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526C" w:rsidRPr="00B2526C" w:rsidRDefault="00B2526C" w:rsidP="00B2526C">
      <w:pPr>
        <w:rPr>
          <w:rtl/>
        </w:rPr>
      </w:pPr>
      <w:r w:rsidRPr="00B2526C">
        <w:rPr>
          <w:noProof/>
          <w:rtl/>
        </w:rPr>
        <mc:AlternateContent>
          <mc:Choice Requires="wps">
            <w:drawing>
              <wp:anchor distT="0" distB="0" distL="114300" distR="114300" simplePos="0" relativeHeight="251663360" behindDoc="0" locked="0" layoutInCell="1" allowOverlap="1" wp14:anchorId="6F677160" wp14:editId="6E757399">
                <wp:simplePos x="0" y="0"/>
                <wp:positionH relativeFrom="column">
                  <wp:posOffset>2446443</wp:posOffset>
                </wp:positionH>
                <wp:positionV relativeFrom="paragraph">
                  <wp:posOffset>8847243</wp:posOffset>
                </wp:positionV>
                <wp:extent cx="711200" cy="465667"/>
                <wp:effectExtent l="0" t="0" r="0" b="0"/>
                <wp:wrapNone/>
                <wp:docPr id="1582890103" name="مستطيل: زوايا مستديرة 16"/>
                <wp:cNvGraphicFramePr/>
                <a:graphic xmlns:a="http://schemas.openxmlformats.org/drawingml/2006/main">
                  <a:graphicData uri="http://schemas.microsoft.com/office/word/2010/wordprocessingShape">
                    <wps:wsp>
                      <wps:cNvSpPr/>
                      <wps:spPr>
                        <a:xfrm>
                          <a:off x="0" y="0"/>
                          <a:ext cx="711200" cy="465667"/>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6E5837C" id="مستطيل: زوايا مستديرة 16" o:spid="_x0000_s1026" style="position:absolute;left:0;text-align:left;margin-left:192.65pt;margin-top:696.65pt;width:56pt;height:36.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" fillcolor="window" stroked="f" strokeweight="1pt">
                <v:stroke joinstyle="miter"/>
              </v:roundrect>
            </w:pict>
          </mc:Fallback>
        </mc:AlternateContent>
      </w:r>
      <w:r w:rsidRPr="00B2526C">
        <w:rPr>
          <w:noProof/>
          <w:rtl/>
        </w:rPr>
        <mc:AlternateContent>
          <mc:Choice Requires="wps">
            <w:drawing>
              <wp:anchor distT="0" distB="0" distL="114300" distR="114300" simplePos="0" relativeHeight="251660799" behindDoc="0" locked="0" layoutInCell="1" allowOverlap="1" wp14:anchorId="2AE09B03" wp14:editId="05A78142">
                <wp:simplePos x="1874520" y="2872740"/>
                <wp:positionH relativeFrom="margin">
                  <wp:align>center</wp:align>
                </wp:positionH>
                <wp:positionV relativeFrom="margin">
                  <wp:align>center</wp:align>
                </wp:positionV>
                <wp:extent cx="3860800" cy="4334510"/>
                <wp:effectExtent l="228600" t="228600" r="234950" b="256540"/>
                <wp:wrapSquare wrapText="bothSides"/>
                <wp:docPr id="1231578076" name="تمرير: أفقي 2"/>
                <wp:cNvGraphicFramePr/>
                <a:graphic xmlns:a="http://schemas.openxmlformats.org/drawingml/2006/main">
                  <a:graphicData uri="http://schemas.microsoft.com/office/word/2010/wordprocessingShape">
                    <wps:wsp>
                      <wps:cNvSpPr/>
                      <wps:spPr>
                        <a:xfrm>
                          <a:off x="0" y="0"/>
                          <a:ext cx="3860800" cy="4334510"/>
                        </a:xfrm>
                        <a:prstGeom prst="horizont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B2526C" w:rsidRPr="00113F3A" w:rsidRDefault="00B2526C" w:rsidP="00B2526C">
                            <w:pPr>
                              <w:jc w:val="center"/>
                              <w:rPr>
                                <w:b/>
                                <w:bCs/>
                                <w:sz w:val="44"/>
                                <w:szCs w:val="44"/>
                                <w:rtl/>
                              </w:rPr>
                            </w:pPr>
                            <w:r w:rsidRPr="00113F3A">
                              <w:rPr>
                                <w:rFonts w:hint="cs"/>
                                <w:b/>
                                <w:bCs/>
                                <w:sz w:val="44"/>
                                <w:szCs w:val="44"/>
                                <w:rtl/>
                              </w:rPr>
                              <w:t xml:space="preserve">الفصل الأول </w:t>
                            </w:r>
                          </w:p>
                          <w:p w:rsidR="00B2526C" w:rsidRPr="00113F3A" w:rsidRDefault="00B2526C" w:rsidP="00B2526C">
                            <w:pPr>
                              <w:jc w:val="center"/>
                              <w:rPr>
                                <w:b/>
                                <w:bCs/>
                                <w:sz w:val="44"/>
                                <w:szCs w:val="44"/>
                              </w:rPr>
                            </w:pPr>
                            <w:r w:rsidRPr="00113F3A">
                              <w:rPr>
                                <w:rFonts w:hint="cs"/>
                                <w:b/>
                                <w:bCs/>
                                <w:sz w:val="44"/>
                                <w:szCs w:val="44"/>
                                <w:rtl/>
                              </w:rPr>
                              <w:t xml:space="preserve">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AE09B0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2" o:spid="_x0000_s1026" type="#_x0000_t98" style="position:absolute;left:0;text-align:left;margin-left:0;margin-top:0;width:304pt;height:341.3pt;z-index:251660799;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" fillcolor="window" strokecolor="#4472c4" strokeweight="1pt">
                <v:stroke joinstyle="miter"/>
                <v:textbox>
                  <w:txbxContent>
                    <w:p w:rsidR="00B2526C" w:rsidRPr="00113F3A" w:rsidRDefault="00B2526C" w:rsidP="00B2526C">
                      <w:pPr>
                        <w:jc w:val="center"/>
                        <w:rPr>
                          <w:b/>
                          <w:bCs/>
                          <w:sz w:val="44"/>
                          <w:szCs w:val="44"/>
                          <w:rtl/>
                        </w:rPr>
                      </w:pPr>
                      <w:r w:rsidRPr="00113F3A">
                        <w:rPr>
                          <w:rFonts w:hint="cs"/>
                          <w:b/>
                          <w:bCs/>
                          <w:sz w:val="44"/>
                          <w:szCs w:val="44"/>
                          <w:rtl/>
                        </w:rPr>
                        <w:t xml:space="preserve">الفصل الأول </w:t>
                      </w:r>
                    </w:p>
                    <w:p w:rsidR="00B2526C" w:rsidRPr="00113F3A" w:rsidRDefault="00B2526C" w:rsidP="00B2526C">
                      <w:pPr>
                        <w:jc w:val="center"/>
                        <w:rPr>
                          <w:b/>
                          <w:bCs/>
                          <w:sz w:val="44"/>
                          <w:szCs w:val="44"/>
                        </w:rPr>
                      </w:pPr>
                      <w:r w:rsidRPr="00113F3A">
                        <w:rPr>
                          <w:rFonts w:hint="cs"/>
                          <w:b/>
                          <w:bCs/>
                          <w:sz w:val="44"/>
                          <w:szCs w:val="44"/>
                          <w:rtl/>
                        </w:rPr>
                        <w:t xml:space="preserve">خلفية الدراسة </w:t>
                      </w:r>
                    </w:p>
                  </w:txbxContent>
                </v:textbox>
                <w10:wrap type="square" anchorx="margin" anchory="margin"/>
              </v:shape>
            </w:pict>
          </mc:Fallback>
        </mc:AlternateContent>
      </w:r>
      <w:r w:rsidRPr="00B2526C">
        <w:rPr>
          <w:rtl/>
        </w:rPr>
        <w:br w:type="page"/>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bookmarkStart w:id="0" w:name="_Toc224191691"/>
      <w:r w:rsidRPr="00B2526C">
        <w:rPr>
          <w:rFonts w:asciiTheme="majorHAnsi" w:eastAsiaTheme="majorEastAsia" w:hAnsiTheme="majorHAnsi" w:hint="cs"/>
          <w:bCs/>
          <w:color w:val="000000" w:themeColor="text1"/>
          <w:sz w:val="36"/>
          <w:szCs w:val="36"/>
          <w:rtl/>
          <w:lang w:bidi="ar-EG"/>
        </w:rPr>
        <w:lastRenderedPageBreak/>
        <w:t>المقدمة</w:t>
      </w:r>
      <w:bookmarkEnd w:id="0"/>
    </w:p>
    <w:p w:rsidR="00B2526C" w:rsidRPr="00B2526C" w:rsidRDefault="00B2526C" w:rsidP="00B2526C">
      <w:pPr>
        <w:rPr>
          <w:rtl/>
          <w:lang w:bidi="ar-EG"/>
        </w:rPr>
      </w:pPr>
      <w:r w:rsidRPr="00B2526C">
        <w:rPr>
          <w:rFonts w:hint="cs"/>
          <w:rtl/>
          <w:lang w:bidi="ar-EG"/>
        </w:rPr>
        <w:t xml:space="preserve">  </w:t>
      </w:r>
      <w:r w:rsidRPr="00B2526C">
        <w:rPr>
          <w:rtl/>
          <w:lang w:bidi="ar-EG"/>
        </w:rPr>
        <w:t xml:space="preserve">يشهد قطاع البناء والتشييد في المملكة العربية السعودية تطورات متسارعة مدفوعة بتوجهات وطنية طموحة نحو تحقيق التنمية المستدامة وتحسين كفاءة الإنفاق في المشروعات الحكومية. وفي ظل هذه التوجهات، بات من الضروري إعادة النظر في ممارسات التصميم والتنفيذ المعماري، خصوصًا ما يتعلق بنوعية المواد المستخدمة في تشييد المباني العامة. ومن هنا، تبرز أهمية تبني المواد المعمارية المستدامة كأداة فاعلة لتحسين جودة البناء وتقليل التكاليف على </w:t>
      </w:r>
      <w:r w:rsidRPr="00B2526C">
        <w:rPr>
          <w:rFonts w:hint="cs"/>
          <w:rtl/>
          <w:lang w:bidi="ar-EG"/>
        </w:rPr>
        <w:t>المديين</w:t>
      </w:r>
      <w:r w:rsidRPr="00B2526C">
        <w:rPr>
          <w:rtl/>
          <w:lang w:bidi="ar-EG"/>
        </w:rPr>
        <w:t xml:space="preserve"> القصير والطويل</w:t>
      </w:r>
      <w:r w:rsidRPr="00B2526C">
        <w:rPr>
          <w:rFonts w:hint="cs"/>
          <w:rtl/>
          <w:lang w:bidi="ar-EG"/>
        </w:rPr>
        <w:t xml:space="preserve"> (زينة، 2021).</w:t>
      </w:r>
    </w:p>
    <w:p w:rsidR="00B2526C" w:rsidRPr="00B2526C" w:rsidRDefault="00B2526C" w:rsidP="00B2526C">
      <w:pPr>
        <w:rPr>
          <w:rtl/>
          <w:lang w:bidi="ar-EG"/>
        </w:rPr>
      </w:pPr>
      <w:r w:rsidRPr="00B2526C">
        <w:rPr>
          <w:rtl/>
          <w:lang w:bidi="ar-EG"/>
        </w:rPr>
        <w:t>تعتمد المواد المستدامة في جوهرها على مبادئ ترشيد الموارد، وتقليل البصمة البيئية، ورفع الكفاءة التشغيلية، وهو ما يجعلها متوافقة مع متطلبات المشروعات الحكومية التي تخضع غالبًا لمعايير صارمة من حيث الجودة، السلامة، والجدوى الاقتصادية. وعلى عكس التصور السائد بأن المواد المستدامة مكلفة أو صعبة التطبيق، تشير التجارب المتقدمة إلى أنها تمثل استثمارًا نوعيًا يعود بفوائد كبيرة في خفض تكاليف الصيانة، إطالة عمر المباني، وتحقيق أداء بيئي وهندسي أفضل</w:t>
      </w:r>
      <w:r w:rsidRPr="00B2526C">
        <w:rPr>
          <w:rFonts w:hint="cs"/>
          <w:rtl/>
          <w:lang w:bidi="ar-EG"/>
        </w:rPr>
        <w:t xml:space="preserve"> </w:t>
      </w:r>
      <w:r w:rsidRPr="00B2526C">
        <w:rPr>
          <w:rtl/>
          <w:lang w:bidi="ar-EG"/>
        </w:rPr>
        <w:t>(</w:t>
      </w:r>
      <w:r w:rsidRPr="00B2526C">
        <w:t>Kumar et al., 2024</w:t>
      </w:r>
      <w:r w:rsidRPr="00B2526C">
        <w:rPr>
          <w:rtl/>
          <w:lang w:bidi="ar-EG"/>
        </w:rPr>
        <w:t>).</w:t>
      </w:r>
    </w:p>
    <w:p w:rsidR="00B2526C" w:rsidRPr="00B2526C" w:rsidRDefault="00B2526C" w:rsidP="00B2526C">
      <w:pPr>
        <w:rPr>
          <w:rtl/>
          <w:lang w:bidi="ar-EG"/>
        </w:rPr>
      </w:pPr>
      <w:r w:rsidRPr="00B2526C">
        <w:rPr>
          <w:rFonts w:hint="cs"/>
          <w:rtl/>
          <w:lang w:bidi="ar-EG"/>
        </w:rPr>
        <w:t xml:space="preserve">وفي سياق ما سبق، </w:t>
      </w:r>
      <w:r w:rsidRPr="00B2526C">
        <w:rPr>
          <w:rtl/>
          <w:lang w:bidi="ar-EG"/>
        </w:rPr>
        <w:t>يتطلب</w:t>
      </w:r>
      <w:r w:rsidRPr="00B2526C">
        <w:rPr>
          <w:rFonts w:hint="cs"/>
          <w:rtl/>
          <w:lang w:bidi="ar-EG"/>
        </w:rPr>
        <w:t xml:space="preserve"> في البيئة الحكومية</w:t>
      </w:r>
      <w:r w:rsidRPr="00B2526C">
        <w:rPr>
          <w:rtl/>
          <w:lang w:bidi="ar-EG"/>
        </w:rPr>
        <w:t xml:space="preserve"> العمل التقيّد بالميزانيات المحددة وضمان الامتثال للمواصفات القياسية، يصبح استخدام مواد مستدامة خيارًا استراتيجيًا يوازن بين الكفاءة الاقتصادية والمسؤولية البيئية. ويزداد هذا الخيار أهمية في ظل ما تشهده المملكة من توسع في المشاريع الحكومية الكبرى، وارتفاع سقف التوقعات تجاه تحسين جودة الخدمات العامة، وتعزيز الصورة المؤسسية للمباني الحكومية كمرافق ذكية ومستدامة</w:t>
      </w:r>
      <w:r w:rsidRPr="00B2526C">
        <w:rPr>
          <w:rFonts w:hint="cs"/>
          <w:rtl/>
          <w:lang w:bidi="ar-EG"/>
        </w:rPr>
        <w:t xml:space="preserve"> </w:t>
      </w:r>
      <w:r w:rsidRPr="00B2526C">
        <w:rPr>
          <w:rtl/>
          <w:lang w:bidi="ar-EG"/>
        </w:rPr>
        <w:t>(</w:t>
      </w:r>
      <w:r w:rsidRPr="00B2526C">
        <w:t>Omera, 2024</w:t>
      </w:r>
      <w:r w:rsidRPr="00B2526C">
        <w:rPr>
          <w:rtl/>
          <w:lang w:bidi="ar-EG"/>
        </w:rPr>
        <w:t>).</w:t>
      </w:r>
    </w:p>
    <w:p w:rsidR="00B2526C" w:rsidRPr="00B2526C" w:rsidRDefault="00B2526C" w:rsidP="00B2526C">
      <w:pPr>
        <w:rPr>
          <w:rtl/>
        </w:rPr>
      </w:pPr>
      <w:r w:rsidRPr="00B2526C">
        <w:rPr>
          <w:rtl/>
          <w:lang w:bidi="ar-EG"/>
        </w:rPr>
        <w:t>ورغم الاهتمام المتزايد عالميًا بالعمارة المستدامة، إلا أن البحوث التطبيقية المحلية التي تتناول الأثر المباشر لاستخدام المواد المستدامة على جودة التنفيذ وتقليل التكاليف في سياق المباني الحكومية لا تزال محدودة. ومن هنا تنبع أهمية هذه الدراسة في تقديم قراءة ميدانية تستند إلى بيانات واقعية، بهدف تقييم مدى فاعلية المواد المستدامة في رفع جودة الإنشاء وضبط المصروفات، مع تقديم توصيات عملية قابلة للتنفيذ داخل المشاريع الحكومية.</w:t>
      </w:r>
    </w:p>
    <w:p w:rsidR="00B2526C" w:rsidRPr="00B2526C" w:rsidRDefault="00B2526C" w:rsidP="00B2526C">
      <w:pPr>
        <w:rPr>
          <w:rtl/>
          <w:lang w:bidi="ar-EG"/>
        </w:rPr>
      </w:pPr>
      <w:r w:rsidRPr="00B2526C">
        <w:rPr>
          <w:rtl/>
          <w:lang w:bidi="ar-EG"/>
        </w:rPr>
        <w:t xml:space="preserve">وتسعى هذه الدراسة إلى الوقوف على الكيفية التي يمكن من خلالها استثمار المواد المعمارية المستدامة في رفع كفاءة التنفيذ داخل مشاريع البناء الحكومية، مع التركيز على تحديد نوعية المواد الأكثر تأثيرًا في تقليل التكاليف وتحسين مخرجات الأداء الإنشائي. كما تهدف إلى تقديم إطار تطبيقي يساعد متخذي القرار في المؤسسات الحكومية على تبني استراتيجيات أكثر وعيًا بمتطلبات الاستدامة، بعيدًا عن الحلول التقليدية التي قد تُهدر الموارد أو تُضعف جودة التنفيذ. وبهذا، تأمل الدراسة أن </w:t>
      </w:r>
      <w:r w:rsidRPr="00B2526C">
        <w:rPr>
          <w:rtl/>
          <w:lang w:bidi="ar-EG"/>
        </w:rPr>
        <w:lastRenderedPageBreak/>
        <w:t>تُسهم في تعزيز ثقافة البناء المستدام، ودعم التوجهات الوطنية نحو مشاريع حكومية تتسم بالكفاءة، والجدوى، والالتزام البيئي.</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bookmarkStart w:id="1" w:name="_Toc224191692"/>
      <w:r w:rsidRPr="00B2526C">
        <w:rPr>
          <w:rFonts w:asciiTheme="majorHAnsi" w:eastAsiaTheme="majorEastAsia" w:hAnsiTheme="majorHAnsi" w:hint="cs"/>
          <w:bCs/>
          <w:color w:val="000000" w:themeColor="text1"/>
          <w:sz w:val="36"/>
          <w:szCs w:val="36"/>
          <w:rtl/>
          <w:lang w:bidi="ar-EG"/>
        </w:rPr>
        <w:t>مشكلة الدراسة</w:t>
      </w:r>
      <w:bookmarkEnd w:id="1"/>
    </w:p>
    <w:p w:rsidR="00B2526C" w:rsidRPr="00B2526C" w:rsidRDefault="00B2526C" w:rsidP="00B2526C">
      <w:pPr>
        <w:rPr>
          <w:rtl/>
          <w:lang w:bidi="ar-EG"/>
        </w:rPr>
      </w:pPr>
      <w:r w:rsidRPr="00B2526C">
        <w:rPr>
          <w:rFonts w:hint="cs"/>
          <w:rtl/>
          <w:lang w:bidi="ar-EG"/>
        </w:rPr>
        <w:t xml:space="preserve">  </w:t>
      </w:r>
      <w:r w:rsidRPr="00B2526C">
        <w:rPr>
          <w:rtl/>
          <w:lang w:bidi="ar-EG"/>
        </w:rPr>
        <w:t>تمثل مشاريع البناء الحكومية أحد أهم أوجه الاستثمار العام في البنية التحتية، وتشكل في الوقت ذاته بيئة تشغيلية تواجه تحديات متعددة تتعلق بتقلبات التكاليف، تدني جودة التنفيذ في بعض الحالات، وضعف الالتزام بالمعايير البيئية والمستدامة. في ظل هذا الواقع، يبرز سؤال جوهري حول مدى قدرة المواد المعمارية المستدامة على معالجة هذه الإشكاليات من خلال توفير حلول إنشائية توازن بين الكفاءة الفنية، والاستدامة البيئية، والفعالية الاقتصادية.</w:t>
      </w:r>
    </w:p>
    <w:p w:rsidR="00B2526C" w:rsidRPr="00B2526C" w:rsidRDefault="00B2526C" w:rsidP="00B2526C">
      <w:pPr>
        <w:rPr>
          <w:rtl/>
          <w:lang w:bidi="ar-EG"/>
        </w:rPr>
      </w:pPr>
      <w:r w:rsidRPr="00B2526C">
        <w:rPr>
          <w:rtl/>
          <w:lang w:bidi="ar-EG"/>
        </w:rPr>
        <w:t>ورغم تزايد الاهتمام بمفاهيم الاستدامة في قطاع البناء على المستوى العالمي، إلا أن هناك تفاوتًا واضحًا في تطبيقاتها داخل المشاريع الحكومية في الدول النامية، ومن ضمنها المملكة العربية السعودية. فلا تزال القرارات المتعلقة باختيار المواد المعمارية غالبًا ما تُتخذ بناءً على معايير تقليدية تركز على التكلفة المبدئية أو التوافر المحلي، دون النظر بعمق في الأثر التراكمي لهذه المواد على جودة التنفيذ أو على إجمالي تكلفة المشروع على المدى الطويل.</w:t>
      </w:r>
    </w:p>
    <w:p w:rsidR="00B2526C" w:rsidRPr="00B2526C" w:rsidRDefault="00B2526C" w:rsidP="00B2526C">
      <w:pPr>
        <w:rPr>
          <w:rtl/>
          <w:lang w:bidi="ar-EG"/>
        </w:rPr>
      </w:pPr>
      <w:r w:rsidRPr="00B2526C">
        <w:rPr>
          <w:rtl/>
          <w:lang w:bidi="ar-EG"/>
        </w:rPr>
        <w:t>إن المواد المستدامة، بما تملكه من خصائص فيزيائية وهندسية متقدمة، مثل تقليل الفاقد، مقاومة العوامل البيئية، وعمر الاستخدام الطويل، تُعد من العوامل المؤثرة في تحسين الأداء البنائي، إلا أن الممارسات الميدانية تُشير إلى أن كثيرًا من المشاريع لا تستثمر بشكل كافٍ في هذه الإمكانات، إما بسبب غياب الوعي، أو نقص الأدلة التطبيقية التي تربط بين المادة المستخدمة وبين النتائج الفعلية من حيث الجودة والتكلفة.</w:t>
      </w:r>
    </w:p>
    <w:p w:rsidR="00B2526C" w:rsidRPr="00B2526C" w:rsidRDefault="00B2526C" w:rsidP="00B2526C">
      <w:pPr>
        <w:rPr>
          <w:rtl/>
          <w:lang w:bidi="ar-EG"/>
        </w:rPr>
      </w:pPr>
      <w:r w:rsidRPr="00B2526C">
        <w:rPr>
          <w:rtl/>
          <w:lang w:bidi="ar-EG"/>
        </w:rPr>
        <w:t>برغم تعدد الدراسات النظرية التي تناولت مفاهيم البناء المستدام، إلا أن معظمها ركز على الأطر العامة أو البعد البيئي فقط، ولم تُعطِ اهتمامًا كافيًا للعلاقة التطبيقية المباشرة بين استخدام المواد المستدامة وجودة تنفيذ المباني العامة، ولا سيما في السياقات الخليجية أو السعودية على وجه التحديد. كما أن الأدبيات المتوافرة تُعاني من محدودية في الدراسات الميدانية التي تقيّم فعليًا أثر هذه المواد على عناصر ملموسة مثل تقليل معدلات الهدر، تقليص وقت التنفيذ، أو خفض التكاليف التشغيلية والصيانة مستقبلاً.</w:t>
      </w:r>
    </w:p>
    <w:p w:rsidR="00B2526C" w:rsidRPr="00B2526C" w:rsidRDefault="00B2526C" w:rsidP="00B2526C">
      <w:pPr>
        <w:rPr>
          <w:rtl/>
          <w:lang w:bidi="ar-EG"/>
        </w:rPr>
      </w:pPr>
      <w:r w:rsidRPr="00B2526C">
        <w:rPr>
          <w:rtl/>
          <w:lang w:bidi="ar-EG"/>
        </w:rPr>
        <w:t xml:space="preserve">من هنا تنبع أهمية هذه الدراسة، إذ تهدف إلى سد هذه الفجوة من خلال تحليل ميداني يُعالج الموضوع داخل بيئة المشاريع الحكومية في المملكة، مقدمة بذلك رؤية تطبيقية مبنية على بيانات واقعية. وبهذا، تسعى الدراسة إلى تفعيل دور المواد المستدامة ليس فقط كخيار بيئي، بل كأداة </w:t>
      </w:r>
      <w:r w:rsidRPr="00B2526C">
        <w:rPr>
          <w:rtl/>
          <w:lang w:bidi="ar-EG"/>
        </w:rPr>
        <w:lastRenderedPageBreak/>
        <w:t>استراتيجية لتحسين نتائج البناء، وتوجيه السياسات الإنشائية نحو معايير أعلى من الجودة والكفاءة والتكلفة.</w:t>
      </w:r>
      <w:r w:rsidRPr="00B2526C">
        <w:rPr>
          <w:rtl/>
        </w:rPr>
        <w:t xml:space="preserve"> </w:t>
      </w:r>
      <w:r w:rsidRPr="00B2526C">
        <w:rPr>
          <w:rtl/>
          <w:lang w:bidi="ar-EG"/>
        </w:rPr>
        <w:t>وتبرز مشكلة الدراسة بوضوح في التساؤل الرئيس التالي:</w:t>
      </w:r>
      <w:r w:rsidRPr="00B2526C">
        <w:rPr>
          <w:rFonts w:hint="cs"/>
          <w:rtl/>
          <w:lang w:bidi="ar-EG"/>
        </w:rPr>
        <w:t xml:space="preserve"> </w:t>
      </w:r>
      <w:r w:rsidRPr="00B2526C">
        <w:rPr>
          <w:rtl/>
          <w:lang w:bidi="ar-EG"/>
        </w:rPr>
        <w:t>ما أثر استخدام المواد المعمارية المستدامة بأبعادها المختلفة (الكفاءة البيئية، الخصائص التقنية، الجدوى الاقتصادية) على جودة التنفيذ وتقليل التكاليف في المباني الحكومية؟</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bookmarkStart w:id="2" w:name="_Toc224191693"/>
      <w:r w:rsidRPr="00B2526C">
        <w:rPr>
          <w:rFonts w:asciiTheme="majorHAnsi" w:eastAsiaTheme="majorEastAsia" w:hAnsiTheme="majorHAnsi"/>
          <w:bCs/>
          <w:color w:val="000000" w:themeColor="text1"/>
          <w:sz w:val="36"/>
          <w:szCs w:val="36"/>
          <w:rtl/>
          <w:lang w:bidi="ar-EG"/>
        </w:rPr>
        <w:t>أهمية ال</w:t>
      </w:r>
      <w:r w:rsidRPr="00B2526C">
        <w:rPr>
          <w:rFonts w:asciiTheme="majorHAnsi" w:eastAsiaTheme="majorEastAsia" w:hAnsiTheme="majorHAnsi" w:hint="cs"/>
          <w:bCs/>
          <w:color w:val="000000" w:themeColor="text1"/>
          <w:sz w:val="36"/>
          <w:szCs w:val="36"/>
          <w:rtl/>
          <w:lang w:bidi="ar-EG"/>
        </w:rPr>
        <w:t>دراسة</w:t>
      </w:r>
      <w:bookmarkEnd w:id="2"/>
      <w:r w:rsidRPr="00B2526C">
        <w:rPr>
          <w:rFonts w:asciiTheme="majorHAnsi" w:eastAsiaTheme="majorEastAsia" w:hAnsiTheme="majorHAnsi" w:hint="cs"/>
          <w:bCs/>
          <w:color w:val="000000" w:themeColor="text1"/>
          <w:sz w:val="36"/>
          <w:szCs w:val="36"/>
          <w:rtl/>
          <w:lang w:bidi="ar-EG"/>
        </w:rPr>
        <w:t xml:space="preserve"> </w:t>
      </w:r>
    </w:p>
    <w:p w:rsidR="00B2526C" w:rsidRPr="00B2526C" w:rsidRDefault="00B2526C" w:rsidP="00B2526C">
      <w:pPr>
        <w:rPr>
          <w:rtl/>
          <w:lang w:bidi="ar-EG"/>
        </w:rPr>
      </w:pPr>
      <w:r w:rsidRPr="00B2526C">
        <w:rPr>
          <w:rtl/>
          <w:lang w:bidi="ar-EG"/>
        </w:rPr>
        <w:t>في ظل التوجهات العالمية المتزايدة نحو تحقيق الاستدامة في قطاع البناء والتشييد، أصبح الاهتمام باستخدام المواد المعمارية المستدامة أحد المحاور الأساسية في تطوير الممارسات الإنشائية الحديثة. فمع تزايد التحديات البيئية والاقتصادية المرتبطة بارتفاع استهلاك الموارد الطبيعية وتزايد تكاليف البناء والتشغيل، برزت الحاجة إلى تبني حلول معمارية تسهم في تحقيق التوازن بين الكفاءة الاقتصادية والحفاظ على البيئة. وتعد المواد المعمارية المستدامة من أهم الأدوات التي يمكن أن تسهم في تحسين جودة البناء وتعزيز كفاءة استخدام الموارد في المشاريع الإنشائية. كما أن المباني الحكومية تمثل جزءًا كبيرًا من مشاريع البنية التحتية في العديد من الدول، الأمر الذي يجعل تحسين كفاءتها الإنشائية والتشغيلية مسألة ذات أهمية استراتيجية. ومن هذا المنطلق تبرز أهمية هذه الدراسة في تحليل أثر استخدام المواد المعمارية المستدامة على جودة التنفيذ وتقليل التكاليف في المباني الحكومية.</w:t>
      </w:r>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3" w:name="_Toc224191694"/>
      <w:r w:rsidRPr="00B2526C">
        <w:rPr>
          <w:rFonts w:asciiTheme="majorHAnsi" w:eastAsiaTheme="majorEastAsia" w:hAnsiTheme="majorHAnsi"/>
          <w:bCs/>
          <w:color w:val="000000" w:themeColor="text1"/>
          <w:kern w:val="0"/>
          <w:sz w:val="26"/>
          <w:szCs w:val="32"/>
          <w:rtl/>
          <w:lang w:bidi="ar-EG"/>
          <w14:ligatures w14:val="none"/>
        </w:rPr>
        <w:t>أولاً: الأهمية العلمية</w:t>
      </w:r>
      <w:bookmarkEnd w:id="3"/>
    </w:p>
    <w:p w:rsidR="00B2526C" w:rsidRPr="00B2526C" w:rsidRDefault="00B2526C" w:rsidP="00B2526C">
      <w:pPr>
        <w:rPr>
          <w:rtl/>
          <w:lang w:bidi="ar-EG"/>
        </w:rPr>
      </w:pPr>
      <w:r w:rsidRPr="00B2526C">
        <w:rPr>
          <w:rtl/>
          <w:lang w:bidi="ar-EG"/>
        </w:rPr>
        <w:t>تسهم هذه الدراسة في إثراء الأدبيات العلمية المتعلقة بمجال العمارة المستدامة وإدارة مشاريع البناء، وذلك من خلال تسليط الضوء على العلاقة بين استخدام المواد المعمارية المستدامة وجودة التنفيذ في المشاريع الإنشائية. كما تقدم الدراسة إطارًا علميًا يساعد الباحثين والمهتمين في فهم الأبعاد المختلفة لتطبيق المواد المستدامة في قطاع البناء، خاصة في المشاريع الحكومية. كذلك تسهم نتائج هذه الدراسة في سد جزء من الفجوة البحثية في الدراسات العربية التي تناولت الأثر المتكامل للمواد المستدامة على كل من جودة التنفيذ والتكاليف، حيث إن معظم الدراسات السابقة ركزت على الجوانب البيئية فقط دون التطرق بشكل كافٍ إلى الأبعاد الاقتصادية والتنفيذية.</w:t>
      </w:r>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lang w:bidi="ar-EG"/>
          <w14:ligatures w14:val="none"/>
        </w:rPr>
      </w:pPr>
      <w:bookmarkStart w:id="4" w:name="_Toc224191695"/>
      <w:r w:rsidRPr="00B2526C">
        <w:rPr>
          <w:rFonts w:asciiTheme="majorHAnsi" w:eastAsiaTheme="majorEastAsia" w:hAnsiTheme="majorHAnsi"/>
          <w:bCs/>
          <w:color w:val="000000" w:themeColor="text1"/>
          <w:kern w:val="0"/>
          <w:sz w:val="26"/>
          <w:szCs w:val="32"/>
          <w:rtl/>
          <w:lang w:bidi="ar-EG"/>
          <w14:ligatures w14:val="none"/>
        </w:rPr>
        <w:t>ثانياً: الأهمية العملية</w:t>
      </w:r>
      <w:bookmarkEnd w:id="4"/>
    </w:p>
    <w:p w:rsidR="00B2526C" w:rsidRPr="00B2526C" w:rsidRDefault="00B2526C" w:rsidP="00B2526C">
      <w:pPr>
        <w:rPr>
          <w:rtl/>
          <w:lang w:bidi="ar-EG"/>
        </w:rPr>
      </w:pPr>
      <w:r w:rsidRPr="00B2526C">
        <w:rPr>
          <w:rtl/>
          <w:lang w:bidi="ar-EG"/>
        </w:rPr>
        <w:t xml:space="preserve">تتمثل الأهمية العملية لهذه الدراسة في تقديم مجموعة من النتائج والتوصيات التي يمكن أن تسهم في دعم متخذي القرار في الجهات الحكومية عند التخطيط وتنفيذ مشاريع المباني العامة. كما تساعد نتائج الدراسة المهندسين والمعماريين ومديري المشاريع على فهم الدور الذي يمكن أن تلعبه المواد </w:t>
      </w:r>
      <w:r w:rsidRPr="00B2526C">
        <w:rPr>
          <w:rtl/>
          <w:lang w:bidi="ar-EG"/>
        </w:rPr>
        <w:lastRenderedPageBreak/>
        <w:t>المعمارية المستدامة في تحسين جودة التنفيذ وتقليل التكاليف على المدى الطويل. إضافة إلى ذلك، قد تسهم هذه الدراسة في تعزيز تبني سياسات وتشريعات تشجع على استخدام المواد المستدامة في المشاريع الحكومية، بما يحقق كفاءة أعلى في استخدام الموارد ويعزز من استدامة قطاع البناء.</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bookmarkStart w:id="5" w:name="_Toc224191696"/>
      <w:r w:rsidRPr="00B2526C">
        <w:rPr>
          <w:rFonts w:asciiTheme="majorHAnsi" w:eastAsiaTheme="majorEastAsia" w:hAnsiTheme="majorHAnsi"/>
          <w:bCs/>
          <w:color w:val="000000" w:themeColor="text1"/>
          <w:sz w:val="36"/>
          <w:szCs w:val="36"/>
          <w:rtl/>
          <w:lang w:bidi="ar-EG"/>
        </w:rPr>
        <w:t>أهداف ا</w:t>
      </w:r>
      <w:r w:rsidRPr="00B2526C">
        <w:rPr>
          <w:rFonts w:asciiTheme="majorHAnsi" w:eastAsiaTheme="majorEastAsia" w:hAnsiTheme="majorHAnsi" w:hint="cs"/>
          <w:bCs/>
          <w:color w:val="000000" w:themeColor="text1"/>
          <w:sz w:val="36"/>
          <w:szCs w:val="36"/>
          <w:rtl/>
          <w:lang w:bidi="ar-EG"/>
        </w:rPr>
        <w:t>لدراسة</w:t>
      </w:r>
      <w:bookmarkEnd w:id="5"/>
      <w:r w:rsidRPr="00B2526C">
        <w:rPr>
          <w:rFonts w:asciiTheme="majorHAnsi" w:eastAsiaTheme="majorEastAsia" w:hAnsiTheme="majorHAnsi" w:hint="cs"/>
          <w:bCs/>
          <w:color w:val="000000" w:themeColor="text1"/>
          <w:sz w:val="36"/>
          <w:szCs w:val="36"/>
          <w:rtl/>
          <w:lang w:bidi="ar-EG"/>
        </w:rPr>
        <w:t xml:space="preserve"> </w:t>
      </w:r>
    </w:p>
    <w:p w:rsidR="00B2526C" w:rsidRPr="00B2526C" w:rsidRDefault="00B2526C" w:rsidP="00B2526C">
      <w:pPr>
        <w:rPr>
          <w:rtl/>
          <w:lang w:bidi="ar-EG"/>
        </w:rPr>
      </w:pPr>
      <w:r w:rsidRPr="00B2526C">
        <w:rPr>
          <w:rtl/>
          <w:lang w:bidi="ar-EG"/>
        </w:rPr>
        <w:t>الهدف الرئيسي:</w:t>
      </w:r>
    </w:p>
    <w:p w:rsidR="00B2526C" w:rsidRPr="00B2526C" w:rsidRDefault="00B2526C" w:rsidP="00B2526C">
      <w:pPr>
        <w:rPr>
          <w:rtl/>
          <w:lang w:bidi="ar-EG"/>
        </w:rPr>
      </w:pPr>
      <w:r w:rsidRPr="00B2526C">
        <w:rPr>
          <w:rtl/>
          <w:lang w:bidi="ar-EG"/>
        </w:rPr>
        <w:t>تسعى الدراسة الى تحليل أثر استخدام المواد المعمارية المستدامة بأبعادها المختلفة (الكفاءة البيئية، الخصائص التقنية، الجدوى الاقتصادية) على جودة التنفيذ وتقليل التكاليف في المباني الحكومية.</w:t>
      </w:r>
    </w:p>
    <w:p w:rsidR="00B2526C" w:rsidRPr="00B2526C" w:rsidRDefault="00B2526C" w:rsidP="00B2526C">
      <w:pPr>
        <w:rPr>
          <w:rtl/>
          <w:lang w:bidi="ar-EG"/>
        </w:rPr>
      </w:pPr>
      <w:r w:rsidRPr="00B2526C">
        <w:rPr>
          <w:rtl/>
          <w:lang w:bidi="ar-EG"/>
        </w:rPr>
        <w:t>وي</w:t>
      </w:r>
      <w:r w:rsidRPr="00B2526C">
        <w:rPr>
          <w:rFonts w:hint="cs"/>
          <w:rtl/>
          <w:lang w:bidi="ar-EG"/>
        </w:rPr>
        <w:t>نبثق من</w:t>
      </w:r>
      <w:r w:rsidRPr="00B2526C">
        <w:rPr>
          <w:rtl/>
          <w:lang w:bidi="ar-EG"/>
        </w:rPr>
        <w:t xml:space="preserve"> الهدف الرئيس</w:t>
      </w:r>
      <w:r w:rsidRPr="00B2526C">
        <w:rPr>
          <w:rFonts w:hint="cs"/>
          <w:rtl/>
          <w:lang w:bidi="ar-EG"/>
        </w:rPr>
        <w:t>ي</w:t>
      </w:r>
      <w:r w:rsidRPr="00B2526C">
        <w:rPr>
          <w:rtl/>
          <w:lang w:bidi="ar-EG"/>
        </w:rPr>
        <w:t xml:space="preserve"> مجموعة من الأهداف الفرعية تتمثل في الآتي:</w:t>
      </w:r>
    </w:p>
    <w:p w:rsidR="00B2526C" w:rsidRPr="00B2526C" w:rsidRDefault="00B2526C" w:rsidP="00B2526C">
      <w:pPr>
        <w:numPr>
          <w:ilvl w:val="0"/>
          <w:numId w:val="5"/>
        </w:numPr>
        <w:tabs>
          <w:tab w:val="left" w:pos="1368"/>
        </w:tabs>
        <w:contextualSpacing/>
        <w:rPr>
          <w:rFonts w:eastAsia="Calibri"/>
          <w:kern w:val="0"/>
          <w:rtl/>
          <w14:ligatures w14:val="none"/>
        </w:rPr>
      </w:pPr>
      <w:r w:rsidRPr="00B2526C">
        <w:rPr>
          <w:rFonts w:eastAsia="Calibri" w:hint="cs"/>
          <w:kern w:val="0"/>
          <w:rtl/>
          <w:lang w:bidi="ar-EG"/>
          <w14:ligatures w14:val="none"/>
        </w:rPr>
        <w:t>التعرف على</w:t>
      </w:r>
      <w:r w:rsidRPr="00B2526C">
        <w:rPr>
          <w:rFonts w:eastAsia="Calibri"/>
          <w:kern w:val="0"/>
          <w:rtl/>
          <w14:ligatures w14:val="none"/>
        </w:rPr>
        <w:t xml:space="preserve"> مستوى استخدام المواد المعمارية المستدامة بأبعادها المختلفة (الكفاءة البيئية، الخصائص التقنية، الجدوى الاقتصادية) في المباني الحكومية بالمملكة العربية السعودية</w:t>
      </w:r>
      <w:r w:rsidRPr="00B2526C">
        <w:rPr>
          <w:rFonts w:eastAsia="Calibri" w:hint="cs"/>
          <w:kern w:val="0"/>
          <w:rtl/>
          <w14:ligatures w14:val="none"/>
        </w:rPr>
        <w:t>.</w:t>
      </w:r>
    </w:p>
    <w:p w:rsidR="00B2526C" w:rsidRPr="00B2526C" w:rsidRDefault="00B2526C" w:rsidP="00B2526C">
      <w:pPr>
        <w:numPr>
          <w:ilvl w:val="0"/>
          <w:numId w:val="5"/>
        </w:numPr>
        <w:rPr>
          <w:lang w:bidi="ar-EG"/>
        </w:rPr>
      </w:pPr>
      <w:r w:rsidRPr="00B2526C">
        <w:rPr>
          <w:rFonts w:hint="cs"/>
          <w:rtl/>
          <w:lang w:bidi="ar-EG"/>
        </w:rPr>
        <w:t xml:space="preserve">التعرف على </w:t>
      </w:r>
      <w:r w:rsidRPr="00B2526C">
        <w:rPr>
          <w:rtl/>
          <w:lang w:bidi="ar-EG"/>
        </w:rPr>
        <w:t>مستوى جودة التنفيذ وتقليل التكاليف في مشاريع المباني الحكومية بالمملكة العربية السعودية</w:t>
      </w:r>
      <w:r w:rsidRPr="00B2526C">
        <w:rPr>
          <w:rFonts w:hint="cs"/>
          <w:rtl/>
          <w:lang w:bidi="ar-EG"/>
        </w:rPr>
        <w:t>.</w:t>
      </w:r>
    </w:p>
    <w:p w:rsidR="00B2526C" w:rsidRPr="00B2526C" w:rsidRDefault="00B2526C" w:rsidP="00B2526C">
      <w:pPr>
        <w:numPr>
          <w:ilvl w:val="0"/>
          <w:numId w:val="5"/>
        </w:numPr>
        <w:rPr>
          <w:rtl/>
          <w:lang w:bidi="ar-EG"/>
        </w:rPr>
      </w:pPr>
      <w:r w:rsidRPr="00B2526C">
        <w:rPr>
          <w:rtl/>
          <w:lang w:bidi="ar-EG"/>
        </w:rPr>
        <w:t>بيان أثر الكفاءة البيئية للمواد المستدامة على جودة التنفيذ وتقليل التكاليف في المشاريع الحكومية.</w:t>
      </w:r>
    </w:p>
    <w:p w:rsidR="00B2526C" w:rsidRPr="00B2526C" w:rsidRDefault="00B2526C" w:rsidP="00B2526C">
      <w:pPr>
        <w:numPr>
          <w:ilvl w:val="0"/>
          <w:numId w:val="5"/>
        </w:numPr>
        <w:rPr>
          <w:rtl/>
          <w:lang w:bidi="ar-EG"/>
        </w:rPr>
      </w:pPr>
      <w:r w:rsidRPr="00B2526C">
        <w:rPr>
          <w:rtl/>
          <w:lang w:bidi="ar-EG"/>
        </w:rPr>
        <w:t>تحليل أثر الخصائص التقنية للمواد المستدامة على جودة التنفيذ وتقليل التكاليف</w:t>
      </w:r>
      <w:r w:rsidRPr="00B2526C">
        <w:rPr>
          <w:rFonts w:hint="cs"/>
          <w:rtl/>
          <w:lang w:bidi="ar-EG"/>
        </w:rPr>
        <w:t xml:space="preserve"> </w:t>
      </w:r>
      <w:r w:rsidRPr="00B2526C">
        <w:rPr>
          <w:rtl/>
          <w:lang w:bidi="ar-EG"/>
        </w:rPr>
        <w:t>في المشاريع الحكومية.</w:t>
      </w:r>
    </w:p>
    <w:p w:rsidR="00B2526C" w:rsidRPr="00B2526C" w:rsidRDefault="00B2526C" w:rsidP="00B2526C">
      <w:pPr>
        <w:numPr>
          <w:ilvl w:val="0"/>
          <w:numId w:val="5"/>
        </w:numPr>
        <w:rPr>
          <w:rtl/>
          <w:lang w:bidi="ar-EG"/>
        </w:rPr>
      </w:pPr>
      <w:r w:rsidRPr="00B2526C">
        <w:rPr>
          <w:rtl/>
          <w:lang w:bidi="ar-EG"/>
        </w:rPr>
        <w:t>قياس أثر الجدوى الاقتصادية للمواد المستدامة على جودة التنفيذ وتقليل التكاليف في المشاريع الحكومية.</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bookmarkStart w:id="6" w:name="_Toc224191697"/>
      <w:r w:rsidRPr="00B2526C">
        <w:rPr>
          <w:rFonts w:asciiTheme="majorHAnsi" w:eastAsiaTheme="majorEastAsia" w:hAnsiTheme="majorHAnsi"/>
          <w:bCs/>
          <w:color w:val="000000" w:themeColor="text1"/>
          <w:sz w:val="36"/>
          <w:szCs w:val="36"/>
          <w:rtl/>
          <w:lang w:bidi="ar-EG"/>
        </w:rPr>
        <w:t>تساؤلات ال</w:t>
      </w:r>
      <w:r w:rsidRPr="00B2526C">
        <w:rPr>
          <w:rFonts w:asciiTheme="majorHAnsi" w:eastAsiaTheme="majorEastAsia" w:hAnsiTheme="majorHAnsi" w:hint="cs"/>
          <w:bCs/>
          <w:color w:val="000000" w:themeColor="text1"/>
          <w:sz w:val="36"/>
          <w:szCs w:val="36"/>
          <w:rtl/>
          <w:lang w:bidi="ar-EG"/>
        </w:rPr>
        <w:t>دراسة</w:t>
      </w:r>
      <w:bookmarkEnd w:id="6"/>
      <w:r w:rsidRPr="00B2526C">
        <w:rPr>
          <w:rFonts w:asciiTheme="majorHAnsi" w:eastAsiaTheme="majorEastAsia" w:hAnsiTheme="majorHAnsi" w:hint="cs"/>
          <w:bCs/>
          <w:color w:val="000000" w:themeColor="text1"/>
          <w:sz w:val="36"/>
          <w:szCs w:val="36"/>
          <w:rtl/>
          <w:lang w:bidi="ar-EG"/>
        </w:rPr>
        <w:t xml:space="preserve"> </w:t>
      </w:r>
    </w:p>
    <w:p w:rsidR="00B2526C" w:rsidRPr="00B2526C" w:rsidRDefault="00B2526C" w:rsidP="00B2526C">
      <w:pPr>
        <w:rPr>
          <w:rtl/>
          <w:lang w:bidi="ar-EG"/>
        </w:rPr>
      </w:pPr>
      <w:r w:rsidRPr="00B2526C">
        <w:rPr>
          <w:rtl/>
          <w:lang w:bidi="ar-EG"/>
        </w:rPr>
        <w:t>يكمن في السؤال الرئيسي للدراسة: ما أثر استخدام المواد المعمارية المستدامة بأبعادها المختلفة (الكفاءة البيئية، الخصائص التقنية، الجدوى الاقتصادية)</w:t>
      </w:r>
      <w:r w:rsidRPr="00B2526C">
        <w:rPr>
          <w:rFonts w:hint="cs"/>
          <w:rtl/>
          <w:lang w:bidi="ar-EG"/>
        </w:rPr>
        <w:t xml:space="preserve"> </w:t>
      </w:r>
      <w:r w:rsidRPr="00B2526C">
        <w:rPr>
          <w:rtl/>
          <w:lang w:bidi="ar-EG"/>
        </w:rPr>
        <w:t>على جودة التنفيذ وتقليل التكاليف في المباني الحكومية؟</w:t>
      </w:r>
    </w:p>
    <w:p w:rsidR="00B2526C" w:rsidRPr="00B2526C" w:rsidRDefault="00B2526C" w:rsidP="00B2526C">
      <w:pPr>
        <w:rPr>
          <w:rtl/>
          <w:lang w:bidi="ar-EG"/>
        </w:rPr>
      </w:pPr>
      <w:r w:rsidRPr="00B2526C">
        <w:rPr>
          <w:rtl/>
          <w:lang w:bidi="ar-EG"/>
        </w:rPr>
        <w:t>ويتفرع عن هذا التساؤل الرئيسي مجموعة من التساؤلات الفرعية، وهي:</w:t>
      </w:r>
    </w:p>
    <w:p w:rsidR="00B2526C" w:rsidRPr="00B2526C" w:rsidRDefault="00B2526C" w:rsidP="00B2526C">
      <w:pPr>
        <w:numPr>
          <w:ilvl w:val="0"/>
          <w:numId w:val="6"/>
        </w:numPr>
        <w:tabs>
          <w:tab w:val="left" w:pos="1368"/>
        </w:tabs>
        <w:contextualSpacing/>
        <w:rPr>
          <w:rFonts w:eastAsia="Calibri"/>
          <w:kern w:val="0"/>
          <w:rtl/>
          <w14:ligatures w14:val="none"/>
        </w:rPr>
      </w:pPr>
      <w:r w:rsidRPr="00B2526C">
        <w:rPr>
          <w:rFonts w:eastAsia="Calibri"/>
          <w:kern w:val="0"/>
          <w:rtl/>
          <w14:ligatures w14:val="none"/>
        </w:rPr>
        <w:t>ما مستوى استخدام المواد المعمارية المستدامة بأبعادها المختلفة (الكفاءة البيئية، الخصائص التقنية، الجدوى الاقتصادية) في المباني الحكومية بالمملكة العربية السعودية؟</w:t>
      </w:r>
    </w:p>
    <w:p w:rsidR="00B2526C" w:rsidRPr="00B2526C" w:rsidRDefault="00B2526C" w:rsidP="00B2526C">
      <w:pPr>
        <w:numPr>
          <w:ilvl w:val="0"/>
          <w:numId w:val="6"/>
        </w:numPr>
        <w:rPr>
          <w:lang w:bidi="ar-EG"/>
        </w:rPr>
      </w:pPr>
      <w:r w:rsidRPr="00B2526C">
        <w:rPr>
          <w:rtl/>
          <w:lang w:bidi="ar-EG"/>
        </w:rPr>
        <w:lastRenderedPageBreak/>
        <w:t>ما مستوى جودة التنفيذ وتقليل التكاليف في مشاريع المباني الحكومية بالمملكة العربية السعودية ؟</w:t>
      </w:r>
    </w:p>
    <w:p w:rsidR="00B2526C" w:rsidRPr="00B2526C" w:rsidRDefault="00B2526C" w:rsidP="00B2526C">
      <w:pPr>
        <w:numPr>
          <w:ilvl w:val="0"/>
          <w:numId w:val="6"/>
        </w:numPr>
        <w:rPr>
          <w:rtl/>
          <w:lang w:bidi="ar-EG"/>
        </w:rPr>
      </w:pPr>
      <w:r w:rsidRPr="00B2526C">
        <w:rPr>
          <w:rtl/>
          <w:lang w:bidi="ar-EG"/>
        </w:rPr>
        <w:t>ما أثر الكفاءة البيئية للمواد المستدامة على جودة التنفيذ وتقليل التكاليف؟</w:t>
      </w:r>
    </w:p>
    <w:p w:rsidR="00B2526C" w:rsidRPr="00B2526C" w:rsidRDefault="00B2526C" w:rsidP="00B2526C">
      <w:pPr>
        <w:numPr>
          <w:ilvl w:val="0"/>
          <w:numId w:val="6"/>
        </w:numPr>
        <w:rPr>
          <w:rtl/>
          <w:lang w:bidi="ar-EG"/>
        </w:rPr>
      </w:pPr>
      <w:r w:rsidRPr="00B2526C">
        <w:rPr>
          <w:rtl/>
          <w:lang w:bidi="ar-EG"/>
        </w:rPr>
        <w:t>كيف تؤثر الخصائص التقنية للمواد المستدامة على جودة التنفيذ وتقليل التكاليف؟</w:t>
      </w:r>
    </w:p>
    <w:p w:rsidR="00B2526C" w:rsidRPr="00B2526C" w:rsidRDefault="00B2526C" w:rsidP="00B2526C">
      <w:pPr>
        <w:numPr>
          <w:ilvl w:val="0"/>
          <w:numId w:val="6"/>
        </w:numPr>
        <w:rPr>
          <w:rtl/>
          <w:lang w:bidi="ar-EG"/>
        </w:rPr>
      </w:pPr>
      <w:r w:rsidRPr="00B2526C">
        <w:rPr>
          <w:rtl/>
          <w:lang w:bidi="ar-EG"/>
        </w:rPr>
        <w:t>ما مدى تأثير الجدوى الاقتصادية للمواد المستدامة على جودة التنفيذ وتقليل التكاليف في المباني الحكومية؟</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lang w:bidi="ar-EG"/>
        </w:rPr>
      </w:pPr>
      <w:r w:rsidRPr="00B2526C">
        <w:rPr>
          <w:rFonts w:asciiTheme="majorHAnsi" w:eastAsiaTheme="majorEastAsia" w:hAnsiTheme="majorHAnsi"/>
          <w:bCs/>
          <w:color w:val="000000" w:themeColor="text1"/>
          <w:sz w:val="36"/>
          <w:szCs w:val="36"/>
          <w:rtl/>
          <w:lang w:bidi="ar-EG"/>
        </w:rPr>
        <w:t xml:space="preserve"> </w:t>
      </w:r>
      <w:bookmarkStart w:id="7" w:name="_Toc224191698"/>
      <w:r w:rsidRPr="00B2526C">
        <w:rPr>
          <w:rFonts w:asciiTheme="majorHAnsi" w:eastAsiaTheme="majorEastAsia" w:hAnsiTheme="majorHAnsi"/>
          <w:bCs/>
          <w:color w:val="000000" w:themeColor="text1"/>
          <w:sz w:val="36"/>
          <w:szCs w:val="36"/>
          <w:rtl/>
          <w:lang w:bidi="ar-EG"/>
        </w:rPr>
        <w:t>فرضيات ال</w:t>
      </w:r>
      <w:r w:rsidRPr="00B2526C">
        <w:rPr>
          <w:rFonts w:asciiTheme="majorHAnsi" w:eastAsiaTheme="majorEastAsia" w:hAnsiTheme="majorHAnsi" w:hint="cs"/>
          <w:bCs/>
          <w:color w:val="000000" w:themeColor="text1"/>
          <w:sz w:val="36"/>
          <w:szCs w:val="36"/>
          <w:rtl/>
          <w:lang w:bidi="ar-EG"/>
        </w:rPr>
        <w:t>دراسة</w:t>
      </w:r>
      <w:bookmarkEnd w:id="7"/>
    </w:p>
    <w:p w:rsidR="00B2526C" w:rsidRPr="00B2526C" w:rsidRDefault="00B2526C" w:rsidP="00B2526C">
      <w:pPr>
        <w:rPr>
          <w:rtl/>
          <w:lang w:bidi="ar-EG"/>
        </w:rPr>
      </w:pPr>
      <w:r w:rsidRPr="00B2526C">
        <w:rPr>
          <w:rtl/>
          <w:lang w:bidi="ar-EG"/>
        </w:rPr>
        <w:t>بناء على مشكلة الدراسة وأهدافها وكذلك الاستفادة من الدراسات السابقة، ومن اجل دراسة النموذج المعرفي والموضح بالشكل ادناه:</w:t>
      </w:r>
    </w:p>
    <w:p w:rsidR="00B2526C" w:rsidRPr="00B2526C" w:rsidRDefault="00B2526C" w:rsidP="00B2526C">
      <w:pPr>
        <w:rPr>
          <w:rtl/>
          <w:lang w:bidi="ar-EG"/>
        </w:rPr>
      </w:pPr>
      <w:r w:rsidRPr="00B2526C">
        <w:rPr>
          <w:noProof/>
          <w:rtl/>
        </w:rPr>
        <mc:AlternateContent>
          <mc:Choice Requires="wpg">
            <w:drawing>
              <wp:anchor distT="0" distB="0" distL="114300" distR="114300" simplePos="0" relativeHeight="251660288" behindDoc="0" locked="0" layoutInCell="1" allowOverlap="1" wp14:anchorId="0616792D" wp14:editId="27336FAB">
                <wp:simplePos x="0" y="0"/>
                <wp:positionH relativeFrom="column">
                  <wp:posOffset>-138219</wp:posOffset>
                </wp:positionH>
                <wp:positionV relativeFrom="paragraph">
                  <wp:posOffset>103717</wp:posOffset>
                </wp:positionV>
                <wp:extent cx="5509360" cy="3428577"/>
                <wp:effectExtent l="0" t="0" r="15240" b="19685"/>
                <wp:wrapNone/>
                <wp:docPr id="996503362" name="مجموعة 7"/>
                <wp:cNvGraphicFramePr/>
                <a:graphic xmlns:a="http://schemas.openxmlformats.org/drawingml/2006/main">
                  <a:graphicData uri="http://schemas.microsoft.com/office/word/2010/wordprocessingGroup">
                    <wpg:wgp>
                      <wpg:cNvGrpSpPr/>
                      <wpg:grpSpPr>
                        <a:xfrm>
                          <a:off x="0" y="0"/>
                          <a:ext cx="5509360" cy="3428577"/>
                          <a:chOff x="0" y="0"/>
                          <a:chExt cx="5509360" cy="3428577"/>
                        </a:xfrm>
                      </wpg:grpSpPr>
                      <wps:wsp>
                        <wps:cNvPr id="156184148" name="مستطيل: زوايا مستديرة 3"/>
                        <wps:cNvSpPr/>
                        <wps:spPr>
                          <a:xfrm>
                            <a:off x="3556000" y="33867"/>
                            <a:ext cx="1953360" cy="3394710"/>
                          </a:xfrm>
                          <a:prstGeom prst="roundRect">
                            <a:avLst/>
                          </a:prstGeom>
                          <a:solidFill>
                            <a:sysClr val="window" lastClr="FFFFFF"/>
                          </a:solidFill>
                          <a:ln w="12700" cap="flat" cmpd="sng" algn="ctr">
                            <a:solidFill>
                              <a:srgbClr val="70AD47"/>
                            </a:solidFill>
                            <a:prstDash val="solid"/>
                            <a:miter lim="800000"/>
                          </a:ln>
                          <a:effectLst/>
                        </wps:spPr>
                        <wps:txbx>
                          <w:txbxContent>
                            <w:p w:rsidR="00B2526C" w:rsidRPr="004574D6" w:rsidRDefault="00B2526C" w:rsidP="00B2526C">
                              <w:pPr>
                                <w:jc w:val="center"/>
                                <w:rPr>
                                  <w:b/>
                                  <w:bCs/>
                                  <w:sz w:val="32"/>
                                  <w:szCs w:val="32"/>
                                  <w:rtl/>
                                </w:rPr>
                              </w:pPr>
                              <w:r w:rsidRPr="004574D6">
                                <w:rPr>
                                  <w:rFonts w:hint="cs"/>
                                  <w:b/>
                                  <w:bCs/>
                                  <w:sz w:val="32"/>
                                  <w:szCs w:val="32"/>
                                  <w:rtl/>
                                </w:rPr>
                                <w:t>المتغير المستقل</w:t>
                              </w:r>
                            </w:p>
                            <w:p w:rsidR="00B2526C" w:rsidRDefault="00B2526C" w:rsidP="00B2526C">
                              <w:pPr>
                                <w:jc w:val="center"/>
                                <w:rPr>
                                  <w:rtl/>
                                </w:rPr>
                              </w:pPr>
                            </w:p>
                            <w:p w:rsidR="00B2526C" w:rsidRPr="004574D6" w:rsidRDefault="00B2526C" w:rsidP="00B2526C">
                              <w:pPr>
                                <w:ind w:firstLine="0"/>
                                <w:jc w:val="center"/>
                                <w:rPr>
                                  <w:u w:val="single"/>
                                  <w:rtl/>
                                </w:rPr>
                              </w:pPr>
                              <w:r w:rsidRPr="004574D6">
                                <w:rPr>
                                  <w:u w:val="single"/>
                                  <w:rtl/>
                                </w:rPr>
                                <w:t>استخدام المواد المعمارية المستدامة</w:t>
                              </w:r>
                              <w:r w:rsidRPr="004574D6">
                                <w:rPr>
                                  <w:rFonts w:hint="cs"/>
                                  <w:u w:val="single"/>
                                  <w:rtl/>
                                </w:rPr>
                                <w:t>:</w:t>
                              </w:r>
                            </w:p>
                            <w:p w:rsidR="00B2526C" w:rsidRDefault="00B2526C" w:rsidP="00B2526C">
                              <w:pPr>
                                <w:pStyle w:val="ListParagraph"/>
                                <w:numPr>
                                  <w:ilvl w:val="0"/>
                                  <w:numId w:val="35"/>
                                </w:numPr>
                                <w:jc w:val="left"/>
                                <w:rPr>
                                  <w:rtl/>
                                </w:rPr>
                              </w:pPr>
                              <w:r w:rsidRPr="004574D6">
                                <w:rPr>
                                  <w:rtl/>
                                </w:rPr>
                                <w:t>الكفاءة البيئية</w:t>
                              </w:r>
                            </w:p>
                            <w:p w:rsidR="00B2526C" w:rsidRDefault="00B2526C" w:rsidP="00B2526C">
                              <w:pPr>
                                <w:pStyle w:val="ListParagraph"/>
                                <w:numPr>
                                  <w:ilvl w:val="0"/>
                                  <w:numId w:val="35"/>
                                </w:numPr>
                                <w:jc w:val="left"/>
                                <w:rPr>
                                  <w:rtl/>
                                </w:rPr>
                              </w:pPr>
                              <w:r w:rsidRPr="004574D6">
                                <w:rPr>
                                  <w:rtl/>
                                </w:rPr>
                                <w:t>الخصائص التقنية</w:t>
                              </w:r>
                            </w:p>
                            <w:p w:rsidR="00B2526C" w:rsidRDefault="00B2526C" w:rsidP="00B2526C">
                              <w:pPr>
                                <w:pStyle w:val="ListParagraph"/>
                                <w:numPr>
                                  <w:ilvl w:val="0"/>
                                  <w:numId w:val="35"/>
                                </w:numPr>
                                <w:jc w:val="left"/>
                              </w:pPr>
                              <w:r w:rsidRPr="004574D6">
                                <w:rPr>
                                  <w:rtl/>
                                </w:rPr>
                                <w:t>الجدوى الاقتصادية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6690050" name="مستطيل: زوايا مستديرة 4"/>
                        <wps:cNvSpPr/>
                        <wps:spPr>
                          <a:xfrm>
                            <a:off x="0" y="0"/>
                            <a:ext cx="1955238" cy="3361055"/>
                          </a:xfrm>
                          <a:prstGeom prst="roundRect">
                            <a:avLst/>
                          </a:prstGeom>
                          <a:solidFill>
                            <a:sysClr val="window" lastClr="FFFFFF"/>
                          </a:solidFill>
                          <a:ln w="12700" cap="flat" cmpd="sng" algn="ctr">
                            <a:solidFill>
                              <a:srgbClr val="70AD47"/>
                            </a:solidFill>
                            <a:prstDash val="solid"/>
                            <a:miter lim="800000"/>
                          </a:ln>
                          <a:effectLst/>
                        </wps:spPr>
                        <wps:txbx>
                          <w:txbxContent>
                            <w:p w:rsidR="00B2526C" w:rsidRPr="004574D6" w:rsidRDefault="00B2526C" w:rsidP="00B2526C">
                              <w:pPr>
                                <w:jc w:val="center"/>
                                <w:rPr>
                                  <w:b/>
                                  <w:bCs/>
                                  <w:sz w:val="32"/>
                                  <w:szCs w:val="32"/>
                                  <w:rtl/>
                                </w:rPr>
                              </w:pPr>
                              <w:r w:rsidRPr="004574D6">
                                <w:rPr>
                                  <w:rFonts w:hint="cs"/>
                                  <w:b/>
                                  <w:bCs/>
                                  <w:sz w:val="32"/>
                                  <w:szCs w:val="32"/>
                                  <w:rtl/>
                                </w:rPr>
                                <w:t>المتغير التابع</w:t>
                              </w:r>
                            </w:p>
                            <w:p w:rsidR="00B2526C" w:rsidRDefault="00B2526C" w:rsidP="00B2526C">
                              <w:pPr>
                                <w:jc w:val="center"/>
                                <w:rPr>
                                  <w:rtl/>
                                </w:rPr>
                              </w:pPr>
                            </w:p>
                            <w:p w:rsidR="00B2526C" w:rsidRPr="002A38BD" w:rsidRDefault="00B2526C" w:rsidP="00B2526C">
                              <w:pPr>
                                <w:jc w:val="center"/>
                                <w:rPr>
                                  <w:u w:val="single"/>
                                </w:rPr>
                              </w:pPr>
                              <w:r w:rsidRPr="002A38BD">
                                <w:rPr>
                                  <w:u w:val="single"/>
                                  <w:rtl/>
                                </w:rPr>
                                <w:t>جودة التنفيذ وتقليل التكاليف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735097" name="سهم: لليسار 5"/>
                        <wps:cNvSpPr/>
                        <wps:spPr>
                          <a:xfrm>
                            <a:off x="1966384" y="1449917"/>
                            <a:ext cx="1562312" cy="491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616792D" id="مجموعة 7" o:spid="_x0000_s1027" style="position:absolute;left:0;text-align:left;margin-left:-10.9pt;margin-top:8.15pt;width:433.8pt;height:269.95pt;z-index:251660288" coordsize="55093,3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">
                <v:roundrect id="مستطيل: زوايا مستديرة 3" o:spid="_x0000_s1028" style="position:absolute;left:35560;top:338;width:19533;height:33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" fillcolor="window" strokecolor="#70ad47" strokeweight="1pt">
                  <v:stroke joinstyle="miter"/>
                  <v:textbox>
                    <w:txbxContent>
                      <w:p w:rsidR="00B2526C" w:rsidRPr="004574D6" w:rsidRDefault="00B2526C" w:rsidP="00B2526C">
                        <w:pPr>
                          <w:jc w:val="center"/>
                          <w:rPr>
                            <w:b/>
                            <w:bCs/>
                            <w:sz w:val="32"/>
                            <w:szCs w:val="32"/>
                            <w:rtl/>
                          </w:rPr>
                        </w:pPr>
                        <w:r w:rsidRPr="004574D6">
                          <w:rPr>
                            <w:rFonts w:hint="cs"/>
                            <w:b/>
                            <w:bCs/>
                            <w:sz w:val="32"/>
                            <w:szCs w:val="32"/>
                            <w:rtl/>
                          </w:rPr>
                          <w:t>المتغير المستقل</w:t>
                        </w:r>
                      </w:p>
                      <w:p w:rsidR="00B2526C" w:rsidRDefault="00B2526C" w:rsidP="00B2526C">
                        <w:pPr>
                          <w:jc w:val="center"/>
                          <w:rPr>
                            <w:rtl/>
                          </w:rPr>
                        </w:pPr>
                      </w:p>
                      <w:p w:rsidR="00B2526C" w:rsidRPr="004574D6" w:rsidRDefault="00B2526C" w:rsidP="00B2526C">
                        <w:pPr>
                          <w:ind w:firstLine="0"/>
                          <w:jc w:val="center"/>
                          <w:rPr>
                            <w:u w:val="single"/>
                            <w:rtl/>
                          </w:rPr>
                        </w:pPr>
                        <w:r w:rsidRPr="004574D6">
                          <w:rPr>
                            <w:u w:val="single"/>
                            <w:rtl/>
                          </w:rPr>
                          <w:t>استخدام المواد المعمارية المستدامة</w:t>
                        </w:r>
                        <w:r w:rsidRPr="004574D6">
                          <w:rPr>
                            <w:rFonts w:hint="cs"/>
                            <w:u w:val="single"/>
                            <w:rtl/>
                          </w:rPr>
                          <w:t>:</w:t>
                        </w:r>
                      </w:p>
                      <w:p w:rsidR="00B2526C" w:rsidRDefault="00B2526C" w:rsidP="00B2526C">
                        <w:pPr>
                          <w:pStyle w:val="a9"/>
                          <w:numPr>
                            <w:ilvl w:val="0"/>
                            <w:numId w:val="35"/>
                          </w:numPr>
                          <w:jc w:val="left"/>
                          <w:rPr>
                            <w:rtl/>
                          </w:rPr>
                        </w:pPr>
                        <w:r w:rsidRPr="004574D6">
                          <w:rPr>
                            <w:rtl/>
                          </w:rPr>
                          <w:t>الكفاءة البيئية</w:t>
                        </w:r>
                      </w:p>
                      <w:p w:rsidR="00B2526C" w:rsidRDefault="00B2526C" w:rsidP="00B2526C">
                        <w:pPr>
                          <w:pStyle w:val="a9"/>
                          <w:numPr>
                            <w:ilvl w:val="0"/>
                            <w:numId w:val="35"/>
                          </w:numPr>
                          <w:jc w:val="left"/>
                          <w:rPr>
                            <w:rtl/>
                          </w:rPr>
                        </w:pPr>
                        <w:r w:rsidRPr="004574D6">
                          <w:rPr>
                            <w:rtl/>
                          </w:rPr>
                          <w:t>الخصائص التقنية</w:t>
                        </w:r>
                      </w:p>
                      <w:p w:rsidR="00B2526C" w:rsidRDefault="00B2526C" w:rsidP="00B2526C">
                        <w:pPr>
                          <w:pStyle w:val="a9"/>
                          <w:numPr>
                            <w:ilvl w:val="0"/>
                            <w:numId w:val="35"/>
                          </w:numPr>
                          <w:jc w:val="left"/>
                        </w:pPr>
                        <w:r w:rsidRPr="004574D6">
                          <w:rPr>
                            <w:rtl/>
                          </w:rPr>
                          <w:t>الجدوى الاقتصادية</w:t>
                        </w:r>
                      </w:p>
                    </w:txbxContent>
                  </v:textbox>
                </v:roundrect>
                <v:roundrect id="مستطيل: زوايا مستديرة 4" o:spid="_x0000_s1029" style="position:absolute;width:19552;height:33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" fillcolor="window" strokecolor="#70ad47" strokeweight="1pt">
                  <v:stroke joinstyle="miter"/>
                  <v:textbox>
                    <w:txbxContent>
                      <w:p w:rsidR="00B2526C" w:rsidRPr="004574D6" w:rsidRDefault="00B2526C" w:rsidP="00B2526C">
                        <w:pPr>
                          <w:jc w:val="center"/>
                          <w:rPr>
                            <w:b/>
                            <w:bCs/>
                            <w:sz w:val="32"/>
                            <w:szCs w:val="32"/>
                            <w:rtl/>
                          </w:rPr>
                        </w:pPr>
                        <w:r w:rsidRPr="004574D6">
                          <w:rPr>
                            <w:rFonts w:hint="cs"/>
                            <w:b/>
                            <w:bCs/>
                            <w:sz w:val="32"/>
                            <w:szCs w:val="32"/>
                            <w:rtl/>
                          </w:rPr>
                          <w:t>المتغير التابع</w:t>
                        </w:r>
                      </w:p>
                      <w:p w:rsidR="00B2526C" w:rsidRDefault="00B2526C" w:rsidP="00B2526C">
                        <w:pPr>
                          <w:jc w:val="center"/>
                          <w:rPr>
                            <w:rtl/>
                          </w:rPr>
                        </w:pPr>
                      </w:p>
                      <w:p w:rsidR="00B2526C" w:rsidRPr="002A38BD" w:rsidRDefault="00B2526C" w:rsidP="00B2526C">
                        <w:pPr>
                          <w:jc w:val="center"/>
                          <w:rPr>
                            <w:u w:val="single"/>
                          </w:rPr>
                        </w:pPr>
                        <w:r w:rsidRPr="002A38BD">
                          <w:rPr>
                            <w:u w:val="single"/>
                            <w:rtl/>
                          </w:rPr>
                          <w:t>جودة التنفيذ وتقليل التكاليف</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19663;top:14499;width:15623;height:4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" adj="3395" fillcolor="window" strokecolor="#70ad47" strokeweight="1pt"/>
              </v:group>
            </w:pict>
          </mc:Fallback>
        </mc:AlternateContent>
      </w: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rPr>
          <w:rtl/>
          <w:lang w:bidi="ar-EG"/>
        </w:rPr>
      </w:pPr>
    </w:p>
    <w:p w:rsidR="00B2526C" w:rsidRPr="00B2526C" w:rsidRDefault="00B2526C" w:rsidP="00B2526C">
      <w:pPr>
        <w:jc w:val="center"/>
        <w:rPr>
          <w:sz w:val="24"/>
          <w:szCs w:val="24"/>
          <w:rtl/>
          <w:lang w:bidi="ar-EG"/>
        </w:rPr>
      </w:pPr>
      <w:bookmarkStart w:id="8" w:name="_Toc224193457"/>
      <w:r w:rsidRPr="00B2526C">
        <w:rPr>
          <w:sz w:val="24"/>
          <w:szCs w:val="24"/>
          <w:rtl/>
          <w:lang w:bidi="ar-EG"/>
        </w:rPr>
        <w:t>شكل 1: نموذج الدراسة</w:t>
      </w:r>
      <w:bookmarkEnd w:id="8"/>
      <w:r w:rsidRPr="00B2526C">
        <w:rPr>
          <w:sz w:val="24"/>
          <w:szCs w:val="24"/>
          <w:rtl/>
          <w:lang w:bidi="ar-EG"/>
        </w:rPr>
        <w:t xml:space="preserve"> </w:t>
      </w:r>
    </w:p>
    <w:p w:rsidR="00B2526C" w:rsidRPr="00B2526C" w:rsidRDefault="00B2526C" w:rsidP="00B2526C">
      <w:pPr>
        <w:jc w:val="center"/>
        <w:rPr>
          <w:rtl/>
          <w:lang w:bidi="ar-EG"/>
        </w:rPr>
      </w:pPr>
      <w:r w:rsidRPr="00B2526C">
        <w:rPr>
          <w:rtl/>
          <w:lang w:bidi="ar-EG"/>
        </w:rPr>
        <w:t>المصدر: من اعداد الباحث</w:t>
      </w:r>
    </w:p>
    <w:p w:rsidR="00B2526C" w:rsidRPr="00B2526C" w:rsidRDefault="00B2526C" w:rsidP="00B2526C">
      <w:pPr>
        <w:rPr>
          <w:rtl/>
          <w:lang w:bidi="ar-EG"/>
        </w:rPr>
      </w:pPr>
      <w:r w:rsidRPr="00B2526C">
        <w:rPr>
          <w:rtl/>
          <w:lang w:bidi="ar-EG"/>
        </w:rPr>
        <w:t>وتم صياغة فرضيات البحث كالتالي:</w:t>
      </w:r>
    </w:p>
    <w:p w:rsidR="00B2526C" w:rsidRPr="00B2526C" w:rsidRDefault="00B2526C" w:rsidP="00B2526C">
      <w:pPr>
        <w:rPr>
          <w:rtl/>
          <w:lang w:bidi="ar-EG"/>
        </w:rPr>
      </w:pPr>
      <w:r w:rsidRPr="00B2526C">
        <w:rPr>
          <w:rFonts w:hint="cs"/>
          <w:rtl/>
          <w:lang w:bidi="ar-EG"/>
        </w:rPr>
        <w:lastRenderedPageBreak/>
        <w:t xml:space="preserve">الفرضية الصفرية الرئيسية: </w:t>
      </w:r>
      <w:r w:rsidRPr="00B2526C">
        <w:rPr>
          <w:rtl/>
          <w:lang w:bidi="ar-EG"/>
        </w:rPr>
        <w:t>لا يوجد أثر ذو دلالة إحصائية عند مستوى معنوية (</w:t>
      </w:r>
      <w:r w:rsidRPr="00B2526C">
        <w:rPr>
          <w:rFonts w:ascii="Cambria" w:hAnsi="Cambria" w:cs="Cambria"/>
        </w:rPr>
        <w:t>α</w:t>
      </w:r>
      <w:r w:rsidRPr="00B2526C">
        <w:t xml:space="preserve"> </w:t>
      </w:r>
      <w:r w:rsidRPr="00B2526C">
        <w:rPr>
          <w:rFonts w:ascii="Cambria Math" w:hAnsi="Cambria Math" w:cs="Cambria Math"/>
        </w:rPr>
        <w:t>≤</w:t>
      </w:r>
      <w:r w:rsidRPr="00B2526C">
        <w:t xml:space="preserve"> 0.05</w:t>
      </w:r>
      <w:r w:rsidRPr="00B2526C">
        <w:rPr>
          <w:rtl/>
          <w:lang w:bidi="ar-EG"/>
        </w:rPr>
        <w:t>) لاستخدام المواد المعمارية المستدامة بأبعادها (الكفاءة البيئية، الخصائص التقنية، الجدوى الاقتصادية) على جودة التنفيذ وتقليل التكاليف في المباني الحكومية.</w:t>
      </w:r>
    </w:p>
    <w:p w:rsidR="00B2526C" w:rsidRPr="00B2526C" w:rsidRDefault="00B2526C" w:rsidP="00B2526C">
      <w:pPr>
        <w:rPr>
          <w:rtl/>
          <w:lang w:bidi="ar-EG"/>
        </w:rPr>
      </w:pPr>
      <w:r w:rsidRPr="00B2526C">
        <w:rPr>
          <w:rtl/>
          <w:lang w:bidi="ar-EG"/>
        </w:rPr>
        <w:t>الفرضيات الفرعية:</w:t>
      </w:r>
    </w:p>
    <w:p w:rsidR="00B2526C" w:rsidRPr="00B2526C" w:rsidRDefault="00B2526C" w:rsidP="00B2526C">
      <w:pPr>
        <w:numPr>
          <w:ilvl w:val="0"/>
          <w:numId w:val="7"/>
        </w:numPr>
        <w:rPr>
          <w:rtl/>
          <w:lang w:bidi="ar-EG"/>
        </w:rPr>
      </w:pPr>
      <w:r w:rsidRPr="00B2526C">
        <w:rPr>
          <w:rtl/>
          <w:lang w:bidi="ar-EG"/>
        </w:rPr>
        <w:t>لا يوجد أثر ذو دلالة إحصائية عند مستوى معنوية (</w:t>
      </w:r>
      <w:r w:rsidRPr="00B2526C">
        <w:rPr>
          <w:rFonts w:ascii="Cambria" w:hAnsi="Cambria" w:cs="Cambria"/>
        </w:rPr>
        <w:t>α</w:t>
      </w:r>
      <w:r w:rsidRPr="00B2526C">
        <w:t xml:space="preserve"> </w:t>
      </w:r>
      <w:r w:rsidRPr="00B2526C">
        <w:rPr>
          <w:rFonts w:ascii="Cambria Math" w:hAnsi="Cambria Math" w:cs="Cambria Math"/>
        </w:rPr>
        <w:t>≤</w:t>
      </w:r>
      <w:r w:rsidRPr="00B2526C">
        <w:t xml:space="preserve"> 0.05</w:t>
      </w:r>
      <w:r w:rsidRPr="00B2526C">
        <w:rPr>
          <w:rtl/>
          <w:lang w:bidi="ar-EG"/>
        </w:rPr>
        <w:t>) للكفاءة البيئية للمواد المستدامة على جودة التنفيذ وتقليل التكاليف.</w:t>
      </w:r>
    </w:p>
    <w:p w:rsidR="00B2526C" w:rsidRPr="00B2526C" w:rsidRDefault="00B2526C" w:rsidP="00B2526C">
      <w:pPr>
        <w:numPr>
          <w:ilvl w:val="0"/>
          <w:numId w:val="7"/>
        </w:numPr>
        <w:rPr>
          <w:rtl/>
          <w:lang w:bidi="ar-EG"/>
        </w:rPr>
      </w:pPr>
      <w:r w:rsidRPr="00B2526C">
        <w:rPr>
          <w:rtl/>
          <w:lang w:bidi="ar-EG"/>
        </w:rPr>
        <w:t>لا يوجد أثر ذو دلالة إحصائية عند مستوى معنوية (</w:t>
      </w:r>
      <w:r w:rsidRPr="00B2526C">
        <w:rPr>
          <w:rFonts w:ascii="Cambria" w:hAnsi="Cambria" w:cs="Cambria"/>
        </w:rPr>
        <w:t>α</w:t>
      </w:r>
      <w:r w:rsidRPr="00B2526C">
        <w:t xml:space="preserve"> </w:t>
      </w:r>
      <w:r w:rsidRPr="00B2526C">
        <w:rPr>
          <w:rFonts w:ascii="Cambria Math" w:hAnsi="Cambria Math" w:cs="Cambria Math"/>
        </w:rPr>
        <w:t>≤</w:t>
      </w:r>
      <w:r w:rsidRPr="00B2526C">
        <w:t xml:space="preserve"> 0.05</w:t>
      </w:r>
      <w:r w:rsidRPr="00B2526C">
        <w:rPr>
          <w:rtl/>
          <w:lang w:bidi="ar-EG"/>
        </w:rPr>
        <w:t>) للخصائص التقنية للمواد المستدامة على جودة التنفيذ وتقليل التكاليف.</w:t>
      </w:r>
    </w:p>
    <w:p w:rsidR="00B2526C" w:rsidRPr="00B2526C" w:rsidRDefault="00B2526C" w:rsidP="00B2526C">
      <w:pPr>
        <w:numPr>
          <w:ilvl w:val="0"/>
          <w:numId w:val="7"/>
        </w:numPr>
        <w:rPr>
          <w:rtl/>
          <w:lang w:bidi="ar-EG"/>
        </w:rPr>
      </w:pPr>
      <w:r w:rsidRPr="00B2526C">
        <w:rPr>
          <w:rtl/>
          <w:lang w:bidi="ar-EG"/>
        </w:rPr>
        <w:t>لا يوجد أثر ذو دلالة إحصائية عند مستوى معنوية (</w:t>
      </w:r>
      <w:r w:rsidRPr="00B2526C">
        <w:rPr>
          <w:rFonts w:ascii="Cambria" w:hAnsi="Cambria" w:cs="Cambria"/>
        </w:rPr>
        <w:t>α</w:t>
      </w:r>
      <w:r w:rsidRPr="00B2526C">
        <w:t xml:space="preserve"> </w:t>
      </w:r>
      <w:r w:rsidRPr="00B2526C">
        <w:rPr>
          <w:rFonts w:ascii="Cambria Math" w:hAnsi="Cambria Math" w:cs="Cambria Math"/>
        </w:rPr>
        <w:t>≤</w:t>
      </w:r>
      <w:r w:rsidRPr="00B2526C">
        <w:t xml:space="preserve"> 0.05</w:t>
      </w:r>
      <w:r w:rsidRPr="00B2526C">
        <w:rPr>
          <w:rtl/>
          <w:lang w:bidi="ar-EG"/>
        </w:rPr>
        <w:t>) للجدوى الاقتصادية للمواد المستدامة على جودة التنفيذ وتقليل التكاليف.</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rPr>
      </w:pPr>
      <w:bookmarkStart w:id="9" w:name="_Toc224191699"/>
      <w:r w:rsidRPr="00B2526C">
        <w:rPr>
          <w:rFonts w:asciiTheme="majorHAnsi" w:eastAsiaTheme="majorEastAsia" w:hAnsiTheme="majorHAnsi" w:hint="cs"/>
          <w:bCs/>
          <w:color w:val="000000" w:themeColor="text1"/>
          <w:sz w:val="36"/>
          <w:szCs w:val="36"/>
          <w:rtl/>
        </w:rPr>
        <w:t>النظرية العلمية المتبعة لإعداد البحث</w:t>
      </w:r>
      <w:bookmarkEnd w:id="9"/>
    </w:p>
    <w:p w:rsidR="00B2526C" w:rsidRPr="00B2526C" w:rsidRDefault="00B2526C" w:rsidP="00B2526C">
      <w:pPr>
        <w:rPr>
          <w:rtl/>
        </w:rPr>
      </w:pPr>
      <w:r w:rsidRPr="00B2526C">
        <w:rPr>
          <w:rtl/>
        </w:rPr>
        <w:t>تستند هذه الدراسة في تفسير العلاقة بين استخدام المواد المعمارية المستدامة وبين تحسين جودة التنفيذ وتقليل التكاليف في المباني الحكومية إلى إطار نظري تكاملي يجمع بين عدد من المداخل والنظريات الحديثة في مجالات الاستدامة، وإدارة المشاريع، واقتصاديات التشييد. ويهدف هذا الأساس النظري إلى توفير تفسير علمي منظم لكيفية تأثير خصائص المواد المستدامة في كفاءة مخرجات المشاريع الحكومية على المستويين الفني والاقتصادي.</w:t>
      </w:r>
    </w:p>
    <w:p w:rsidR="00B2526C" w:rsidRPr="00B2526C" w:rsidRDefault="00B2526C" w:rsidP="00B2526C">
      <w:pPr>
        <w:rPr>
          <w:b/>
          <w:bCs/>
          <w:rtl/>
        </w:rPr>
      </w:pPr>
      <w:r w:rsidRPr="00B2526C">
        <w:rPr>
          <w:b/>
          <w:bCs/>
          <w:rtl/>
        </w:rPr>
        <w:t>أولاً: نظرية الاستدامة في البيئة المبنية</w:t>
      </w:r>
    </w:p>
    <w:p w:rsidR="00B2526C" w:rsidRPr="00B2526C" w:rsidRDefault="00B2526C" w:rsidP="00B2526C">
      <w:pPr>
        <w:rPr>
          <w:rtl/>
        </w:rPr>
      </w:pPr>
      <w:r w:rsidRPr="00B2526C">
        <w:rPr>
          <w:rtl/>
        </w:rPr>
        <w:t>تُعد نظرية الاستدامة في البيئة المبنية (</w:t>
      </w:r>
      <w:r w:rsidRPr="00B2526C">
        <w:t>Sustainable Built Environment Theory</w:t>
      </w:r>
      <w:r w:rsidRPr="00B2526C">
        <w:rPr>
          <w:rtl/>
        </w:rPr>
        <w:t>) المرتكز المفاهيمي الأول لهذه الدراسة، إذ تنطلق من مبدأ تحقيق التوازن بين الأبعاد البيئية والاقتصادية والفنية عبر دورة حياة المبنى. وتفترض هذه النظرية أن اختيار المواد المعمارية ذات الكفاءة البيئية العالية يؤدي إلى خفض الأثر البيئي وتحسين كفاءة استخدام الموارد والطاقة، وهو ما ينعكس إيجاباً على أداء المبنى أثناء التنفيذ والتشغيل.</w:t>
      </w:r>
    </w:p>
    <w:p w:rsidR="00B2526C" w:rsidRPr="00B2526C" w:rsidRDefault="00B2526C" w:rsidP="00B2526C">
      <w:pPr>
        <w:rPr>
          <w:rtl/>
        </w:rPr>
      </w:pPr>
      <w:r w:rsidRPr="00B2526C">
        <w:rPr>
          <w:rtl/>
        </w:rPr>
        <w:t>وفي ضوء هذه النظرية، فإن استخدام المواد المستدامة لا يُنظر إليه بوصفه خياراً بيئياً فقط، بل كمدخل متكامل لتحسين جودة المنتج الإنشائي وتقليل الهدر وتعظيم كفاءة الموارد، وهو ما يتسق مع أبعاد المتغير المستقل في هذه الدراسة، ولا سيما بعد الكفاءة البيئية.</w:t>
      </w:r>
    </w:p>
    <w:p w:rsidR="00B2526C" w:rsidRPr="00B2526C" w:rsidRDefault="00B2526C" w:rsidP="00B2526C">
      <w:pPr>
        <w:rPr>
          <w:b/>
          <w:bCs/>
          <w:rtl/>
        </w:rPr>
      </w:pPr>
      <w:r w:rsidRPr="00B2526C">
        <w:rPr>
          <w:b/>
          <w:bCs/>
          <w:rtl/>
        </w:rPr>
        <w:t>ثانياً: نظرية دورة حياة التكلفة (</w:t>
      </w:r>
      <w:r w:rsidRPr="00B2526C">
        <w:rPr>
          <w:b/>
          <w:bCs/>
        </w:rPr>
        <w:t>Life Cycle Cost Theory</w:t>
      </w:r>
      <w:r w:rsidRPr="00B2526C">
        <w:rPr>
          <w:b/>
          <w:bCs/>
          <w:rtl/>
        </w:rPr>
        <w:t>)</w:t>
      </w:r>
    </w:p>
    <w:p w:rsidR="00B2526C" w:rsidRPr="00B2526C" w:rsidRDefault="00B2526C" w:rsidP="00B2526C">
      <w:pPr>
        <w:rPr>
          <w:rtl/>
        </w:rPr>
      </w:pPr>
      <w:r w:rsidRPr="00B2526C">
        <w:rPr>
          <w:rtl/>
        </w:rPr>
        <w:lastRenderedPageBreak/>
        <w:t>تعتمد الدراسة كذلك على نظرية التكلفة الكلية لدورة الحياة، التي تُعد من أهم النظريات في اقتصاديات البناء المستدام. وتقوم هذه النظرية على أن الحكم الحقيقي على كفاءة أي مادة أو نظام إنشائي يجب ألا يقتصر على التكلفة الابتدائية، بل يمتد ليشمل تكاليف التشغيل والصيانة والإحلال خلال العمر الافتراضي للمبنى.</w:t>
      </w:r>
    </w:p>
    <w:p w:rsidR="00B2526C" w:rsidRPr="00B2526C" w:rsidRDefault="00B2526C" w:rsidP="00B2526C">
      <w:pPr>
        <w:rPr>
          <w:rtl/>
        </w:rPr>
      </w:pPr>
      <w:r w:rsidRPr="00B2526C">
        <w:rPr>
          <w:rtl/>
        </w:rPr>
        <w:t>وتدعم هذه النظرية فرضية الدراسة التي تشير إلى أن المواد المعمارية المستدامة — رغم ارتفاع تكلفتها الأولية في بعض الحالات — تسهم في تحقيق وفورات مالية تراكمية على المدى الطويل من خلال تقليل الصيانة، وخفض استهلاك الطاقة، والحد من أعمال التصحيح وإعادة التنفيذ. ومن ثم فإن بعد الجدوى الاقتصادية في هذه الدراسة يستند بصورة مباشرة إلى هذا الإطار النظري.</w:t>
      </w:r>
    </w:p>
    <w:p w:rsidR="00B2526C" w:rsidRPr="00B2526C" w:rsidRDefault="00B2526C" w:rsidP="00B2526C">
      <w:pPr>
        <w:rPr>
          <w:b/>
          <w:bCs/>
          <w:rtl/>
        </w:rPr>
      </w:pPr>
      <w:r w:rsidRPr="00B2526C">
        <w:rPr>
          <w:b/>
          <w:bCs/>
          <w:rtl/>
        </w:rPr>
        <w:t>ثالثاً: نظرية جودة التنفيذ في إدارة المشاريع</w:t>
      </w:r>
    </w:p>
    <w:p w:rsidR="00B2526C" w:rsidRPr="00B2526C" w:rsidRDefault="00B2526C" w:rsidP="00B2526C">
      <w:pPr>
        <w:rPr>
          <w:rtl/>
        </w:rPr>
      </w:pPr>
      <w:r w:rsidRPr="00B2526C">
        <w:rPr>
          <w:rtl/>
        </w:rPr>
        <w:t>ترتكز الدراسة أيضاً على مبادئ إدارة جودة المشاريع (</w:t>
      </w:r>
      <w:r w:rsidRPr="00B2526C">
        <w:t>Project Quality Management Theory</w:t>
      </w:r>
      <w:r w:rsidRPr="00B2526C">
        <w:rPr>
          <w:rtl/>
        </w:rPr>
        <w:t>)، التي تؤكد أن جودة المخرجات الإنشائية تتأثر بمجموعة من العوامل المترابطة، من أهمها جودة المدخلات المادية، وملاءمة الخصائص الفنية للمواد المستخدمة، وكفاءة عمليات التنفيذ.</w:t>
      </w:r>
    </w:p>
    <w:p w:rsidR="00B2526C" w:rsidRPr="00B2526C" w:rsidRDefault="00B2526C" w:rsidP="00B2526C">
      <w:pPr>
        <w:rPr>
          <w:rtl/>
        </w:rPr>
      </w:pPr>
      <w:r w:rsidRPr="00B2526C">
        <w:rPr>
          <w:rtl/>
        </w:rPr>
        <w:t>وتفترض هذه النظرية أن المواد ذات الخصائص التقنية المتقدمة — مثل المتانة العالية، ومقاومة الظروف البيئية، وسهولة التركيب — تسهم في تقليل الأخطاء التنفيذية، وتحسين دقة الأعمال، ورفع مستوى الالتزام بالمواصفات، وهو ما يؤدي في النهاية إلى تحسين جودة التنفيذ وتقليل التكاليف غير المباشرة. وهذا يتوافق مع بعد الخصائص التقنية في نموذج الدراسة.</w:t>
      </w:r>
    </w:p>
    <w:p w:rsidR="00B2526C" w:rsidRPr="00B2526C" w:rsidRDefault="00B2526C" w:rsidP="00B2526C">
      <w:pPr>
        <w:rPr>
          <w:b/>
          <w:bCs/>
          <w:rtl/>
        </w:rPr>
      </w:pPr>
      <w:r w:rsidRPr="00B2526C">
        <w:rPr>
          <w:b/>
          <w:bCs/>
          <w:rtl/>
        </w:rPr>
        <w:t>رابعاً: مدخل القيمة مقابل التكلفة (</w:t>
      </w:r>
      <w:r w:rsidRPr="00B2526C">
        <w:rPr>
          <w:b/>
          <w:bCs/>
        </w:rPr>
        <w:t>Value for Money Approach</w:t>
      </w:r>
      <w:r w:rsidRPr="00B2526C">
        <w:rPr>
          <w:b/>
          <w:bCs/>
          <w:rtl/>
        </w:rPr>
        <w:t>)</w:t>
      </w:r>
    </w:p>
    <w:p w:rsidR="00B2526C" w:rsidRPr="00B2526C" w:rsidRDefault="00B2526C" w:rsidP="00B2526C">
      <w:pPr>
        <w:rPr>
          <w:rtl/>
        </w:rPr>
      </w:pPr>
      <w:r w:rsidRPr="00B2526C">
        <w:rPr>
          <w:rtl/>
        </w:rPr>
        <w:t>يعزز الإطار النظري للدراسة كذلك مدخل القيمة مقابل التكلفة، الذي يُستخدم على نطاق واسع في تقييم كفاءة الإنفاق في المشاريع الحكومية. ويقوم هذا المدخل على تحقيق أفضل مزيج ممكن بين الجودة والتكلفة والأداء خلال دورة حياة المشروع.</w:t>
      </w:r>
    </w:p>
    <w:p w:rsidR="00B2526C" w:rsidRPr="00B2526C" w:rsidRDefault="00B2526C" w:rsidP="00B2526C">
      <w:pPr>
        <w:rPr>
          <w:rtl/>
        </w:rPr>
      </w:pPr>
      <w:r w:rsidRPr="00B2526C">
        <w:rPr>
          <w:rtl/>
        </w:rPr>
        <w:t>ومن هذا المنطلق، تفترض الدراسة أن استخدام المواد المعمارية المستدامة يمثل أداة فعالة لتعظيم القيمة المتحققة من الإنفاق الحكومي على مشاريع المباني، من خلال تحقيق جودة تنفيذ أعلى مقابل تكلفة كلية أقل نسبياً على المدى الطويل، وهو ما ينسجم مع طبيعة المتغير التابع للدراسة.</w:t>
      </w:r>
    </w:p>
    <w:p w:rsidR="00B2526C" w:rsidRPr="00B2526C" w:rsidRDefault="00B2526C" w:rsidP="00B2526C">
      <w:pPr>
        <w:rPr>
          <w:b/>
          <w:bCs/>
          <w:rtl/>
        </w:rPr>
      </w:pPr>
      <w:r w:rsidRPr="00B2526C">
        <w:rPr>
          <w:b/>
          <w:bCs/>
          <w:rtl/>
        </w:rPr>
        <w:t>خامساً: التكامل النظري للدراسة</w:t>
      </w:r>
    </w:p>
    <w:p w:rsidR="00B2526C" w:rsidRPr="00B2526C" w:rsidRDefault="00B2526C" w:rsidP="00B2526C">
      <w:pPr>
        <w:rPr>
          <w:rtl/>
        </w:rPr>
      </w:pPr>
      <w:r w:rsidRPr="00B2526C">
        <w:rPr>
          <w:rtl/>
        </w:rPr>
        <w:t xml:space="preserve">في ضوء ما سبق، يتضح أن الإطار النظري للدراسة يقوم على تكامل أربعة مرتكزات رئيسية هي: الاستدامة في البيئة المبنية، والتكلفة الكلية لدورة الحياة، وجودة إدارة المشاريع، ومدخل القيمة مقابل التكلفة. ويُشكل هذا التكامل أساساً تفسيرياً منطقياً للعلاقة المتوقعة بين أبعاد المواد المعمارية </w:t>
      </w:r>
      <w:r w:rsidRPr="00B2526C">
        <w:rPr>
          <w:rtl/>
        </w:rPr>
        <w:lastRenderedPageBreak/>
        <w:t>المستدامة (الكفاءة البيئية، الخصائص التقنية، الجدوى الاقتصادية) وبين نتائج التنفيذ في المشاريع الحكومية.</w:t>
      </w:r>
    </w:p>
    <w:p w:rsidR="00B2526C" w:rsidRPr="00B2526C" w:rsidRDefault="00B2526C" w:rsidP="00B2526C">
      <w:pPr>
        <w:rPr>
          <w:rtl/>
        </w:rPr>
      </w:pPr>
      <w:r w:rsidRPr="00B2526C">
        <w:rPr>
          <w:rtl/>
        </w:rPr>
        <w:t>وعليه، تفترض الدراسة أن التحسن في خصائص المواد المستدامة عبر هذه الأبعاد سيقود — بدرجات متفاوتة — إلى تحسين جودة التنفيذ وتقليل التكاليف، وهو ما تم اختباره ميدانياً من خلال النموذج الإحصائي المعتمد في هذه الدراسة.</w:t>
      </w:r>
    </w:p>
    <w:p w:rsidR="00B2526C" w:rsidRPr="00B2526C" w:rsidRDefault="00B2526C" w:rsidP="00B2526C">
      <w:pPr>
        <w:rPr>
          <w:rtl/>
        </w:rPr>
      </w:pPr>
      <w:r w:rsidRPr="00B2526C">
        <w:rPr>
          <w:rtl/>
        </w:rPr>
        <w:br w:type="page"/>
      </w:r>
    </w:p>
    <w:p w:rsidR="00B2526C" w:rsidRPr="00B2526C" w:rsidRDefault="00B2526C" w:rsidP="00B2526C">
      <w:pPr>
        <w:rPr>
          <w:rtl/>
        </w:rPr>
      </w:pPr>
      <w:r w:rsidRPr="00B2526C">
        <w:rPr>
          <w:noProof/>
          <w:rtl/>
        </w:rPr>
        <w:lastRenderedPageBreak/>
        <mc:AlternateContent>
          <mc:Choice Requires="wps">
            <w:drawing>
              <wp:anchor distT="0" distB="0" distL="114300" distR="114300" simplePos="0" relativeHeight="251662336" behindDoc="0" locked="0" layoutInCell="1" allowOverlap="1" wp14:anchorId="7B4FAF0F" wp14:editId="3AFBDEA4">
                <wp:simplePos x="0" y="0"/>
                <wp:positionH relativeFrom="column">
                  <wp:posOffset>2257637</wp:posOffset>
                </wp:positionH>
                <wp:positionV relativeFrom="paragraph">
                  <wp:posOffset>8633037</wp:posOffset>
                </wp:positionV>
                <wp:extent cx="668866" cy="491066"/>
                <wp:effectExtent l="0" t="0" r="0" b="4445"/>
                <wp:wrapNone/>
                <wp:docPr id="888042943" name="مستطيل: زوايا مستديرة 8"/>
                <wp:cNvGraphicFramePr/>
                <a:graphic xmlns:a="http://schemas.openxmlformats.org/drawingml/2006/main">
                  <a:graphicData uri="http://schemas.microsoft.com/office/word/2010/wordprocessingShape">
                    <wps:wsp>
                      <wps:cNvSpPr/>
                      <wps:spPr>
                        <a:xfrm>
                          <a:off x="0" y="0"/>
                          <a:ext cx="668866" cy="49106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A5C3A22" id="مستطيل: زوايا مستديرة 8" o:spid="_x0000_s1026" style="position:absolute;left:0;text-align:left;margin-left:177.75pt;margin-top:679.75pt;width:52.65pt;height:38.6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" fillcolor="window" stroked="f" strokeweight="1pt">
                <v:stroke joinstyle="miter"/>
              </v:roundrect>
            </w:pict>
          </mc:Fallback>
        </mc:AlternateContent>
      </w:r>
      <w:r w:rsidRPr="00B2526C">
        <w:rPr>
          <w:noProof/>
          <w:rtl/>
        </w:rPr>
        <mc:AlternateContent>
          <mc:Choice Requires="wps">
            <w:drawing>
              <wp:anchor distT="0" distB="0" distL="114300" distR="114300" simplePos="0" relativeHeight="251662847" behindDoc="0" locked="0" layoutInCell="1" allowOverlap="1" wp14:anchorId="6B990DB8" wp14:editId="69B04B5F">
                <wp:simplePos x="0" y="0"/>
                <wp:positionH relativeFrom="margin">
                  <wp:align>center</wp:align>
                </wp:positionH>
                <wp:positionV relativeFrom="margin">
                  <wp:align>center</wp:align>
                </wp:positionV>
                <wp:extent cx="3860800" cy="4334510"/>
                <wp:effectExtent l="228600" t="228600" r="234950" b="256540"/>
                <wp:wrapSquare wrapText="bothSides"/>
                <wp:docPr id="2015215814" name="تمرير: أفقي 2"/>
                <wp:cNvGraphicFramePr/>
                <a:graphic xmlns:a="http://schemas.openxmlformats.org/drawingml/2006/main">
                  <a:graphicData uri="http://schemas.microsoft.com/office/word/2010/wordprocessingShape">
                    <wps:wsp>
                      <wps:cNvSpPr/>
                      <wps:spPr>
                        <a:xfrm>
                          <a:off x="0" y="0"/>
                          <a:ext cx="3860800" cy="4334510"/>
                        </a:xfrm>
                        <a:prstGeom prst="horizont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rsidR="00B2526C" w:rsidRPr="00113F3A" w:rsidRDefault="00B2526C" w:rsidP="00B2526C">
                            <w:pPr>
                              <w:jc w:val="center"/>
                              <w:rPr>
                                <w:b/>
                                <w:bCs/>
                                <w:sz w:val="44"/>
                                <w:szCs w:val="44"/>
                                <w:rtl/>
                              </w:rPr>
                            </w:pPr>
                            <w:r w:rsidRPr="00113F3A">
                              <w:rPr>
                                <w:rFonts w:hint="cs"/>
                                <w:b/>
                                <w:bCs/>
                                <w:sz w:val="44"/>
                                <w:szCs w:val="44"/>
                                <w:rtl/>
                              </w:rPr>
                              <w:t>الفصل ال</w:t>
                            </w:r>
                            <w:r>
                              <w:rPr>
                                <w:rFonts w:hint="cs"/>
                                <w:b/>
                                <w:bCs/>
                                <w:sz w:val="44"/>
                                <w:szCs w:val="44"/>
                                <w:rtl/>
                              </w:rPr>
                              <w:t>ثاني</w:t>
                            </w:r>
                            <w:r w:rsidRPr="00113F3A">
                              <w:rPr>
                                <w:rFonts w:hint="cs"/>
                                <w:b/>
                                <w:bCs/>
                                <w:sz w:val="44"/>
                                <w:szCs w:val="44"/>
                                <w:rtl/>
                              </w:rPr>
                              <w:t xml:space="preserve"> </w:t>
                            </w:r>
                          </w:p>
                          <w:p w:rsidR="00B2526C" w:rsidRPr="00113F3A" w:rsidRDefault="00B2526C" w:rsidP="00B2526C">
                            <w:pPr>
                              <w:jc w:val="center"/>
                              <w:rPr>
                                <w:b/>
                                <w:bCs/>
                                <w:sz w:val="44"/>
                                <w:szCs w:val="44"/>
                              </w:rPr>
                            </w:pPr>
                            <w:r>
                              <w:rPr>
                                <w:rFonts w:hint="cs"/>
                                <w:b/>
                                <w:bCs/>
                                <w:sz w:val="44"/>
                                <w:szCs w:val="44"/>
                                <w:rtl/>
                              </w:rPr>
                              <w:t>الإطار النظري والدراسات السابقة</w:t>
                            </w:r>
                            <w:bookmarkStart w:id="10" w:name="_GoBack"/>
                            <w:bookmarkEnd w:id="10"/>
                            <w:r>
                              <w:rPr>
                                <w:rFonts w:hint="cs"/>
                                <w:b/>
                                <w:bCs/>
                                <w:sz w:val="44"/>
                                <w:szCs w:val="44"/>
                                <w:rtl/>
                              </w:rPr>
                              <w:t xml:space="preserve"> </w:t>
                            </w:r>
                            <w:r w:rsidRPr="00113F3A">
                              <w:rPr>
                                <w:rFonts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B990DB8" id="_x0000_s1031" type="#_x0000_t98" style="position:absolute;left:0;text-align:left;margin-left:0;margin-top:0;width:304pt;height:341.3pt;z-index:251662847;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" fillcolor="window" strokecolor="#4472c4" strokeweight="1pt">
                <v:stroke joinstyle="miter"/>
                <v:textbox>
                  <w:txbxContent>
                    <w:p w:rsidR="00B2526C" w:rsidRPr="00113F3A" w:rsidRDefault="00B2526C" w:rsidP="00B2526C">
                      <w:pPr>
                        <w:jc w:val="center"/>
                        <w:rPr>
                          <w:b/>
                          <w:bCs/>
                          <w:sz w:val="44"/>
                          <w:szCs w:val="44"/>
                          <w:rtl/>
                        </w:rPr>
                      </w:pPr>
                      <w:r w:rsidRPr="00113F3A">
                        <w:rPr>
                          <w:rFonts w:hint="cs"/>
                          <w:b/>
                          <w:bCs/>
                          <w:sz w:val="44"/>
                          <w:szCs w:val="44"/>
                          <w:rtl/>
                        </w:rPr>
                        <w:t>الفصل ال</w:t>
                      </w:r>
                      <w:r>
                        <w:rPr>
                          <w:rFonts w:hint="cs"/>
                          <w:b/>
                          <w:bCs/>
                          <w:sz w:val="44"/>
                          <w:szCs w:val="44"/>
                          <w:rtl/>
                        </w:rPr>
                        <w:t>ثاني</w:t>
                      </w:r>
                      <w:r w:rsidRPr="00113F3A">
                        <w:rPr>
                          <w:rFonts w:hint="cs"/>
                          <w:b/>
                          <w:bCs/>
                          <w:sz w:val="44"/>
                          <w:szCs w:val="44"/>
                          <w:rtl/>
                        </w:rPr>
                        <w:t xml:space="preserve"> </w:t>
                      </w:r>
                    </w:p>
                    <w:p w:rsidR="00B2526C" w:rsidRPr="00113F3A" w:rsidRDefault="00B2526C" w:rsidP="00B2526C">
                      <w:pPr>
                        <w:jc w:val="center"/>
                        <w:rPr>
                          <w:b/>
                          <w:bCs/>
                          <w:sz w:val="44"/>
                          <w:szCs w:val="44"/>
                        </w:rPr>
                      </w:pPr>
                      <w:r>
                        <w:rPr>
                          <w:rFonts w:hint="cs"/>
                          <w:b/>
                          <w:bCs/>
                          <w:sz w:val="44"/>
                          <w:szCs w:val="44"/>
                          <w:rtl/>
                        </w:rPr>
                        <w:t>الإطار النظري والدراسات السابقة</w:t>
                      </w:r>
                      <w:bookmarkStart w:id="11" w:name="_GoBack"/>
                      <w:bookmarkEnd w:id="11"/>
                      <w:r>
                        <w:rPr>
                          <w:rFonts w:hint="cs"/>
                          <w:b/>
                          <w:bCs/>
                          <w:sz w:val="44"/>
                          <w:szCs w:val="44"/>
                          <w:rtl/>
                        </w:rPr>
                        <w:t xml:space="preserve"> </w:t>
                      </w:r>
                      <w:r w:rsidRPr="00113F3A">
                        <w:rPr>
                          <w:rFonts w:hint="cs"/>
                          <w:b/>
                          <w:bCs/>
                          <w:sz w:val="44"/>
                          <w:szCs w:val="44"/>
                          <w:rtl/>
                        </w:rPr>
                        <w:t xml:space="preserve"> </w:t>
                      </w:r>
                    </w:p>
                  </w:txbxContent>
                </v:textbox>
                <w10:wrap type="square" anchorx="margin" anchory="margin"/>
              </v:shape>
            </w:pict>
          </mc:Fallback>
        </mc:AlternateContent>
      </w:r>
      <w:r w:rsidRPr="00B2526C">
        <w:rPr>
          <w:rtl/>
        </w:rPr>
        <w:br w:type="page"/>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rPr>
      </w:pPr>
      <w:bookmarkStart w:id="12" w:name="_Toc224191700"/>
      <w:r w:rsidRPr="00B2526C">
        <w:rPr>
          <w:rFonts w:asciiTheme="majorHAnsi" w:eastAsiaTheme="majorEastAsia" w:hAnsiTheme="majorHAnsi" w:hint="cs"/>
          <w:bCs/>
          <w:color w:val="000000" w:themeColor="text1"/>
          <w:sz w:val="36"/>
          <w:szCs w:val="36"/>
          <w:rtl/>
        </w:rPr>
        <w:lastRenderedPageBreak/>
        <w:t>تمهيد الفصل الثاني</w:t>
      </w:r>
      <w:bookmarkEnd w:id="12"/>
    </w:p>
    <w:p w:rsidR="00B2526C" w:rsidRPr="00B2526C" w:rsidRDefault="00B2526C" w:rsidP="00B2526C">
      <w:pPr>
        <w:rPr>
          <w:rtl/>
        </w:rPr>
      </w:pPr>
      <w:r w:rsidRPr="00B2526C">
        <w:rPr>
          <w:rtl/>
        </w:rPr>
        <w:t>يُعدّ الإطار النظري حجر الأساس الذي تستند إليه أي دراسة علمية رصينة، إذ يوفّر الخلفية المفاهيمية والمنهجية التي تُفسَّر في ضوئها العلاقات بين متغيرات الدراسة. وانطلاقاً من هدف هذه الدراسة المتمثل في تقصي أثر استخدام المواد المعمارية المستدامة على جودة التنفيذ وتقليل التكاليف في المباني الحكومية، يأتي هذا الفصل ليعرض البناء المعرفي المرتبط بمتغيرات الدراسة، ويؤصلها في ضوء الأدبيات العلمية الحديثة في مجالات الاستدامة المعمارية وإدارة مشاريع التشييد.</w:t>
      </w:r>
    </w:p>
    <w:p w:rsidR="00B2526C" w:rsidRPr="00B2526C" w:rsidRDefault="00B2526C" w:rsidP="00B2526C">
      <w:pPr>
        <w:rPr>
          <w:rtl/>
        </w:rPr>
      </w:pPr>
      <w:r w:rsidRPr="00B2526C">
        <w:rPr>
          <w:rtl/>
        </w:rPr>
        <w:t>ويتناول هذا الفصل عرضاً تحليلياً لمفهوم المواد المعمارية المستدامة بوصفها متغيراً مستقلاً متعدد الأبعاد، حيث يتم تناول الكفاءة البيئية التي تعكس قدرة المواد على تقليل الأثر البيئي وتحسين كفاءة الموارد، والخصائص التقنية التي ترتبط بمتانة المواد وملاءمتها الفنية وسهولة تنفيذها، إضافة إلى الجدوى الاقتصادية التي تُبرز الأثر طويل المدى لهذه المواد على تكاليف البناء والتشغيل. كما يناقش الفصل المتغير التابع المتمثل في جودة التنفيذ وتقليل التكاليف، باعتباره مؤشراً مركباً يعكس كفاءة المخرجات الإنشائية من حيث الالتزام بالمواصفات، وتقليل الأخطاء، وتحقيق الكفاءة المالية للمشاريع الحكومية.</w:t>
      </w:r>
    </w:p>
    <w:p w:rsidR="00B2526C" w:rsidRPr="00B2526C" w:rsidRDefault="00B2526C" w:rsidP="00B2526C">
      <w:pPr>
        <w:rPr>
          <w:rtl/>
        </w:rPr>
      </w:pPr>
      <w:r w:rsidRPr="00B2526C">
        <w:rPr>
          <w:rtl/>
        </w:rPr>
        <w:t>ولا يقتصر هذا الفصل على التأصيل المفاهيمي فحسب، بل يمتد ليشمل استعراضاً نقدياً للدراسات السابقة العربية والأجنبية ذات الصلة، بهدف تحديد ما توصلت إليه الأدبيات العلمية من نتائج، والكشف عن الفجوات البحثية التي تسعى الدراسة الحالية إلى معالجتها. ومن خلال هذا العرض المتكامل، يُمهّد الفصل الطريق لبناء النموذج البحثي وصياغة الفرضيات التي سيتم اختبارها ميدانياً في الفصول اللاحقة، بما يعزز الترابط المنطقي بين الإطار النظري والتطبيق العملي للدراسة.</w:t>
      </w:r>
    </w:p>
    <w:p w:rsidR="00B2526C" w:rsidRPr="00B2526C" w:rsidRDefault="00B2526C" w:rsidP="00B2526C">
      <w:pPr>
        <w:rPr>
          <w:rtl/>
        </w:rPr>
      </w:pPr>
      <w:r w:rsidRPr="00B2526C">
        <w:rPr>
          <w:rtl/>
        </w:rPr>
        <w:br w:type="page"/>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rPr>
      </w:pPr>
      <w:bookmarkStart w:id="13" w:name="_Toc224191701"/>
      <w:r w:rsidRPr="00B2526C">
        <w:rPr>
          <w:rFonts w:asciiTheme="majorHAnsi" w:eastAsiaTheme="majorEastAsia" w:hAnsiTheme="majorHAnsi" w:hint="cs"/>
          <w:bCs/>
          <w:color w:val="000000" w:themeColor="text1"/>
          <w:sz w:val="36"/>
          <w:szCs w:val="36"/>
          <w:rtl/>
        </w:rPr>
        <w:lastRenderedPageBreak/>
        <w:t>اولاً: الإطار النظري</w:t>
      </w:r>
      <w:bookmarkEnd w:id="13"/>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4" w:name="_Toc224191702"/>
      <w:r w:rsidRPr="00B2526C">
        <w:rPr>
          <w:rFonts w:asciiTheme="majorHAnsi" w:eastAsiaTheme="majorEastAsia" w:hAnsiTheme="majorHAnsi" w:hint="cs"/>
          <w:bCs/>
          <w:color w:val="000000" w:themeColor="text1"/>
          <w:kern w:val="0"/>
          <w:sz w:val="26"/>
          <w:szCs w:val="32"/>
          <w:rtl/>
          <w14:ligatures w14:val="none"/>
        </w:rPr>
        <w:t>المبحث الأول: المواد المعمارية المستدامة</w:t>
      </w:r>
      <w:bookmarkEnd w:id="14"/>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15" w:name="_Toc224191703"/>
      <w:r w:rsidRPr="00B2526C">
        <w:rPr>
          <w:rFonts w:ascii="Times New Roman" w:eastAsia="Times New Roman" w:hAnsi="Times New Roman" w:hint="cs"/>
          <w:b/>
          <w:bCs/>
          <w:kern w:val="0"/>
          <w:sz w:val="27"/>
          <w:rtl/>
          <w14:ligatures w14:val="none"/>
        </w:rPr>
        <w:t xml:space="preserve">المطلب الأول: مفهوم </w:t>
      </w:r>
      <w:r w:rsidRPr="00B2526C">
        <w:rPr>
          <w:rFonts w:ascii="Times New Roman" w:eastAsia="Times New Roman" w:hAnsi="Times New Roman"/>
          <w:b/>
          <w:bCs/>
          <w:kern w:val="0"/>
          <w:sz w:val="27"/>
          <w:rtl/>
          <w14:ligatures w14:val="none"/>
        </w:rPr>
        <w:t>المواد المستدامة</w:t>
      </w:r>
      <w:bookmarkEnd w:id="15"/>
    </w:p>
    <w:p w:rsidR="00B2526C" w:rsidRPr="00B2526C" w:rsidRDefault="00B2526C" w:rsidP="00B2526C">
      <w:pPr>
        <w:rPr>
          <w:rtl/>
        </w:rPr>
      </w:pPr>
      <w:r w:rsidRPr="00B2526C">
        <w:rPr>
          <w:rtl/>
        </w:rPr>
        <w:t>هناك عدد كبير من المفاهيم التي تعرف المواد المستدامة، حيث تعتمد هذه المفاهيم على قيم استهلاك الطاقة وانبعاث الملوثات في عمليات الإنتاج، وتوافر الموارد وقابليتها للتجدد، ومتانة وديمومة المواد، والتأثيرات الاقتصادية. لذلك يمكن تعريفها على أنها "المواد ذات التأثير الإيجابي نسبيًا على المجتمعات والبيئة والتي تُستخدم لبناء المنتجات، وتقديم الخدمات، وتطوير البيئة مثل المباني".</w:t>
      </w:r>
      <w:r w:rsidRPr="00B2526C">
        <w:rPr>
          <w:rtl/>
        </w:rPr>
        <w:fldChar w:fldCharType="begin"/>
      </w:r>
      <w:r w:rsidRPr="00B2526C">
        <w:rPr>
          <w:rtl/>
        </w:rPr>
        <w:instrText xml:space="preserve"> </w:instrText>
      </w:r>
      <w:r w:rsidRPr="00B2526C">
        <w:instrText>ADDIN ZOTERO_ITEM CSL_CITATION {"citationID":"ba4uj6qW","properties":{"formattedCitation":"(Alfuraty, 2020a)","plainCitation":"(Alfuraty, 2020a)","dontUpdate":true,"noteIndex":0},"citationItems":[{"id":557,"uris":["http://zotero.org/users/18677334/items</w:instrText>
      </w:r>
      <w:r w:rsidRPr="00B2526C">
        <w:rPr>
          <w:rtl/>
        </w:rPr>
        <w:instrText>/</w:instrText>
      </w:r>
      <w:r w:rsidRPr="00B2526C">
        <w:instrText>TWZ5EKB4"],"itemData":{"id":557,"type":"article-journal","abstract":"The process of designing interior environments has witnessed in recent years a shift in design strategies that have adopted the provision of healthy and sustainable environments, relying</w:instrText>
      </w:r>
      <w:r w:rsidRPr="00B2526C">
        <w:rPr>
          <w:rtl/>
        </w:rPr>
        <w:instrText xml:space="preserve"> </w:instrText>
      </w:r>
      <w:r w:rsidRPr="00B2526C">
        <w:instrText>on choosing eco-friendly building materials and appropriate design solutions in interior spaces, creating environmentally responsible architecture and interior design. Many studies showed that despite the development of the concept of sustainability, many architects, designers, and even users do not adopt sustainable design strategies, especially concerning the choice of sustainable materials in the processes of design, construction and even furnishing. The most important criteria in the choice of such materials and products are the low footprint and environmental impact, the high and easy maintenance, as well as durability, budget, comfort, safety, and flexibility. The present paper aims to explore the role of the interior designers and the users in promoting the concepts of sustainability in interior spaces, by the proper choice of materials and design solutions to preserve the environment and achieve the users’ optimal interaction with their surrounding spaces. The results show that the process of promoting and enhancing the interior environments with sustainable materials is a shared responsibility of both interior designers and users. Interior designers should develop solutions to raise the aesthetic and performance level of sustainable materials, as well as encouraging the concerned parties (users) to provide materials and furniture that comply with the concepts of reuse and recycling, to finally raise the level of environmental sustainability of interior spaces, and achieve the health and wellbeing of occupants, building a better and more sustainable future.","container-title":"IOP Conference Series: Materials Science and Engineering","DOI":"10.1088/1757-899X/881/1/012035","ISSN":"1757-899X","issue":"1","journalAbbreviation":"IOP Conf. Ser.: Mater</w:instrText>
      </w:r>
      <w:r w:rsidRPr="00B2526C">
        <w:rPr>
          <w:rtl/>
        </w:rPr>
        <w:instrText xml:space="preserve">. </w:instrText>
      </w:r>
      <w:r w:rsidRPr="00B2526C">
        <w:instrText>Sci. Eng.","language":"en","page":"012035","publisher":"IOP Publishing","source":"Institute of Physics","title":"Sustainable Environment in Interior Design: Design by Choosing Sustainable Materials","title-short":"Sustainable Environment in Interior Design","volume":"881","author":[{"family":"Alfuraty","given":"Ali Basim"}],"issued":{"date-parts</w:instrText>
      </w:r>
      <w:r w:rsidRPr="00B2526C">
        <w:rPr>
          <w:rtl/>
        </w:rPr>
        <w:instrText>":[["2020",7]]</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(Alfuraty, 2020)</w:t>
      </w:r>
      <w:r w:rsidRPr="00B2526C">
        <w:rPr>
          <w:rtl/>
        </w:rPr>
        <w:fldChar w:fldCharType="end"/>
      </w:r>
      <w:r w:rsidRPr="00B2526C">
        <w:rPr>
          <w:rtl/>
        </w:rPr>
        <w:t xml:space="preserve"> في مجال العمارة والتصميم الداخلي، يتم استخدام عدد كبير من المواد بكميات كبيرة، حيث تستهلك عمليات البناء والتشييد في العالم سنويًا حوالي 3 مليارات طن من المواد الخام، مما يمثل 40٪ من إجمالي استهلاك الموارد</w:t>
      </w:r>
      <w:r w:rsidRPr="00B2526C">
        <w:t xml:space="preserve"> </w:t>
      </w:r>
      <w:r w:rsidRPr="00B2526C">
        <w:rPr>
          <w:rFonts w:hint="cs"/>
          <w:rtl/>
        </w:rPr>
        <w:t xml:space="preserve">. </w:t>
      </w:r>
      <w:sdt>
        <w:sdtPr>
          <w:rPr>
            <w:rtl/>
          </w:rPr>
          <w:id w:val="1319391501"/>
          <w:citation/>
        </w:sdtPr>
        <w:sdtEndPr/>
        <w:sdtContent>
          <w:r w:rsidRPr="00B2526C">
            <w:rPr>
              <w:rtl/>
            </w:rPr>
            <w:fldChar w:fldCharType="begin"/>
          </w:r>
          <w:r w:rsidRPr="00B2526C">
            <w:instrText xml:space="preserve"> CITATION Eal12 \l 1033 </w:instrText>
          </w:r>
          <w:r w:rsidRPr="00B2526C">
            <w:rPr>
              <w:rtl/>
            </w:rPr>
            <w:fldChar w:fldCharType="separate"/>
          </w:r>
          <w:r w:rsidRPr="00B2526C">
            <w:rPr>
              <w:noProof/>
            </w:rPr>
            <w:t>(Eales, 2012)</w:t>
          </w:r>
          <w:r w:rsidRPr="00B2526C">
            <w:rPr>
              <w:rtl/>
            </w:rPr>
            <w:fldChar w:fldCharType="end"/>
          </w:r>
        </w:sdtContent>
      </w:sdt>
    </w:p>
    <w:p w:rsidR="00B2526C" w:rsidRPr="00B2526C" w:rsidRDefault="00B2526C" w:rsidP="00B2526C">
      <w:pPr>
        <w:rPr>
          <w:rtl/>
        </w:rPr>
      </w:pPr>
      <w:r w:rsidRPr="00B2526C">
        <w:rPr>
          <w:rtl/>
        </w:rPr>
        <w:t xml:space="preserve">المواد المستدامة، </w:t>
      </w:r>
      <w:r w:rsidRPr="00B2526C">
        <w:rPr>
          <w:rFonts w:hint="cs"/>
          <w:rtl/>
        </w:rPr>
        <w:t>يمكن</w:t>
      </w:r>
      <w:r w:rsidRPr="00B2526C">
        <w:rPr>
          <w:rtl/>
        </w:rPr>
        <w:t xml:space="preserve"> تعريفها</w:t>
      </w:r>
      <w:r w:rsidRPr="00B2526C">
        <w:rPr>
          <w:rFonts w:hint="cs"/>
          <w:rtl/>
        </w:rPr>
        <w:t xml:space="preserve"> بانها المواد التي</w:t>
      </w:r>
      <w:r w:rsidRPr="00B2526C">
        <w:rPr>
          <w:rtl/>
        </w:rPr>
        <w:t xml:space="preserve"> لا تضر بالبيئة طوال دورة حياتها، من الاستخراج إلى التخلص النهائي</w:t>
      </w:r>
      <w:r w:rsidRPr="00B2526C">
        <w:rPr>
          <w:rFonts w:hint="cs"/>
          <w:rtl/>
        </w:rPr>
        <w:t>،</w:t>
      </w:r>
      <w:r w:rsidRPr="00B2526C">
        <w:rPr>
          <w:rtl/>
        </w:rPr>
        <w:t xml:space="preserve"> تم تصميم هذه المواد واستخدامها لتقليل بصمتها البيئية، بما في ذلك تقليل انبعاثات الغازات الدفيئة وتقليل استنزاف الموارد</w:t>
      </w:r>
      <w:r w:rsidRPr="00B2526C">
        <w:rPr>
          <w:rFonts w:hint="cs"/>
          <w:rtl/>
        </w:rPr>
        <w:t>.</w:t>
      </w:r>
      <w:r w:rsidRPr="00B2526C">
        <w:rPr>
          <w:rtl/>
        </w:rPr>
        <w:fldChar w:fldCharType="begin"/>
      </w:r>
      <w:r w:rsidRPr="00B2526C">
        <w:rPr>
          <w:rtl/>
        </w:rPr>
        <w:instrText xml:space="preserve"> </w:instrText>
      </w:r>
      <w:r w:rsidRPr="00B2526C">
        <w:instrText>ADDIN ZOTERO_ITEM CSL_CITATION {"citationID":"iB9riRrE","properties":{"formattedCitation":"(Mahir \\uc0\\u1608{}\\uc0\\u1570{}\\uc0\\u1582{}\\uc0\\u1585{}\\uc0\\u1608{}\\uc0\\u1606{}, 2024)","plainCitation":"(Mahir</w:instrText>
      </w:r>
      <w:r w:rsidRPr="00B2526C">
        <w:rPr>
          <w:rtl/>
        </w:rPr>
        <w:instrText xml:space="preserve"> وآخرون, 2024)","</w:instrText>
      </w:r>
      <w:r w:rsidRPr="00B2526C">
        <w:instrText>dontUpdate":true,"noteIndex":0},"citationItems":[{"id":571,"uris":["http://zotero.org/users/18677334/items/NYSM2BQ4"],"itemData":{"id":571,"type":"article","abstract":"Denim products have become a more flattering dress for all ages worldwide. Everyone searches for nontoxic, more comfortable, and environmentally friendly products. Dresses are one of the most significant items in denim products used as family wearable dresses. From this point of view, we have tried to represent a new dyeing process with charcoal and compared it with pigment (C.I. Pigment Red 22) and Sulfur dye (C.I. Sulfur Black 1). In this study, we have used 100% cotton denim fabric for dyeing processes. Among them, C.I. Pigment Red 22, various problems appeared (especially slower color build-up, poor rubbing fastness, lower tear strength, poor hand feeling, and fabric stiffness) after dyeing. On the other hand, C.I. Sulfur Black 1 contains sulfide, which is environmentally harmful, and the leucon form may oxidize too much and return to the coloring agents. For</w:instrText>
      </w:r>
      <w:r w:rsidRPr="00B2526C">
        <w:rPr>
          <w:rtl/>
        </w:rPr>
        <w:instrText xml:space="preserve"> </w:instrText>
      </w:r>
      <w:r w:rsidRPr="00B2526C">
        <w:instrText>this, we have selected a sustainable and environmentally friendly dyeing process by using natural charcoal. In this study, 100% cotton denim fabric samples were prepared and then dyed with charcoal, Sulfur dye, and pigment. The results reveal that the fabric dyeing with charcoal provides good fastness properties, and this dyeing process is non-toxic and environmentally friendly. From the overall point of view, 100% cotton denim fabric dyeing with charcoal is sustainable for all.","DOI":"10.2139/ssrn.5069</w:instrText>
      </w:r>
      <w:r w:rsidRPr="00B2526C">
        <w:rPr>
          <w:rtl/>
        </w:rPr>
        <w:instrText>167","</w:instrText>
      </w:r>
      <w:r w:rsidRPr="00B2526C">
        <w:instrText>genre":"SSRN Scholarly Paper","language":"en","number":"5069167","publisher":"Social Science Research Network","publisher-place":"Rochester, NY","source":"papers.ssrn.com","title":"&lt;span&gt;&lt;span&gt;An Eco-Friendly Approach to Re-Dyeing Cotton Denim Fabric with Charcoal: A Comprehensive Study&lt;/span&gt;&lt;/span&gt;","title-short":"&lt;span&gt;&lt;span&gt;An Eco-Friendly Approach to Re-Dyeing Cotton Denim Fabric with Charcoal","URL":"https://papers.ssrn.com/abstract=5069167","author":[{"family":"Mahir","given":"Shadman Quamar</w:instrText>
      </w:r>
      <w:r w:rsidRPr="00B2526C">
        <w:rPr>
          <w:rtl/>
        </w:rPr>
        <w:instrText>"},{"</w:instrText>
      </w:r>
      <w:r w:rsidRPr="00B2526C">
        <w:instrText>family":"Sakib","given":"Asif"},{"family":"Noboni","given":"Rawnak Afrida"},{"family":"Arpa","given":"Tasnia Quamar"},{"family":"Sikder","given":"Md Arafat"},{"family":"Chowdhury","given":"Jahirul Alam"},{"family":"Anowar","given":"Md Rezvi"},{"family</w:instrText>
      </w:r>
      <w:r w:rsidRPr="00B2526C">
        <w:rPr>
          <w:rtl/>
        </w:rPr>
        <w:instrText>":"</w:instrText>
      </w:r>
      <w:r w:rsidRPr="00B2526C">
        <w:instrText>Reza","given":"Selim"},{"family":"Sharma","given":"Tonmoy"},{"family":"Roy","given":"Uzzal"},{"family":"Islam","given":"Kazi Md Rashedul"}],"accessed":{"date-parts":[["2026",2,22]]},"issued":{"date-parts":[["2024",4,1]]}}}],"schema":"https://github.com</w:instrText>
      </w:r>
      <w:r w:rsidRPr="00B2526C">
        <w:rPr>
          <w:rtl/>
        </w:rPr>
        <w:instrText>/</w:instrText>
      </w:r>
      <w:r w:rsidRPr="00B2526C">
        <w:instrText>citation-style-language/schema/raw/master/csl-citation.json</w:instrText>
      </w:r>
      <w:r w:rsidRPr="00B2526C">
        <w:rPr>
          <w:rtl/>
        </w:rPr>
        <w:instrText xml:space="preserve">"} </w:instrText>
      </w:r>
      <w:r w:rsidRPr="00B2526C">
        <w:rPr>
          <w:rtl/>
        </w:rPr>
        <w:fldChar w:fldCharType="separate"/>
      </w:r>
      <w:r w:rsidRPr="00B2526C">
        <w:rPr>
          <w:kern w:val="0"/>
        </w:rPr>
        <w:t>(Mahir,2024)</w:t>
      </w:r>
      <w:r w:rsidRPr="00B2526C">
        <w:rPr>
          <w:rtl/>
        </w:rPr>
        <w:fldChar w:fldCharType="end"/>
      </w:r>
    </w:p>
    <w:p w:rsidR="00B2526C" w:rsidRPr="00B2526C" w:rsidRDefault="00B2526C" w:rsidP="00B2526C">
      <w:pPr>
        <w:rPr>
          <w:rtl/>
        </w:rPr>
      </w:pPr>
      <w:r w:rsidRPr="00B2526C">
        <w:rPr>
          <w:rtl/>
        </w:rPr>
        <w:t>من السمات الرئيسية للمواد المستدامة كفاءتها الطاقية وقابليتها لإعادة التدوير، مما يساهم في الاستدامة البيئية على المدى الطويل</w:t>
      </w:r>
      <w:r w:rsidRPr="00B2526C">
        <w:rPr>
          <w:rFonts w:hint="cs"/>
          <w:rtl/>
        </w:rPr>
        <w:t>،</w:t>
      </w:r>
      <w:r w:rsidRPr="00B2526C">
        <w:rPr>
          <w:rtl/>
        </w:rPr>
        <w:t xml:space="preserve"> إن استخدام المواد المستدامة في البناء يضمن الحفاظ على الموارد الطبيعية، ويقلل من احتمال نفاد الموارد للأجيال القادمة </w:t>
      </w:r>
      <w:r w:rsidRPr="00B2526C">
        <w:rPr>
          <w:rFonts w:hint="cs"/>
          <w:rtl/>
        </w:rPr>
        <w:t>.</w:t>
      </w:r>
      <w:r w:rsidRPr="00B2526C">
        <w:rPr>
          <w:rtl/>
        </w:rPr>
        <w:fldChar w:fldCharType="begin"/>
      </w:r>
      <w:r w:rsidRPr="00B2526C">
        <w:rPr>
          <w:rtl/>
        </w:rPr>
        <w:instrText xml:space="preserve"> </w:instrText>
      </w:r>
      <w:r w:rsidRPr="00B2526C">
        <w:instrText>ADDIN ZOTERO_ITEM CSL_CITATION {"citationID":"wUtNCrGh","properties":{"formattedCitation":"(Sah \\uc0\\u1608{}\\uc0\\u1570{}\\uc0\\u1582{}\\uc0\\u1585{}\\uc0\\u1608{}\\uc0\\u1606{}, 2024)","plainCitation":"(Sah</w:instrText>
      </w:r>
      <w:r w:rsidRPr="00B2526C">
        <w:rPr>
          <w:rtl/>
        </w:rPr>
        <w:instrText xml:space="preserve"> وآخرون, 2024)","</w:instrText>
      </w:r>
      <w:r w:rsidRPr="00B2526C">
        <w:instrText>dontUpdate":true,"noteIndex</w:instrText>
      </w:r>
      <w:r w:rsidRPr="00B2526C">
        <w:rPr>
          <w:rtl/>
        </w:rPr>
        <w:instrText>":0},"</w:instrText>
      </w:r>
      <w:r w:rsidRPr="00B2526C">
        <w:instrText>citationItems":[{"id":574,"uris":["http://zotero.org/users/18677334/items/7Q68QCMQ"],"itemData":{"id":574,"type":"article-journal","abstract":"This systematic literature review examines the integration of Industry 4.0 and Lean technologies in manufacturing, a topic of growing importance as industries seek to enhance efficiency and competitiveness. By analyzing 156 peer-reviewed journal articles, conference papers, and industry reports published between 2010 and 2023, this review identifies vital themes, benefits, challenges, and gaps in the literature. Industry 4.0, characterized by IoT, big data analytics, artificial intelligence (AI), and machine learning (ML), offers significant potential for improving real-time data collection, process automation, and advanced analytics. When integrated with Lean manufacturing principles, which focus on waste reduction and continuous improvement, these technologies can lead to more efficient operations, better quality control, and faster response times. However</w:instrText>
      </w:r>
      <w:r w:rsidRPr="00B2526C">
        <w:rPr>
          <w:rtl/>
        </w:rPr>
        <w:instrText xml:space="preserve">, </w:instrText>
      </w:r>
      <w:r w:rsidRPr="00B2526C">
        <w:instrText>the review also highlights several challenges, including high initial costs, the need for a skilled workforce, and the complexity of integrating new technologies with existing systems. Despite these challenges, numerous case studies and best practices demonstrate the successful implementation of these integrated approaches, providing valuable insights for future research and practical applications. This review concludes with recommendations for addressing the identified gaps and leveraging the synergies</w:instrText>
      </w:r>
      <w:r w:rsidRPr="00B2526C">
        <w:rPr>
          <w:rtl/>
        </w:rPr>
        <w:instrText xml:space="preserve"> </w:instrText>
      </w:r>
      <w:r w:rsidRPr="00B2526C">
        <w:instrText>between Industry 4.0 and Lean technologies to achieve operational excellence in manufacturing.","container-title":"International Journal of Management Information Systems and Data Science","DOI":"10.62304/ijmisds.v1i3.164","ISSN":"2997-9560","issue":"3</w:instrText>
      </w:r>
      <w:r w:rsidRPr="00B2526C">
        <w:rPr>
          <w:rtl/>
        </w:rPr>
        <w:instrText>","</w:instrText>
      </w:r>
      <w:r w:rsidRPr="00B2526C">
        <w:instrText>language":"en","license":"Copyright (c) 2024 International Journal of Management Information Systems and Data Science","page":"14-25","source":"globalmainstreamjournal.com","title":"THE INTEGRATION OF INDUSTRY 4.0 AND LEAN TECHNOLOGIES IN MANUFACTURING INDUSTRIES: A SYSTEMATIC LITERATURE REVIEW","title-short":"THE INTEGRATION OF INDUSTRY 4.0 AND LEAN TECHNOLOGIES IN MANUFACTURING INDUSTRIES","volume":"1","author":[{"family":"Sah","given":"Bhanu Prakash"},{"family":"Tanha","given":"Nadia Islam"},{"family</w:instrText>
      </w:r>
      <w:r w:rsidRPr="00B2526C">
        <w:rPr>
          <w:rtl/>
        </w:rPr>
        <w:instrText>":"</w:instrText>
      </w:r>
      <w:r w:rsidRPr="00B2526C">
        <w:instrText>Sikder","given":"Md Arafat"},{"family":"Habibullah","given":"S. M."}],"issued":{"date-parts":[["2024",6,4]]}}}],"schema":"https://github.com/citation-style-language/schema/raw/master/csl-citation.json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(Sah,2024) </w:t>
      </w:r>
      <w:r w:rsidRPr="00B2526C">
        <w:rPr>
          <w:rtl/>
        </w:rPr>
        <w:fldChar w:fldCharType="end"/>
      </w:r>
    </w:p>
    <w:p w:rsidR="00B2526C" w:rsidRPr="00B2526C" w:rsidRDefault="00B2526C" w:rsidP="00B2526C">
      <w:pPr>
        <w:rPr>
          <w:rtl/>
        </w:rPr>
      </w:pPr>
      <w:r w:rsidRPr="00B2526C">
        <w:rPr>
          <w:rtl/>
        </w:rPr>
        <w:t>صناعة البناء والتشييد، التي تعد واحدة من أكبر المساهمين في التدهور البيئي، يمكنها التخفيف من آثارها الضارة من خلال تبني ممارسات مستدامة تقلل من المواد غير المتجددة وتعيد تدوير المواد بكفاءة. وقد اكتسب استخدام المواد المستدامة أهمية في مواجهة تغير المناخ من خلال تقليل البصمة الكربونية وانبعاثات الغازات الدفيئة</w:t>
      </w:r>
      <w:r w:rsidRPr="00B2526C">
        <w:rPr>
          <w:rFonts w:hint="cs"/>
          <w:rtl/>
        </w:rPr>
        <w:t>،</w:t>
      </w:r>
      <w:r w:rsidRPr="00B2526C">
        <w:rPr>
          <w:rtl/>
        </w:rPr>
        <w:t xml:space="preserve"> المواد مثل الفولاذ المعاد تدويره، الخيزران، والخرسانة منخفضة الكربون قد ساهمت بشكل كبير في تقليل الانبعاثات مقارنة بالمواد التقليدية </w:t>
      </w:r>
      <w:r w:rsidRPr="00B2526C">
        <w:rPr>
          <w:rtl/>
        </w:rPr>
        <w:fldChar w:fldCharType="begin"/>
      </w:r>
      <w:r w:rsidRPr="00B2526C">
        <w:rPr>
          <w:rtl/>
        </w:rPr>
        <w:instrText xml:space="preserve"> </w:instrText>
      </w:r>
      <w:r w:rsidRPr="00B2526C">
        <w:instrText>ADDIN ZOTERO_ITEM CSL_CITATION {"citationID":"g9ufbdHX","properties":{"formattedCitation":"(Cabeza \\uc0\\u1608{}\\uc0\\u1570{}\\uc0\\u1582{}\\uc0\\u1585{}\\uc0\\u1608{}\\uc0\\u1606{}, 2013)","plainCitation":"(Cabeza</w:instrText>
      </w:r>
      <w:r w:rsidRPr="00B2526C">
        <w:rPr>
          <w:rtl/>
        </w:rPr>
        <w:instrText xml:space="preserve"> وآخرون, 2013)","</w:instrText>
      </w:r>
      <w:r w:rsidRPr="00B2526C">
        <w:instrText>dontUpdate":true,"noteIndex":0},"citationItems":[{"id":578,"uris":["http://zotero.org/users/18677334/items/UG4QYPYZ"],"itemData":{"id":578,"type":"article-journal","abstract":"This paper presents a review of the literature on low carbon and low embodied energy materials in buildings. Embodied energy is defined and discussed vs. operating energy of buildings and its growing importance due to the implementation of the Energy Building Performance Directive (EBPD) in Europe as example. The difficulty of measuring embodied energy</w:instrText>
      </w:r>
      <w:r w:rsidRPr="00B2526C">
        <w:rPr>
          <w:rtl/>
        </w:rPr>
        <w:instrText xml:space="preserve"> </w:instrText>
      </w:r>
      <w:r w:rsidRPr="00B2526C">
        <w:instrText>and the difficulty in comparing published data are highlighted, showing an example of proposed new methodology found in the literature. Relationship between embodied energy and embodied CO2 or CO2 footprint is defined. Different materials defined in the literature as low carbon materials are referred, such as cement and concrete, wood, bricks, rammed earth and sandstone. The review shows the research efforts found in the literature to develop new materials with less embodied energy. Finally, the effect of</w:instrText>
      </w:r>
      <w:r w:rsidRPr="00B2526C">
        <w:rPr>
          <w:rtl/>
        </w:rPr>
        <w:instrText xml:space="preserve"> </w:instrText>
      </w:r>
      <w:r w:rsidRPr="00B2526C">
        <w:instrText>material substitution in the embodied energy of a building is reviewed in the literature.","container-title":"Renewable and Sustainable Energy Reviews","DOI":"10.1016/j.rser.2013.03.017","ISSN":"1364-0321","journalAbbreviation":"Renewable and Sustainable</w:instrText>
      </w:r>
      <w:r w:rsidRPr="00B2526C">
        <w:rPr>
          <w:rtl/>
        </w:rPr>
        <w:instrText xml:space="preserve"> </w:instrText>
      </w:r>
      <w:r w:rsidRPr="00B2526C">
        <w:instrText>Energy Reviews","page":"536-542","source":"ScienceDirect","title":"Low carbon and low embodied energy materials in buildings: A review","title-short":"Low carbon and low embodied energy materials in buildings","volume":"23","author":[{"family":"Cabeza</w:instrText>
      </w:r>
      <w:r w:rsidRPr="00B2526C">
        <w:rPr>
          <w:rtl/>
        </w:rPr>
        <w:instrText>","</w:instrText>
      </w:r>
      <w:r w:rsidRPr="00B2526C">
        <w:instrText>given":"Luisa F."},{"family":"Barreneche","given":"Camila"},{"family":"Miró","given":"Laia"},{"family":"Morera","given":"Josep M."},{"family":"Bartolí","given":"Esther"},{"family":"Inés Fernández","given":"A."}],"issued":{"date-parts":[["2013",7,1</w:instrText>
      </w:r>
      <w:r w:rsidRPr="00B2526C">
        <w:rPr>
          <w:rtl/>
        </w:rPr>
        <w:instrText>]]}}}],"</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(Cabeza, et al,2013)</w:t>
      </w:r>
      <w:r w:rsidRPr="00B2526C">
        <w:rPr>
          <w:rtl/>
        </w:rPr>
        <w:fldChar w:fldCharType="end"/>
      </w:r>
    </w:p>
    <w:p w:rsidR="00B2526C" w:rsidRPr="00B2526C" w:rsidRDefault="00B2526C" w:rsidP="00B2526C">
      <w:pPr>
        <w:rPr>
          <w:rtl/>
        </w:rPr>
      </w:pPr>
      <w:r w:rsidRPr="00B2526C">
        <w:rPr>
          <w:rtl/>
        </w:rPr>
        <w:t>من خلال دمج هذه المواد الصديقة للبيئة، تمنع صناعة البناء الإفراط في استخراج الموارد الطبيعية وتكافح المناخ بشكل نشط. تشجع المواد المستدامة كفاءة الطاقة عند استخدامها في البناء، حيث أنها غالبًا تتطلب طاقة أقل للإنتاج والنقل. هذه السمات تجعلها مكونًا أساسيًا في التخفيف من الآثار البيئية لأنشطة البناء</w:t>
      </w:r>
      <w:r w:rsidRPr="00B2526C">
        <w:rPr>
          <w:rFonts w:hint="cs"/>
          <w:rtl/>
        </w:rPr>
        <w:t>.</w:t>
      </w:r>
      <w:r w:rsidRPr="00B2526C">
        <w:rPr>
          <w:rtl/>
        </w:rPr>
        <w:fldChar w:fldCharType="begin"/>
      </w:r>
      <w:r w:rsidRPr="00B2526C">
        <w:rPr>
          <w:rtl/>
        </w:rPr>
        <w:instrText xml:space="preserve"> </w:instrText>
      </w:r>
      <w:r w:rsidRPr="00B2526C">
        <w:instrText>ADDIN ZOTERO_ITEM CSL_CITATION {"citationID":"1RSBCrvG","properties":{"formattedCitation":"(Zabalza Bribi\\uc0\\u225{}n \\uc0\\u1608{}\\uc0\\u1570{}\\uc0\\u1582{}\\uc0\\u1585{}\\uc0\\u1608{}\\uc0\\u1606{}, 2011)","plainCitation":"(Zabalza Bribián</w:instrText>
      </w:r>
      <w:r w:rsidRPr="00B2526C">
        <w:rPr>
          <w:rtl/>
        </w:rPr>
        <w:instrText xml:space="preserve"> وآخرون, 2011)","</w:instrText>
      </w:r>
      <w:r w:rsidRPr="00B2526C">
        <w:instrText>dontUpdate":true,"noteIndex":0},"citationItems":[{"id":580,"uris":["http://zotero.org/users/18677334/items/QY9BHGG2"],"itemData":{"id":580,"type":"article-journal","abstract":"The building industry uses great quantities of raw materials that also</w:instrText>
      </w:r>
      <w:r w:rsidRPr="00B2526C">
        <w:rPr>
          <w:rtl/>
        </w:rPr>
        <w:instrText xml:space="preserve"> </w:instrText>
      </w:r>
      <w:r w:rsidRPr="00B2526C">
        <w:instrText>involve high energy consumption. Choosing materials with high content in embodied energy entails an initial high level of energy consumption in the building production stage but also determines future energy consumption in order to fulfil heating, ventilation and air conditioning demands. This paper presents the results of an LCA study comparing the most commonly used building materials with some eco-materials using three different impact categories. The aim is to deepen the knowledge of energy and environmental specifications of building materials, analysing their possibilities for improvement and providing guidelines for materials selection in the eco-design of new buildings and rehabilitation of existing buildings. The study proves that the impact of</w:instrText>
      </w:r>
      <w:r w:rsidRPr="00B2526C">
        <w:rPr>
          <w:rtl/>
        </w:rPr>
        <w:instrText xml:space="preserve"> </w:instrText>
      </w:r>
      <w:r w:rsidRPr="00B2526C">
        <w:instrText>construction products can be significantly reduced by promoting the use of the best techniques available and eco-innovation in production plants, substituting the use of finite natural resources for waste generated in other production processes, preferably available locally. This would stimulate competition between manufacturers to launch more eco-efficient products and encourage the use of the Environmental Product Declarations. This paper has been developed within the framework of the “LoRe-LCA Project</w:instrText>
      </w:r>
      <w:r w:rsidRPr="00B2526C">
        <w:rPr>
          <w:rtl/>
        </w:rPr>
        <w:instrText xml:space="preserve">” </w:instrText>
      </w:r>
      <w:r w:rsidRPr="00B2526C">
        <w:instrText>co-financed by the European Commission’s Intelligent Energy for Europe Program and the “PSE CICLOPE Project” co-financed by the Spanish Ministry of Science and Technology and the European Regional Development Fund.","container-title":"Building and Environment","DOI":"10.1016/j.buildenv.2010.12.002","ISSN":"0360-1323","issue":"5","journalAbbreviation":"Building and Environment","page":"1133-1140","source":"ScienceDirect","title":"Life cycle assessment of building materials: Comparative analysis of energy</w:instrText>
      </w:r>
      <w:r w:rsidRPr="00B2526C">
        <w:rPr>
          <w:rtl/>
        </w:rPr>
        <w:instrText xml:space="preserve"> </w:instrText>
      </w:r>
      <w:r w:rsidRPr="00B2526C">
        <w:instrText>and environmental impacts and evaluation of the eco-efficiency improvement potential","title-short":"Life cycle assessment of building materials","volume":"46","author":[{"family":"Zabalza Bribián","given":"Ignacio"},{"family":"Valero Capilla","given":"Antonio"},{"family":"Aranda Usón","given":"Alfonso"}],"issued":{"date-parts":[["2011",5,1]]}}}],"schema":"https://github.com/citation-style-language/schema/raw/master/csl-citation.json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(Zabalza Bribián, et al2011) </w:t>
      </w:r>
      <w:r w:rsidRPr="00B2526C">
        <w:rPr>
          <w:rtl/>
        </w:rPr>
        <w:fldChar w:fldCharType="end"/>
      </w:r>
    </w:p>
    <w:p w:rsidR="00B2526C" w:rsidRPr="00B2526C" w:rsidRDefault="00B2526C" w:rsidP="00B2526C">
      <w:pPr>
        <w:rPr>
          <w:rtl/>
        </w:rPr>
      </w:pPr>
      <w:r w:rsidRPr="00B2526C">
        <w:rPr>
          <w:rtl/>
        </w:rPr>
        <w:lastRenderedPageBreak/>
        <w:t>تعزز المواد المستدامة صحة السكان من خلال تحسين جودة الهواء الداخلي، لأنها تحتوي على مستويات منخفضة من المركبات العضوية المتطايرة (</w:t>
      </w:r>
      <w:r w:rsidRPr="00B2526C">
        <w:t>VOCs</w:t>
      </w:r>
      <w:r w:rsidRPr="00B2526C">
        <w:rPr>
          <w:rtl/>
        </w:rPr>
        <w:t xml:space="preserve">) وغيرها من المواد الكيميائية الضارة، مما يقلل من مشاكل الجهاز التنفسي. </w:t>
      </w:r>
      <w:r w:rsidRPr="00B2526C">
        <w:rPr>
          <w:rtl/>
        </w:rPr>
        <w:fldChar w:fldCharType="begin"/>
      </w:r>
      <w:r w:rsidRPr="00B2526C">
        <w:rPr>
          <w:rtl/>
        </w:rPr>
        <w:instrText xml:space="preserve"> </w:instrText>
      </w:r>
      <w:r w:rsidRPr="00B2526C">
        <w:instrText>ADDIN ZOTERO_ITEM CSL_CITATION {"citationID":"GWk8cQKr","properties":{"formattedCitation":"(Ng &amp; Chau, 2015)","plainCitation":"(Ng &amp; Chau, 2015)","noteIndex":0},"citationItems":[{"id":582,"uris":["http://zotero.org/users/18677334/items/KKA8RU9P"],"itemData":{"id":582,"type":"article-journal","abstract":"Bulk of construction wastes generated through the dismantling process in a building redevelopment project creates many environment problems. Greater efforts are needed to put on the End-Of-Life (EOL) of building materials. Recycling, reusing and recovering of demolished wastes can either help relieve the landfill capacity or ‘regain’ some energy from existing building materials in order to reduce the embodied energy use for in the next new built building</w:instrText>
      </w:r>
      <w:r w:rsidRPr="00B2526C">
        <w:rPr>
          <w:rtl/>
        </w:rPr>
        <w:instrText xml:space="preserve">. </w:instrText>
      </w:r>
      <w:r w:rsidRPr="00B2526C">
        <w:instrText>This paper proposes to use ‘energy saving potential’ to quantify the amount of energy at the EOL phase that can be made usable in the building new life. Life cycle energy assessment was performed for the end-of-life phase of a high rise concrete commercial building. The energy associated with different waste management strategies was calculated to identify the options that can produce the highest energy saving in embodied energy. Recycling was found to have the highest energy saving potential of 53% while the energy saving potential of reusing was 6.2% and that of incineration was only 0.4%. Recycling strategy should be implemented for the building elements containing large amount of concrete (e.g. upper floor construction). Reusing instead of recycling</w:instrText>
      </w:r>
      <w:r w:rsidRPr="00B2526C">
        <w:rPr>
          <w:rtl/>
        </w:rPr>
        <w:instrText xml:space="preserve"> </w:instrText>
      </w:r>
      <w:r w:rsidRPr="00B2526C">
        <w:instrText>should be adopted for the building parts with high aluminium content (e.g. windows).","collection-title":"Clean, Efficient and Affordable Energy for a Sustainable Future: The 7th International Conference on Applied Energy (ICAE2015)","container-title":"Energy Procedia","DOI":"10.1016/j.egypro.2015.07.581","ISSN":"1876-6102","journalAbbreviation":"Energy Procedia","page":"2884-2891","source":"ScienceDirect","title":"New Life of the Building Materials- Recycle, Reuse and Recovery","volume":"75","author</w:instrText>
      </w:r>
      <w:r w:rsidRPr="00B2526C">
        <w:rPr>
          <w:rtl/>
        </w:rPr>
        <w:instrText>":[{"</w:instrText>
      </w:r>
      <w:r w:rsidRPr="00B2526C">
        <w:instrText>family":"Ng","given":"W. Y."},{"family":"Chau","given":"C. K."}],"issued":{"date-parts":[["2015",8,1]]}}}],"schema":"https://github.com/citation-style-language/schema/raw/master/csl-citation.json</w:instrText>
      </w:r>
      <w:r w:rsidRPr="00B2526C">
        <w:rPr>
          <w:rtl/>
        </w:rPr>
        <w:instrText xml:space="preserve">"} </w:instrText>
      </w:r>
      <w:r w:rsidRPr="00B2526C">
        <w:rPr>
          <w:rtl/>
        </w:rPr>
        <w:fldChar w:fldCharType="separate"/>
      </w:r>
      <w:r w:rsidRPr="00B2526C">
        <w:t>(Ng &amp; Chau, 2015)</w:t>
      </w:r>
      <w:r w:rsidRPr="00B2526C">
        <w:rPr>
          <w:rtl/>
        </w:rPr>
        <w:fldChar w:fldCharType="end"/>
      </w:r>
    </w:p>
    <w:p w:rsidR="00B2526C" w:rsidRPr="00B2526C" w:rsidRDefault="00B2526C" w:rsidP="00B2526C">
      <w:pPr>
        <w:rPr>
          <w:rtl/>
        </w:rPr>
      </w:pPr>
      <w:r w:rsidRPr="00B2526C">
        <w:rPr>
          <w:rtl/>
        </w:rPr>
        <w:t xml:space="preserve">كما أن استخدام المواد الطبيعية والمعاد تدويرها يزيد من الراحة من خلال تحسين دوران الهواء والإضاءة. بالإضافة إلى ذلك، تعزز الممارسات المستدامة المشاركة المجتمعية من خلال دعم الاقتصادات المحلية باستخدام المواد المحلية المصدر </w:t>
      </w:r>
      <w:r w:rsidRPr="00B2526C">
        <w:rPr>
          <w:rFonts w:hint="cs"/>
          <w:rtl/>
        </w:rPr>
        <w:t>.</w:t>
      </w:r>
      <w:r w:rsidRPr="00B2526C">
        <w:rPr>
          <w:rtl/>
        </w:rPr>
        <w:fldChar w:fldCharType="begin"/>
      </w:r>
      <w:r w:rsidRPr="00B2526C">
        <w:rPr>
          <w:rtl/>
        </w:rPr>
        <w:instrText xml:space="preserve"> </w:instrText>
      </w:r>
      <w:r w:rsidRPr="00B2526C">
        <w:instrText>ADDIN ZOTERO_ITEM CSL_CITATION {"citationID":"iZ3gGR5v","properties":{"formattedCitation":"(Schiller \\uc0\\u1608{}\\uc0\\u1570{}\\uc0\\u1582{}\\uc0\\u1585{}\\uc0\\u1608{}\\uc0\\u1606{}, 2019)","plainCitation":"(Schiller</w:instrText>
      </w:r>
      <w:r w:rsidRPr="00B2526C">
        <w:rPr>
          <w:rtl/>
        </w:rPr>
        <w:instrText xml:space="preserve"> وآخرون, 2019)","</w:instrText>
      </w:r>
      <w:r w:rsidRPr="00B2526C">
        <w:instrText>dontUpdate":true</w:instrText>
      </w:r>
      <w:r w:rsidRPr="00B2526C">
        <w:rPr>
          <w:rtl/>
        </w:rPr>
        <w:instrText>,"</w:instrText>
      </w:r>
      <w:r w:rsidRPr="00B2526C">
        <w:instrText>noteIndex":0},"citationItems":[{"id":585,"uris":["http://zotero.org/users/18677334/items/9ZUQC2YN"],"itemData":{"id":585,"type":"article-journal","abstract":"The built environment is the cause of most of the material flows in the anthroposphere and the biggest material storage: Over 90 % of the anthropogenic stock stored in durable goods can be found in the built environment, with non-metallic minerals being the main contributor. In Germany, most of the materials that leave the stock due to demolition or</w:instrText>
      </w:r>
      <w:r w:rsidRPr="00B2526C">
        <w:rPr>
          <w:rtl/>
        </w:rPr>
        <w:instrText xml:space="preserve"> </w:instrText>
      </w:r>
      <w:r w:rsidRPr="00B2526C">
        <w:instrText>renovation are recovered. In Saxony, a German state, the recovery rate is nearly 99 % but only 55% of mineral construction and demolition waste is recycled. There is still substantial potential for closing recycling loops. This requires the combined effort of all those actors that influence these material flows – from the investor and constructor of the single building to those responsible for waste management at municipal level and the waste disposal and construction materials industry. However, the information currently available is insufficient to support an effective urban mining. This will be encountered by an ongoing research project that aims to enhance existing informational instruments regarding construction related material flows in the built environment. The project follows a dualistic research approach considering informational instruments at (1) individual building level and (2) at regional level. The objective of the paper is to present an approach on how material inventories can be better</w:instrText>
      </w:r>
      <w:r w:rsidRPr="00B2526C">
        <w:rPr>
          <w:rtl/>
        </w:rPr>
        <w:instrText xml:space="preserve"> </w:instrText>
      </w:r>
      <w:r w:rsidRPr="00B2526C">
        <w:instrText>aligned with practical information needs. After introducing the overall concept and methodology as well as describing the process of analysing the current state of information flows, first results considering the structure of material in- and outputs and</w:instrText>
      </w:r>
      <w:r w:rsidRPr="00B2526C">
        <w:rPr>
          <w:rtl/>
        </w:rPr>
        <w:instrText xml:space="preserve"> </w:instrText>
      </w:r>
      <w:r w:rsidRPr="00B2526C">
        <w:instrText>the needs for information of different actors are presented.","container-title":"IOP Conference Series: Earth and Environmental Science","DOI":"10.1088/1755-1315/290/1/012031","ISSN":"1755-1315","issue":"1","journalAbbreviation":"IOP Conf. Ser.: Earth Environ. Sci.","language":"en","page":"012031","publisher":"IOP Publishing","source":"Institute of Physics","title":"Material Flows In Buildings’ Life Cycle And Regions – Material Inventories To Support Planning Towards Circular Economy","volume":"290","author":[{"family":"Schiller","given":"G"},{"family":"Lützkendorf","given":"T"},{"family":"Gruhler","given":"K"},{"family":"Lehmann","given":"I"},{"family":"Mörmann","given":"K"},{"family":"Knappe","given":"F"},{"family":"Muchow","given":"N"}],"issued":{"date</w:instrText>
      </w:r>
      <w:r w:rsidRPr="00B2526C">
        <w:rPr>
          <w:rtl/>
        </w:rPr>
        <w:instrText>-</w:instrText>
      </w:r>
      <w:r w:rsidRPr="00B2526C">
        <w:instrText>parts</w:instrText>
      </w:r>
      <w:r w:rsidRPr="00B2526C">
        <w:rPr>
          <w:rtl/>
        </w:rPr>
        <w:instrText>":[["2019",6]]}}}],"</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(Schiller, et al,2019) </w:t>
      </w:r>
      <w:r w:rsidRPr="00B2526C">
        <w:rPr>
          <w:rtl/>
        </w:rPr>
        <w:fldChar w:fldCharType="end"/>
      </w:r>
    </w:p>
    <w:p w:rsidR="00B2526C" w:rsidRPr="00B2526C" w:rsidRDefault="00B2526C" w:rsidP="00B2526C">
      <w:pPr>
        <w:rPr>
          <w:rtl/>
        </w:rPr>
      </w:pPr>
      <w:r w:rsidRPr="00B2526C">
        <w:rPr>
          <w:rtl/>
        </w:rPr>
        <w:t xml:space="preserve">في المملكة المتحدة، تقدم شهادة </w:t>
      </w:r>
      <w:r w:rsidRPr="00B2526C">
        <w:t>BREEAM</w:t>
      </w:r>
      <w:r w:rsidRPr="00B2526C">
        <w:rPr>
          <w:rtl/>
        </w:rPr>
        <w:t xml:space="preserve"> إطاراً لاختيار المواد المستدامة، مع التركيز على المواد المتجددة والقابلة لإعادة التدوير وذات كفاءة طاقية عالية. كما أنها توجه اختيار المواد المستدامة من خلال تقييم دورة الحياة، مما يعزز كفاءة الطاقة والحفاظ على الموارد ويساهم في الجهود العالمية لإنشاء بيئات مبنية صديقة للبيئة ومرنة.</w:t>
      </w:r>
      <w:r w:rsidRPr="00B2526C">
        <w:rPr>
          <w:rtl/>
        </w:rPr>
        <w:fldChar w:fldCharType="begin"/>
      </w:r>
      <w:r w:rsidRPr="00B2526C">
        <w:rPr>
          <w:rtl/>
        </w:rPr>
        <w:instrText xml:space="preserve"> </w:instrText>
      </w:r>
      <w:r w:rsidRPr="00B2526C">
        <w:instrText>ADDIN ZOTERO_ITEM CSL_CITATION {"citationID":"A67guGTo","properties":{"formattedCitation":"(Zhou \\uc0\\u1608{}\\uc0\\u1570{}\\uc0\\u1582{}\\uc0\\u1585{}\\uc0\\u1608{}\\uc0\\u1606{}, 2017)","plainCitation":"(Zhou</w:instrText>
      </w:r>
      <w:r w:rsidRPr="00B2526C">
        <w:rPr>
          <w:rtl/>
        </w:rPr>
        <w:instrText xml:space="preserve"> وآخرون, 2017)","</w:instrText>
      </w:r>
      <w:r w:rsidRPr="00B2526C">
        <w:instrText>dontUpdate":true,"noteIndex":0},"citationItems":[{"id":587,"uris":["http://zotero.org/users/18677334/items/PXZA8WBN"],"itemData":{"id":587,"type":"article-journal","abstract":"As an innovative method of Environment Management Accounting (EMA), a model of Material Flow Cost Accounting (MFCA) is widely used in the field of cost calculation in the manufacturing process industry, and it has obtained a level of achievement in recent years. Based on the existing literature in the field, this report argues that the application of the current MFCA model in the process industry has defects, such as content restrictions, a single accounting index, simple methodology and one-sided conclusions, among others. This paper combines the current MFCA model with the “3R” principle of a circular economy (CE), and the industry characteristics of high consumption and pollution. The research focuses on the iron and steel industry as a representative of a process manufacturing industry and forms a modified MFCA model for an iron and steel enterprise according to the perspective of CE. The modifications we make to the model occur in the fields of model content, the accounting index, the methodology of application and the extension of functionality. Finally, through a specific case study, this report verifies the comprehensive utility of the proposed modified model. In general, the modified MFCA may, to a certain extent, be considered innovative in its approach to information and data connections, extension of methods and procedures, modes of disclosing information, construction of evaluation analysis and management of circular decision-making. Each of these elements is conducive to realizing a triple win situation for the conservation of resources/energy, providing an economic value-add, reducing the environmental load and enhancing the sustainable development of a resource-constrained process industry.","container-title":"Journal of Cleaner Production","DOI":"10.1016/j.jclepro.2017.02.049","ISSN":"0959-6526","journalAbbreviation":"Journal of Cleaner Production","page":"110-125","source":"ScienceDirect","title":"MFCA extension from a circular economy perspective: Model modifications and case study","title-short":"MFCA extension from a circular economy perspective","volume":"149","author":[{"family":"Zhou</w:instrText>
      </w:r>
      <w:r w:rsidRPr="00B2526C">
        <w:rPr>
          <w:rtl/>
        </w:rPr>
        <w:instrText>","</w:instrText>
      </w:r>
      <w:r w:rsidRPr="00B2526C">
        <w:instrText>given":"Zhifang"},{"family":"Zhao","given":"Wenting"},{"family":"Chen","given":"Xiaohong"},{"family":"Zeng","given":"Huixiang"}],"issued":{"date-parts":[["2017",4,15]]}}}],"schema":"https://github.com/citation-style-language/schema/raw/master/csl-citation.json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(Zhou, et al,2017) </w:t>
      </w:r>
      <w:r w:rsidRPr="00B2526C">
        <w:rPr>
          <w:rtl/>
        </w:rPr>
        <w:fldChar w:fldCharType="end"/>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16" w:name="_Toc224191704"/>
      <w:r w:rsidRPr="00B2526C">
        <w:rPr>
          <w:rFonts w:ascii="Times New Roman" w:eastAsia="Times New Roman" w:hAnsi="Times New Roman" w:hint="cs"/>
          <w:b/>
          <w:bCs/>
          <w:kern w:val="0"/>
          <w:sz w:val="27"/>
          <w:rtl/>
          <w14:ligatures w14:val="none"/>
        </w:rPr>
        <w:t xml:space="preserve">المطلب الثاني: </w:t>
      </w:r>
      <w:r w:rsidRPr="00B2526C">
        <w:rPr>
          <w:rFonts w:ascii="Times New Roman" w:eastAsia="Times New Roman" w:hAnsi="Times New Roman"/>
          <w:b/>
          <w:bCs/>
          <w:kern w:val="0"/>
          <w:sz w:val="27"/>
          <w:rtl/>
          <w14:ligatures w14:val="none"/>
        </w:rPr>
        <w:t>مصادر المواد</w:t>
      </w:r>
      <w:r w:rsidRPr="00B2526C">
        <w:rPr>
          <w:rFonts w:ascii="Times New Roman" w:eastAsia="Times New Roman" w:hAnsi="Times New Roman" w:hint="cs"/>
          <w:b/>
          <w:bCs/>
          <w:kern w:val="0"/>
          <w:sz w:val="27"/>
          <w:rtl/>
          <w14:ligatures w14:val="none"/>
        </w:rPr>
        <w:t xml:space="preserve"> المستدامة</w:t>
      </w:r>
      <w:bookmarkEnd w:id="16"/>
    </w:p>
    <w:p w:rsidR="00B2526C" w:rsidRPr="00B2526C" w:rsidRDefault="00B2526C" w:rsidP="00B2526C">
      <w:pPr>
        <w:rPr>
          <w:rtl/>
        </w:rPr>
      </w:pPr>
      <w:r w:rsidRPr="00B2526C">
        <w:rPr>
          <w:rtl/>
        </w:rPr>
        <w:t xml:space="preserve"> يمكن تصنيف مواد البناء ومواد التشطيب وفقًا لمصادرها:</w:t>
      </w:r>
    </w:p>
    <w:p w:rsidR="00B2526C" w:rsidRPr="00B2526C" w:rsidRDefault="00B2526C" w:rsidP="00B2526C">
      <w:pPr>
        <w:numPr>
          <w:ilvl w:val="0"/>
          <w:numId w:val="10"/>
        </w:numPr>
        <w:contextualSpacing/>
      </w:pPr>
      <w:r w:rsidRPr="00B2526C">
        <w:rPr>
          <w:rtl/>
        </w:rPr>
        <w:t>المواد الطبيعية: تشير إلى المواد التي تبقى في حالتها الطبيعية مع إمكانية إجراء بعض المعالجات على سطحها، مثل الحجر والخشب.</w:t>
      </w:r>
    </w:p>
    <w:p w:rsidR="00B2526C" w:rsidRPr="00B2526C" w:rsidRDefault="00B2526C" w:rsidP="00B2526C">
      <w:pPr>
        <w:numPr>
          <w:ilvl w:val="0"/>
          <w:numId w:val="10"/>
        </w:numPr>
        <w:contextualSpacing/>
      </w:pPr>
      <w:r w:rsidRPr="00B2526C">
        <w:rPr>
          <w:rtl/>
        </w:rPr>
        <w:t xml:space="preserve">المواد المحولة: تشير إلى المواد الناتجة عن تحويل المواد الطبيعية إلى مواد محولة، مثل البلاط والطوب. </w:t>
      </w:r>
    </w:p>
    <w:p w:rsidR="00B2526C" w:rsidRPr="00B2526C" w:rsidRDefault="00B2526C" w:rsidP="00B2526C">
      <w:pPr>
        <w:numPr>
          <w:ilvl w:val="0"/>
          <w:numId w:val="10"/>
        </w:numPr>
        <w:contextualSpacing/>
        <w:rPr>
          <w:rtl/>
        </w:rPr>
      </w:pPr>
      <w:r w:rsidRPr="00B2526C">
        <w:rPr>
          <w:rtl/>
        </w:rPr>
        <w:t>المواد الصناعية: تشير إلى المواد التي تنتج من عمليات التصنيع وهذه المواد غير موجودة في الطبيعة، مثل البلاستيك والأصباغ والزجاج. كما يتضح أن المواد الصناعية لها تأثيرات أكبر على البيئة في العمليات المصاحبة لمراحل الإنتاج، تليها المواد المحولة، بينما المواد الطبيعية لها أقل التأثيرات، وفي عمليات التخلص، تسجل المواد الصناعية أعلى معدلات تأثير سلبي على البيئة من حيث التلوث واستهلاك الطاقة، وتكون المواد المحولة ذات التأثيرات البيئية في عمليات التخلص أقل من تلك المصاحبة لعمليات الإنتاج، وتظل المواد الطبيعية هي الأقل في معدلات التأثير البيئي</w:t>
      </w:r>
      <w:r w:rsidRPr="00B2526C">
        <w:rPr>
          <w:rFonts w:hint="cs"/>
          <w:rtl/>
        </w:rPr>
        <w:t>. (العتيبي، 2023)</w:t>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17" w:name="_Toc224191705"/>
      <w:r w:rsidRPr="00B2526C">
        <w:rPr>
          <w:rFonts w:ascii="Times New Roman" w:eastAsia="Times New Roman" w:hAnsi="Times New Roman" w:hint="cs"/>
          <w:b/>
          <w:bCs/>
          <w:kern w:val="0"/>
          <w:sz w:val="27"/>
          <w:rtl/>
          <w14:ligatures w14:val="none"/>
        </w:rPr>
        <w:t xml:space="preserve">المطلب الثالث: </w:t>
      </w:r>
      <w:r w:rsidRPr="00B2526C">
        <w:rPr>
          <w:rFonts w:ascii="Times New Roman" w:eastAsia="Times New Roman" w:hAnsi="Times New Roman"/>
          <w:b/>
          <w:bCs/>
          <w:kern w:val="0"/>
          <w:sz w:val="27"/>
          <w:rtl/>
          <w14:ligatures w14:val="none"/>
        </w:rPr>
        <w:t>اختيار المواد المستدامة</w:t>
      </w:r>
      <w:bookmarkEnd w:id="17"/>
      <w:r w:rsidRPr="00B2526C">
        <w:rPr>
          <w:rFonts w:ascii="Times New Roman" w:eastAsia="Times New Roman" w:hAnsi="Times New Roman"/>
          <w:b/>
          <w:bCs/>
          <w:kern w:val="0"/>
          <w:sz w:val="27"/>
          <w:rtl/>
          <w14:ligatures w14:val="none"/>
        </w:rPr>
        <w:t xml:space="preserve"> </w:t>
      </w:r>
    </w:p>
    <w:p w:rsidR="00B2526C" w:rsidRPr="00B2526C" w:rsidRDefault="00B2526C" w:rsidP="00B2526C">
      <w:pPr>
        <w:rPr>
          <w:rtl/>
        </w:rPr>
      </w:pPr>
      <w:r w:rsidRPr="00B2526C">
        <w:rPr>
          <w:rtl/>
        </w:rPr>
        <w:t xml:space="preserve">يعتبر اختيار المواد قضية مهمة جدًا في عملية التصميم الداخلي، حيث أن المواد هي المكون الرئيسي لعناصر الفراغات الداخلية. يمكن اعتبار المواد عنصراً تصميمياً مستقلاً، إذ من خلال طريقة استخدامها وكمية توزيعها داخل الفراغ الداخلي يمكن توليد أفكار تصميمية متعددة. </w:t>
      </w:r>
      <w:r w:rsidRPr="00B2526C">
        <w:rPr>
          <w:rtl/>
        </w:rPr>
        <w:fldChar w:fldCharType="begin"/>
      </w:r>
      <w:r w:rsidRPr="00B2526C">
        <w:rPr>
          <w:rtl/>
        </w:rPr>
        <w:instrText xml:space="preserve"> </w:instrText>
      </w:r>
      <w:r w:rsidRPr="00B2526C">
        <w:instrText>ADDIN ZOTERO_ITEM CSL_CITATION {"citationID":"DSTqh6h8","properties":{"formattedCitation":"(Soliman, 2013)","plainCitation":"(Soliman, 2013)","noteIndex":0},"citationItems":[{"id":560,"uris":["http://zotero.org/users/18677334/items/VKNJUR5B"],"itemData</w:instrText>
      </w:r>
      <w:r w:rsidRPr="00B2526C">
        <w:rPr>
          <w:rtl/>
        </w:rPr>
        <w:instrText>":{"</w:instrText>
      </w:r>
      <w:r w:rsidRPr="00B2526C">
        <w:instrText>id":560,"type":"article-journal","abstract":"This research addresses the possibility of using the perception of building materials as a tool for upgrading the architecture. This issue is addressed by this search through two themes; the first theme handles the theoretical background of perception and the potential of using it for expressing the design's objective, idea or function, The second theme addresses the building material and its role in the building, its classification and the techniques of dealing with it for enhancing its properties, so that such material shall have new uses and alternatives changing its texture in terms of the form, function and benefit. Perception levels of the material representing an essential standard in selecting the material for design process for achieving a successful architectural building.","language":"en","source":"Zotero","title":"PERCEPTION OF BUILDING MATERIALS IN ARCHITECTURE","author":[{"family":"Soliman","given":"O A"}],"issued":{"date-parts</w:instrText>
      </w:r>
      <w:r w:rsidRPr="00B2526C">
        <w:rPr>
          <w:rtl/>
        </w:rPr>
        <w:instrText>":[["2013",12,6]]</w:instrText>
      </w:r>
      <w:r w:rsidRPr="00B2526C">
        <w:instrText>}</w:instrText>
      </w:r>
      <w:r w:rsidRPr="00B2526C">
        <w:rPr>
          <w:rtl/>
        </w:rPr>
        <w:instrText>}}],"</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(Soliman, 2013)</w:t>
      </w:r>
      <w:r w:rsidRPr="00B2526C">
        <w:rPr>
          <w:rtl/>
        </w:rPr>
        <w:fldChar w:fldCharType="end"/>
      </w:r>
    </w:p>
    <w:p w:rsidR="00B2526C" w:rsidRPr="00B2526C" w:rsidRDefault="00B2526C" w:rsidP="00B2526C">
      <w:pPr>
        <w:rPr>
          <w:rtl/>
        </w:rPr>
      </w:pPr>
      <w:r w:rsidRPr="00B2526C">
        <w:rPr>
          <w:rtl/>
        </w:rPr>
        <w:lastRenderedPageBreak/>
        <w:t xml:space="preserve"> تُعد المواد عنصراً مهماً لأن التصميم الداخلي لا يسعى فقط لتحقيق الوظائف والجوانب العملية، بل يسعى أيضًا لخلق صورة ذهنية تتألف من المواد المستخدمة في الفراغ الداخلي وتؤثر على عملية إدراك المستخدمين للفراغ الداخلي</w:t>
      </w:r>
      <w:r w:rsidRPr="00B2526C">
        <w:rPr>
          <w:rFonts w:hint="cs"/>
          <w:rtl/>
        </w:rPr>
        <w:t xml:space="preserve">، </w:t>
      </w:r>
      <w:r w:rsidRPr="00B2526C">
        <w:rPr>
          <w:rtl/>
        </w:rPr>
        <w:t>لذلك تكمن أهمية المواد التي تشكل عناصر التصميم الداخلي، حيث تساهم بشكل كبير في تشكيل الصورة وشكل الفراغات الداخلية، وكذلك دورها في عملية التكامل وربط المستخدمين بالجوانب الوظيفية للفراغ الداخلي</w:t>
      </w:r>
      <w:r w:rsidRPr="00B2526C">
        <w:rPr>
          <w:rFonts w:hint="cs"/>
          <w:rtl/>
        </w:rPr>
        <w:t>،</w:t>
      </w:r>
      <w:r w:rsidRPr="00B2526C">
        <w:rPr>
          <w:rtl/>
        </w:rPr>
        <w:t xml:space="preserve"> يتم اختيار المواد المستدامة وفقًا لخصائص معينة، يتم تحديدها وفقًا لمعايير عوامل الحد من الآثار السلبية على البيئة، ويمكن تحديد خصائص هذه المواد</w:t>
      </w:r>
      <w:r w:rsidRPr="00B2526C">
        <w:rPr>
          <w:rFonts w:hint="cs"/>
          <w:rtl/>
        </w:rPr>
        <w:t xml:space="preserve"> في الاتي</w:t>
      </w:r>
      <w:r w:rsidRPr="00B2526C">
        <w:rPr>
          <w:rtl/>
        </w:rPr>
        <w:t>:</w:t>
      </w:r>
    </w:p>
    <w:p w:rsidR="00B2526C" w:rsidRPr="00B2526C" w:rsidRDefault="00B2526C" w:rsidP="00B2526C">
      <w:pPr>
        <w:ind w:firstLine="0"/>
        <w:rPr>
          <w:rtl/>
        </w:rPr>
      </w:pPr>
      <w:r w:rsidRPr="00B2526C">
        <w:rPr>
          <w:b/>
          <w:bCs/>
          <w:rtl/>
        </w:rPr>
        <w:t>المواد المحلية؛</w:t>
      </w:r>
      <w:r w:rsidRPr="00B2526C">
        <w:rPr>
          <w:rtl/>
        </w:rPr>
        <w:t xml:space="preserve"> اختيار المصمم الداخلي للمواد المحلية سيحقق انسجامًا مع البيئة المحيطة، مما يعني زيادة عمر تشغيل هذه المواد، بالإضافة إلى دعم المنتج المحلي وتعزيز هوية التصميم. </w:t>
      </w:r>
      <w:r w:rsidRPr="00B2526C">
        <w:rPr>
          <w:rtl/>
        </w:rPr>
        <w:fldChar w:fldCharType="begin"/>
      </w:r>
      <w:r w:rsidRPr="00B2526C">
        <w:rPr>
          <w:rtl/>
        </w:rPr>
        <w:instrText xml:space="preserve"> </w:instrText>
      </w:r>
      <w:r w:rsidRPr="00B2526C">
        <w:instrText>ADDIN ZOTERO_ITEM CSL_CITATION {"citationID":"8TFGxhCX","properties":{"formattedCitation":"(Wastiels &amp; Wouters, 2008)","plainCitation":"(Wastiels &amp; Wouters, 2008)","noteIndex":0},"citationItems":[{"id":555,"uris":["http://zotero.org/users/18677334/items</w:instrText>
      </w:r>
      <w:r w:rsidRPr="00B2526C">
        <w:rPr>
          <w:rtl/>
        </w:rPr>
        <w:instrText>/8</w:instrText>
      </w:r>
      <w:r w:rsidRPr="00B2526C">
        <w:instrText>DMBXPVU"],"itemData":{"id":555,"type":"article-journal","container-title":"DRS Biennial Conference Series","source":"COinS","title":"Material Considerations in Architectural Design: A Study of the Aspects Identified by Architects for Selecting Materials</w:instrText>
      </w:r>
      <w:r w:rsidRPr="00B2526C">
        <w:rPr>
          <w:rtl/>
        </w:rPr>
        <w:instrText>","</w:instrText>
      </w:r>
      <w:r w:rsidRPr="00B2526C">
        <w:instrText>title-short":"Material Considerations in Architectural Design","URL":"https://dl.designresearchsociety.org/drs-conference-papers/drs2008/researchpapers/63","author":[{"family":"Wastiels","given":"Lisa"},{"family":"Wouters","given":"Ine"}],"issued":{"date-parts</w:instrText>
      </w:r>
      <w:r w:rsidRPr="00B2526C">
        <w:rPr>
          <w:rtl/>
        </w:rPr>
        <w:instrText>":[["2008",7,16]]}}}],"</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(Wastiels &amp; Wouters, 2008)</w:t>
      </w:r>
      <w:r w:rsidRPr="00B2526C">
        <w:rPr>
          <w:rtl/>
        </w:rPr>
        <w:fldChar w:fldCharType="end"/>
      </w:r>
    </w:p>
    <w:p w:rsidR="00B2526C" w:rsidRPr="00B2526C" w:rsidRDefault="00B2526C" w:rsidP="00B2526C">
      <w:pPr>
        <w:ind w:firstLine="0"/>
        <w:rPr>
          <w:rtl/>
        </w:rPr>
      </w:pPr>
      <w:r w:rsidRPr="00B2526C">
        <w:rPr>
          <w:b/>
          <w:bCs/>
          <w:rtl/>
        </w:rPr>
        <w:t>المواد المتينة؛</w:t>
      </w:r>
      <w:r w:rsidRPr="00B2526C">
        <w:rPr>
          <w:rtl/>
        </w:rPr>
        <w:t xml:space="preserve"> اختيار وتحديد المواد المتينة التي ستساهم بشكل فعال في الجهود المبذولة لتحقيق استدامة الفراغات الداخلية. </w:t>
      </w:r>
    </w:p>
    <w:p w:rsidR="00B2526C" w:rsidRPr="00B2526C" w:rsidRDefault="00B2526C" w:rsidP="00B2526C">
      <w:pPr>
        <w:ind w:firstLine="0"/>
        <w:rPr>
          <w:rtl/>
        </w:rPr>
      </w:pPr>
      <w:r w:rsidRPr="00B2526C">
        <w:rPr>
          <w:b/>
          <w:bCs/>
          <w:rtl/>
        </w:rPr>
        <w:t>المواد المعاد استخدامها؛</w:t>
      </w:r>
      <w:r w:rsidRPr="00B2526C">
        <w:rPr>
          <w:rtl/>
        </w:rPr>
        <w:t xml:space="preserve"> "العمل أو الممارسة باستخدام عنصر، سواء لغرضه الأصلي (إعادة الاستخدام التقليدية) أو لتحقيق وظيفة مختلفة (إعادة الاستخدام الإبداعي أو إعادة التوظيف)". لذلك فإن إعادة الاستخدام عن طريق أخذ العناصر المستخدمة مسبقًا دون إعادة معالجتها يساعد في توفير الوقت والمال والطاقة والموارد. </w:t>
      </w:r>
    </w:p>
    <w:p w:rsidR="00B2526C" w:rsidRPr="00B2526C" w:rsidRDefault="00B2526C" w:rsidP="00B2526C">
      <w:pPr>
        <w:ind w:firstLine="0"/>
        <w:rPr>
          <w:rtl/>
        </w:rPr>
      </w:pPr>
      <w:r w:rsidRPr="00B2526C">
        <w:rPr>
          <w:b/>
          <w:bCs/>
          <w:rtl/>
        </w:rPr>
        <w:t>المواد المعاد تدويرها</w:t>
      </w:r>
      <w:r w:rsidRPr="00B2526C">
        <w:rPr>
          <w:rtl/>
        </w:rPr>
        <w:t xml:space="preserve">؛ هو استخدام مادة معينة مرة أخرى، ولكن بطريقة مختلفة عن الهدف الأصلي لها. يتم الحفاظ على المنتج الأصلي في الغالب، مع الاستفادة من شكله وتصميمه ومادته لغرض مختلف. </w:t>
      </w:r>
      <w:r w:rsidRPr="00B2526C">
        <w:rPr>
          <w:rtl/>
        </w:rPr>
        <w:fldChar w:fldCharType="begin"/>
      </w:r>
      <w:r w:rsidRPr="00B2526C">
        <w:rPr>
          <w:rtl/>
        </w:rPr>
        <w:instrText xml:space="preserve"> </w:instrText>
      </w:r>
      <w:r w:rsidRPr="00B2526C">
        <w:instrText>ADDIN ZOTERO_ITEM CSL_CITATION {"citationID":"ePGLZPeG","properties":{"formattedCitation":"(Alfuraty, 2020b)","plainCitation":"(Alfuraty, 2020b)","dontUpdate":true,"noteIndex":0},"citationItems":[{"id":"Jq1WHqAC/4vt6Xe9E","uris":["http://zotero.org/users</w:instrText>
      </w:r>
      <w:r w:rsidRPr="00B2526C">
        <w:rPr>
          <w:rtl/>
        </w:rPr>
        <w:instrText>/18677334/</w:instrText>
      </w:r>
      <w:r w:rsidRPr="00B2526C">
        <w:instrText>items/WMB5GHH3"],"itemData":{"id":563,"type":"article-journal","abstract":"The process of designing interior environments has witnessed in recent years a shift in design strategies that have adopted the provision of healthy and sustainable environments, relying on choosing eco-friendly building materials and appropriate design solutions in interior spaces, creating environmentally responsible architecture and interior design. Many studies showed that despite the development of the concept of sustainability, many architects, designers, and even users do not adopt sustainable design strategies, especially concerning the choice of sustainable materials in the processes of design, construction and even furnishing. The most important criteria in the</w:instrText>
      </w:r>
      <w:r w:rsidRPr="00B2526C">
        <w:rPr>
          <w:rtl/>
        </w:rPr>
        <w:instrText xml:space="preserve"> </w:instrText>
      </w:r>
      <w:r w:rsidRPr="00B2526C">
        <w:instrText>choice of such materials and products are the low footprint and environmental impact, the high and easy maintenance, as well as durability, budget, comfort, safety, and flexibility. The present paper aims to explore the role of the interior designers and</w:instrText>
      </w:r>
      <w:r w:rsidRPr="00B2526C">
        <w:rPr>
          <w:rtl/>
        </w:rPr>
        <w:instrText xml:space="preserve"> </w:instrText>
      </w:r>
      <w:r w:rsidRPr="00B2526C">
        <w:instrText>the users in promoting the concepts of sustainability in interior spaces, by the proper choice of materials and design solutions to preserve the environment and achieve the users’ optimal interaction with their surrounding spaces. The results show that the process of promoting and enhancing the interior environments with sustainable materials is a shared responsibility of both interior designers and users. Interior designers should develop solutions to raise the aesthetic and performance level of sustainable materials, as well as encouraging the concerned parties (users) to provide materials and furniture that comply with the concepts of reuse and recycling, to finally raise the level of environmental sustainability of interior spaces, and achieve the health and wellbeing of occupants, building a better and more sustainable future.","container-title":"IOP Conference Series: Materials Science and Engineering","DOI":"10.1088/1757-899X/881/1/012035","ISSN":"1757-899X","issue":"1","journalAbbreviation":"IOP Conf. Ser.: Mater. Sci. Eng.","language":"en","page":"012035","publisher":"IOP Publishing","source":"Institute of Physics","title":"Sustainable Environment in Interior Design: Design by Choosing Sustainable Materials","title-short":"Sustainable Environment</w:instrText>
      </w:r>
      <w:r w:rsidRPr="00B2526C">
        <w:rPr>
          <w:rtl/>
        </w:rPr>
        <w:instrText xml:space="preserve"> </w:instrText>
      </w:r>
      <w:r w:rsidRPr="00B2526C">
        <w:instrText>in Interior Design","volume":"881","author":[{"family":"Alfuraty","given":"Ali Basim"}],"issued":{"date-parts</w:instrText>
      </w:r>
      <w:r w:rsidRPr="00B2526C">
        <w:rPr>
          <w:rtl/>
        </w:rPr>
        <w:instrText>":[["2020",7]]</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(Alfuraty, 2020)</w:t>
      </w:r>
      <w:r w:rsidRPr="00B2526C">
        <w:rPr>
          <w:rtl/>
        </w:rPr>
        <w:fldChar w:fldCharType="end"/>
      </w:r>
    </w:p>
    <w:p w:rsidR="00B2526C" w:rsidRPr="00B2526C" w:rsidRDefault="00B2526C" w:rsidP="00B2526C">
      <w:pPr>
        <w:ind w:firstLine="0"/>
        <w:rPr>
          <w:rtl/>
        </w:rPr>
      </w:pPr>
      <w:r w:rsidRPr="00B2526C">
        <w:rPr>
          <w:b/>
          <w:bCs/>
          <w:rtl/>
        </w:rPr>
        <w:t>المواد المعاد تصنيعها</w:t>
      </w:r>
      <w:r w:rsidRPr="00B2526C">
        <w:rPr>
          <w:rtl/>
        </w:rPr>
        <w:t>؛ استخدام المواد من عملية استرداد المواد من النفايات وتحويلها إلى منتجات جديدة. يتم تدمير المنتج الأصلي في هذه العملية، عادةً من خلال عملية الصهر، لكن يتم استخدامه لتشكيل منتجات جديدة</w:t>
      </w:r>
      <w:r w:rsidRPr="00B2526C">
        <w:rPr>
          <w:rFonts w:hint="cs"/>
          <w:rtl/>
        </w:rPr>
        <w:t>.</w:t>
      </w:r>
      <w:r w:rsidRPr="00B2526C">
        <w:rPr>
          <w:rtl/>
        </w:rPr>
        <w:fldChar w:fldCharType="begin"/>
      </w:r>
      <w:r w:rsidRPr="00B2526C">
        <w:rPr>
          <w:rtl/>
        </w:rPr>
        <w:instrText xml:space="preserve"> </w:instrText>
      </w:r>
      <w:r w:rsidRPr="00B2526C">
        <w:instrText>ADDIN ZOTERO_ITEM CSL_CITATION {"citationID":"eA0kXQxG","properties":{"formattedCitation":"(Kang &amp; Guerin, 2009)","plainCitation":"(Kang &amp; Guerin, 2009)","noteIndex":0},"citationItems":[{"id":565,"uris":["http://zotero.org/users/18677334/items/T6MIVGLV</w:instrText>
      </w:r>
      <w:r w:rsidRPr="00B2526C">
        <w:rPr>
          <w:rtl/>
        </w:rPr>
        <w:instrText>"],"</w:instrText>
      </w:r>
      <w:r w:rsidRPr="00B2526C">
        <w:instrText>itemData":{"id":565,"type":"article-journal","abstract":"This study examined the characteristics of interior designers who apply environmentally sustainable interior design criteria to their projects. A national, Internet-based survey was conducted with</w:instrText>
      </w:r>
      <w:r w:rsidRPr="00B2526C">
        <w:rPr>
          <w:rtl/>
        </w:rPr>
        <w:instrText xml:space="preserve"> </w:instrText>
      </w:r>
      <w:r w:rsidRPr="00B2526C">
        <w:instrText>a random sample of American Society of Interior Designers members. Inferential statistical analysis focused on the relationship between interior designers' characteristics and environmentally sustainable interior design practice. Findings indicate a significant relationship between an interior designer's characteristics and how often the designer applies environmentally sustainable interior design to projects and between the designer's characteristics and how important environmentally sustainable interior design is to the interior designer. However, no significant relationship was found between a designer's characteristics and how important environmentally sustainable interior design is to the designer's firm. The size of interior design projects was a predictor for frequency of application of environmentally sustainable interior design practice, whereas design practice specialization was a predictor for the importance of environmentally sustainable interior design to the designer.","container-title":"Environment and Behavior","DOI":"10.1177/0013916508317333","ISSN":"0013-9165","issue":"2","language":"EN","page":"170-184","publisher":"SAGE Publications Inc","source":"SAGE Journals","title":"The Characteristics of Interior Designers Who Practice Environmentally Sustainable Interior Design","volume":"41","author":[{"family":"Kang","given":"Mihyun"},{"family":"Guerin","given":"Denise A."}],"issued":{"date-parts</w:instrText>
      </w:r>
      <w:r w:rsidRPr="00B2526C">
        <w:rPr>
          <w:rtl/>
        </w:rPr>
        <w:instrText>":[["2009",3,1]]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(Kang &amp; Guerin, 2009)</w:t>
      </w:r>
      <w:r w:rsidRPr="00B2526C">
        <w:rPr>
          <w:rtl/>
        </w:rPr>
        <w:fldChar w:fldCharType="end"/>
      </w:r>
    </w:p>
    <w:p w:rsidR="00B2526C" w:rsidRPr="00B2526C" w:rsidRDefault="00B2526C" w:rsidP="00B2526C">
      <w:pPr>
        <w:ind w:firstLine="0"/>
        <w:rPr>
          <w:b/>
          <w:bCs/>
          <w:rtl/>
        </w:rPr>
      </w:pPr>
      <w:r w:rsidRPr="00B2526C">
        <w:rPr>
          <w:b/>
          <w:bCs/>
          <w:rtl/>
        </w:rPr>
        <w:t>الاعتبارات البيئية</w:t>
      </w:r>
      <w:r w:rsidRPr="00B2526C">
        <w:rPr>
          <w:rFonts w:hint="cs"/>
          <w:b/>
          <w:bCs/>
          <w:rtl/>
        </w:rPr>
        <w:t xml:space="preserve">: </w:t>
      </w:r>
      <w:r w:rsidRPr="00B2526C">
        <w:rPr>
          <w:rtl/>
        </w:rPr>
        <w:t>يتم اختيار "المواد المستدامة" لبناء المباني بناءً على تقييم دورة الحياة</w:t>
      </w:r>
      <w:r w:rsidRPr="00B2526C">
        <w:rPr>
          <w:rFonts w:hint="cs"/>
          <w:rtl/>
        </w:rPr>
        <w:t>،</w:t>
      </w:r>
      <w:r w:rsidRPr="00B2526C">
        <w:rPr>
          <w:rtl/>
        </w:rPr>
        <w:t xml:space="preserve"> يحدد تقييم دورة الحياة التأثير البيئي للمواد</w:t>
      </w:r>
      <w:r w:rsidRPr="00B2526C">
        <w:rPr>
          <w:rFonts w:hint="cs"/>
          <w:rtl/>
        </w:rPr>
        <w:t>،</w:t>
      </w:r>
      <w:r w:rsidRPr="00B2526C">
        <w:rPr>
          <w:rtl/>
        </w:rPr>
        <w:t xml:space="preserve"> يتم تقييم التأثير البيئي لهذه المواد بناءً على دورة حياتها الكاملة </w:t>
      </w:r>
      <w:r w:rsidRPr="00B2526C">
        <w:rPr>
          <w:rtl/>
        </w:rPr>
        <w:fldChar w:fldCharType="begin"/>
      </w:r>
      <w:r w:rsidRPr="00B2526C">
        <w:rPr>
          <w:rtl/>
        </w:rPr>
        <w:instrText xml:space="preserve"> </w:instrText>
      </w:r>
      <w:r w:rsidRPr="00B2526C">
        <w:instrText>ADDIN ZOTERO_ITEM CSL_CITATION {"citationID":"RxGLUtut","properties":{"formattedCitation":"(Ghisellini \\uc0\\u1608{}\\uc0\\u1570{}\\uc0\\u1582{}\\uc0\\u1585{}\\uc0\\u1608{}\\uc0\\u1606{}, 2018)","plainCitation":"(Ghisellini</w:instrText>
      </w:r>
      <w:r w:rsidRPr="00B2526C">
        <w:rPr>
          <w:rtl/>
        </w:rPr>
        <w:instrText xml:space="preserve"> وآخرون, 2018)","</w:instrText>
      </w:r>
      <w:r w:rsidRPr="00B2526C">
        <w:instrText>dontUpdate":true,"noteIndex":0},"citationItems":[{"id":588,"uris":["http://zotero.org/users/18677334/items/3NXCDZYS"],"itemData":{"id":588,"type":"article-journal","abstract":"Circular economy (CE) as a new model of economic development promotes the maximum reuse/recycling of materials, goods and components in order to decrease waste generation to the largest possible extent. It aims to innovate the entire chain of production, consumption, distribution and recovery of materials and energy according to a cradle to cradle vision. The awareness of increasing constraints on the availability of resources as well as the increasing demand for access to welfare and wellbeing by developing countries and social groups make it evident the need for new economic models capable to</w:instrText>
      </w:r>
      <w:r w:rsidRPr="00B2526C">
        <w:rPr>
          <w:rtl/>
        </w:rPr>
        <w:instrText xml:space="preserve"> </w:instrText>
      </w:r>
      <w:r w:rsidRPr="00B2526C">
        <w:instrText>improve the efficiency and effectiveness of resource use. In the last two decades a growing literature addressed the environmental and economic impacts of construction and demolition (C&amp;D) sectors, with special focus on the production and management of its waste materials. This study reviews and organizes the recent literature within the framework of the CE to explore how its key principles (Reduce, Reuse, and Recycle) apply to the management of C&amp;D waste (C&amp;DW). The reviewed literature mainly focuses on</w:instrText>
      </w:r>
      <w:r w:rsidRPr="00B2526C">
        <w:rPr>
          <w:rtl/>
        </w:rPr>
        <w:instrText xml:space="preserve"> </w:instrText>
      </w:r>
      <w:r w:rsidRPr="00B2526C">
        <w:instrText>changes of environmental impacts as a consequence of CE implementation. Impacts have been mainly quantified by means of the Life Cycle Assessment (LCA) approach, under the adoption of different boundaries of analysis, although other economic and biophysical approaches were also applied to a minor extent. The final goal of this study is evaluating if the adoption of the CE framework is environmentally and economically sustainable, given that the recovery of waste materials requires investments of resources</w:instrText>
      </w:r>
      <w:r w:rsidRPr="00B2526C">
        <w:rPr>
          <w:rtl/>
        </w:rPr>
        <w:instrText xml:space="preserve">. </w:instrText>
      </w:r>
      <w:r w:rsidRPr="00B2526C">
        <w:instrText>Different type of barriers (economic, political, legislative, informative and managerial) as well as solutions and success factors for implementing an effective management of C&amp;DW within a circular framework are also pointed out. Results show that in most cases the reuse/recycling of C&amp;DW at the end-of-life of a building as well as the production of recycled products provide environmental and economic benefits. Nevertheless, the environmental and economic sustainability of CE framework is very site specific and depends on several factors such as the type of material, building elements, transport distances, economic and political context. Finally, several directions for future research have been proposed: increased LCA modelling for sustainability evaluation, a wider development of cleaner production strategies focused on circular design, and finally the adoption of a comprehensive accounting of input and output flows, in order to assign appropriate weights to flows and benefits that are most often disregarded.","container-title":"Journal of Cleaner Production","DOI":"10.1016/j.jclepro.2017.11.207","ISSN":"0959-6526","journalAbbreviation":"Journal of Cleaner Production","page":"618-643","source":"ScienceDirect","title":"Exploring environmental and economic costs and benefits of a circular economy approach to the construction and demolition sector. A literature review","volume":"178","author":[{"family":"Ghisellini","given":"Patrizia"},{"family":"Ripa","given":"Maddalena"},{"family":"Ulgiati","given":"Sergio"}],"issued":{"date-parts":[["2018",3,20]]}}}],"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(Ghisellini, et al, 2018) </w:t>
      </w:r>
      <w:r w:rsidRPr="00B2526C">
        <w:rPr>
          <w:rtl/>
        </w:rPr>
        <w:fldChar w:fldCharType="end"/>
      </w:r>
      <w:r w:rsidRPr="00B2526C">
        <w:rPr>
          <w:rtl/>
        </w:rPr>
        <w:t xml:space="preserve"> </w:t>
      </w:r>
    </w:p>
    <w:p w:rsidR="00B2526C" w:rsidRPr="00B2526C" w:rsidRDefault="00B2526C" w:rsidP="00B2526C">
      <w:pPr>
        <w:rPr>
          <w:rtl/>
        </w:rPr>
      </w:pPr>
      <w:r w:rsidRPr="00B2526C">
        <w:rPr>
          <w:rtl/>
        </w:rPr>
        <w:t>تتضمن دورة حياة أي مادة عدة مراحل</w:t>
      </w:r>
      <w:r w:rsidRPr="00B2526C">
        <w:rPr>
          <w:rFonts w:hint="cs"/>
          <w:rtl/>
        </w:rPr>
        <w:t>،</w:t>
      </w:r>
      <w:r w:rsidRPr="00B2526C">
        <w:rPr>
          <w:rtl/>
        </w:rPr>
        <w:t xml:space="preserve"> تشمل هذه المراحل</w:t>
      </w:r>
      <w:r w:rsidRPr="00B2526C">
        <w:rPr>
          <w:rFonts w:hint="cs"/>
          <w:rtl/>
        </w:rPr>
        <w:t xml:space="preserve"> (</w:t>
      </w:r>
      <w:r w:rsidRPr="00B2526C">
        <w:rPr>
          <w:rtl/>
        </w:rPr>
        <w:t>الاستخراج والإنتاج والاستخدام والنقل والتخلص</w:t>
      </w:r>
      <w:r w:rsidRPr="00B2526C">
        <w:rPr>
          <w:rFonts w:hint="cs"/>
          <w:rtl/>
        </w:rPr>
        <w:t>)</w:t>
      </w:r>
      <w:r w:rsidRPr="00B2526C">
        <w:rPr>
          <w:rtl/>
        </w:rPr>
        <w:t>. يوفر تقييم دورة الحياة فهمًا كاملاً لتأثير المواد المستخدمة في البناء على البيئة</w:t>
      </w:r>
      <w:r w:rsidRPr="00B2526C">
        <w:rPr>
          <w:rFonts w:hint="cs"/>
          <w:rtl/>
        </w:rPr>
        <w:t>،</w:t>
      </w:r>
      <w:r w:rsidRPr="00B2526C">
        <w:rPr>
          <w:rtl/>
        </w:rPr>
        <w:t xml:space="preserve"> يتم </w:t>
      </w:r>
      <w:r w:rsidRPr="00B2526C">
        <w:rPr>
          <w:rtl/>
        </w:rPr>
        <w:lastRenderedPageBreak/>
        <w:t>اختيار "المواد المستدامة" بناءً على هذا التقييم. يأخذ هذا التقييم في الاعتبار عوامل معينة تتعلق بكفاءة الطاقة وانبعاثات الغازات الدفيئة واستخدام الموارد الطبيعية (</w:t>
      </w:r>
      <w:proofErr w:type="spellStart"/>
      <w:r w:rsidRPr="00B2526C">
        <w:t>Romnée</w:t>
      </w:r>
      <w:proofErr w:type="spellEnd"/>
      <w:r w:rsidRPr="00B2526C">
        <w:t xml:space="preserve"> </w:t>
      </w:r>
      <w:proofErr w:type="spellStart"/>
      <w:r w:rsidRPr="00B2526C">
        <w:t>et,al</w:t>
      </w:r>
      <w:proofErr w:type="spellEnd"/>
      <w:r w:rsidRPr="00B2526C">
        <w:t>., 2019</w:t>
      </w:r>
      <w:r w:rsidRPr="00B2526C">
        <w:rPr>
          <w:rtl/>
        </w:rPr>
        <w:t>). يتم اختيار المواد المستدامة التي تسبب ضررًا أقل للبيئة بناءً على تقييم دورة الحياة</w:t>
      </w:r>
      <w:r w:rsidRPr="00B2526C">
        <w:rPr>
          <w:rFonts w:hint="cs"/>
          <w:rtl/>
        </w:rPr>
        <w:t>،</w:t>
      </w:r>
      <w:r w:rsidRPr="00B2526C">
        <w:rPr>
          <w:rtl/>
        </w:rPr>
        <w:t xml:space="preserve"> استخدام هذه المواد يضمن الحد من استنزاف الموارد والغازات الدفيئة</w:t>
      </w:r>
      <w:r w:rsidRPr="00B2526C">
        <w:rPr>
          <w:rFonts w:hint="cs"/>
          <w:rtl/>
        </w:rPr>
        <w:t>،</w:t>
      </w:r>
      <w:r w:rsidRPr="00B2526C">
        <w:rPr>
          <w:rtl/>
        </w:rPr>
        <w:t xml:space="preserve"> وذلك </w:t>
      </w:r>
      <w:r w:rsidRPr="00B2526C">
        <w:rPr>
          <w:rFonts w:hint="cs"/>
          <w:rtl/>
        </w:rPr>
        <w:t xml:space="preserve">بدوره يؤدي </w:t>
      </w:r>
      <w:r w:rsidRPr="00B2526C">
        <w:rPr>
          <w:rtl/>
        </w:rPr>
        <w:t>إلى تقليل الضرر البيئي الناتج عن صناعة البناء</w:t>
      </w:r>
      <w:r w:rsidRPr="00B2526C">
        <w:rPr>
          <w:rFonts w:hint="cs"/>
          <w:rtl/>
        </w:rPr>
        <w:t>، وعليه</w:t>
      </w:r>
      <w:r w:rsidRPr="00B2526C">
        <w:rPr>
          <w:rtl/>
        </w:rPr>
        <w:t xml:space="preserve"> </w:t>
      </w:r>
      <w:r w:rsidRPr="00B2526C">
        <w:rPr>
          <w:rFonts w:hint="cs"/>
          <w:rtl/>
        </w:rPr>
        <w:t xml:space="preserve">تعتبر </w:t>
      </w:r>
      <w:r w:rsidRPr="00B2526C">
        <w:rPr>
          <w:rtl/>
        </w:rPr>
        <w:t>كفاءة الموارد اعتبار بيئي أساسي مرتبط باستخدام المواد في البناء</w:t>
      </w:r>
      <w:r w:rsidRPr="00B2526C">
        <w:rPr>
          <w:rFonts w:hint="cs"/>
          <w:rtl/>
        </w:rPr>
        <w:t>.</w:t>
      </w:r>
      <w:r w:rsidRPr="00B2526C">
        <w:rPr>
          <w:rtl/>
        </w:rPr>
        <w:fldChar w:fldCharType="begin"/>
      </w:r>
      <w:r w:rsidRPr="00B2526C">
        <w:rPr>
          <w:rtl/>
        </w:rPr>
        <w:instrText xml:space="preserve"> </w:instrText>
      </w:r>
      <w:r w:rsidRPr="00B2526C">
        <w:instrText>ADDIN ZOTERO_ITEM CSL_CITATION {"citationID":"QOxkYvxe","properties":{"formattedCitation":"(Chang &amp; Hsieh, 2019)","plainCitation":"(Chang &amp; Hsieh, 2019)","noteIndex":0},"citationItems":[{"id":594,"uris":["http://zotero.org/users/18677334/items/KWL9IUHR</w:instrText>
      </w:r>
      <w:r w:rsidRPr="00B2526C">
        <w:rPr>
          <w:rtl/>
        </w:rPr>
        <w:instrText>"],"</w:instrText>
      </w:r>
      <w:r w:rsidRPr="00B2526C">
        <w:instrText>itemData":{"id":594,"type":"article-journal","abstract":"After realizing the serious environmental problems caused by current linear economic model, designers, researchers and policy makers around the world started to look into the possibilities of a more sustainable model-circular economy. And the construction industry is no exception to this change. In recent years, not only in Europe, circular economy in the built environment has also become a key focus for public and private sectors in Taiwan. Several projects aiming at constructing circular buildings have been initiated. However, the understanding of circular buildings in Taiwan is very little. Furthermore, how Building Information Modeling (BIM), known as a powerful tool for circular buildings, contributes to these projects for building circularity is beyond exploration. Through one in-depth interview and case study, this paper aims at disclosing the current development, barriers and future potentials of circular economy in building sectors and related BIM applications in Taiwan. The current awareness of stakeholders, key challenges and enablers for circular economy in construction have been identified. How BIM is utilized for circular building design, and its benefits, limitations and potentials</w:instrText>
      </w:r>
      <w:r w:rsidRPr="00B2526C">
        <w:rPr>
          <w:rtl/>
        </w:rPr>
        <w:instrText xml:space="preserve"> </w:instrText>
      </w:r>
      <w:r w:rsidRPr="00B2526C">
        <w:instrText>are also recognized.","container-title":"IOP Conference Series: Earth and Environmental Science","DOI":"10.1088/1755-1315/225/1/012069","ISSN":"1755-1315","issue":"1","journalAbbreviation":"IOP Conf. Ser.: Earth Environ. Sci.","language":"en","page":"0120</w:instrText>
      </w:r>
      <w:r w:rsidRPr="00B2526C">
        <w:rPr>
          <w:rtl/>
        </w:rPr>
        <w:instrText>69","</w:instrText>
      </w:r>
      <w:r w:rsidRPr="00B2526C">
        <w:instrText>publisher":"IOP Publishing","source":"Institute of Physics","title":"A Preliminary Case Study on Circular Economy in Taiwan’s Construction","volume":"225","author":[{"family":"Chang","given":"Yun-Tsui"},{"family":"Hsieh","given":"Shang-Hsien"}],"issued":{"date-parts</w:instrText>
      </w:r>
      <w:r w:rsidRPr="00B2526C">
        <w:rPr>
          <w:rtl/>
        </w:rPr>
        <w:instrText>":[["2019",1]]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(Chang &amp; Hsieh, 2019)</w:t>
      </w:r>
      <w:r w:rsidRPr="00B2526C">
        <w:rPr>
          <w:rtl/>
        </w:rPr>
        <w:fldChar w:fldCharType="end"/>
      </w:r>
      <w:r w:rsidRPr="00B2526C">
        <w:rPr>
          <w:rtl/>
        </w:rPr>
        <w:t xml:space="preserve"> </w:t>
      </w:r>
    </w:p>
    <w:p w:rsidR="00B2526C" w:rsidRPr="00B2526C" w:rsidRDefault="00B2526C" w:rsidP="00B2526C">
      <w:pPr>
        <w:rPr>
          <w:rtl/>
        </w:rPr>
      </w:pPr>
      <w:r w:rsidRPr="00B2526C">
        <w:rPr>
          <w:rtl/>
        </w:rPr>
        <w:t>يتم تحديد كفاءة الموارد من خلال تحسين المواد خلال دورة حياتها</w:t>
      </w:r>
      <w:r w:rsidRPr="00B2526C">
        <w:rPr>
          <w:rFonts w:hint="cs"/>
          <w:rtl/>
        </w:rPr>
        <w:t>،</w:t>
      </w:r>
      <w:r w:rsidRPr="00B2526C">
        <w:rPr>
          <w:rtl/>
        </w:rPr>
        <w:t xml:space="preserve"> </w:t>
      </w:r>
      <w:r w:rsidRPr="00B2526C">
        <w:rPr>
          <w:rFonts w:hint="cs"/>
          <w:rtl/>
        </w:rPr>
        <w:t xml:space="preserve">حيث </w:t>
      </w:r>
      <w:r w:rsidRPr="00B2526C">
        <w:rPr>
          <w:rtl/>
        </w:rPr>
        <w:t>تلعب كفاءة الموارد دورًا أساسيًا في استدامة المواد</w:t>
      </w:r>
      <w:r w:rsidRPr="00B2526C">
        <w:rPr>
          <w:rFonts w:hint="cs"/>
          <w:rtl/>
        </w:rPr>
        <w:t>،</w:t>
      </w:r>
      <w:r w:rsidRPr="00B2526C">
        <w:rPr>
          <w:rtl/>
        </w:rPr>
        <w:t xml:space="preserve"> تُعرف "المواد المستدامة" بأنها فعالة في استخدام الموارد بسبب طبيعتها المتجددة وقابليتها لإعادة التدوير</w:t>
      </w:r>
      <w:r w:rsidRPr="00B2526C">
        <w:rPr>
          <w:rFonts w:hint="cs"/>
          <w:rtl/>
        </w:rPr>
        <w:t>،</w:t>
      </w:r>
      <w:r w:rsidRPr="00B2526C">
        <w:rPr>
          <w:rtl/>
        </w:rPr>
        <w:t xml:space="preserve"> تأخذ هذه المواد في الاعتبار مبادئ الاقتصاد الدائري وتقليل الهدر</w:t>
      </w:r>
      <w:r w:rsidRPr="00B2526C">
        <w:rPr>
          <w:rFonts w:hint="cs"/>
          <w:rtl/>
        </w:rPr>
        <w:t>،</w:t>
      </w:r>
      <w:r w:rsidRPr="00B2526C">
        <w:rPr>
          <w:rtl/>
        </w:rPr>
        <w:t xml:space="preserve"> يتم الحصول على "المواد المستدامة" من موارد متجددة يمكن إعادة تدويرها بسهولة</w:t>
      </w:r>
      <w:r w:rsidRPr="00B2526C">
        <w:rPr>
          <w:rFonts w:hint="cs"/>
          <w:rtl/>
        </w:rPr>
        <w:t>،</w:t>
      </w:r>
      <w:r w:rsidRPr="00B2526C">
        <w:rPr>
          <w:rtl/>
        </w:rPr>
        <w:t xml:space="preserve"> وهذا يسهل الحد من استنزاف الموارد الطبيعية</w:t>
      </w:r>
      <w:r w:rsidRPr="00B2526C">
        <w:rPr>
          <w:rFonts w:hint="cs"/>
          <w:rtl/>
        </w:rPr>
        <w:t>،</w:t>
      </w:r>
      <w:r w:rsidRPr="00B2526C">
        <w:rPr>
          <w:rtl/>
        </w:rPr>
        <w:t xml:space="preserve"> يضمن استخدام "المواد المستدامة" الحد من الحاجة إلى الصيانة نظرًا لعمرها الطويل وطبيعتها المتجددة</w:t>
      </w:r>
      <w:r w:rsidRPr="00B2526C">
        <w:rPr>
          <w:rFonts w:hint="cs"/>
          <w:rtl/>
        </w:rPr>
        <w:t>،</w:t>
      </w:r>
      <w:r w:rsidRPr="00B2526C">
        <w:rPr>
          <w:rtl/>
        </w:rPr>
        <w:t xml:space="preserve"> وستكون المواد المستدامة متاحة بما يكفي للأجيال القادمة لأنها لا تُستبدل بشكل متكرر.</w:t>
      </w:r>
      <w:r w:rsidRPr="00B2526C">
        <w:rPr>
          <w:rFonts w:hint="cs"/>
          <w:rtl/>
        </w:rPr>
        <w:t xml:space="preserve"> </w:t>
      </w:r>
      <w:r w:rsidRPr="00B2526C">
        <w:rPr>
          <w:rtl/>
        </w:rPr>
        <w:fldChar w:fldCharType="begin"/>
      </w:r>
      <w:r w:rsidRPr="00B2526C">
        <w:rPr>
          <w:rtl/>
        </w:rPr>
        <w:instrText xml:space="preserve"> </w:instrText>
      </w:r>
      <w:r w:rsidRPr="00B2526C">
        <w:instrText>ADDIN ZOTERO_ITEM CSL_CITATION {"citationID":"NVCrXU2r","properties":{"formattedCitation":"(Wang \\uc0\\u1608{}\\uc0\\u1570{}\\uc0\\u1582{}\\uc0\\u1585{}\\uc0\\u1608{}\\uc0\\u1606{}, 2015)","plainCitation":"(Wang</w:instrText>
      </w:r>
      <w:r w:rsidRPr="00B2526C">
        <w:rPr>
          <w:rtl/>
        </w:rPr>
        <w:instrText xml:space="preserve"> وآخرون, 2015)","</w:instrText>
      </w:r>
      <w:r w:rsidRPr="00B2526C">
        <w:instrText>dontUpdate":true,"noteIndex":0},"citationItems":[{"id":596,"uris":["http://zotero.org/users/18677334/items/DW5G4R84"],"itemData":{"id":596,"type":"article-journal","abstract":"The regional level has been recognized as a good scale for implementing actions towards sustainable development (SD). An important pathway to improve regional sustainability is to locally carry out long-term ecological planning. In order to reduce environmental impacts from fast economic growth, several eastern provinces of China began Ecological Province Construction (EPC) at the end of 1990s. This paper presented a case for analyzing the progress of EPC in China via both qualitative and quantitative methods. We studied Shandong Eco-province Construction (SEPC) and evaluated its outcomes with its pre-set indicators in 2003–2010. A further evaluation with eco-efficiency and de-linking indices was conducted. The results indicated the pre-set indicators could not effectively reflect of the ecological province construction. It was recommended to introduce an evaluated framework combined with eco-efficiency and de-linking indices to indicate ecological planning at the regional scale.","collection-title":"Environmental issues in China: Monitoring, assessment and management","container-title":"Ecological Indicators","DOI":"10.1016/j.ecolind.2014.07.003","ISSN":"1470-160X","journalAbbreviation":"Ecological Indicators","page":"127-138","source":"ScienceDirect","title":"Promoting regional sustainability by eco-province construction in China: A critical assessment</w:instrText>
      </w:r>
      <w:r w:rsidRPr="00B2526C">
        <w:rPr>
          <w:rtl/>
        </w:rPr>
        <w:instrText>","</w:instrText>
      </w:r>
      <w:r w:rsidRPr="00B2526C">
        <w:instrText>title-short":"Promoting regional sustainability by eco-province construction in China","volume":"51","author":[{"family":"Wang","given":"Yutao"},{"family":"Sun","given":"Mingxing"},{"family":"Wang","given":"Renqing"},{"family":"Lou","given":"Feng"}],"issued":{"date-parts</w:instrText>
      </w:r>
      <w:r w:rsidRPr="00B2526C">
        <w:rPr>
          <w:rtl/>
        </w:rPr>
        <w:instrText>":[["2015",4,1]]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(Wang,et al, 2015) </w:t>
      </w:r>
      <w:r w:rsidRPr="00B2526C">
        <w:rPr>
          <w:rtl/>
        </w:rPr>
        <w:fldChar w:fldCharType="end"/>
      </w:r>
    </w:p>
    <w:p w:rsidR="00B2526C" w:rsidRPr="00B2526C" w:rsidRDefault="00B2526C" w:rsidP="00B2526C">
      <w:pPr>
        <w:rPr>
          <w:rtl/>
        </w:rPr>
      </w:pPr>
      <w:r w:rsidRPr="00B2526C">
        <w:rPr>
          <w:rtl/>
        </w:rPr>
        <w:t xml:space="preserve"> مع مرور الوقت، سيؤدي الاستخدام المتزايد لـ "المواد المستدامة" إلى تقليل الطلب المفرط على مواد البناء</w:t>
      </w:r>
      <w:r w:rsidRPr="00B2526C">
        <w:rPr>
          <w:rFonts w:hint="cs"/>
          <w:rtl/>
        </w:rPr>
        <w:t>،</w:t>
      </w:r>
      <w:r w:rsidRPr="00B2526C">
        <w:rPr>
          <w:rtl/>
        </w:rPr>
        <w:t xml:space="preserve"> يُعد البصمة الكربونية معيارًا لقياس التأثير البيئي للمواد المستخدمة في البناء.</w:t>
      </w:r>
      <w:r w:rsidRPr="00B2526C">
        <w:rPr>
          <w:rtl/>
        </w:rPr>
        <w:fldChar w:fldCharType="begin"/>
      </w:r>
      <w:r w:rsidRPr="00B2526C">
        <w:rPr>
          <w:rtl/>
        </w:rPr>
        <w:instrText xml:space="preserve"> </w:instrText>
      </w:r>
      <w:r w:rsidRPr="00B2526C">
        <w:instrText>ADDIN ZOTERO_ITEM CSL_CITATION {"citationID":"BlQOspUt","properties":{"formattedCitation":"(Sfakianaki, 2015)","plainCitation":"(Sfakianaki, 2015)","noteIndex":0},"citationItems":[{"id":598,"uris":["http://zotero.org/users/18677334/items/3BFCREJE"],"itemData":{"id":598,"type":"article-journal","abstract":"– The purpose of this paper is to examine the topic of sustainable construction and provide an adequate discussion of the current thinking. Achieving a balance between economic, social and ecological aims is a challenge. Managing and implementing sustainability requires the commitment of all stakeholders and new ways of working, thinking and learning.  – The methodology of this study consists of a literature review in the research field of sustainable construction and its associated impacts upon the climate, waste production and energy, materials and water usage. The aim is not to provide an in-depth, detailed analysis of specific processes and cases in the construction sector, but to present the need for rethinking sustainable construction in comprehensive terms.  – The paper provides insights about the importance of sustainable construction. It suggests that all stakeholders at all stages should commit to sustainability to enable change in perception</w:instrText>
      </w:r>
      <w:r w:rsidRPr="00B2526C">
        <w:rPr>
          <w:rtl/>
        </w:rPr>
        <w:instrText xml:space="preserve"> </w:instrText>
      </w:r>
      <w:r w:rsidRPr="00B2526C">
        <w:instrText>to start with.  – Further investigation on methods and techniques and interviews to construction companies will suggest a consistent framework for implementation “real-time”.  – The paper highlights the importance of a coordinated supply chain action in the construction sector and emphasizes the need for construction companies to train and invest in resource- efficient building methods and practices. This will manage the balance between stability and change.  – This paper demonstrates the need to study further how resources efficiency can be adopted in the construction sector to further enable sustainability.","container-title":"World Journal of Science, Technology and Sustainable Development","DOI":"10.1108/WJSTSD-03-2015-0016","ISSN":"2042-5945","issue</w:instrText>
      </w:r>
      <w:r w:rsidRPr="00B2526C">
        <w:rPr>
          <w:rtl/>
        </w:rPr>
        <w:instrText>":"3","</w:instrText>
      </w:r>
      <w:r w:rsidRPr="00B2526C">
        <w:instrText>journalAbbreviation":"World Journal of Science, Technology and Sustainable Development","page":"233-242","source":"Silverchair","title":"Resource-efficient construction: rethinking construction towards sustainability","title-short":"Resource-efficient construction","volume":"12","author":[{"family":"Sfakianaki","given":"Eleni"}],"editor":[{"family":"Catalin Raitu and Dr Beverlee B. Anderson","given":"Dr"}],"issued":{"date-parts</w:instrText>
      </w:r>
      <w:r w:rsidRPr="00B2526C">
        <w:rPr>
          <w:rtl/>
        </w:rPr>
        <w:instrText>":[["2015",7,13]]</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(Sfakianaki, 2015)</w:t>
      </w:r>
      <w:r w:rsidRPr="00B2526C">
        <w:rPr>
          <w:rtl/>
        </w:rPr>
        <w:fldChar w:fldCharType="end"/>
      </w:r>
      <w:r w:rsidRPr="00B2526C">
        <w:rPr>
          <w:rtl/>
        </w:rPr>
        <w:t xml:space="preserve"> تؤدي عملية إنتاج واستخدام المواد إلى انبعاث الغازات الدفيئة في البيئة</w:t>
      </w:r>
      <w:r w:rsidRPr="00B2526C">
        <w:rPr>
          <w:rFonts w:hint="cs"/>
          <w:rtl/>
        </w:rPr>
        <w:t>،</w:t>
      </w:r>
      <w:r w:rsidRPr="00B2526C">
        <w:rPr>
          <w:rtl/>
        </w:rPr>
        <w:t xml:space="preserve"> تؤثر هذه الغازات بشكل كبير على البيئة، مما يؤدي إلى زيادة البصمة الكربونية. إن استخدام "المواد المستدامة" سيضمن تقليل البصمة الكربونية. </w:t>
      </w:r>
    </w:p>
    <w:p w:rsidR="00B2526C" w:rsidRPr="00B2526C" w:rsidRDefault="00B2526C" w:rsidP="00B2526C">
      <w:pPr>
        <w:rPr>
          <w:rtl/>
        </w:rPr>
      </w:pPr>
      <w:r w:rsidRPr="00B2526C">
        <w:rPr>
          <w:rtl/>
        </w:rPr>
        <w:t>تُصنع "المواد المستدامة" من بدائل تحتوي على قدر أقل من الكربون</w:t>
      </w:r>
      <w:r w:rsidRPr="00B2526C">
        <w:rPr>
          <w:rFonts w:hint="cs"/>
          <w:rtl/>
        </w:rPr>
        <w:t>،</w:t>
      </w:r>
      <w:r w:rsidRPr="00B2526C">
        <w:rPr>
          <w:rtl/>
        </w:rPr>
        <w:t xml:space="preserve"> تحتوي المواد على مكونات منخفضة الكربون أو يمكن إعادة تدويرها وتجديدها</w:t>
      </w:r>
      <w:r w:rsidRPr="00B2526C">
        <w:rPr>
          <w:rFonts w:hint="cs"/>
          <w:rtl/>
        </w:rPr>
        <w:t xml:space="preserve">، </w:t>
      </w:r>
      <w:r w:rsidRPr="00B2526C">
        <w:rPr>
          <w:rtl/>
        </w:rPr>
        <w:t>يمكن استخدام الخشب المستدام والفلزات القابلة لإعادة التدوير لتقليل انبعاث الكربون في البيئة.</w:t>
      </w:r>
      <w:r w:rsidRPr="00B2526C">
        <w:rPr>
          <w:rtl/>
        </w:rPr>
        <w:fldChar w:fldCharType="begin"/>
      </w:r>
      <w:r w:rsidRPr="00B2526C">
        <w:rPr>
          <w:rtl/>
        </w:rPr>
        <w:instrText xml:space="preserve"> </w:instrText>
      </w:r>
      <w:r w:rsidRPr="00B2526C">
        <w:instrText>ADDIN ZOTERO_ITEM CSL_CITATION {"citationID":"VVBI4v4u","properties":{"formattedCitation":"(Crang \\uc0\\u1608{}\\uc0\\u1570{}\\uc0\\u1582{}\\uc0\\u1585{}\\uc0\\u1608{}\\uc0\\u1606{}, 2013)","plainCitation":"(Crang</w:instrText>
      </w:r>
      <w:r w:rsidRPr="00B2526C">
        <w:rPr>
          <w:rtl/>
        </w:rPr>
        <w:instrText xml:space="preserve"> وآخرون, 2013)","</w:instrText>
      </w:r>
      <w:r w:rsidRPr="00B2526C">
        <w:instrText>dontUpdate":true,"noteIndex":0},"citationItems":[{"id":600,"uris":["http://zotero.org/users/18677334/items/B5W75F35"],"itemData":{"id":600,"type":"article-journal","abstract":"The dominant political-economic approaches to global trade flows known as global value chains and global production networks offer powerful insights into the coordination and location of globally stretched supply chains, in particular from global South to North. By way of both conceptual and empirical challenge, this paper highlights flows of end-of-life</w:instrText>
      </w:r>
      <w:r w:rsidRPr="00B2526C">
        <w:rPr>
          <w:rtl/>
        </w:rPr>
        <w:instrText xml:space="preserve"> </w:instrText>
      </w:r>
      <w:r w:rsidRPr="00B2526C">
        <w:instrText>goods from the global North towards the global South. This involves the disassembly and destruction of goods to recover secondary resources for further rounds of commodity production. Global recycling networks take things of rubbish value (often spent or</w:instrText>
      </w:r>
      <w:r w:rsidRPr="00B2526C">
        <w:rPr>
          <w:rtl/>
        </w:rPr>
        <w:instrText xml:space="preserve"> </w:instrText>
      </w:r>
      <w:r w:rsidRPr="00B2526C">
        <w:instrText>end-of-life goods) and turn them back into resources in other places and production networks. They operate not through adding value, but by connecting different regimes of value. The paper does not set out a new conceptual framework, but asks what challenges the rekindling of value in used goods creates for global commodity chain analysis and what insights those approaches bring to looking at waste flows. The examples of used clothing and end-of-life merchant ships are mobilised to illustrate the dynamics</w:instrText>
      </w:r>
      <w:r w:rsidRPr="00B2526C">
        <w:rPr>
          <w:rtl/>
        </w:rPr>
        <w:instrText xml:space="preserve"> </w:instrText>
      </w:r>
      <w:r w:rsidRPr="00B2526C">
        <w:instrText>of global recycling networks and to challenge prevailing commodity chain approaches in three key areas – supply logics and crosscutting networks, value and materiality, and inter-firm governance. We argue that resource recovery engenders highly complex and brokered forms of governance that relate to practices of valuing heterogeneous materials and that contrast markedly with the modes of coordination dominated by big capital typical of global production networks for consumer goods.","container-title":"Transactions of the Institute of British Geographers","DOI":"10.1111/j.1475-5661.2012.00515.x","ISSN":"1475-5661","issue":"1","language":"en","note":"_eprint: https://rgs-ibg.onlinelibrary.wiley.com/doi/pdf/10.1111/j.1475-5661.2012.00515.x","page":"12-24</w:instrText>
      </w:r>
      <w:r w:rsidRPr="00B2526C">
        <w:rPr>
          <w:rtl/>
        </w:rPr>
        <w:instrText>","</w:instrText>
      </w:r>
      <w:r w:rsidRPr="00B2526C">
        <w:instrText>source":"Wiley Online Library","title":"Rethinking governance and value in commodity chains through global recycling networks","volume":"38","author":[{"family":"Crang","given":"Mike"},{"family":"Hughes","given":"Alex"},{"family":"Gregson","given":"Nicky</w:instrText>
      </w:r>
      <w:r w:rsidRPr="00B2526C">
        <w:rPr>
          <w:rtl/>
        </w:rPr>
        <w:instrText>"},{"</w:instrText>
      </w:r>
      <w:r w:rsidRPr="00B2526C">
        <w:instrText>family":"Norris","given":"Lucy"},{"family":"Ahamed","given":"Farid"}],"issued":{"date-parts":[["2013"]]}}}],"schema":"https://github.com/citation-style-language/schema/raw/master/csl-citation.json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(Crang, et al, 2013) </w:t>
      </w:r>
      <w:r w:rsidRPr="00B2526C">
        <w:rPr>
          <w:rtl/>
        </w:rPr>
        <w:fldChar w:fldCharType="end"/>
      </w:r>
    </w:p>
    <w:p w:rsidR="00B2526C" w:rsidRPr="00B2526C" w:rsidRDefault="00B2526C" w:rsidP="00B2526C">
      <w:pPr>
        <w:rPr>
          <w:rtl/>
        </w:rPr>
      </w:pPr>
      <w:r w:rsidRPr="00B2526C">
        <w:rPr>
          <w:rtl/>
        </w:rPr>
        <w:t xml:space="preserve"> كما يُعرف أن المواد منخفضة الكربون كفؤة من حيث الطاقة</w:t>
      </w:r>
      <w:r w:rsidRPr="00B2526C">
        <w:rPr>
          <w:rFonts w:hint="cs"/>
          <w:rtl/>
        </w:rPr>
        <w:t>،</w:t>
      </w:r>
      <w:r w:rsidRPr="00B2526C">
        <w:rPr>
          <w:rtl/>
        </w:rPr>
        <w:t xml:space="preserve"> يمكن للقادة والممارسين في صناعة البناء محاربة تغير المناخ الناتج عن انبعاثات الغازات الدفيئة باستخدام "المواد المستدامة". تؤثر سلامة وصحة السكان على اختيار المواد المناسبة المستخدمة في تصميم المبنى. تقلل المواد التي تحتوي على مركبات عضوية متطايرة أقل (</w:t>
      </w:r>
      <w:r w:rsidRPr="00B2526C">
        <w:t>VOCs</w:t>
      </w:r>
      <w:r w:rsidRPr="00B2526C">
        <w:rPr>
          <w:rtl/>
        </w:rPr>
        <w:t xml:space="preserve">) من "انبعاث الغازات الدفيئة" في البيئة. وهذا يقلل من المخاطر المتعلقة بمشاكل التنفس ويعزز صحة السكان </w:t>
      </w:r>
      <w:r w:rsidRPr="00B2526C">
        <w:rPr>
          <w:rFonts w:hint="cs"/>
          <w:rtl/>
        </w:rPr>
        <w:t>.</w:t>
      </w:r>
      <w:r w:rsidRPr="00B2526C">
        <w:rPr>
          <w:rtl/>
        </w:rPr>
        <w:fldChar w:fldCharType="begin"/>
      </w:r>
      <w:r w:rsidRPr="00B2526C">
        <w:rPr>
          <w:rtl/>
        </w:rPr>
        <w:instrText xml:space="preserve"> </w:instrText>
      </w:r>
      <w:r w:rsidRPr="00B2526C">
        <w:instrText>ADDIN ZOTERO_ITEM CSL_CITATION {"citationID":"uOcp9PBW","properties":{"formattedCitation":"(Sev, 2009)","plainCitation":"(Sev, 2009)","noteIndex":0},"citationItems":[{"id":602,"uris":["http://zotero.org/users/18677334/items/RE836ZWH"],"itemData":{"id":60</w:instrText>
      </w:r>
      <w:r w:rsidRPr="00B2526C">
        <w:rPr>
          <w:rtl/>
        </w:rPr>
        <w:instrText>2,"</w:instrText>
      </w:r>
      <w:r w:rsidRPr="00B2526C">
        <w:instrText>type":"article-journal","abstract":"The importance of the construction industry for the three elements of sustainable development, namely economic growth, social progress and effective protection of the environment, cannot be disregarded. This paper aims to evolve a conceptual framework for implementing sustainability principles and strategies to the construction industry from a life-cycle perspective to contribute to sustainable development. The framework relies on three basic principles, which are resource management, life-cycle design and design for human and environment. Following a literature review, each principle involving strategies and methods to be applied during the life cycle of construction projects is explained and a few case studies are</w:instrText>
      </w:r>
      <w:r w:rsidRPr="00B2526C">
        <w:rPr>
          <w:rtl/>
        </w:rPr>
        <w:instrText xml:space="preserve"> </w:instrText>
      </w:r>
      <w:r w:rsidRPr="00B2526C">
        <w:instrText>presented for clarity on the methods. The framework, offering tools for stakeholders of the construction industry, also aims to help to develop the most appropriate assessment tool, which is based on the priorities of critical conditions. Copyright © 2008</w:instrText>
      </w:r>
      <w:r w:rsidRPr="00B2526C">
        <w:rPr>
          <w:rtl/>
        </w:rPr>
        <w:instrText xml:space="preserve"> </w:instrText>
      </w:r>
      <w:r w:rsidRPr="00B2526C">
        <w:instrText>John Wiley &amp; Sons, Ltd and ERP Environment.","container-title":"Sustainable Development","DOI":"10.1002/sd.373","ISSN":"1099-1719","issue":"3","language":"en","license":"Copyright © 2008 John Wiley &amp; Sons, Ltd. and ERP Environment","note":"_eprint: https</w:instrText>
      </w:r>
      <w:r w:rsidRPr="00B2526C">
        <w:rPr>
          <w:rtl/>
        </w:rPr>
        <w:instrText>://</w:instrText>
      </w:r>
      <w:r w:rsidRPr="00B2526C">
        <w:instrText>onlinelibrary.wiley.com/doi/pdf/10.1002/sd.373","page":"161-173","source":"Wiley Online Library","title":"How can the construction industry contribute to sustainable development? A conceptual framework","title-short":"How can the construction industry</w:instrText>
      </w:r>
      <w:r w:rsidRPr="00B2526C">
        <w:rPr>
          <w:rtl/>
        </w:rPr>
        <w:instrText xml:space="preserve"> </w:instrText>
      </w:r>
      <w:r w:rsidRPr="00B2526C">
        <w:instrText>contribute to sustainable development?","volume":"17","author":[{"family":"Sev","given":"Aysin"}],"issued":{"date-parts</w:instrText>
      </w:r>
      <w:r w:rsidRPr="00B2526C">
        <w:rPr>
          <w:rtl/>
        </w:rPr>
        <w:instrText>":[["2009"]]</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(Sev, 2009)</w:t>
      </w:r>
      <w:r w:rsidRPr="00B2526C">
        <w:rPr>
          <w:rtl/>
        </w:rPr>
        <w:fldChar w:fldCharType="end"/>
      </w:r>
    </w:p>
    <w:p w:rsidR="00B2526C" w:rsidRPr="00B2526C" w:rsidRDefault="00B2526C" w:rsidP="00B2526C">
      <w:pPr>
        <w:rPr>
          <w:rtl/>
        </w:rPr>
      </w:pPr>
      <w:r w:rsidRPr="00B2526C">
        <w:rPr>
          <w:rtl/>
        </w:rPr>
        <w:t>تتحسن الصحة النفسية والإنتاجية أيضًا بفضل المواد المستدامة</w:t>
      </w:r>
      <w:r w:rsidRPr="00B2526C">
        <w:rPr>
          <w:rFonts w:hint="cs"/>
          <w:rtl/>
        </w:rPr>
        <w:t>،</w:t>
      </w:r>
      <w:r w:rsidRPr="00B2526C">
        <w:rPr>
          <w:rtl/>
        </w:rPr>
        <w:t xml:space="preserve"> ويعود ذلك إلى أن هذه المواد تساعد على زيادة امتصاص ضوء الشمس وتوفير دوران هواء أفضل</w:t>
      </w:r>
      <w:r w:rsidRPr="00B2526C">
        <w:rPr>
          <w:rFonts w:hint="cs"/>
          <w:rtl/>
        </w:rPr>
        <w:t>،</w:t>
      </w:r>
      <w:r w:rsidRPr="00B2526C">
        <w:rPr>
          <w:rtl/>
        </w:rPr>
        <w:t xml:space="preserve"> تركز التصاميم المستدامة </w:t>
      </w:r>
      <w:r w:rsidRPr="00B2526C">
        <w:rPr>
          <w:rtl/>
        </w:rPr>
        <w:lastRenderedPageBreak/>
        <w:t>على راحة وسلامة السكان، وهذا يمكن أن يساعد في خلق بيئة تشجع على الرفاهية</w:t>
      </w:r>
      <w:r w:rsidRPr="00B2526C">
        <w:rPr>
          <w:rFonts w:hint="cs"/>
          <w:rtl/>
        </w:rPr>
        <w:t xml:space="preserve"> </w:t>
      </w:r>
      <w:r w:rsidRPr="00B2526C">
        <w:rPr>
          <w:rtl/>
        </w:rPr>
        <w:t xml:space="preserve">وجود الجسد والعقل </w:t>
      </w:r>
      <w:r w:rsidRPr="00B2526C">
        <w:rPr>
          <w:rtl/>
        </w:rPr>
        <w:fldChar w:fldCharType="begin"/>
      </w:r>
      <w:r w:rsidRPr="00B2526C">
        <w:rPr>
          <w:rtl/>
        </w:rPr>
        <w:instrText xml:space="preserve"> </w:instrText>
      </w:r>
      <w:r w:rsidRPr="00B2526C">
        <w:instrText>ADDIN ZOTERO_ITEM CSL_CITATION {"citationID":"6vxFy9x7","properties":{"formattedCitation":"(Balaban &amp; Puppim de Oliveira, 2017)","plainCitation":"(Balaban &amp; Puppim de Oliveira, 2017)","noteIndex":0},"citationItems":[{"id":603,"uris":["http://zotero.org/users/18677334/items/YAHFUBFD"],"itemData":{"id":603,"type":"article-journal","abstract":"High concentrations of people and economic activities in urban areas have strengthened the links between cities, health and the environment. Cities are not only responsible for environmental and health problems but also they hold the key for a greener economy and a sustainable future. Urban built environment is a policy field where appropriate policies and actions could yield significant human and ecological benefits</w:instrText>
      </w:r>
      <w:r w:rsidRPr="00B2526C">
        <w:rPr>
          <w:rtl/>
        </w:rPr>
        <w:instrText xml:space="preserve">. </w:instrText>
      </w:r>
      <w:r w:rsidRPr="00B2526C">
        <w:instrText>Among different elements of urban built environment, buildings deserve particular attention due to their large contribution to environmental and health problems. The concept of sustainable (green) building is a recent response to address the problems that stem from the building sector. However, the widespread implementation of the concept is hindered by significant challenges. This paper argues that manifestation of multiple benefits that sustainable buildings deliver could help overcome some of these challenges. The paper presents the extent to which green buildings could generate co-benefits, and underlines the opportunities and barriers to push green building agenda forward. The results indicate that green and sustainably renovated buildings could yield significant benefits in terms of energy and CO2 reduction, cost savings, and improved health situation for building users. The case study buildings with the best two performances are found to achieve 33% and 26% reduction in energy use intensity, and 3</w:instrText>
      </w:r>
      <w:r w:rsidRPr="00B2526C">
        <w:rPr>
          <w:rtl/>
        </w:rPr>
        <w:instrText xml:space="preserve">8% </w:instrText>
      </w:r>
      <w:r w:rsidRPr="00B2526C">
        <w:instrText>and 32% reduction in CO2 emissions intensity in comparison to benchmark values. Reduction in energy consumption in the top two buildings corresponds to an energy cost saving of $ 1–1.5 Million per year per building. Furthermore, the top two buildings are found to provide improved healthy environment due to improved indoor and ambient air quality, better thermal comfort and more natural lighting indoors. Making more explicit the multiple benefits of sustainable buildings needs further consideration in this regard. We recommend that the public sector could take key actions to accelerate the number of green buildings including fiscal support, technical assistance and policy reforms.","collection-title":"Urban ecological infrastructure for healthier cities</w:instrText>
      </w:r>
      <w:r w:rsidRPr="00B2526C">
        <w:rPr>
          <w:rtl/>
        </w:rPr>
        <w:instrText xml:space="preserve">: </w:instrText>
      </w:r>
      <w:r w:rsidRPr="00B2526C">
        <w:instrText>governance, management and engineering","container-title":"Journal of Cleaner Production","DOI":"10.1016/j.jclepro.2016.01.086","ISSN":"0959-6526","journalAbbreviation":"Journal of Cleaner Production","page":"S68-S78","source":"ScienceDirect","title":"Sustainable buildings for healthier cities: assessing the co-benefits of green buildings in Japan","title-short":"Sustainable buildings for healthier cities","volume":"163","author":[{"family":"Balaban","given":"Osman"},{"family":"Puppim de Oliveira","given":"Jose A."}],"issued":{"date-parts":[["2017",10,1]]}}}],"schema":"https://github.com/citation-style-language/schema/raw/master/csl-citation.json</w:instrText>
      </w:r>
      <w:r w:rsidRPr="00B2526C">
        <w:rPr>
          <w:rtl/>
        </w:rPr>
        <w:instrText xml:space="preserve">"} </w:instrText>
      </w:r>
      <w:r w:rsidRPr="00B2526C">
        <w:rPr>
          <w:rtl/>
        </w:rPr>
        <w:fldChar w:fldCharType="separate"/>
      </w:r>
      <w:r w:rsidRPr="00B2526C">
        <w:t>(Balaban &amp; Puppim de Oliveira, 2017)</w:t>
      </w:r>
      <w:r w:rsidRPr="00B2526C">
        <w:rPr>
          <w:rtl/>
        </w:rPr>
        <w:fldChar w:fldCharType="end"/>
      </w:r>
    </w:p>
    <w:p w:rsidR="00B2526C" w:rsidRPr="00B2526C" w:rsidRDefault="00B2526C" w:rsidP="00B2526C">
      <w:pPr>
        <w:rPr>
          <w:rtl/>
        </w:rPr>
      </w:pPr>
      <w:r w:rsidRPr="00B2526C">
        <w:rPr>
          <w:rtl/>
        </w:rPr>
        <w:t>يولي التصميم القابل للحياة والمستدام الأولوية لراحة ورفاهية السكان</w:t>
      </w:r>
      <w:r w:rsidRPr="00B2526C">
        <w:rPr>
          <w:rFonts w:hint="cs"/>
          <w:rtl/>
        </w:rPr>
        <w:t>،</w:t>
      </w:r>
      <w:r w:rsidRPr="00B2526C">
        <w:rPr>
          <w:rtl/>
        </w:rPr>
        <w:t xml:space="preserve"> كل هذا يؤدي إلى التوافق مع مجتمع اجتماعي أوسع يركز على تبني ظروف حياة مستدامة للأفراد</w:t>
      </w:r>
      <w:r w:rsidRPr="00B2526C">
        <w:rPr>
          <w:rFonts w:hint="cs"/>
          <w:rtl/>
        </w:rPr>
        <w:t xml:space="preserve">، </w:t>
      </w:r>
      <w:r w:rsidRPr="00B2526C">
        <w:rPr>
          <w:rtl/>
        </w:rPr>
        <w:t>يمكن أن يؤثر الانخراط في المجتمعات على اختيار المواد القابلة للحياة بشكل إيجابي</w:t>
      </w:r>
      <w:r w:rsidRPr="00B2526C">
        <w:rPr>
          <w:rFonts w:hint="cs"/>
          <w:rtl/>
        </w:rPr>
        <w:t>،</w:t>
      </w:r>
      <w:r w:rsidRPr="00B2526C">
        <w:rPr>
          <w:rtl/>
        </w:rPr>
        <w:t xml:space="preserve"> ينطوي الانخراط في المجتمع على إشراك المجتمع المحلي في اختيار مصادر المواد وعملية بناء المباني</w:t>
      </w:r>
      <w:r w:rsidRPr="00B2526C">
        <w:rPr>
          <w:rFonts w:hint="cs"/>
          <w:rtl/>
        </w:rPr>
        <w:t>.</w:t>
      </w:r>
      <w:r w:rsidRPr="00B2526C">
        <w:rPr>
          <w:rtl/>
        </w:rPr>
        <w:fldChar w:fldCharType="begin"/>
      </w:r>
      <w:r w:rsidRPr="00B2526C">
        <w:rPr>
          <w:rtl/>
        </w:rPr>
        <w:instrText xml:space="preserve"> </w:instrText>
      </w:r>
      <w:r w:rsidRPr="00B2526C">
        <w:instrText>ADDIN ZOTERO_ITEM CSL_CITATION {"citationID":"SRlck7RE","properties":{"formattedCitation":"(Iacovidou \\uc0\\u1608{}\\uc0\\u1570{}\\uc0\\u1582{}\\uc0\\u1585{}\\uc0\\u1608{}\\uc0\\u1606{}, 2017)","plainCitation":"(Iacovidou</w:instrText>
      </w:r>
      <w:r w:rsidRPr="00B2526C">
        <w:rPr>
          <w:rtl/>
        </w:rPr>
        <w:instrText xml:space="preserve"> وآخرون, 2017)","</w:instrText>
      </w:r>
      <w:r w:rsidRPr="00B2526C">
        <w:instrText>dontUpdate":true,"noteIndex":0},"citationItems":[{"id":604,"uris":["http://zotero.org/users/18677334/items/7QSKBNGK"],"itemData":{"id":604,"type":"article-journal","abstract":"The transition to a circular economy, where the value of resources is preserved in the technosphere, must be supported by policies and operational decision-making based on evidence. Existing methods used to provide this evidence (e.g. LCA, LCSA, CBA) are not robust enough to adequately address the creation and dissipation of systemic and multidimensional value that spans the social, environmental, economic and technical domains. This study proposes a novel, conceptual approach that seeks to assess how complex value is created, destroyed and distributed in resource recovery from waste systems. This</w:instrText>
      </w:r>
      <w:r w:rsidRPr="00B2526C">
        <w:rPr>
          <w:rtl/>
        </w:rPr>
        <w:instrText xml:space="preserve"> </w:instrText>
      </w:r>
      <w:r w:rsidRPr="00B2526C">
        <w:instrText>approach expands beyond conventional methods of estimating value. It combines scientific and engineering methods with a socio-political narrative grounded in the systems of provision (sop) approach, and provides a comprehensive, analytical framework for</w:instrText>
      </w:r>
      <w:r w:rsidRPr="00B2526C">
        <w:rPr>
          <w:rtl/>
        </w:rPr>
        <w:instrText xml:space="preserve"> </w:instrText>
      </w:r>
      <w:r w:rsidRPr="00B2526C">
        <w:instrText>making the transition to a resource-efficient future. This framework has the potential to connect bottom-up and top-down approaches in assessing resource recovery from waste systems, and address systemic challenges through transparency and flexibility, while accounting for the dynamic and non-linear nature of commodities flow and infrastructure provision in the overall system. This creates the pathway towards circular economy, and lays the foundations for future advances in computational and assessment methodologies in the field of RRfW.","container-title":"Journal of Cleaner Production","DOI":"10.1016/j.jclepro.2017.09.002","ISSN":"0959-6526","journalAbbreviation":"Journal of Cleaner Production","page":"1279-1288","source":"ScienceDirect","title":"A pathway to circular economy: Developing a conceptual framework for complex value assessment of resources recovered from waste","title-short":"A pathway to circular economy","volume":"168","author":[{"family":"Iacovidou","given":"Eleni"},{"family":"Millward-Hopkins","given":"Joel"},{"family":"Busch","given":"Jonathan"},{"family":"Purnell","given":"Philip"},{"family":"Velis","given":"Costas A."},{"family":"Hahladakis","given":"John N."},{"family":"Zwirner","given":"Oliver"},{"family":"Brown","given":"Andrew</w:instrText>
      </w:r>
      <w:r w:rsidRPr="00B2526C">
        <w:rPr>
          <w:rtl/>
        </w:rPr>
        <w:instrText>"}],"</w:instrText>
      </w:r>
      <w:r w:rsidRPr="00B2526C">
        <w:instrText>issued":{"date-parts</w:instrText>
      </w:r>
      <w:r w:rsidRPr="00B2526C">
        <w:rPr>
          <w:rtl/>
        </w:rPr>
        <w:instrText>":[["2017",12,1]]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(Iacovidou, et al, 2017) </w:t>
      </w:r>
      <w:r w:rsidRPr="00B2526C">
        <w:rPr>
          <w:rtl/>
        </w:rPr>
        <w:fldChar w:fldCharType="end"/>
      </w:r>
    </w:p>
    <w:p w:rsidR="00B2526C" w:rsidRPr="00B2526C" w:rsidRDefault="00B2526C" w:rsidP="00B2526C">
      <w:pPr>
        <w:rPr>
          <w:rtl/>
        </w:rPr>
      </w:pPr>
      <w:r w:rsidRPr="00B2526C">
        <w:rPr>
          <w:rtl/>
        </w:rPr>
        <w:t xml:space="preserve"> كما أن الفرص المالية تتحسن أيضًا من خلال دعم الموردين والعمال ال</w:t>
      </w:r>
      <w:r w:rsidRPr="00B2526C">
        <w:rPr>
          <w:rFonts w:hint="eastAsia"/>
          <w:rtl/>
        </w:rPr>
        <w:t>محليين</w:t>
      </w:r>
      <w:r w:rsidRPr="00B2526C">
        <w:rPr>
          <w:rFonts w:hint="cs"/>
          <w:rtl/>
        </w:rPr>
        <w:t>،</w:t>
      </w:r>
      <w:r w:rsidRPr="00B2526C">
        <w:rPr>
          <w:rtl/>
        </w:rPr>
        <w:t xml:space="preserve"> تساعد التفاعلات الواضحة بشأن الخيارات القابلة للحياة والفوائد على خلق علاقة موثوقة مع المجتمع المحلي</w:t>
      </w:r>
      <w:r w:rsidRPr="00B2526C">
        <w:rPr>
          <w:rFonts w:hint="cs"/>
          <w:rtl/>
        </w:rPr>
        <w:t>،</w:t>
      </w:r>
      <w:r w:rsidRPr="00B2526C">
        <w:rPr>
          <w:rtl/>
        </w:rPr>
        <w:t xml:space="preserve"> كما يؤدي ذلك إلى ظهور مشروع بناء تعاوني وشامل </w:t>
      </w:r>
      <w:r w:rsidRPr="00B2526C">
        <w:rPr>
          <w:rtl/>
        </w:rPr>
        <w:fldChar w:fldCharType="begin"/>
      </w:r>
      <w:r w:rsidRPr="00B2526C">
        <w:rPr>
          <w:rtl/>
        </w:rPr>
        <w:instrText xml:space="preserve"> </w:instrText>
      </w:r>
      <w:r w:rsidRPr="00B2526C">
        <w:instrText>ADDIN ZOTERO_ITEM CSL_CITATION {"citationID":"opO3gagR","properties":{"formattedCitation":"(Chang &amp; Hsieh, 2019)","plainCitation":"(Chang &amp; Hsieh, 2019)","noteIndex":0},"citationItems":[{"id":594,"uris":["http://zotero.org/users/18677334/items/KWL9IUHR</w:instrText>
      </w:r>
      <w:r w:rsidRPr="00B2526C">
        <w:rPr>
          <w:rtl/>
        </w:rPr>
        <w:instrText>"],"</w:instrText>
      </w:r>
      <w:r w:rsidRPr="00B2526C">
        <w:instrText>itemData":{"id":594,"type":"article-journal","abstract":"After realizing the serious environmental problems caused by current linear economic model, designers, researchers and policy makers around the world started to look into the possibilities of a more sustainable model-circular economy. And the construction industry is no exception to this change. In recent years, not only in Europe, circular economy in the built environment has also become a key focus for public and private sectors in Taiwan. Several projects aiming at constructing circular buildings have been initiated. However, the understanding of circular buildings in Taiwan is very little. Furthermore, how Building Information Modeling (BIM), known as a powerful tool for circular buildings, contributes to these projects for building circularity is beyond exploration. Through one in-depth interview and case study, this paper aims at disclosing the current development, barriers and future potentials of circular economy in building sectors and related BIM applications in Taiwan. The current awareness of stakeholders, key challenges and enablers for circular economy in construction have been identified. How BIM is utilized for circular building design, and its benefits, limitations and potentials</w:instrText>
      </w:r>
      <w:r w:rsidRPr="00B2526C">
        <w:rPr>
          <w:rtl/>
        </w:rPr>
        <w:instrText xml:space="preserve"> </w:instrText>
      </w:r>
      <w:r w:rsidRPr="00B2526C">
        <w:instrText>are also recognized.","container-title":"IOP Conference Series: Earth and Environmental Science","DOI":"10.1088/1755-1315/225/1/012069","ISSN":"1755-1315","issue":"1","journalAbbreviation":"IOP Conf. Ser.: Earth Environ. Sci.","language":"en","page":"0120</w:instrText>
      </w:r>
      <w:r w:rsidRPr="00B2526C">
        <w:rPr>
          <w:rtl/>
        </w:rPr>
        <w:instrText>69","</w:instrText>
      </w:r>
      <w:r w:rsidRPr="00B2526C">
        <w:instrText>publisher":"IOP Publishing","source":"Institute of Physics","title":"A Preliminary Case Study on Circular Economy in Taiwan’s Construction","volume":"225","author":[{"family":"Chang","given":"Yun-Tsui"},{"family":"Hsieh","given":"Shang-Hsien"}],"issued":{"date-parts</w:instrText>
      </w:r>
      <w:r w:rsidRPr="00B2526C">
        <w:rPr>
          <w:rtl/>
        </w:rPr>
        <w:instrText>":[["2019",1]]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(Chang &amp; Hsieh, 2019)</w:t>
      </w:r>
      <w:r w:rsidRPr="00B2526C">
        <w:rPr>
          <w:rtl/>
        </w:rPr>
        <w:fldChar w:fldCharType="end"/>
      </w:r>
    </w:p>
    <w:p w:rsidR="00B2526C" w:rsidRPr="00B2526C" w:rsidRDefault="00B2526C" w:rsidP="00B2526C">
      <w:pPr>
        <w:rPr>
          <w:rtl/>
        </w:rPr>
      </w:pPr>
      <w:r w:rsidRPr="00B2526C">
        <w:rPr>
          <w:rtl/>
        </w:rPr>
        <w:t>يمكن للمباني التي تستخدم "المواد المستدامة" أن تكون شاملة وسهلة الوصول</w:t>
      </w:r>
      <w:r w:rsidRPr="00B2526C">
        <w:rPr>
          <w:rFonts w:hint="cs"/>
          <w:rtl/>
        </w:rPr>
        <w:t>،</w:t>
      </w:r>
      <w:r w:rsidRPr="00B2526C">
        <w:rPr>
          <w:rtl/>
        </w:rPr>
        <w:t xml:space="preserve"> كما أن ا</w:t>
      </w:r>
      <w:r w:rsidRPr="00B2526C">
        <w:rPr>
          <w:rFonts w:hint="eastAsia"/>
          <w:rtl/>
        </w:rPr>
        <w:t>لاختيار</w:t>
      </w:r>
      <w:r w:rsidRPr="00B2526C">
        <w:rPr>
          <w:rtl/>
        </w:rPr>
        <w:t xml:space="preserve"> الصحيح للمواد يسهل أساليب التصميم ويستوعب الأشخاص ذوي الاحتياجات الخاصة</w:t>
      </w:r>
      <w:r w:rsidRPr="00B2526C">
        <w:rPr>
          <w:rFonts w:hint="cs"/>
          <w:rtl/>
        </w:rPr>
        <w:t>،</w:t>
      </w:r>
      <w:r w:rsidRPr="00B2526C">
        <w:rPr>
          <w:rtl/>
        </w:rPr>
        <w:t xml:space="preserve"> تركز طرق البناء القابلة للحياة على خلق مساحة مريحة للغاية وجاهزة للاستخدام من قبل الجميع</w:t>
      </w:r>
      <w:r w:rsidRPr="00B2526C">
        <w:rPr>
          <w:rFonts w:hint="cs"/>
          <w:rtl/>
        </w:rPr>
        <w:t>،</w:t>
      </w:r>
      <w:r w:rsidRPr="00B2526C">
        <w:rPr>
          <w:rtl/>
        </w:rPr>
        <w:t xml:space="preserve"> يشمل ذلك الوصول إلى الكراسي المتحركة، وتصميم حساس للمستشعرات، ودمج جميع الجوانب الأخر</w:t>
      </w:r>
      <w:r w:rsidRPr="00B2526C">
        <w:rPr>
          <w:rFonts w:hint="eastAsia"/>
          <w:rtl/>
        </w:rPr>
        <w:t>ى</w:t>
      </w:r>
      <w:r w:rsidRPr="00B2526C">
        <w:rPr>
          <w:rFonts w:hint="cs"/>
          <w:rtl/>
        </w:rPr>
        <w:t>،</w:t>
      </w:r>
      <w:r w:rsidRPr="00B2526C">
        <w:rPr>
          <w:rtl/>
        </w:rPr>
        <w:t xml:space="preserve"> تساعد هذه الميزات على تشجيع بيئة من المساواة وتعزز الشعور بالتكاتف.</w:t>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18" w:name="_Toc224191706"/>
      <w:r w:rsidRPr="00B2526C">
        <w:rPr>
          <w:rFonts w:ascii="Times New Roman" w:eastAsia="Times New Roman" w:hAnsi="Times New Roman" w:hint="cs"/>
          <w:b/>
          <w:bCs/>
          <w:kern w:val="0"/>
          <w:sz w:val="27"/>
          <w:rtl/>
          <w14:ligatures w14:val="none"/>
        </w:rPr>
        <w:t xml:space="preserve">المطلب الرابع: </w:t>
      </w:r>
      <w:r w:rsidRPr="00B2526C">
        <w:rPr>
          <w:rFonts w:ascii="Times New Roman" w:eastAsia="Times New Roman" w:hAnsi="Times New Roman"/>
          <w:b/>
          <w:bCs/>
          <w:kern w:val="0"/>
          <w:sz w:val="27"/>
          <w:rtl/>
          <w14:ligatures w14:val="none"/>
        </w:rPr>
        <w:t>الفوائد الاقتصادية للمواد المستدامة</w:t>
      </w:r>
      <w:bookmarkEnd w:id="18"/>
    </w:p>
    <w:p w:rsidR="00B2526C" w:rsidRPr="00B2526C" w:rsidRDefault="00B2526C" w:rsidP="00B2526C">
      <w:pPr>
        <w:rPr>
          <w:rtl/>
        </w:rPr>
      </w:pPr>
      <w:r w:rsidRPr="00B2526C">
        <w:rPr>
          <w:rtl/>
        </w:rPr>
        <w:t xml:space="preserve"> تعد القدرة المادية على الحصول على المواد المناسبة لتصميم وبناء المباني سبباً لجعلها واحدة من الخيارات المفضلة. قد تكون بعض المواد المناسبة مكلفة في البداية، لكنها تثبت جدواها المالية على المدى الطويل لبقاء المباني. </w:t>
      </w:r>
      <w:r w:rsidRPr="00B2526C">
        <w:rPr>
          <w:rtl/>
        </w:rPr>
        <w:fldChar w:fldCharType="begin"/>
      </w:r>
      <w:r w:rsidRPr="00B2526C">
        <w:rPr>
          <w:rtl/>
        </w:rPr>
        <w:instrText xml:space="preserve"> </w:instrText>
      </w:r>
      <w:r w:rsidRPr="00B2526C">
        <w:instrText>ADDIN ZOTERO_ITEM CSL_CITATION {"citationID":"EkUnv7lN","properties":{"formattedCitation":"(Ghisellini \\uc0\\u1608{}\\uc0\\u1570{}\\uc0\\u1582{}\\uc0\\u1585{}\\uc0\\u1608{}\\uc0\\u1606{}, 2018)","plainCitation":"(Ghisellini</w:instrText>
      </w:r>
      <w:r w:rsidRPr="00B2526C">
        <w:rPr>
          <w:rtl/>
        </w:rPr>
        <w:instrText xml:space="preserve"> وآخرون, 2018)","</w:instrText>
      </w:r>
      <w:r w:rsidRPr="00B2526C">
        <w:instrText>dontUpdate":true,"noteIndex":0},"citationItems":[{"id":588,"uris":["http://zotero.org/users/18677334/items/3NXCDZYS"],"itemData":{"id":588,"type":"article-journal","abstract":"Circular economy (CE) as a new model of economic development promotes the maximum reuse/recycling of materials, goods and components in order to decrease waste generation to the largest possible extent. It aims to innovate the entire chain of production, consumption, distribution and recovery of materials and energy according to a cradle to cradle vision. The awareness of increasing constraints on the availability of resources as well as the increasing demand for access to welfare and wellbeing by developing countries and social groups make it evident the need for new economic models capable to</w:instrText>
      </w:r>
      <w:r w:rsidRPr="00B2526C">
        <w:rPr>
          <w:rtl/>
        </w:rPr>
        <w:instrText xml:space="preserve"> </w:instrText>
      </w:r>
      <w:r w:rsidRPr="00B2526C">
        <w:instrText>improve the efficiency and effectiveness of resource use. In the last two decades a growing literature addressed the environmental and economic impacts of construction and demolition (C&amp;D) sectors, with special focus on the production and management of its waste materials. This study reviews and organizes the recent literature within the framework of the CE to explore how its key principles (Reduce, Reuse, and Recycle) apply to the management of C&amp;D waste (C&amp;DW). The reviewed literature mainly focuses on</w:instrText>
      </w:r>
      <w:r w:rsidRPr="00B2526C">
        <w:rPr>
          <w:rtl/>
        </w:rPr>
        <w:instrText xml:space="preserve"> </w:instrText>
      </w:r>
      <w:r w:rsidRPr="00B2526C">
        <w:instrText>changes of environmental impacts as a consequence of CE implementation. Impacts have been mainly quantified by means of the Life Cycle Assessment (LCA) approach, under the adoption of different boundaries of analysis, although other economic and biophysical approaches were also applied to a minor extent. The final goal of this study is evaluating if the adoption of the CE framework is environmentally and economically sustainable, given that the recovery of waste materials requires investments of resources</w:instrText>
      </w:r>
      <w:r w:rsidRPr="00B2526C">
        <w:rPr>
          <w:rtl/>
        </w:rPr>
        <w:instrText xml:space="preserve">. </w:instrText>
      </w:r>
      <w:r w:rsidRPr="00B2526C">
        <w:instrText>Different type of barriers (economic, political, legislative, informative and managerial) as well as solutions and success factors for implementing an effective management of C&amp;DW within a circular framework are also pointed out. Results show that in most cases the reuse/recycling of C&amp;DW at the end-of-life of a building as well as the production of recycled products provide environmental and economic benefits. Nevertheless, the environmental and economic sustainability of CE framework is very site specific and depends on several factors such as the type of material, building elements, transport distances, economic and political context. Finally, several directions for future research have been proposed: increased LCA modelling for sustainability evaluation, a wider development of cleaner production strategies focused on circular design, and finally the adoption of a comprehensive accounting of input and output flows, in order to assign appropriate weights to flows and benefits that are most often disregarded.","container-title":"Journal of Cleaner Production","DOI":"10.1016/j.jclepro.2017.11.207","ISSN":"0959-6526","journalAbbreviation":"Journal of Cleaner Production","page":"618-643","source":"ScienceDirect","title":"Exploring environmental and economic costs and benefits of a circular economy approach to the construction and demolition sector. A literature review","volume":"178","author":[{"family":"Ghisellini","given":"Patrizia"},{"family":"Ripa","given":"Maddalena"},{"family":"Ulgiati","given":"Sergio"}],"issued":{"date-parts":[["2018",3,20]]}}}],"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(Ghisellini, et al, 2018) </w:t>
      </w:r>
      <w:r w:rsidRPr="00B2526C">
        <w:rPr>
          <w:rtl/>
        </w:rPr>
        <w:fldChar w:fldCharType="end"/>
      </w:r>
    </w:p>
    <w:p w:rsidR="00B2526C" w:rsidRPr="00B2526C" w:rsidRDefault="00B2526C" w:rsidP="00B2526C">
      <w:pPr>
        <w:rPr>
          <w:rtl/>
        </w:rPr>
      </w:pPr>
      <w:r w:rsidRPr="00B2526C">
        <w:rPr>
          <w:rtl/>
        </w:rPr>
        <w:t>تساعد المواد الموفرة للطاقة</w:t>
      </w:r>
      <w:r w:rsidRPr="00B2526C">
        <w:rPr>
          <w:rFonts w:hint="cs"/>
          <w:rtl/>
        </w:rPr>
        <w:t xml:space="preserve"> </w:t>
      </w:r>
      <w:r w:rsidRPr="00B2526C">
        <w:rPr>
          <w:rtl/>
        </w:rPr>
        <w:t>في خفض تكاليف التشغيل</w:t>
      </w:r>
      <w:r w:rsidRPr="00B2526C">
        <w:rPr>
          <w:rFonts w:hint="cs"/>
          <w:rtl/>
        </w:rPr>
        <w:t>،</w:t>
      </w:r>
      <w:r w:rsidRPr="00B2526C">
        <w:rPr>
          <w:rtl/>
        </w:rPr>
        <w:t xml:space="preserve"> هذا يجعلها مجزية اقتصادياً على المدى الطويل</w:t>
      </w:r>
      <w:r w:rsidRPr="00B2526C">
        <w:rPr>
          <w:rFonts w:hint="cs"/>
          <w:rtl/>
        </w:rPr>
        <w:t>،</w:t>
      </w:r>
      <w:r w:rsidRPr="00B2526C">
        <w:rPr>
          <w:rtl/>
        </w:rPr>
        <w:t xml:space="preserve"> أدت التحسينات في إنتاج المواد المناسبة وزيادة الطلب عليها إلى نمو مبيعاتها في السوق</w:t>
      </w:r>
      <w:r w:rsidRPr="00B2526C">
        <w:rPr>
          <w:rFonts w:hint="cs"/>
          <w:rtl/>
        </w:rPr>
        <w:t>،</w:t>
      </w:r>
      <w:r w:rsidRPr="00B2526C">
        <w:rPr>
          <w:rtl/>
        </w:rPr>
        <w:t xml:space="preserve"> </w:t>
      </w:r>
      <w:r w:rsidRPr="00B2526C">
        <w:rPr>
          <w:rtl/>
        </w:rPr>
        <w:fldChar w:fldCharType="begin"/>
      </w:r>
      <w:r w:rsidRPr="00B2526C">
        <w:rPr>
          <w:rtl/>
        </w:rPr>
        <w:instrText xml:space="preserve"> </w:instrText>
      </w:r>
      <w:r w:rsidRPr="00B2526C">
        <w:instrText>ADDIN ZOTERO_ITEM CSL_CITATION {"citationID":"Xxzszcgo","properties":{"formattedCitation":"(Mendoza \\uc0\\u1608{}\\uc0\\u1570{}\\uc0\\u1582{}\\uc0\\u1585{}\\uc0\\u1608{}\\uc0\\u1606{}, 2017)","plainCitation":"(Mendoza</w:instrText>
      </w:r>
      <w:r w:rsidRPr="00B2526C">
        <w:rPr>
          <w:rtl/>
        </w:rPr>
        <w:instrText xml:space="preserve"> وآخرون, 2017)","</w:instrText>
      </w:r>
      <w:r w:rsidRPr="00B2526C">
        <w:instrText>dontUpdate":true,"noteIndex":0},"citationItems":[{"id":590,"uris":["http://zotero.org/users/18677334/items/S6CJZ5DX"],"itemData":{"id":590,"type":"article-journal","abstract":"The circular economy (CE) is essential for decoupling economic growth from resource consumption and environmental impacts. However, effective implementation requires a systemic change across supply chains, involving both technological and nontechnological innovations. Frameworks are beginning to emerge to foster CE thinking in organizations. However</w:instrText>
      </w:r>
      <w:r w:rsidRPr="00B2526C">
        <w:rPr>
          <w:rtl/>
        </w:rPr>
        <w:instrText xml:space="preserve">, </w:instrText>
      </w:r>
      <w:r w:rsidRPr="00B2526C">
        <w:instrText>literature review carried out as part of this research has revealed gaps in their ability to fulfil CE requirements. Furthermore, few frameworks provide support on how CE requirements may be implemented. To address these issues, this article presents a new framework, BECE (backcasting and eco-design for the circular economy), to ensure that businesses can implement CE requirements more readily. BECE empowers organizations to tackle the CE holistically by embedding the concept into corporate decision making and by bringing operational and systems thinking together, thus increasing the likelihood of successful implementation. The potential of the BECE framework was tested through a pilot workshop focusing on the development of a CE business model through redesign of products and supply chains. Using vacuum cleaners as an illustrative case study, several product design and supply-chain alternatives were identified, including the development of scenarios and action plans for their implementation at the business level. Although the case study focuses on a particular product, the BECE framework is generic and applicable across different products and business sectors.","container-title":"Journal of Industrial Ecology","DOI":"10.1111/jiec.12590","ISSN":"1530-9290</w:instrText>
      </w:r>
      <w:r w:rsidRPr="00B2526C">
        <w:rPr>
          <w:rtl/>
        </w:rPr>
        <w:instrText>","</w:instrText>
      </w:r>
      <w:r w:rsidRPr="00B2526C">
        <w:instrText>issue":"3","language":"en","license":"© 2017 The Authors. Journal of Industrial Ecology, published by Wiley Periodicals, Inc., on behalf of Yale University.","note":"_eprint: https://onlinelibrary.wiley.com/doi/pdf/10.1111/jiec.12590","page":"526-544</w:instrText>
      </w:r>
      <w:r w:rsidRPr="00B2526C">
        <w:rPr>
          <w:rtl/>
        </w:rPr>
        <w:instrText>","</w:instrText>
      </w:r>
      <w:r w:rsidRPr="00B2526C">
        <w:instrText>source":"Wiley Online Library","title":"Integrating Backcasting and Eco-Design for the Circular Economy: The BECE Framework","title-short":"Integrating Backcasting and Eco-Design for the Circular Economy","volume":"21","author":[{"family":"Mendoza","given":"Joan Manuel F."},{"family":"Sharmina","given":"Maria"},{"family":"Gallego-Schmid","given":"Alejandro"},{"family":"Heyes","given":"Graeme"},{"family":"Azapagic","given":"Adisa"}],"issued":{"date-parts":[["2017"]]}}}],"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(Mendoza, et al, 2017)  </w:t>
      </w:r>
      <w:r w:rsidRPr="00B2526C">
        <w:rPr>
          <w:rtl/>
        </w:rPr>
        <w:fldChar w:fldCharType="end"/>
      </w:r>
      <w:r w:rsidRPr="00B2526C">
        <w:rPr>
          <w:rFonts w:hint="cs"/>
          <w:rtl/>
        </w:rPr>
        <w:t xml:space="preserve"> </w:t>
      </w:r>
      <w:r w:rsidRPr="00B2526C">
        <w:rPr>
          <w:rtl/>
        </w:rPr>
        <w:t>وقد ساهم هذا في زيادة المنافسة في التسعير وسهولة الوصول إلى البدائل الصديقة للبيئة في بناء المباني.</w:t>
      </w:r>
    </w:p>
    <w:p w:rsidR="00B2526C" w:rsidRPr="00B2526C" w:rsidRDefault="00B2526C" w:rsidP="00B2526C">
      <w:r w:rsidRPr="00B2526C">
        <w:rPr>
          <w:rtl/>
        </w:rPr>
        <w:t>من حيث الوظائف والصيانة، المواد القابلة للاستخدام هي أفضل الخيارات على المدى الطويل، وكذلك</w:t>
      </w:r>
      <w:r w:rsidRPr="00B2526C">
        <w:rPr>
          <w:rFonts w:hint="cs"/>
          <w:rtl/>
        </w:rPr>
        <w:t xml:space="preserve"> </w:t>
      </w:r>
      <w:r w:rsidRPr="00B2526C">
        <w:rPr>
          <w:rtl/>
        </w:rPr>
        <w:t>تكاليف الصيانة</w:t>
      </w:r>
      <w:r w:rsidRPr="00B2526C">
        <w:rPr>
          <w:rFonts w:hint="cs"/>
          <w:rtl/>
        </w:rPr>
        <w:t>،</w:t>
      </w:r>
      <w:r w:rsidRPr="00B2526C">
        <w:rPr>
          <w:rtl/>
        </w:rPr>
        <w:t xml:space="preserve"> يمكن تحقيق خفض فواتير الكهرباء نتيجة استخدام تقنيات توفير الطاقة مثل مواد البناء المعزولة والألواح الشمسية. كما أن طول عمر ومتانة المواد القابلة للاستخدام المختلفة يقلل أيضًا من النفقات المرتبطة بصيانتها واستبدالها</w:t>
      </w:r>
      <w:r w:rsidRPr="00B2526C">
        <w:rPr>
          <w:rFonts w:hint="cs"/>
          <w:rtl/>
        </w:rPr>
        <w:t>.</w:t>
      </w:r>
      <w:r w:rsidRPr="00B2526C">
        <w:rPr>
          <w:rtl/>
        </w:rPr>
        <w:fldChar w:fldCharType="begin"/>
      </w:r>
      <w:r w:rsidRPr="00B2526C">
        <w:rPr>
          <w:rtl/>
        </w:rPr>
        <w:instrText xml:space="preserve"> </w:instrText>
      </w:r>
      <w:r w:rsidRPr="00B2526C">
        <w:instrText>ADDIN ZOTERO_ITEM CSL_CITATION {"citationID":"2AF4sanu","properties":{"formattedCitation":"(Abul Kashem &amp; Md. Mokhlesur, 2024)","plainCitation":"(Abul Kashem &amp; Md. Mokhlesur, 2024)","noteIndex":0},"citationItems":[{"id":494,"uris":["http://zotero.org/users/18677334/items/IPFZW62D"],"itemData":{"id":494,"type":"article-magazine","DOI":"10.62304/ijse.v1i04.198","ISSN":"2998-4874","issue":"04","publisher":"International Journal of Science and Engineering","title":"(PDF</w:instrText>
      </w:r>
      <w:r w:rsidRPr="00B2526C">
        <w:rPr>
          <w:rtl/>
        </w:rPr>
        <w:instrText>) اختيار المواد المستدامة في تصميم وبناء المباني","</w:instrText>
      </w:r>
      <w:r w:rsidRPr="00B2526C">
        <w:instrText>URL":"https://www.researchgate.net/publication/384937111_SUSTAINABLE_MATERIALS_SELECTION_IN_BUILDING_DESIGN_AND_CONSTRUCTION?utm_source=chatgpt.com","volume":"1","author":[{"family":"Abul Kashem","given":"Mohammad Yahia"},{"family":"Md. Mokhlesur","given":"Rahman"}],"accessed":{"date-parts":[["2026",2,21]]},"issued":{"date-parts":[["2024"]]}}}],"schema":"https://github.com/citation-style-language/schema/raw/master/csl-citation.json</w:instrText>
      </w:r>
      <w:r w:rsidRPr="00B2526C">
        <w:rPr>
          <w:rtl/>
        </w:rPr>
        <w:instrText xml:space="preserve">"} </w:instrText>
      </w:r>
      <w:r w:rsidRPr="00B2526C">
        <w:rPr>
          <w:rtl/>
        </w:rPr>
        <w:fldChar w:fldCharType="separate"/>
      </w:r>
      <w:r w:rsidRPr="00B2526C">
        <w:t>(Abul Kashem &amp; Md. Mokhlesur, 2024)</w:t>
      </w:r>
      <w:r w:rsidRPr="00B2526C">
        <w:rPr>
          <w:rtl/>
        </w:rPr>
        <w:fldChar w:fldCharType="end"/>
      </w:r>
    </w:p>
    <w:p w:rsidR="00B2526C" w:rsidRPr="00B2526C" w:rsidRDefault="00B2526C" w:rsidP="00B2526C">
      <w:pPr>
        <w:rPr>
          <w:rtl/>
        </w:rPr>
      </w:pPr>
      <w:r w:rsidRPr="00B2526C">
        <w:rPr>
          <w:rtl/>
        </w:rPr>
        <w:lastRenderedPageBreak/>
        <w:t xml:space="preserve">يمكن تحقيق عائد مربح للاستثمار على مدى السنوات باستخدام مواد عالية الجودة و"مستدامة" للبناء. هذا التوجه طويل المدى يتماشى مع الاستدامة المالية، حيث يعطي الأولوية للمواد القابلة للاستخدام كخيار مالي مربح. تلعب توجهات السوق دورًا أساسيًا في تشكيل القرارات المالية في صناعة البناء. تنجم تغييرات توجهات السوق المتعلقة بتبني المواد الصديقة للبيئة عن التقدير المتزايد للمخاطر البيئية. ومع أن تصبح الاستدامة اعتبارًا رئيسيًا للمستهلكين والشركات والحكومات، يمكن ملاحظة زيادة في متطلبات الحكومات والعملاء لبناء المباني باستخدام المواد القابلة للاستخدام نظرًا لجدوى هذه المواد. </w:t>
      </w:r>
      <w:r w:rsidRPr="00B2526C">
        <w:rPr>
          <w:rtl/>
        </w:rPr>
        <w:fldChar w:fldCharType="begin"/>
      </w:r>
      <w:r w:rsidRPr="00B2526C">
        <w:rPr>
          <w:rtl/>
        </w:rPr>
        <w:instrText xml:space="preserve"> </w:instrText>
      </w:r>
      <w:r w:rsidRPr="00B2526C">
        <w:instrText>ADDIN ZOTERO_ITEM CSL_CITATION {"citationID":"5DwxYPnb","properties":{"formattedCitation":"(Shamim, 2024)","plainCitation":"(Shamim, 2024)","noteIndex":0},"citationItems":[{"id":593,"uris":["http://zotero.org/users/18677334/items/HWIR665Z"],"itemData</w:instrText>
      </w:r>
      <w:r w:rsidRPr="00B2526C">
        <w:rPr>
          <w:rtl/>
        </w:rPr>
        <w:instrText>":{"</w:instrText>
      </w:r>
      <w:r w:rsidRPr="00B2526C">
        <w:instrText>id":593,"type":"article-journal","abstract":"This thesis explores the integration of Artificial Intelligence (AI) in project management practices to improve efficiency and decision-making processes. As organizations increasingly rely on project management</w:instrText>
      </w:r>
      <w:r w:rsidRPr="00B2526C">
        <w:rPr>
          <w:rtl/>
        </w:rPr>
        <w:instrText xml:space="preserve"> </w:instrText>
      </w:r>
      <w:r w:rsidRPr="00B2526C">
        <w:instrText>methodologies to execute tasks, deliverables, and achieve objectives, the role of AI in enhancing these processes becomes pivotal. Through an examination of existing literature, case studies, and theoretical frameworks, this thesis investigates the potential benefits, challenges, and implications of incorporating AI technologies in project management. It aims to provide insights into how AI can optimize project planning, scheduling, resource allocation, risk management, and stakeholder communication. Additionally, the thesis explores the ethical considerations and societal impacts associated with the adoption of AI in project management. By analyzing real-world applications and theoretical perspectives, this research contributes to the understanding of how AI can be effectively utilized to streamline project management practices and drive organizational success in diverse industries.","container-title":"GLOBAL MAINSTREAM JOURNAL","DOI":"10.62304/ijmisds.v1i1.107","ISSN":"28342739","issue":"1","journalAbbreviation":"GMJ","language":"en","page":"1-6","source":"DOI.org (Crossref)","title":"Artificial Intelligence in Project Management: Enhancing Efficiency and Decision-Making","title-short":"Artificial Intelligence in Project Management","volume":"1","author":[{"family":"Shamim","given":"Md. Mahfuzul Islam"}],"issued":{"date-parts</w:instrText>
      </w:r>
      <w:r w:rsidRPr="00B2526C">
        <w:rPr>
          <w:rtl/>
        </w:rPr>
        <w:instrText>":[["2024",4,9]]</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(Shamim, 2024)</w:t>
      </w:r>
      <w:r w:rsidRPr="00B2526C">
        <w:rPr>
          <w:rtl/>
        </w:rPr>
        <w:fldChar w:fldCharType="end"/>
      </w:r>
      <w:r w:rsidRPr="00B2526C">
        <w:rPr>
          <w:rFonts w:hint="cs"/>
          <w:rtl/>
        </w:rPr>
        <w:t xml:space="preserve"> </w:t>
      </w:r>
      <w:r w:rsidRPr="00B2526C">
        <w:rPr>
          <w:rtl/>
        </w:rPr>
        <w:t xml:space="preserve">وقد أثر هذا الارتفاع في الطلب على تغييرات السوق، مما حفز التطور التكنولوجي وخفض التكاليف. </w:t>
      </w:r>
    </w:p>
    <w:p w:rsidR="00B2526C" w:rsidRPr="00B2526C" w:rsidRDefault="00B2526C" w:rsidP="00B2526C">
      <w:pPr>
        <w:rPr>
          <w:b/>
          <w:bCs/>
          <w:rtl/>
        </w:rPr>
      </w:pPr>
      <w:r w:rsidRPr="00B2526C">
        <w:rPr>
          <w:rFonts w:hint="cs"/>
          <w:b/>
          <w:bCs/>
          <w:rtl/>
        </w:rPr>
        <w:t xml:space="preserve">المطلب الخامس: </w:t>
      </w:r>
      <w:r w:rsidRPr="00B2526C">
        <w:rPr>
          <w:b/>
          <w:bCs/>
          <w:rtl/>
        </w:rPr>
        <w:t>التحديات والحلول</w:t>
      </w:r>
    </w:p>
    <w:p w:rsidR="00B2526C" w:rsidRPr="00B2526C" w:rsidRDefault="00B2526C" w:rsidP="00B2526C">
      <w:pPr>
        <w:rPr>
          <w:rtl/>
        </w:rPr>
      </w:pPr>
      <w:r w:rsidRPr="00B2526C">
        <w:rPr>
          <w:rtl/>
        </w:rPr>
        <w:t xml:space="preserve"> إن اعتماد المواد المستدامة في بناء وتصميم المباني يواجه عدة تحديات كبيرة أحد العقبات الرئيسية هو محدودية توفر هذه المواد، خاصة في المناطق التي لم يتم بعد دمج المما</w:t>
      </w:r>
      <w:r w:rsidRPr="00B2526C">
        <w:rPr>
          <w:rFonts w:hint="eastAsia"/>
          <w:rtl/>
        </w:rPr>
        <w:t>رسات</w:t>
      </w:r>
      <w:r w:rsidRPr="00B2526C">
        <w:rPr>
          <w:rtl/>
        </w:rPr>
        <w:t xml:space="preserve"> المستدامة بالكامل في سلاسل التوريد </w:t>
      </w:r>
      <w:r w:rsidRPr="00B2526C">
        <w:rPr>
          <w:rFonts w:hint="cs"/>
          <w:rtl/>
        </w:rPr>
        <w:t>.</w:t>
      </w:r>
      <w:r w:rsidRPr="00B2526C">
        <w:rPr>
          <w:rtl/>
        </w:rPr>
        <w:fldChar w:fldCharType="begin"/>
      </w:r>
      <w:r w:rsidRPr="00B2526C">
        <w:rPr>
          <w:rtl/>
        </w:rPr>
        <w:instrText xml:space="preserve"> </w:instrText>
      </w:r>
      <w:r w:rsidRPr="00B2526C">
        <w:instrText>ADDIN ZOTERO_ITEM CSL_CITATION {"citationID":"IyuLHsl6","properties":{"formattedCitation":"(Wang \\uc0\\u1608{}\\uc0\\u1570{}\\uc0\\u1582{}\\uc0\\u1585{}\\uc0\\u1608{}\\uc0\\u1606{}, 2015)","plainCitation":"(Wang</w:instrText>
      </w:r>
      <w:r w:rsidRPr="00B2526C">
        <w:rPr>
          <w:rtl/>
        </w:rPr>
        <w:instrText xml:space="preserve"> وآخرون, 2015)","</w:instrText>
      </w:r>
      <w:r w:rsidRPr="00B2526C">
        <w:instrText>dontUpdate":true,"noteIndex":0},"citationItems":[{"id":596,"uris":["http://zotero.org/users/18677334/items/DW5G4R84"],"itemData":{"id":596,"type":"article-journal","abstract":"The regional level has been recognized as a good scale for implementing actions towards sustainable development (SD). An important pathway to improve regional sustainability is to locally carry out long-term ecological planning. In order to reduce environmental impacts from fast economic growth, several eastern provinces of China began Ecological Province Construction (EPC) at the end of 1990s. This paper presented a case for analyzing the progress of EPC in China via both qualitative and quantitative methods. We studied Shandong Eco-province Construction (SEPC) and evaluated its outcomes with its pre-set indicators in 2003–2010. A further evaluation with eco-efficiency and de-linking indices was conducted. The results indicated the pre-set indicators could not effectively reflect of the ecological province construction. It was recommended to introduce an evaluated framework combined with eco-efficiency and de-linking indices to indicate ecological planning at the regional scale.","collection-title":"Environmental issues in China: Monitoring, assessment and management","container-title":"Ecological Indicators","DOI":"10.1016/j.ecolind.2014.07.003","ISSN":"1470-160X","journalAbbreviation":"Ecological Indicators","page":"127-138","source":"ScienceDirect","title":"Promoting regional sustainability by eco-province construction in China: A critical assessment</w:instrText>
      </w:r>
      <w:r w:rsidRPr="00B2526C">
        <w:rPr>
          <w:rtl/>
        </w:rPr>
        <w:instrText>","</w:instrText>
      </w:r>
      <w:r w:rsidRPr="00B2526C">
        <w:instrText>title-short":"Promoting regional sustainability by eco-province construction in China","volume":"51","author":[{"family":"Wang","given":"Yutao"},{"family":"Sun","given":"Mingxing"},{"family":"Wang","given":"Renqing"},{"family":"Lou","given":"Feng"}],"issued":{"date-parts</w:instrText>
      </w:r>
      <w:r w:rsidRPr="00B2526C">
        <w:rPr>
          <w:rtl/>
        </w:rPr>
        <w:instrText>":[["2015",4,1]]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(Wang, et al, 2015) </w:t>
      </w:r>
      <w:r w:rsidRPr="00B2526C">
        <w:rPr>
          <w:rtl/>
        </w:rPr>
        <w:fldChar w:fldCharType="end"/>
      </w:r>
    </w:p>
    <w:p w:rsidR="00B2526C" w:rsidRPr="00B2526C" w:rsidRDefault="00B2526C" w:rsidP="00B2526C">
      <w:pPr>
        <w:rPr>
          <w:rtl/>
        </w:rPr>
      </w:pPr>
      <w:r w:rsidRPr="00B2526C">
        <w:rPr>
          <w:rtl/>
        </w:rPr>
        <w:t xml:space="preserve"> على الرغم من أن هذه</w:t>
      </w:r>
      <w:r w:rsidRPr="00B2526C">
        <w:rPr>
          <w:rFonts w:hint="cs"/>
          <w:rtl/>
        </w:rPr>
        <w:t xml:space="preserve"> </w:t>
      </w:r>
      <w:r w:rsidRPr="00B2526C">
        <w:rPr>
          <w:rtl/>
        </w:rPr>
        <w:t>تُفضَّل المواد بشكل كبير لطبيعتها القابلة للتجديد وإعادة التدوير، ولكن نقص توفرها بشكل واسع يرفع من تكلفتها، مما يجعلها أقل إمكانية للوصول بالنسبة للعديد من مشاريع البناء</w:t>
      </w:r>
      <w:r w:rsidRPr="00B2526C">
        <w:rPr>
          <w:rFonts w:hint="cs"/>
          <w:rtl/>
        </w:rPr>
        <w:t>. (المطيري وآخرون، 2024)</w:t>
      </w:r>
    </w:p>
    <w:p w:rsidR="00B2526C" w:rsidRPr="00B2526C" w:rsidRDefault="00B2526C" w:rsidP="00B2526C">
      <w:pPr>
        <w:rPr>
          <w:rtl/>
        </w:rPr>
      </w:pPr>
      <w:r w:rsidRPr="00B2526C">
        <w:rPr>
          <w:rtl/>
        </w:rPr>
        <w:t>تُعرف المواد المستدامة بقدرتها على تقليل انبعاث الغازات الدفيئة وغيرها من التأثيرات البيئية الضارة</w:t>
      </w:r>
      <w:r w:rsidRPr="00B2526C">
        <w:rPr>
          <w:rFonts w:hint="cs"/>
          <w:rtl/>
        </w:rPr>
        <w:t>،</w:t>
      </w:r>
      <w:r w:rsidRPr="00B2526C">
        <w:rPr>
          <w:rtl/>
        </w:rPr>
        <w:t xml:space="preserve"> ومع ذلك، فإن تكلفتها العالية وإمداداتها المحدودة تثني البنائين والمطورين عن اعتمادها على نطاق أوسع.</w:t>
      </w:r>
      <w:r w:rsidRPr="00B2526C">
        <w:rPr>
          <w:rtl/>
        </w:rPr>
        <w:fldChar w:fldCharType="begin"/>
      </w:r>
      <w:r w:rsidRPr="00B2526C">
        <w:rPr>
          <w:rtl/>
        </w:rPr>
        <w:instrText xml:space="preserve"> </w:instrText>
      </w:r>
      <w:r w:rsidRPr="00B2526C">
        <w:instrText>ADDIN ZOTERO_ITEM CSL_CITATION {"citationID":"LasHZwRD","properties":{"formattedCitation":"(Ngan \\uc0\\u1608{}\\uc0\\u1570{}\\uc0\\u1582{}\\uc0\\u1585{}\\uc0\\u1608{}\\uc0\\u1606{}, 2019)","plainCitation":"(Ngan</w:instrText>
      </w:r>
      <w:r w:rsidRPr="00B2526C">
        <w:rPr>
          <w:rtl/>
        </w:rPr>
        <w:instrText xml:space="preserve"> وآخرون, 2019)","</w:instrText>
      </w:r>
      <w:r w:rsidRPr="00B2526C">
        <w:instrText>dontUpdate":true,"noteIndex":0},"citationItems":[{"id":613,"uris":["http://zotero.org/users/18677334/items/MA34RFHJ"],"itemData":{"id":613,"type":"article-journal","abstract":"The concept of the circular economy has gained well-recognition across the world for the past decades. With the heightening risk of the impact of climate change, resource scarcity to meet the increasing world population, the need to transition to a more sustainable development model is urgent. The circular economy is often cited as one of the best solutions</w:instrText>
      </w:r>
      <w:r w:rsidRPr="00B2526C">
        <w:rPr>
          <w:rtl/>
        </w:rPr>
        <w:instrText xml:space="preserve"> </w:instrText>
      </w:r>
      <w:r w:rsidRPr="00B2526C">
        <w:instrText>to support sustainable development. However, the diffusion of this concept in the industrial arena is still relatively slow, particularly in the developing country, which collectively exerts high potential to be the world's largest economies and workforce. It is crucial to make sure that the development of these nations is sustainable and not bearing on the cost of future generations. Thus, this work aims to provide a comprehensive review of the circular economy concept in developing country context. Furthermore, a novel model is proposed by adopting Fuzzy Analytics Network Process (FANP) to quantify the priority weights of the sustainability indicators to provide guidelines for the industry stakeholders at different stages of industry cycle to transition toward the circular economy. The results revealed that improvement in economic performance and public acceptance are the key triggers to encourage stakeholders for sustainable development. The outcomes serve as a reference to enhance the overall decision-making process of industry stakeholders. Local authorities can adopt the recommendations to design policy and incentive that encourage the adoption of circular economy in real industry operation to spur up economic development, without neglecting environmental well-being and jeopardizing social benefits.","container-title":"Renewable and Sustainable Energy Reviews","DOI":"10.1016/j.rser.2019.05.001","ISSN":"1364-0321","journalAbbreviation":"Renewable and Sustainable Energy Reviews","page":"314-331","source":"ScienceDirect","title":"Prioritization of sustainability indicators for promoting the circular economy: The case of developing countries","title-short":"Prioritization of sustainability indicators for promoting the circular economy","volume":"111</w:instrText>
      </w:r>
      <w:r w:rsidRPr="00B2526C">
        <w:rPr>
          <w:rtl/>
        </w:rPr>
        <w:instrText>","</w:instrText>
      </w:r>
      <w:r w:rsidRPr="00B2526C">
        <w:instrText>author":[{"family":"Ngan","given":"Sue Lin"},{"family":"How","given":"Bing Shen"},{"family":"Teng","given":"Sin Yong"},{"family":"Promentilla","given":"Michael Angelo B."},{"family":"Yatim","given":"Puan"},{"family":"Er","given":"Ah Choy"},{"family":"Lam</w:instrText>
      </w:r>
      <w:r w:rsidRPr="00B2526C">
        <w:rPr>
          <w:rtl/>
        </w:rPr>
        <w:instrText>","</w:instrText>
      </w:r>
      <w:r w:rsidRPr="00B2526C">
        <w:instrText>given":"Hon Loong"}],"issued":{"date-parts":[["2019",9,1]]}}}],"schema":"https://github.com/citation-style-language/schema/raw/master/csl-citation.json</w:instrText>
      </w:r>
      <w:r w:rsidRPr="00B2526C">
        <w:rPr>
          <w:rtl/>
        </w:rPr>
        <w:instrText xml:space="preserve">"} </w:instrText>
      </w:r>
      <w:r w:rsidRPr="00B2526C">
        <w:rPr>
          <w:rtl/>
        </w:rPr>
        <w:fldChar w:fldCharType="separate"/>
      </w:r>
      <w:r w:rsidRPr="00B2526C">
        <w:rPr>
          <w:kern w:val="0"/>
        </w:rPr>
        <w:t>(Ngan, et al,2019))</w:t>
      </w:r>
      <w:r w:rsidRPr="00B2526C">
        <w:rPr>
          <w:rtl/>
        </w:rPr>
        <w:fldChar w:fldCharType="end"/>
      </w:r>
      <w:r w:rsidRPr="00B2526C">
        <w:rPr>
          <w:rtl/>
        </w:rPr>
        <w:t xml:space="preserve"> بالإضافة إلى ذلك، فإن صناعة البناء محافظة تاريخياً، حيث يتردد العديد من القادة والممارسين في الابتعاد عن المواد والأساليب التقليدية، مما يزيد من صعوبة دمج المواد المستدامة في البناء التقليدي  (</w:t>
      </w:r>
      <w:r w:rsidRPr="00B2526C">
        <w:t>Sfakianaki, 2015</w:t>
      </w:r>
      <w:r w:rsidRPr="00B2526C">
        <w:rPr>
          <w:rtl/>
        </w:rPr>
        <w:t>).</w:t>
      </w:r>
    </w:p>
    <w:p w:rsidR="00B2526C" w:rsidRPr="00B2526C" w:rsidRDefault="00B2526C" w:rsidP="00B2526C">
      <w:pPr>
        <w:rPr>
          <w:rtl/>
        </w:rPr>
      </w:pPr>
      <w:r w:rsidRPr="00B2526C">
        <w:rPr>
          <w:rtl/>
        </w:rPr>
        <w:t xml:space="preserve"> تكمن أحد الحلول لهذه التحديات في التقدم المستمر للتكنولوجيا</w:t>
      </w:r>
      <w:r w:rsidRPr="00B2526C">
        <w:rPr>
          <w:rFonts w:hint="cs"/>
          <w:rtl/>
        </w:rPr>
        <w:t>،</w:t>
      </w:r>
      <w:r w:rsidRPr="00B2526C">
        <w:rPr>
          <w:rtl/>
        </w:rPr>
        <w:t xml:space="preserve"> يمكن للتحسينات التكنولوجية أن تلعب دوراً حاسماً في تقليل التكاليف وزيادة توفر المواد المستدامة (</w:t>
      </w:r>
      <w:r w:rsidRPr="00B2526C">
        <w:t>Crang et al., 2012</w:t>
      </w:r>
      <w:r w:rsidRPr="00B2526C">
        <w:rPr>
          <w:rtl/>
        </w:rPr>
        <w:t>). على سبيل المثال، يمكن للتطورات في علم المواد وعمليات التصنيع أن تقلل من مكونات الكربون في مواد البناء، مما يجعلها أكثر صداقة للبيئة وأقل تكلفة للإنتاج.</w:t>
      </w:r>
      <w:r w:rsidRPr="00B2526C">
        <w:rPr>
          <w:rtl/>
        </w:rPr>
        <w:fldChar w:fldCharType="begin"/>
      </w:r>
      <w:r w:rsidRPr="00B2526C">
        <w:rPr>
          <w:rtl/>
        </w:rPr>
        <w:instrText xml:space="preserve"> </w:instrText>
      </w:r>
      <w:r w:rsidRPr="00B2526C">
        <w:instrText>ADDIN ZOTERO_ITEM CSL_CITATION {"citationID":"Q8PT9Pr9","properties":{"formattedCitation":"(Pradhan \\uc0\\u1608{}\\uc0\\u1570{}\\uc0\\u1582{}\\uc0\\u1585{}\\uc0\\u1608{}\\uc0\\u1606{}, 2017)","plainCitation":"(Pradhan</w:instrText>
      </w:r>
      <w:r w:rsidRPr="00B2526C">
        <w:rPr>
          <w:rtl/>
        </w:rPr>
        <w:instrText xml:space="preserve"> وآخرون, 2017)","</w:instrText>
      </w:r>
      <w:r w:rsidRPr="00B2526C">
        <w:instrText>dontUpdate":true,"noteIndex":0},"citationItems":[{"id":616,"uris":["http://zotero.org/users/18677334/items/675CCZDD"],"itemData":{"id":616,"type":"article-journal","abstract":"Sustainable development goals (SDGs) have set the 2030 agenda to transform our world by tackling multiple challenges humankind is facing to ensure well-being, economic prosperity, and environmental protection. In contrast to conventional development agendas focusing on a restricted set of dimensions, the SDGs provide a holistic and multidimensional view on development. Hence, interactions among the SDGs may cause diverging results. To analyze the SDG interactions we systematize the identification of synergies and trade-offs using official SDG indicator data for 227 countries. A significant positive correlation between a pair of SDG indicators is classified as a synergy while a significant negative correlation is classified as a trade-off. We rank synergies and trade-offs between SDGs pairs on global and country scales in order to identify the most frequent SDG interactions. For a given SDG, positive correlations between indicator pairs were found to outweigh the negative ones in most countries. Among SDGs the positive and negative correlations between indicator pairs allowed for the identification of</w:instrText>
      </w:r>
      <w:r w:rsidRPr="00B2526C">
        <w:rPr>
          <w:rtl/>
        </w:rPr>
        <w:instrText xml:space="preserve"> </w:instrText>
      </w:r>
      <w:r w:rsidRPr="00B2526C">
        <w:instrText>particular global patterns. SDG 1 (No poverty) has synergetic relationship with most of the other goals, whereas SDG 12 (Responsible consumption and production) is the goal most commonly associated with trade-offs. The attainment of the SDG agenda will greatly depend on whether the identified synergies among the goals can be leveraged. In addition, the highlighted trade-offs, which constitute obstacles in achieving the SDGs, need to be negotiated and made structurally nonobstructive by deeper changes in the current strategies.","container-title":"Earth's Future","DOI":"10.1002/2017EF000632","ISSN":"2328-4277","issue":"11","language":"en","license":"© 2017 The Authors.","note":"_eprint: https://agupubs.onlinelibrary.wiley.com/doi/pdf/10.1002/2017EF000632</w:instrText>
      </w:r>
      <w:r w:rsidRPr="00B2526C">
        <w:rPr>
          <w:rtl/>
        </w:rPr>
        <w:instrText>","</w:instrText>
      </w:r>
      <w:r w:rsidRPr="00B2526C">
        <w:instrText>page":"1169-1179","source":"Wiley Online Library","title":"A Systematic Study of Sustainable Development Goal (SDG) Interactions","volume":"5","author":[{"family":"Pradhan","given":"Prajal"},{"family":"Costa","given":"Luís"},{"family":"Rybski","given":"Diego"},{"family":"Lucht","given":"Wolfgang"},{"family":"Kropp","given":"Jürgen P."}],"issued":{"date-parts":[["2017"]]}}}],"schema":"https://github.com/citation-style-language/schema/raw/master/csl-citation.json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(Pradhan,et al,2017) </w:t>
      </w:r>
      <w:r w:rsidRPr="00B2526C">
        <w:rPr>
          <w:rtl/>
        </w:rPr>
        <w:fldChar w:fldCharType="end"/>
      </w:r>
    </w:p>
    <w:p w:rsidR="00B2526C" w:rsidRPr="00B2526C" w:rsidRDefault="00B2526C" w:rsidP="00B2526C">
      <w:pPr>
        <w:rPr>
          <w:rtl/>
        </w:rPr>
      </w:pPr>
      <w:r w:rsidRPr="00B2526C">
        <w:rPr>
          <w:rtl/>
        </w:rPr>
        <w:t xml:space="preserve"> علاوة على ذلك، يمكن أن تعمل الابتكارات في لوجستيات سلسلة الإمداد على تبسيط توزيع هذه المواد، مما يجعلها أكثر سهولة في الوصول في المناطق التي تندر فيها حالياً. هذا من شأنه تقليل التكلفة الإجمالية للمواد المستدامة وجعلها بديلاً أكثر تنافسية مقارنة بمواد البناء التقليدية (</w:t>
      </w:r>
      <w:r w:rsidRPr="00B2526C">
        <w:t>Crang et al., 2012</w:t>
      </w:r>
      <w:r w:rsidRPr="00B2526C">
        <w:rPr>
          <w:rtl/>
        </w:rPr>
        <w:t xml:space="preserve">). </w:t>
      </w:r>
    </w:p>
    <w:p w:rsidR="00B2526C" w:rsidRPr="00B2526C" w:rsidRDefault="00B2526C" w:rsidP="00B2526C">
      <w:pPr>
        <w:rPr>
          <w:rtl/>
        </w:rPr>
      </w:pPr>
      <w:r w:rsidRPr="00B2526C">
        <w:rPr>
          <w:rtl/>
        </w:rPr>
        <w:lastRenderedPageBreak/>
        <w:t>بالإضافة إلى ذلك، مع تحسن التكنولوجيا، من المتوقع أن تتزايد جودة ومتانة المواد المستدامة، مما يجعل</w:t>
      </w:r>
      <w:r w:rsidRPr="00B2526C">
        <w:rPr>
          <w:rFonts w:hint="cs"/>
          <w:rtl/>
        </w:rPr>
        <w:t xml:space="preserve"> </w:t>
      </w:r>
      <w:r w:rsidRPr="00B2526C">
        <w:rPr>
          <w:rtl/>
        </w:rPr>
        <w:t>جعلها أكثر جدوى للمشاريع الإنشائية طويلة الأجل. أحد المفاتيح الرئيسية لتجاوز المقاومة داخل صناعة البناء هو زيادة الوعي بالفوائد طويلة الأجل للمواد المستدامة. يجب تعليم القادة والممارسين حول الفوائد المالية والبيئية والاجتماعية لتبني هذه المواد، إذ لا يزال العديد منهم غير مدركين للتوفير المحتمل وزيادة قيمة المباني المرتبطة بالبناء المستدام.</w:t>
      </w:r>
      <w:r w:rsidRPr="00B2526C">
        <w:rPr>
          <w:rtl/>
        </w:rPr>
        <w:fldChar w:fldCharType="begin"/>
      </w:r>
      <w:r w:rsidRPr="00B2526C">
        <w:rPr>
          <w:rtl/>
        </w:rPr>
        <w:instrText xml:space="preserve"> </w:instrText>
      </w:r>
      <w:r w:rsidRPr="00B2526C">
        <w:instrText>ADDIN ZOTERO_ITEM CSL_CITATION {"citationID":"hnU1fewA","properties":{"formattedCitation":"(Romn\\uc0\\u233{}e \\uc0\\u1608{}\\uc0\\u1570{}\\uc0\\u1582{}\\uc0\\u1585{}\\uc0\\u1608{}\\uc0\\u1606{}, 2019)","plainCitation":"(Romnée</w:instrText>
      </w:r>
      <w:r w:rsidRPr="00B2526C">
        <w:rPr>
          <w:rtl/>
        </w:rPr>
        <w:instrText xml:space="preserve"> وآخرون, 2019)","</w:instrText>
      </w:r>
      <w:r w:rsidRPr="00B2526C">
        <w:instrText>dontUpdate":true,"noteIndex":0},"citationItems":[{"id":610,"uris":["http://zotero.org/users/18677334/items/38LUVZDQ"],"itemData":{"id":610,"type":"article-journal","abstract":"Frontrunner small companies are nowadays developing locally new circular business models</w:instrText>
      </w:r>
      <w:r w:rsidRPr="00B2526C">
        <w:rPr>
          <w:rtl/>
        </w:rPr>
        <w:instrText xml:space="preserve"> </w:instrText>
      </w:r>
      <w:r w:rsidRPr="00B2526C">
        <w:instrText>with construction resources. This paper presents the genesis, the potential environmental impact, and the business model of producing and marketing greenhouses made of salvaged materials according to the industrial symbiosis principles and the economy of</w:instrText>
      </w:r>
      <w:r w:rsidRPr="00B2526C">
        <w:rPr>
          <w:rtl/>
        </w:rPr>
        <w:instrText xml:space="preserve"> </w:instrText>
      </w:r>
      <w:r w:rsidRPr="00B2526C">
        <w:instrText>functionality. A designer has recuperated formwork wood on a construction site and glass from reclaimed windows on a demolition site to reuse them in the production of a greenhouse. After cleaning, the wooden elements are calibrated, then assembled to create the greenhouse. Thanks to reversibility and standardization, the greenhouse can be easily repaired, extended and disassembled. In addition to the high recycled content of the greenhouse, all these characteristics make the greenhouse circular by design, and from 3.7 to 8 times potentially more environmental-friendly than a greenhouse in aluminium, as shown by a comparative life cycle assessment (LCA). According to the principle of the economy of functionality, the greenhouse is marketed as a tool to allow its users to reach an objective and not only be sold as a product. In some cases, the greenhouse could remain the property of the producer, while the users receive support to grow fruits and vegetables. The project shows that developing new business</w:instrText>
      </w:r>
      <w:r w:rsidRPr="00B2526C">
        <w:rPr>
          <w:rtl/>
        </w:rPr>
        <w:instrText xml:space="preserve"> </w:instrText>
      </w:r>
      <w:r w:rsidRPr="00B2526C">
        <w:instrText>activities and reducing the environmental impact of construction sites are goals that can be achieved in parallel in a circular economy approach. We expect that this project will convince other entrepreneurs that innovative construction waste treatment can provide large practical, economic and environmental advantages.","container-title":"IOP Conference Series: Earth and Environmental Science","DOI":"10.1088/1755-1315/225/1/012035","ISSN":"1755-1315","issue":"1","journalAbbreviation":"IOP Conf. Ser.: Earth Environ. Sci.","language":"en","page":"012035","publisher":"IOP Publishing","source":"Institute of Physics","title":"A greenhouse that reduces greenhouse effect: how to create a circular activity with construction waste?","title-short":"A greenhouse that reduces greenhouse effect","volume":"225","author":[{"family":"Romnée","given":"A"},{"family":"Vandervaeren","given":"C"},{"family":"Breda","given":"O"},{"family":"De Temmerman","given":"N"}],"issued":{"date-parts</w:instrText>
      </w:r>
      <w:r w:rsidRPr="00B2526C">
        <w:rPr>
          <w:rtl/>
        </w:rPr>
        <w:instrText>":[["2019",1]]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(Romnée, et al, 2019) </w:t>
      </w:r>
      <w:r w:rsidRPr="00B2526C">
        <w:rPr>
          <w:rtl/>
        </w:rPr>
        <w:fldChar w:fldCharType="end"/>
      </w:r>
      <w:r w:rsidRPr="00B2526C">
        <w:rPr>
          <w:rtl/>
        </w:rPr>
        <w:t xml:space="preserve"> </w:t>
      </w:r>
    </w:p>
    <w:p w:rsidR="00B2526C" w:rsidRPr="00B2526C" w:rsidRDefault="00B2526C" w:rsidP="00B2526C">
      <w:pPr>
        <w:rPr>
          <w:rtl/>
        </w:rPr>
      </w:pPr>
      <w:r w:rsidRPr="00B2526C">
        <w:rPr>
          <w:rtl/>
        </w:rPr>
        <w:t>يمكن رفع هذا الوعي من خلال المؤتمرات الصناعية، وبرامج التدريب، والشراكات مع المنظمات البيئية التي تدافع عن ممارسات البناء المستدام. علاوة على ذلك، يمكن أن تلعب السياسات الحكومية والحوافز دورًا حيويًا في تسريع اعتماد المواد المستدامة من خلال إلزام استخدامها في أنواع معينة من المشاريع الإنشائية وتقديم حوافز مالية للمطورين الذين يستوفون معايير الاستدامة</w:t>
      </w:r>
      <w:r w:rsidRPr="00B2526C">
        <w:rPr>
          <w:rFonts w:hint="cs"/>
          <w:rtl/>
        </w:rPr>
        <w:t>،</w:t>
      </w:r>
      <w:r w:rsidRPr="00B2526C">
        <w:rPr>
          <w:rtl/>
        </w:rPr>
        <w:t xml:space="preserve"> يمكن لهذه السياسات معالجة المخاوف المتعلقة بتكاليف المواد المستدامة وتعزيز اعتمادها على نطاق واسع في</w:t>
      </w:r>
      <w:r w:rsidRPr="00B2526C">
        <w:rPr>
          <w:rFonts w:hint="cs"/>
          <w:rtl/>
        </w:rPr>
        <w:t xml:space="preserve"> </w:t>
      </w:r>
      <w:r w:rsidRPr="00B2526C">
        <w:rPr>
          <w:rtl/>
        </w:rPr>
        <w:t>الصناعة.</w:t>
      </w:r>
      <w:r w:rsidRPr="00B2526C">
        <w:rPr>
          <w:rFonts w:hint="cs"/>
          <w:rtl/>
        </w:rPr>
        <w:t xml:space="preserve"> </w:t>
      </w:r>
      <w:r w:rsidRPr="00B2526C">
        <w:rPr>
          <w:rtl/>
        </w:rPr>
        <w:fldChar w:fldCharType="begin"/>
      </w:r>
      <w:r w:rsidRPr="00B2526C">
        <w:rPr>
          <w:rtl/>
        </w:rPr>
        <w:instrText xml:space="preserve"> </w:instrText>
      </w:r>
      <w:r w:rsidRPr="00B2526C">
        <w:instrText>ADDIN ZOTERO_ITEM CSL_CITATION {"citationID":"eUSWvHB6","properties":{"formattedCitation":"(Helander \\uc0\\u1608{}\\uc0\\u1570{}\\uc0\\u1582{}\\uc0\\u1585{}\\uc0\\u1608{}\\uc0\\u1606{}, 2019)","plainCitation":"(Helander</w:instrText>
      </w:r>
      <w:r w:rsidRPr="00B2526C">
        <w:rPr>
          <w:rtl/>
        </w:rPr>
        <w:instrText xml:space="preserve"> وآخرون, 2019)","</w:instrText>
      </w:r>
      <w:r w:rsidRPr="00B2526C">
        <w:instrText>dontUpdate":true</w:instrText>
      </w:r>
      <w:r w:rsidRPr="00B2526C">
        <w:rPr>
          <w:rtl/>
        </w:rPr>
        <w:instrText>,"</w:instrText>
      </w:r>
      <w:r w:rsidRPr="00B2526C">
        <w:instrText>noteIndex":0},"citationItems":[{"id":608,"uris":["http://zotero.org/users/18677334/items/CXZ5P9YQ"],"itemData":{"id":608,"type":"article-journal","abstract":"Understanding how a circular economy (CE) can reduce environmental pressures from economic activities is crucial for policy and practice. Science provides a range of indicators to monitor and assess CE activities. However, common CE activities, such as recycling and eco-design, are contested in terms of their contribution to environmental sustainability. This article assesses whether and to what extent current approaches to assess CE activities sufficiently capture environmental pressures to monitor progress toward environmental sustainability. Based on a material flow perspective, we show that most</w:instrText>
      </w:r>
      <w:r w:rsidRPr="00B2526C">
        <w:rPr>
          <w:rtl/>
        </w:rPr>
        <w:instrText xml:space="preserve"> </w:instrText>
      </w:r>
      <w:r w:rsidRPr="00B2526C">
        <w:instrText>indicators do not capture environmental pressures related to the CE activities they address. Many focus on a single CE activity or process, which does not necessarily contribute to increased environmental sustainability overall. Based on these results, we suggest complementing CE management indicators with indicators capturing basic environmental pressures related to the respective CE activity. Given the conceptual linkage between CE activities, resource extraction, and waste flows, we suggest that a resource-based footprint approach accounting for major environmental inputs and outputs is necessary—while not sufficient—to assess the environmental sustainability of CE activities. As footprint approaches can be used across scales, they could aid the challenging process of developing indicators for monitoring progress toward an environmentally sustainable CE at the European, national, and company levels.","container-title":"Journal of Industrial Ecology","DOI":"10.1111/jiec.12924","ISSN":"1530-9290","issue</w:instrText>
      </w:r>
      <w:r w:rsidRPr="00B2526C">
        <w:rPr>
          <w:rtl/>
        </w:rPr>
        <w:instrText>":"5","</w:instrText>
      </w:r>
      <w:r w:rsidRPr="00B2526C">
        <w:instrText>language":"en","license":"© 2019 The Authors Journal of Industrial Ecology published by Wiley Periodicals, Inc. on behalf of Yale University","note":"_eprint: https://onlinelibrary.wiley.com/doi/pdf/10.1111/jiec.12924","page":"1278-1291","source</w:instrText>
      </w:r>
      <w:r w:rsidRPr="00B2526C">
        <w:rPr>
          <w:rtl/>
        </w:rPr>
        <w:instrText>":"</w:instrText>
      </w:r>
      <w:r w:rsidRPr="00B2526C">
        <w:instrText>Wiley Online Library","title":"How to monitor environmental pressures of a circular economy: An assessment of indicators","title-short":"How to monitor environmental pressures of a circular economy","volume":"23","author":[{"family":"Helander","given":"Hanna"},{"family":"Petit-Boix","given":"Anna"},{"family":"Leipold","given":"Sina"},{"family":"Bringezu","given":"Stefan"}],"issued":{"date-parts":[["2019"]]}}}],"schema":"https://github.com/citation-style-language/schema/raw/master/csl-citation.json</w:instrText>
      </w:r>
      <w:r w:rsidRPr="00B2526C">
        <w:rPr>
          <w:rtl/>
        </w:rPr>
        <w:instrText xml:space="preserve">"} </w:instrText>
      </w:r>
      <w:r w:rsidRPr="00B2526C">
        <w:rPr>
          <w:rtl/>
        </w:rPr>
        <w:fldChar w:fldCharType="separate"/>
      </w:r>
      <w:r w:rsidRPr="00B2526C">
        <w:rPr>
          <w:kern w:val="0"/>
        </w:rPr>
        <w:t xml:space="preserve">(Helander,et al ,2019) </w:t>
      </w:r>
      <w:r w:rsidRPr="00B2526C">
        <w:rPr>
          <w:rtl/>
        </w:rPr>
        <w:fldChar w:fldCharType="end"/>
      </w:r>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9" w:name="_Toc224191707"/>
      <w:r w:rsidRPr="00B2526C">
        <w:rPr>
          <w:rFonts w:asciiTheme="majorHAnsi" w:eastAsiaTheme="majorEastAsia" w:hAnsiTheme="majorHAnsi" w:hint="cs"/>
          <w:bCs/>
          <w:color w:val="000000" w:themeColor="text1"/>
          <w:kern w:val="0"/>
          <w:sz w:val="26"/>
          <w:szCs w:val="32"/>
          <w:rtl/>
          <w14:ligatures w14:val="none"/>
        </w:rPr>
        <w:t xml:space="preserve">المبحث الثاني: </w:t>
      </w:r>
      <w:r w:rsidRPr="00B2526C">
        <w:rPr>
          <w:rFonts w:asciiTheme="majorHAnsi" w:eastAsiaTheme="majorEastAsia" w:hAnsiTheme="majorHAnsi"/>
          <w:bCs/>
          <w:color w:val="000000" w:themeColor="text1"/>
          <w:kern w:val="0"/>
          <w:sz w:val="26"/>
          <w:szCs w:val="32"/>
          <w:rtl/>
          <w14:ligatures w14:val="none"/>
        </w:rPr>
        <w:t>جودة التنفيذ وتقليل التكاليف في مشاريع البناء</w:t>
      </w:r>
      <w:bookmarkEnd w:id="19"/>
    </w:p>
    <w:p w:rsidR="00B2526C" w:rsidRPr="00B2526C" w:rsidRDefault="00B2526C" w:rsidP="00B2526C">
      <w:pPr>
        <w:rPr>
          <w:rtl/>
        </w:rPr>
      </w:pPr>
      <w:r w:rsidRPr="00B2526C">
        <w:rPr>
          <w:rtl/>
        </w:rPr>
        <w:t xml:space="preserve">تُعدّ جودة التنفيذ وخفض التكاليف من أهم </w:t>
      </w:r>
      <w:r w:rsidRPr="00B2526C">
        <w:rPr>
          <w:rFonts w:hint="cs"/>
          <w:rtl/>
        </w:rPr>
        <w:t>ال</w:t>
      </w:r>
      <w:r w:rsidRPr="00B2526C">
        <w:rPr>
          <w:rtl/>
        </w:rPr>
        <w:t xml:space="preserve">مؤشرات </w:t>
      </w:r>
      <w:r w:rsidRPr="00B2526C">
        <w:rPr>
          <w:rFonts w:hint="cs"/>
          <w:rtl/>
        </w:rPr>
        <w:t>ل</w:t>
      </w:r>
      <w:r w:rsidRPr="00B2526C">
        <w:rPr>
          <w:rtl/>
        </w:rPr>
        <w:t>نجاح مشاريع البناء</w:t>
      </w:r>
      <w:r w:rsidRPr="00B2526C">
        <w:rPr>
          <w:rFonts w:hint="cs"/>
          <w:rtl/>
        </w:rPr>
        <w:t xml:space="preserve"> المستدامة،</w:t>
      </w:r>
      <w:r w:rsidRPr="00B2526C">
        <w:rPr>
          <w:rtl/>
        </w:rPr>
        <w:t xml:space="preserve"> لم يعد نجاح المشروع مُرتبطًا فقط بإنجازه في الوقت المُحدد</w:t>
      </w:r>
      <w:r w:rsidRPr="00B2526C">
        <w:rPr>
          <w:rFonts w:hint="cs"/>
          <w:rtl/>
        </w:rPr>
        <w:t xml:space="preserve"> والفعلي</w:t>
      </w:r>
      <w:r w:rsidRPr="00B2526C">
        <w:rPr>
          <w:rtl/>
        </w:rPr>
        <w:t>، بل بات مرتبطًا بمدى توافق التنفيذ مع المواصفات الفنية وتحقيق الكفاءة الاقتصادية طوال دورة حياة المشروع</w:t>
      </w:r>
      <w:r w:rsidRPr="00B2526C">
        <w:rPr>
          <w:rFonts w:hint="cs"/>
          <w:rtl/>
        </w:rPr>
        <w:t>،</w:t>
      </w:r>
      <w:r w:rsidRPr="00B2526C">
        <w:rPr>
          <w:rtl/>
        </w:rPr>
        <w:t xml:space="preserve"> تُشير الدراسات الحديثة إلى أن العلاقة بين الجودة والتكلفة علاقة تكاملية وليست تنافسية</w:t>
      </w:r>
      <w:r w:rsidRPr="00B2526C">
        <w:rPr>
          <w:rFonts w:hint="cs"/>
          <w:rtl/>
        </w:rPr>
        <w:t>،</w:t>
      </w:r>
      <w:r w:rsidRPr="00B2526C">
        <w:rPr>
          <w:rtl/>
        </w:rPr>
        <w:t xml:space="preserve"> يُساهم التنفيذ عالي الجودة في خفض تكاليف الصيانة وإعادة العمل والنفايات، بينما تُعزز الإدارة الفعّالة للتكاليف استدامة المشروع وتُحسّن الكفاءة التشغيلية.</w:t>
      </w:r>
      <w:r w:rsidRPr="00B2526C">
        <w:rPr>
          <w:rFonts w:hint="cs"/>
          <w:rtl/>
        </w:rPr>
        <w:t xml:space="preserve"> </w:t>
      </w:r>
      <w:r w:rsidRPr="00B2526C">
        <w:rPr>
          <w:rtl/>
        </w:rPr>
        <w:fldChar w:fldCharType="begin"/>
      </w:r>
      <w:r w:rsidRPr="00B2526C">
        <w:rPr>
          <w:rtl/>
        </w:rPr>
        <w:instrText xml:space="preserve"> </w:instrText>
      </w:r>
      <w:r w:rsidRPr="00B2526C">
        <w:instrText>ADDIN ZOTERO_ITEM CSL_CITATION {"citationID":"14TvVbn8","properties":{"formattedCitation":"(Gransberg &amp; Molenaar, 2004)","plainCitation":"(Gransberg &amp; Molenaar, 2004)","noteIndex":0},"citationItems":[{"id":692,"uris":["http://zotero.org/users/18677334/items/QBC2H42E"],"itemData":{"id":692,"type":"article-journal","abstract":"This paper explores and classi</w:instrText>
      </w:r>
      <w:r w:rsidRPr="00B2526C">
        <w:rPr>
          <w:rFonts w:ascii="Times New Roman" w:hAnsi="Times New Roman" w:cs="Times New Roman"/>
        </w:rPr>
        <w:instrText>ﬁ</w:instrText>
      </w:r>
      <w:r w:rsidRPr="00B2526C">
        <w:instrText>es current approaches to evaluating quality in design/build (DB) proposals. It does so by a thorough content analysis of 78 requests for proposal (RFPs</w:instrText>
      </w:r>
      <w:r w:rsidRPr="00B2526C">
        <w:rPr>
          <w:rtl/>
        </w:rPr>
        <w:instrText xml:space="preserve">) </w:instrText>
      </w:r>
      <w:r w:rsidRPr="00B2526C">
        <w:instrText xml:space="preserve">for public DB projects with an aggregate contract value of over $3.0 billion advertised between 1997 and 2002. In most DB projects, the owner requires the DB contractor to establish a </w:instrText>
      </w:r>
      <w:r w:rsidRPr="00B2526C">
        <w:rPr>
          <w:rFonts w:ascii="Times New Roman" w:hAnsi="Times New Roman" w:cs="Times New Roman"/>
        </w:rPr>
        <w:instrText>ﬁ</w:instrText>
      </w:r>
      <w:r w:rsidRPr="00B2526C">
        <w:instrText>rm-</w:instrText>
      </w:r>
      <w:r w:rsidRPr="00B2526C">
        <w:rPr>
          <w:rFonts w:ascii="Times New Roman" w:hAnsi="Times New Roman" w:cs="Times New Roman"/>
        </w:rPr>
        <w:instrText>ﬁ</w:instrText>
      </w:r>
      <w:r w:rsidRPr="00B2526C">
        <w:instrText>xed price on a project that has not yet been designed. Usually</w:instrText>
      </w:r>
      <w:r w:rsidRPr="00B2526C">
        <w:rPr>
          <w:rtl/>
        </w:rPr>
        <w:instrText xml:space="preserve">, </w:instrText>
      </w:r>
      <w:r w:rsidRPr="00B2526C">
        <w:instrText xml:space="preserve">the owner also </w:instrText>
      </w:r>
      <w:r w:rsidRPr="00B2526C">
        <w:rPr>
          <w:rFonts w:ascii="Times New Roman" w:hAnsi="Times New Roman" w:cs="Times New Roman"/>
        </w:rPr>
        <w:instrText>ﬁ</w:instrText>
      </w:r>
      <w:r w:rsidRPr="00B2526C">
        <w:instrText xml:space="preserve">xes the project delivery period. In the traditional design/bid/build (DBB) system, quality is </w:instrText>
      </w:r>
      <w:r w:rsidRPr="00B2526C">
        <w:rPr>
          <w:rFonts w:ascii="Times New Roman" w:hAnsi="Times New Roman" w:cs="Times New Roman"/>
        </w:rPr>
        <w:instrText>ﬁ</w:instrText>
      </w:r>
      <w:r w:rsidRPr="00B2526C">
        <w:instrText>xed through the plans and speci</w:instrText>
      </w:r>
      <w:r w:rsidRPr="00B2526C">
        <w:rPr>
          <w:rFonts w:ascii="Times New Roman" w:hAnsi="Times New Roman" w:cs="Times New Roman"/>
        </w:rPr>
        <w:instrText>ﬁ</w:instrText>
      </w:r>
      <w:r w:rsidRPr="00B2526C">
        <w:instrText xml:space="preserve">cations. Thus, in DBB, with schedule and quality </w:instrText>
      </w:r>
      <w:r w:rsidRPr="00B2526C">
        <w:rPr>
          <w:rFonts w:ascii="Times New Roman" w:hAnsi="Times New Roman" w:cs="Times New Roman"/>
        </w:rPr>
        <w:instrText>ﬁ</w:instrText>
      </w:r>
      <w:r w:rsidRPr="00B2526C">
        <w:instrText>xed, the cost of construction is the factor in which the owner</w:instrText>
      </w:r>
      <w:r w:rsidRPr="00B2526C">
        <w:rPr>
          <w:rtl/>
        </w:rPr>
        <w:instrText xml:space="preserve"> </w:instrText>
      </w:r>
      <w:r w:rsidRPr="00B2526C">
        <w:instrText xml:space="preserve">seeks competition. Conversely, in DB, with cost and schedule </w:instrText>
      </w:r>
      <w:r w:rsidRPr="00B2526C">
        <w:rPr>
          <w:rFonts w:ascii="Times New Roman" w:hAnsi="Times New Roman" w:cs="Times New Roman"/>
        </w:rPr>
        <w:instrText>ﬁ</w:instrText>
      </w:r>
      <w:r w:rsidRPr="00B2526C">
        <w:instrText>xed, the scope and hence the level of quality is the main element of competition. This paper identi</w:instrText>
      </w:r>
      <w:r w:rsidRPr="00B2526C">
        <w:rPr>
          <w:rFonts w:ascii="Times New Roman" w:hAnsi="Times New Roman" w:cs="Times New Roman"/>
        </w:rPr>
        <w:instrText>ﬁ</w:instrText>
      </w:r>
      <w:r w:rsidRPr="00B2526C">
        <w:instrText>es the six owner approaches to articulating DB quality requirements in their RFPs. The six approaches are quality by quali</w:instrText>
      </w:r>
      <w:r w:rsidRPr="00B2526C">
        <w:rPr>
          <w:rFonts w:ascii="Times New Roman" w:hAnsi="Times New Roman" w:cs="Times New Roman"/>
        </w:rPr>
        <w:instrText>ﬁ</w:instrText>
      </w:r>
      <w:r w:rsidRPr="00B2526C">
        <w:instrText>cations, evaluated program, speci</w:instrText>
      </w:r>
      <w:r w:rsidRPr="00B2526C">
        <w:rPr>
          <w:rFonts w:ascii="Times New Roman" w:hAnsi="Times New Roman" w:cs="Times New Roman"/>
        </w:rPr>
        <w:instrText>ﬁ</w:instrText>
      </w:r>
      <w:r w:rsidRPr="00B2526C">
        <w:instrText>ed program, performance criteria, speci</w:instrText>
      </w:r>
      <w:r w:rsidRPr="00B2526C">
        <w:rPr>
          <w:rFonts w:ascii="Times New Roman" w:hAnsi="Times New Roman" w:cs="Times New Roman"/>
        </w:rPr>
        <w:instrText>ﬁ</w:instrText>
      </w:r>
      <w:r w:rsidRPr="00B2526C">
        <w:instrText>cation, and warranty. These are important for DB contractors to understand so that they can craft their proposal in a manner that is both responsive to the owners’ requirements and consistent with the owner’s system to make the best value contract award decision.","container-title":"Journal of Management in Engineering","DOI":"10.1061/(ASCE)0742-597X(2004)20:4(162)","ISSN":"0742-597X, 1943-5479","issue</w:instrText>
      </w:r>
      <w:r w:rsidRPr="00B2526C">
        <w:rPr>
          <w:rtl/>
        </w:rPr>
        <w:instrText>":"4","</w:instrText>
      </w:r>
      <w:r w:rsidRPr="00B2526C">
        <w:instrText>journalAbbreviation":"J. Manage. Eng.","language":"en","page":"162-169","source":"DOI.org (Crossref)","title":"Analysis of Owner’s Design and Construction Quality Management Approaches in Design/Build Projects","volume":"20","author":[{"family":"Gransberg","given":"Douglas D."},{"family":"Molenaar","given":"Keith"}],"issued":{"date-parts":[["2004",10]]}}}],"schema":"https://github.com/citation-style-language/schema/raw/master/csl-citation.json</w:instrText>
      </w:r>
      <w:r w:rsidRPr="00B2526C">
        <w:rPr>
          <w:rtl/>
        </w:rPr>
        <w:instrText xml:space="preserve">"} </w:instrText>
      </w:r>
      <w:r w:rsidRPr="00B2526C">
        <w:rPr>
          <w:rtl/>
        </w:rPr>
        <w:fldChar w:fldCharType="separate"/>
      </w:r>
      <w:r w:rsidRPr="00B2526C">
        <w:t>(Gransberg &amp; Molenaar, 2004)</w:t>
      </w:r>
      <w:r w:rsidRPr="00B2526C">
        <w:rPr>
          <w:rtl/>
        </w:rPr>
        <w:fldChar w:fldCharType="end"/>
      </w:r>
    </w:p>
    <w:p w:rsidR="00B2526C" w:rsidRPr="00B2526C" w:rsidRDefault="00B2526C" w:rsidP="00B2526C">
      <w:pPr>
        <w:rPr>
          <w:rtl/>
        </w:rPr>
      </w:pPr>
      <w:r w:rsidRPr="00B2526C">
        <w:rPr>
          <w:rtl/>
        </w:rPr>
        <w:t>في سياق المباني المستدامة، يتزايد الاهتمام بهذين البعدين بسبب حساسية هذه المشاريع لمتطلبات الأداء البيئي والتشغيلي، الأمر الذي يستلزم اعتماد ممارسات متقدمة في مراقبة الجودة وإدارة التكاليف من مراحل التصميم إلى التشغيل.</w:t>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20" w:name="_Toc224191708"/>
      <w:r w:rsidRPr="00B2526C">
        <w:rPr>
          <w:rFonts w:ascii="Times New Roman" w:eastAsia="Times New Roman" w:hAnsi="Times New Roman" w:hint="cs"/>
          <w:b/>
          <w:bCs/>
          <w:kern w:val="0"/>
          <w:sz w:val="27"/>
          <w:rtl/>
          <w14:ligatures w14:val="none"/>
        </w:rPr>
        <w:t>المطلب الأول: جودة التنفيذ في مشاريع البناء</w:t>
      </w:r>
      <w:bookmarkEnd w:id="20"/>
    </w:p>
    <w:p w:rsidR="00B2526C" w:rsidRPr="00B2526C" w:rsidRDefault="00B2526C" w:rsidP="00B2526C">
      <w:pPr>
        <w:rPr>
          <w:rtl/>
        </w:rPr>
      </w:pPr>
      <w:r w:rsidRPr="00B2526C">
        <w:rPr>
          <w:rtl/>
        </w:rPr>
        <w:t>عرّف</w:t>
      </w:r>
      <w:r w:rsidRPr="00B2526C">
        <w:rPr>
          <w:rFonts w:hint="cs"/>
          <w:rtl/>
        </w:rPr>
        <w:t>(</w:t>
      </w:r>
      <w:r w:rsidRPr="00B2526C">
        <w:rPr>
          <w:rtl/>
        </w:rPr>
        <w:t xml:space="preserve"> </w:t>
      </w:r>
      <w:proofErr w:type="spellStart"/>
      <w:r w:rsidRPr="00B2526C">
        <w:t>Gransberg</w:t>
      </w:r>
      <w:proofErr w:type="spellEnd"/>
      <w:r w:rsidRPr="00B2526C">
        <w:t xml:space="preserve"> &amp; </w:t>
      </w:r>
      <w:proofErr w:type="spellStart"/>
      <w:r w:rsidRPr="00B2526C">
        <w:t>Molenaar</w:t>
      </w:r>
      <w:proofErr w:type="spellEnd"/>
      <w:r w:rsidRPr="00B2526C">
        <w:t>, 2004</w:t>
      </w:r>
      <w:r w:rsidRPr="00B2526C">
        <w:rPr>
          <w:rtl/>
        </w:rPr>
        <w:t>)</w:t>
      </w:r>
      <w:r w:rsidRPr="00B2526C">
        <w:rPr>
          <w:rFonts w:hint="cs"/>
          <w:rtl/>
        </w:rPr>
        <w:t xml:space="preserve"> </w:t>
      </w:r>
      <w:r w:rsidRPr="00B2526C">
        <w:rPr>
          <w:rtl/>
        </w:rPr>
        <w:t>جودة التنفيذ في مرحلة البناء بأنها مجموعة السياسات والإجراءات والبرامج التي تُطبّق لضمان تحقيق الخصائص المطلوبة للمشروع بما يحقق الثقة في أن المنشأ سيعمل وفق ما خُطِّط له طوال عمره التصميمي. ويُفهم من هذا التعريف أن الجودة ليست نشاطًا رقابيًا فقط، بل منظومة متكاملة تبدأ من التخطيط وتنتهي بالتشغيل.</w:t>
      </w:r>
    </w:p>
    <w:p w:rsidR="00B2526C" w:rsidRPr="00B2526C" w:rsidRDefault="00B2526C" w:rsidP="00B2526C">
      <w:pPr>
        <w:rPr>
          <w:rtl/>
        </w:rPr>
      </w:pPr>
      <w:r w:rsidRPr="00B2526C">
        <w:rPr>
          <w:rtl/>
        </w:rPr>
        <w:t xml:space="preserve">ويوضح </w:t>
      </w:r>
      <w:r w:rsidRPr="00B2526C">
        <w:rPr>
          <w:rtl/>
        </w:rPr>
        <w:fldChar w:fldCharType="begin"/>
      </w:r>
      <w:r w:rsidRPr="00B2526C">
        <w:rPr>
          <w:rtl/>
        </w:rPr>
        <w:instrText xml:space="preserve"> </w:instrText>
      </w:r>
      <w:r w:rsidRPr="00B2526C">
        <w:instrText>ADDIN ZOTERO_ITEM CSL_CITATION {"citationID":"qJoh1qiA","properties":{"formattedCitation":"(Yu \\uc0\\u1608{}\\uc0\\u1570{}\\uc0\\u1582{}\\uc0\\u1585{}\\uc0\\u1608{}\\uc0\\u1606{}, 2017)","plainCitation":"(Yu</w:instrText>
      </w:r>
      <w:r w:rsidRPr="00B2526C">
        <w:rPr>
          <w:rtl/>
        </w:rPr>
        <w:instrText xml:space="preserve"> وآخرون, 2017)","</w:instrText>
      </w:r>
      <w:r w:rsidRPr="00B2526C">
        <w:instrText>dontUpdate":true,"noteIndex</w:instrText>
      </w:r>
      <w:r w:rsidRPr="00B2526C">
        <w:rPr>
          <w:rtl/>
        </w:rPr>
        <w:instrText>":0},"</w:instrText>
      </w:r>
      <w:r w:rsidRPr="00B2526C">
        <w:instrText>citationItems":[{"id":697,"uris":["http://zotero.org/users/18677334/items/ISHGDSBN"],"itemData":{"id":697,"type":"article-journal","abstract":"AbstractThe choice of delivery method is one of the most important decisions that can determine\nthe quality</w:instrText>
      </w:r>
      <w:r w:rsidRPr="00B2526C">
        <w:rPr>
          <w:rtl/>
        </w:rPr>
        <w:instrText xml:space="preserve"> </w:instrText>
      </w:r>
      <w:r w:rsidRPr="00B2526C">
        <w:instrText>of construction projects. Two basic delivery methods, design-bid-build\nand design-build, have been compared in terms of project quality; however, ...","container-title":"Journal of Construction Engineering and Management","DOI":"10.1061/(ASCE)CO.1943-78</w:instrText>
      </w:r>
      <w:r w:rsidRPr="00B2526C">
        <w:rPr>
          <w:rtl/>
        </w:rPr>
        <w:instrText>62.0001262","</w:instrText>
      </w:r>
      <w:r w:rsidRPr="00B2526C">
        <w:instrText>issue":"4","language":"en","page":"04016111","publisher":"American Society of Civil Engineers","source":"ASCE","title":"Comparing the Performance Quality of Design-Bid-Build and Design-Build Delivery Methods","volume":"143","author":[{"family</w:instrText>
      </w:r>
      <w:r w:rsidRPr="00B2526C">
        <w:rPr>
          <w:rtl/>
        </w:rPr>
        <w:instrText>":"</w:instrText>
      </w:r>
      <w:r w:rsidRPr="00B2526C">
        <w:instrText>Yu","given":"Tao"},{"family":"Shen","given":"Geoffrey Qiping"},{"family":"Shi","given":"Qian"}],"issued":{"date-parts":[["2017",4,1]]}}}],"schema":"https://github.com/citation-style-language/schema/raw/master/csl-citation.json</w:instrText>
      </w:r>
      <w:r w:rsidRPr="00B2526C">
        <w:rPr>
          <w:rtl/>
        </w:rPr>
        <w:instrText xml:space="preserve">"} </w:instrText>
      </w:r>
      <w:r w:rsidRPr="00B2526C">
        <w:rPr>
          <w:rtl/>
        </w:rPr>
        <w:fldChar w:fldCharType="separate"/>
      </w:r>
      <w:r w:rsidRPr="00B2526C">
        <w:rPr>
          <w:kern w:val="0"/>
        </w:rPr>
        <w:t>(Yu, et al, 2017)</w:t>
      </w:r>
      <w:r w:rsidRPr="00B2526C">
        <w:rPr>
          <w:rtl/>
        </w:rPr>
        <w:fldChar w:fldCharType="end"/>
      </w:r>
      <w:r w:rsidRPr="00B2526C">
        <w:rPr>
          <w:rtl/>
        </w:rPr>
        <w:t>أن جودة التنفيذ تتخذ بعدين رئيسين هما:</w:t>
      </w:r>
    </w:p>
    <w:p w:rsidR="00B2526C" w:rsidRPr="00B2526C" w:rsidRDefault="00B2526C" w:rsidP="00B2526C">
      <w:pPr>
        <w:numPr>
          <w:ilvl w:val="0"/>
          <w:numId w:val="11"/>
        </w:numPr>
        <w:contextualSpacing/>
        <w:rPr>
          <w:rtl/>
        </w:rPr>
      </w:pPr>
      <w:r w:rsidRPr="00B2526C">
        <w:rPr>
          <w:rtl/>
        </w:rPr>
        <w:lastRenderedPageBreak/>
        <w:t>جودة المطابقة: وتعني مدى التزام التنفيذ بالمواصفات والمعايير وتقليل العيوب.</w:t>
      </w:r>
    </w:p>
    <w:p w:rsidR="00B2526C" w:rsidRPr="00B2526C" w:rsidRDefault="00B2526C" w:rsidP="00B2526C">
      <w:pPr>
        <w:numPr>
          <w:ilvl w:val="0"/>
          <w:numId w:val="11"/>
        </w:numPr>
        <w:contextualSpacing/>
        <w:rPr>
          <w:rtl/>
        </w:rPr>
      </w:pPr>
      <w:r w:rsidRPr="00B2526C">
        <w:rPr>
          <w:rtl/>
        </w:rPr>
        <w:t>جودة الأداء: وتعني قدرة المبنى على تحقيق الوظائف التشغيلية وتلبية احتياجات المستخدم النهائي.</w:t>
      </w:r>
    </w:p>
    <w:p w:rsidR="00B2526C" w:rsidRPr="00B2526C" w:rsidRDefault="00B2526C" w:rsidP="00B2526C">
      <w:pPr>
        <w:rPr>
          <w:rtl/>
        </w:rPr>
      </w:pPr>
      <w:r w:rsidRPr="00B2526C">
        <w:rPr>
          <w:rtl/>
        </w:rPr>
        <w:t>ويُعد الجمع بين هذين البعدين ضروريًا عند تقييم جودة المشاريع، لأن التركيز على المطابقة فقط قد ينتج مبنى مطابقًا للمواصفات لكنه ضعيف الأداء التشغيلي</w:t>
      </w:r>
    </w:p>
    <w:p w:rsidR="00B2526C" w:rsidRPr="00B2526C" w:rsidRDefault="00B2526C" w:rsidP="00B2526C">
      <w:pPr>
        <w:rPr>
          <w:b/>
          <w:bCs/>
          <w:rtl/>
        </w:rPr>
      </w:pPr>
      <w:r w:rsidRPr="00B2526C">
        <w:rPr>
          <w:b/>
          <w:bCs/>
          <w:rtl/>
        </w:rPr>
        <w:t>أهمية جودة البناء في المباني المستدامة</w:t>
      </w:r>
    </w:p>
    <w:p w:rsidR="00B2526C" w:rsidRPr="00B2526C" w:rsidRDefault="00B2526C" w:rsidP="00B2526C">
      <w:pPr>
        <w:rPr>
          <w:rtl/>
        </w:rPr>
      </w:pPr>
      <w:r w:rsidRPr="00B2526C">
        <w:rPr>
          <w:rtl/>
        </w:rPr>
        <w:t>تُعدّ جودة البناء ذات أهمية قصوى في المباني المستدامة لعدة أسباب:</w:t>
      </w:r>
    </w:p>
    <w:p w:rsidR="00B2526C" w:rsidRPr="00B2526C" w:rsidRDefault="00B2526C" w:rsidP="00B2526C">
      <w:pPr>
        <w:numPr>
          <w:ilvl w:val="0"/>
          <w:numId w:val="12"/>
        </w:numPr>
        <w:contextualSpacing/>
        <w:rPr>
          <w:rtl/>
        </w:rPr>
      </w:pPr>
      <w:r w:rsidRPr="00B2526C">
        <w:rPr>
          <w:rtl/>
        </w:rPr>
        <w:t>حساسية الأنظمة البيئية والميكانيكية المتطورة.</w:t>
      </w:r>
    </w:p>
    <w:p w:rsidR="00B2526C" w:rsidRPr="00B2526C" w:rsidRDefault="00B2526C" w:rsidP="00B2526C">
      <w:pPr>
        <w:numPr>
          <w:ilvl w:val="0"/>
          <w:numId w:val="12"/>
        </w:numPr>
        <w:contextualSpacing/>
        <w:rPr>
          <w:rtl/>
        </w:rPr>
      </w:pPr>
      <w:r w:rsidRPr="00B2526C">
        <w:rPr>
          <w:rtl/>
        </w:rPr>
        <w:t>ارتفاع تكلفة إعادة العمل في أنظمة المباني الخضراء.</w:t>
      </w:r>
    </w:p>
    <w:p w:rsidR="00B2526C" w:rsidRPr="00B2526C" w:rsidRDefault="00B2526C" w:rsidP="00B2526C">
      <w:pPr>
        <w:numPr>
          <w:ilvl w:val="0"/>
          <w:numId w:val="12"/>
        </w:numPr>
        <w:contextualSpacing/>
        <w:rPr>
          <w:rtl/>
        </w:rPr>
      </w:pPr>
      <w:r w:rsidRPr="00B2526C">
        <w:rPr>
          <w:rtl/>
        </w:rPr>
        <w:t>العلاقة المباشرة بين الأداء التشغيلي ودقة البناء.</w:t>
      </w:r>
      <w:r w:rsidRPr="00B2526C">
        <w:rPr>
          <w:rFonts w:hint="cs"/>
          <w:rtl/>
        </w:rPr>
        <w:t xml:space="preserve"> (المطيري وآخرون، 2024)</w:t>
      </w:r>
    </w:p>
    <w:p w:rsidR="00B2526C" w:rsidRPr="00B2526C" w:rsidRDefault="00B2526C" w:rsidP="00B2526C">
      <w:pPr>
        <w:rPr>
          <w:rtl/>
        </w:rPr>
      </w:pPr>
      <w:r w:rsidRPr="00B2526C">
        <w:rPr>
          <w:rtl/>
        </w:rPr>
        <w:t>تشير الدراسات إلى أن حتى عيبًا بسيطًا في تركيب مكونات المباني الخضراء، مثل أنظمة العزل أو التهوية، قد يؤدي إلى خسارة كبيرة في كفاءة الطاقة المتوقعة</w:t>
      </w:r>
      <w:r w:rsidRPr="00B2526C">
        <w:rPr>
          <w:rFonts w:hint="cs"/>
          <w:rtl/>
        </w:rPr>
        <w:t>،</w:t>
      </w:r>
      <w:r w:rsidRPr="00B2526C">
        <w:rPr>
          <w:rtl/>
        </w:rPr>
        <w:t xml:space="preserve"> لذلك، تخضع هذه المباني عادةً لعمليات تفتيش أكثر تكرارًا خلال مرحلة البناء مقارنةً بالمباني التقليدية.</w:t>
      </w:r>
      <w:r w:rsidRPr="00B2526C">
        <w:rPr>
          <w:rtl/>
        </w:rPr>
        <w:fldChar w:fldCharType="begin"/>
      </w:r>
      <w:r w:rsidRPr="00B2526C">
        <w:rPr>
          <w:rtl/>
        </w:rPr>
        <w:instrText xml:space="preserve"> </w:instrText>
      </w:r>
      <w:r w:rsidRPr="00B2526C">
        <w:instrText>ADDIN ZOTERO_ITEM CSL_CITATION {"citationID":"V3pKTOF8","properties":{"formattedCitation":"(Azouz &amp; Kim, 2015)","plainCitation":"(Azouz &amp; Kim, 2015)","noteIndex":0},"citationItems":[{"id":699,"uris":["http://zotero.org/users/18677334/items/TIHVC3H8"],"itemData":{"id":699,"type":"article-journal","abstract":"Sustainable planning and design is a mass movement for changes in the construction industry. Among many other green building rating systems, the USGBC's LEED has been gaining momentum throughout the years since its advent. With sustainable design and construction, people could live in a more environmentally friendly world which would ensure that our future generations to come would have the necessary resources to live their lives comfortably and thrive. To implement the LEED process, construction contractors need to modify and enhance the way they have historically planned and executed design and construction work. With the rising change in the way a building is built to satisfy the LEED green building intents and requirements, there comes added fears and negative perceptions due to the lack of knowledge from the contractors’ perspectives. Thus, this paper presents a comprehensive analysis of 40 surveys collected from the contractors with previous experience in green building projects. The main issues include increased time demand, fear of change, increased equipment costs, fear of auditing of construction documents and many more. By examining the main issues contractors revealed with the green building delivery method, this study will serve as a platform in which future researchers may continue and expand on the issues and/or concerns in order to make the green building delivery method more acceptable to the general contractors and subcontractors</w:instrText>
      </w:r>
      <w:r w:rsidRPr="00B2526C">
        <w:rPr>
          <w:rtl/>
        </w:rPr>
        <w:instrText>.","</w:instrText>
      </w:r>
      <w:r w:rsidRPr="00B2526C">
        <w:instrText>collection-title":"Defining the future of sustainability and resilience in design, engineering and construction","container-title":"Procedia Engineering","DOI":"10.1016/j.proeng.2015.08.451","ISSN":"1877-7058","journalAbbreviation":"Procedia Engineering</w:instrText>
      </w:r>
      <w:r w:rsidRPr="00B2526C">
        <w:rPr>
          <w:rtl/>
        </w:rPr>
        <w:instrText>","</w:instrText>
      </w:r>
      <w:r w:rsidRPr="00B2526C">
        <w:instrText>page":"470-478","source":"ScienceDirect","title":"Examining Contemporary Issues for Green Buildings from Contractors’ Perspectives","volume":"118","author":[{"family":"Azouz","given":"Mohsen"},{"family":"Kim","given":"Jin-Lee"}],"issued":{"date-parts</w:instrText>
      </w:r>
      <w:r w:rsidRPr="00B2526C">
        <w:rPr>
          <w:rtl/>
        </w:rPr>
        <w:instrText>":[["2015",1,1]]}}}],"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(Azouz &amp; Kim, 2015)</w:t>
      </w:r>
      <w:r w:rsidRPr="00B2526C">
        <w:rPr>
          <w:rtl/>
        </w:rPr>
        <w:fldChar w:fldCharType="end"/>
      </w:r>
    </w:p>
    <w:p w:rsidR="00B2526C" w:rsidRPr="00B2526C" w:rsidRDefault="00B2526C" w:rsidP="00B2526C">
      <w:pPr>
        <w:rPr>
          <w:b/>
          <w:bCs/>
          <w:rtl/>
        </w:rPr>
      </w:pPr>
      <w:r w:rsidRPr="00B2526C">
        <w:rPr>
          <w:b/>
          <w:bCs/>
          <w:rtl/>
        </w:rPr>
        <w:t xml:space="preserve">آليات تحقيق جودة التنفيذ </w:t>
      </w:r>
    </w:p>
    <w:p w:rsidR="00B2526C" w:rsidRPr="00B2526C" w:rsidRDefault="00B2526C" w:rsidP="00B2526C">
      <w:pPr>
        <w:numPr>
          <w:ilvl w:val="0"/>
          <w:numId w:val="14"/>
        </w:numPr>
        <w:contextualSpacing/>
        <w:rPr>
          <w:b/>
          <w:bCs/>
          <w:rtl/>
        </w:rPr>
      </w:pPr>
      <w:r w:rsidRPr="00B2526C">
        <w:rPr>
          <w:b/>
          <w:bCs/>
          <w:rtl/>
        </w:rPr>
        <w:t>مراقبة الجودة</w:t>
      </w:r>
    </w:p>
    <w:p w:rsidR="00B2526C" w:rsidRPr="00B2526C" w:rsidRDefault="00B2526C" w:rsidP="00B2526C">
      <w:pPr>
        <w:rPr>
          <w:rtl/>
        </w:rPr>
      </w:pPr>
      <w:r w:rsidRPr="00B2526C">
        <w:rPr>
          <w:rtl/>
        </w:rPr>
        <w:t>تشير مراقبة الجودة إلى الأنشطة التشغيلية التي تهدف إلى تقييم وتعديل عمليات الإنتاج والتنفيذ لضمان تحقيق مستوى الجودة المطلوب. وتشمل هذه الأنشطة ما يلي:</w:t>
      </w:r>
    </w:p>
    <w:p w:rsidR="00B2526C" w:rsidRPr="00B2526C" w:rsidRDefault="00B2526C" w:rsidP="00B2526C">
      <w:pPr>
        <w:numPr>
          <w:ilvl w:val="0"/>
          <w:numId w:val="13"/>
        </w:numPr>
        <w:contextualSpacing/>
        <w:rPr>
          <w:rtl/>
        </w:rPr>
      </w:pPr>
      <w:r w:rsidRPr="00B2526C">
        <w:rPr>
          <w:rtl/>
        </w:rPr>
        <w:t>ال</w:t>
      </w:r>
      <w:r w:rsidRPr="00B2526C">
        <w:rPr>
          <w:rFonts w:hint="cs"/>
          <w:rtl/>
        </w:rPr>
        <w:t>فحص والاشراف</w:t>
      </w:r>
      <w:r w:rsidRPr="00B2526C">
        <w:rPr>
          <w:rtl/>
        </w:rPr>
        <w:t xml:space="preserve"> الميداني</w:t>
      </w:r>
    </w:p>
    <w:p w:rsidR="00B2526C" w:rsidRPr="00B2526C" w:rsidRDefault="00B2526C" w:rsidP="00B2526C">
      <w:pPr>
        <w:numPr>
          <w:ilvl w:val="0"/>
          <w:numId w:val="13"/>
        </w:numPr>
        <w:contextualSpacing/>
        <w:rPr>
          <w:rtl/>
        </w:rPr>
      </w:pPr>
      <w:r w:rsidRPr="00B2526C">
        <w:rPr>
          <w:rtl/>
        </w:rPr>
        <w:t>الاختبارات المعملية</w:t>
      </w:r>
    </w:p>
    <w:p w:rsidR="00B2526C" w:rsidRPr="00B2526C" w:rsidRDefault="00B2526C" w:rsidP="00B2526C">
      <w:pPr>
        <w:numPr>
          <w:ilvl w:val="0"/>
          <w:numId w:val="13"/>
        </w:numPr>
        <w:contextualSpacing/>
        <w:rPr>
          <w:rtl/>
        </w:rPr>
      </w:pPr>
      <w:r w:rsidRPr="00B2526C">
        <w:rPr>
          <w:rtl/>
        </w:rPr>
        <w:t>مراجعة الأعمال المنجزة</w:t>
      </w:r>
    </w:p>
    <w:p w:rsidR="00B2526C" w:rsidRPr="00B2526C" w:rsidRDefault="00B2526C" w:rsidP="00B2526C">
      <w:pPr>
        <w:numPr>
          <w:ilvl w:val="0"/>
          <w:numId w:val="13"/>
        </w:numPr>
        <w:contextualSpacing/>
        <w:rPr>
          <w:rtl/>
        </w:rPr>
      </w:pPr>
      <w:r w:rsidRPr="00B2526C">
        <w:rPr>
          <w:rtl/>
        </w:rPr>
        <w:t>توثيق الانحرافات</w:t>
      </w:r>
    </w:p>
    <w:p w:rsidR="00B2526C" w:rsidRPr="00B2526C" w:rsidRDefault="00B2526C" w:rsidP="00B2526C">
      <w:pPr>
        <w:rPr>
          <w:rtl/>
        </w:rPr>
      </w:pPr>
      <w:r w:rsidRPr="00B2526C">
        <w:rPr>
          <w:rtl/>
        </w:rPr>
        <w:t xml:space="preserve">يؤكد </w:t>
      </w:r>
      <w:r w:rsidRPr="00B2526C">
        <w:rPr>
          <w:rtl/>
        </w:rPr>
        <w:fldChar w:fldCharType="begin"/>
      </w:r>
      <w:r w:rsidRPr="00B2526C">
        <w:rPr>
          <w:rtl/>
        </w:rPr>
        <w:instrText xml:space="preserve"> </w:instrText>
      </w:r>
      <w:r w:rsidRPr="00B2526C">
        <w:instrText>ADDIN ZOTERO_ITEM CSL_CITATION {"citationID":"hV41JJJ2","properties":{"formattedCitation":"(Koch \\uc0\\u1608{}\\uc0\\u1570{}\\uc0\\u1582{}\\uc0\\u1585{}\\uc0\\u1608{}\\uc0\\u1606{}, 2010)","plainCitation":"(Koch</w:instrText>
      </w:r>
      <w:r w:rsidRPr="00B2526C">
        <w:rPr>
          <w:rtl/>
        </w:rPr>
        <w:instrText xml:space="preserve"> وآخرون, 2010)","</w:instrText>
      </w:r>
      <w:r w:rsidRPr="00B2526C">
        <w:instrText>dontUpdate":true,"noteIndex":0},"citationItems":[{"id":702,"uris":["http://zotero.org/users/18677334/items/QDN38K8X"],"itemData":{"id":702,"type":"book","abstract":"Project Administration for Design-Build Contracts explains the basics of administering a design-build project after</w:instrText>
      </w:r>
      <w:r w:rsidRPr="00B2526C">
        <w:rPr>
          <w:rtl/>
        </w:rPr>
        <w:instrText xml:space="preserve"> </w:instrText>
      </w:r>
      <w:r w:rsidRPr="00B2526C">
        <w:instrText>the contract has been awarded. As with Preparing for Design-Build Projects—about ...","DOI":"10.1061/9780784410752","ISBN":"978-0-7844-1075-2","language":"en","note":"DOI: 10.1061/9780784410752","publisher":"American Society of Civil Engineers","source</w:instrText>
      </w:r>
      <w:r w:rsidRPr="00B2526C">
        <w:rPr>
          <w:rtl/>
        </w:rPr>
        <w:instrText>":"</w:instrText>
      </w:r>
      <w:r w:rsidRPr="00B2526C">
        <w:instrText>ASCE","title":"Project Administration for Design-Build Contracts","URL":"https://ascelibrary.org/doi/abs/10.1061/9780784410752","author":[{"family":"Koch","given":"James E."},{"family":"Gransberg","given":"Douglas D."},{"family":"Molenaar","given":"Keith</w:instrText>
      </w:r>
      <w:r w:rsidRPr="00B2526C">
        <w:rPr>
          <w:rtl/>
        </w:rPr>
        <w:instrText xml:space="preserve"> </w:instrText>
      </w:r>
      <w:r w:rsidRPr="00B2526C">
        <w:instrText>R."}],"accessed":{"date-parts":[["2026",2,26]]},"issued":{"date-parts":[["2010",8,25]]}}}],"schema":"https://github.com/citation-style-language/schema/raw/master/csl-citation.json</w:instrText>
      </w:r>
      <w:r w:rsidRPr="00B2526C">
        <w:rPr>
          <w:rtl/>
        </w:rPr>
        <w:instrText xml:space="preserve">"} </w:instrText>
      </w:r>
      <w:r w:rsidRPr="00B2526C">
        <w:rPr>
          <w:rtl/>
        </w:rPr>
        <w:fldChar w:fldCharType="separate"/>
      </w:r>
      <w:r w:rsidRPr="00B2526C">
        <w:rPr>
          <w:kern w:val="0"/>
        </w:rPr>
        <w:t>(Koch, et al, 2010)</w:t>
      </w:r>
      <w:r w:rsidRPr="00B2526C">
        <w:rPr>
          <w:rtl/>
        </w:rPr>
        <w:fldChar w:fldCharType="end"/>
      </w:r>
      <w:r w:rsidRPr="00B2526C">
        <w:rPr>
          <w:rtl/>
        </w:rPr>
        <w:t>أن فعالية مراقبة الجودة تعتمد على تكامل إجراءات التفتيش وأنظمة التوثيق والإجراءات التصحيحية.</w:t>
      </w:r>
    </w:p>
    <w:p w:rsidR="00B2526C" w:rsidRPr="00B2526C" w:rsidRDefault="00B2526C" w:rsidP="00B2526C">
      <w:pPr>
        <w:numPr>
          <w:ilvl w:val="0"/>
          <w:numId w:val="14"/>
        </w:numPr>
        <w:contextualSpacing/>
        <w:rPr>
          <w:b/>
          <w:bCs/>
          <w:rtl/>
        </w:rPr>
      </w:pPr>
      <w:r w:rsidRPr="00B2526C">
        <w:rPr>
          <w:b/>
          <w:bCs/>
          <w:rtl/>
        </w:rPr>
        <w:t>ضمان الجودة</w:t>
      </w:r>
    </w:p>
    <w:p w:rsidR="00B2526C" w:rsidRPr="00B2526C" w:rsidRDefault="00B2526C" w:rsidP="00B2526C">
      <w:pPr>
        <w:rPr>
          <w:rtl/>
        </w:rPr>
      </w:pPr>
      <w:r w:rsidRPr="00B2526C">
        <w:rPr>
          <w:rtl/>
        </w:rPr>
        <w:t>ضمان الجودة هو إطار عمل منهجي يضمن أداء مكونات المشروع بكفاءة طوال فترة خدمتها. ويركز على:</w:t>
      </w:r>
    </w:p>
    <w:p w:rsidR="00B2526C" w:rsidRPr="00B2526C" w:rsidRDefault="00B2526C" w:rsidP="00B2526C">
      <w:pPr>
        <w:numPr>
          <w:ilvl w:val="0"/>
          <w:numId w:val="15"/>
        </w:numPr>
        <w:contextualSpacing/>
        <w:rPr>
          <w:rtl/>
        </w:rPr>
      </w:pPr>
      <w:r w:rsidRPr="00B2526C">
        <w:rPr>
          <w:rtl/>
        </w:rPr>
        <w:t>وضع السياسات والإجراءات</w:t>
      </w:r>
    </w:p>
    <w:p w:rsidR="00B2526C" w:rsidRPr="00B2526C" w:rsidRDefault="00B2526C" w:rsidP="00B2526C">
      <w:pPr>
        <w:numPr>
          <w:ilvl w:val="0"/>
          <w:numId w:val="15"/>
        </w:numPr>
        <w:contextualSpacing/>
        <w:rPr>
          <w:rtl/>
        </w:rPr>
      </w:pPr>
      <w:r w:rsidRPr="00B2526C">
        <w:rPr>
          <w:rtl/>
        </w:rPr>
        <w:lastRenderedPageBreak/>
        <w:t>الموافقة على الموردين</w:t>
      </w:r>
    </w:p>
    <w:p w:rsidR="00B2526C" w:rsidRPr="00B2526C" w:rsidRDefault="00B2526C" w:rsidP="00B2526C">
      <w:pPr>
        <w:numPr>
          <w:ilvl w:val="0"/>
          <w:numId w:val="15"/>
        </w:numPr>
        <w:contextualSpacing/>
        <w:rPr>
          <w:rtl/>
        </w:rPr>
      </w:pPr>
      <w:r w:rsidRPr="00B2526C">
        <w:rPr>
          <w:rtl/>
        </w:rPr>
        <w:t>مراجعة التصميم</w:t>
      </w:r>
    </w:p>
    <w:p w:rsidR="00B2526C" w:rsidRPr="00B2526C" w:rsidRDefault="00B2526C" w:rsidP="00B2526C">
      <w:pPr>
        <w:numPr>
          <w:ilvl w:val="0"/>
          <w:numId w:val="15"/>
        </w:numPr>
        <w:contextualSpacing/>
        <w:rPr>
          <w:rtl/>
        </w:rPr>
      </w:pPr>
      <w:r w:rsidRPr="00B2526C">
        <w:rPr>
          <w:rtl/>
        </w:rPr>
        <w:t>التدقيق الداخلي</w:t>
      </w:r>
    </w:p>
    <w:p w:rsidR="00B2526C" w:rsidRPr="00B2526C" w:rsidRDefault="00B2526C" w:rsidP="00B2526C">
      <w:pPr>
        <w:rPr>
          <w:rtl/>
        </w:rPr>
      </w:pPr>
      <w:r w:rsidRPr="00B2526C">
        <w:rPr>
          <w:rtl/>
        </w:rPr>
        <w:t>يُعدّ ضمان الجودة أكثر شمولية من مراقبة الجودة، لأنه يركز على الوقاية بدلاً من الكشف.</w:t>
      </w:r>
    </w:p>
    <w:p w:rsidR="00B2526C" w:rsidRPr="00B2526C" w:rsidRDefault="00B2526C" w:rsidP="00B2526C">
      <w:pPr>
        <w:numPr>
          <w:ilvl w:val="0"/>
          <w:numId w:val="14"/>
        </w:numPr>
        <w:contextualSpacing/>
        <w:rPr>
          <w:b/>
          <w:bCs/>
          <w:rtl/>
        </w:rPr>
      </w:pPr>
      <w:r w:rsidRPr="00B2526C">
        <w:rPr>
          <w:b/>
          <w:bCs/>
          <w:rtl/>
        </w:rPr>
        <w:t>برامج جودة المواد</w:t>
      </w:r>
    </w:p>
    <w:p w:rsidR="00B2526C" w:rsidRPr="00B2526C" w:rsidRDefault="00B2526C" w:rsidP="00B2526C">
      <w:pPr>
        <w:rPr>
          <w:rtl/>
        </w:rPr>
      </w:pPr>
      <w:r w:rsidRPr="00B2526C">
        <w:rPr>
          <w:rtl/>
        </w:rPr>
        <w:t>في المباني المستدامة، تكتسب جودة المواد أهمية بالغة، حيث تُجرى فيها الإجراءات التالية:</w:t>
      </w:r>
    </w:p>
    <w:p w:rsidR="00B2526C" w:rsidRPr="00B2526C" w:rsidRDefault="00B2526C" w:rsidP="00B2526C">
      <w:pPr>
        <w:numPr>
          <w:ilvl w:val="0"/>
          <w:numId w:val="16"/>
        </w:numPr>
        <w:contextualSpacing/>
        <w:rPr>
          <w:rtl/>
        </w:rPr>
      </w:pPr>
      <w:r w:rsidRPr="00B2526C">
        <w:rPr>
          <w:rtl/>
        </w:rPr>
        <w:t>التحقق من الخصائص الفيزيائية والكيميائية</w:t>
      </w:r>
    </w:p>
    <w:p w:rsidR="00B2526C" w:rsidRPr="00B2526C" w:rsidRDefault="00B2526C" w:rsidP="00B2526C">
      <w:pPr>
        <w:numPr>
          <w:ilvl w:val="0"/>
          <w:numId w:val="16"/>
        </w:numPr>
        <w:contextualSpacing/>
        <w:rPr>
          <w:rtl/>
        </w:rPr>
      </w:pPr>
      <w:r w:rsidRPr="00B2526C">
        <w:rPr>
          <w:rtl/>
        </w:rPr>
        <w:t>مراجعة شهادات المطابقة</w:t>
      </w:r>
    </w:p>
    <w:p w:rsidR="00B2526C" w:rsidRPr="00B2526C" w:rsidRDefault="00B2526C" w:rsidP="00B2526C">
      <w:pPr>
        <w:numPr>
          <w:ilvl w:val="0"/>
          <w:numId w:val="16"/>
        </w:numPr>
        <w:contextualSpacing/>
        <w:rPr>
          <w:rtl/>
        </w:rPr>
      </w:pPr>
      <w:r w:rsidRPr="00B2526C">
        <w:rPr>
          <w:rtl/>
        </w:rPr>
        <w:t>فحص بيانات المنتج البيئية</w:t>
      </w:r>
    </w:p>
    <w:p w:rsidR="00B2526C" w:rsidRPr="00B2526C" w:rsidRDefault="00B2526C" w:rsidP="00B2526C">
      <w:pPr>
        <w:rPr>
          <w:rtl/>
        </w:rPr>
      </w:pPr>
      <w:r w:rsidRPr="00B2526C">
        <w:rPr>
          <w:rtl/>
        </w:rPr>
        <w:t>تشير الدراسات إلى أن متطلبات الإفصاح البيئي للمواد أصبحت أكثر صرامة في المشاريع الخضراء، لا سيما فيما يتعلق بالمواد ذات التأثيرات الصحية والبيئية.</w:t>
      </w:r>
      <w:r w:rsidRPr="00B2526C">
        <w:rPr>
          <w:rtl/>
        </w:rPr>
        <w:fldChar w:fldCharType="begin"/>
      </w:r>
      <w:r w:rsidRPr="00B2526C">
        <w:rPr>
          <w:rtl/>
        </w:rPr>
        <w:instrText xml:space="preserve"> </w:instrText>
      </w:r>
      <w:r w:rsidRPr="00B2526C">
        <w:instrText>ADDIN ZOTERO_ITEM CSL_CITATION {"citationID":"pzVSnmtF","properties":{"formattedCitation":"(Azouz &amp; Kim, 2015)","plainCitation":"(Azouz &amp; Kim, 2015)","noteIndex":0},"citationItems":[{"id":699,"uris":["http://zotero.org/users/18677334/items/TIHVC3H8"],"itemData":{"id":699,"type":"article-journal","abstract":"Sustainable planning and design is a mass movement for changes in the construction industry. Among many other green building rating systems, the USGBC's LEED has been gaining momentum throughout the years since its advent. With sustainable design and construction, people could live in a more environmentally friendly world which would ensure that our future generations to come would have the necessary resources to live their lives comfortably and thrive. To implement the LEED process, construction contractors need to modify and enhance the way they have historically planned and executed design and construction work. With the rising change in the way a building is built to satisfy the LEED green building intents and requirements, there comes added fears and negative perceptions due to the lack of knowledge from the contractors’ perspectives. Thus, this paper presents a comprehensive analysis of 40 surveys collected from the contractors with previous experience in green building projects. The main issues include increased time demand, fear of change, increased equipment costs, fear of auditing of construction documents and many more. By examining the main issues contractors revealed with the green building delivery method, this study will serve as a platform in which future researchers may continue and expand on the issues and/or concerns in order to make the green building delivery method more acceptable to the general contractors and subcontractors</w:instrText>
      </w:r>
      <w:r w:rsidRPr="00B2526C">
        <w:rPr>
          <w:rtl/>
        </w:rPr>
        <w:instrText>.","</w:instrText>
      </w:r>
      <w:r w:rsidRPr="00B2526C">
        <w:instrText>collection-title":"Defining the future of sustainability and resilience in design, engineering and construction","container-title":"Procedia Engineering","DOI":"10.1016/j.proeng.2015.08.451","ISSN":"1877-7058","journalAbbreviation":"Procedia Engineering</w:instrText>
      </w:r>
      <w:r w:rsidRPr="00B2526C">
        <w:rPr>
          <w:rtl/>
        </w:rPr>
        <w:instrText>","</w:instrText>
      </w:r>
      <w:r w:rsidRPr="00B2526C">
        <w:instrText>page":"470-478","source":"ScienceDirect","title":"Examining Contemporary Issues for Green Buildings from Contractors’ Perspectives","volume":"118","author":[{"family":"Azouz","given":"Mohsen"},{"family":"Kim","given":"Jin-Lee"}],"issued":{"date-parts</w:instrText>
      </w:r>
      <w:r w:rsidRPr="00B2526C">
        <w:rPr>
          <w:rtl/>
        </w:rPr>
        <w:instrText>":[["2015",1,1]]}}}],"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(Azouz &amp; Kim, 2015)</w:t>
      </w:r>
      <w:r w:rsidRPr="00B2526C">
        <w:rPr>
          <w:rtl/>
        </w:rPr>
        <w:fldChar w:fldCharType="end"/>
      </w:r>
    </w:p>
    <w:p w:rsidR="00B2526C" w:rsidRPr="00B2526C" w:rsidRDefault="00B2526C" w:rsidP="00B2526C">
      <w:pPr>
        <w:numPr>
          <w:ilvl w:val="0"/>
          <w:numId w:val="14"/>
        </w:numPr>
        <w:contextualSpacing/>
        <w:rPr>
          <w:b/>
          <w:bCs/>
          <w:rtl/>
        </w:rPr>
      </w:pPr>
      <w:r w:rsidRPr="00B2526C">
        <w:rPr>
          <w:b/>
          <w:bCs/>
          <w:rtl/>
        </w:rPr>
        <w:t>التشغيل التجريبي كجسر نحو الجودة</w:t>
      </w:r>
    </w:p>
    <w:p w:rsidR="00B2526C" w:rsidRPr="00B2526C" w:rsidRDefault="00B2526C" w:rsidP="00B2526C">
      <w:pPr>
        <w:rPr>
          <w:rtl/>
        </w:rPr>
      </w:pPr>
      <w:r w:rsidRPr="00B2526C">
        <w:rPr>
          <w:rtl/>
        </w:rPr>
        <w:t>يُعدّ التشغيل التجريبي أحد أهم الآليات الحديثة لضمان جودة المباني المستدامة</w:t>
      </w:r>
      <w:r w:rsidRPr="00B2526C">
        <w:rPr>
          <w:rFonts w:hint="cs"/>
          <w:rtl/>
        </w:rPr>
        <w:t>،</w:t>
      </w:r>
      <w:r w:rsidRPr="00B2526C">
        <w:rPr>
          <w:rtl/>
        </w:rPr>
        <w:t xml:space="preserve"> وهو يُمثّل عملية مُنظّمة لاختبار أنظمة المبنى وإجراء التعديلات اللازمة عليها لضمان عملها وفقًا لأهداف التصميم.</w:t>
      </w:r>
    </w:p>
    <w:p w:rsidR="00B2526C" w:rsidRPr="00B2526C" w:rsidRDefault="00B2526C" w:rsidP="00B2526C">
      <w:pPr>
        <w:rPr>
          <w:rtl/>
        </w:rPr>
      </w:pPr>
      <w:r w:rsidRPr="00B2526C">
        <w:rPr>
          <w:rtl/>
        </w:rPr>
        <w:t xml:space="preserve">أوضح </w:t>
      </w:r>
      <w:r w:rsidRPr="00B2526C">
        <w:rPr>
          <w:rtl/>
        </w:rPr>
        <w:fldChar w:fldCharType="begin"/>
      </w:r>
      <w:r w:rsidRPr="00B2526C">
        <w:rPr>
          <w:rtl/>
        </w:rPr>
        <w:instrText xml:space="preserve"> </w:instrText>
      </w:r>
      <w:r w:rsidRPr="00B2526C">
        <w:instrText>ADDIN ZOTERO_ITEM CSL_CITATION {"citationID":"ee6laeRc","properties":{"formattedCitation":"(Mills, 2011)","plainCitation":"(Mills, 2011)","noteIndex":0},"citationItems":[{"id":704,"uris":["http://zotero.org/users/18677334/items/ZKZ8ILFV"],"itemData":{"id</w:instrText>
      </w:r>
      <w:r w:rsidRPr="00B2526C">
        <w:rPr>
          <w:rtl/>
        </w:rPr>
        <w:instrText>":704,"</w:instrText>
      </w:r>
      <w:r w:rsidRPr="00B2526C">
        <w:instrText>type":"article-journal","abstract":"Commissioning is arguably the single most cost-effective strategy for reducing energy, costs, and greenhouse gas emissions in buildings today. Although commissioning has earned increased recognition in recent years, it remains an enigmatic practice whose visibility severely lags its potential. The application of commissioning to new buildings ensures that they deliver or exceed the performance and energy savings promised by their design and intended operation. When applied to existing buildings, commissioning identifies deficiencies and the almost inevitable “drift” from intended performance over time, and carries out interventions to put the building back on course. More formally, commissioning is a systematic</w:instrText>
      </w:r>
      <w:r w:rsidRPr="00B2526C">
        <w:rPr>
          <w:rtl/>
        </w:rPr>
        <w:instrText xml:space="preserve">, </w:instrText>
      </w:r>
      <w:r w:rsidRPr="00B2526C">
        <w:instrText>forensic approach to quality assurance and performance risk management, rather than a technology per se. This article presents the world’s largest compilation and meta-analysis of commissioning experience and the associated literature, comprising 643 non</w:instrText>
      </w:r>
      <w:r w:rsidRPr="00B2526C">
        <w:rPr>
          <w:rtl/>
        </w:rPr>
        <w:instrText>-</w:instrText>
      </w:r>
      <w:r w:rsidRPr="00B2526C">
        <w:instrText>residential buildings, 99 million ft2 of floorspace, $43 million in commissioning expenditures, and the work of 37 commissioning providers. The median normalized cost to deliver commissioning is $0.30/ft2 ($2009 currencies) for existing buildings and $1.1</w:instrText>
      </w:r>
      <w:r w:rsidRPr="00B2526C">
        <w:rPr>
          <w:rtl/>
        </w:rPr>
        <w:instrText>6/</w:instrText>
      </w:r>
      <w:r w:rsidRPr="00B2526C">
        <w:instrText xml:space="preserve">ft2 for new construction (or 0.4% of the overall construction cost). The one third of projects for which data are available reveal over 10,000 energy-related deficiencies, the correction of which resulted in 16% median whole-building energy savings in existing buildings and 13% in new construction, with payback times of 1.1 and 4.2 years, respectively. Because energy savings exceed commissioning costs, the associated reductions in greenhouse gas emissions come at a “negative” cost of </w:instrText>
      </w:r>
      <w:r w:rsidRPr="00B2526C">
        <w:rPr>
          <w:rFonts w:ascii="Cambria Math" w:hAnsi="Cambria Math" w:cs="Cambria Math"/>
        </w:rPr>
        <w:instrText>−</w:instrText>
      </w:r>
      <w:r w:rsidRPr="00B2526C">
        <w:instrText>$110/tonne CO2 for</w:instrText>
      </w:r>
      <w:r w:rsidRPr="00B2526C">
        <w:rPr>
          <w:rtl/>
        </w:rPr>
        <w:instrText xml:space="preserve"> </w:instrText>
      </w:r>
      <w:r w:rsidRPr="00B2526C">
        <w:instrText xml:space="preserve">new buildings and </w:instrText>
      </w:r>
      <w:r w:rsidRPr="00B2526C">
        <w:rPr>
          <w:rFonts w:ascii="Cambria Math" w:hAnsi="Cambria Math" w:cs="Cambria Math"/>
        </w:rPr>
        <w:instrText>−</w:instrText>
      </w:r>
      <w:r w:rsidRPr="00B2526C">
        <w:instrText>$25/tonne for new construction. Cases with comprehensive commissioning attained nearly twice the overall median level of savings and five times the savings of the least-thorough projects. Significant non-energy benefits such as improved indoor air quality are also achieved. Applying the median whole-building energy-saving values to the US non-residential buildings stock corresponds to an annual energy-saving potential of $30 billion (and 340 Mt of CO2) by the year 2030.","container-title":"Energy Efficiency","DOI":"10.1007/s12053-011-9116-8","ISSN":"1570-6478","issue":"2","journalAbbreviation":"Energy Efficiency","language":"en","page":"145-173","source":"Springer Link","title":"Building commissioning: a golden opportunity for reducing</w:instrText>
      </w:r>
      <w:r w:rsidRPr="00B2526C">
        <w:rPr>
          <w:rtl/>
        </w:rPr>
        <w:instrText xml:space="preserve"> </w:instrText>
      </w:r>
      <w:r w:rsidRPr="00B2526C">
        <w:instrText>energy costs and greenhouse gas emissions in the United States","title-short":"Building commissioning","volume":"4","author":[{"family":"Mills","given":"Evan"}],"issued":{"date-parts</w:instrText>
      </w:r>
      <w:r w:rsidRPr="00B2526C">
        <w:rPr>
          <w:rtl/>
        </w:rPr>
        <w:instrText>":[["2011",5,1]]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(Mills, 2011)</w:t>
      </w:r>
      <w:r w:rsidRPr="00B2526C">
        <w:rPr>
          <w:rtl/>
        </w:rPr>
        <w:fldChar w:fldCharType="end"/>
      </w:r>
      <w:r w:rsidRPr="00B2526C">
        <w:rPr>
          <w:rtl/>
        </w:rPr>
        <w:t>أن عملية التشغيل التجريبي:</w:t>
      </w:r>
    </w:p>
    <w:p w:rsidR="00B2526C" w:rsidRPr="00B2526C" w:rsidRDefault="00B2526C" w:rsidP="00B2526C">
      <w:pPr>
        <w:numPr>
          <w:ilvl w:val="0"/>
          <w:numId w:val="17"/>
        </w:numPr>
        <w:contextualSpacing/>
        <w:rPr>
          <w:rtl/>
        </w:rPr>
      </w:pPr>
      <w:r w:rsidRPr="00B2526C">
        <w:rPr>
          <w:rtl/>
        </w:rPr>
        <w:t>تبدأ في مرحلة التصميم</w:t>
      </w:r>
    </w:p>
    <w:p w:rsidR="00B2526C" w:rsidRPr="00B2526C" w:rsidRDefault="00B2526C" w:rsidP="00B2526C">
      <w:pPr>
        <w:numPr>
          <w:ilvl w:val="0"/>
          <w:numId w:val="17"/>
        </w:numPr>
        <w:contextualSpacing/>
        <w:rPr>
          <w:rtl/>
        </w:rPr>
      </w:pPr>
      <w:r w:rsidRPr="00B2526C">
        <w:rPr>
          <w:rtl/>
        </w:rPr>
        <w:t>يُشرف عليها جهة مستقلة</w:t>
      </w:r>
    </w:p>
    <w:p w:rsidR="00B2526C" w:rsidRPr="00B2526C" w:rsidRDefault="00B2526C" w:rsidP="00B2526C">
      <w:pPr>
        <w:numPr>
          <w:ilvl w:val="0"/>
          <w:numId w:val="17"/>
        </w:numPr>
        <w:contextualSpacing/>
        <w:rPr>
          <w:rtl/>
        </w:rPr>
      </w:pPr>
      <w:r w:rsidRPr="00B2526C">
        <w:rPr>
          <w:rtl/>
        </w:rPr>
        <w:t>تستمر بعد التشغيل التجريبي</w:t>
      </w:r>
    </w:p>
    <w:p w:rsidR="00B2526C" w:rsidRPr="00B2526C" w:rsidRDefault="00B2526C" w:rsidP="00B2526C">
      <w:pPr>
        <w:rPr>
          <w:rtl/>
        </w:rPr>
      </w:pPr>
      <w:r w:rsidRPr="00B2526C">
        <w:rPr>
          <w:rtl/>
        </w:rPr>
        <w:t>كما أشار</w:t>
      </w:r>
      <w:r w:rsidRPr="00B2526C">
        <w:rPr>
          <w:rtl/>
        </w:rPr>
        <w:fldChar w:fldCharType="begin"/>
      </w:r>
      <w:r w:rsidRPr="00B2526C">
        <w:rPr>
          <w:rtl/>
        </w:rPr>
        <w:instrText xml:space="preserve"> </w:instrText>
      </w:r>
      <w:r w:rsidRPr="00B2526C">
        <w:instrText>ADDIN ZOTERO_ITEM CSL_CITATION {"citationID":"BMkRNQJm","properties":{"formattedCitation":"(Kubba, 2012)","plainCitation":"(Kubba, 2012)","noteIndex":0},"citationItems":[{"id":708,"uris":["http://zotero.org/users/18677334/items/WQX839HD"],"itemData":{"id</w:instrText>
      </w:r>
      <w:r w:rsidRPr="00B2526C">
        <w:rPr>
          <w:rtl/>
        </w:rPr>
        <w:instrText>":708,"</w:instrText>
      </w:r>
      <w:r w:rsidRPr="00B2526C">
        <w:instrText>type":"book","abstract":"Packed with conceptual sketches and photos, real world case studies and green construction details, Handbook of Green Building Design and Construction provides a wealth of practical guidelines and essential insights that will facilitate the design of green buildings. Written in an easy to understand style, the Handbook draws on over 35 years of personal experience across the world, offering vital information and penetrating insights into two major building rating systems such as LEED and BREEAM both used extensively in the United States, Europe, Asia and the Middle East. - Develop a project schedule that allows for systems testing and commissioning - Create contract plans and specifications to ensure building performance</w:instrText>
      </w:r>
      <w:r w:rsidRPr="00B2526C">
        <w:rPr>
          <w:rtl/>
        </w:rPr>
        <w:instrText xml:space="preserve"> - </w:instrText>
      </w:r>
      <w:r w:rsidRPr="00B2526C">
        <w:instrText>A step-by-step approach for integrating technologies into the different stages of design and execution","ISBN":"978-0-12-385129-1","language":"en","note":"Google-Books-ID: y5OOtNjk4QoC","number-of-pages":"833","publisher":"Butterworth-Heinemann","source</w:instrText>
      </w:r>
      <w:r w:rsidRPr="00B2526C">
        <w:rPr>
          <w:rtl/>
        </w:rPr>
        <w:instrText>":"</w:instrText>
      </w:r>
      <w:r w:rsidRPr="00B2526C">
        <w:instrText>Google Books","title":"Handbook of Green Building Design and Construction: LEED, BREEAM, and Green Globes","title-short":"Handbook of Green Building Design and Construction","author":[{"family":"Kubba","given":"Sam"}],"issued":{"date-parts":[["2012",10,1</w:instrText>
      </w:r>
      <w:r w:rsidRPr="00B2526C">
        <w:rPr>
          <w:rtl/>
        </w:rPr>
        <w:instrText>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(Kubba, 2012)</w:t>
      </w:r>
      <w:r w:rsidRPr="00B2526C">
        <w:rPr>
          <w:rtl/>
        </w:rPr>
        <w:fldChar w:fldCharType="end"/>
      </w:r>
      <w:r w:rsidRPr="00B2526C">
        <w:rPr>
          <w:rtl/>
        </w:rPr>
        <w:t xml:space="preserve"> إلى أن التشغيل التجريبي يُشكّل حلقة الوصل بين جودة التنفيذ وجودة التشغيل، لا سيما في المباني التي تتضمن:</w:t>
      </w:r>
      <w:r w:rsidRPr="00B2526C">
        <w:rPr>
          <w:rFonts w:hint="cs"/>
          <w:rtl/>
        </w:rPr>
        <w:t xml:space="preserve"> </w:t>
      </w:r>
      <w:r w:rsidRPr="00B2526C">
        <w:rPr>
          <w:rtl/>
        </w:rPr>
        <w:t>أنظمة تكييف هواء موفرة للطاقة</w:t>
      </w:r>
      <w:r w:rsidRPr="00B2526C">
        <w:rPr>
          <w:rFonts w:hint="cs"/>
          <w:rtl/>
        </w:rPr>
        <w:t xml:space="preserve"> و</w:t>
      </w:r>
      <w:r w:rsidRPr="00B2526C">
        <w:rPr>
          <w:rtl/>
        </w:rPr>
        <w:t>مصادر طاقة متجددة</w:t>
      </w:r>
      <w:r w:rsidRPr="00B2526C">
        <w:rPr>
          <w:rFonts w:hint="cs"/>
          <w:rtl/>
        </w:rPr>
        <w:t xml:space="preserve"> و</w:t>
      </w:r>
      <w:r w:rsidRPr="00B2526C">
        <w:rPr>
          <w:rtl/>
        </w:rPr>
        <w:t>أنظمة تهوية متطورة</w:t>
      </w:r>
      <w:r w:rsidRPr="00B2526C">
        <w:rPr>
          <w:rFonts w:hint="cs"/>
          <w:rtl/>
        </w:rPr>
        <w:t>.</w:t>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21" w:name="_Toc224191709"/>
      <w:r w:rsidRPr="00B2526C">
        <w:rPr>
          <w:rFonts w:ascii="Times New Roman" w:eastAsia="Times New Roman" w:hAnsi="Times New Roman" w:hint="cs"/>
          <w:b/>
          <w:bCs/>
          <w:kern w:val="0"/>
          <w:sz w:val="27"/>
          <w:rtl/>
          <w14:ligatures w14:val="none"/>
        </w:rPr>
        <w:t>المطلب الثاني: تقليل التكاليف في مشاريع البناء</w:t>
      </w:r>
      <w:bookmarkEnd w:id="21"/>
    </w:p>
    <w:p w:rsidR="00B2526C" w:rsidRPr="00B2526C" w:rsidRDefault="00B2526C" w:rsidP="00B2526C">
      <w:pPr>
        <w:rPr>
          <w:b/>
          <w:bCs/>
          <w:rtl/>
        </w:rPr>
      </w:pPr>
      <w:r w:rsidRPr="00B2526C">
        <w:rPr>
          <w:b/>
          <w:bCs/>
          <w:rtl/>
        </w:rPr>
        <w:t>مفهوم تقليل التكاليف</w:t>
      </w:r>
    </w:p>
    <w:p w:rsidR="00B2526C" w:rsidRPr="00B2526C" w:rsidRDefault="00B2526C" w:rsidP="00B2526C">
      <w:pPr>
        <w:rPr>
          <w:rtl/>
        </w:rPr>
      </w:pPr>
      <w:r w:rsidRPr="00B2526C">
        <w:rPr>
          <w:rtl/>
        </w:rPr>
        <w:t>يشير</w:t>
      </w:r>
      <w:r w:rsidRPr="00B2526C">
        <w:rPr>
          <w:rFonts w:hint="cs"/>
          <w:rtl/>
        </w:rPr>
        <w:t xml:space="preserve"> تقليل</w:t>
      </w:r>
      <w:r w:rsidRPr="00B2526C">
        <w:rPr>
          <w:rtl/>
        </w:rPr>
        <w:t xml:space="preserve"> التكاليف إلى مجموعة من الإجراءات الإدارية والفنية التي تهدف إلى تحقيق وظائف المشروع المطلوبة بأقل تكلفة إجمالية ممكنة دون المساس بالجودة أو الأداء</w:t>
      </w:r>
      <w:r w:rsidRPr="00B2526C">
        <w:rPr>
          <w:rFonts w:hint="cs"/>
          <w:rtl/>
        </w:rPr>
        <w:t>،</w:t>
      </w:r>
      <w:r w:rsidRPr="00B2526C">
        <w:rPr>
          <w:rtl/>
        </w:rPr>
        <w:t xml:space="preserve"> ويركز المفهوم الحديث على التكلفة الإجمالية لدورة حياة المشروع، وليس فقط التكلفة الأولية.</w:t>
      </w:r>
    </w:p>
    <w:p w:rsidR="00B2526C" w:rsidRPr="00B2526C" w:rsidRDefault="00B2526C" w:rsidP="00B2526C">
      <w:pPr>
        <w:rPr>
          <w:rtl/>
        </w:rPr>
      </w:pPr>
      <w:r w:rsidRPr="00B2526C">
        <w:rPr>
          <w:rtl/>
        </w:rPr>
        <w:lastRenderedPageBreak/>
        <w:t xml:space="preserve">ويؤكد </w:t>
      </w:r>
      <w:r w:rsidRPr="00B2526C">
        <w:rPr>
          <w:rtl/>
        </w:rPr>
        <w:fldChar w:fldCharType="begin"/>
      </w:r>
      <w:r w:rsidRPr="00B2526C">
        <w:rPr>
          <w:rtl/>
        </w:rPr>
        <w:instrText xml:space="preserve"> </w:instrText>
      </w:r>
      <w:r w:rsidRPr="00B2526C">
        <w:instrText>ADDIN ZOTERO_ITEM CSL_CITATION {"citationID":"trPbYFOZ","properties":{"formattedCitation":"(Mahadik, 2015)","plainCitation":"(Mahadik, 2015)","noteIndex":0},"citationItems":[{"id":684,"uris":["http://zotero.org/users/18677334/items/FXPNMB4U"],"itemData</w:instrText>
      </w:r>
      <w:r w:rsidRPr="00B2526C">
        <w:rPr>
          <w:rtl/>
        </w:rPr>
        <w:instrText>":{"</w:instrText>
      </w:r>
      <w:r w:rsidRPr="00B2526C">
        <w:instrText>id":684,"type":"article-journal","abstract":"The construction project can vary from extremely pro fitable to barely worth it and sometimes end up costing the contractor more than what he or she is getting paid to co mplete it. In construction industry the aim of project control is to ensure the projects finish on time, within budget and achieving other project activit ies. Time and cost are two main concerns which increase importance of cost reduction techniques. Reduction of cost of construction is a constant goal for construction industry. One way of reducing construction cost is to develop innovative technologies as well as methodologies to increase productivity. This paper covers types of cost, factors affecting cost of projects as well as discussion on achievement of satisfactory results of time and cost by applying cost reduction techniques.","container-title":"Inte rnational Journal of Engineering Technology","language":"en","source":"Zotero","title":"Cost Reduction in Construction Projects","volume":"3","author":[{"family":"Mahadik","given":"Urmila A"}],"issued":{"date-parts</w:instrText>
      </w:r>
      <w:r w:rsidRPr="00B2526C">
        <w:rPr>
          <w:rtl/>
        </w:rPr>
        <w:instrText>":[["2015"]]</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(Mahadik, 2015)</w:t>
      </w:r>
      <w:r w:rsidRPr="00B2526C">
        <w:rPr>
          <w:rtl/>
        </w:rPr>
        <w:fldChar w:fldCharType="end"/>
      </w:r>
      <w:r w:rsidRPr="00B2526C">
        <w:rPr>
          <w:rtl/>
        </w:rPr>
        <w:t>أن مشاريع البناء يمكن أن تحقق تخفيضات كبيرة في التكاليف من خلال تبني تقنيات منهجية تشمل هندسة القيمة، وإدارة المواد، والتحكم في الميزانية، وتقنيات التحسين، وإجراءات الموقع.</w:t>
      </w:r>
    </w:p>
    <w:p w:rsidR="00B2526C" w:rsidRPr="00B2526C" w:rsidRDefault="00B2526C" w:rsidP="00B2526C">
      <w:pPr>
        <w:rPr>
          <w:b/>
          <w:bCs/>
          <w:rtl/>
        </w:rPr>
      </w:pPr>
      <w:r w:rsidRPr="00B2526C">
        <w:rPr>
          <w:b/>
          <w:bCs/>
          <w:rtl/>
        </w:rPr>
        <w:t xml:space="preserve">تقنيات </w:t>
      </w:r>
      <w:r w:rsidRPr="00B2526C">
        <w:rPr>
          <w:rFonts w:hint="cs"/>
          <w:b/>
          <w:bCs/>
          <w:rtl/>
        </w:rPr>
        <w:t>تقليل</w:t>
      </w:r>
      <w:r w:rsidRPr="00B2526C">
        <w:rPr>
          <w:b/>
          <w:bCs/>
          <w:rtl/>
        </w:rPr>
        <w:t xml:space="preserve"> التكاليف في مشاريع البناء</w:t>
      </w:r>
    </w:p>
    <w:p w:rsidR="00B2526C" w:rsidRPr="00B2526C" w:rsidRDefault="00B2526C" w:rsidP="00B2526C">
      <w:pPr>
        <w:numPr>
          <w:ilvl w:val="0"/>
          <w:numId w:val="19"/>
        </w:numPr>
        <w:contextualSpacing/>
        <w:rPr>
          <w:b/>
          <w:bCs/>
          <w:rtl/>
        </w:rPr>
      </w:pPr>
      <w:r w:rsidRPr="00B2526C">
        <w:rPr>
          <w:b/>
          <w:bCs/>
          <w:rtl/>
        </w:rPr>
        <w:t>هندسة القيمة</w:t>
      </w:r>
    </w:p>
    <w:p w:rsidR="00B2526C" w:rsidRPr="00B2526C" w:rsidRDefault="00B2526C" w:rsidP="00B2526C">
      <w:pPr>
        <w:rPr>
          <w:rtl/>
        </w:rPr>
      </w:pPr>
      <w:r w:rsidRPr="00B2526C">
        <w:rPr>
          <w:rtl/>
        </w:rPr>
        <w:t>تُعرَّف هندسة القيمة بأنها تطبيق منهجي يهدف إلى تحليل وظائف المشروع، وتحديد قيمتها، وتوفيرها بأقل تكلفة إجمالية ممكنة. وتتميز هذه المنهجية بما يلي:</w:t>
      </w:r>
    </w:p>
    <w:p w:rsidR="00B2526C" w:rsidRPr="00B2526C" w:rsidRDefault="00B2526C" w:rsidP="00B2526C">
      <w:pPr>
        <w:numPr>
          <w:ilvl w:val="0"/>
          <w:numId w:val="18"/>
        </w:numPr>
        <w:contextualSpacing/>
        <w:rPr>
          <w:rtl/>
        </w:rPr>
      </w:pPr>
      <w:r w:rsidRPr="00B2526C">
        <w:rPr>
          <w:rtl/>
        </w:rPr>
        <w:t>التركيز على الوظيفة بدلاً من المكونات.</w:t>
      </w:r>
    </w:p>
    <w:p w:rsidR="00B2526C" w:rsidRPr="00B2526C" w:rsidRDefault="00B2526C" w:rsidP="00B2526C">
      <w:pPr>
        <w:numPr>
          <w:ilvl w:val="0"/>
          <w:numId w:val="18"/>
        </w:numPr>
        <w:contextualSpacing/>
        <w:rPr>
          <w:rtl/>
        </w:rPr>
      </w:pPr>
      <w:r w:rsidRPr="00B2526C">
        <w:rPr>
          <w:rtl/>
        </w:rPr>
        <w:t>دعم عملية اتخاذ القرارات التصميمية.</w:t>
      </w:r>
    </w:p>
    <w:p w:rsidR="00B2526C" w:rsidRPr="00B2526C" w:rsidRDefault="00B2526C" w:rsidP="00B2526C">
      <w:pPr>
        <w:numPr>
          <w:ilvl w:val="0"/>
          <w:numId w:val="18"/>
        </w:numPr>
        <w:contextualSpacing/>
        <w:rPr>
          <w:rtl/>
        </w:rPr>
      </w:pPr>
      <w:r w:rsidRPr="00B2526C">
        <w:rPr>
          <w:rtl/>
        </w:rPr>
        <w:t>تحقيق التوازن بين الأداء والتكلفة.</w:t>
      </w:r>
    </w:p>
    <w:p w:rsidR="00B2526C" w:rsidRPr="00B2526C" w:rsidRDefault="00B2526C" w:rsidP="00B2526C">
      <w:pPr>
        <w:rPr>
          <w:rtl/>
        </w:rPr>
      </w:pPr>
      <w:r w:rsidRPr="00B2526C">
        <w:rPr>
          <w:rtl/>
        </w:rPr>
        <w:t xml:space="preserve">أشار </w:t>
      </w:r>
      <w:r w:rsidRPr="00B2526C">
        <w:rPr>
          <w:rtl/>
        </w:rPr>
        <w:fldChar w:fldCharType="begin"/>
      </w:r>
      <w:r w:rsidRPr="00B2526C">
        <w:rPr>
          <w:rtl/>
        </w:rPr>
        <w:instrText xml:space="preserve"> </w:instrText>
      </w:r>
      <w:r w:rsidRPr="00B2526C">
        <w:instrText>ADDIN ZOTERO_ITEM CSL_CITATION {"citationID":"qXYKU5sE","properties":{"formattedCitation":"(Mahadik, 2015)","plainCitation":"(Mahadik, 2015)","noteIndex":0},"citationItems":[{"id":684,"uris":["http://zotero.org/users/18677334/items/FXPNMB4U"],"itemData</w:instrText>
      </w:r>
      <w:r w:rsidRPr="00B2526C">
        <w:rPr>
          <w:rtl/>
        </w:rPr>
        <w:instrText>":{"</w:instrText>
      </w:r>
      <w:r w:rsidRPr="00B2526C">
        <w:instrText>id":684,"type":"article-journal","abstract":"The construction project can vary from extremely pro fitable to barely worth it and sometimes end up costing the contractor more than what he or she is getting paid to co mplete it. In construction industry the aim of project control is to ensure the projects finish on time, within budget and achieving other project activit ies. Time and cost are two main concerns which increase importance of cost reduction techniques. Reduction of cost of construction is a constant goal for construction industry. One way of reducing construction cost is to develop innovative technologies as well as methodologies to increase productivity. This paper covers types of cost, factors affecting cost of projects as well as discussion on achievement of satisfactory results of time and cost by applying cost reduction techniques.","container-title":"Inte rnational Journal of Engineering Technology","language":"en","source":"Zotero","title":"Cost Reduction in Construction Projects","volume":"3","author":[{"family":"Mahadik","given":"Urmila A"}],"issued":{"date-parts</w:instrText>
      </w:r>
      <w:r w:rsidRPr="00B2526C">
        <w:rPr>
          <w:rtl/>
        </w:rPr>
        <w:instrText>":[["2015"]]</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(Mahadik, 2015)</w:t>
      </w:r>
      <w:r w:rsidRPr="00B2526C">
        <w:rPr>
          <w:rtl/>
        </w:rPr>
        <w:fldChar w:fldCharType="end"/>
      </w:r>
      <w:r w:rsidRPr="00B2526C">
        <w:rPr>
          <w:rtl/>
        </w:rPr>
        <w:t>إلى أن تطبيق هندسة القيمة في مشاريع البناء يؤدي إلى تصاميم أكثر فعالية من حيث التكلفة مع الحفاظ على الأداء المطلوب.</w:t>
      </w:r>
    </w:p>
    <w:p w:rsidR="00B2526C" w:rsidRPr="00B2526C" w:rsidRDefault="00B2526C" w:rsidP="00B2526C">
      <w:pPr>
        <w:numPr>
          <w:ilvl w:val="0"/>
          <w:numId w:val="19"/>
        </w:numPr>
        <w:contextualSpacing/>
        <w:rPr>
          <w:b/>
          <w:bCs/>
          <w:rtl/>
        </w:rPr>
      </w:pPr>
      <w:r w:rsidRPr="00B2526C">
        <w:rPr>
          <w:b/>
          <w:bCs/>
          <w:rtl/>
        </w:rPr>
        <w:t>إدارة المواد</w:t>
      </w:r>
    </w:p>
    <w:p w:rsidR="00B2526C" w:rsidRPr="00B2526C" w:rsidRDefault="00B2526C" w:rsidP="00B2526C">
      <w:pPr>
        <w:rPr>
          <w:rtl/>
        </w:rPr>
      </w:pPr>
      <w:r w:rsidRPr="00B2526C">
        <w:rPr>
          <w:rtl/>
        </w:rPr>
        <w:t>تمثل المواد الجزء الأكبر من تكاليف مشاريع البناء، مما يجعل الإدارة الفعّالة للمواد من أهم الوسائل لخفض التكاليف. تشمل إدارة المواد ما يلي:</w:t>
      </w:r>
    </w:p>
    <w:p w:rsidR="00B2526C" w:rsidRPr="00B2526C" w:rsidRDefault="00B2526C" w:rsidP="00B2526C">
      <w:pPr>
        <w:numPr>
          <w:ilvl w:val="0"/>
          <w:numId w:val="20"/>
        </w:numPr>
        <w:contextualSpacing/>
        <w:rPr>
          <w:rtl/>
        </w:rPr>
      </w:pPr>
      <w:r w:rsidRPr="00B2526C">
        <w:rPr>
          <w:rtl/>
        </w:rPr>
        <w:t>تخطيط المشتريات</w:t>
      </w:r>
    </w:p>
    <w:p w:rsidR="00B2526C" w:rsidRPr="00B2526C" w:rsidRDefault="00B2526C" w:rsidP="00B2526C">
      <w:pPr>
        <w:numPr>
          <w:ilvl w:val="0"/>
          <w:numId w:val="20"/>
        </w:numPr>
        <w:contextualSpacing/>
        <w:rPr>
          <w:rtl/>
        </w:rPr>
      </w:pPr>
      <w:r w:rsidRPr="00B2526C">
        <w:rPr>
          <w:rtl/>
        </w:rPr>
        <w:t>مراقبة المخزون</w:t>
      </w:r>
    </w:p>
    <w:p w:rsidR="00B2526C" w:rsidRPr="00B2526C" w:rsidRDefault="00B2526C" w:rsidP="00B2526C">
      <w:pPr>
        <w:numPr>
          <w:ilvl w:val="0"/>
          <w:numId w:val="20"/>
        </w:numPr>
        <w:contextualSpacing/>
        <w:rPr>
          <w:rtl/>
        </w:rPr>
      </w:pPr>
      <w:r w:rsidRPr="00B2526C">
        <w:rPr>
          <w:rtl/>
        </w:rPr>
        <w:t>الحد من الهدر</w:t>
      </w:r>
    </w:p>
    <w:p w:rsidR="00B2526C" w:rsidRPr="00B2526C" w:rsidRDefault="00B2526C" w:rsidP="00B2526C">
      <w:pPr>
        <w:numPr>
          <w:ilvl w:val="0"/>
          <w:numId w:val="20"/>
        </w:numPr>
        <w:contextualSpacing/>
        <w:rPr>
          <w:rtl/>
        </w:rPr>
      </w:pPr>
      <w:r w:rsidRPr="00B2526C">
        <w:rPr>
          <w:rtl/>
        </w:rPr>
        <w:t>تحسين النقل والتخزين</w:t>
      </w:r>
    </w:p>
    <w:p w:rsidR="00B2526C" w:rsidRPr="00B2526C" w:rsidRDefault="00B2526C" w:rsidP="00B2526C">
      <w:pPr>
        <w:rPr>
          <w:rtl/>
        </w:rPr>
      </w:pPr>
      <w:r w:rsidRPr="00B2526C">
        <w:rPr>
          <w:rtl/>
        </w:rPr>
        <w:t>تشمل الأدوات المستخدمة ما يلي:</w:t>
      </w:r>
    </w:p>
    <w:p w:rsidR="00B2526C" w:rsidRPr="00B2526C" w:rsidRDefault="00B2526C" w:rsidP="00B2526C">
      <w:pPr>
        <w:numPr>
          <w:ilvl w:val="0"/>
          <w:numId w:val="21"/>
        </w:numPr>
        <w:contextualSpacing/>
        <w:rPr>
          <w:rtl/>
        </w:rPr>
      </w:pPr>
      <w:r w:rsidRPr="00B2526C">
        <w:rPr>
          <w:rtl/>
        </w:rPr>
        <w:t xml:space="preserve">تحليل </w:t>
      </w:r>
      <w:r w:rsidRPr="00B2526C">
        <w:t>ABC</w:t>
      </w:r>
      <w:r w:rsidRPr="00B2526C">
        <w:rPr>
          <w:rtl/>
        </w:rPr>
        <w:t xml:space="preserve"> لتصنيف المواد حسب أهميتها</w:t>
      </w:r>
    </w:p>
    <w:p w:rsidR="00B2526C" w:rsidRPr="00B2526C" w:rsidRDefault="00B2526C" w:rsidP="00B2526C">
      <w:pPr>
        <w:numPr>
          <w:ilvl w:val="0"/>
          <w:numId w:val="21"/>
        </w:numPr>
        <w:contextualSpacing/>
        <w:rPr>
          <w:rtl/>
        </w:rPr>
      </w:pPr>
      <w:r w:rsidRPr="00B2526C">
        <w:rPr>
          <w:rtl/>
        </w:rPr>
        <w:t>تحديد كمية الطلب الاقتصادية (</w:t>
      </w:r>
      <w:r w:rsidRPr="00B2526C">
        <w:t>EOQ</w:t>
      </w:r>
      <w:r w:rsidRPr="00B2526C">
        <w:rPr>
          <w:rtl/>
        </w:rPr>
        <w:t>)</w:t>
      </w:r>
    </w:p>
    <w:p w:rsidR="00B2526C" w:rsidRPr="00B2526C" w:rsidRDefault="00B2526C" w:rsidP="00B2526C">
      <w:pPr>
        <w:numPr>
          <w:ilvl w:val="0"/>
          <w:numId w:val="21"/>
        </w:numPr>
        <w:contextualSpacing/>
        <w:rPr>
          <w:rtl/>
        </w:rPr>
      </w:pPr>
      <w:r w:rsidRPr="00B2526C">
        <w:rPr>
          <w:rtl/>
        </w:rPr>
        <w:t>تحليل الحساسية</w:t>
      </w:r>
    </w:p>
    <w:p w:rsidR="00B2526C" w:rsidRPr="00B2526C" w:rsidRDefault="00B2526C" w:rsidP="00B2526C">
      <w:pPr>
        <w:rPr>
          <w:rtl/>
        </w:rPr>
      </w:pPr>
      <w:r w:rsidRPr="00B2526C">
        <w:rPr>
          <w:rtl/>
        </w:rPr>
        <w:t>يؤدي الاستخدام الأمثل للمواد إلى خفض تكاليف التخزين والهدر، وتحسين سرعة إنجاز المشروع.</w:t>
      </w:r>
    </w:p>
    <w:p w:rsidR="00B2526C" w:rsidRPr="00B2526C" w:rsidRDefault="00B2526C" w:rsidP="00B2526C">
      <w:pPr>
        <w:numPr>
          <w:ilvl w:val="0"/>
          <w:numId w:val="19"/>
        </w:numPr>
        <w:contextualSpacing/>
        <w:rPr>
          <w:b/>
          <w:bCs/>
          <w:rtl/>
        </w:rPr>
      </w:pPr>
      <w:r w:rsidRPr="00B2526C">
        <w:rPr>
          <w:b/>
          <w:bCs/>
          <w:rtl/>
        </w:rPr>
        <w:t>مراقبة الميزانية</w:t>
      </w:r>
    </w:p>
    <w:p w:rsidR="00B2526C" w:rsidRPr="00B2526C" w:rsidRDefault="00B2526C" w:rsidP="00B2526C">
      <w:pPr>
        <w:rPr>
          <w:rtl/>
        </w:rPr>
      </w:pPr>
      <w:r w:rsidRPr="00B2526C">
        <w:rPr>
          <w:rtl/>
        </w:rPr>
        <w:t>تعتمد مراقبة التكاليف الفعّالة على تقدير دقيق ومفصّل يُحوّل إلى ميزانية للمشروع، والتي تُستخدم كمعيار للمراقبة. تشمل آليات المراقبة ما يلي:</w:t>
      </w:r>
    </w:p>
    <w:p w:rsidR="00B2526C" w:rsidRPr="00B2526C" w:rsidRDefault="00B2526C" w:rsidP="00B2526C">
      <w:pPr>
        <w:numPr>
          <w:ilvl w:val="0"/>
          <w:numId w:val="22"/>
        </w:numPr>
        <w:contextualSpacing/>
        <w:rPr>
          <w:rtl/>
        </w:rPr>
      </w:pPr>
      <w:r w:rsidRPr="00B2526C">
        <w:rPr>
          <w:rtl/>
        </w:rPr>
        <w:lastRenderedPageBreak/>
        <w:t>مقارنة التكاليف الفعلية بالتكاليف المُقدّرة</w:t>
      </w:r>
    </w:p>
    <w:p w:rsidR="00B2526C" w:rsidRPr="00B2526C" w:rsidRDefault="00B2526C" w:rsidP="00B2526C">
      <w:pPr>
        <w:numPr>
          <w:ilvl w:val="0"/>
          <w:numId w:val="22"/>
        </w:numPr>
        <w:contextualSpacing/>
        <w:rPr>
          <w:rtl/>
        </w:rPr>
      </w:pPr>
      <w:r w:rsidRPr="00B2526C">
        <w:rPr>
          <w:rtl/>
        </w:rPr>
        <w:t>مراقبة التدفق النقدي</w:t>
      </w:r>
    </w:p>
    <w:p w:rsidR="00B2526C" w:rsidRPr="00B2526C" w:rsidRDefault="00B2526C" w:rsidP="00B2526C">
      <w:pPr>
        <w:numPr>
          <w:ilvl w:val="0"/>
          <w:numId w:val="22"/>
        </w:numPr>
        <w:contextualSpacing/>
        <w:rPr>
          <w:rtl/>
        </w:rPr>
      </w:pPr>
      <w:r w:rsidRPr="00B2526C">
        <w:rPr>
          <w:rtl/>
        </w:rPr>
        <w:t>تحليل الفروقات</w:t>
      </w:r>
    </w:p>
    <w:p w:rsidR="00B2526C" w:rsidRPr="00B2526C" w:rsidRDefault="00B2526C" w:rsidP="00B2526C">
      <w:pPr>
        <w:numPr>
          <w:ilvl w:val="0"/>
          <w:numId w:val="22"/>
        </w:numPr>
        <w:contextualSpacing/>
        <w:rPr>
          <w:rtl/>
        </w:rPr>
      </w:pPr>
      <w:r w:rsidRPr="00B2526C">
        <w:rPr>
          <w:rtl/>
        </w:rPr>
        <w:t>ربط تقدّم المشروع بالتكلفة</w:t>
      </w:r>
    </w:p>
    <w:p w:rsidR="00B2526C" w:rsidRPr="00B2526C" w:rsidRDefault="00B2526C" w:rsidP="00B2526C">
      <w:pPr>
        <w:rPr>
          <w:rtl/>
        </w:rPr>
      </w:pPr>
      <w:r w:rsidRPr="00B2526C">
        <w:rPr>
          <w:rFonts w:hint="cs"/>
          <w:rtl/>
        </w:rPr>
        <w:t>يتم استخدام ال</w:t>
      </w:r>
      <w:r w:rsidRPr="00B2526C">
        <w:rPr>
          <w:rtl/>
        </w:rPr>
        <w:t>أدوات مثل:</w:t>
      </w:r>
    </w:p>
    <w:p w:rsidR="00B2526C" w:rsidRPr="00B2526C" w:rsidRDefault="00B2526C" w:rsidP="00B2526C">
      <w:pPr>
        <w:numPr>
          <w:ilvl w:val="0"/>
          <w:numId w:val="23"/>
        </w:numPr>
        <w:contextualSpacing/>
        <w:rPr>
          <w:rtl/>
        </w:rPr>
      </w:pPr>
      <w:r w:rsidRPr="00B2526C">
        <w:rPr>
          <w:rtl/>
        </w:rPr>
        <w:t>مخطط جانت</w:t>
      </w:r>
    </w:p>
    <w:p w:rsidR="00B2526C" w:rsidRPr="00B2526C" w:rsidRDefault="00B2526C" w:rsidP="00B2526C">
      <w:pPr>
        <w:numPr>
          <w:ilvl w:val="0"/>
          <w:numId w:val="23"/>
        </w:numPr>
        <w:contextualSpacing/>
        <w:rPr>
          <w:rtl/>
        </w:rPr>
      </w:pPr>
      <w:r w:rsidRPr="00B2526C">
        <w:rPr>
          <w:rtl/>
        </w:rPr>
        <w:t>طريقة تقييم ومراجعة البرامج (</w:t>
      </w:r>
      <w:r w:rsidRPr="00B2526C">
        <w:t>PERT</w:t>
      </w:r>
      <w:r w:rsidRPr="00B2526C">
        <w:rPr>
          <w:rtl/>
        </w:rPr>
        <w:t>)</w:t>
      </w:r>
    </w:p>
    <w:p w:rsidR="00B2526C" w:rsidRPr="00B2526C" w:rsidRDefault="00B2526C" w:rsidP="00B2526C">
      <w:pPr>
        <w:numPr>
          <w:ilvl w:val="0"/>
          <w:numId w:val="23"/>
        </w:numPr>
        <w:contextualSpacing/>
        <w:rPr>
          <w:rtl/>
        </w:rPr>
      </w:pPr>
      <w:r w:rsidRPr="00B2526C">
        <w:rPr>
          <w:rtl/>
        </w:rPr>
        <w:t>طريقة المسار الحرج (</w:t>
      </w:r>
      <w:r w:rsidRPr="00B2526C">
        <w:t>CPM</w:t>
      </w:r>
      <w:r w:rsidRPr="00B2526C">
        <w:rPr>
          <w:rtl/>
        </w:rPr>
        <w:t>)</w:t>
      </w:r>
    </w:p>
    <w:p w:rsidR="00B2526C" w:rsidRPr="00B2526C" w:rsidRDefault="00B2526C" w:rsidP="00B2526C">
      <w:pPr>
        <w:rPr>
          <w:rtl/>
        </w:rPr>
      </w:pPr>
      <w:r w:rsidRPr="00B2526C">
        <w:rPr>
          <w:rtl/>
        </w:rPr>
        <w:t>تُستخدم هذه الأدوات لتسريع المشروع بأقل تكلفة ممكنة.</w:t>
      </w:r>
    </w:p>
    <w:p w:rsidR="00B2526C" w:rsidRPr="00B2526C" w:rsidRDefault="00B2526C" w:rsidP="00B2526C">
      <w:pPr>
        <w:numPr>
          <w:ilvl w:val="0"/>
          <w:numId w:val="19"/>
        </w:numPr>
        <w:contextualSpacing/>
        <w:rPr>
          <w:b/>
          <w:bCs/>
          <w:rtl/>
        </w:rPr>
      </w:pPr>
      <w:r w:rsidRPr="00B2526C">
        <w:rPr>
          <w:b/>
          <w:bCs/>
          <w:rtl/>
        </w:rPr>
        <w:t>أساليب تحسين التكاليف</w:t>
      </w:r>
    </w:p>
    <w:p w:rsidR="00B2526C" w:rsidRPr="00B2526C" w:rsidRDefault="00B2526C" w:rsidP="00B2526C">
      <w:pPr>
        <w:rPr>
          <w:rtl/>
        </w:rPr>
      </w:pPr>
      <w:r w:rsidRPr="00B2526C">
        <w:rPr>
          <w:rtl/>
        </w:rPr>
        <w:t>تشمل هذه الأساليب استخدام النماذج الرياضية لاتخاذ قرارات مثلى في التصميم والتنفيذ، مثل:</w:t>
      </w:r>
    </w:p>
    <w:p w:rsidR="00B2526C" w:rsidRPr="00B2526C" w:rsidRDefault="00B2526C" w:rsidP="00B2526C">
      <w:pPr>
        <w:numPr>
          <w:ilvl w:val="0"/>
          <w:numId w:val="24"/>
        </w:numPr>
        <w:contextualSpacing/>
        <w:rPr>
          <w:rtl/>
        </w:rPr>
      </w:pPr>
      <w:r w:rsidRPr="00B2526C">
        <w:rPr>
          <w:rtl/>
        </w:rPr>
        <w:t>البرمجة غير الخطية</w:t>
      </w:r>
    </w:p>
    <w:p w:rsidR="00B2526C" w:rsidRPr="00B2526C" w:rsidRDefault="00B2526C" w:rsidP="00B2526C">
      <w:pPr>
        <w:numPr>
          <w:ilvl w:val="0"/>
          <w:numId w:val="24"/>
        </w:numPr>
        <w:contextualSpacing/>
        <w:rPr>
          <w:rtl/>
        </w:rPr>
      </w:pPr>
      <w:r w:rsidRPr="00B2526C">
        <w:rPr>
          <w:rtl/>
        </w:rPr>
        <w:t>البرمجة الديناميكية</w:t>
      </w:r>
    </w:p>
    <w:p w:rsidR="00B2526C" w:rsidRPr="00B2526C" w:rsidRDefault="00B2526C" w:rsidP="00B2526C">
      <w:pPr>
        <w:numPr>
          <w:ilvl w:val="0"/>
          <w:numId w:val="24"/>
        </w:numPr>
        <w:contextualSpacing/>
        <w:rPr>
          <w:rtl/>
        </w:rPr>
      </w:pPr>
      <w:r w:rsidRPr="00B2526C">
        <w:rPr>
          <w:rtl/>
        </w:rPr>
        <w:t>البرمجة العددية الصحيحة</w:t>
      </w:r>
    </w:p>
    <w:p w:rsidR="00B2526C" w:rsidRPr="00B2526C" w:rsidRDefault="00B2526C" w:rsidP="00B2526C">
      <w:pPr>
        <w:numPr>
          <w:ilvl w:val="0"/>
          <w:numId w:val="24"/>
        </w:numPr>
        <w:contextualSpacing/>
        <w:rPr>
          <w:rtl/>
        </w:rPr>
      </w:pPr>
      <w:r w:rsidRPr="00B2526C">
        <w:rPr>
          <w:rtl/>
        </w:rPr>
        <w:t>البرمجة الاحتمالية</w:t>
      </w:r>
    </w:p>
    <w:p w:rsidR="00B2526C" w:rsidRPr="00B2526C" w:rsidRDefault="00B2526C" w:rsidP="00B2526C">
      <w:pPr>
        <w:rPr>
          <w:rtl/>
        </w:rPr>
      </w:pPr>
      <w:r w:rsidRPr="00B2526C">
        <w:rPr>
          <w:rtl/>
        </w:rPr>
        <w:t>تهدف هذه الأساليب إلى تحقيق التوازن الأمثل بين الموارد والتكلفة والأداء.</w:t>
      </w:r>
    </w:p>
    <w:p w:rsidR="00B2526C" w:rsidRPr="00B2526C" w:rsidRDefault="00B2526C" w:rsidP="00B2526C">
      <w:pPr>
        <w:numPr>
          <w:ilvl w:val="0"/>
          <w:numId w:val="19"/>
        </w:numPr>
        <w:contextualSpacing/>
        <w:rPr>
          <w:b/>
          <w:bCs/>
          <w:rtl/>
        </w:rPr>
      </w:pPr>
      <w:r w:rsidRPr="00B2526C">
        <w:rPr>
          <w:b/>
          <w:bCs/>
          <w:rtl/>
        </w:rPr>
        <w:t>تقنيات خفض التكاليف في الموقع</w:t>
      </w:r>
    </w:p>
    <w:p w:rsidR="00B2526C" w:rsidRPr="00B2526C" w:rsidRDefault="00B2526C" w:rsidP="00B2526C">
      <w:pPr>
        <w:rPr>
          <w:rtl/>
        </w:rPr>
      </w:pPr>
      <w:r w:rsidRPr="00B2526C">
        <w:rPr>
          <w:rtl/>
        </w:rPr>
        <w:t>على مستوى التنفيذ الميداني، يمكن تحقيق وفورات مهمة عبر:</w:t>
      </w:r>
    </w:p>
    <w:p w:rsidR="00B2526C" w:rsidRPr="00B2526C" w:rsidRDefault="00B2526C" w:rsidP="00B2526C">
      <w:pPr>
        <w:numPr>
          <w:ilvl w:val="0"/>
          <w:numId w:val="25"/>
        </w:numPr>
        <w:contextualSpacing/>
        <w:rPr>
          <w:rtl/>
        </w:rPr>
      </w:pPr>
      <w:r w:rsidRPr="00B2526C">
        <w:rPr>
          <w:rtl/>
        </w:rPr>
        <w:t>المتابعة الدورية للتقدم</w:t>
      </w:r>
    </w:p>
    <w:p w:rsidR="00B2526C" w:rsidRPr="00B2526C" w:rsidRDefault="00B2526C" w:rsidP="00B2526C">
      <w:pPr>
        <w:numPr>
          <w:ilvl w:val="0"/>
          <w:numId w:val="25"/>
        </w:numPr>
        <w:contextualSpacing/>
        <w:rPr>
          <w:rtl/>
        </w:rPr>
      </w:pPr>
      <w:r w:rsidRPr="00B2526C">
        <w:rPr>
          <w:rtl/>
        </w:rPr>
        <w:t>عقد اجتماعات تنسيقية</w:t>
      </w:r>
    </w:p>
    <w:p w:rsidR="00B2526C" w:rsidRPr="00B2526C" w:rsidRDefault="00B2526C" w:rsidP="00B2526C">
      <w:pPr>
        <w:numPr>
          <w:ilvl w:val="0"/>
          <w:numId w:val="25"/>
        </w:numPr>
        <w:contextualSpacing/>
        <w:rPr>
          <w:rtl/>
        </w:rPr>
      </w:pPr>
      <w:r w:rsidRPr="00B2526C">
        <w:rPr>
          <w:rtl/>
        </w:rPr>
        <w:t>توثيق الأنشطة</w:t>
      </w:r>
    </w:p>
    <w:p w:rsidR="00B2526C" w:rsidRPr="00B2526C" w:rsidRDefault="00B2526C" w:rsidP="00B2526C">
      <w:pPr>
        <w:numPr>
          <w:ilvl w:val="0"/>
          <w:numId w:val="25"/>
        </w:numPr>
        <w:contextualSpacing/>
        <w:rPr>
          <w:rtl/>
        </w:rPr>
      </w:pPr>
      <w:r w:rsidRPr="00B2526C">
        <w:rPr>
          <w:rtl/>
        </w:rPr>
        <w:t>مقارنة كميات الأعمال بالفواتير</w:t>
      </w:r>
    </w:p>
    <w:p w:rsidR="00B2526C" w:rsidRPr="00B2526C" w:rsidRDefault="00B2526C" w:rsidP="00B2526C">
      <w:pPr>
        <w:numPr>
          <w:ilvl w:val="0"/>
          <w:numId w:val="25"/>
        </w:numPr>
        <w:contextualSpacing/>
        <w:rPr>
          <w:rtl/>
        </w:rPr>
      </w:pPr>
      <w:r w:rsidRPr="00B2526C">
        <w:rPr>
          <w:rtl/>
        </w:rPr>
        <w:t>استخدام مؤشرات الأداء</w:t>
      </w:r>
    </w:p>
    <w:p w:rsidR="00B2526C" w:rsidRPr="00B2526C" w:rsidRDefault="00B2526C" w:rsidP="00B2526C">
      <w:pPr>
        <w:rPr>
          <w:rtl/>
        </w:rPr>
      </w:pPr>
      <w:r w:rsidRPr="00B2526C">
        <w:rPr>
          <w:rtl/>
        </w:rPr>
        <w:t xml:space="preserve">وقد بيّن </w:t>
      </w:r>
      <w:r w:rsidRPr="00B2526C">
        <w:rPr>
          <w:rtl/>
        </w:rPr>
        <w:fldChar w:fldCharType="begin"/>
      </w:r>
      <w:r w:rsidRPr="00B2526C">
        <w:rPr>
          <w:rtl/>
        </w:rPr>
        <w:instrText xml:space="preserve"> </w:instrText>
      </w:r>
      <w:r w:rsidRPr="00B2526C">
        <w:instrText>ADDIN ZOTERO_ITEM CSL_CITATION {"citationID":"5M24WQo4","properties":{"formattedCitation":"(Mahadik, 2015)","plainCitation":"(Mahadik, 2015)","noteIndex":0},"citationItems":[{"id":684,"uris":["http://zotero.org/users/18677334/items/FXPNMB4U"],"itemData</w:instrText>
      </w:r>
      <w:r w:rsidRPr="00B2526C">
        <w:rPr>
          <w:rtl/>
        </w:rPr>
        <w:instrText>":{"</w:instrText>
      </w:r>
      <w:r w:rsidRPr="00B2526C">
        <w:instrText>id":684,"type":"article-journal","abstract":"The construction project can vary from extremely pro fitable to barely worth it and sometimes end up costing the contractor more than what he or she is getting paid to co mplete it. In construction industry the aim of project control is to ensure the projects finish on time, within budget and achieving other project activit ies. Time and cost are two main concerns which increase importance of cost reduction techniques. Reduction of cost of construction is a constant goal for construction industry. One way of reducing construction cost is to develop innovative technologies as well as methodologies to increase productivity. This paper covers types of cost, factors affecting cost of projects as well as discussion on achievement of satisfactory results of time and cost by applying cost reduction techniques.","container-title":"Inte rnational Journal of Engineering Technology","language":"en","source":"Zotero","title":"Cost Reduction in Construction Projects","volume":"3","author":[{"family":"Mahadik","given":"Urmila A"}],"issued":{"date-parts</w:instrText>
      </w:r>
      <w:r w:rsidRPr="00B2526C">
        <w:rPr>
          <w:rtl/>
        </w:rPr>
        <w:instrText>":[["2015"]]</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t>(Mahadik, 2015)</w:t>
      </w:r>
      <w:r w:rsidRPr="00B2526C">
        <w:rPr>
          <w:rtl/>
        </w:rPr>
        <w:fldChar w:fldCharType="end"/>
      </w:r>
      <w:r w:rsidRPr="00B2526C">
        <w:rPr>
          <w:rtl/>
        </w:rPr>
        <w:t>أن المراقبة المستمرة في الموقع تساعد على اكتشاف الانحرافات مبكرًا وتقليل الهدر.</w:t>
      </w:r>
    </w:p>
    <w:p w:rsidR="00B2526C" w:rsidRPr="00B2526C" w:rsidRDefault="00B2526C" w:rsidP="00B2526C">
      <w:pPr>
        <w:spacing w:before="120"/>
        <w:ind w:left="340"/>
        <w:jc w:val="left"/>
        <w:outlineLvl w:val="2"/>
        <w:rPr>
          <w:rFonts w:ascii="Times New Roman" w:eastAsia="Times New Roman" w:hAnsi="Times New Roman"/>
          <w:b/>
          <w:bCs/>
          <w:kern w:val="0"/>
          <w:sz w:val="27"/>
          <w:rtl/>
          <w14:ligatures w14:val="none"/>
        </w:rPr>
      </w:pPr>
      <w:bookmarkStart w:id="22" w:name="_Toc224191710"/>
      <w:r w:rsidRPr="00B2526C">
        <w:rPr>
          <w:rFonts w:ascii="Times New Roman" w:eastAsia="Times New Roman" w:hAnsi="Times New Roman" w:hint="cs"/>
          <w:b/>
          <w:bCs/>
          <w:kern w:val="0"/>
          <w:sz w:val="27"/>
          <w:rtl/>
          <w14:ligatures w14:val="none"/>
        </w:rPr>
        <w:t xml:space="preserve">المطلب الثالث: </w:t>
      </w:r>
      <w:r w:rsidRPr="00B2526C">
        <w:rPr>
          <w:rFonts w:ascii="Times New Roman" w:eastAsia="Times New Roman" w:hAnsi="Times New Roman"/>
          <w:b/>
          <w:bCs/>
          <w:kern w:val="0"/>
          <w:sz w:val="27"/>
          <w:rtl/>
          <w14:ligatures w14:val="none"/>
        </w:rPr>
        <w:t>العلاقة المتكاملة بين جودة التنفيذ و</w:t>
      </w:r>
      <w:r w:rsidRPr="00B2526C">
        <w:rPr>
          <w:rFonts w:ascii="Times New Roman" w:eastAsia="Times New Roman" w:hAnsi="Times New Roman" w:hint="cs"/>
          <w:b/>
          <w:bCs/>
          <w:kern w:val="0"/>
          <w:sz w:val="27"/>
          <w:rtl/>
          <w14:ligatures w14:val="none"/>
        </w:rPr>
        <w:t>تقليل</w:t>
      </w:r>
      <w:r w:rsidRPr="00B2526C">
        <w:rPr>
          <w:rFonts w:ascii="Times New Roman" w:eastAsia="Times New Roman" w:hAnsi="Times New Roman"/>
          <w:b/>
          <w:bCs/>
          <w:kern w:val="0"/>
          <w:sz w:val="27"/>
          <w:rtl/>
          <w14:ligatures w14:val="none"/>
        </w:rPr>
        <w:t xml:space="preserve"> التكاليف</w:t>
      </w:r>
      <w:bookmarkEnd w:id="22"/>
    </w:p>
    <w:p w:rsidR="00B2526C" w:rsidRPr="00B2526C" w:rsidRDefault="00B2526C" w:rsidP="00B2526C">
      <w:pPr>
        <w:rPr>
          <w:rtl/>
        </w:rPr>
      </w:pPr>
      <w:r w:rsidRPr="00B2526C">
        <w:rPr>
          <w:rtl/>
        </w:rPr>
        <w:lastRenderedPageBreak/>
        <w:t>تشير الدراسات الحديثة إلى أن تحسين جودة التنفيذ غالبًا ما يؤدي إلى خفض التكلفة الإجمالية للمشروع من خلال:</w:t>
      </w:r>
    </w:p>
    <w:p w:rsidR="00B2526C" w:rsidRPr="00B2526C" w:rsidRDefault="00B2526C" w:rsidP="00B2526C">
      <w:pPr>
        <w:numPr>
          <w:ilvl w:val="0"/>
          <w:numId w:val="26"/>
        </w:numPr>
        <w:contextualSpacing/>
        <w:rPr>
          <w:rtl/>
        </w:rPr>
      </w:pPr>
      <w:r w:rsidRPr="00B2526C">
        <w:rPr>
          <w:rtl/>
        </w:rPr>
        <w:t>تقليل إعادة العمل</w:t>
      </w:r>
    </w:p>
    <w:p w:rsidR="00B2526C" w:rsidRPr="00B2526C" w:rsidRDefault="00B2526C" w:rsidP="00B2526C">
      <w:pPr>
        <w:numPr>
          <w:ilvl w:val="0"/>
          <w:numId w:val="26"/>
        </w:numPr>
        <w:contextualSpacing/>
        <w:rPr>
          <w:rtl/>
        </w:rPr>
      </w:pPr>
      <w:r w:rsidRPr="00B2526C">
        <w:rPr>
          <w:rtl/>
        </w:rPr>
        <w:t>تقليل هدر المواد</w:t>
      </w:r>
    </w:p>
    <w:p w:rsidR="00B2526C" w:rsidRPr="00B2526C" w:rsidRDefault="00B2526C" w:rsidP="00B2526C">
      <w:pPr>
        <w:numPr>
          <w:ilvl w:val="0"/>
          <w:numId w:val="26"/>
        </w:numPr>
        <w:contextualSpacing/>
        <w:rPr>
          <w:rtl/>
        </w:rPr>
      </w:pPr>
      <w:r w:rsidRPr="00B2526C">
        <w:rPr>
          <w:rtl/>
        </w:rPr>
        <w:t>تقليل وقت التوقف التشغيلي</w:t>
      </w:r>
    </w:p>
    <w:p w:rsidR="00B2526C" w:rsidRPr="00B2526C" w:rsidRDefault="00B2526C" w:rsidP="00B2526C">
      <w:pPr>
        <w:numPr>
          <w:ilvl w:val="0"/>
          <w:numId w:val="26"/>
        </w:numPr>
        <w:contextualSpacing/>
        <w:rPr>
          <w:rtl/>
        </w:rPr>
      </w:pPr>
      <w:r w:rsidRPr="00B2526C">
        <w:rPr>
          <w:rtl/>
        </w:rPr>
        <w:t>إطالة عمر المبنى</w:t>
      </w:r>
    </w:p>
    <w:p w:rsidR="00B2526C" w:rsidRPr="00B2526C" w:rsidRDefault="00B2526C" w:rsidP="00B2526C">
      <w:pPr>
        <w:rPr>
          <w:rtl/>
        </w:rPr>
      </w:pPr>
      <w:r w:rsidRPr="00B2526C">
        <w:rPr>
          <w:rtl/>
        </w:rPr>
        <w:t>علاوة على ذلك، يُسهم تطبيق أنظمة الجودة في المشاريع المستدامة في تحسين الأداء التشغيلي وخفض تكاليف الصيانة المستقبلية، مما يعزز الجدوى الاقتصادية للمشروع على المدى الطويل.</w:t>
      </w:r>
    </w:p>
    <w:p w:rsidR="00B2526C" w:rsidRPr="00B2526C" w:rsidRDefault="00B2526C" w:rsidP="00B2526C">
      <w:pPr>
        <w:rPr>
          <w:rtl/>
        </w:rPr>
      </w:pPr>
      <w:r w:rsidRPr="00B2526C">
        <w:rPr>
          <w:rtl/>
        </w:rPr>
        <w:t>لذا، تُعدّ الإدارة المتكاملة للجودة والتكاليف من أهم المناهج الحديثة لتحسين كفاءة مشاريع البناء، لا سيما في المباني التي تستخدم مواد وتقنيات مستدامة.</w:t>
      </w:r>
      <w:r w:rsidRPr="00B2526C">
        <w:rPr>
          <w:rtl/>
        </w:rPr>
        <w:fldChar w:fldCharType="begin"/>
      </w:r>
      <w:r w:rsidRPr="00B2526C">
        <w:rPr>
          <w:rtl/>
        </w:rPr>
        <w:instrText xml:space="preserve"> </w:instrText>
      </w:r>
      <w:r w:rsidRPr="00B2526C">
        <w:instrText>ADDIN ZOTERO_ITEM CSL_CITATION {"citationID":"i0cxYy1C","properties":{"formattedCitation":"(\\uc0\\u1575{}\\uc0\\u1581{}\\uc0\\u1605{}\\uc0\\u1583{} &amp; \\uc0\\u1606{}\\uc0\\u1608{}\\uc0\\u1585{}\\uc0\\u1610{}, 2025)","plainCitation</w:instrText>
      </w:r>
      <w:r w:rsidRPr="00B2526C">
        <w:rPr>
          <w:rtl/>
        </w:rPr>
        <w:instrText>":"(احمد &amp; نوري, 2025)","</w:instrText>
      </w:r>
      <w:r w:rsidRPr="00B2526C">
        <w:instrText>dontUpdate":true,"noteIndex":0},"citationItems":[{"id":1558,"uris":["http://zotero.org/users/18677334/items/GSYY6B45"],"itemData":{"id":1558,"type":"article-journal","abstract</w:instrText>
      </w:r>
      <w:r w:rsidRPr="00B2526C">
        <w:rPr>
          <w:rtl/>
        </w:rPr>
        <w:instrText>":"يعد التصنيع المستدام أحد الأساليب التي تتبعها الصناعة الانشائية لتحقيق الاستدامة وتنفيذ مشاريع انشائية تكون صديقة للبيئة. لذا أصبح استخدام التصنيع المستدام في الصناعة الانشائية مطلبًا ضرور</w:instrText>
      </w:r>
      <w:r w:rsidRPr="00B2526C">
        <w:rPr>
          <w:rFonts w:hint="cs"/>
          <w:rtl/>
        </w:rPr>
        <w:instrText>یً</w:instrText>
      </w:r>
      <w:r w:rsidRPr="00B2526C">
        <w:rPr>
          <w:rFonts w:hint="eastAsia"/>
          <w:rtl/>
        </w:rPr>
        <w:instrText>ا</w:instrText>
      </w:r>
      <w:r w:rsidRPr="00B2526C">
        <w:rPr>
          <w:rtl/>
        </w:rPr>
        <w:instrText xml:space="preserve"> من المتطلبات الب</w:instrText>
      </w:r>
      <w:r w:rsidRPr="00B2526C">
        <w:rPr>
          <w:rFonts w:hint="cs"/>
          <w:rtl/>
        </w:rPr>
        <w:instrText>ی</w:instrText>
      </w:r>
      <w:r w:rsidRPr="00B2526C">
        <w:rPr>
          <w:rFonts w:hint="eastAsia"/>
          <w:rtl/>
        </w:rPr>
        <w:instrText>ئ</w:instrText>
      </w:r>
      <w:r w:rsidRPr="00B2526C">
        <w:rPr>
          <w:rFonts w:hint="cs"/>
          <w:rtl/>
        </w:rPr>
        <w:instrText>ی</w:instrText>
      </w:r>
      <w:r w:rsidRPr="00B2526C">
        <w:rPr>
          <w:rFonts w:hint="eastAsia"/>
          <w:rtl/>
        </w:rPr>
        <w:instrText>ة</w:instrText>
      </w:r>
      <w:r w:rsidRPr="00B2526C">
        <w:rPr>
          <w:rtl/>
        </w:rPr>
        <w:instrText xml:space="preserve"> الحد</w:instrText>
      </w:r>
      <w:r w:rsidRPr="00B2526C">
        <w:rPr>
          <w:rFonts w:hint="cs"/>
          <w:rtl/>
        </w:rPr>
        <w:instrText>ی</w:instrText>
      </w:r>
      <w:r w:rsidRPr="00B2526C">
        <w:rPr>
          <w:rFonts w:hint="eastAsia"/>
          <w:rtl/>
        </w:rPr>
        <w:instrText>ثة</w:instrText>
      </w:r>
      <w:r w:rsidRPr="00B2526C">
        <w:rPr>
          <w:rtl/>
        </w:rPr>
        <w:instrText xml:space="preserve"> المھمة التي تساعد على تحق</w:instrText>
      </w:r>
      <w:r w:rsidRPr="00B2526C">
        <w:rPr>
          <w:rFonts w:hint="cs"/>
          <w:rtl/>
        </w:rPr>
        <w:instrText>ی</w:instrText>
      </w:r>
      <w:r w:rsidRPr="00B2526C">
        <w:rPr>
          <w:rFonts w:hint="eastAsia"/>
          <w:rtl/>
        </w:rPr>
        <w:instrText>ق</w:instrText>
      </w:r>
      <w:r w:rsidRPr="00B2526C">
        <w:rPr>
          <w:rtl/>
        </w:rPr>
        <w:instrText xml:space="preserve"> مستو</w:instrText>
      </w:r>
      <w:r w:rsidRPr="00B2526C">
        <w:rPr>
          <w:rFonts w:hint="cs"/>
          <w:rtl/>
        </w:rPr>
        <w:instrText>ی</w:instrText>
      </w:r>
      <w:r w:rsidRPr="00B2526C">
        <w:rPr>
          <w:rFonts w:hint="eastAsia"/>
          <w:rtl/>
        </w:rPr>
        <w:instrText>ات</w:instrText>
      </w:r>
      <w:r w:rsidRPr="00B2526C">
        <w:rPr>
          <w:rtl/>
        </w:rPr>
        <w:instrText xml:space="preserve"> مرتفعة من الحما</w:instrText>
      </w:r>
      <w:r w:rsidRPr="00B2526C">
        <w:rPr>
          <w:rFonts w:hint="cs"/>
          <w:rtl/>
        </w:rPr>
        <w:instrText>ی</w:instrText>
      </w:r>
      <w:r w:rsidRPr="00B2526C">
        <w:rPr>
          <w:rFonts w:hint="eastAsia"/>
          <w:rtl/>
        </w:rPr>
        <w:instrText>ة</w:instrText>
      </w:r>
      <w:r w:rsidRPr="00B2526C">
        <w:rPr>
          <w:rtl/>
        </w:rPr>
        <w:instrText xml:space="preserve"> الب</w:instrText>
      </w:r>
      <w:r w:rsidRPr="00B2526C">
        <w:rPr>
          <w:rFonts w:hint="cs"/>
          <w:rtl/>
        </w:rPr>
        <w:instrText>ی</w:instrText>
      </w:r>
      <w:r w:rsidRPr="00B2526C">
        <w:rPr>
          <w:rFonts w:hint="eastAsia"/>
          <w:rtl/>
        </w:rPr>
        <w:instrText>ئ</w:instrText>
      </w:r>
      <w:r w:rsidRPr="00B2526C">
        <w:rPr>
          <w:rFonts w:hint="cs"/>
          <w:rtl/>
        </w:rPr>
        <w:instrText>ی</w:instrText>
      </w:r>
      <w:r w:rsidRPr="00B2526C">
        <w:rPr>
          <w:rFonts w:hint="eastAsia"/>
          <w:rtl/>
        </w:rPr>
        <w:instrText>ة</w:instrText>
      </w:r>
      <w:r w:rsidRPr="00B2526C">
        <w:rPr>
          <w:rtl/>
        </w:rPr>
        <w:instrText xml:space="preserve"> وتقلل الآثار السلب</w:instrText>
      </w:r>
      <w:r w:rsidRPr="00B2526C">
        <w:rPr>
          <w:rFonts w:hint="cs"/>
          <w:rtl/>
        </w:rPr>
        <w:instrText>ی</w:instrText>
      </w:r>
      <w:r w:rsidRPr="00B2526C">
        <w:rPr>
          <w:rFonts w:hint="eastAsia"/>
          <w:rtl/>
        </w:rPr>
        <w:instrText>ة</w:instrText>
      </w:r>
      <w:r w:rsidRPr="00B2526C">
        <w:rPr>
          <w:rtl/>
        </w:rPr>
        <w:instrText xml:space="preserve"> للتلوث ويعد أسلوب التنفيذ ا</w:instrText>
      </w:r>
      <w:r w:rsidRPr="00B2526C">
        <w:rPr>
          <w:rFonts w:hint="eastAsia"/>
          <w:rtl/>
        </w:rPr>
        <w:instrText>لمتسارع</w:instrText>
      </w:r>
      <w:r w:rsidRPr="00B2526C">
        <w:rPr>
          <w:rtl/>
        </w:rPr>
        <w:instrText xml:space="preserve"> أحد الطرق المستخدمة لتقليل الجدول الزمنية لمشاريع البناء من حيث الوقت والتكلفة وبالشكل الذي يؤدي إلى تسليم المشروع بأكثر كفاءة مقارنة مع استخدام الطرق التقليدية، اذ يهدف البحث الى بيان المرتكزات المعرفية للتصنيع المستدام والتنفيذ المتسارع، فضلا عن تطوير الية لتخفيض التكاليف في الصناعة الانشائية مع وضع خطط للسيطرة على عامل الوقت والتكلفة من خلال الاعتماد على الية عمل التنفيذ المتسارع في قياس تكاليف التصنيع المستدام للمشروع. ولتحقيق ذلك اعتمد البحث على المنهج الوصفي فيما يتعلق بالجانب النظري للبحث و</w:instrText>
      </w:r>
      <w:r w:rsidRPr="00B2526C">
        <w:rPr>
          <w:rFonts w:hint="eastAsia"/>
          <w:rtl/>
        </w:rPr>
        <w:instrText>ذلك</w:instrText>
      </w:r>
      <w:r w:rsidRPr="00B2526C">
        <w:rPr>
          <w:rtl/>
        </w:rPr>
        <w:instrText xml:space="preserve"> من خلال الاعتماد على الكتب والرسائل والأطاريح والمقالات الأجنبية والعربية المتعلقة بموضوع البحث، اما الجانب العملي للبحث اعتمد على قياس تكاليف التصنيع المستدام باستخدام أسلوب التنفيذ المتسارع في تخفيض التكاليف عند تطبيقه على مشروع بوابة العراق وذلك با</w:instrText>
      </w:r>
      <w:r w:rsidRPr="00B2526C">
        <w:rPr>
          <w:rFonts w:hint="eastAsia"/>
          <w:rtl/>
        </w:rPr>
        <w:instrText>لاعتماد</w:instrText>
      </w:r>
      <w:r w:rsidRPr="00B2526C">
        <w:rPr>
          <w:rtl/>
        </w:rPr>
        <w:instrText xml:space="preserve"> على البيانات المالية والمقابلات الشخصية بالمهندسين والعاملين، اذ توصل البحث الى مجموعة من الاستنتاجات أهمها ان تكاليف التصنيع المستدام باستخدام التنفيذ المتسارع تساهم في تخفيض التكاليف وتقليل وقت انجاز المشروع في مدة أقصر من الطرق التقليدية وتقليل الموارد الطبيعة لتكون أكثر استدامة فضلا عن الانبعاثات والغازات المنبعثة المتولدة من المشروع، فضلا عن مساهمة تكاليف التصنيع المستدام بأعطاء صورة كاملة عن استعمال المواد والطاقة والتي تدخل في مراحل التنفيذ المشروع والتي تحقق التوازن بين المؤشرات البيئية وا</w:instrText>
      </w:r>
      <w:r w:rsidRPr="00B2526C">
        <w:rPr>
          <w:rFonts w:hint="eastAsia"/>
          <w:rtl/>
        </w:rPr>
        <w:instrText>لاقتصادية</w:instrText>
      </w:r>
      <w:r w:rsidRPr="00B2526C">
        <w:rPr>
          <w:rtl/>
        </w:rPr>
        <w:instrText xml:space="preserve"> والاجتماعية مع توصل البحث الى مجموعة من التوصيات من اهمها ضرورة استعمال تكاليف التصنيع المستدام باستخدام التنفيذ المتسارع لغرض تخفيض تكاليف الصناعة الانشائية.","</w:instrText>
      </w:r>
      <w:r w:rsidRPr="00B2526C">
        <w:instrText>container-title":"Journal of Accounting and Financial Studies ( JAFS )","DOI":"10.34</w:instrText>
      </w:r>
      <w:r w:rsidRPr="00B2526C">
        <w:rPr>
          <w:rtl/>
        </w:rPr>
        <w:instrText>093/5</w:instrText>
      </w:r>
      <w:r w:rsidRPr="00B2526C">
        <w:instrText>gcktq83","ISSN":"2617-9849","issue":"70","language":"ar","license":"Copyright (c) 2025</w:instrText>
      </w:r>
      <w:r w:rsidRPr="00B2526C">
        <w:rPr>
          <w:rtl/>
        </w:rPr>
        <w:instrText xml:space="preserve"> مجلة دراسات محاسبية ومالية","</w:instrText>
      </w:r>
      <w:r w:rsidRPr="00B2526C">
        <w:instrText>page":"502-519","source":"jpgiafs.uobaghdad.edu.iq","title</w:instrText>
      </w:r>
      <w:r w:rsidRPr="00B2526C">
        <w:rPr>
          <w:rtl/>
        </w:rPr>
        <w:instrText>":"دور قياس تكاليف التصنيع المستدام باستخدام اسلوب التنفيذ المتسارع في تخفيض التكاليف","</w:instrText>
      </w:r>
      <w:r w:rsidRPr="00B2526C">
        <w:instrText>volume":"20","author</w:instrText>
      </w:r>
      <w:r w:rsidRPr="00B2526C">
        <w:rPr>
          <w:rtl/>
        </w:rPr>
        <w:instrText>":[{"</w:instrText>
      </w:r>
      <w:r w:rsidRPr="00B2526C">
        <w:instrText>family</w:instrText>
      </w:r>
      <w:r w:rsidRPr="00B2526C">
        <w:rPr>
          <w:rtl/>
        </w:rPr>
        <w:instrText>":"احمد","</w:instrText>
      </w:r>
      <w:r w:rsidRPr="00B2526C">
        <w:instrText>given</w:instrText>
      </w:r>
      <w:r w:rsidRPr="00B2526C">
        <w:rPr>
          <w:rtl/>
        </w:rPr>
        <w:instrText>":"م م مصطفى رياض"},{"</w:instrText>
      </w:r>
      <w:r w:rsidRPr="00B2526C">
        <w:instrText>family</w:instrText>
      </w:r>
      <w:r w:rsidRPr="00B2526C">
        <w:rPr>
          <w:rtl/>
        </w:rPr>
        <w:instrText>":"نوري","</w:instrText>
      </w:r>
      <w:r w:rsidRPr="00B2526C">
        <w:instrText>given</w:instrText>
      </w:r>
      <w:r w:rsidRPr="00B2526C">
        <w:rPr>
          <w:rtl/>
        </w:rPr>
        <w:instrText>":"أ م د مقداد احمد"}],"</w:instrText>
      </w:r>
      <w:r w:rsidRPr="00B2526C">
        <w:instrText>issued":{"date-parts</w:instrText>
      </w:r>
      <w:r w:rsidRPr="00B2526C">
        <w:rPr>
          <w:rtl/>
        </w:rPr>
        <w:instrText>":[["2025",3,31]]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w:t>
      </w:r>
      <w:r w:rsidRPr="00B2526C">
        <w:rPr>
          <w:kern w:val="0"/>
          <w:rtl/>
        </w:rPr>
        <w:t>احمد &amp; نوري, 2025</w:t>
      </w:r>
      <w:r w:rsidRPr="00B2526C">
        <w:rPr>
          <w:kern w:val="0"/>
        </w:rPr>
        <w:t>(</w:t>
      </w:r>
      <w:r w:rsidRPr="00B2526C">
        <w:rPr>
          <w:rtl/>
        </w:rPr>
        <w:fldChar w:fldCharType="end"/>
      </w:r>
    </w:p>
    <w:p w:rsidR="00B2526C" w:rsidRPr="00B2526C" w:rsidRDefault="00B2526C" w:rsidP="00B2526C">
      <w:pPr>
        <w:rPr>
          <w:rtl/>
        </w:rPr>
      </w:pPr>
      <w:r w:rsidRPr="00B2526C">
        <w:rPr>
          <w:rtl/>
        </w:rPr>
        <w:t>يتضح مما سبق أن جودة التنفيذ و</w:t>
      </w:r>
      <w:r w:rsidRPr="00B2526C">
        <w:rPr>
          <w:rFonts w:hint="cs"/>
          <w:rtl/>
        </w:rPr>
        <w:t>تقليل</w:t>
      </w:r>
      <w:r w:rsidRPr="00B2526C">
        <w:rPr>
          <w:rtl/>
        </w:rPr>
        <w:t xml:space="preserve"> التكاليف ركنان أساسيان لا ينفصلان لنجاح مشاريع البناء، وأن تحقيقهما يتطلب نظامًا متكاملًا يشمل مراقبة الجودة وضمانها، وإدارة المواد، وهندسة القيمة، والرقابة المالية، والتشغيل. علاوة على ذلك، تفرض الخصائص الفريدة للمباني المستدامة متطلبات أعلى فيما يتعلق بالتفتيش والتوثيق والتشغيل، مما يجعل تبني ممارسات منهجية في هذين البُعدين ضروريًا لتحقيق الكفاءة الفنية والاقتصادية للمشاريع.</w:t>
      </w:r>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3" w:name="_Toc224191711"/>
      <w:r w:rsidRPr="00B2526C">
        <w:rPr>
          <w:rFonts w:asciiTheme="majorHAnsi" w:eastAsiaTheme="majorEastAsia" w:hAnsiTheme="majorHAnsi" w:hint="cs"/>
          <w:bCs/>
          <w:color w:val="000000" w:themeColor="text1"/>
          <w:kern w:val="0"/>
          <w:sz w:val="26"/>
          <w:szCs w:val="32"/>
          <w:rtl/>
          <w14:ligatures w14:val="none"/>
        </w:rPr>
        <w:t>المبحث الثالث: العلاقة بين استخدام المواد المعمارية المستدامة وجودة التنفيذ وتقليل التكاليف</w:t>
      </w:r>
      <w:bookmarkEnd w:id="23"/>
    </w:p>
    <w:p w:rsidR="00B2526C" w:rsidRPr="00B2526C" w:rsidRDefault="00B2526C" w:rsidP="00B2526C">
      <w:pPr>
        <w:rPr>
          <w:rtl/>
        </w:rPr>
      </w:pPr>
      <w:r w:rsidRPr="00B2526C">
        <w:rPr>
          <w:rtl/>
        </w:rPr>
        <w:t>تنطلق هذه الدراسة من فرضية أساسية مفادها أن استخدام المواد المعمارية المستدامة يمثل مدخلاً مؤثرًا في تحسين كفاءة تنفيذ المشاريع الحكومية وتعزيز قدرتها على تحقيق وفورات اقتصادية ملموسة. ويُنظر إلى المواد المعمارية المستدامة بوصفها متغيرًا مستقلاً يمتلك خصائص فنية وبيئية وتشغيلية قادرة على التأثير المباشر وغير المباشر في كلٍ من جودة التنفيذ وتقليل التكاليف بوصفهما متغيرين تابعين يعكسان نجاح المشروع من المنظورين الفني والاقتصادي.</w:t>
      </w:r>
    </w:p>
    <w:p w:rsidR="00B2526C" w:rsidRPr="00B2526C" w:rsidRDefault="00B2526C" w:rsidP="00B2526C">
      <w:pPr>
        <w:rPr>
          <w:rtl/>
        </w:rPr>
      </w:pPr>
      <w:r w:rsidRPr="00B2526C">
        <w:rPr>
          <w:rtl/>
        </w:rPr>
        <w:t xml:space="preserve">من جهة، تؤثر مواد البناء المعمارية المستدامة على جودة الإنشاءات من خلال مجموعة من الآليات التقنية. تتميز هذه المواد عادةً بثبات فيزيائي أعلى، وسهولة تركيب أفضل، وتوافق أكبر مع متطلبات الأداء على المدى الطويل، مما يساهم في الحد من عيوب البناء والانحرافات عن المواصفات. علاوة على ذلك، تُصنّع العديد من المواد المستدامة وفقًا لمعايير جودة صارمة وإفصاحات بيئية دقيقة، مما يعزز مراقبة الجودة أثناء التوريد والتركيب. لذا، يدعم الاستخدام المنهجي </w:t>
      </w:r>
      <w:r w:rsidRPr="00B2526C">
        <w:rPr>
          <w:rtl/>
        </w:rPr>
        <w:lastRenderedPageBreak/>
        <w:t>لهذه المواد مطابقة المواصفات ويعزز الأداء من خلال تحسين الخصائص التشغيلية للمبنى وزيادة رضا المستخدم النهائي.</w:t>
      </w:r>
      <w:r w:rsidRPr="00B2526C">
        <w:rPr>
          <w:rtl/>
        </w:rPr>
        <w:fldChar w:fldCharType="begin"/>
      </w:r>
      <w:r w:rsidRPr="00B2526C">
        <w:rPr>
          <w:rtl/>
        </w:rPr>
        <w:instrText xml:space="preserve"> </w:instrText>
      </w:r>
      <w:r w:rsidRPr="00B2526C">
        <w:instrText>ADDIN ZOTERO_ITEM CSL_CITATION {"citationID":"G2gFaXtK","properties":{"formattedCitation":"(Galli \\uc0\\u1608{}\\uc0\\u1570{}\\uc0\\u1582{}\\uc0\\u1585{}\\uc0\\u1608{}\\uc0\\u1606{}, 2021)","plainCitation":"(Galli</w:instrText>
      </w:r>
      <w:r w:rsidRPr="00B2526C">
        <w:rPr>
          <w:rtl/>
        </w:rPr>
        <w:instrText xml:space="preserve"> وآخرون, 2021)","</w:instrText>
      </w:r>
      <w:r w:rsidRPr="00B2526C">
        <w:instrText>noteIndex":0},"citationItems":[{"id":677,"uris":["http://zotero.org/users/18677334/items/CRPNCDJG"],"itemData":{"id":677,"type":"article-journal","abstract":"The quality of execution tracing impacts the time to a great extent to locate errors in software components; moreover, execution tracing is the most s...","container-title":"Applied System Innovation","DOI":"10.3390/asi4010020","ISSN":"2571-5577","issue":"1","language":"en","license":"http://creativecommons.org/licenses/by/3.0/","publisher":"publisher","source":"www.mdpi.com","title":"Quality Properties of Execution Tracing, an Empirical Study","URL":"https://www.mdpi.com/2571-5577/4/1/20","volume":"4","author":[{"family":"Galli","given":"Tamas"},{"family":"Chiclana","given":"Francisco"},{"family":"Siewe","given":"Francois</w:instrText>
      </w:r>
      <w:r w:rsidRPr="00B2526C">
        <w:rPr>
          <w:rtl/>
        </w:rPr>
        <w:instrText>"}],"</w:instrText>
      </w:r>
      <w:r w:rsidRPr="00B2526C">
        <w:instrText>accessed":{"date-parts":[["2026",2,25]]},"issued":{"date-parts":[["2021",3,8]]}}}],"schema":"https://github.com/citation-style-language/schema/raw/master/csl-citation.json</w:instrText>
      </w:r>
      <w:r w:rsidRPr="00B2526C">
        <w:rPr>
          <w:rtl/>
        </w:rPr>
        <w:instrText xml:space="preserve">"} </w:instrText>
      </w:r>
      <w:r w:rsidRPr="00B2526C">
        <w:rPr>
          <w:rtl/>
        </w:rPr>
        <w:fldChar w:fldCharType="separate"/>
      </w:r>
      <w:r w:rsidRPr="00B2526C">
        <w:rPr>
          <w:kern w:val="0"/>
        </w:rPr>
        <w:t>(Galli, et al., 2021)</w:t>
      </w:r>
      <w:r w:rsidRPr="00B2526C">
        <w:rPr>
          <w:rtl/>
        </w:rPr>
        <w:fldChar w:fldCharType="end"/>
      </w:r>
    </w:p>
    <w:p w:rsidR="00B2526C" w:rsidRPr="00B2526C" w:rsidRDefault="00B2526C" w:rsidP="00B2526C">
      <w:pPr>
        <w:rPr>
          <w:rtl/>
        </w:rPr>
      </w:pPr>
      <w:r w:rsidRPr="00B2526C">
        <w:rPr>
          <w:rtl/>
        </w:rPr>
        <w:t xml:space="preserve">من جهة أخرى، يرتبط استخدام مواد البناء المستدامة ارتباطًا وثيقًا بخفض التكاليف، إلا أن هذا الارتباط يتخذ بُعدًا تحليليًا يتجاوز النظرة التقليدية للتكاليف الأولية. فبينما قد تتطلب بعض المواد المستدامة تكاليف شراء أولية أعلى، تؤكد الدراسات أنها تُسهم في خفض التكلفة الإجمالية لدورة حياة المشروع من خلال تقليل استهلاك الطاقة، وخفض احتياجات الصيانة، وإطالة عمر المكونات الإنشائية والمعمارية. علاوة على ذلك، تُؤدي دقة التصنيع والخصائص المُحسّنة للمواد المستدامة إلى تقليل النفايات في الموقع وتقليل عمليات إعادة العمل، مما يُترجم مباشرةً إلى انخفاض التكاليف غير المباشرة. </w:t>
      </w:r>
      <w:r w:rsidRPr="00B2526C">
        <w:rPr>
          <w:rtl/>
        </w:rPr>
        <w:fldChar w:fldCharType="begin"/>
      </w:r>
      <w:r w:rsidRPr="00B2526C">
        <w:rPr>
          <w:rtl/>
        </w:rPr>
        <w:instrText xml:space="preserve"> </w:instrText>
      </w:r>
      <w:r w:rsidRPr="00B2526C">
        <w:instrText>ADDIN ZOTERO_ITEM CSL_CITATION {"citationID":"3LBP12K7","properties":{"formattedCitation":"(\\uc0\\u1575{}\\uc0\\u1581{}\\uc0\\u1605{}\\uc0\\u1583{} &amp; \\uc0\\u1606{}\\uc0\\u1608{}\\uc0\\u1585{}\\uc0\\u1610{}, 2025)","plainCitation</w:instrText>
      </w:r>
      <w:r w:rsidRPr="00B2526C">
        <w:rPr>
          <w:rtl/>
        </w:rPr>
        <w:instrText>":"(احمد &amp; نوري, 2025)","</w:instrText>
      </w:r>
      <w:r w:rsidRPr="00B2526C">
        <w:instrText>dontUpdate":true,"noteIndex":0},"citationItems":[{"id":1558,"uris":["http://zotero.org/users/18677334/items/GSYY6B45"],"itemData":{"id":1558,"type":"article-journal","abstract</w:instrText>
      </w:r>
      <w:r w:rsidRPr="00B2526C">
        <w:rPr>
          <w:rtl/>
        </w:rPr>
        <w:instrText>":"يعد التصنيع المستدام أحد الأساليب التي تتبعها الصناعة الانشائية لتحقيق الاستدامة وتنفيذ مشاريع انشائية تكون صديقة للبيئة. لذا أصبح استخدام التصنيع المستدام في الصناعة الانشائية مطلبًا ضرور</w:instrText>
      </w:r>
      <w:r w:rsidRPr="00B2526C">
        <w:rPr>
          <w:rFonts w:hint="cs"/>
          <w:rtl/>
        </w:rPr>
        <w:instrText>یً</w:instrText>
      </w:r>
      <w:r w:rsidRPr="00B2526C">
        <w:rPr>
          <w:rFonts w:hint="eastAsia"/>
          <w:rtl/>
        </w:rPr>
        <w:instrText>ا</w:instrText>
      </w:r>
      <w:r w:rsidRPr="00B2526C">
        <w:rPr>
          <w:rtl/>
        </w:rPr>
        <w:instrText xml:space="preserve"> من المتطلبات الب</w:instrText>
      </w:r>
      <w:r w:rsidRPr="00B2526C">
        <w:rPr>
          <w:rFonts w:hint="cs"/>
          <w:rtl/>
        </w:rPr>
        <w:instrText>ی</w:instrText>
      </w:r>
      <w:r w:rsidRPr="00B2526C">
        <w:rPr>
          <w:rFonts w:hint="eastAsia"/>
          <w:rtl/>
        </w:rPr>
        <w:instrText>ئ</w:instrText>
      </w:r>
      <w:r w:rsidRPr="00B2526C">
        <w:rPr>
          <w:rFonts w:hint="cs"/>
          <w:rtl/>
        </w:rPr>
        <w:instrText>ی</w:instrText>
      </w:r>
      <w:r w:rsidRPr="00B2526C">
        <w:rPr>
          <w:rFonts w:hint="eastAsia"/>
          <w:rtl/>
        </w:rPr>
        <w:instrText>ة</w:instrText>
      </w:r>
      <w:r w:rsidRPr="00B2526C">
        <w:rPr>
          <w:rtl/>
        </w:rPr>
        <w:instrText xml:space="preserve"> الحد</w:instrText>
      </w:r>
      <w:r w:rsidRPr="00B2526C">
        <w:rPr>
          <w:rFonts w:hint="cs"/>
          <w:rtl/>
        </w:rPr>
        <w:instrText>ی</w:instrText>
      </w:r>
      <w:r w:rsidRPr="00B2526C">
        <w:rPr>
          <w:rFonts w:hint="eastAsia"/>
          <w:rtl/>
        </w:rPr>
        <w:instrText>ثة</w:instrText>
      </w:r>
      <w:r w:rsidRPr="00B2526C">
        <w:rPr>
          <w:rtl/>
        </w:rPr>
        <w:instrText xml:space="preserve"> المھمة التي تساعد على تحق</w:instrText>
      </w:r>
      <w:r w:rsidRPr="00B2526C">
        <w:rPr>
          <w:rFonts w:hint="cs"/>
          <w:rtl/>
        </w:rPr>
        <w:instrText>ی</w:instrText>
      </w:r>
      <w:r w:rsidRPr="00B2526C">
        <w:rPr>
          <w:rFonts w:hint="eastAsia"/>
          <w:rtl/>
        </w:rPr>
        <w:instrText>ق</w:instrText>
      </w:r>
      <w:r w:rsidRPr="00B2526C">
        <w:rPr>
          <w:rtl/>
        </w:rPr>
        <w:instrText xml:space="preserve"> مستو</w:instrText>
      </w:r>
      <w:r w:rsidRPr="00B2526C">
        <w:rPr>
          <w:rFonts w:hint="cs"/>
          <w:rtl/>
        </w:rPr>
        <w:instrText>ی</w:instrText>
      </w:r>
      <w:r w:rsidRPr="00B2526C">
        <w:rPr>
          <w:rFonts w:hint="eastAsia"/>
          <w:rtl/>
        </w:rPr>
        <w:instrText>ات</w:instrText>
      </w:r>
      <w:r w:rsidRPr="00B2526C">
        <w:rPr>
          <w:rtl/>
        </w:rPr>
        <w:instrText xml:space="preserve"> مرتفعة من الحما</w:instrText>
      </w:r>
      <w:r w:rsidRPr="00B2526C">
        <w:rPr>
          <w:rFonts w:hint="cs"/>
          <w:rtl/>
        </w:rPr>
        <w:instrText>ی</w:instrText>
      </w:r>
      <w:r w:rsidRPr="00B2526C">
        <w:rPr>
          <w:rFonts w:hint="eastAsia"/>
          <w:rtl/>
        </w:rPr>
        <w:instrText>ة</w:instrText>
      </w:r>
      <w:r w:rsidRPr="00B2526C">
        <w:rPr>
          <w:rtl/>
        </w:rPr>
        <w:instrText xml:space="preserve"> الب</w:instrText>
      </w:r>
      <w:r w:rsidRPr="00B2526C">
        <w:rPr>
          <w:rFonts w:hint="cs"/>
          <w:rtl/>
        </w:rPr>
        <w:instrText>ی</w:instrText>
      </w:r>
      <w:r w:rsidRPr="00B2526C">
        <w:rPr>
          <w:rFonts w:hint="eastAsia"/>
          <w:rtl/>
        </w:rPr>
        <w:instrText>ئ</w:instrText>
      </w:r>
      <w:r w:rsidRPr="00B2526C">
        <w:rPr>
          <w:rFonts w:hint="cs"/>
          <w:rtl/>
        </w:rPr>
        <w:instrText>ی</w:instrText>
      </w:r>
      <w:r w:rsidRPr="00B2526C">
        <w:rPr>
          <w:rFonts w:hint="eastAsia"/>
          <w:rtl/>
        </w:rPr>
        <w:instrText>ة</w:instrText>
      </w:r>
      <w:r w:rsidRPr="00B2526C">
        <w:rPr>
          <w:rtl/>
        </w:rPr>
        <w:instrText xml:space="preserve"> وتقلل الآثار السلب</w:instrText>
      </w:r>
      <w:r w:rsidRPr="00B2526C">
        <w:rPr>
          <w:rFonts w:hint="cs"/>
          <w:rtl/>
        </w:rPr>
        <w:instrText>ی</w:instrText>
      </w:r>
      <w:r w:rsidRPr="00B2526C">
        <w:rPr>
          <w:rFonts w:hint="eastAsia"/>
          <w:rtl/>
        </w:rPr>
        <w:instrText>ة</w:instrText>
      </w:r>
      <w:r w:rsidRPr="00B2526C">
        <w:rPr>
          <w:rtl/>
        </w:rPr>
        <w:instrText xml:space="preserve"> للتلوث ويعد أسلوب التنفيذ ا</w:instrText>
      </w:r>
      <w:r w:rsidRPr="00B2526C">
        <w:rPr>
          <w:rFonts w:hint="eastAsia"/>
          <w:rtl/>
        </w:rPr>
        <w:instrText>لمتسارع</w:instrText>
      </w:r>
      <w:r w:rsidRPr="00B2526C">
        <w:rPr>
          <w:rtl/>
        </w:rPr>
        <w:instrText xml:space="preserve"> أحد الطرق المستخدمة لتقليل الجدول الزمنية لمشاريع البناء من حيث الوقت والتكلفة وبالشكل الذي يؤدي إلى تسليم المشروع بأكثر كفاءة مقارنة مع استخدام الطرق التقليدية، اذ يهدف البحث الى بيان المرتكزات المعرفية للتصنيع المستدام والتنفيذ المتسارع، فضلا عن تطوير الية لتخفيض التكاليف في الصناعة الانشائية مع وضع خطط للسيطرة على عامل الوقت والتكلفة من خلال الاعتماد على الية عمل التنفيذ المتسارع في قياس تكاليف التصنيع المستدام للمشروع. ولتحقيق ذلك اعتمد البحث على المنهج الوصفي فيما يتعلق بالجانب النظري للبحث و</w:instrText>
      </w:r>
      <w:r w:rsidRPr="00B2526C">
        <w:rPr>
          <w:rFonts w:hint="eastAsia"/>
          <w:rtl/>
        </w:rPr>
        <w:instrText>ذلك</w:instrText>
      </w:r>
      <w:r w:rsidRPr="00B2526C">
        <w:rPr>
          <w:rtl/>
        </w:rPr>
        <w:instrText xml:space="preserve"> من خلال الاعتماد على الكتب والرسائل والأطاريح والمقالات الأجنبية والعربية المتعلقة بموضوع البحث، اما الجانب العملي للبحث اعتمد على قياس تكاليف التصنيع المستدام باستخدام أسلوب التنفيذ المتسارع في تخفيض التكاليف عند تطبيقه على مشروع بوابة العراق وذلك با</w:instrText>
      </w:r>
      <w:r w:rsidRPr="00B2526C">
        <w:rPr>
          <w:rFonts w:hint="eastAsia"/>
          <w:rtl/>
        </w:rPr>
        <w:instrText>لاعتماد</w:instrText>
      </w:r>
      <w:r w:rsidRPr="00B2526C">
        <w:rPr>
          <w:rtl/>
        </w:rPr>
        <w:instrText xml:space="preserve"> على البيانات المالية والمقابلات الشخصية بالمهندسين والعاملين، اذ توصل البحث الى مجموعة من الاستنتاجات أهمها ان تكاليف التصنيع المستدام باستخدام التنفيذ المتسارع تساهم في تخفيض التكاليف وتقليل وقت انجاز المشروع في مدة أقصر من الطرق التقليدية وتقليل الموارد الطبيعة لتكون أكثر استدامة فضلا عن الانبعاثات والغازات المنبعثة المتولدة من المشروع، فضلا عن مساهمة تكاليف التصنيع المستدام بأعطاء صورة كاملة عن استعمال المواد والطاقة والتي تدخل في مراحل التنفيذ المشروع والتي تحقق التوازن بين المؤشرات البيئية وا</w:instrText>
      </w:r>
      <w:r w:rsidRPr="00B2526C">
        <w:rPr>
          <w:rFonts w:hint="eastAsia"/>
          <w:rtl/>
        </w:rPr>
        <w:instrText>لاقتصادية</w:instrText>
      </w:r>
      <w:r w:rsidRPr="00B2526C">
        <w:rPr>
          <w:rtl/>
        </w:rPr>
        <w:instrText xml:space="preserve"> والاجتماعية مع توصل البحث الى مجموعة من التوصيات من اهمها ضرورة استعمال تكاليف التصنيع المستدام باستخدام التنفيذ المتسارع لغرض تخفيض تكاليف الصناعة الانشائية.","</w:instrText>
      </w:r>
      <w:r w:rsidRPr="00B2526C">
        <w:instrText>container-title":"Journal of Accounting and Financial Studies ( JAFS )","DOI":"10.34</w:instrText>
      </w:r>
      <w:r w:rsidRPr="00B2526C">
        <w:rPr>
          <w:rtl/>
        </w:rPr>
        <w:instrText>093/5</w:instrText>
      </w:r>
      <w:r w:rsidRPr="00B2526C">
        <w:instrText>gcktq83","ISSN":"2617-9849","issue":"70","language":"ar","license":"Copyright (c) 2025</w:instrText>
      </w:r>
      <w:r w:rsidRPr="00B2526C">
        <w:rPr>
          <w:rtl/>
        </w:rPr>
        <w:instrText xml:space="preserve"> مجلة دراسات محاسبية ومالية","</w:instrText>
      </w:r>
      <w:r w:rsidRPr="00B2526C">
        <w:instrText>page":"502-519","source":"jpgiafs.uobaghdad.edu.iq","title</w:instrText>
      </w:r>
      <w:r w:rsidRPr="00B2526C">
        <w:rPr>
          <w:rtl/>
        </w:rPr>
        <w:instrText>":"دور قياس تكاليف التصنيع المستدام باستخدام اسلوب التنفيذ المتسارع في تخفيض التكاليف","</w:instrText>
      </w:r>
      <w:r w:rsidRPr="00B2526C">
        <w:instrText>volume":"20","author</w:instrText>
      </w:r>
      <w:r w:rsidRPr="00B2526C">
        <w:rPr>
          <w:rtl/>
        </w:rPr>
        <w:instrText>":[{"</w:instrText>
      </w:r>
      <w:r w:rsidRPr="00B2526C">
        <w:instrText>family</w:instrText>
      </w:r>
      <w:r w:rsidRPr="00B2526C">
        <w:rPr>
          <w:rtl/>
        </w:rPr>
        <w:instrText>":"احمد","</w:instrText>
      </w:r>
      <w:r w:rsidRPr="00B2526C">
        <w:instrText>given</w:instrText>
      </w:r>
      <w:r w:rsidRPr="00B2526C">
        <w:rPr>
          <w:rtl/>
        </w:rPr>
        <w:instrText>":"م م مصطفى رياض"},{"</w:instrText>
      </w:r>
      <w:r w:rsidRPr="00B2526C">
        <w:instrText>family</w:instrText>
      </w:r>
      <w:r w:rsidRPr="00B2526C">
        <w:rPr>
          <w:rtl/>
        </w:rPr>
        <w:instrText>":"نوري","</w:instrText>
      </w:r>
      <w:r w:rsidRPr="00B2526C">
        <w:instrText>given</w:instrText>
      </w:r>
      <w:r w:rsidRPr="00B2526C">
        <w:rPr>
          <w:rtl/>
        </w:rPr>
        <w:instrText>":"أ م د مقداد احمد"}],"</w:instrText>
      </w:r>
      <w:r w:rsidRPr="00B2526C">
        <w:instrText>issued":{"date-parts</w:instrText>
      </w:r>
      <w:r w:rsidRPr="00B2526C">
        <w:rPr>
          <w:rtl/>
        </w:rPr>
        <w:instrText>":[["2025",3,31]]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kern w:val="0"/>
        </w:rPr>
        <w:t>)</w:t>
      </w:r>
      <w:r w:rsidRPr="00B2526C">
        <w:rPr>
          <w:rFonts w:hint="cs"/>
          <w:kern w:val="0"/>
          <w:rtl/>
        </w:rPr>
        <w:t xml:space="preserve"> احم</w:t>
      </w:r>
      <w:r w:rsidRPr="00B2526C">
        <w:rPr>
          <w:rFonts w:hint="eastAsia"/>
          <w:kern w:val="0"/>
          <w:rtl/>
        </w:rPr>
        <w:t>د</w:t>
      </w:r>
      <w:r w:rsidRPr="00B2526C">
        <w:rPr>
          <w:kern w:val="0"/>
          <w:rtl/>
        </w:rPr>
        <w:t xml:space="preserve"> &amp; نوري, 2025</w:t>
      </w:r>
      <w:r w:rsidRPr="00B2526C">
        <w:rPr>
          <w:kern w:val="0"/>
        </w:rPr>
        <w:t>(</w:t>
      </w:r>
      <w:r w:rsidRPr="00B2526C">
        <w:rPr>
          <w:rtl/>
        </w:rPr>
        <w:fldChar w:fldCharType="end"/>
      </w:r>
    </w:p>
    <w:p w:rsidR="00B2526C" w:rsidRPr="00B2526C" w:rsidRDefault="00B2526C" w:rsidP="00B2526C">
      <w:pPr>
        <w:rPr>
          <w:rtl/>
        </w:rPr>
      </w:pPr>
      <w:r w:rsidRPr="00B2526C">
        <w:rPr>
          <w:rtl/>
        </w:rPr>
        <w:t>تتضح العلاقة التكاملية بين المتغيرات عند النظر إلى أن تحسين جودة التنفيذ يُعدّ بحد ذاته آلية غير مباشرة لخفض التكاليف. فكلما ارتفعت جودة التنفيذ، قلّ احتمال حدوث عيوب وأخطاء وتعديلات لاحقة، مما يقلل تكاليف الإصلاح والصيانة المستقبلية. لذا، يمكن القول إن استخدام مواد معمارية مستدامة يُسهم في خفض التكاليف بطريقتين متوازيتين: طريقة مباشرة تتعلق بخصائص الكفاءة التشغيلية للمواد، وطريقة غير مباشرة من خلال تحسين جودة التنفيذ.</w:t>
      </w:r>
      <w:r w:rsidRPr="00B2526C">
        <w:rPr>
          <w:rFonts w:hint="cs"/>
          <w:rtl/>
        </w:rPr>
        <w:t xml:space="preserve"> </w:t>
      </w:r>
      <w:r w:rsidRPr="00B2526C">
        <w:rPr>
          <w:rtl/>
        </w:rPr>
        <w:fldChar w:fldCharType="begin"/>
      </w:r>
      <w:r w:rsidRPr="00B2526C">
        <w:rPr>
          <w:rtl/>
        </w:rPr>
        <w:instrText xml:space="preserve"> </w:instrText>
      </w:r>
      <w:r w:rsidRPr="00B2526C">
        <w:instrText>ADDIN ZOTERO_ITEM CSL_CITATION {"citationID":"ppxTlyvW","properties":{"formattedCitation":"(\\uc0\\u1575{}\\uc0\\u1604{}\\uc0\\u1593{}\\uc0\\u1576{}\\uc0\\u1575{}\\uc0\\u1587{} &amp; \\uc0\\u1575{}\\uc0\\u1604{}\\uc0\\u1605{}\\uc0\\u1608{}\\uc0\\u1587{}\\uc0</w:instrText>
      </w:r>
      <w:r w:rsidRPr="00B2526C">
        <w:rPr>
          <w:rtl/>
        </w:rPr>
        <w:instrText>\\</w:instrText>
      </w:r>
      <w:r w:rsidRPr="00B2526C">
        <w:instrText>u1608{}\\uc0\\u1610{}, 2022)","plainCitation</w:instrText>
      </w:r>
      <w:r w:rsidRPr="00B2526C">
        <w:rPr>
          <w:rtl/>
        </w:rPr>
        <w:instrText>":"(العباس &amp; الموسوي, 2022)","</w:instrText>
      </w:r>
      <w:r w:rsidRPr="00B2526C">
        <w:instrText>noteIndex":0},"citationItems":[{"id":478,"uris":["http://zotero.org/users/18677334/items/FA4EL8AH"],"itemData":{"id":478,"type":"article-journal","abstract":"&amp;nbsp;&amp;nbsp;&amp;nbsp;&amp;nbsp</w:instrText>
      </w:r>
      <w:r w:rsidRPr="00B2526C">
        <w:rPr>
          <w:rtl/>
        </w:rPr>
        <w:instrText xml:space="preserve">; هدف البحث بشكل أساس إلى دراسة وتحليل أوجه التكامل بين التكاليف المستهدفة الخضراء وهندسة القيمة في تنفيذ منهج </w:instrText>
      </w:r>
      <w:r w:rsidRPr="00B2526C">
        <w:instrText>ZEMCH</w:instrText>
      </w:r>
      <w:r w:rsidRPr="00B2526C">
        <w:rPr>
          <w:rtl/>
        </w:rPr>
        <w:instrText xml:space="preserve"> لتحقيق ميزة تنافسية مستدامة في الوحدات الاقتصادية العراقية العاملة في قطاع الإنشاءات، إذْ تّمثْلث مشكلة البحث في ضعف قدرة هذه الوحدات على منافسة الوحدات الاقتصادية الأجنبية، بسبب ضعف إدراكها للتقنيات الحديثة للمحاسبة الإدارية والمناهج المتطوّرة في مجال البناء والإنشاءات ولاسيّما منهج </w:instrText>
      </w:r>
      <w:r w:rsidRPr="00B2526C">
        <w:instrText>ZEMCH</w:instrText>
      </w:r>
      <w:r w:rsidRPr="00B2526C">
        <w:rPr>
          <w:rtl/>
        </w:rPr>
        <w:instrText xml:space="preserve"> وعدم قدرتها على تقديم منتجات صديقه للبيئة في ظلِّ انتشار ثقافة الاستدامة والبناء المستدام.\</w:instrText>
      </w:r>
      <w:r w:rsidRPr="00B2526C">
        <w:instrText>n&amp;nbsp;&amp;nbsp;&amp;nbsp;&amp;nbsp</w:instrText>
      </w:r>
      <w:r w:rsidRPr="00B2526C">
        <w:rPr>
          <w:rtl/>
        </w:rPr>
        <w:instrText xml:space="preserve">; ولأجل معالجة مشكلة البحث وتحقيق أهدافه تَمّ اختيار تقنيتي التكلفه المستهدفة الخضراء وهندسة القيمة لتطبيقهما كإطار متكامل لتنفيذ منهج </w:instrText>
      </w:r>
      <w:r w:rsidRPr="00B2526C">
        <w:instrText>ZEMCH</w:instrText>
      </w:r>
      <w:r w:rsidRPr="00B2526C">
        <w:rPr>
          <w:rtl/>
        </w:rPr>
        <w:instrText xml:space="preserve"> في مجال البناء والإنشاءات من خلال توفير المباني المستدامة، إذْ التطبيق على مجموعة مختارة من الشركات العراقية المختصّـة في مجال الإنشاءات بعد تقييم مشاريعها على وفق مجموعة من معايير البناء المستدام، وثُمّ تقديم مقترحات بديلة مستدامة في تنفيذ المشاريع الإنشائية في البيئة العراقية. وقَد خلُصَ البحث إلى مجموعة استنتاجات أهمّها: إثبات تطبيقات التكلفة المستهدفة الخضراء وهندسة القيمة في قطاع الإنشاءات لتقديم مقترحات وبدائل بناء مستدامة ممكنة بدلاً من الكثير من المواد التقليدية المستعملة بدءًا من اختيار الموقع وتهيئة الأرض للبناء ومروراً باستعمال مواد بناء صديقة للبيئة (مستدامة) وانتهاءً باستعمال الطاقة المتجدّدة وتوفير الطاقة، وإختلاف خطوات تطبيق التكلفة المستهدفة الخضراء وهندسة القيمة الخضراء في شركات قطاع الإنشاءات عنها في القطاع الصناعي، إذْ لابُدّ من البحث عن بدائل أكثر استدامة قبل البحث عن البدائل الأقلّ تكلفة، وهذا قدْ أدّى بدوره إلى أنْ تكون البدائل المقترحة مرتفعة التكاليف لكنَّ استدامتها افضل، كما إنّ احتساب منافع الاستدامة لايمكن حسابه بشكل آنيًّ ومقارنته بالتكاليف، بل إنّ منافع الاستدامة يتُمَ الحصول عليها على مدى سنوات طويلة وبأشكال وصور متعدّدة، وإثبات تطبيقات هندسة القيمة في مجال بدائل استهلاك الطاقة وإمكانيتها على تقديم بدائل مستدامة يتناسبُ مع متطلّبات البناء المستدام سواء فيما أكان يتعلّق بسخانات المياه أو مصابيح الإنارة أو الأجهزة الكهربائية الأخرى.","</w:instrText>
      </w:r>
      <w:r w:rsidRPr="00B2526C">
        <w:instrText>container-title":"Al Kut Journal of Economics and Administrative Sciences","ISSN":"2707-456</w:instrText>
      </w:r>
      <w:r w:rsidRPr="00B2526C">
        <w:rPr>
          <w:rtl/>
        </w:rPr>
        <w:instrText>0","</w:instrText>
      </w:r>
      <w:r w:rsidRPr="00B2526C">
        <w:instrText>issue":"43","language":"ar","page":"315-343","source":"kjeas.uowasit.edu.iq","title</w:instrText>
      </w:r>
      <w:r w:rsidRPr="00B2526C">
        <w:rPr>
          <w:rtl/>
        </w:rPr>
        <w:instrText xml:space="preserve">":"استعمال التكلفة المستهدفة الخضراء وهندسة القيمة كإطار متكامل لتنفيذ منهج </w:instrText>
      </w:r>
      <w:r w:rsidRPr="00B2526C">
        <w:instrText>ZEMCH</w:instrText>
      </w:r>
      <w:r w:rsidRPr="00B2526C">
        <w:rPr>
          <w:rtl/>
        </w:rPr>
        <w:instrText xml:space="preserve"> في قطاع الإنشاءات العراقي","</w:instrText>
      </w:r>
      <w:r w:rsidRPr="00B2526C">
        <w:instrText>volume":"14","author":[{"family</w:instrText>
      </w:r>
      <w:r w:rsidRPr="00B2526C">
        <w:rPr>
          <w:rtl/>
        </w:rPr>
        <w:instrText>":"العباس","</w:instrText>
      </w:r>
      <w:r w:rsidRPr="00B2526C">
        <w:instrText>given</w:instrText>
      </w:r>
      <w:r w:rsidRPr="00B2526C">
        <w:rPr>
          <w:rtl/>
        </w:rPr>
        <w:instrText>":"زينب محسن عبد"},{"</w:instrText>
      </w:r>
      <w:r w:rsidRPr="00B2526C">
        <w:instrText>family</w:instrText>
      </w:r>
      <w:r w:rsidRPr="00B2526C">
        <w:rPr>
          <w:rtl/>
        </w:rPr>
        <w:instrText>":"الموسوي","</w:instrText>
      </w:r>
      <w:r w:rsidRPr="00B2526C">
        <w:instrText>given</w:instrText>
      </w:r>
      <w:r w:rsidRPr="00B2526C">
        <w:rPr>
          <w:rtl/>
        </w:rPr>
        <w:instrText>":"أ د عباس نوار كحيط"}],"</w:instrText>
      </w:r>
      <w:r w:rsidRPr="00B2526C">
        <w:instrText>issued":{"date-parts":[["2022",9,18]]}}}],"schema":"https://github.com/citation-style-language/schema/raw/master/csl-citation.json</w:instrText>
      </w:r>
      <w:r w:rsidRPr="00B2526C">
        <w:rPr>
          <w:rtl/>
        </w:rPr>
        <w:instrText xml:space="preserve">"} </w:instrText>
      </w:r>
      <w:r w:rsidRPr="00B2526C">
        <w:rPr>
          <w:rtl/>
        </w:rPr>
        <w:fldChar w:fldCharType="separate"/>
      </w:r>
      <w:r w:rsidRPr="00B2526C">
        <w:rPr>
          <w:rFonts w:hint="cs"/>
          <w:kern w:val="0"/>
          <w:rtl/>
        </w:rPr>
        <w:t>(</w:t>
      </w:r>
      <w:r w:rsidRPr="00B2526C">
        <w:rPr>
          <w:kern w:val="0"/>
          <w:rtl/>
        </w:rPr>
        <w:t>العباس &amp; الموسوي, 2022</w:t>
      </w:r>
      <w:r w:rsidRPr="00B2526C">
        <w:rPr>
          <w:rFonts w:hint="cs"/>
          <w:kern w:val="0"/>
          <w:rtl/>
        </w:rPr>
        <w:t>)</w:t>
      </w:r>
      <w:r w:rsidRPr="00B2526C">
        <w:rPr>
          <w:rtl/>
        </w:rPr>
        <w:fldChar w:fldCharType="end"/>
      </w:r>
    </w:p>
    <w:p w:rsidR="00B2526C" w:rsidRPr="00B2526C" w:rsidRDefault="00B2526C" w:rsidP="00B2526C">
      <w:pPr>
        <w:rPr>
          <w:rtl/>
        </w:rPr>
      </w:pPr>
      <w:r w:rsidRPr="00B2526C">
        <w:rPr>
          <w:rtl/>
        </w:rPr>
        <w:t>في سياق المباني الحكومية، تكتسب هذه العلاقات أهمية خاصة نظراً لطول عمرها التشغيلي، وتعدد مستخدميها، وحساسية الإنفاق العام المرتبط بها. ولا يقتصر تأثير اختيار مواد البناء المستدامة في هذا النوع من المباني على جودة المنتج النهائي فحسب، بل يمتد ليشمل تحسين تكاليف التشغيل والصيانة على المدى الطويل. وهذا ما يجعل العلاقة بين متغيرات الدراسة استراتيجية وليست مجرد علاقة تشغيلية.</w:t>
      </w:r>
      <w:r w:rsidRPr="00B2526C">
        <w:rPr>
          <w:rtl/>
        </w:rPr>
        <w:fldChar w:fldCharType="begin"/>
      </w:r>
      <w:r w:rsidRPr="00B2526C">
        <w:rPr>
          <w:rtl/>
        </w:rPr>
        <w:instrText xml:space="preserve"> </w:instrText>
      </w:r>
      <w:r w:rsidRPr="00B2526C">
        <w:instrText>ADDIN ZOTERO_ITEM CSL_CITATION {"citationID":"xzvYaf9w","properties":{"formattedCitation":"(\\uc0\\u1586{}\\uc0\\u1610{}\\uc0\\u1606{}\\uc0\\u1577{}, 2021)","plainCitation</w:instrText>
      </w:r>
      <w:r w:rsidRPr="00B2526C">
        <w:rPr>
          <w:rtl/>
        </w:rPr>
        <w:instrText>":"(زينة, 2021)","</w:instrText>
      </w:r>
      <w:r w:rsidRPr="00B2526C">
        <w:instrText>noteIndex":0},"citationItems":[{"id":484,"uris":["http://zotero.org/users/18677334/items/X7U4U9LB"],"itemData":{"id":484,"type":"article-journal","container-title</w:instrText>
      </w:r>
      <w:r w:rsidRPr="00B2526C">
        <w:rPr>
          <w:rtl/>
        </w:rPr>
        <w:instrText>":"مجلة التصميم الدولية","</w:instrText>
      </w:r>
      <w:r w:rsidRPr="00B2526C">
        <w:instrText>ISSN":"2090-9632","issue":"005","language":"ar","page":"111-119","source":"search.mandumah.com","title</w:instrText>
      </w:r>
      <w:r w:rsidRPr="00B2526C">
        <w:rPr>
          <w:rtl/>
        </w:rPr>
        <w:instrText>":"دور الهندسة القيمية في خفض تكاليف إنشاء وحدات الإسكان الحكومي","</w:instrText>
      </w:r>
      <w:r w:rsidRPr="00B2526C">
        <w:instrText>volume":"011","author</w:instrText>
      </w:r>
      <w:r w:rsidRPr="00B2526C">
        <w:rPr>
          <w:rtl/>
        </w:rPr>
        <w:instrText>":[{"</w:instrText>
      </w:r>
      <w:r w:rsidRPr="00B2526C">
        <w:instrText>family</w:instrText>
      </w:r>
      <w:r w:rsidRPr="00B2526C">
        <w:rPr>
          <w:rtl/>
        </w:rPr>
        <w:instrText>":"زينة","</w:instrText>
      </w:r>
      <w:r w:rsidRPr="00B2526C">
        <w:instrText>given</w:instrText>
      </w:r>
      <w:r w:rsidRPr="00B2526C">
        <w:rPr>
          <w:rtl/>
        </w:rPr>
        <w:instrText>":"عمرو أحمد محمد"}],"</w:instrText>
      </w:r>
      <w:r w:rsidRPr="00B2526C">
        <w:instrText>issued":{"date-parts</w:instrText>
      </w:r>
      <w:r w:rsidRPr="00B2526C">
        <w:rPr>
          <w:rtl/>
        </w:rPr>
        <w:instrText>":[["2021"]]</w:instrText>
      </w:r>
      <w:r w:rsidRPr="00B2526C">
        <w:instrText>}}}],"schema":"https://github.com/citation-style-language/schema/raw/master/csl-citation.json</w:instrText>
      </w:r>
      <w:r w:rsidRPr="00B2526C">
        <w:rPr>
          <w:rtl/>
        </w:rPr>
        <w:instrText xml:space="preserve">"} </w:instrText>
      </w:r>
      <w:r w:rsidRPr="00B2526C">
        <w:rPr>
          <w:rtl/>
        </w:rPr>
        <w:fldChar w:fldCharType="separate"/>
      </w:r>
      <w:r w:rsidRPr="00B2526C">
        <w:rPr>
          <w:rFonts w:hint="cs"/>
          <w:kern w:val="0"/>
          <w:rtl/>
        </w:rPr>
        <w:t>(</w:t>
      </w:r>
      <w:r w:rsidRPr="00B2526C">
        <w:rPr>
          <w:kern w:val="0"/>
          <w:rtl/>
        </w:rPr>
        <w:t>زينة, 2021</w:t>
      </w:r>
      <w:r w:rsidRPr="00B2526C">
        <w:rPr>
          <w:rFonts w:hint="cs"/>
          <w:kern w:val="0"/>
          <w:rtl/>
        </w:rPr>
        <w:t>)</w:t>
      </w:r>
      <w:r w:rsidRPr="00B2526C">
        <w:rPr>
          <w:rtl/>
        </w:rPr>
        <w:fldChar w:fldCharType="end"/>
      </w:r>
    </w:p>
    <w:p w:rsidR="00B2526C" w:rsidRPr="00B2526C" w:rsidRDefault="00B2526C" w:rsidP="00B2526C">
      <w:pPr>
        <w:rPr>
          <w:rtl/>
        </w:rPr>
      </w:pPr>
      <w:r w:rsidRPr="00B2526C">
        <w:rPr>
          <w:rtl/>
        </w:rPr>
        <w:t>وبناءً على ما تقدم، تفترض الدراسة وجود علاقة تأثير إيجابية ذات دلالة إحصائية لاستخدام المواد المعمارية المستدامة في كلٍ من جودة التنفيذ وتقليل التكاليف في المباني الحكومية، مع احتمال وجود ترابط تكاملي بين المتغيرين التابعين أنفسهما. وتمثل هذه الفرضية الأساس النظري الذي تنطلق منه الدراسة الميدانية للتحقق من طبيعة هذه العلاقات وقياس قوتها في بيئة التطبيق الفعلية.</w:t>
      </w:r>
    </w:p>
    <w:p w:rsidR="00B2526C" w:rsidRPr="00B2526C" w:rsidRDefault="00B2526C" w:rsidP="00B2526C">
      <w:pPr>
        <w:keepNext/>
        <w:keepLines/>
        <w:spacing w:before="120"/>
        <w:outlineLvl w:val="0"/>
        <w:rPr>
          <w:rFonts w:asciiTheme="majorHAnsi" w:eastAsiaTheme="majorEastAsia" w:hAnsiTheme="majorHAnsi"/>
          <w:bCs/>
          <w:color w:val="000000" w:themeColor="text1"/>
          <w:sz w:val="36"/>
          <w:szCs w:val="36"/>
          <w:rtl/>
        </w:rPr>
      </w:pPr>
      <w:bookmarkStart w:id="24" w:name="_Toc224191712"/>
      <w:r w:rsidRPr="00B2526C">
        <w:rPr>
          <w:rFonts w:asciiTheme="majorHAnsi" w:eastAsiaTheme="majorEastAsia" w:hAnsiTheme="majorHAnsi"/>
          <w:bCs/>
          <w:color w:val="000000" w:themeColor="text1"/>
          <w:sz w:val="36"/>
          <w:szCs w:val="36"/>
          <w:rtl/>
        </w:rPr>
        <w:t>الدراسات السابقة</w:t>
      </w:r>
      <w:bookmarkEnd w:id="24"/>
    </w:p>
    <w:p w:rsidR="00B2526C" w:rsidRPr="00B2526C" w:rsidRDefault="00B2526C" w:rsidP="00B2526C">
      <w:pPr>
        <w:rPr>
          <w:b/>
          <w:rtl/>
        </w:rPr>
      </w:pPr>
      <w:r w:rsidRPr="00B2526C">
        <w:rPr>
          <w:b/>
          <w:rtl/>
        </w:rPr>
        <w:t>يُعدّ استعراض الدراسات السابقة خطوةً أساسيةً في وضع الإطار العلمي لأي دراسة بحثية</w:t>
      </w:r>
      <w:r w:rsidRPr="00B2526C">
        <w:rPr>
          <w:rFonts w:hint="cs"/>
          <w:b/>
          <w:rtl/>
        </w:rPr>
        <w:t>،</w:t>
      </w:r>
      <w:r w:rsidRPr="00B2526C">
        <w:rPr>
          <w:b/>
          <w:rtl/>
        </w:rPr>
        <w:t xml:space="preserve"> فهو يُساعد على توضيح الجهود العلمية التي تناولت موضوع مواد البناء المعمارية المستدامة وتأثيرها على قطاع الإنشاءات</w:t>
      </w:r>
      <w:r w:rsidRPr="00B2526C">
        <w:rPr>
          <w:rFonts w:hint="cs"/>
          <w:b/>
          <w:rtl/>
        </w:rPr>
        <w:t>،</w:t>
      </w:r>
      <w:r w:rsidRPr="00B2526C">
        <w:rPr>
          <w:b/>
          <w:rtl/>
        </w:rPr>
        <w:t xml:space="preserve"> كما يُساعد تحليل هذه الدراسات على تحديد أهم نتائج الأبحاث السابقة، </w:t>
      </w:r>
      <w:r w:rsidRPr="00B2526C">
        <w:rPr>
          <w:b/>
          <w:rtl/>
        </w:rPr>
        <w:lastRenderedPageBreak/>
        <w:t>وتحديد اتجاهات البحث المتعلقة بتأثير المواد المستدامة على جودة البناء وكفاءة التكلفة في مشاريع البناء</w:t>
      </w:r>
      <w:r w:rsidRPr="00B2526C">
        <w:rPr>
          <w:rFonts w:hint="cs"/>
          <w:b/>
          <w:rtl/>
        </w:rPr>
        <w:t>،</w:t>
      </w:r>
      <w:r w:rsidRPr="00B2526C">
        <w:rPr>
          <w:b/>
          <w:rtl/>
        </w:rPr>
        <w:t xml:space="preserve"> وبناءً على ذلك، يستعرض هذا القسم مجموعةً مختارةً من الدراسات العربية والدولية ذات الصلة للاستفادة من نتائجها، وتحديد الفجوة البحثية التي تسعى الدراسة الحالية إلى معالجتها.</w:t>
      </w:r>
    </w:p>
    <w:p w:rsidR="00B2526C" w:rsidRPr="00B2526C" w:rsidRDefault="00B2526C" w:rsidP="00B2526C">
      <w:pPr>
        <w:rPr>
          <w:bCs/>
          <w:rtl/>
        </w:rPr>
      </w:pPr>
      <w:r w:rsidRPr="00B2526C">
        <w:rPr>
          <w:bCs/>
          <w:rtl/>
        </w:rPr>
        <w:t>أولَا: الدراسات العربية</w:t>
      </w:r>
    </w:p>
    <w:p w:rsidR="00B2526C" w:rsidRPr="00B2526C" w:rsidRDefault="00B2526C" w:rsidP="00B2526C">
      <w:pPr>
        <w:rPr>
          <w:b/>
          <w:bCs/>
          <w:rtl/>
        </w:rPr>
      </w:pPr>
      <w:r w:rsidRPr="00B2526C">
        <w:rPr>
          <w:b/>
          <w:bCs/>
          <w:rtl/>
        </w:rPr>
        <w:t>دراسة (الفكي، 2015)</w:t>
      </w:r>
    </w:p>
    <w:p w:rsidR="00B2526C" w:rsidRPr="00B2526C" w:rsidRDefault="00B2526C" w:rsidP="00B2526C">
      <w:pPr>
        <w:rPr>
          <w:rtl/>
        </w:rPr>
      </w:pPr>
      <w:r w:rsidRPr="00B2526C">
        <w:rPr>
          <w:rtl/>
        </w:rPr>
        <w:t>هدفت هذه الدراسة إلى معالجة مشكلة نقص المساكن الملائمة اقتصادياً وبيئياً، من خلال الوصول إلى حلول تصميمية وإنشائية تحقق الراحة الشاملة للمستخدم مع خفض التكلفة. اعتمدت الدراسة منهجاً مختلطاً جمع بين التحليل النظري، ودراسات الحالة، والمقابلات الشخصية، والاستبيانات، مع تطبيق مكاني في مدينة أم درمان. ركزت الدراسة على ثلاثة محاور رئيسية: الراحة الحرارية، وتقليل التكلفة، والجوانب الجمالية. أظهرت النتائج إمكانية تحقيق مسكن منخفض التكلفة وصديق للبيئة عبر دمج التقنيات الحديثة مع مواد البناء المحلية، كما أكدت أهمية تطوير مواد البناء التقليدية وتحسين تقنيات استخدامها. وأوصت الدراسة بتبني سياسات تشجع استخدام المواد المحلية المستدامة لما لها من أثر إيجابي في خفض التكلفة وتحسين جودة البيئة السكنية، وهو ما يدعم الإطار المفاهيمي للدراسة الحالية.</w:t>
      </w:r>
    </w:p>
    <w:p w:rsidR="00B2526C" w:rsidRPr="00B2526C" w:rsidRDefault="00B2526C" w:rsidP="00B2526C">
      <w:pPr>
        <w:rPr>
          <w:b/>
          <w:bCs/>
          <w:rtl/>
        </w:rPr>
      </w:pPr>
      <w:r w:rsidRPr="00B2526C">
        <w:rPr>
          <w:b/>
          <w:bCs/>
          <w:rtl/>
        </w:rPr>
        <w:t>دراسة (العباس والموسوي، 2022)</w:t>
      </w:r>
    </w:p>
    <w:p w:rsidR="00B2526C" w:rsidRPr="00B2526C" w:rsidRDefault="00B2526C" w:rsidP="00B2526C">
      <w:pPr>
        <w:rPr>
          <w:rtl/>
        </w:rPr>
      </w:pPr>
      <w:r w:rsidRPr="00B2526C">
        <w:rPr>
          <w:rtl/>
        </w:rPr>
        <w:t xml:space="preserve">استهدف البحث تحليل التكامل بين التكلفة المستهدفة الخضراء وهندسة القيمة في إطار منهج </w:t>
      </w:r>
      <w:r w:rsidRPr="00B2526C">
        <w:t>ZEMCH</w:t>
      </w:r>
      <w:r w:rsidRPr="00B2526C">
        <w:rPr>
          <w:rtl/>
        </w:rPr>
        <w:t xml:space="preserve"> لتحقيق ميزة تنافسية مستدامة في قطاع الإنشاءات العراقي. استخدم الباحثان منهجاً تطبيقياً على مجموعة مختارة من شركات الإنشاء، حيث تم تقييم مشاريعها وفق معايير البناء المستدام وتقديم بدائل تصميمية ومواد صديقة للبيئة. توصلت الدراسة إلى أن تطبيق التكلفة المستهدفة الخضراء مع هندسة القيمة يمكن أن يوفر بدائل إنشائية مستدامة بدءاً من اختيار الموقع وحتى استخدام الطاقة المتجددة. كما بينت أن بعض البدائل المستدامة قد تكون أعلى تكلفة مبدئية لكنها تحقق منافع طويلة الأجل لا يمكن قياسها آنياً. وأوصت الدراسة بضرورة البحث عن بدائل أكثر استدامة قبل التركيز على الأقل تكلفة، وهو ما يعزز الطرح التحليلي للدراسة الحالية بشأن العلاقة بين التكلفة الأولية والتكلفة الكلية للمباني الحكومية.</w:t>
      </w:r>
    </w:p>
    <w:p w:rsidR="00B2526C" w:rsidRPr="00B2526C" w:rsidRDefault="00B2526C" w:rsidP="00B2526C">
      <w:pPr>
        <w:rPr>
          <w:b/>
          <w:bCs/>
          <w:rtl/>
        </w:rPr>
      </w:pPr>
      <w:r w:rsidRPr="00B2526C">
        <w:rPr>
          <w:b/>
          <w:bCs/>
          <w:rtl/>
        </w:rPr>
        <w:t>دراسة (المعايطة، 2024)</w:t>
      </w:r>
    </w:p>
    <w:p w:rsidR="00B2526C" w:rsidRPr="00B2526C" w:rsidRDefault="00B2526C" w:rsidP="00B2526C">
      <w:pPr>
        <w:rPr>
          <w:rtl/>
        </w:rPr>
      </w:pPr>
      <w:r w:rsidRPr="00B2526C">
        <w:rPr>
          <w:rtl/>
        </w:rPr>
        <w:t xml:space="preserve">هدفت هذه الدراسة إلى التعرف إلى دور الهندسة الخضراء في تحسين جودة البيئة المحلية في البلديات وتقليل التلوث والمخاطر البيئية. اعتمدت الدراسة المنهج الوصفي التحليلي لتحليل مفاهيم </w:t>
      </w:r>
      <w:r w:rsidRPr="00B2526C">
        <w:rPr>
          <w:rtl/>
        </w:rPr>
        <w:lastRenderedPageBreak/>
        <w:t>الهندسة الخضراء وتطبيقاتها في إدارة المواد والطاقة والتخطيط العمراني. أظهرت النتائج أن تطبيق مبادئ الهندسة الخضراء يسهم في تقليل التلوث وتحسين جودة الحياة دون الإخلال بالجدوى الاقتصادية، كما يعزز استخدام أنظمة الطاقة النظيفة والإضاءة الذكية والتحكم المناخي. وأوصت الدراسة البلديات بضرورة التوسع في تطبيق مصادر الطاقة المتجددة وتبني مواد بناء بديلة صديقة للبيئة. وتبرز أهمية هذه الدراسة في دعم البعد البيئي والاقتصادي الذي ترتكز عليه الدراسة الحالية.</w:t>
      </w:r>
    </w:p>
    <w:p w:rsidR="00B2526C" w:rsidRPr="00B2526C" w:rsidRDefault="00B2526C" w:rsidP="00B2526C">
      <w:pPr>
        <w:rPr>
          <w:b/>
          <w:bCs/>
          <w:rtl/>
        </w:rPr>
      </w:pPr>
      <w:r w:rsidRPr="00B2526C">
        <w:rPr>
          <w:b/>
          <w:bCs/>
          <w:rtl/>
        </w:rPr>
        <w:t>دراسة زينة (2021):</w:t>
      </w:r>
    </w:p>
    <w:p w:rsidR="00B2526C" w:rsidRPr="00B2526C" w:rsidRDefault="00B2526C" w:rsidP="00B2526C">
      <w:pPr>
        <w:rPr>
          <w:rtl/>
        </w:rPr>
      </w:pPr>
      <w:r w:rsidRPr="00B2526C">
        <w:rPr>
          <w:rtl/>
        </w:rPr>
        <w:t xml:space="preserve">تناولت الدراسة الدور المحوري للهندسة القيمية في خفض تكاليف إنشاء وحدات الإسكان الحكومي، حيث سعت إلى توضيح كيف يمكن لتقنيات تحليل الوظائف وتحسين القيمة أن تسهم في تحقيق الكفاءة الاقتصادية من دون الإخلال بجودة المنتج النهائي. اعتمد الباحث على دراسة تحليلية وصفية للعمليات التنفيذية في مشروعات إسكانية حكومية، وتم فحص كيفية تطبيق مبادئ الهندسة القيمية خلال مراحل التصميم والتنفيذ. </w:t>
      </w:r>
      <w:r w:rsidRPr="00B2526C">
        <w:rPr>
          <w:rFonts w:hint="cs"/>
          <w:rtl/>
        </w:rPr>
        <w:t xml:space="preserve"> </w:t>
      </w:r>
      <w:r w:rsidRPr="00B2526C">
        <w:rPr>
          <w:rtl/>
        </w:rPr>
        <w:t>وأظهرت النتائج أن إدماج فرق متعددة التخصصات منذ مرحلة التخطيط يؤدي إلى تحديد البدائل الأنسب، وتقليل الإنفاق الزائد، وتعزيز المخرجات من حيث الاستدامة والجودة. كما بيّنت الدراسة أن تطبيق أدوات مثل تحليل الوظائف وإعادة التصميم وفق معايير التكلفة/الفائدة ساعد في تجنّب الهدر وتعظيم المنفعة. وأوصى الباحث بضرورة اعتماد الهندسة القيمية كأداة أساسية في مشروعات الإسكان الحكومية، وتكثيف التدريب الموجه للمهندسين والمصممين حول تطبيقاتها العملية.</w:t>
      </w:r>
    </w:p>
    <w:p w:rsidR="00B2526C" w:rsidRPr="00B2526C" w:rsidRDefault="00B2526C" w:rsidP="00B2526C">
      <w:pPr>
        <w:rPr>
          <w:b/>
          <w:bCs/>
          <w:rtl/>
        </w:rPr>
      </w:pPr>
      <w:r w:rsidRPr="00B2526C">
        <w:rPr>
          <w:b/>
          <w:bCs/>
          <w:rtl/>
        </w:rPr>
        <w:t>دراسة العنزي وجبر (2015):</w:t>
      </w:r>
    </w:p>
    <w:p w:rsidR="00B2526C" w:rsidRPr="00B2526C" w:rsidRDefault="00B2526C" w:rsidP="00B2526C">
      <w:pPr>
        <w:rPr>
          <w:rtl/>
        </w:rPr>
      </w:pPr>
      <w:r w:rsidRPr="00B2526C">
        <w:rPr>
          <w:rtl/>
        </w:rPr>
        <w:t xml:space="preserve">هدفت هذه الدراسة إلى استكشاف مدى فعالية تطبيق الهندسة القيمية في الحد من تعثر مشاريع الإسكان في المؤسسات العامة للرعاية السكنية في الكويت، وذلك عبر دراسة ميدانية على عينة من العاملين في القطاع الإنشائي الحكومي. استخدم الباحثان المنهج الكمي من خلال استبانة تم تحليلها إحصائيًا لتقييم مستويات التعثر وأسبابه، ومدى ارتباطه بعدم تطبيق مبادئ الهندسة القيمية. </w:t>
      </w:r>
      <w:r w:rsidRPr="00B2526C">
        <w:rPr>
          <w:rFonts w:hint="cs"/>
          <w:rtl/>
        </w:rPr>
        <w:t xml:space="preserve"> </w:t>
      </w:r>
      <w:r w:rsidRPr="00B2526C">
        <w:rPr>
          <w:rtl/>
        </w:rPr>
        <w:t>كشفت النتائج أن المشاريع التي لم تُدمج فيها منهجية الهندسة القيمية منذ المراحل الأولى تعاني من نسب تعثر مرتفعة نتيجة ضعف التنسيق، وعدم كفاءة التكاليف، وعدم وضوح أولويات التصميم. بالمقابل، أظهرت البيانات أن وجود فريق متعدد الاختصاصات وتطبيق تحليل الوظائف ساعد في تقليل التعثر وتحقيق التوازن بين الكلفة والوظيفة. توصلت الدراسة إلى مجموعة توصيات أبرزها ضرورة اعتماد سياسة مؤسسية تلزم بتطبيق الهندسة القيمية في المشاريع الحكومية الكبرى، وإنشاء وحدة هندسية متخصصة لتقييم الجدوى وتحديد الأولويات ضمن الميزانيات المحددة.</w:t>
      </w:r>
    </w:p>
    <w:p w:rsidR="00B2526C" w:rsidRPr="00B2526C" w:rsidRDefault="00B2526C" w:rsidP="00B2526C">
      <w:pPr>
        <w:rPr>
          <w:b/>
          <w:bCs/>
          <w:rtl/>
        </w:rPr>
      </w:pPr>
      <w:r w:rsidRPr="00B2526C">
        <w:rPr>
          <w:b/>
          <w:bCs/>
          <w:rtl/>
        </w:rPr>
        <w:t>دراسة (سعودي وآخرون، 2019)</w:t>
      </w:r>
    </w:p>
    <w:p w:rsidR="00B2526C" w:rsidRPr="00B2526C" w:rsidRDefault="00B2526C" w:rsidP="00B2526C">
      <w:pPr>
        <w:rPr>
          <w:rtl/>
        </w:rPr>
      </w:pPr>
      <w:r w:rsidRPr="00B2526C">
        <w:rPr>
          <w:rtl/>
        </w:rPr>
        <w:lastRenderedPageBreak/>
        <w:t>هدفت هذه الدراسة إلى إبراز التحول الذي شهدته العمارة نتيجة توظيف التطبيقات التكنولوجية الحديثة والنماذج الرقمية المتقدمة، ولا سيما الانتقال من الاستخدام التقليدي لنمذجة معلومات البناء (</w:t>
      </w:r>
      <w:r w:rsidRPr="00B2526C">
        <w:t>BIM</w:t>
      </w:r>
      <w:r w:rsidRPr="00B2526C">
        <w:rPr>
          <w:rtl/>
        </w:rPr>
        <w:t xml:space="preserve">) إلى نماذج أكثر تكاملاً تمثل المبنى كقاعدة بيانات معلوماتية شاملة. اعتمدت الدراسة المنهج التحليلي الوصفي لتوضيح دور </w:t>
      </w:r>
      <w:r w:rsidRPr="00B2526C">
        <w:t>BIM</w:t>
      </w:r>
      <w:r w:rsidRPr="00B2526C">
        <w:rPr>
          <w:rtl/>
        </w:rPr>
        <w:t xml:space="preserve"> في تطوير عمليات التخطيط والتصميم والتنفيذ والتشغيل. وأظهرت النتائج أن تبني نمذجة معلومات البناء أسهم بصورة ملموسة في تحسين مستوى الجودة التنظيمية والفنية، وتعزيز التنسيق والتواصل بين أطراف المشروع، إضافة إلى تقليل الوقت والتكاليف. كما أشارت الدراسة إلى وجود توجه وطني متنامٍ لاعتماد معايير </w:t>
      </w:r>
      <w:r w:rsidRPr="00B2526C">
        <w:t>BIM</w:t>
      </w:r>
      <w:r w:rsidRPr="00B2526C">
        <w:rPr>
          <w:rtl/>
        </w:rPr>
        <w:t xml:space="preserve"> في المشاريع الحضرية الحديثة. وتبرز أهمية هذه الدراسة في دعم التوجه نحو استخدام التقنيات الرقمية كأداة مكملة لاستخدام المواد المستدامة في تحسين جودة التنفيذ وخفض التكاليف.</w:t>
      </w:r>
    </w:p>
    <w:p w:rsidR="00B2526C" w:rsidRPr="00B2526C" w:rsidRDefault="00B2526C" w:rsidP="00B2526C">
      <w:pPr>
        <w:rPr>
          <w:b/>
          <w:bCs/>
          <w:rtl/>
        </w:rPr>
      </w:pPr>
      <w:r w:rsidRPr="00B2526C">
        <w:rPr>
          <w:b/>
          <w:bCs/>
          <w:rtl/>
        </w:rPr>
        <w:t>دراسة (العاطي، 2024)</w:t>
      </w:r>
    </w:p>
    <w:p w:rsidR="00B2526C" w:rsidRPr="00B2526C" w:rsidRDefault="00B2526C" w:rsidP="00B2526C">
      <w:pPr>
        <w:rPr>
          <w:rtl/>
        </w:rPr>
      </w:pPr>
      <w:r w:rsidRPr="00B2526C">
        <w:rPr>
          <w:rtl/>
        </w:rPr>
        <w:t>سعت هذه الدراسة إلى تحليل آثار الفيضانات على مدينة درنة الليبية وبيان دور التنمية العمرانية المستدامة في تعزيز مرونة المدن أمام الكوارث الطبيعية. اعتمدت الدراسة منهجاً تحليلياً تكاملياً لدراسة العلاقة بين التخطيط الحضري المستدام والبنية التحتية والوعي المجتمعي. وأظهرت النتائج أن تطبيق مبادئ التنمية المستدامة وتقنيات منخفضة التأثير (</w:t>
      </w:r>
      <w:r w:rsidRPr="00B2526C">
        <w:t>LID</w:t>
      </w:r>
      <w:r w:rsidRPr="00B2526C">
        <w:rPr>
          <w:rtl/>
        </w:rPr>
        <w:t>) وأنظمة إدارة مياه الأمطار يسهم في الحد من مخاطر الفيضانات وتحسين قدرة المدن على التعافي. وأوصت الدراسة بضرورة دمج الاعتبارات البيئية في التخطيط العمراني. وتفيد هذه الدراسة في إبراز البعد الوقائي للاستدامة، وهو ما يدعم توجه الدراسة الحالية في ربط الاستدامة بتحسين الأداء الكلي للمباني الحكومية.</w:t>
      </w:r>
    </w:p>
    <w:p w:rsidR="00B2526C" w:rsidRPr="00B2526C" w:rsidRDefault="00B2526C" w:rsidP="00B2526C">
      <w:pPr>
        <w:rPr>
          <w:b/>
          <w:bCs/>
          <w:rtl/>
        </w:rPr>
      </w:pPr>
      <w:r w:rsidRPr="00B2526C">
        <w:rPr>
          <w:b/>
          <w:bCs/>
          <w:rtl/>
        </w:rPr>
        <w:t>دراسة (</w:t>
      </w:r>
      <w:r w:rsidRPr="00B2526C">
        <w:rPr>
          <w:b/>
          <w:bCs/>
        </w:rPr>
        <w:t xml:space="preserve">Abul Kashem &amp; Md. </w:t>
      </w:r>
      <w:proofErr w:type="spellStart"/>
      <w:r w:rsidRPr="00B2526C">
        <w:rPr>
          <w:b/>
          <w:bCs/>
        </w:rPr>
        <w:t>Mokhlesur</w:t>
      </w:r>
      <w:proofErr w:type="spellEnd"/>
      <w:r w:rsidRPr="00B2526C">
        <w:rPr>
          <w:b/>
          <w:bCs/>
          <w:rtl/>
        </w:rPr>
        <w:t>، 2024)</w:t>
      </w:r>
    </w:p>
    <w:p w:rsidR="00B2526C" w:rsidRPr="00B2526C" w:rsidRDefault="00B2526C" w:rsidP="00B2526C">
      <w:pPr>
        <w:rPr>
          <w:rtl/>
        </w:rPr>
      </w:pPr>
      <w:r w:rsidRPr="00B2526C">
        <w:rPr>
          <w:rtl/>
        </w:rPr>
        <w:t xml:space="preserve">هدفت هذه المراجعة المنهجية، وفق إرشادات </w:t>
      </w:r>
      <w:r w:rsidRPr="00B2526C">
        <w:t>PRISMA</w:t>
      </w:r>
      <w:r w:rsidRPr="00B2526C">
        <w:rPr>
          <w:rtl/>
        </w:rPr>
        <w:t>، إلى تحليل اختيار واستخدام المواد المستدامة في المباني من منظور بيئي واقتصادي واجتماعي، من خلال مراجعة 50 دراسة منشورة بين 2010 و2023. أظهرت النتائج أن المواد المستدامة مثل الفولاذ المعاد تدويره والخيزران والخرسانة منخفضة الكربون تسهم بوضوح في تقليل الانبعاثات واستهلاك الطاقة واستنزاف الموارد. كما أكدت الدراسة أن تقييم دورة الحياة (</w:t>
      </w:r>
      <w:r w:rsidRPr="00B2526C">
        <w:t>LCA</w:t>
      </w:r>
      <w:r w:rsidRPr="00B2526C">
        <w:rPr>
          <w:rtl/>
        </w:rPr>
        <w:t>) يمثل أداة حاسمة في تقدير الجدوى الاقتصادية طويلة الأمد، رغم ارتفاع التكلفة الأولية. وأشارت إلى تحديات تتعلق بتوافر المواد في الدول النامية. وتدعم هذه الدراسة بقوة فرضية البحث الحالي المتعلقة بالجدوى الاقتصادية طويلة المدى للمواد المستدامة.</w:t>
      </w:r>
    </w:p>
    <w:p w:rsidR="00B2526C" w:rsidRPr="00B2526C" w:rsidRDefault="00B2526C" w:rsidP="00B2526C">
      <w:pPr>
        <w:rPr>
          <w:b/>
          <w:bCs/>
          <w:rtl/>
        </w:rPr>
      </w:pPr>
      <w:r w:rsidRPr="00B2526C">
        <w:rPr>
          <w:b/>
          <w:bCs/>
          <w:rtl/>
        </w:rPr>
        <w:t>دراسة (</w:t>
      </w:r>
      <w:proofErr w:type="spellStart"/>
      <w:r w:rsidRPr="00B2526C">
        <w:rPr>
          <w:b/>
          <w:bCs/>
        </w:rPr>
        <w:t>Alghuried</w:t>
      </w:r>
      <w:proofErr w:type="spellEnd"/>
      <w:r w:rsidRPr="00B2526C">
        <w:rPr>
          <w:b/>
          <w:bCs/>
          <w:rtl/>
        </w:rPr>
        <w:t>، 2025)</w:t>
      </w:r>
    </w:p>
    <w:p w:rsidR="00B2526C" w:rsidRPr="00B2526C" w:rsidRDefault="00B2526C" w:rsidP="00B2526C">
      <w:pPr>
        <w:rPr>
          <w:rtl/>
        </w:rPr>
      </w:pPr>
      <w:r w:rsidRPr="00B2526C">
        <w:rPr>
          <w:rtl/>
        </w:rPr>
        <w:t>هدفت هذه الدراسة إلى تحديد محددات اعتماد نمذجة معلومات البناء (</w:t>
      </w:r>
      <w:r w:rsidRPr="00B2526C">
        <w:t>BIM</w:t>
      </w:r>
      <w:r w:rsidRPr="00B2526C">
        <w:rPr>
          <w:rtl/>
        </w:rPr>
        <w:t xml:space="preserve">) في مشاريع البناء المستدامة في المملكة العربية السعودية. استخدمت الدراسة استبانة شملت 152 مهندساً، وتم تحليل </w:t>
      </w:r>
      <w:r w:rsidRPr="00B2526C">
        <w:rPr>
          <w:rtl/>
        </w:rPr>
        <w:lastRenderedPageBreak/>
        <w:t xml:space="preserve">البيانات باستخدام مؤشر الأهمية النسبية واختبارات الثبات والارتباط. أظهرت النتائج أن أهم فوائد </w:t>
      </w:r>
      <w:r w:rsidRPr="00B2526C">
        <w:t>BIM</w:t>
      </w:r>
      <w:r w:rsidRPr="00B2526C">
        <w:rPr>
          <w:rtl/>
        </w:rPr>
        <w:t xml:space="preserve"> تمثلت في تحسين كفاءة التصميم وتشجيع التكنولوجيا الموفرة للطاقة وتعزيز تصميم المباني الخضراء، في حين تمثلت أبرز المعوقات في ارتفاع التكاليف ونقص الكوادر المؤهلة. وأوصت الدراسة صناع القرار بدعم تطبيق </w:t>
      </w:r>
      <w:r w:rsidRPr="00B2526C">
        <w:t>BIM</w:t>
      </w:r>
      <w:r w:rsidRPr="00B2526C">
        <w:rPr>
          <w:rtl/>
        </w:rPr>
        <w:t xml:space="preserve"> لتعزيز أداء المشاريع المستدامة. وتنسجم نتائجها مع الدراسة الحالية في إبراز دور الأدوات التقنية في رفع جودة التنفيذ.</w:t>
      </w:r>
    </w:p>
    <w:p w:rsidR="00B2526C" w:rsidRPr="00B2526C" w:rsidRDefault="00B2526C" w:rsidP="00B2526C">
      <w:pPr>
        <w:rPr>
          <w:b/>
          <w:bCs/>
          <w:rtl/>
        </w:rPr>
      </w:pPr>
      <w:r w:rsidRPr="00B2526C">
        <w:rPr>
          <w:b/>
          <w:bCs/>
          <w:rtl/>
        </w:rPr>
        <w:t>دراسة (</w:t>
      </w:r>
      <w:r w:rsidRPr="00B2526C">
        <w:rPr>
          <w:b/>
          <w:bCs/>
        </w:rPr>
        <w:t>Al Surf</w:t>
      </w:r>
      <w:r w:rsidRPr="00B2526C">
        <w:rPr>
          <w:b/>
          <w:bCs/>
          <w:rtl/>
        </w:rPr>
        <w:t xml:space="preserve"> وآخرون، 2021)</w:t>
      </w:r>
    </w:p>
    <w:p w:rsidR="00B2526C" w:rsidRPr="00B2526C" w:rsidRDefault="00B2526C" w:rsidP="00B2526C">
      <w:pPr>
        <w:rPr>
          <w:rtl/>
        </w:rPr>
      </w:pPr>
      <w:r w:rsidRPr="00B2526C">
        <w:rPr>
          <w:rtl/>
        </w:rPr>
        <w:t xml:space="preserve">استهدفت الدراسة قياس مستوى وعي أصحاب المصلحة في سوق البناء السعودي بأنظمة تقييم المباني الخضراء، مع التركيز على نظامي </w:t>
      </w:r>
      <w:r w:rsidRPr="00B2526C">
        <w:t>LEED</w:t>
      </w:r>
      <w:r w:rsidRPr="00B2526C">
        <w:rPr>
          <w:rtl/>
        </w:rPr>
        <w:t xml:space="preserve"> ومستدام. استخدمت الدراسة منهجاً مختلطاً عبر استبانة إلكترونية شملت 1320 مشاركاً. أظهرت النتائج ارتفاع مستوى الوعي والاستعداد لتبني أنظمة التقييم الخضراء، مع توافق كبير حول أهمية ترشيد الطاقة والمياه. وأوصت الدراسة بتعزيز تطبيق هذه الأنظمة لتحقيق أهداف التنمية المستدامة. وتبرز أهميتها في دعم البيئة المؤسسية اللازمة لتطبيق المواد المعمارية المستدامة.</w:t>
      </w:r>
    </w:p>
    <w:p w:rsidR="00B2526C" w:rsidRPr="00B2526C" w:rsidRDefault="00B2526C" w:rsidP="00B2526C">
      <w:pPr>
        <w:rPr>
          <w:b/>
          <w:bCs/>
          <w:rtl/>
        </w:rPr>
      </w:pPr>
      <w:r w:rsidRPr="00B2526C">
        <w:rPr>
          <w:b/>
          <w:bCs/>
          <w:rtl/>
        </w:rPr>
        <w:t>دراسة (</w:t>
      </w:r>
      <w:r w:rsidRPr="00B2526C">
        <w:rPr>
          <w:b/>
          <w:bCs/>
        </w:rPr>
        <w:t>Mahgoub</w:t>
      </w:r>
      <w:r w:rsidRPr="00B2526C">
        <w:rPr>
          <w:b/>
          <w:bCs/>
          <w:rtl/>
        </w:rPr>
        <w:t>، 2021)</w:t>
      </w:r>
    </w:p>
    <w:p w:rsidR="00B2526C" w:rsidRPr="00B2526C" w:rsidRDefault="00B2526C" w:rsidP="00B2526C">
      <w:pPr>
        <w:rPr>
          <w:rtl/>
        </w:rPr>
      </w:pPr>
      <w:r w:rsidRPr="00B2526C">
        <w:rPr>
          <w:rtl/>
        </w:rPr>
        <w:t xml:space="preserve">هدفت الدراسة إلى تقييم أثر تطبيق أكواد كفاءة الطاقة في دول الخليج على استهلاك الطاقة وانبعاثات الكربون في المباني السكنية، باستخدام المحاكاة وتحليل تكلفة دورة الحياة. أظهرت النتائج أن تطبيق كود </w:t>
      </w:r>
      <w:r w:rsidRPr="00B2526C">
        <w:t>ESTIDAMA</w:t>
      </w:r>
      <w:r w:rsidRPr="00B2526C">
        <w:rPr>
          <w:rtl/>
        </w:rPr>
        <w:t xml:space="preserve"> حقق أعلى توفير للطاقة، بينما أثبت التحليل الاقتصادي جدواه على المدى الطويل. وأوصت الدراسة بضرورة تعميم الأكواد المستدامة. وتدعم هذه النتائج البعد الاقتصادي لدراسة المواد المستدامة في البحث الحالي.</w:t>
      </w:r>
    </w:p>
    <w:p w:rsidR="00B2526C" w:rsidRPr="00B2526C" w:rsidRDefault="00B2526C" w:rsidP="00B2526C">
      <w:pPr>
        <w:rPr>
          <w:b/>
          <w:bCs/>
          <w:rtl/>
        </w:rPr>
      </w:pPr>
      <w:r w:rsidRPr="00B2526C">
        <w:rPr>
          <w:b/>
          <w:bCs/>
          <w:rtl/>
        </w:rPr>
        <w:t>دراسة (</w:t>
      </w:r>
      <w:r w:rsidRPr="00B2526C">
        <w:rPr>
          <w:b/>
          <w:bCs/>
        </w:rPr>
        <w:t>Ahmad</w:t>
      </w:r>
      <w:r w:rsidRPr="00B2526C">
        <w:rPr>
          <w:b/>
          <w:bCs/>
          <w:rtl/>
        </w:rPr>
        <w:t xml:space="preserve"> وآخرون، 2025)</w:t>
      </w:r>
    </w:p>
    <w:p w:rsidR="00B2526C" w:rsidRPr="00B2526C" w:rsidRDefault="00B2526C" w:rsidP="00B2526C">
      <w:pPr>
        <w:rPr>
          <w:rtl/>
        </w:rPr>
      </w:pPr>
      <w:r w:rsidRPr="00B2526C">
        <w:rPr>
          <w:rtl/>
        </w:rPr>
        <w:t>بحثت الدراسة الابتكارات في تصميم الرعاية الصحية الخضراء في السعودية في ضوء رؤية 2030 باستخدام منهج نوعي قائم على دراسات حالة. أظهرت النتائج أن دمج الممارسات المستدامة يسهم في خفض الانبعاثات والنفايات وتحسين بيئة الشفاء، مع وجود تحديات مالية وتوعوية. وأوصت الدراسة بتعزيز الأطر التنظيمية والتكنولوجية. وتؤكد هذه الدراسة دور التصميم المستدام في رفع جودة البيئة التشغيلية للمباني.</w:t>
      </w:r>
    </w:p>
    <w:p w:rsidR="00B2526C" w:rsidRPr="00B2526C" w:rsidRDefault="00B2526C" w:rsidP="00B2526C">
      <w:pPr>
        <w:rPr>
          <w:b/>
          <w:bCs/>
          <w:rtl/>
        </w:rPr>
      </w:pPr>
      <w:r w:rsidRPr="00B2526C">
        <w:rPr>
          <w:b/>
          <w:bCs/>
          <w:rtl/>
        </w:rPr>
        <w:t>دراسة (</w:t>
      </w:r>
      <w:proofErr w:type="spellStart"/>
      <w:r w:rsidRPr="00B2526C">
        <w:rPr>
          <w:b/>
          <w:bCs/>
        </w:rPr>
        <w:t>Metallaoui</w:t>
      </w:r>
      <w:proofErr w:type="spellEnd"/>
      <w:r w:rsidRPr="00B2526C">
        <w:rPr>
          <w:b/>
          <w:bCs/>
        </w:rPr>
        <w:t xml:space="preserve"> &amp; Dali</w:t>
      </w:r>
      <w:r w:rsidRPr="00B2526C">
        <w:rPr>
          <w:b/>
          <w:bCs/>
          <w:rtl/>
        </w:rPr>
        <w:t>، 2025)</w:t>
      </w:r>
    </w:p>
    <w:p w:rsidR="00B2526C" w:rsidRPr="00B2526C" w:rsidRDefault="00B2526C" w:rsidP="00B2526C">
      <w:pPr>
        <w:rPr>
          <w:rtl/>
        </w:rPr>
      </w:pPr>
      <w:r w:rsidRPr="00B2526C">
        <w:rPr>
          <w:rtl/>
        </w:rPr>
        <w:t xml:space="preserve">ركزت الدراسة على التراث المعماري في السعودية بوصفه نموذجاً مبكراً للاستدامة من خلال توظيف المواد المحلية الطبيعية كالطين والحجر والخشب. اعتمدت الدراسة تحليلاً ميدانياً تاريخياً، </w:t>
      </w:r>
      <w:r w:rsidRPr="00B2526C">
        <w:rPr>
          <w:rtl/>
        </w:rPr>
        <w:lastRenderedPageBreak/>
        <w:t>وأظهرت أن تقنيات البناء التقليدية حققت كفاءة بيئية عالية وملاءمة مناخية ممتازة. وأوصت بإعادة توظيف هذه المواد في البناء الحديث. وتقدم الدراسة دعماً مفاهيمياً لاستخدام المواد المحلية المستدامة في البحث الحالي.</w:t>
      </w:r>
    </w:p>
    <w:p w:rsidR="00B2526C" w:rsidRPr="00B2526C" w:rsidRDefault="00B2526C" w:rsidP="00B2526C">
      <w:pPr>
        <w:rPr>
          <w:b/>
          <w:bCs/>
          <w:rtl/>
        </w:rPr>
      </w:pPr>
      <w:r w:rsidRPr="00B2526C">
        <w:rPr>
          <w:b/>
          <w:bCs/>
          <w:rtl/>
        </w:rPr>
        <w:t>دراسة (</w:t>
      </w:r>
      <w:r w:rsidRPr="00B2526C">
        <w:rPr>
          <w:b/>
          <w:bCs/>
        </w:rPr>
        <w:t>Ragheb</w:t>
      </w:r>
      <w:r w:rsidRPr="00B2526C">
        <w:rPr>
          <w:b/>
          <w:bCs/>
          <w:rtl/>
        </w:rPr>
        <w:t xml:space="preserve"> وآخرون، 2016)</w:t>
      </w:r>
    </w:p>
    <w:p w:rsidR="00B2526C" w:rsidRPr="00B2526C" w:rsidRDefault="00B2526C" w:rsidP="00B2526C">
      <w:pPr>
        <w:rPr>
          <w:rtl/>
        </w:rPr>
      </w:pPr>
      <w:r w:rsidRPr="00B2526C">
        <w:rPr>
          <w:rtl/>
        </w:rPr>
        <w:t>هدفت الدراسة إلى توضيح مفهوم العمارة الخضراء ودورها في تقليل استهلاك الموارد والحد من التأثيرات البيئية للمباني. اعتمدت منهجاً تحليلياً مفاهيمياً، وأكدت ضرورة تطبيق أنظمة المباني الخضراء لتحقيق كفاءة استخدام الطاقة والمياه والمواد. وتوفر هذه الدراسة الأساس النظري الذي تستند إليه الدراسة الحالية.</w:t>
      </w:r>
    </w:p>
    <w:p w:rsidR="00B2526C" w:rsidRPr="00B2526C" w:rsidRDefault="00B2526C" w:rsidP="00B2526C">
      <w:pPr>
        <w:rPr>
          <w:b/>
          <w:bCs/>
          <w:rtl/>
        </w:rPr>
      </w:pPr>
      <w:r w:rsidRPr="00B2526C">
        <w:rPr>
          <w:b/>
          <w:bCs/>
          <w:rtl/>
        </w:rPr>
        <w:t>دراسة (</w:t>
      </w:r>
      <w:proofErr w:type="spellStart"/>
      <w:r w:rsidRPr="00B2526C">
        <w:rPr>
          <w:b/>
          <w:bCs/>
        </w:rPr>
        <w:t>Nabawy</w:t>
      </w:r>
      <w:proofErr w:type="spellEnd"/>
      <w:r w:rsidRPr="00B2526C">
        <w:rPr>
          <w:b/>
          <w:bCs/>
          <w:rtl/>
        </w:rPr>
        <w:t xml:space="preserve"> وآخرون، 2025)</w:t>
      </w:r>
    </w:p>
    <w:p w:rsidR="00B2526C" w:rsidRPr="00B2526C" w:rsidRDefault="00B2526C" w:rsidP="00B2526C">
      <w:pPr>
        <w:rPr>
          <w:rtl/>
        </w:rPr>
      </w:pPr>
      <w:r w:rsidRPr="00B2526C">
        <w:rPr>
          <w:rtl/>
        </w:rPr>
        <w:t xml:space="preserve">قدمت الدراسة إطار </w:t>
      </w:r>
      <w:r w:rsidRPr="00B2526C">
        <w:t>BIM</w:t>
      </w:r>
      <w:r w:rsidRPr="00B2526C">
        <w:rPr>
          <w:rtl/>
        </w:rPr>
        <w:t xml:space="preserve"> الأخضر 6</w:t>
      </w:r>
      <w:r w:rsidRPr="00B2526C">
        <w:t>D</w:t>
      </w:r>
      <w:r w:rsidRPr="00B2526C">
        <w:rPr>
          <w:rtl/>
        </w:rPr>
        <w:t xml:space="preserve"> لتعزيز الاستدامة وخفض التكاليف في قطاع البناء المصري باستخدام منهج متعدد الأساليب. أظهرت النتائج قدرة الإطار على تحسين الجدولة وتقليل التكاليف وتعزيز كفاءة الطاقة. وتبرز أهميته في دعم التكامل بين الرقمنة والاستدامة في تحسين أداء المشاريع.</w:t>
      </w:r>
    </w:p>
    <w:p w:rsidR="00B2526C" w:rsidRPr="00B2526C" w:rsidRDefault="00B2526C" w:rsidP="00B2526C">
      <w:pPr>
        <w:rPr>
          <w:b/>
          <w:bCs/>
          <w:rtl/>
        </w:rPr>
      </w:pPr>
      <w:r w:rsidRPr="00B2526C">
        <w:rPr>
          <w:b/>
          <w:bCs/>
          <w:rtl/>
        </w:rPr>
        <w:t>دراسة (</w:t>
      </w:r>
      <w:proofErr w:type="spellStart"/>
      <w:r w:rsidRPr="00B2526C">
        <w:rPr>
          <w:b/>
          <w:bCs/>
        </w:rPr>
        <w:t>Alqurashi</w:t>
      </w:r>
      <w:proofErr w:type="spellEnd"/>
      <w:r w:rsidRPr="00B2526C">
        <w:rPr>
          <w:b/>
          <w:bCs/>
          <w:rtl/>
        </w:rPr>
        <w:t>، 2016)</w:t>
      </w:r>
    </w:p>
    <w:p w:rsidR="00B2526C" w:rsidRPr="00B2526C" w:rsidRDefault="00B2526C" w:rsidP="00B2526C">
      <w:pPr>
        <w:rPr>
          <w:rtl/>
        </w:rPr>
      </w:pPr>
      <w:r w:rsidRPr="00B2526C">
        <w:rPr>
          <w:rtl/>
        </w:rPr>
        <w:t>هدفت الدراسة إلى تحديد العوامل المؤثرة في جودة تسليم المشاريع الإنشائية في الرياض عبر استبيان شمل متخصصين في البناء. أظهرت النتائج أن العمالة والخبرة من أكثر العوامل تأثيراً، بينما جاءت المواد ضمن العوامل الأقل تأثيراً. وأوصت بتحسين التنسيق وتطوير الجودة. وتفيد هذه الدراسة في فهم محددات جودة التنفيذ التي تسعى الدراسة الحالية إلى تحسينها عبر المواد المستدامة.</w:t>
      </w:r>
    </w:p>
    <w:p w:rsidR="00B2526C" w:rsidRPr="00B2526C" w:rsidRDefault="00B2526C" w:rsidP="00B2526C">
      <w:pPr>
        <w:rPr>
          <w:b/>
          <w:bCs/>
          <w:rtl/>
        </w:rPr>
      </w:pPr>
      <w:r w:rsidRPr="00B2526C">
        <w:rPr>
          <w:b/>
          <w:bCs/>
          <w:rtl/>
        </w:rPr>
        <w:t>دراسة الرقّاد وغنيم (2023):</w:t>
      </w:r>
    </w:p>
    <w:p w:rsidR="00B2526C" w:rsidRPr="00B2526C" w:rsidRDefault="00B2526C" w:rsidP="00B2526C">
      <w:pPr>
        <w:rPr>
          <w:rtl/>
        </w:rPr>
      </w:pPr>
      <w:r w:rsidRPr="00B2526C">
        <w:rPr>
          <w:rtl/>
        </w:rPr>
        <w:t>ركّزت هذه الدراسة على تحديد واختيار المواقع المثلى لإنشاء المجمعات السكنية الاستثمارية في مدينة عمان، من خلال حالة تطبيقية على منطقة الجبيهة، وذلك باستخدام أدوات التحليل المكاني. اعتمد الباحثان على منهج وصفي تحليلي يدعمه تحليل مكاني باستخدام نظم المعلومات الجغرافية (</w:t>
      </w:r>
      <w:r w:rsidRPr="00B2526C">
        <w:t>GIS</w:t>
      </w:r>
      <w:r w:rsidRPr="00B2526C">
        <w:rPr>
          <w:rtl/>
        </w:rPr>
        <w:t xml:space="preserve">) لتحديد العوامل التي تؤثر في اتخاذ القرار المتعلق باختيار الموقع الأمثل. تم تحليل مجموعة من المعايير مثل البنية التحتية، القرب من المراكز الحيوية، إمكانية التوسع العمراني، وتوفر الخدمات العامة.  وتوصلت الدراسة إلى أن اختيار الموقع السليم يساهم في خفض التكاليف التشغيلية للمشروع ويزيد من فرص الاستثمار العقاري. كما بيّنت النتائج أن ضعف التنسيق بين الجهات التنظيمية يؤثر سلبًا على دقة اختيار المواقع. وأوصت الدراسة بضرورة تطوير قاعدة بيانات مركزية للمواقع </w:t>
      </w:r>
      <w:r w:rsidRPr="00B2526C">
        <w:rPr>
          <w:rtl/>
        </w:rPr>
        <w:lastRenderedPageBreak/>
        <w:t>الاستثمارية وتفعيل آليات التشاور بين المطورين العقاريين وأمانة عمان لتسهيل اتخاذ القرار وتحقيق الجدوى الاقتصادية في مشاريع الإسكان.</w:t>
      </w:r>
    </w:p>
    <w:p w:rsidR="00B2526C" w:rsidRPr="00B2526C" w:rsidRDefault="00B2526C" w:rsidP="00B2526C">
      <w:pPr>
        <w:rPr>
          <w:b/>
          <w:bCs/>
          <w:rtl/>
        </w:rPr>
      </w:pPr>
      <w:r w:rsidRPr="00B2526C">
        <w:rPr>
          <w:b/>
          <w:bCs/>
          <w:rtl/>
        </w:rPr>
        <w:t>دراسة إسحاقات وخوالدة (2019):</w:t>
      </w:r>
    </w:p>
    <w:p w:rsidR="00B2526C" w:rsidRPr="00B2526C" w:rsidRDefault="00B2526C" w:rsidP="00B2526C">
      <w:pPr>
        <w:rPr>
          <w:rtl/>
        </w:rPr>
      </w:pPr>
      <w:r w:rsidRPr="00B2526C">
        <w:rPr>
          <w:rtl/>
        </w:rPr>
        <w:t>هدفت هذه الدراسة إلى تقييم فعالية مشاريع قطع الأراضي المخدومة في الأردن، من خلال دراسة حالة على مشاريع المؤسسة العامة للإسكان والتطوير الحضري في محافظة عمان. ركز الباحثان على تحليل الجوانب التخطيطية والتنفيذية لتلك المشاريع، وتقييم مدى تحقيقها للأهداف التنموية والاجتماعية، خاصة فيما يتعلق بتوفير سكن ميسر للأسر منخفضة ومتوسطة الدخل. استخدم الباحثان المنهج الوصفي التحليلي مدعومًا بأدوات جمع بيانات ميدانية مثل الاستبيانات والمقابلات مع المستفيدين، إضافة إلى تحليل وثائق المشروع وتقاريره الرسمية.</w:t>
      </w:r>
      <w:r w:rsidRPr="00B2526C">
        <w:rPr>
          <w:rFonts w:hint="cs"/>
          <w:rtl/>
        </w:rPr>
        <w:t xml:space="preserve"> </w:t>
      </w:r>
      <w:r w:rsidRPr="00B2526C">
        <w:rPr>
          <w:rtl/>
        </w:rPr>
        <w:t>أظهرت النتائج أن هناك تفاوتًا في مدى نجاح المشاريع المدروسة، حيث سجلت بعض المواقع أداءً جيدًا على مستوى البنية التحتية والخدمات الأساسية، في حين عانت مواقع أخرى من ضعف في التخطيط المكاني أو التأخير في تنفيذ الخدمات، ما أثر على معدل الاستفادة السكنية. كما لاحظت الدراسة غيابًا نسبيًا لمشاركة المجتمع المحلي في مراحل التخطيط، وهو ما انعكس سلبًا على ملاءمة بعض التصاميم لمتطلبات السكان. وخلصت إلى أن تحقيق الاستدامة في هذه المشاريع يتطلب تعزيز الشراكة المؤسسية، والارتقاء بجودة الدراسات الأولية، وتبني نهج تشاركي يراعي الاحتياجات الفعلية للسكان.</w:t>
      </w:r>
    </w:p>
    <w:p w:rsidR="00B2526C" w:rsidRPr="00B2526C" w:rsidRDefault="00B2526C" w:rsidP="00B2526C">
      <w:pPr>
        <w:rPr>
          <w:bCs/>
          <w:rtl/>
        </w:rPr>
      </w:pPr>
      <w:r w:rsidRPr="00B2526C">
        <w:rPr>
          <w:bCs/>
          <w:rtl/>
        </w:rPr>
        <w:t>ثانيًا: الدراسات الأجنبية</w:t>
      </w:r>
    </w:p>
    <w:p w:rsidR="00B2526C" w:rsidRPr="00B2526C" w:rsidRDefault="00B2526C" w:rsidP="00B2526C">
      <w:pPr>
        <w:rPr>
          <w:b/>
          <w:bCs/>
          <w:rtl/>
        </w:rPr>
      </w:pPr>
      <w:r w:rsidRPr="00B2526C">
        <w:rPr>
          <w:b/>
          <w:bCs/>
          <w:rtl/>
        </w:rPr>
        <w:t>دراسة (</w:t>
      </w:r>
      <w:r w:rsidRPr="00B2526C">
        <w:rPr>
          <w:b/>
          <w:bCs/>
        </w:rPr>
        <w:t>Banani</w:t>
      </w:r>
      <w:r w:rsidRPr="00B2526C">
        <w:rPr>
          <w:b/>
          <w:bCs/>
          <w:rtl/>
        </w:rPr>
        <w:t xml:space="preserve"> وآخرون، 2016)</w:t>
      </w:r>
    </w:p>
    <w:p w:rsidR="00B2526C" w:rsidRPr="00B2526C" w:rsidRDefault="00B2526C" w:rsidP="00B2526C">
      <w:pPr>
        <w:rPr>
          <w:rtl/>
        </w:rPr>
      </w:pPr>
      <w:r w:rsidRPr="00B2526C">
        <w:rPr>
          <w:rtl/>
        </w:rPr>
        <w:t>هدفت هذه الدراسة إلى تطوير منهج متقدم لتقييم جودة البيئة الداخلية (</w:t>
      </w:r>
      <w:r w:rsidRPr="00B2526C">
        <w:t>IEQ</w:t>
      </w:r>
      <w:r w:rsidRPr="00B2526C">
        <w:rPr>
          <w:rtl/>
        </w:rPr>
        <w:t xml:space="preserve">) في المباني الصناعية لما لها من تأثير مباشر في إنتاجية العاملين وراحتهم، وذلك في ظل القصور الملحوظ في الأساليب التقليدية التي تعتمد على التقدير المباشر للأوزان النسبية لعوامل المخاطر. اعتمد الباحثون منهجاً كمياً متقدماً يجمع بين الانحدار اللوجستي وتحسين الأعداد الصحيحة بهدف استنتاج الأوزان النسبية لعوامل الراحة الحرارية والبصرية والصوتية وجودة الهواء الداخلي بصورة غير مباشرة. كما تم توظيف أسلوب </w:t>
      </w:r>
      <w:r w:rsidRPr="00B2526C">
        <w:t>TOPSIS</w:t>
      </w:r>
      <w:r w:rsidRPr="00B2526C">
        <w:rPr>
          <w:rtl/>
        </w:rPr>
        <w:t xml:space="preserve"> لحساب مقياس المخاطر الديناميكي للعاملين عبر الزمن، مع تطبيق دراسة حالة واقعية للتحقق من كفاءة النموذج المقترح. أظهرت النتائج تفوق منهج الاستنتاج غير المباشر مقارنة بطريقة التحليل الهرمي التقليدية في إعادة بناء مستوى الراحة المدركة لدى الموظفين، كما كشفت أن عامل العمر يؤثر بصورة جوهرية في تحديد أوزان المخاطر. وأوصت الدراسة بضرورة تبني النماذج التحليلية المتقدمة في تقييم بيئة المباني لما لها من دور في تحسين جودة الأداء داخل المنشآت، وهو ما يتقاطع مع توجه الدراسة الحالية في الربط بين خصائص المبنى المستدام وجودة الأداء.</w:t>
      </w:r>
    </w:p>
    <w:p w:rsidR="00B2526C" w:rsidRPr="00B2526C" w:rsidRDefault="00B2526C" w:rsidP="00B2526C">
      <w:pPr>
        <w:rPr>
          <w:b/>
          <w:bCs/>
          <w:rtl/>
        </w:rPr>
      </w:pPr>
      <w:r w:rsidRPr="00B2526C">
        <w:rPr>
          <w:b/>
          <w:bCs/>
          <w:rtl/>
        </w:rPr>
        <w:lastRenderedPageBreak/>
        <w:t>دراسة (</w:t>
      </w:r>
      <w:r w:rsidRPr="00B2526C">
        <w:rPr>
          <w:b/>
          <w:bCs/>
        </w:rPr>
        <w:t>Taseer</w:t>
      </w:r>
      <w:r w:rsidRPr="00B2526C">
        <w:rPr>
          <w:b/>
          <w:bCs/>
          <w:rtl/>
        </w:rPr>
        <w:t xml:space="preserve"> وآخرون، 2025)</w:t>
      </w:r>
    </w:p>
    <w:p w:rsidR="00B2526C" w:rsidRPr="00B2526C" w:rsidRDefault="00B2526C" w:rsidP="00B2526C">
      <w:pPr>
        <w:rPr>
          <w:rtl/>
        </w:rPr>
      </w:pPr>
      <w:r w:rsidRPr="00B2526C">
        <w:rPr>
          <w:rtl/>
        </w:rPr>
        <w:t xml:space="preserve">سعت هذه الدراسة إلى تحليل أثر تكامل مواد الجدران وأنظمة العزل على استهلاك الطاقة والتكاليف طويلة الأجل في المباني السكنية، في ظل الحاجة المتزايدة لحلول بناء منخفضة التكلفة ومرتفعة الكفاءة الطاقية. استخدم الباحثون منهج النمذجة والمحاكاة من خلال برنامج </w:t>
      </w:r>
      <w:r w:rsidRPr="00B2526C">
        <w:t>Revit 2024</w:t>
      </w:r>
      <w:r w:rsidRPr="00B2526C">
        <w:rPr>
          <w:rtl/>
        </w:rPr>
        <w:t>، حيث تم تصميم نموذج منزل مكوّن من طابق أرضي وطابقين (</w:t>
      </w:r>
      <w:r w:rsidRPr="00B2526C">
        <w:t>G+2</w:t>
      </w:r>
      <w:r w:rsidRPr="00B2526C">
        <w:rPr>
          <w:rtl/>
        </w:rPr>
        <w:t xml:space="preserve">) في باكستان، ثم اختبار عدة سيناريوهات مادية مستندة إلى الأدبيات السابقة. بينت النتائج أن استخدام ألواح الخرسانة الهيكلية المعزولة مع عزل </w:t>
      </w:r>
      <w:r w:rsidRPr="00B2526C">
        <w:t>EPS</w:t>
      </w:r>
      <w:r w:rsidRPr="00B2526C">
        <w:rPr>
          <w:rtl/>
        </w:rPr>
        <w:t xml:space="preserve"> أدى إلى خفض استهلاك الطاقة بنسبة 37%، بينما حقق استخدام طوب الرماد المتطاير مع </w:t>
      </w:r>
      <w:r w:rsidRPr="00B2526C">
        <w:t>EPS</w:t>
      </w:r>
      <w:r w:rsidRPr="00B2526C">
        <w:rPr>
          <w:rtl/>
        </w:rPr>
        <w:t xml:space="preserve"> خفضاً قدره 34%، مع توازن مقبول في تكاليف دورة الحياة. وأوصت الدراسة بضرورة التركيز على التكامل بين عناصر الغلاف الخارجي للمبنى عند اختيار المواد المستدامة، مؤكدة أن القرارات المادية المدروسة يمكن أن تحقق وفورات مالية ملموسة على المدى الطويل، وهو ما يدعم فرضية الدراسة الحالية المتعلقة بدور المواد المستدامة في خفض التكاليف وتحسين الأداء.</w:t>
      </w:r>
    </w:p>
    <w:p w:rsidR="00B2526C" w:rsidRPr="00B2526C" w:rsidRDefault="00B2526C" w:rsidP="00B2526C">
      <w:pPr>
        <w:rPr>
          <w:b/>
          <w:bCs/>
          <w:rtl/>
        </w:rPr>
      </w:pPr>
      <w:r w:rsidRPr="00B2526C">
        <w:rPr>
          <w:b/>
          <w:bCs/>
          <w:rtl/>
        </w:rPr>
        <w:t>دراسة (</w:t>
      </w:r>
      <w:proofErr w:type="spellStart"/>
      <w:r w:rsidRPr="00B2526C">
        <w:rPr>
          <w:b/>
          <w:bCs/>
        </w:rPr>
        <w:t>Balasbaneh</w:t>
      </w:r>
      <w:proofErr w:type="spellEnd"/>
      <w:r w:rsidRPr="00B2526C">
        <w:rPr>
          <w:b/>
          <w:bCs/>
          <w:rtl/>
        </w:rPr>
        <w:t xml:space="preserve"> وآخرون، 2025)</w:t>
      </w:r>
    </w:p>
    <w:p w:rsidR="00B2526C" w:rsidRPr="00B2526C" w:rsidRDefault="00B2526C" w:rsidP="00B2526C">
      <w:pPr>
        <w:rPr>
          <w:rtl/>
        </w:rPr>
      </w:pPr>
      <w:r w:rsidRPr="00B2526C">
        <w:rPr>
          <w:rtl/>
        </w:rPr>
        <w:t>هدفت هذه الدراسة إلى تحليل الاتجاهات البحثية المرتبطة بتجديد وتحديث المباني وتحديد المواد المستخدمة في عمليات الترقية، وذلك من خلال تحليل ببليومتري ومراجعة منهجية نقدية للأدبيات. شملت الدراسة 47 منشوراً علمياً، وتم تحليلها من حيث اتجاهات النشر ومناهج تقييم التكاليف. أظهرت النتائج أن معظم الدراسات ركزت على التجديد مقارنة بالتحديث أو الإصلاح، كما كشفت عن تذبذب في حجم النشر خلال السنوات الماضية مع اتجاه تصاعدي في معدلات الاستشهاد، ما يعكس تنامي الاهتمام الأكاديمي بالموضوع. وأبرزت الدراسة وجود حالة من عدم اليقين لدى الباحثين فيما يتعلق باختيار منهجيات تقييم التكاليف، إضافة إلى قصور واضح في تضمين مرحلة نهاية العمر ضمن تقييم المواد. وأوصت بضرورة تبني مقاربات متعددة الأهداف تجمع بين التكلفة وتقييم دورة الحياة والطاقة، الأمر الذي يعزز أهمية الدراسة الحالية في تقديم معالجة تطبيقية متكاملة لأثر المواد المستدامة على التكلفة والجودة.</w:t>
      </w:r>
    </w:p>
    <w:p w:rsidR="00B2526C" w:rsidRPr="00B2526C" w:rsidRDefault="00B2526C" w:rsidP="00B2526C">
      <w:pPr>
        <w:rPr>
          <w:b/>
          <w:bCs/>
          <w:rtl/>
        </w:rPr>
      </w:pPr>
      <w:r w:rsidRPr="00B2526C">
        <w:rPr>
          <w:b/>
          <w:bCs/>
          <w:rtl/>
        </w:rPr>
        <w:t>دراسة (</w:t>
      </w:r>
      <w:proofErr w:type="spellStart"/>
      <w:r w:rsidRPr="00B2526C">
        <w:rPr>
          <w:b/>
          <w:bCs/>
        </w:rPr>
        <w:t>Sutikno</w:t>
      </w:r>
      <w:proofErr w:type="spellEnd"/>
      <w:r w:rsidRPr="00B2526C">
        <w:rPr>
          <w:b/>
          <w:bCs/>
          <w:rtl/>
        </w:rPr>
        <w:t xml:space="preserve"> وآخرون، 2025)</w:t>
      </w:r>
    </w:p>
    <w:p w:rsidR="00B2526C" w:rsidRPr="00B2526C" w:rsidRDefault="00B2526C" w:rsidP="00B2526C">
      <w:pPr>
        <w:rPr>
          <w:rtl/>
        </w:rPr>
      </w:pPr>
      <w:r w:rsidRPr="00B2526C">
        <w:rPr>
          <w:rtl/>
        </w:rPr>
        <w:t>استهدفت هذه الدراسة معالجة التصور السائد لدى أصحاب المصلحة بأن المباني الخضراء مرتفعة التكلفة، وذلك من خلال تطوير نموذج يوضح الأداء الحقيقي لتكلفة البناء الأخضر. اعتمدت الدراسة منهج الأنظمة الناعمة (</w:t>
      </w:r>
      <w:r w:rsidRPr="00B2526C">
        <w:t>SSM</w:t>
      </w:r>
      <w:r w:rsidRPr="00B2526C">
        <w:rPr>
          <w:rtl/>
        </w:rPr>
        <w:t xml:space="preserve">) إلى جانب الاستبيانات المنظمة ومراجعات الخبراء، وتم تحديد خمسة متغيرات رئيسية شملت المباني التقليدية، المباني الخضراء، هندسة القيمة، تحليل تكلفة دورة الحياة، </w:t>
      </w:r>
      <w:r w:rsidRPr="00B2526C">
        <w:rPr>
          <w:rtl/>
        </w:rPr>
        <w:lastRenderedPageBreak/>
        <w:t xml:space="preserve">وأداء التكلفة. استخدمت الدراسة نمذجة المعادلات الهيكلية عبر برنامج </w:t>
      </w:r>
      <w:r w:rsidRPr="00B2526C">
        <w:t>SMART-PLS</w:t>
      </w:r>
      <w:r w:rsidRPr="00B2526C">
        <w:rPr>
          <w:rtl/>
        </w:rPr>
        <w:t xml:space="preserve"> لتحليل العلاقات بين المتغيرات. أظهرت النتائج أن تحليل تكلفة دورة الحياة هو العامل الأكثر تأثيراً في أداء التكلفة، وأن ارتفاع التكلفة الأولية للمباني الخضراء يمثل نسبة محدودة من التكلفة الكلية طويلة الأمد. وأوصت الدراسة بدمج منهجيات </w:t>
      </w:r>
      <w:r w:rsidRPr="00B2526C">
        <w:t>GREENSHIP</w:t>
      </w:r>
      <w:r w:rsidRPr="00B2526C">
        <w:rPr>
          <w:rtl/>
        </w:rPr>
        <w:t xml:space="preserve"> وهندسة القيمة مع تحليل دورة الحياة لتعزيز الجدوى الاقتصادية للمباني المستدامة، وهو ما يتسق مباشرة مع توجه الدراسة الحالية في تقييم الوفورات طويلة المدى.</w:t>
      </w:r>
    </w:p>
    <w:p w:rsidR="00B2526C" w:rsidRPr="00B2526C" w:rsidRDefault="00B2526C" w:rsidP="00B2526C">
      <w:pPr>
        <w:rPr>
          <w:b/>
          <w:bCs/>
          <w:rtl/>
        </w:rPr>
      </w:pPr>
      <w:r w:rsidRPr="00B2526C">
        <w:rPr>
          <w:b/>
          <w:bCs/>
          <w:rtl/>
        </w:rPr>
        <w:t>دراسة (</w:t>
      </w:r>
      <w:r w:rsidRPr="00B2526C">
        <w:rPr>
          <w:b/>
          <w:bCs/>
        </w:rPr>
        <w:t>Firoozi</w:t>
      </w:r>
      <w:r w:rsidRPr="00B2526C">
        <w:rPr>
          <w:b/>
          <w:bCs/>
          <w:rtl/>
        </w:rPr>
        <w:t xml:space="preserve"> وآخرون، 2024)</w:t>
      </w:r>
    </w:p>
    <w:p w:rsidR="00B2526C" w:rsidRPr="00B2526C" w:rsidRDefault="00B2526C" w:rsidP="00B2526C">
      <w:pPr>
        <w:rPr>
          <w:rtl/>
        </w:rPr>
      </w:pPr>
      <w:r w:rsidRPr="00B2526C">
        <w:rPr>
          <w:rtl/>
        </w:rPr>
        <w:t>بحثت هذه الدراسة بصورة شاملة أثر مواد البناء الصديقة للبيئة مثل الخرسانة المعاد تدويرها والخيزران والفولاذ منخفض الطاقة على كفاءة البناء وإدارة التكاليف. اعتمدت الدراسة تحليلاً صناعياً مدعوماً بدراسات حالة لتقييم الأبعاد البيئية والاقتصادية والتشغيلية. أظهرت النتائج أن المواد المستدامة تقلل الانبعاثات وتحسن استخدام الموارد وتخفض تكاليف الصيانة على المدى الطويل، رغم ارتفاع التكلفة الأولية في بعض الحالات. كما بينت أن هذه المواد تسهم في تحسين كفاءة التنفيذ من خلال تقليل الهدر وتحسين إدارة الوقت والعمالة. وأوصت الدراسة بضرورة دعم الابتكار في مواد البناء وتوفير الحوافز لتشجيع استخدامها. وتعد هذه النتائج داعمة مباشرة لفرضيات الدراسة الحالية المتعلقة بتحسين الجودة وخفض التكاليف.</w:t>
      </w:r>
    </w:p>
    <w:p w:rsidR="00B2526C" w:rsidRPr="00B2526C" w:rsidRDefault="00B2526C" w:rsidP="00B2526C">
      <w:pPr>
        <w:rPr>
          <w:b/>
          <w:bCs/>
          <w:rtl/>
        </w:rPr>
      </w:pPr>
      <w:r w:rsidRPr="00B2526C">
        <w:rPr>
          <w:b/>
          <w:bCs/>
          <w:rtl/>
        </w:rPr>
        <w:t>دراسة (</w:t>
      </w:r>
      <w:proofErr w:type="spellStart"/>
      <w:r w:rsidRPr="00B2526C">
        <w:rPr>
          <w:b/>
          <w:bCs/>
        </w:rPr>
        <w:t>Thinley</w:t>
      </w:r>
      <w:proofErr w:type="spellEnd"/>
      <w:r w:rsidRPr="00B2526C">
        <w:rPr>
          <w:b/>
          <w:bCs/>
        </w:rPr>
        <w:t xml:space="preserve"> &amp; </w:t>
      </w:r>
      <w:proofErr w:type="spellStart"/>
      <w:r w:rsidRPr="00B2526C">
        <w:rPr>
          <w:b/>
          <w:bCs/>
        </w:rPr>
        <w:t>Hengrasmee</w:t>
      </w:r>
      <w:proofErr w:type="spellEnd"/>
      <w:r w:rsidRPr="00B2526C">
        <w:rPr>
          <w:b/>
          <w:bCs/>
          <w:rtl/>
        </w:rPr>
        <w:t>، 2024)</w:t>
      </w:r>
    </w:p>
    <w:p w:rsidR="00B2526C" w:rsidRPr="00B2526C" w:rsidRDefault="00B2526C" w:rsidP="00B2526C">
      <w:pPr>
        <w:rPr>
          <w:rtl/>
        </w:rPr>
      </w:pPr>
      <w:r w:rsidRPr="00B2526C">
        <w:rPr>
          <w:rtl/>
        </w:rPr>
        <w:t>قيمت الدراسة المواد الإنشائية في بوتان من منظور التكلفة والاستدامة، وأظهرت ارتفاع الطاقة المجسدة وانبعاثات الكربون للمواد التقليدية. وأوصت بضرورة إيجاد بدائل أكثر كفاءة. وتدعم هذه النتائج التوجه نحو المواد المستدامة في الدراسة الحالية.</w:t>
      </w:r>
    </w:p>
    <w:p w:rsidR="00B2526C" w:rsidRPr="00B2526C" w:rsidRDefault="00B2526C" w:rsidP="00B2526C">
      <w:pPr>
        <w:rPr>
          <w:b/>
          <w:bCs/>
          <w:rtl/>
        </w:rPr>
      </w:pPr>
      <w:r w:rsidRPr="00B2526C">
        <w:rPr>
          <w:b/>
          <w:bCs/>
          <w:rtl/>
        </w:rPr>
        <w:t>دراسة (</w:t>
      </w:r>
      <w:proofErr w:type="spellStart"/>
      <w:r w:rsidRPr="00B2526C">
        <w:rPr>
          <w:b/>
          <w:bCs/>
        </w:rPr>
        <w:t>Fregonara</w:t>
      </w:r>
      <w:proofErr w:type="spellEnd"/>
      <w:r w:rsidRPr="00B2526C">
        <w:rPr>
          <w:b/>
          <w:bCs/>
          <w:rtl/>
        </w:rPr>
        <w:t xml:space="preserve"> وآخرون، 2022)</w:t>
      </w:r>
    </w:p>
    <w:p w:rsidR="00B2526C" w:rsidRPr="00B2526C" w:rsidRDefault="00B2526C" w:rsidP="00B2526C">
      <w:pPr>
        <w:rPr>
          <w:rtl/>
        </w:rPr>
      </w:pPr>
      <w:r w:rsidRPr="00B2526C">
        <w:rPr>
          <w:rtl/>
        </w:rPr>
        <w:t xml:space="preserve">هدفت الدراسة إلى تطوير منهجية مشتركة لتقييم الاستدامة الاقتصادية والبيئية في المشتريات العامة باستخدام تكلفة دورة الحياة وتقييم </w:t>
      </w:r>
      <w:r w:rsidRPr="00B2526C">
        <w:t>CO2</w:t>
      </w:r>
      <w:r w:rsidRPr="00B2526C">
        <w:rPr>
          <w:rtl/>
        </w:rPr>
        <w:t>. أثبتت المحاكاة فعالية المنهجية في دعم اتخاذ القرار. وتبرز أهميتها لكونها مرتبطة مباشرة بالمباني الحكومية محل الدراسة الحالية.</w:t>
      </w:r>
    </w:p>
    <w:p w:rsidR="00B2526C" w:rsidRPr="00B2526C" w:rsidRDefault="00B2526C" w:rsidP="00B2526C">
      <w:pPr>
        <w:rPr>
          <w:b/>
          <w:bCs/>
          <w:rtl/>
        </w:rPr>
      </w:pPr>
      <w:r w:rsidRPr="00B2526C">
        <w:rPr>
          <w:b/>
          <w:bCs/>
          <w:rtl/>
        </w:rPr>
        <w:t>دراسة (</w:t>
      </w:r>
      <w:proofErr w:type="spellStart"/>
      <w:r w:rsidRPr="00B2526C">
        <w:rPr>
          <w:b/>
          <w:bCs/>
        </w:rPr>
        <w:t>Stanskova</w:t>
      </w:r>
      <w:proofErr w:type="spellEnd"/>
      <w:r w:rsidRPr="00B2526C">
        <w:rPr>
          <w:b/>
          <w:bCs/>
          <w:rtl/>
        </w:rPr>
        <w:t>، 2025)</w:t>
      </w:r>
    </w:p>
    <w:p w:rsidR="00B2526C" w:rsidRPr="00B2526C" w:rsidRDefault="00B2526C" w:rsidP="00B2526C">
      <w:pPr>
        <w:rPr>
          <w:rtl/>
        </w:rPr>
      </w:pPr>
      <w:r w:rsidRPr="00B2526C">
        <w:rPr>
          <w:rtl/>
        </w:rPr>
        <w:t>سعت الدراسة إلى تطوير نظام تلقائي لتقدير تكاليف المواد المستدامة عبر دورة الحياة. أظهرت النتائج وفورات كبيرة طويلة الأجل رغم ارتفاع التكلفة الأولية. وأوصت بالتحول الرقمي في تقدير التكاليف، وهو ما يدعم الإطار التحليلي للدراسة الحالية.</w:t>
      </w:r>
    </w:p>
    <w:p w:rsidR="00B2526C" w:rsidRPr="00B2526C" w:rsidRDefault="00B2526C" w:rsidP="00B2526C">
      <w:pPr>
        <w:rPr>
          <w:b/>
          <w:bCs/>
          <w:rtl/>
        </w:rPr>
      </w:pPr>
      <w:r w:rsidRPr="00B2526C">
        <w:rPr>
          <w:b/>
          <w:bCs/>
          <w:rtl/>
        </w:rPr>
        <w:lastRenderedPageBreak/>
        <w:t>دراسة (</w:t>
      </w:r>
      <w:r w:rsidRPr="00B2526C">
        <w:rPr>
          <w:b/>
          <w:bCs/>
        </w:rPr>
        <w:t>Ahmed &amp; Nouri</w:t>
      </w:r>
      <w:r w:rsidRPr="00B2526C">
        <w:rPr>
          <w:b/>
          <w:bCs/>
          <w:rtl/>
        </w:rPr>
        <w:t>، 2025)</w:t>
      </w:r>
    </w:p>
    <w:p w:rsidR="00B2526C" w:rsidRPr="00B2526C" w:rsidRDefault="00B2526C" w:rsidP="00B2526C">
      <w:pPr>
        <w:rPr>
          <w:rtl/>
        </w:rPr>
      </w:pPr>
      <w:r w:rsidRPr="00B2526C">
        <w:rPr>
          <w:rtl/>
        </w:rPr>
        <w:t>هدفت الدراسة إلى توظيف التصنيع المستدام والبناء السريع لخفض الوقت والتكلفة. أظهرت النتائج أن الدمج بينهما يقلل النفقات ويعزز الاستدامة. وتؤكد الدراسة أهمية الابتكار في مواد وطرق البناء لتحقيق كفاءة اقتصادية.</w:t>
      </w:r>
    </w:p>
    <w:p w:rsidR="00B2526C" w:rsidRPr="00B2526C" w:rsidRDefault="00B2526C" w:rsidP="00B2526C">
      <w:pPr>
        <w:rPr>
          <w:b/>
          <w:bCs/>
          <w:rtl/>
        </w:rPr>
      </w:pPr>
      <w:r w:rsidRPr="00B2526C">
        <w:rPr>
          <w:b/>
          <w:bCs/>
          <w:rtl/>
        </w:rPr>
        <w:t>دراسة (</w:t>
      </w:r>
      <w:r w:rsidRPr="00B2526C">
        <w:rPr>
          <w:b/>
          <w:bCs/>
        </w:rPr>
        <w:t>Raouf &amp; Al-Ghamdi</w:t>
      </w:r>
      <w:r w:rsidRPr="00B2526C">
        <w:rPr>
          <w:b/>
          <w:bCs/>
          <w:rtl/>
        </w:rPr>
        <w:t>، 2023)</w:t>
      </w:r>
    </w:p>
    <w:p w:rsidR="00B2526C" w:rsidRPr="00B2526C" w:rsidRDefault="00B2526C" w:rsidP="00B2526C">
      <w:pPr>
        <w:rPr>
          <w:rtl/>
        </w:rPr>
      </w:pPr>
      <w:r w:rsidRPr="00B2526C">
        <w:rPr>
          <w:rtl/>
        </w:rPr>
        <w:t xml:space="preserve">قدمت الدراسة إطاراً متكاملاً لإدارة جودة المباني الخضراء عبر دورة الحياة باستخدام نموذج </w:t>
      </w:r>
      <w:r w:rsidRPr="00B2526C">
        <w:t>IDEF0</w:t>
      </w:r>
      <w:r w:rsidRPr="00B2526C">
        <w:rPr>
          <w:rtl/>
        </w:rPr>
        <w:t>. أظهرت النتائج أن ضعف الممارسات التنفيذية يؤثر سلباً في أداء المباني الخضراء. وأوصت بتحسين إجراءات الجودة والتكليف. وتدعم هذه الدراسة متغير جودة التنفيذ في البحث الحالي.</w:t>
      </w:r>
    </w:p>
    <w:p w:rsidR="00B2526C" w:rsidRPr="00B2526C" w:rsidRDefault="00B2526C" w:rsidP="00B2526C">
      <w:pPr>
        <w:rPr>
          <w:b/>
          <w:bCs/>
          <w:rtl/>
        </w:rPr>
      </w:pPr>
      <w:r w:rsidRPr="00B2526C">
        <w:rPr>
          <w:b/>
          <w:bCs/>
          <w:rtl/>
        </w:rPr>
        <w:t>دراسة (</w:t>
      </w:r>
      <w:proofErr w:type="spellStart"/>
      <w:r w:rsidRPr="00B2526C">
        <w:rPr>
          <w:b/>
          <w:bCs/>
        </w:rPr>
        <w:t>Bormon</w:t>
      </w:r>
      <w:proofErr w:type="spellEnd"/>
      <w:r w:rsidRPr="00B2526C">
        <w:rPr>
          <w:b/>
          <w:bCs/>
          <w:rtl/>
        </w:rPr>
        <w:t xml:space="preserve"> وآخرون، 2025)</w:t>
      </w:r>
    </w:p>
    <w:p w:rsidR="00B2526C" w:rsidRPr="00B2526C" w:rsidRDefault="00B2526C" w:rsidP="00B2526C">
      <w:pPr>
        <w:rPr>
          <w:rtl/>
        </w:rPr>
      </w:pPr>
      <w:r w:rsidRPr="00B2526C">
        <w:rPr>
          <w:rtl/>
        </w:rPr>
        <w:t>استكشفت الدراسة إمكانات المواد منخفضة الكربون مثل الخرسانة الجيوبوليمرية والخشب المتقاطع (</w:t>
      </w:r>
      <w:r w:rsidRPr="00B2526C">
        <w:t>CLT</w:t>
      </w:r>
      <w:r w:rsidRPr="00B2526C">
        <w:rPr>
          <w:rtl/>
        </w:rPr>
        <w:t>) في تعزيز التكيف المناخي. أظهرت النتائج إمكانية خفض انبعاثات البناء بنسبة تصل إلى 40% وتحسين الكفاءة الحرارية. وأوصت بدمج هذه المواد في التخطيط المستقبلي. وتعد من أقوى الدراسات الداعمة لفرضيات البحث الحالي.</w:t>
      </w:r>
    </w:p>
    <w:p w:rsidR="00B2526C" w:rsidRPr="00B2526C" w:rsidRDefault="00B2526C" w:rsidP="00B2526C">
      <w:pPr>
        <w:rPr>
          <w:b/>
          <w:bCs/>
          <w:rtl/>
        </w:rPr>
      </w:pPr>
      <w:r w:rsidRPr="00B2526C">
        <w:rPr>
          <w:b/>
          <w:bCs/>
          <w:rtl/>
        </w:rPr>
        <w:t xml:space="preserve">دراسة </w:t>
      </w:r>
      <w:r w:rsidRPr="00B2526C">
        <w:rPr>
          <w:b/>
          <w:bCs/>
        </w:rPr>
        <w:t>Kumar et al</w:t>
      </w:r>
      <w:r w:rsidRPr="00B2526C">
        <w:rPr>
          <w:b/>
          <w:bCs/>
          <w:rtl/>
        </w:rPr>
        <w:t>. (2024):</w:t>
      </w:r>
    </w:p>
    <w:p w:rsidR="00B2526C" w:rsidRPr="00B2526C" w:rsidRDefault="00B2526C" w:rsidP="00B2526C">
      <w:pPr>
        <w:rPr>
          <w:rtl/>
        </w:rPr>
      </w:pPr>
      <w:r w:rsidRPr="00B2526C">
        <w:rPr>
          <w:rtl/>
        </w:rPr>
        <w:t>تهدف هذه الدراسة إلى تقديم مراجعة شاملة لاستخدام المواد المستدامة في ممارسات البناء الصديقة للبيئة. يناقش الباحثون التحولات التي يشهدها قطاع الإنشاءات نحو الاستدامة البيئية، ويركزون على مجموعة من المواد البديلة مثل الخرسانة المعاد تدويرها، والأخشاب المعالجة طبيعيًا، والطوب المصنع من مواد نفايات صناعية. تم تحليل الخصائص الفيزيائية والحرارية والبيئية لهذه المواد، ومدى توافقها مع متطلبات الأبنية الخضراء. وتوضح الدراسة أن اعتماد هذه المواد لا يقتصر على خفض الأثر الكربوني، بل يشمل تقليل استهلاك الطاقة والموارد الطبيعية خلال دورة حياة المبنى. كما تؤكد النتائج على أهمية التكامل بين التصميم المعماري واختيار المواد المستدامة لضمان تحقيق الاستدامة الهيكلية والبيئية. توصي الدراسة بإجراء تقييمات دورية للأثر البيئي للمواد التقليدية، واعتماد سياسات تشجع على التحول إلى بدائل مستدامة في المشروعات الكبرى.</w:t>
      </w:r>
    </w:p>
    <w:p w:rsidR="00B2526C" w:rsidRPr="00B2526C" w:rsidRDefault="00B2526C" w:rsidP="00B2526C">
      <w:pPr>
        <w:rPr>
          <w:b/>
          <w:bCs/>
          <w:rtl/>
        </w:rPr>
      </w:pPr>
      <w:r w:rsidRPr="00B2526C">
        <w:rPr>
          <w:b/>
          <w:bCs/>
          <w:rtl/>
        </w:rPr>
        <w:t>دراسة (</w:t>
      </w:r>
      <w:r w:rsidRPr="00B2526C">
        <w:rPr>
          <w:b/>
          <w:bCs/>
        </w:rPr>
        <w:t>Sabiu</w:t>
      </w:r>
      <w:r w:rsidRPr="00B2526C">
        <w:rPr>
          <w:b/>
          <w:bCs/>
          <w:rtl/>
        </w:rPr>
        <w:t xml:space="preserve"> وآخرون، 2023)</w:t>
      </w:r>
    </w:p>
    <w:p w:rsidR="00B2526C" w:rsidRPr="00B2526C" w:rsidRDefault="00B2526C" w:rsidP="00B2526C">
      <w:pPr>
        <w:rPr>
          <w:rtl/>
        </w:rPr>
      </w:pPr>
      <w:r w:rsidRPr="00B2526C">
        <w:rPr>
          <w:rtl/>
        </w:rPr>
        <w:t xml:space="preserve">هدفت الدراسة إلى تقييم مستوى الوعي بالبناء الأخضر في ولاية كانو بنيجيريا باستخدام تحليل وصفي وكمي وفق معايير </w:t>
      </w:r>
      <w:r w:rsidRPr="00B2526C">
        <w:t>BREEAM</w:t>
      </w:r>
      <w:r w:rsidRPr="00B2526C">
        <w:rPr>
          <w:rtl/>
        </w:rPr>
        <w:t xml:space="preserve"> و</w:t>
      </w:r>
      <w:r w:rsidRPr="00B2526C">
        <w:t>LEED</w:t>
      </w:r>
      <w:r w:rsidRPr="00B2526C">
        <w:rPr>
          <w:rtl/>
        </w:rPr>
        <w:t xml:space="preserve">. أظهرت النتائج الحاجة إلى تعزيز برامج التوعية </w:t>
      </w:r>
      <w:r w:rsidRPr="00B2526C">
        <w:rPr>
          <w:rtl/>
        </w:rPr>
        <w:lastRenderedPageBreak/>
        <w:t>والحوافز الحكومية لدعم انتشار المباني الخضراء. وتبرز أهمية هذه الدراسة في إظهار أن نجاح الاستدامة يرتبط بالوعي المؤسسي، وهو عامل داعم لتطبيق المواد المستدامة في الدراسة الحالية.</w:t>
      </w:r>
    </w:p>
    <w:p w:rsidR="00B2526C" w:rsidRPr="00B2526C" w:rsidRDefault="00B2526C" w:rsidP="00B2526C">
      <w:pPr>
        <w:rPr>
          <w:b/>
          <w:bCs/>
          <w:rtl/>
        </w:rPr>
      </w:pPr>
      <w:r w:rsidRPr="00B2526C">
        <w:rPr>
          <w:b/>
          <w:bCs/>
          <w:rtl/>
        </w:rPr>
        <w:t xml:space="preserve">دراسة </w:t>
      </w:r>
      <w:r w:rsidRPr="00B2526C">
        <w:rPr>
          <w:b/>
          <w:bCs/>
        </w:rPr>
        <w:t>Omera</w:t>
      </w:r>
      <w:r w:rsidRPr="00B2526C">
        <w:rPr>
          <w:b/>
          <w:bCs/>
          <w:rtl/>
        </w:rPr>
        <w:t xml:space="preserve"> (2024):</w:t>
      </w:r>
    </w:p>
    <w:p w:rsidR="00B2526C" w:rsidRPr="00B2526C" w:rsidRDefault="00B2526C" w:rsidP="00B2526C">
      <w:pPr>
        <w:rPr>
          <w:rtl/>
        </w:rPr>
      </w:pPr>
      <w:r w:rsidRPr="00B2526C">
        <w:rPr>
          <w:rtl/>
        </w:rPr>
        <w:t>تتناول هذه الدراسة دور المواد الإنشائية الخضراء في تعزيز العمارة المستدامة، مع التركيز على المفهوم المتكامل للبيئة العمرانية المستدامة في المنطقة العربية. استعرض الباحث مزايا المواد المستدامة مقارنة بالمواد التقليدية من حيث الكفاءة الحرارية، والعمر الافتراضي، والأثر البيئي. كما سلطت الدراسة الضوء على معايير اختيار هذه المواد في المشاريع المعمارية المعاصرة، مشيرة إلى أهمية الجوانب الجمالية والوظيفية معًا. وأظهرت النتائج أن استخدام الطوب الطيني، والأخشاب الطبيعية، والعوازل الحيوية يساهم في تقليل انبعاثات الكربون وتكاليف الطاقة بشكل ملحوظ. وبيّنت الدراسة أن تطبيق هذه المواد يتطلب دعمًا تشريعيًا من المؤسسات المعمارية والهندسية، وتطوير كودات بناء تُعزز التوجه نحو الاستدامة. كما أوصى الباحث بضرورة تعزيز وعي المعماريين والمطورين العقاريين حول خصائص المواد الصديقة للبيئة وتأثيرها الإيجابي على الأداء البيئي للمباني.</w:t>
      </w:r>
    </w:p>
    <w:p w:rsidR="00B2526C" w:rsidRPr="00B2526C" w:rsidRDefault="00B2526C" w:rsidP="00B2526C">
      <w:pPr>
        <w:rPr>
          <w:b/>
          <w:bCs/>
          <w:rtl/>
        </w:rPr>
      </w:pPr>
      <w:r w:rsidRPr="00B2526C">
        <w:rPr>
          <w:b/>
          <w:bCs/>
          <w:rtl/>
        </w:rPr>
        <w:t xml:space="preserve">دراسة </w:t>
      </w:r>
      <w:r w:rsidRPr="00B2526C">
        <w:rPr>
          <w:b/>
          <w:bCs/>
        </w:rPr>
        <w:t>Manjunath &amp; Patil</w:t>
      </w:r>
      <w:r w:rsidRPr="00B2526C">
        <w:rPr>
          <w:b/>
          <w:bCs/>
          <w:rtl/>
        </w:rPr>
        <w:t xml:space="preserve"> (2021):</w:t>
      </w:r>
    </w:p>
    <w:p w:rsidR="00B2526C" w:rsidRPr="00B2526C" w:rsidRDefault="00B2526C" w:rsidP="00B2526C">
      <w:pPr>
        <w:rPr>
          <w:rtl/>
        </w:rPr>
      </w:pPr>
      <w:r w:rsidRPr="00B2526C">
        <w:rPr>
          <w:rtl/>
        </w:rPr>
        <w:t>بحثت الدراسة أثر استخدام المواد المستدامة على الطاقة الكامنة، والبصمة الكربونية، وتكاليف البناء في مشروع سكني تقليدي مقترح. وتمت مقارنة أداء هذه المواد بمواد البناء التقليدية من خلال نموذج حسابي تم تطبيقه على مشروع شقة سكنية. أظهرت النتائج أن المواد المستدامة مثل الخرسانة منخفضة الانبعاثات والعوازل الطبيعية قللت من البصمة الكربونية بنسبة تتجاوز 30%، مع توفير في استهلاك الطاقة خلال الاستخدام طويل الأمد. كما بيّنت الدراسة أن تكلفة البناء باستخدام المواد الخضراء قد تكون أعلى في البداية، لكنها تحقق وفورات مالية طويلة المدى نتيجة خفض مصاريف التشغيل والصيانة. واعتمد التحليل على معايير علمية دقيقة لتقييم الطاقة الكامنة في كل مادة، مما أتاح رؤية مقارنة واضحة بين البدائل. وأوصى الباحثان باعتماد هذه المعايير في تقييم المشاريع المستقبلية، وتضمين تقييم الأثر البيئي ضمن دراسات الجدوى الاقتصادية للمشاريع.</w:t>
      </w:r>
    </w:p>
    <w:p w:rsidR="00B2526C" w:rsidRPr="00B2526C" w:rsidRDefault="00B2526C" w:rsidP="00B2526C">
      <w:pPr>
        <w:rPr>
          <w:b/>
          <w:bCs/>
          <w:rtl/>
        </w:rPr>
      </w:pPr>
      <w:r w:rsidRPr="00B2526C">
        <w:rPr>
          <w:b/>
          <w:bCs/>
          <w:rtl/>
        </w:rPr>
        <w:t xml:space="preserve">دراسة </w:t>
      </w:r>
      <w:r w:rsidRPr="00B2526C">
        <w:rPr>
          <w:b/>
          <w:bCs/>
        </w:rPr>
        <w:t>Cao &amp; Zeng</w:t>
      </w:r>
      <w:r w:rsidRPr="00B2526C">
        <w:rPr>
          <w:b/>
          <w:bCs/>
          <w:rtl/>
        </w:rPr>
        <w:t xml:space="preserve"> (2022):</w:t>
      </w:r>
    </w:p>
    <w:p w:rsidR="00B2526C" w:rsidRPr="00B2526C" w:rsidRDefault="00B2526C" w:rsidP="00B2526C">
      <w:pPr>
        <w:rPr>
          <w:rtl/>
        </w:rPr>
      </w:pPr>
      <w:r w:rsidRPr="00B2526C">
        <w:rPr>
          <w:rtl/>
        </w:rPr>
        <w:t xml:space="preserve">تسلّط هذه الدراسة الضوء على تطور اختيار المواد الخضراء في قطاع البناء في ظل التحولات البيئية العالمية. تناول الباحثان مفهوم "المواد الخضراء" في السياق الحديث، موضحين المعايير التي تُستخدم في تصنيف المواد بأنها صديقة للبيئة، بما في ذلك قابلية التدوير، والانبعاثات المنخفضة، ومدى التأثير على الموارد الطبيعية. وتُظهر الدراسة أن ثمة اهتمامًا متزايدًا باختيار مواد تتماشى مع </w:t>
      </w:r>
      <w:r w:rsidRPr="00B2526C">
        <w:rPr>
          <w:rtl/>
        </w:rPr>
        <w:lastRenderedPageBreak/>
        <w:t>معايير البناء المستدام، مثل الأسمنت الحيوي، والطلاء الخالي من المركبات العضوية المتطايرة. كما ناقش الباحثان التحديات التي تواجه سوق البناء في التحول نحو هذه المواد، وعلى رأسها الكلفة، وغياب وعي كافٍ لدى بعض المهندسين والمقاولين. وتوصي الدراسة بضرورة دعم البحث والتطوير لتوفير مواد أكثر تنوعًا وأقل تكلفة، وربط ذلك بسياسات عمرانية وتشريعية حازمة، لتحفيز استخدام المواد الخضراء في كافة مراحل دورة حياة البناء.</w:t>
      </w:r>
    </w:p>
    <w:p w:rsidR="00B2526C" w:rsidRPr="00B2526C" w:rsidRDefault="00B2526C" w:rsidP="00B2526C">
      <w:pPr>
        <w:rPr>
          <w:b/>
          <w:bCs/>
          <w:rtl/>
        </w:rPr>
      </w:pPr>
      <w:r w:rsidRPr="00B2526C">
        <w:rPr>
          <w:b/>
          <w:bCs/>
          <w:rtl/>
        </w:rPr>
        <w:t xml:space="preserve">دراسة </w:t>
      </w:r>
      <w:proofErr w:type="spellStart"/>
      <w:r w:rsidRPr="00B2526C">
        <w:rPr>
          <w:b/>
          <w:bCs/>
        </w:rPr>
        <w:t>Kampilong</w:t>
      </w:r>
      <w:proofErr w:type="spellEnd"/>
      <w:r w:rsidRPr="00B2526C">
        <w:rPr>
          <w:b/>
          <w:bCs/>
        </w:rPr>
        <w:t xml:space="preserve"> et al</w:t>
      </w:r>
      <w:r w:rsidRPr="00B2526C">
        <w:rPr>
          <w:b/>
          <w:bCs/>
          <w:rtl/>
        </w:rPr>
        <w:t>. (2024):</w:t>
      </w:r>
    </w:p>
    <w:p w:rsidR="00B2526C" w:rsidRPr="00B2526C" w:rsidRDefault="00B2526C" w:rsidP="00B2526C">
      <w:pPr>
        <w:rPr>
          <w:rtl/>
        </w:rPr>
      </w:pPr>
      <w:r w:rsidRPr="00B2526C">
        <w:rPr>
          <w:rtl/>
        </w:rPr>
        <w:t>تناولت هذه الدراسة العلاقة بين استخدام مواد البناء الصديقة للبيئة وإدارة النفايات الإنشائية، وبين تحقيق الكفاءة في التكاليف واستدامة المشاريع في منطقة كراوانغ بإندونيسيا. اعتمدت الدراسة على تحليل مشاريع سكنية وتجارية، وقياس تأثير اعتماد المواد المستدامة على خفض النفايات وتحسين الأداء البيئي والمالي. أشارت النتائج إلى أن المؤسسات التي دمجت مواد مستدامة مثل الطوب المعاد تدويره، والخرسانة قليلة الانبعاثات، تمكنت من تقليل حجم المخلفات بنسبة تتجاوز 40%، كما حسّنت مؤشرات الأداء المالي في مشاريعها. وبيّنت الدراسة أن الإدارة الفعّالة للمخلفات الإنشائية من خلال إعادة التدوير يقلل من التكلفة الكلية للمشروع، ويرفع من درجة التقييم البيئي لدى الجهات الرقابية. وأوصى الباحثون بتبني سياسات تحفيزية للاستثمار في تقنيات المعالجة وإعادة استخدام مواد الهدم، بما يسهم في خلق بيئة عمرانية أكثر استدامة وتكاملًا اقتصاديًا وبيئيًا.</w:t>
      </w:r>
    </w:p>
    <w:p w:rsidR="00B2526C" w:rsidRPr="00B2526C" w:rsidRDefault="00B2526C" w:rsidP="00B2526C">
      <w:pPr>
        <w:rPr>
          <w:b/>
          <w:bCs/>
          <w:rtl/>
        </w:rPr>
      </w:pPr>
      <w:r w:rsidRPr="00B2526C">
        <w:rPr>
          <w:b/>
          <w:bCs/>
          <w:rtl/>
        </w:rPr>
        <w:t xml:space="preserve">دراسة </w:t>
      </w:r>
      <w:r w:rsidRPr="00B2526C">
        <w:rPr>
          <w:b/>
          <w:bCs/>
        </w:rPr>
        <w:t>Pan</w:t>
      </w:r>
      <w:r w:rsidRPr="00B2526C">
        <w:rPr>
          <w:b/>
          <w:bCs/>
          <w:rtl/>
        </w:rPr>
        <w:t xml:space="preserve"> (2024):</w:t>
      </w:r>
    </w:p>
    <w:p w:rsidR="00B2526C" w:rsidRPr="00B2526C" w:rsidRDefault="00B2526C" w:rsidP="00B2526C">
      <w:pPr>
        <w:rPr>
          <w:rtl/>
        </w:rPr>
      </w:pPr>
      <w:r w:rsidRPr="00B2526C">
        <w:rPr>
          <w:rtl/>
        </w:rPr>
        <w:t>ناقشت الدراسة التقدم البحثي في مجال استخدام مواد البناء الخضراء في الهندسة المدنية، مركزًة على التطورات التقنية والممارسات الميدانية التي عززت هذا التحول. تضمنت الدراسة مراجعة منهجية للأبحاث التي تناولت المواد المستدامة، مثل الخرسانة الحيوية، والأسمنت الجيو-بوليمري، والمركبات المعاد تدويرها. وقد تم تحليل الأثر البيئي لهذه المواد باستخدام مؤشرات البصمة الكربونية والطاقة الكامنة. وأظهرت النتائج أن هذه المواد تُمثل خيارًا بيئيًا واقتصاديًا أكثر كفاءة، خاصة عند تطبيقها ضمن أنظمة البناء المتكاملة. كما بيّنت الدراسة أن ثمة تحديات في مسألة التوحيد القياسي لهذه المواد، وضرورة توفير معايير بناء محلية تتناسب مع الخصائص البيئية لكل منطقة. وتوصي الدراسة بزيادة الاستثمارات في البنية التحتية للبحث والتطوير، وربط مراكز الابتكار الهندسي مع قطاع المقاولات لتعزيز استخدام مواد البناء المستدامة على نطاق أوسع.</w:t>
      </w:r>
    </w:p>
    <w:p w:rsidR="00B2526C" w:rsidRPr="00B2526C" w:rsidRDefault="00B2526C" w:rsidP="00B2526C">
      <w:pPr>
        <w:rPr>
          <w:b/>
          <w:bCs/>
          <w:rtl/>
        </w:rPr>
      </w:pPr>
      <w:r w:rsidRPr="00B2526C">
        <w:rPr>
          <w:b/>
          <w:bCs/>
          <w:rtl/>
        </w:rPr>
        <w:t xml:space="preserve">دراسة </w:t>
      </w:r>
      <w:r w:rsidRPr="00B2526C">
        <w:rPr>
          <w:b/>
          <w:bCs/>
        </w:rPr>
        <w:t>Rifkah</w:t>
      </w:r>
      <w:r w:rsidRPr="00B2526C">
        <w:rPr>
          <w:b/>
          <w:bCs/>
          <w:rtl/>
        </w:rPr>
        <w:t xml:space="preserve"> (2024):</w:t>
      </w:r>
    </w:p>
    <w:p w:rsidR="00B2526C" w:rsidRPr="00B2526C" w:rsidRDefault="00B2526C" w:rsidP="00B2526C">
      <w:pPr>
        <w:rPr>
          <w:rtl/>
        </w:rPr>
      </w:pPr>
      <w:r w:rsidRPr="00B2526C">
        <w:rPr>
          <w:rtl/>
        </w:rPr>
        <w:t xml:space="preserve">سعت هذه الدراسة إلى تقييم استخدام المواد البيئية الصديقة في مشروع "تامن أنجريك" السكني، كأحد نماذج البناء الأخضر. تم التركيز على تحليل مدى فاعلية استخدام هذه المواد في تقليل الأثر </w:t>
      </w:r>
      <w:r w:rsidRPr="00B2526C">
        <w:rPr>
          <w:rtl/>
        </w:rPr>
        <w:lastRenderedPageBreak/>
        <w:t>البيئي للمباني وتحقيق كفاءة في استهلاك الطاقة والمياه. أظهرت نتائج الدراسة أن اعتماد مواد مثل الخيزران المعالج والعزل الطبيعي قلل من درجة الحرارة الداخلية بنسبة كبيرة، مما انعكس على تقليل استخدام أجهزة التبريد. كما أوضحت الدراسة أن دمج هذه المواد في التصميم المعماري ساعد في تحسين الأداء الحراري والجمالي للمباني. ناقشت الدراسة أيضًا التحديات التي تواجه قطاع البناء في إندونيسيا، من حيث التكلفة والوعي المجتمعي، وأكدت على أهمية التعليم المعماري البيئي في دعم هذا الاتجاه. وقد أوصت بتطوير خطط حكومية لدعم المنتجين المحليين لمواد البناء البيئية، وتقديم حوافز ضريبية للمطورين العقاريين الذين يتبنون مبادئ الاستدامة.</w:t>
      </w:r>
    </w:p>
    <w:p w:rsidR="00B2526C" w:rsidRPr="00B2526C" w:rsidRDefault="00B2526C" w:rsidP="00B2526C">
      <w:pPr>
        <w:rPr>
          <w:b/>
          <w:bCs/>
          <w:rtl/>
        </w:rPr>
      </w:pPr>
      <w:r w:rsidRPr="00B2526C">
        <w:rPr>
          <w:b/>
          <w:bCs/>
          <w:rtl/>
        </w:rPr>
        <w:t xml:space="preserve">دراسة </w:t>
      </w:r>
      <w:r w:rsidRPr="00B2526C">
        <w:rPr>
          <w:b/>
          <w:bCs/>
        </w:rPr>
        <w:t>Wang</w:t>
      </w:r>
      <w:r w:rsidRPr="00B2526C">
        <w:rPr>
          <w:b/>
          <w:bCs/>
          <w:rtl/>
        </w:rPr>
        <w:t xml:space="preserve"> (2025):</w:t>
      </w:r>
    </w:p>
    <w:p w:rsidR="00B2526C" w:rsidRPr="00B2526C" w:rsidRDefault="00B2526C" w:rsidP="00B2526C">
      <w:pPr>
        <w:rPr>
          <w:rtl/>
        </w:rPr>
      </w:pPr>
      <w:r w:rsidRPr="00B2526C">
        <w:rPr>
          <w:rtl/>
        </w:rPr>
        <w:t>تركز هذه الدراسة على تطبيق المواد البيئية في مشاريع البناء الحضري، حيث استعرض الباحث دور هذه المواد في تحسين جودة البناء، وتقليل التأثيرات البيئية، وتعزيز مفاهيم المدن المستدامة. وتم تحليل مشاريع بناء حضرية متعددة في الصين استخدمت فيها مواد صديقة للبيئة مثل الخرسانة القابلة للنفاذ، والطلاء العاكس للحرارة، والعوازل الحيوية.</w:t>
      </w:r>
      <w:r w:rsidRPr="00B2526C">
        <w:rPr>
          <w:rFonts w:hint="cs"/>
          <w:rtl/>
        </w:rPr>
        <w:t xml:space="preserve"> </w:t>
      </w:r>
      <w:r w:rsidRPr="00B2526C">
        <w:rPr>
          <w:rtl/>
        </w:rPr>
        <w:t>وأوضحت النتائج أن هذه المواد ساهمت في تقليل استهلاك الطاقة بنسبة تتجاوز 25%، كما حسنت من الراحة الحرارية الداخلية. واستعرضت الدراسة تأثير ذلك على جودة الحياة في المناطق الحضرية المكتظة، من حيث جودة الهواء وخفض التلوث الضوضائي. وأوصى الباحث بضرورة دمج هذه المواد في سياسات التخطيط العمراني، والتشجيع على استخدام نظم البناء المعياري التي تسهل إدماج المواد المستدامة في التصميم والتنفيذ. كما دعت الدراسة إلى التعاون بين القطاعين العام والخاص لدعم سلاسل التوريد المحلية لمواد البناء البيئية.</w:t>
      </w:r>
    </w:p>
    <w:p w:rsidR="00B2526C" w:rsidRPr="00B2526C" w:rsidRDefault="00B2526C" w:rsidP="00B2526C">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5" w:name="_Toc224191713"/>
      <w:r w:rsidRPr="00B2526C">
        <w:rPr>
          <w:rFonts w:asciiTheme="majorHAnsi" w:eastAsiaTheme="majorEastAsia" w:hAnsiTheme="majorHAnsi"/>
          <w:bCs/>
          <w:color w:val="000000" w:themeColor="text1"/>
          <w:kern w:val="0"/>
          <w:sz w:val="26"/>
          <w:szCs w:val="32"/>
          <w:rtl/>
          <w14:ligatures w14:val="none"/>
        </w:rPr>
        <w:t>التعقيب على الدراسات السابقة</w:t>
      </w:r>
      <w:bookmarkEnd w:id="25"/>
    </w:p>
    <w:p w:rsidR="00B2526C" w:rsidRPr="00B2526C" w:rsidRDefault="00B2526C" w:rsidP="00B2526C">
      <w:pPr>
        <w:rPr>
          <w:rtl/>
        </w:rPr>
      </w:pPr>
      <w:r w:rsidRPr="00B2526C">
        <w:rPr>
          <w:rtl/>
        </w:rPr>
        <w:t>يتضح من استعراض الدراسات السابقة أن موضوع الاستدامة في قطاع البناء حظي باهتمام بحثي متزايد خلال السنوات الأخيرة، حيث تناولت معظم الدراسات أثر استخدام المواد المستدامة والتقنيات الخضراء في تحسين الأداء البيئي والاقتصادي للمباني. وقد أظهرت نتائج العديد من الدراسات وجود اتفاق عام على أن تبني المواد المعمارية المستدامة يسهم في خفض استهلاك الطاقة وتقليل التكاليف التشغيلية وتحسين جودة البيئة الداخلية، إلا أن هذا التوجه البحثي تباين من حيث الزاوية التحليلية والمنهجية التطبيقية.</w:t>
      </w:r>
    </w:p>
    <w:p w:rsidR="00B2526C" w:rsidRPr="00B2526C" w:rsidRDefault="00B2526C" w:rsidP="00B2526C">
      <w:pPr>
        <w:rPr>
          <w:rtl/>
        </w:rPr>
      </w:pPr>
      <w:r w:rsidRPr="00B2526C">
        <w:rPr>
          <w:rtl/>
        </w:rPr>
        <w:t>فعلى مستوى أوجه التشابه، تتقاطع الدراسة الحالية مع عدد كبير من الدراسات، مثل دراسة (</w:t>
      </w:r>
      <w:r w:rsidRPr="00B2526C">
        <w:t>Taseer</w:t>
      </w:r>
      <w:r w:rsidRPr="00B2526C">
        <w:rPr>
          <w:rtl/>
        </w:rPr>
        <w:t xml:space="preserve"> وآخرون، 2025)، ودراسة (</w:t>
      </w:r>
      <w:r w:rsidRPr="00B2526C">
        <w:t>Firoozi</w:t>
      </w:r>
      <w:r w:rsidRPr="00B2526C">
        <w:rPr>
          <w:rtl/>
        </w:rPr>
        <w:t xml:space="preserve"> وآخرون، 2024)، ودراسة (</w:t>
      </w:r>
      <w:r w:rsidRPr="00B2526C">
        <w:t>Manjunath &amp; Patil</w:t>
      </w:r>
      <w:r w:rsidRPr="00B2526C">
        <w:rPr>
          <w:rtl/>
        </w:rPr>
        <w:t xml:space="preserve">، 2021)، في تأكيدها أن المواد المستدامة تحقق وفورات اقتصادية طويلة الأمد رغم ارتفاع </w:t>
      </w:r>
      <w:r w:rsidRPr="00B2526C">
        <w:rPr>
          <w:rtl/>
        </w:rPr>
        <w:lastRenderedPageBreak/>
        <w:t>تكلفتها الأولية، كما تتفق معها في إبراز دور هذه المواد في رفع كفاءة الأداء وتقليل الهدر وتحسين جودة التنفيذ. كذلك تتوافق الدراسة الحالية مع دراسة (</w:t>
      </w:r>
      <w:proofErr w:type="spellStart"/>
      <w:r w:rsidRPr="00B2526C">
        <w:t>Sutikno</w:t>
      </w:r>
      <w:proofErr w:type="spellEnd"/>
      <w:r w:rsidRPr="00B2526C">
        <w:rPr>
          <w:rtl/>
        </w:rPr>
        <w:t xml:space="preserve"> وآخرون، 2025) ودراسة (</w:t>
      </w:r>
      <w:proofErr w:type="spellStart"/>
      <w:r w:rsidRPr="00B2526C">
        <w:t>Stanskova</w:t>
      </w:r>
      <w:proofErr w:type="spellEnd"/>
      <w:r w:rsidRPr="00B2526C">
        <w:rPr>
          <w:rtl/>
        </w:rPr>
        <w:t>، 2025) في التركيز على أهمية تحليل تكلفة دورة الحياة بوصفه مدخلاً أكثر دقة للحكم على الجدوى الاقتصادية للمباني المستدامة.</w:t>
      </w:r>
    </w:p>
    <w:p w:rsidR="00B2526C" w:rsidRPr="00B2526C" w:rsidRDefault="00B2526C" w:rsidP="00B2526C">
      <w:pPr>
        <w:rPr>
          <w:rtl/>
        </w:rPr>
      </w:pPr>
      <w:r w:rsidRPr="00B2526C">
        <w:rPr>
          <w:rtl/>
        </w:rPr>
        <w:t>كما تلتقي الدراسة الحالية مع بعض الدراسات العربية، مثل دراسة (الفكي، 2015) ودراسة (العباس والموسوي، 2022)، في التأكيد على أهمية دمج المواد المحلية أو البدائل الصديقة للبيئة لتحقيق التوازن بين الجودة والتكلفة، إضافة إلى اتفاقها مع دراسة (</w:t>
      </w:r>
      <w:r w:rsidRPr="00B2526C">
        <w:t>Raouf &amp; Al-Ghamdi</w:t>
      </w:r>
      <w:r w:rsidRPr="00B2526C">
        <w:rPr>
          <w:rtl/>
        </w:rPr>
        <w:t>، 2023) في إبراز العلاقة الوثيقة بين ممارسات الجودة ونجاح تطبيق مفاهيم البناء الأخضر.</w:t>
      </w:r>
    </w:p>
    <w:p w:rsidR="00B2526C" w:rsidRPr="00B2526C" w:rsidRDefault="00B2526C" w:rsidP="00B2526C">
      <w:pPr>
        <w:rPr>
          <w:rtl/>
        </w:rPr>
      </w:pPr>
      <w:r w:rsidRPr="00B2526C">
        <w:rPr>
          <w:rtl/>
        </w:rPr>
        <w:t>وفي المقابل، يظهر اختلاف منهجي وتطبيقي واضح بين الدراسة الحالية وعدد من الدراسات السابقة. فقد ركزت بعض الدراسات، مثل (</w:t>
      </w:r>
      <w:r w:rsidRPr="00B2526C">
        <w:t>Banani</w:t>
      </w:r>
      <w:r w:rsidRPr="00B2526C">
        <w:rPr>
          <w:rtl/>
        </w:rPr>
        <w:t xml:space="preserve"> وآخرون، 2016)، على جودة البيئة الداخلية وعلاقتها براحة المستخدمين باستخدام نماذج تحليلية متقدمة، دون التعمق في البعد التنفيذي أو التكلفة الكلية للمشاريع. كما اتجهت دراسات أخرى، مثل (</w:t>
      </w:r>
      <w:proofErr w:type="spellStart"/>
      <w:r w:rsidRPr="00B2526C">
        <w:t>Balasbaneh</w:t>
      </w:r>
      <w:proofErr w:type="spellEnd"/>
      <w:r w:rsidRPr="00B2526C">
        <w:rPr>
          <w:rtl/>
        </w:rPr>
        <w:t xml:space="preserve"> وآخرون، 2025) و(</w:t>
      </w:r>
      <w:proofErr w:type="spellStart"/>
      <w:r w:rsidRPr="00B2526C">
        <w:t>Abul</w:t>
      </w:r>
      <w:proofErr w:type="spellEnd"/>
      <w:r w:rsidRPr="00B2526C">
        <w:t xml:space="preserve"> </w:t>
      </w:r>
      <w:proofErr w:type="spellStart"/>
      <w:r w:rsidRPr="00B2526C">
        <w:t>Kashem</w:t>
      </w:r>
      <w:proofErr w:type="spellEnd"/>
      <w:r w:rsidRPr="00B2526C">
        <w:t xml:space="preserve"> &amp; Md. </w:t>
      </w:r>
      <w:proofErr w:type="spellStart"/>
      <w:r w:rsidRPr="00B2526C">
        <w:t>Mokhlesur</w:t>
      </w:r>
      <w:proofErr w:type="spellEnd"/>
      <w:r w:rsidRPr="00B2526C">
        <w:rPr>
          <w:rtl/>
        </w:rPr>
        <w:t>، 2024)، إلى الطابع المراجعي أو الببليومتري، وهو ما يجعلها أقل ارتباطاً بالتطبيقات الميدانية المباشرة.</w:t>
      </w:r>
    </w:p>
    <w:p w:rsidR="00B2526C" w:rsidRPr="00B2526C" w:rsidRDefault="00B2526C" w:rsidP="00B2526C">
      <w:pPr>
        <w:rPr>
          <w:rtl/>
        </w:rPr>
      </w:pPr>
      <w:r w:rsidRPr="00B2526C">
        <w:rPr>
          <w:rtl/>
        </w:rPr>
        <w:t xml:space="preserve">كذلك ركزت مجموعة من الدراسات على البعد التخطيطي أو الحضري مثل دراسة (العاطي، 2024) ودراسة (الرقّاد وغنيم، 2023)، بينما تناولت دراسات أخرى أدوات تقنية مساندة مثل نمذجة معلومات البناء </w:t>
      </w:r>
      <w:r w:rsidRPr="00B2526C">
        <w:t>BIM</w:t>
      </w:r>
      <w:r w:rsidRPr="00B2526C">
        <w:rPr>
          <w:rtl/>
        </w:rPr>
        <w:t xml:space="preserve"> كما في دراسة (سعودي وآخرون، 2019) ودراسة (</w:t>
      </w:r>
      <w:proofErr w:type="spellStart"/>
      <w:r w:rsidRPr="00B2526C">
        <w:t>Alghuried</w:t>
      </w:r>
      <w:proofErr w:type="spellEnd"/>
      <w:r w:rsidRPr="00B2526C">
        <w:rPr>
          <w:rtl/>
        </w:rPr>
        <w:t>، 2025)، دون أن تضع المواد المعمارية المستدامة نفسها في قلب التحليل الميداني المرتبط بجودة التنفيذ داخل المشاريع الحكومية.</w:t>
      </w:r>
    </w:p>
    <w:p w:rsidR="00B2526C" w:rsidRPr="00B2526C" w:rsidRDefault="00B2526C" w:rsidP="00B2526C">
      <w:pPr>
        <w:rPr>
          <w:rtl/>
        </w:rPr>
      </w:pPr>
      <w:r w:rsidRPr="00B2526C">
        <w:rPr>
          <w:rtl/>
        </w:rPr>
        <w:t>ومن زاوية أخرى، يلاحظ أن عدداً من الدراسات ركز على المباني السكنية أو المشاريع الخاصة مثل (</w:t>
      </w:r>
      <w:proofErr w:type="spellStart"/>
      <w:r w:rsidRPr="00B2526C">
        <w:t>Kampilong</w:t>
      </w:r>
      <w:proofErr w:type="spellEnd"/>
      <w:r w:rsidRPr="00B2526C">
        <w:rPr>
          <w:rtl/>
        </w:rPr>
        <w:t xml:space="preserve"> وآخرون، 2024) و(</w:t>
      </w:r>
      <w:proofErr w:type="spellStart"/>
      <w:r w:rsidRPr="00B2526C">
        <w:t>Rifkah</w:t>
      </w:r>
      <w:proofErr w:type="spellEnd"/>
      <w:r w:rsidRPr="00B2526C">
        <w:rPr>
          <w:rtl/>
        </w:rPr>
        <w:t>، 2024)، في حين أن الدراسات التي تناولت المباني الحكومية بصورة مباشرة ما تزال محدودة نسبياً، خصوصاً في البيئة السعودية، وهو ما يشير إلى فجوة تطبيقية واضحة.</w:t>
      </w:r>
    </w:p>
    <w:p w:rsidR="00B2526C" w:rsidRPr="00B2526C" w:rsidRDefault="00B2526C" w:rsidP="00B2526C">
      <w:pPr>
        <w:rPr>
          <w:b/>
          <w:bCs/>
          <w:rtl/>
        </w:rPr>
      </w:pPr>
      <w:r w:rsidRPr="00B2526C">
        <w:rPr>
          <w:b/>
          <w:bCs/>
          <w:rtl/>
        </w:rPr>
        <w:t>الفجوة البحثية</w:t>
      </w:r>
    </w:p>
    <w:p w:rsidR="00B2526C" w:rsidRPr="00B2526C" w:rsidRDefault="00B2526C" w:rsidP="00B2526C">
      <w:pPr>
        <w:rPr>
          <w:rtl/>
        </w:rPr>
      </w:pPr>
      <w:r w:rsidRPr="00B2526C">
        <w:rPr>
          <w:rtl/>
        </w:rPr>
        <w:t>على الرغم من ثراء الأدبيات في مجال البناء المستدام، إلا أن التحليل النقدي يكشف عدة فجوات يمكن تلخيصها في الآتي:</w:t>
      </w:r>
    </w:p>
    <w:p w:rsidR="00B2526C" w:rsidRPr="00B2526C" w:rsidRDefault="00B2526C" w:rsidP="00B2526C">
      <w:pPr>
        <w:numPr>
          <w:ilvl w:val="0"/>
          <w:numId w:val="27"/>
        </w:numPr>
        <w:rPr>
          <w:rtl/>
        </w:rPr>
      </w:pPr>
      <w:r w:rsidRPr="00B2526C">
        <w:rPr>
          <w:rtl/>
        </w:rPr>
        <w:lastRenderedPageBreak/>
        <w:t>ندرة الدراسات الميدانية في المباني الحكومية السعودية التي تربط بشكل مباشر بين استخدام المواد المعمارية المستدامة وبين كلٍّ من جودة التنفيذ والتكلفة في إطار واحد متكامل.</w:t>
      </w:r>
    </w:p>
    <w:p w:rsidR="00B2526C" w:rsidRPr="00B2526C" w:rsidRDefault="00B2526C" w:rsidP="00B2526C">
      <w:pPr>
        <w:numPr>
          <w:ilvl w:val="0"/>
          <w:numId w:val="27"/>
        </w:numPr>
        <w:rPr>
          <w:rtl/>
        </w:rPr>
      </w:pPr>
      <w:r w:rsidRPr="00B2526C">
        <w:rPr>
          <w:rtl/>
        </w:rPr>
        <w:t>تركيز معظم الدراسات على البعد البيئي أو الطاقي أكثر من تركيزها على مؤشرات جودة التنفيذ الفعلية داخل مواقع المشاريع.</w:t>
      </w:r>
    </w:p>
    <w:p w:rsidR="00B2526C" w:rsidRPr="00B2526C" w:rsidRDefault="00B2526C" w:rsidP="00B2526C">
      <w:pPr>
        <w:numPr>
          <w:ilvl w:val="0"/>
          <w:numId w:val="27"/>
        </w:numPr>
        <w:rPr>
          <w:rtl/>
        </w:rPr>
      </w:pPr>
      <w:r w:rsidRPr="00B2526C">
        <w:rPr>
          <w:rtl/>
        </w:rPr>
        <w:t>هيمنة الطابع النظري أو النمذجي في كثير من الدراسات الأجنبية، مقابل محدودية الدراسات التطبيقية القائمة على بيانات ميدانية من الواقع المؤسسي الحكومي.</w:t>
      </w:r>
    </w:p>
    <w:p w:rsidR="00B2526C" w:rsidRPr="00B2526C" w:rsidRDefault="00B2526C" w:rsidP="00B2526C">
      <w:pPr>
        <w:numPr>
          <w:ilvl w:val="0"/>
          <w:numId w:val="27"/>
        </w:numPr>
        <w:rPr>
          <w:rtl/>
        </w:rPr>
      </w:pPr>
      <w:r w:rsidRPr="00B2526C">
        <w:rPr>
          <w:rtl/>
        </w:rPr>
        <w:t>غياب نموذج تحليلي يجمع بين الجودة التنفيذية والتكلفة الكلية بوصفهما متغيرين تابعين متكاملين لتقييم أثر المواد المستدامة.</w:t>
      </w:r>
    </w:p>
    <w:p w:rsidR="00B2526C" w:rsidRPr="00B2526C" w:rsidRDefault="00B2526C" w:rsidP="00B2526C">
      <w:pPr>
        <w:numPr>
          <w:ilvl w:val="0"/>
          <w:numId w:val="27"/>
        </w:numPr>
        <w:rPr>
          <w:rtl/>
        </w:rPr>
      </w:pPr>
      <w:r w:rsidRPr="00B2526C">
        <w:rPr>
          <w:rtl/>
        </w:rPr>
        <w:t>ضعف الربط بين قرارات اختيار المواد وأداء المشروع أثناء مرحلة التنفيذ تحديداً، حيث ركزت دراسات عديدة على مرحلة التصميم أو التشغيل.</w:t>
      </w:r>
    </w:p>
    <w:p w:rsidR="00B2526C" w:rsidRPr="00B2526C" w:rsidRDefault="00B2526C" w:rsidP="00B2526C">
      <w:pPr>
        <w:rPr>
          <w:b/>
          <w:bCs/>
          <w:rtl/>
        </w:rPr>
      </w:pPr>
      <w:r w:rsidRPr="00B2526C">
        <w:rPr>
          <w:b/>
          <w:bCs/>
          <w:rtl/>
        </w:rPr>
        <w:t>ما تتميز به الدراسة الحالية</w:t>
      </w:r>
    </w:p>
    <w:p w:rsidR="00B2526C" w:rsidRPr="00B2526C" w:rsidRDefault="00B2526C" w:rsidP="00B2526C">
      <w:pPr>
        <w:rPr>
          <w:rtl/>
        </w:rPr>
      </w:pPr>
      <w:r w:rsidRPr="00B2526C">
        <w:rPr>
          <w:rtl/>
        </w:rPr>
        <w:t>تنفرد الدراسة الحالية بعدة جوانب نوعية تعزز قيمتها العلمية والتطبيقية، من أبرزها:</w:t>
      </w:r>
    </w:p>
    <w:p w:rsidR="00B2526C" w:rsidRPr="00B2526C" w:rsidRDefault="00B2526C" w:rsidP="00B2526C">
      <w:pPr>
        <w:numPr>
          <w:ilvl w:val="0"/>
          <w:numId w:val="28"/>
        </w:numPr>
        <w:rPr>
          <w:rtl/>
        </w:rPr>
      </w:pPr>
      <w:r w:rsidRPr="00B2526C">
        <w:rPr>
          <w:rtl/>
        </w:rPr>
        <w:t>التركيز على المباني الحكومية في المملكة العربية السعودية بوصفها بيئة بحثية ذات أهمية استراتيجية واحتياج عملي مرتفع.</w:t>
      </w:r>
    </w:p>
    <w:p w:rsidR="00B2526C" w:rsidRPr="00B2526C" w:rsidRDefault="00B2526C" w:rsidP="00B2526C">
      <w:pPr>
        <w:numPr>
          <w:ilvl w:val="0"/>
          <w:numId w:val="28"/>
        </w:numPr>
        <w:rPr>
          <w:rtl/>
        </w:rPr>
      </w:pPr>
      <w:r w:rsidRPr="00B2526C">
        <w:rPr>
          <w:rtl/>
        </w:rPr>
        <w:t>دمج بعدين تابعين معاً (جودة التنفيذ وتقليل التكاليف) في نموذج تحليلي واحد، وهو طرح أقل تناولاً في الدراسات السابقة.</w:t>
      </w:r>
    </w:p>
    <w:p w:rsidR="00B2526C" w:rsidRPr="00B2526C" w:rsidRDefault="00B2526C" w:rsidP="00B2526C">
      <w:pPr>
        <w:numPr>
          <w:ilvl w:val="0"/>
          <w:numId w:val="28"/>
        </w:numPr>
        <w:rPr>
          <w:rtl/>
        </w:rPr>
      </w:pPr>
      <w:r w:rsidRPr="00B2526C">
        <w:rPr>
          <w:rtl/>
        </w:rPr>
        <w:t>الاعتماد على دراسة ميدانية تستند إلى آراء متخصصين وممارسين في القطاع، مما يمنح النتائج بعداً واقعياً تطبيقياً.</w:t>
      </w:r>
    </w:p>
    <w:p w:rsidR="00B2526C" w:rsidRPr="00B2526C" w:rsidRDefault="00B2526C" w:rsidP="00B2526C">
      <w:pPr>
        <w:numPr>
          <w:ilvl w:val="0"/>
          <w:numId w:val="28"/>
        </w:numPr>
        <w:rPr>
          <w:rtl/>
        </w:rPr>
      </w:pPr>
      <w:r w:rsidRPr="00B2526C">
        <w:rPr>
          <w:rtl/>
        </w:rPr>
        <w:t>الانتقال من الطرح البيئي النظري إلى القياس التنفيذي الفعلي لأثر المواد المستدامة داخل المشاريع.</w:t>
      </w:r>
    </w:p>
    <w:p w:rsidR="00B2526C" w:rsidRPr="00B2526C" w:rsidRDefault="00B2526C" w:rsidP="00B2526C">
      <w:pPr>
        <w:numPr>
          <w:ilvl w:val="0"/>
          <w:numId w:val="28"/>
        </w:numPr>
        <w:rPr>
          <w:rtl/>
        </w:rPr>
      </w:pPr>
      <w:r w:rsidRPr="00B2526C">
        <w:rPr>
          <w:rtl/>
        </w:rPr>
        <w:t>دعم متخذي القرار في الجهات الحكومية بمؤشرات عملية تساعد في تبني المواد المستدامة وفق منظور الجودة والتكلفة معاً.</w:t>
      </w:r>
    </w:p>
    <w:p w:rsidR="00B2526C" w:rsidRPr="00B2526C" w:rsidRDefault="00B2526C" w:rsidP="00B2526C">
      <w:pPr>
        <w:rPr>
          <w:b/>
          <w:bCs/>
          <w:rtl/>
        </w:rPr>
      </w:pPr>
      <w:r w:rsidRPr="00B2526C">
        <w:rPr>
          <w:b/>
          <w:bCs/>
          <w:rtl/>
        </w:rPr>
        <w:t>خلاصة التعقيب</w:t>
      </w:r>
      <w:r w:rsidRPr="00B2526C">
        <w:rPr>
          <w:rFonts w:hint="cs"/>
          <w:b/>
          <w:bCs/>
          <w:rtl/>
        </w:rPr>
        <w:t xml:space="preserve"> على الدراسات السابقة</w:t>
      </w:r>
    </w:p>
    <w:p w:rsidR="00B2526C" w:rsidRPr="00B2526C" w:rsidRDefault="00B2526C" w:rsidP="00B2526C">
      <w:pPr>
        <w:rPr>
          <w:rtl/>
        </w:rPr>
      </w:pPr>
      <w:r w:rsidRPr="00B2526C">
        <w:rPr>
          <w:rtl/>
        </w:rPr>
        <w:t xml:space="preserve">يمكن القول إن الأدبيات السابقة أرست أساساً علمياً مهماً لفهم دور المواد المستدامة في تحسين أداء المباني، إلا أنها ما تزال بحاجة إلى دراسات تطبيقية ميدانية تركز على بيئات حكومية محددة وتربط بصورة مباشرة بين خصائص المواد ونتائج التنفيذ والتكلفة. ومن هنا تأتي الدراسة الحالية لتسد </w:t>
      </w:r>
      <w:r w:rsidRPr="00B2526C">
        <w:rPr>
          <w:rtl/>
        </w:rPr>
        <w:lastRenderedPageBreak/>
        <w:t>جانباً مهماً من هذه الفجوة، وتقدم معالجة تحليلية تطبيقية تتناسب مع متطلبات قطاع المباني الحكومية في المملكة العربية السعودية.</w:t>
      </w:r>
    </w:p>
    <w:p w:rsidR="00B2526C" w:rsidRPr="00B2526C" w:rsidRDefault="00B2526C" w:rsidP="00B2526C">
      <w:pPr>
        <w:rPr>
          <w:rtl/>
        </w:rPr>
      </w:pPr>
    </w:p>
    <w:p w:rsidR="001604DA" w:rsidRDefault="001604DA"/>
    <w:sectPr w:rsidR="001604DA" w:rsidSect="00B2526C">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9B3" w:rsidRDefault="00F239B3">
      <w:pPr>
        <w:spacing w:after="0"/>
      </w:pPr>
      <w:r>
        <w:separator/>
      </w:r>
    </w:p>
  </w:endnote>
  <w:endnote w:type="continuationSeparator" w:id="0">
    <w:p w:rsidR="00F239B3" w:rsidRDefault="00F239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09721187"/>
      <w:docPartObj>
        <w:docPartGallery w:val="Page Numbers (Bottom of Page)"/>
        <w:docPartUnique/>
      </w:docPartObj>
    </w:sdtPr>
    <w:sdtEndPr/>
    <w:sdtContent>
      <w:p w:rsidR="00B2526C" w:rsidRDefault="00B2526C">
        <w:pPr>
          <w:pStyle w:val="Footer"/>
          <w:jc w:val="center"/>
        </w:pPr>
        <w:r>
          <w:fldChar w:fldCharType="begin"/>
        </w:r>
        <w:r>
          <w:instrText>PAGE   \* MERGEFORMAT</w:instrText>
        </w:r>
        <w:r>
          <w:fldChar w:fldCharType="separate"/>
        </w:r>
        <w:r w:rsidR="00614D4A" w:rsidRPr="00614D4A">
          <w:rPr>
            <w:noProof/>
            <w:rtl/>
            <w:lang w:val="ar-SA"/>
          </w:rPr>
          <w:t>11</w:t>
        </w:r>
        <w:r>
          <w:fldChar w:fldCharType="end"/>
        </w:r>
      </w:p>
    </w:sdtContent>
  </w:sdt>
  <w:p w:rsidR="00B2526C" w:rsidRDefault="00B252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9B3" w:rsidRDefault="00F239B3">
      <w:pPr>
        <w:spacing w:after="0"/>
      </w:pPr>
      <w:r>
        <w:separator/>
      </w:r>
    </w:p>
  </w:footnote>
  <w:footnote w:type="continuationSeparator" w:id="0">
    <w:p w:rsidR="00F239B3" w:rsidRDefault="00F239B3">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AE09B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4pt;height:11.4pt" o:bullet="t">
        <v:imagedata r:id="rId1" o:title="mso201F"/>
      </v:shape>
    </w:pict>
  </w:numPicBullet>
  <w:abstractNum w:abstractNumId="0" w15:restartNumberingAfterBreak="0">
    <w:nsid w:val="013D3075"/>
    <w:multiLevelType w:val="hybridMultilevel"/>
    <w:tmpl w:val="570240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912F9"/>
    <w:multiLevelType w:val="hybridMultilevel"/>
    <w:tmpl w:val="392EFB0E"/>
    <w:lvl w:ilvl="0" w:tplc="A3208D30">
      <w:start w:val="1"/>
      <w:numFmt w:val="decimal"/>
      <w:lvlText w:val="%1."/>
      <w:lvlJc w:val="left"/>
      <w:pPr>
        <w:ind w:left="643" w:hanging="360"/>
      </w:pPr>
      <w:rPr>
        <w:rFonts w:hint="default"/>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2" w15:restartNumberingAfterBreak="0">
    <w:nsid w:val="083F078E"/>
    <w:multiLevelType w:val="hybridMultilevel"/>
    <w:tmpl w:val="178A56EA"/>
    <w:lvl w:ilvl="0" w:tplc="04090009">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4A82F0E"/>
    <w:multiLevelType w:val="hybridMultilevel"/>
    <w:tmpl w:val="E57A3AA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992350D"/>
    <w:multiLevelType w:val="hybridMultilevel"/>
    <w:tmpl w:val="780CE84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D35C69"/>
    <w:multiLevelType w:val="hybridMultilevel"/>
    <w:tmpl w:val="CBB433C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F872B26"/>
    <w:multiLevelType w:val="hybridMultilevel"/>
    <w:tmpl w:val="165C1C7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255E37AF"/>
    <w:multiLevelType w:val="hybridMultilevel"/>
    <w:tmpl w:val="07468772"/>
    <w:lvl w:ilvl="0" w:tplc="A3208D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88E006F"/>
    <w:multiLevelType w:val="hybridMultilevel"/>
    <w:tmpl w:val="97A4D73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2DA72551"/>
    <w:multiLevelType w:val="hybridMultilevel"/>
    <w:tmpl w:val="BD54CC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D6E38"/>
    <w:multiLevelType w:val="hybridMultilevel"/>
    <w:tmpl w:val="5A527DB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35594AEE"/>
    <w:multiLevelType w:val="hybridMultilevel"/>
    <w:tmpl w:val="C59C945E"/>
    <w:lvl w:ilvl="0" w:tplc="04090009">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15:restartNumberingAfterBreak="0">
    <w:nsid w:val="361A540F"/>
    <w:multiLevelType w:val="hybridMultilevel"/>
    <w:tmpl w:val="265CE23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6614CA"/>
    <w:multiLevelType w:val="hybridMultilevel"/>
    <w:tmpl w:val="65EC9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F05077"/>
    <w:multiLevelType w:val="hybridMultilevel"/>
    <w:tmpl w:val="D62CDFE8"/>
    <w:lvl w:ilvl="0" w:tplc="0409000F">
      <w:start w:val="1"/>
      <w:numFmt w:val="decimal"/>
      <w:lvlText w:val="%1."/>
      <w:lvlJc w:val="left"/>
      <w:pPr>
        <w:ind w:left="720" w:hanging="360"/>
      </w:pPr>
      <w:rPr>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15472B"/>
    <w:multiLevelType w:val="hybridMultilevel"/>
    <w:tmpl w:val="0C7E830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3B2C3D6A"/>
    <w:multiLevelType w:val="hybridMultilevel"/>
    <w:tmpl w:val="72406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7A46E3"/>
    <w:multiLevelType w:val="hybridMultilevel"/>
    <w:tmpl w:val="308E2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6639D"/>
    <w:multiLevelType w:val="hybridMultilevel"/>
    <w:tmpl w:val="B0C60D72"/>
    <w:lvl w:ilvl="0" w:tplc="2A1823D2">
      <w:numFmt w:val="bullet"/>
      <w:lvlText w:val="-"/>
      <w:lvlJc w:val="left"/>
      <w:pPr>
        <w:ind w:left="785" w:hanging="360"/>
      </w:pPr>
      <w:rPr>
        <w:rFonts w:ascii="Arial" w:eastAsiaTheme="minorHAnsi" w:hAnsi="Arial" w:cs="Aria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0" w15:restartNumberingAfterBreak="0">
    <w:nsid w:val="3FAA1689"/>
    <w:multiLevelType w:val="hybridMultilevel"/>
    <w:tmpl w:val="5E9C0BF2"/>
    <w:lvl w:ilvl="0" w:tplc="A3208D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D1700"/>
    <w:multiLevelType w:val="hybridMultilevel"/>
    <w:tmpl w:val="9E942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613CA1"/>
    <w:multiLevelType w:val="hybridMultilevel"/>
    <w:tmpl w:val="5FA841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836444"/>
    <w:multiLevelType w:val="hybridMultilevel"/>
    <w:tmpl w:val="A136396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4C301C76"/>
    <w:multiLevelType w:val="hybridMultilevel"/>
    <w:tmpl w:val="3ED004B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4CAF0A00"/>
    <w:multiLevelType w:val="hybridMultilevel"/>
    <w:tmpl w:val="8260283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EC93883"/>
    <w:multiLevelType w:val="hybridMultilevel"/>
    <w:tmpl w:val="618E1A00"/>
    <w:lvl w:ilvl="0" w:tplc="FFFFFFFF">
      <w:numFmt w:val="bullet"/>
      <w:lvlText w:val="-"/>
      <w:lvlJc w:val="left"/>
      <w:pPr>
        <w:ind w:left="643" w:hanging="360"/>
      </w:pPr>
      <w:rPr>
        <w:rFonts w:ascii="Simplified Arabic" w:eastAsiaTheme="minorHAnsi" w:hAnsi="Simplified Arabic" w:cs="Simplified Arabic" w:hint="default"/>
        <w:u w:val="none"/>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7" w15:restartNumberingAfterBreak="0">
    <w:nsid w:val="56083F6E"/>
    <w:multiLevelType w:val="hybridMultilevel"/>
    <w:tmpl w:val="64CEA80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A430149"/>
    <w:multiLevelType w:val="hybridMultilevel"/>
    <w:tmpl w:val="0EE4AAA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B384410"/>
    <w:multiLevelType w:val="hybridMultilevel"/>
    <w:tmpl w:val="AB9891C8"/>
    <w:lvl w:ilvl="0" w:tplc="04090013">
      <w:start w:val="1"/>
      <w:numFmt w:val="arabicAlpha"/>
      <w:lvlText w:val="%1-"/>
      <w:lvlJc w:val="center"/>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15:restartNumberingAfterBreak="0">
    <w:nsid w:val="5B5D5AD5"/>
    <w:multiLevelType w:val="hybridMultilevel"/>
    <w:tmpl w:val="DED42B6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5F2D1746"/>
    <w:multiLevelType w:val="hybridMultilevel"/>
    <w:tmpl w:val="F5EE77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5FA172F0"/>
    <w:multiLevelType w:val="hybridMultilevel"/>
    <w:tmpl w:val="5AD8951C"/>
    <w:lvl w:ilvl="0" w:tplc="A3208D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69060A"/>
    <w:multiLevelType w:val="hybridMultilevel"/>
    <w:tmpl w:val="D826DFF0"/>
    <w:lvl w:ilvl="0" w:tplc="0068FC7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D7729B"/>
    <w:multiLevelType w:val="hybridMultilevel"/>
    <w:tmpl w:val="A8B0ED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EC3FE4"/>
    <w:multiLevelType w:val="hybridMultilevel"/>
    <w:tmpl w:val="9EFCC7AA"/>
    <w:lvl w:ilvl="0" w:tplc="A3208D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FA7929"/>
    <w:multiLevelType w:val="hybridMultilevel"/>
    <w:tmpl w:val="F70AFEE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7B622388"/>
    <w:multiLevelType w:val="hybridMultilevel"/>
    <w:tmpl w:val="C7E88E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7C32645E"/>
    <w:multiLevelType w:val="hybridMultilevel"/>
    <w:tmpl w:val="8FBCBAD2"/>
    <w:lvl w:ilvl="0" w:tplc="A3208D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C5751C"/>
    <w:multiLevelType w:val="hybridMultilevel"/>
    <w:tmpl w:val="E64A3E90"/>
    <w:lvl w:ilvl="0" w:tplc="A36C1228">
      <w:start w:val="1"/>
      <w:numFmt w:val="decimal"/>
      <w:lvlText w:val="%1."/>
      <w:lvlJc w:val="left"/>
      <w:pPr>
        <w:ind w:left="588" w:hanging="360"/>
      </w:pPr>
      <w:rPr>
        <w:rFonts w:hint="default"/>
      </w:rPr>
    </w:lvl>
    <w:lvl w:ilvl="1" w:tplc="10090019" w:tentative="1">
      <w:start w:val="1"/>
      <w:numFmt w:val="lowerLetter"/>
      <w:lvlText w:val="%2."/>
      <w:lvlJc w:val="left"/>
      <w:pPr>
        <w:ind w:left="1308" w:hanging="360"/>
      </w:pPr>
    </w:lvl>
    <w:lvl w:ilvl="2" w:tplc="1009001B" w:tentative="1">
      <w:start w:val="1"/>
      <w:numFmt w:val="lowerRoman"/>
      <w:lvlText w:val="%3."/>
      <w:lvlJc w:val="right"/>
      <w:pPr>
        <w:ind w:left="2028" w:hanging="180"/>
      </w:pPr>
    </w:lvl>
    <w:lvl w:ilvl="3" w:tplc="1009000F" w:tentative="1">
      <w:start w:val="1"/>
      <w:numFmt w:val="decimal"/>
      <w:lvlText w:val="%4."/>
      <w:lvlJc w:val="left"/>
      <w:pPr>
        <w:ind w:left="2748" w:hanging="360"/>
      </w:pPr>
    </w:lvl>
    <w:lvl w:ilvl="4" w:tplc="10090019" w:tentative="1">
      <w:start w:val="1"/>
      <w:numFmt w:val="lowerLetter"/>
      <w:lvlText w:val="%5."/>
      <w:lvlJc w:val="left"/>
      <w:pPr>
        <w:ind w:left="3468" w:hanging="360"/>
      </w:pPr>
    </w:lvl>
    <w:lvl w:ilvl="5" w:tplc="1009001B" w:tentative="1">
      <w:start w:val="1"/>
      <w:numFmt w:val="lowerRoman"/>
      <w:lvlText w:val="%6."/>
      <w:lvlJc w:val="right"/>
      <w:pPr>
        <w:ind w:left="4188" w:hanging="180"/>
      </w:pPr>
    </w:lvl>
    <w:lvl w:ilvl="6" w:tplc="1009000F" w:tentative="1">
      <w:start w:val="1"/>
      <w:numFmt w:val="decimal"/>
      <w:lvlText w:val="%7."/>
      <w:lvlJc w:val="left"/>
      <w:pPr>
        <w:ind w:left="4908" w:hanging="360"/>
      </w:pPr>
    </w:lvl>
    <w:lvl w:ilvl="7" w:tplc="10090019" w:tentative="1">
      <w:start w:val="1"/>
      <w:numFmt w:val="lowerLetter"/>
      <w:lvlText w:val="%8."/>
      <w:lvlJc w:val="left"/>
      <w:pPr>
        <w:ind w:left="5628" w:hanging="360"/>
      </w:pPr>
    </w:lvl>
    <w:lvl w:ilvl="8" w:tplc="1009001B" w:tentative="1">
      <w:start w:val="1"/>
      <w:numFmt w:val="lowerRoman"/>
      <w:lvlText w:val="%9."/>
      <w:lvlJc w:val="right"/>
      <w:pPr>
        <w:ind w:left="6348" w:hanging="180"/>
      </w:pPr>
    </w:lvl>
  </w:abstractNum>
  <w:num w:numId="1">
    <w:abstractNumId w:val="2"/>
  </w:num>
  <w:num w:numId="2">
    <w:abstractNumId w:val="5"/>
  </w:num>
  <w:num w:numId="3">
    <w:abstractNumId w:val="4"/>
  </w:num>
  <w:num w:numId="4">
    <w:abstractNumId w:val="12"/>
  </w:num>
  <w:num w:numId="5">
    <w:abstractNumId w:val="15"/>
  </w:num>
  <w:num w:numId="6">
    <w:abstractNumId w:val="17"/>
  </w:num>
  <w:num w:numId="7">
    <w:abstractNumId w:val="10"/>
  </w:num>
  <w:num w:numId="8">
    <w:abstractNumId w:val="14"/>
  </w:num>
  <w:num w:numId="9">
    <w:abstractNumId w:val="33"/>
  </w:num>
  <w:num w:numId="10">
    <w:abstractNumId w:val="37"/>
  </w:num>
  <w:num w:numId="11">
    <w:abstractNumId w:val="34"/>
  </w:num>
  <w:num w:numId="12">
    <w:abstractNumId w:val="31"/>
  </w:num>
  <w:num w:numId="13">
    <w:abstractNumId w:val="9"/>
  </w:num>
  <w:num w:numId="14">
    <w:abstractNumId w:val="29"/>
  </w:num>
  <w:num w:numId="15">
    <w:abstractNumId w:val="24"/>
  </w:num>
  <w:num w:numId="16">
    <w:abstractNumId w:val="11"/>
  </w:num>
  <w:num w:numId="17">
    <w:abstractNumId w:val="6"/>
  </w:num>
  <w:num w:numId="18">
    <w:abstractNumId w:val="23"/>
  </w:num>
  <w:num w:numId="19">
    <w:abstractNumId w:val="8"/>
  </w:num>
  <w:num w:numId="20">
    <w:abstractNumId w:val="30"/>
  </w:num>
  <w:num w:numId="21">
    <w:abstractNumId w:val="3"/>
  </w:num>
  <w:num w:numId="22">
    <w:abstractNumId w:val="36"/>
  </w:num>
  <w:num w:numId="23">
    <w:abstractNumId w:val="27"/>
  </w:num>
  <w:num w:numId="24">
    <w:abstractNumId w:val="16"/>
  </w:num>
  <w:num w:numId="25">
    <w:abstractNumId w:val="25"/>
  </w:num>
  <w:num w:numId="26">
    <w:abstractNumId w:val="7"/>
  </w:num>
  <w:num w:numId="27">
    <w:abstractNumId w:val="1"/>
  </w:num>
  <w:num w:numId="28">
    <w:abstractNumId w:val="19"/>
  </w:num>
  <w:num w:numId="29">
    <w:abstractNumId w:val="21"/>
  </w:num>
  <w:num w:numId="30">
    <w:abstractNumId w:val="22"/>
  </w:num>
  <w:num w:numId="31">
    <w:abstractNumId w:val="35"/>
  </w:num>
  <w:num w:numId="32">
    <w:abstractNumId w:val="20"/>
  </w:num>
  <w:num w:numId="33">
    <w:abstractNumId w:val="38"/>
  </w:num>
  <w:num w:numId="34">
    <w:abstractNumId w:val="32"/>
  </w:num>
  <w:num w:numId="35">
    <w:abstractNumId w:val="26"/>
  </w:num>
  <w:num w:numId="36">
    <w:abstractNumId w:val="0"/>
  </w:num>
  <w:num w:numId="37">
    <w:abstractNumId w:val="18"/>
  </w:num>
  <w:num w:numId="38">
    <w:abstractNumId w:val="28"/>
  </w:num>
  <w:num w:numId="39">
    <w:abstractNumId w:val="13"/>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26C"/>
    <w:rsid w:val="00152645"/>
    <w:rsid w:val="001604DA"/>
    <w:rsid w:val="00270299"/>
    <w:rsid w:val="0027789B"/>
    <w:rsid w:val="002C05C2"/>
    <w:rsid w:val="0033692F"/>
    <w:rsid w:val="004840F2"/>
    <w:rsid w:val="00614D4A"/>
    <w:rsid w:val="00673234"/>
    <w:rsid w:val="009135CE"/>
    <w:rsid w:val="00954572"/>
    <w:rsid w:val="009E1439"/>
    <w:rsid w:val="00B2526C"/>
    <w:rsid w:val="00D14116"/>
    <w:rsid w:val="00F239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A2881-854E-46E7-B110-27B96546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Heading2">
    <w:name w:val="heading 2"/>
    <w:basedOn w:val="Normal"/>
    <w:next w:val="Normal"/>
    <w:link w:val="Heading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Heading3">
    <w:name w:val="heading 3"/>
    <w:basedOn w:val="Normal"/>
    <w:link w:val="Heading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Heading4">
    <w:name w:val="heading 4"/>
    <w:basedOn w:val="Normal"/>
    <w:next w:val="Normal"/>
    <w:link w:val="Heading4Char"/>
    <w:uiPriority w:val="9"/>
    <w:semiHidden/>
    <w:unhideWhenUsed/>
    <w:qFormat/>
    <w:rsid w:val="00B252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52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252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52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52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52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52645"/>
    <w:rPr>
      <w:rFonts w:ascii="Times New Roman" w:eastAsia="Times New Roman" w:hAnsi="Times New Roman"/>
      <w:b/>
      <w:bCs/>
      <w:kern w:val="0"/>
      <w:sz w:val="27"/>
      <w14:ligatures w14:val="none"/>
    </w:rPr>
  </w:style>
  <w:style w:type="character" w:customStyle="1" w:styleId="Heading1Char">
    <w:name w:val="Heading 1 Char"/>
    <w:basedOn w:val="DefaultParagraphFont"/>
    <w:link w:val="Heading1"/>
    <w:uiPriority w:val="9"/>
    <w:rsid w:val="009135CE"/>
    <w:rPr>
      <w:rFonts w:asciiTheme="majorHAnsi" w:eastAsiaTheme="majorEastAsia" w:hAnsiTheme="majorHAnsi" w:cs="Simplified Arabic"/>
      <w:bCs/>
      <w:color w:val="4472C4" w:themeColor="accent1"/>
      <w:sz w:val="36"/>
      <w:szCs w:val="36"/>
    </w:rPr>
  </w:style>
  <w:style w:type="character" w:customStyle="1" w:styleId="Heading2Char">
    <w:name w:val="Heading 2 Char"/>
    <w:basedOn w:val="DefaultParagraphFont"/>
    <w:link w:val="Heading2"/>
    <w:uiPriority w:val="9"/>
    <w:rsid w:val="009135CE"/>
    <w:rPr>
      <w:rFonts w:asciiTheme="majorHAnsi" w:eastAsiaTheme="majorEastAsia" w:hAnsiTheme="majorHAnsi" w:cs="Simplified Arabic"/>
      <w:bCs/>
      <w:color w:val="7030A0"/>
      <w:kern w:val="0"/>
      <w:sz w:val="26"/>
      <w:szCs w:val="32"/>
      <w14:ligatures w14:val="none"/>
    </w:rPr>
  </w:style>
  <w:style w:type="paragraph" w:styleId="TOCHeading">
    <w:name w:val="TOC Heading"/>
    <w:basedOn w:val="Heading1"/>
    <w:next w:val="Normal"/>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
    <w:name w:val="الاشكال"/>
    <w:basedOn w:val="Normal"/>
    <w:link w:val="Char"/>
    <w:autoRedefine/>
    <w:qFormat/>
    <w:rsid w:val="004840F2"/>
    <w:pPr>
      <w:jc w:val="center"/>
    </w:pPr>
    <w:rPr>
      <w:sz w:val="24"/>
      <w:szCs w:val="24"/>
    </w:rPr>
  </w:style>
  <w:style w:type="character" w:customStyle="1" w:styleId="Char">
    <w:name w:val="الاشكال Char"/>
    <w:basedOn w:val="DefaultParagraphFont"/>
    <w:link w:val="a"/>
    <w:rsid w:val="004840F2"/>
    <w:rPr>
      <w:sz w:val="24"/>
      <w:szCs w:val="24"/>
    </w:rPr>
  </w:style>
  <w:style w:type="paragraph" w:customStyle="1" w:styleId="a0">
    <w:name w:val="الجداول"/>
    <w:basedOn w:val="Normal"/>
    <w:link w:val="Char0"/>
    <w:autoRedefine/>
    <w:qFormat/>
    <w:rsid w:val="00673234"/>
    <w:pPr>
      <w:spacing w:line="276" w:lineRule="auto"/>
      <w:jc w:val="center"/>
    </w:pPr>
    <w:rPr>
      <w:b/>
      <w:szCs w:val="24"/>
    </w:rPr>
  </w:style>
  <w:style w:type="character" w:customStyle="1" w:styleId="Char0">
    <w:name w:val="الجداول Char"/>
    <w:basedOn w:val="DefaultParagraphFont"/>
    <w:link w:val="a0"/>
    <w:rsid w:val="00673234"/>
    <w:rPr>
      <w:b/>
      <w:szCs w:val="24"/>
    </w:rPr>
  </w:style>
  <w:style w:type="character" w:customStyle="1" w:styleId="Heading4Char">
    <w:name w:val="Heading 4 Char"/>
    <w:basedOn w:val="DefaultParagraphFont"/>
    <w:link w:val="Heading4"/>
    <w:uiPriority w:val="9"/>
    <w:semiHidden/>
    <w:rsid w:val="00B2526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2526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2526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2526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2526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2526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252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26C"/>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B2526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B252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526C"/>
    <w:rPr>
      <w:i/>
      <w:iCs/>
      <w:color w:val="404040" w:themeColor="text1" w:themeTint="BF"/>
    </w:rPr>
  </w:style>
  <w:style w:type="paragraph" w:styleId="ListParagraph">
    <w:name w:val="List Paragraph"/>
    <w:basedOn w:val="Normal"/>
    <w:uiPriority w:val="34"/>
    <w:qFormat/>
    <w:rsid w:val="00B2526C"/>
    <w:pPr>
      <w:ind w:left="720"/>
      <w:contextualSpacing/>
    </w:pPr>
  </w:style>
  <w:style w:type="character" w:styleId="IntenseEmphasis">
    <w:name w:val="Intense Emphasis"/>
    <w:basedOn w:val="DefaultParagraphFont"/>
    <w:uiPriority w:val="21"/>
    <w:qFormat/>
    <w:rsid w:val="00B2526C"/>
    <w:rPr>
      <w:i/>
      <w:iCs/>
      <w:color w:val="2F5496" w:themeColor="accent1" w:themeShade="BF"/>
    </w:rPr>
  </w:style>
  <w:style w:type="paragraph" w:styleId="IntenseQuote">
    <w:name w:val="Intense Quote"/>
    <w:basedOn w:val="Normal"/>
    <w:next w:val="Normal"/>
    <w:link w:val="IntenseQuoteChar"/>
    <w:uiPriority w:val="30"/>
    <w:qFormat/>
    <w:rsid w:val="00B252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526C"/>
    <w:rPr>
      <w:i/>
      <w:iCs/>
      <w:color w:val="2F5496" w:themeColor="accent1" w:themeShade="BF"/>
    </w:rPr>
  </w:style>
  <w:style w:type="character" w:styleId="IntenseReference">
    <w:name w:val="Intense Reference"/>
    <w:basedOn w:val="DefaultParagraphFont"/>
    <w:uiPriority w:val="32"/>
    <w:qFormat/>
    <w:rsid w:val="00B2526C"/>
    <w:rPr>
      <w:b/>
      <w:bCs/>
      <w:smallCaps/>
      <w:color w:val="2F5496" w:themeColor="accent1" w:themeShade="BF"/>
      <w:spacing w:val="5"/>
    </w:rPr>
  </w:style>
  <w:style w:type="table" w:customStyle="1" w:styleId="1">
    <w:name w:val="شبكة جدول1"/>
    <w:basedOn w:val="TableNormal"/>
    <w:next w:val="TableGrid"/>
    <w:uiPriority w:val="39"/>
    <w:rsid w:val="00B2526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2526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2526C"/>
    <w:pPr>
      <w:spacing w:after="0"/>
      <w:ind w:firstLine="0"/>
      <w:jc w:val="left"/>
    </w:pPr>
    <w:rPr>
      <w:rFonts w:asciiTheme="minorHAnsi" w:hAnsiTheme="minorHAnsi" w:cstheme="minorBidi"/>
      <w:kern w:val="0"/>
      <w:sz w:val="22"/>
      <w:szCs w:val="22"/>
      <w14:ligatures w14:val="none"/>
    </w:rPr>
  </w:style>
  <w:style w:type="table" w:customStyle="1" w:styleId="2">
    <w:name w:val="شبكة جدول2"/>
    <w:basedOn w:val="TableNormal"/>
    <w:next w:val="TableGrid"/>
    <w:uiPriority w:val="39"/>
    <w:rsid w:val="00B2526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526C"/>
    <w:pPr>
      <w:tabs>
        <w:tab w:val="center" w:pos="4153"/>
        <w:tab w:val="right" w:pos="8306"/>
      </w:tabs>
      <w:spacing w:after="0"/>
    </w:pPr>
  </w:style>
  <w:style w:type="character" w:customStyle="1" w:styleId="HeaderChar">
    <w:name w:val="Header Char"/>
    <w:basedOn w:val="DefaultParagraphFont"/>
    <w:link w:val="Header"/>
    <w:uiPriority w:val="99"/>
    <w:rsid w:val="00B2526C"/>
  </w:style>
  <w:style w:type="paragraph" w:styleId="Footer">
    <w:name w:val="footer"/>
    <w:basedOn w:val="Normal"/>
    <w:link w:val="FooterChar"/>
    <w:uiPriority w:val="99"/>
    <w:unhideWhenUsed/>
    <w:rsid w:val="00B2526C"/>
    <w:pPr>
      <w:tabs>
        <w:tab w:val="center" w:pos="4153"/>
        <w:tab w:val="right" w:pos="8306"/>
      </w:tabs>
      <w:spacing w:after="0"/>
    </w:pPr>
  </w:style>
  <w:style w:type="character" w:customStyle="1" w:styleId="FooterChar">
    <w:name w:val="Footer Char"/>
    <w:basedOn w:val="DefaultParagraphFont"/>
    <w:link w:val="Footer"/>
    <w:uiPriority w:val="99"/>
    <w:rsid w:val="00B2526C"/>
  </w:style>
  <w:style w:type="table" w:customStyle="1" w:styleId="3">
    <w:name w:val="شبكة جدول3"/>
    <w:basedOn w:val="TableNormal"/>
    <w:next w:val="TableGrid"/>
    <w:uiPriority w:val="39"/>
    <w:rsid w:val="00B2526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2526C"/>
  </w:style>
  <w:style w:type="character" w:styleId="Hyperlink">
    <w:name w:val="Hyperlink"/>
    <w:basedOn w:val="DefaultParagraphFont"/>
    <w:uiPriority w:val="99"/>
    <w:unhideWhenUsed/>
    <w:rsid w:val="00B2526C"/>
    <w:rPr>
      <w:color w:val="0563C1" w:themeColor="hyperlink"/>
      <w:u w:val="single"/>
    </w:rPr>
  </w:style>
  <w:style w:type="character" w:customStyle="1" w:styleId="UnresolvedMention">
    <w:name w:val="Unresolved Mention"/>
    <w:basedOn w:val="DefaultParagraphFont"/>
    <w:uiPriority w:val="99"/>
    <w:semiHidden/>
    <w:unhideWhenUsed/>
    <w:rsid w:val="00B2526C"/>
    <w:rPr>
      <w:color w:val="605E5C"/>
      <w:shd w:val="clear" w:color="auto" w:fill="E1DFDD"/>
    </w:rPr>
  </w:style>
  <w:style w:type="paragraph" w:styleId="TOC1">
    <w:name w:val="toc 1"/>
    <w:basedOn w:val="Normal"/>
    <w:next w:val="Normal"/>
    <w:autoRedefine/>
    <w:uiPriority w:val="39"/>
    <w:unhideWhenUsed/>
    <w:rsid w:val="00B2526C"/>
    <w:pPr>
      <w:spacing w:after="100"/>
    </w:pPr>
  </w:style>
  <w:style w:type="paragraph" w:styleId="TOC2">
    <w:name w:val="toc 2"/>
    <w:basedOn w:val="Normal"/>
    <w:next w:val="Normal"/>
    <w:autoRedefine/>
    <w:uiPriority w:val="39"/>
    <w:unhideWhenUsed/>
    <w:rsid w:val="00B2526C"/>
    <w:pPr>
      <w:spacing w:after="100"/>
      <w:ind w:left="280"/>
    </w:pPr>
  </w:style>
  <w:style w:type="paragraph" w:styleId="TOC3">
    <w:name w:val="toc 3"/>
    <w:basedOn w:val="Normal"/>
    <w:next w:val="Normal"/>
    <w:autoRedefine/>
    <w:uiPriority w:val="39"/>
    <w:unhideWhenUsed/>
    <w:rsid w:val="00B2526C"/>
    <w:pPr>
      <w:spacing w:after="100"/>
      <w:ind w:left="560"/>
    </w:pPr>
  </w:style>
  <w:style w:type="table" w:customStyle="1" w:styleId="4">
    <w:name w:val="شبكة جدول4"/>
    <w:basedOn w:val="TableNormal"/>
    <w:next w:val="TableGrid"/>
    <w:uiPriority w:val="39"/>
    <w:rsid w:val="00B2526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691A4-2811-493A-9B98-915D860D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25618</Words>
  <Characters>146027</Characters>
  <Application>Microsoft Office Word</Application>
  <DocSecurity>0</DocSecurity>
  <Lines>1216</Lines>
  <Paragraphs>342</Paragraphs>
  <ScaleCrop>false</ScaleCrop>
  <Company/>
  <LinksUpToDate>false</LinksUpToDate>
  <CharactersWithSpaces>171303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AL-THEQH</cp:lastModifiedBy>
  <cp:revision>2</cp:revision>
  <dcterms:created xsi:type="dcterms:W3CDTF">2026-03-13T13:25:00Z</dcterms:created>
  <dcterms:modified xsi:type="dcterms:W3CDTF">2026-03-14T07:39:00Z</dcterms:modified>
</cp:coreProperties>
</file>