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21D50" w14:textId="48F98564" w:rsidR="00D35ABA" w:rsidRDefault="00D35ABA" w:rsidP="00D35ABA">
      <w:pPr>
        <w:pStyle w:val="Heading1"/>
        <w:bidi/>
        <w:rPr>
          <w:rFonts w:asciiTheme="majorBidi" w:hAnsiTheme="majorBidi" w:hint="cs"/>
          <w:sz w:val="24"/>
          <w:szCs w:val="24"/>
          <w:rtl/>
          <w:lang w:bidi="ar-EG"/>
        </w:rPr>
      </w:pPr>
      <w:r>
        <w:rPr>
          <w:rFonts w:asciiTheme="majorBidi" w:hAnsiTheme="majorBidi" w:hint="cs"/>
          <w:sz w:val="24"/>
          <w:szCs w:val="24"/>
          <w:rtl/>
        </w:rPr>
        <w:t xml:space="preserve">السلام عليكم د.موفق </w:t>
      </w:r>
    </w:p>
    <w:p w14:paraId="5E9BBCA8" w14:textId="18FB0381" w:rsidR="00457DB3" w:rsidRPr="00457DB3" w:rsidRDefault="00457DB3" w:rsidP="00D35ABA">
      <w:pPr>
        <w:pStyle w:val="Heading1"/>
        <w:bidi/>
        <w:rPr>
          <w:rFonts w:asciiTheme="majorBidi" w:hAnsiTheme="majorBidi"/>
          <w:sz w:val="24"/>
          <w:szCs w:val="24"/>
          <w:lang w:val="en-AE"/>
        </w:rPr>
      </w:pPr>
      <w:r w:rsidRPr="00457DB3">
        <w:rPr>
          <w:rFonts w:asciiTheme="majorBidi" w:hAnsiTheme="majorBidi"/>
          <w:sz w:val="24"/>
          <w:szCs w:val="24"/>
          <w:rtl/>
        </w:rPr>
        <w:t xml:space="preserve">على الرغم من </w:t>
      </w:r>
      <w:r w:rsidR="00D35ABA">
        <w:rPr>
          <w:rFonts w:asciiTheme="majorBidi" w:hAnsiTheme="majorBidi" w:hint="cs"/>
          <w:sz w:val="24"/>
          <w:szCs w:val="24"/>
          <w:rtl/>
          <w:lang w:bidi="ar-EG"/>
        </w:rPr>
        <w:t xml:space="preserve">التأكيد </w:t>
      </w:r>
      <w:r w:rsidRPr="00457DB3">
        <w:rPr>
          <w:rFonts w:asciiTheme="majorBidi" w:hAnsiTheme="majorBidi"/>
          <w:sz w:val="24"/>
          <w:szCs w:val="24"/>
          <w:rtl/>
        </w:rPr>
        <w:t xml:space="preserve"> في التعليقات السابقة إلى ضرورة </w:t>
      </w:r>
      <w:r w:rsidRPr="00457DB3">
        <w:rPr>
          <w:rFonts w:asciiTheme="majorBidi" w:hAnsiTheme="majorBidi"/>
          <w:b/>
          <w:bCs/>
          <w:sz w:val="24"/>
          <w:szCs w:val="24"/>
          <w:rtl/>
        </w:rPr>
        <w:t>تحقيق التوافق المنهجي الكامل بين أهداف الدراسة، وتساؤلاتها، وفرضياتها، ونموذجها المفاهيمي</w:t>
      </w:r>
      <w:r w:rsidRPr="00457DB3">
        <w:rPr>
          <w:rFonts w:asciiTheme="majorBidi" w:hAnsiTheme="majorBidi"/>
          <w:sz w:val="24"/>
          <w:szCs w:val="24"/>
          <w:rtl/>
        </w:rPr>
        <w:t xml:space="preserve">، إلا أنه ما زال يلاحظ وجود </w:t>
      </w:r>
      <w:r w:rsidRPr="00457DB3">
        <w:rPr>
          <w:rFonts w:asciiTheme="majorBidi" w:hAnsiTheme="majorBidi"/>
          <w:b/>
          <w:bCs/>
          <w:sz w:val="24"/>
          <w:szCs w:val="24"/>
          <w:rtl/>
        </w:rPr>
        <w:t>عدم اتساق جوهري</w:t>
      </w:r>
      <w:r w:rsidRPr="00457DB3">
        <w:rPr>
          <w:rFonts w:asciiTheme="majorBidi" w:hAnsiTheme="majorBidi"/>
          <w:sz w:val="24"/>
          <w:szCs w:val="24"/>
          <w:rtl/>
        </w:rPr>
        <w:t xml:space="preserve"> بين هذه المكونات الأساسية في الدراسة الحالية، الأمر الذي يؤثر سلبًا على وضوح التصميم البحثي وقوة التفسير العلمي للنتائج</w:t>
      </w:r>
      <w:r w:rsidRPr="00457DB3">
        <w:rPr>
          <w:rFonts w:asciiTheme="majorBidi" w:hAnsiTheme="majorBidi"/>
          <w:sz w:val="24"/>
          <w:szCs w:val="24"/>
          <w:lang w:val="en-AE"/>
        </w:rPr>
        <w:t>.</w:t>
      </w:r>
    </w:p>
    <w:p w14:paraId="17A16A40" w14:textId="77777777" w:rsidR="00457DB3" w:rsidRPr="00457DB3" w:rsidRDefault="00457DB3" w:rsidP="00457DB3">
      <w:pPr>
        <w:pStyle w:val="Heading1"/>
        <w:bidi/>
        <w:rPr>
          <w:rFonts w:asciiTheme="majorBidi" w:hAnsiTheme="majorBidi"/>
          <w:sz w:val="24"/>
          <w:szCs w:val="24"/>
          <w:lang w:val="en-AE"/>
        </w:rPr>
      </w:pPr>
      <w:r w:rsidRPr="00457DB3">
        <w:rPr>
          <w:rFonts w:asciiTheme="majorBidi" w:hAnsiTheme="majorBidi"/>
          <w:sz w:val="24"/>
          <w:szCs w:val="24"/>
          <w:rtl/>
        </w:rPr>
        <w:t xml:space="preserve">فعند مراجعة </w:t>
      </w:r>
      <w:r w:rsidRPr="00457DB3">
        <w:rPr>
          <w:rFonts w:asciiTheme="majorBidi" w:hAnsiTheme="majorBidi"/>
          <w:b/>
          <w:bCs/>
          <w:sz w:val="24"/>
          <w:szCs w:val="24"/>
          <w:rtl/>
        </w:rPr>
        <w:t>أسئلة الدراسة</w:t>
      </w:r>
      <w:r w:rsidRPr="00457DB3">
        <w:rPr>
          <w:rFonts w:asciiTheme="majorBidi" w:hAnsiTheme="majorBidi"/>
          <w:b/>
          <w:bCs/>
          <w:sz w:val="24"/>
          <w:szCs w:val="24"/>
          <w:lang w:val="en-AE"/>
        </w:rPr>
        <w:t xml:space="preserve"> (Study Questions)</w:t>
      </w:r>
      <w:r w:rsidRPr="00457DB3">
        <w:rPr>
          <w:rFonts w:asciiTheme="majorBidi" w:hAnsiTheme="majorBidi"/>
          <w:sz w:val="24"/>
          <w:szCs w:val="24"/>
          <w:rtl/>
        </w:rPr>
        <w:t>، يتضح أنها مكوّنة من أربعة أسئلة، تتناول على التوالي</w:t>
      </w:r>
      <w:r w:rsidRPr="00457DB3">
        <w:rPr>
          <w:rFonts w:asciiTheme="majorBidi" w:hAnsiTheme="majorBidi"/>
          <w:sz w:val="24"/>
          <w:szCs w:val="24"/>
          <w:lang w:val="en-AE"/>
        </w:rPr>
        <w:t>:</w:t>
      </w:r>
      <w:r w:rsidRPr="00457DB3">
        <w:rPr>
          <w:rFonts w:asciiTheme="majorBidi" w:hAnsiTheme="majorBidi"/>
          <w:sz w:val="24"/>
          <w:szCs w:val="24"/>
          <w:lang w:val="en-AE"/>
        </w:rPr>
        <w:br/>
        <w:t xml:space="preserve">(1) </w:t>
      </w:r>
      <w:r w:rsidRPr="00457DB3">
        <w:rPr>
          <w:rFonts w:asciiTheme="majorBidi" w:hAnsiTheme="majorBidi"/>
          <w:sz w:val="24"/>
          <w:szCs w:val="24"/>
          <w:rtl/>
        </w:rPr>
        <w:t>دور تطبيق تقنيات الذكاء الاصطناعي في تعزيز كفاءة إدارة المشاريع الإنشائية،</w:t>
      </w:r>
      <w:r w:rsidRPr="00457DB3">
        <w:rPr>
          <w:rFonts w:asciiTheme="majorBidi" w:hAnsiTheme="majorBidi"/>
          <w:sz w:val="24"/>
          <w:szCs w:val="24"/>
          <w:lang w:val="en-AE"/>
        </w:rPr>
        <w:br/>
        <w:t xml:space="preserve">(2) </w:t>
      </w:r>
      <w:r w:rsidRPr="00457DB3">
        <w:rPr>
          <w:rFonts w:asciiTheme="majorBidi" w:hAnsiTheme="majorBidi"/>
          <w:sz w:val="24"/>
          <w:szCs w:val="24"/>
          <w:rtl/>
        </w:rPr>
        <w:t>التحديات التقنية والتنظيمية والبشرية التي تواجه تطبيق الذكاء الاصطناعي،</w:t>
      </w:r>
      <w:r w:rsidRPr="00457DB3">
        <w:rPr>
          <w:rFonts w:asciiTheme="majorBidi" w:hAnsiTheme="majorBidi"/>
          <w:sz w:val="24"/>
          <w:szCs w:val="24"/>
          <w:lang w:val="en-AE"/>
        </w:rPr>
        <w:br/>
        <w:t xml:space="preserve">(3) </w:t>
      </w:r>
      <w:r w:rsidRPr="00457DB3">
        <w:rPr>
          <w:rFonts w:asciiTheme="majorBidi" w:hAnsiTheme="majorBidi"/>
          <w:sz w:val="24"/>
          <w:szCs w:val="24"/>
          <w:rtl/>
        </w:rPr>
        <w:t>أفضل الممارسات العالمية في تطبيق الذكاء الاصطناعي،</w:t>
      </w:r>
      <w:r w:rsidRPr="00457DB3">
        <w:rPr>
          <w:rFonts w:asciiTheme="majorBidi" w:hAnsiTheme="majorBidi"/>
          <w:sz w:val="24"/>
          <w:szCs w:val="24"/>
          <w:lang w:val="en-AE"/>
        </w:rPr>
        <w:br/>
        <w:t xml:space="preserve">(4) </w:t>
      </w:r>
      <w:r w:rsidRPr="00457DB3">
        <w:rPr>
          <w:rFonts w:asciiTheme="majorBidi" w:hAnsiTheme="majorBidi"/>
          <w:sz w:val="24"/>
          <w:szCs w:val="24"/>
          <w:rtl/>
        </w:rPr>
        <w:t>السياسات والاستراتيجيات الداعمة لاعتماد الذكاء الاصطناعي</w:t>
      </w:r>
      <w:r w:rsidRPr="00457DB3">
        <w:rPr>
          <w:rFonts w:asciiTheme="majorBidi" w:hAnsiTheme="majorBidi"/>
          <w:sz w:val="24"/>
          <w:szCs w:val="24"/>
          <w:lang w:val="en-AE"/>
        </w:rPr>
        <w:t>.</w:t>
      </w:r>
    </w:p>
    <w:p w14:paraId="2675DE56" w14:textId="77777777" w:rsidR="00457DB3" w:rsidRPr="00457DB3" w:rsidRDefault="00457DB3" w:rsidP="00457DB3">
      <w:pPr>
        <w:pStyle w:val="Heading1"/>
        <w:bidi/>
        <w:rPr>
          <w:rFonts w:asciiTheme="majorBidi" w:hAnsiTheme="majorBidi"/>
          <w:sz w:val="24"/>
          <w:szCs w:val="24"/>
          <w:lang w:val="en-AE"/>
        </w:rPr>
      </w:pPr>
      <w:r w:rsidRPr="00457DB3">
        <w:rPr>
          <w:rFonts w:asciiTheme="majorBidi" w:hAnsiTheme="majorBidi"/>
          <w:sz w:val="24"/>
          <w:szCs w:val="24"/>
          <w:rtl/>
        </w:rPr>
        <w:t xml:space="preserve">وهي أسئلة واضحة من حيث الموضوع، إلا أنها </w:t>
      </w:r>
      <w:r w:rsidRPr="00457DB3">
        <w:rPr>
          <w:rFonts w:asciiTheme="majorBidi" w:hAnsiTheme="majorBidi"/>
          <w:b/>
          <w:bCs/>
          <w:sz w:val="24"/>
          <w:szCs w:val="24"/>
          <w:rtl/>
        </w:rPr>
        <w:t>وصفية/استكشافية في معظمها</w:t>
      </w:r>
      <w:r w:rsidRPr="00457DB3">
        <w:rPr>
          <w:rFonts w:asciiTheme="majorBidi" w:hAnsiTheme="majorBidi"/>
          <w:sz w:val="24"/>
          <w:szCs w:val="24"/>
          <w:rtl/>
        </w:rPr>
        <w:t xml:space="preserve"> ولا تشير صراحة إلى وجود متغيرات معدِّلة أو علاقات سببية معقدة</w:t>
      </w:r>
      <w:r w:rsidRPr="00457DB3">
        <w:rPr>
          <w:rFonts w:asciiTheme="majorBidi" w:hAnsiTheme="majorBidi"/>
          <w:sz w:val="24"/>
          <w:szCs w:val="24"/>
          <w:lang w:val="en-AE"/>
        </w:rPr>
        <w:t>.</w:t>
      </w:r>
    </w:p>
    <w:p w14:paraId="12DF4EDB" w14:textId="77777777" w:rsidR="00457DB3" w:rsidRPr="00457DB3" w:rsidRDefault="00457DB3" w:rsidP="00457DB3">
      <w:pPr>
        <w:pStyle w:val="Heading1"/>
        <w:bidi/>
        <w:rPr>
          <w:rFonts w:asciiTheme="majorBidi" w:hAnsiTheme="majorBidi"/>
          <w:sz w:val="24"/>
          <w:szCs w:val="24"/>
          <w:lang w:val="en-AE"/>
        </w:rPr>
      </w:pPr>
      <w:r w:rsidRPr="00457DB3">
        <w:rPr>
          <w:rFonts w:asciiTheme="majorBidi" w:hAnsiTheme="majorBidi"/>
          <w:sz w:val="24"/>
          <w:szCs w:val="24"/>
          <w:rtl/>
        </w:rPr>
        <w:t xml:space="preserve">وبالانتقال إلى </w:t>
      </w:r>
      <w:r w:rsidRPr="00457DB3">
        <w:rPr>
          <w:rFonts w:asciiTheme="majorBidi" w:hAnsiTheme="majorBidi"/>
          <w:b/>
          <w:bCs/>
          <w:sz w:val="24"/>
          <w:szCs w:val="24"/>
          <w:rtl/>
        </w:rPr>
        <w:t>أهداف الدراسة</w:t>
      </w:r>
      <w:r w:rsidRPr="00457DB3">
        <w:rPr>
          <w:rFonts w:asciiTheme="majorBidi" w:hAnsiTheme="majorBidi"/>
          <w:b/>
          <w:bCs/>
          <w:sz w:val="24"/>
          <w:szCs w:val="24"/>
          <w:lang w:val="en-AE"/>
        </w:rPr>
        <w:t xml:space="preserve"> (Study Objectives)</w:t>
      </w:r>
      <w:r w:rsidRPr="00457DB3">
        <w:rPr>
          <w:rFonts w:asciiTheme="majorBidi" w:hAnsiTheme="majorBidi"/>
          <w:sz w:val="24"/>
          <w:szCs w:val="24"/>
          <w:rtl/>
        </w:rPr>
        <w:t xml:space="preserve">، يُلاحظ ظهور هدف رئيسي يتمثل في </w:t>
      </w:r>
      <w:r w:rsidRPr="00457DB3">
        <w:rPr>
          <w:rFonts w:asciiTheme="majorBidi" w:hAnsiTheme="majorBidi"/>
          <w:b/>
          <w:bCs/>
          <w:sz w:val="24"/>
          <w:szCs w:val="24"/>
          <w:rtl/>
        </w:rPr>
        <w:t>دراسة “الدور الوسيط” للذكاء الاصطناعي</w:t>
      </w:r>
      <w:r w:rsidRPr="00457DB3">
        <w:rPr>
          <w:rFonts w:asciiTheme="majorBidi" w:hAnsiTheme="majorBidi"/>
          <w:sz w:val="24"/>
          <w:szCs w:val="24"/>
          <w:rtl/>
        </w:rPr>
        <w:t xml:space="preserve">، رغم أن الذكاء الاصطناعي في نموذج الدراسة يُعامل كـ </w:t>
      </w:r>
      <w:r w:rsidRPr="00457DB3">
        <w:rPr>
          <w:rFonts w:asciiTheme="majorBidi" w:hAnsiTheme="majorBidi"/>
          <w:b/>
          <w:bCs/>
          <w:sz w:val="24"/>
          <w:szCs w:val="24"/>
          <w:rtl/>
        </w:rPr>
        <w:t>متغير مستقل</w:t>
      </w:r>
      <w:r w:rsidRPr="00457DB3">
        <w:rPr>
          <w:rFonts w:asciiTheme="majorBidi" w:hAnsiTheme="majorBidi"/>
          <w:sz w:val="24"/>
          <w:szCs w:val="24"/>
          <w:rtl/>
        </w:rPr>
        <w:t xml:space="preserve"> وليس متغيرًا وسيطًا، وهو ما يمثل </w:t>
      </w:r>
      <w:r w:rsidRPr="00457DB3">
        <w:rPr>
          <w:rFonts w:asciiTheme="majorBidi" w:hAnsiTheme="majorBidi"/>
          <w:b/>
          <w:bCs/>
          <w:sz w:val="24"/>
          <w:szCs w:val="24"/>
          <w:rtl/>
        </w:rPr>
        <w:t>خللًا مفاهيميًا واضحًا</w:t>
      </w:r>
      <w:r w:rsidRPr="00457DB3">
        <w:rPr>
          <w:rFonts w:asciiTheme="majorBidi" w:hAnsiTheme="majorBidi"/>
          <w:sz w:val="24"/>
          <w:szCs w:val="24"/>
          <w:lang w:val="en-AE"/>
        </w:rPr>
        <w:t xml:space="preserve">. </w:t>
      </w:r>
      <w:r w:rsidRPr="00457DB3">
        <w:rPr>
          <w:rFonts w:asciiTheme="majorBidi" w:hAnsiTheme="majorBidi"/>
          <w:sz w:val="24"/>
          <w:szCs w:val="24"/>
          <w:rtl/>
        </w:rPr>
        <w:t xml:space="preserve">كما أن عدد الأهداف الفرعية أصبح خمسة، وليس أربعة كما ورد في أسئلة الدراسة، فضلًا عن أن الهدف الأول لم يحدد صراحة أن المقصود هو </w:t>
      </w:r>
      <w:r w:rsidRPr="00457DB3">
        <w:rPr>
          <w:rFonts w:asciiTheme="majorBidi" w:hAnsiTheme="majorBidi"/>
          <w:b/>
          <w:bCs/>
          <w:sz w:val="24"/>
          <w:szCs w:val="24"/>
          <w:rtl/>
        </w:rPr>
        <w:t>المشاريع الإنشائية</w:t>
      </w:r>
      <w:r w:rsidRPr="00457DB3">
        <w:rPr>
          <w:rFonts w:asciiTheme="majorBidi" w:hAnsiTheme="majorBidi"/>
          <w:sz w:val="24"/>
          <w:szCs w:val="24"/>
          <w:rtl/>
        </w:rPr>
        <w:t xml:space="preserve">، والهدف الثالث يتداخل بدرجة كبيرة مع الهدف الأول، مع اختلاف في مستوى التفصيل دون وجود تبرير منهجي لذلك. إضافة إلى ذلك، فإن استخدام أبعاد مثل (الكفاءة، خفض التكاليف، تخفيف المخاطر) كان من الأنسب أن يُؤطر ضمن مفهوم أكثر شمولية مثل </w:t>
      </w:r>
      <w:r w:rsidRPr="00457DB3">
        <w:rPr>
          <w:rFonts w:asciiTheme="majorBidi" w:hAnsiTheme="majorBidi"/>
          <w:b/>
          <w:bCs/>
          <w:sz w:val="24"/>
          <w:szCs w:val="24"/>
          <w:lang w:val="en-AE"/>
        </w:rPr>
        <w:t>Project Performance</w:t>
      </w:r>
      <w:r w:rsidRPr="00457DB3">
        <w:rPr>
          <w:rFonts w:asciiTheme="majorBidi" w:hAnsiTheme="majorBidi"/>
          <w:sz w:val="24"/>
          <w:szCs w:val="24"/>
          <w:lang w:val="en-AE"/>
        </w:rPr>
        <w:t xml:space="preserve"> </w:t>
      </w:r>
      <w:r w:rsidRPr="00457DB3">
        <w:rPr>
          <w:rFonts w:asciiTheme="majorBidi" w:hAnsiTheme="majorBidi"/>
          <w:sz w:val="24"/>
          <w:szCs w:val="24"/>
          <w:rtl/>
        </w:rPr>
        <w:t>بدل عرضها بصورة مجزأة</w:t>
      </w:r>
      <w:r w:rsidRPr="00457DB3">
        <w:rPr>
          <w:rFonts w:asciiTheme="majorBidi" w:hAnsiTheme="majorBidi"/>
          <w:sz w:val="24"/>
          <w:szCs w:val="24"/>
          <w:lang w:val="en-AE"/>
        </w:rPr>
        <w:t>.</w:t>
      </w:r>
    </w:p>
    <w:p w14:paraId="1BE0D139" w14:textId="77777777" w:rsidR="00457DB3" w:rsidRPr="00457DB3" w:rsidRDefault="00457DB3" w:rsidP="00457DB3">
      <w:pPr>
        <w:pStyle w:val="Heading1"/>
        <w:bidi/>
        <w:rPr>
          <w:rFonts w:asciiTheme="majorBidi" w:hAnsiTheme="majorBidi"/>
          <w:sz w:val="24"/>
          <w:szCs w:val="24"/>
          <w:lang w:val="en-AE"/>
        </w:rPr>
      </w:pPr>
      <w:r w:rsidRPr="00457DB3">
        <w:rPr>
          <w:rFonts w:asciiTheme="majorBidi" w:hAnsiTheme="majorBidi"/>
          <w:sz w:val="24"/>
          <w:szCs w:val="24"/>
          <w:rtl/>
        </w:rPr>
        <w:t xml:space="preserve">أما فيما يتعلق بـ </w:t>
      </w:r>
      <w:r w:rsidRPr="00457DB3">
        <w:rPr>
          <w:rFonts w:asciiTheme="majorBidi" w:hAnsiTheme="majorBidi"/>
          <w:b/>
          <w:bCs/>
          <w:sz w:val="24"/>
          <w:szCs w:val="24"/>
          <w:rtl/>
        </w:rPr>
        <w:t>فرضيات الدراسة</w:t>
      </w:r>
      <w:r w:rsidRPr="00457DB3">
        <w:rPr>
          <w:rFonts w:asciiTheme="majorBidi" w:hAnsiTheme="majorBidi"/>
          <w:b/>
          <w:bCs/>
          <w:sz w:val="24"/>
          <w:szCs w:val="24"/>
          <w:lang w:val="en-AE"/>
        </w:rPr>
        <w:t xml:space="preserve"> (Study Hypotheses)</w:t>
      </w:r>
      <w:r w:rsidRPr="00457DB3">
        <w:rPr>
          <w:rFonts w:asciiTheme="majorBidi" w:hAnsiTheme="majorBidi"/>
          <w:sz w:val="24"/>
          <w:szCs w:val="24"/>
          <w:rtl/>
        </w:rPr>
        <w:t xml:space="preserve">، فنلاحظ أن الفرضية الرئيسية الأولى تقتصر على </w:t>
      </w:r>
      <w:r w:rsidRPr="00457DB3">
        <w:rPr>
          <w:rFonts w:asciiTheme="majorBidi" w:hAnsiTheme="majorBidi"/>
          <w:b/>
          <w:bCs/>
          <w:sz w:val="24"/>
          <w:szCs w:val="24"/>
          <w:rtl/>
        </w:rPr>
        <w:t>تأثير الذكاء الاصطناعي على الكفاءة فقط</w:t>
      </w:r>
      <w:r w:rsidRPr="00457DB3">
        <w:rPr>
          <w:rFonts w:asciiTheme="majorBidi" w:hAnsiTheme="majorBidi"/>
          <w:sz w:val="24"/>
          <w:szCs w:val="24"/>
          <w:rtl/>
        </w:rPr>
        <w:t>، دون ربط واضح ببقية الأبعاد التي وردت في الأهداف (خفض التكاليف، تقليل المخاطر، الإنتاجية). كما أن الفرضيات الفرعية تعكس تصورًا مختلفًا للمتغير التابع، حيث عُرِّفت الكفاءة ضمنيًا من خلال أبعاد (اتخاذ القرار، خفض التكاليف، الإنتاجية)، وهو تعريف غير متسق مع ما ورد سابقًا</w:t>
      </w:r>
      <w:r w:rsidRPr="00457DB3">
        <w:rPr>
          <w:rFonts w:asciiTheme="majorBidi" w:hAnsiTheme="majorBidi"/>
          <w:sz w:val="24"/>
          <w:szCs w:val="24"/>
          <w:lang w:val="en-AE"/>
        </w:rPr>
        <w:t>.</w:t>
      </w:r>
    </w:p>
    <w:p w14:paraId="1AC72AE3" w14:textId="77777777" w:rsidR="00457DB3" w:rsidRPr="00457DB3" w:rsidRDefault="00457DB3" w:rsidP="00457DB3">
      <w:pPr>
        <w:pStyle w:val="Heading1"/>
        <w:bidi/>
        <w:rPr>
          <w:rFonts w:asciiTheme="majorBidi" w:hAnsiTheme="majorBidi"/>
          <w:sz w:val="24"/>
          <w:szCs w:val="24"/>
          <w:lang w:val="en-AE"/>
        </w:rPr>
      </w:pPr>
      <w:r w:rsidRPr="00457DB3">
        <w:rPr>
          <w:rFonts w:asciiTheme="majorBidi" w:hAnsiTheme="majorBidi"/>
          <w:sz w:val="24"/>
          <w:szCs w:val="24"/>
          <w:rtl/>
        </w:rPr>
        <w:t xml:space="preserve">كما يظهر متغير </w:t>
      </w:r>
      <w:r w:rsidRPr="00457DB3">
        <w:rPr>
          <w:rFonts w:asciiTheme="majorBidi" w:hAnsiTheme="majorBidi"/>
          <w:b/>
          <w:bCs/>
          <w:sz w:val="24"/>
          <w:szCs w:val="24"/>
          <w:rtl/>
        </w:rPr>
        <w:t>الاستعداد المؤسسي</w:t>
      </w:r>
      <w:r w:rsidRPr="00457DB3">
        <w:rPr>
          <w:rFonts w:asciiTheme="majorBidi" w:hAnsiTheme="majorBidi"/>
          <w:b/>
          <w:bCs/>
          <w:sz w:val="24"/>
          <w:szCs w:val="24"/>
          <w:lang w:val="en-AE"/>
        </w:rPr>
        <w:t xml:space="preserve"> (Organizational Readiness)</w:t>
      </w:r>
      <w:r w:rsidRPr="00457DB3">
        <w:rPr>
          <w:rFonts w:asciiTheme="majorBidi" w:hAnsiTheme="majorBidi"/>
          <w:sz w:val="24"/>
          <w:szCs w:val="24"/>
          <w:lang w:val="en-AE"/>
        </w:rPr>
        <w:t xml:space="preserve"> </w:t>
      </w:r>
      <w:r w:rsidRPr="00457DB3">
        <w:rPr>
          <w:rFonts w:asciiTheme="majorBidi" w:hAnsiTheme="majorBidi"/>
          <w:sz w:val="24"/>
          <w:szCs w:val="24"/>
          <w:rtl/>
        </w:rPr>
        <w:t xml:space="preserve">فجأة كمتغير معدل في الفرضية الثانية، </w:t>
      </w:r>
      <w:r w:rsidRPr="00457DB3">
        <w:rPr>
          <w:rFonts w:asciiTheme="majorBidi" w:hAnsiTheme="majorBidi"/>
          <w:b/>
          <w:bCs/>
          <w:sz w:val="24"/>
          <w:szCs w:val="24"/>
          <w:rtl/>
        </w:rPr>
        <w:t>دون أن يكون قد ذُكر صراحة في أسئلة الدراسة أو أهدافها</w:t>
      </w:r>
      <w:r w:rsidRPr="00457DB3">
        <w:rPr>
          <w:rFonts w:asciiTheme="majorBidi" w:hAnsiTheme="majorBidi"/>
          <w:sz w:val="24"/>
          <w:szCs w:val="24"/>
          <w:rtl/>
        </w:rPr>
        <w:t xml:space="preserve">، الأمر الذي يضعف الترابط المنهجي. ويزداد الإشكال بوجود خلط مفاهيمي واضح بين </w:t>
      </w:r>
      <w:r w:rsidRPr="00457DB3">
        <w:rPr>
          <w:rFonts w:asciiTheme="majorBidi" w:hAnsiTheme="majorBidi"/>
          <w:b/>
          <w:bCs/>
          <w:sz w:val="24"/>
          <w:szCs w:val="24"/>
          <w:rtl/>
        </w:rPr>
        <w:t>الاستعداد المؤسسي والتحديات التنظيمية</w:t>
      </w:r>
      <w:r w:rsidRPr="00457DB3">
        <w:rPr>
          <w:rFonts w:asciiTheme="majorBidi" w:hAnsiTheme="majorBidi"/>
          <w:sz w:val="24"/>
          <w:szCs w:val="24"/>
          <w:rtl/>
        </w:rPr>
        <w:t>، حيث عُولجت التحديات الفنية والتنظيمية والبشرية أحيانًا كأبعاد للاستعداد، وأحيانًا أخرى كمتغير مستقل أو معدل، دون فصل نظري ومنهجي دقيق بين المفهومين</w:t>
      </w:r>
      <w:r w:rsidRPr="00457DB3">
        <w:rPr>
          <w:rFonts w:asciiTheme="majorBidi" w:hAnsiTheme="majorBidi"/>
          <w:sz w:val="24"/>
          <w:szCs w:val="24"/>
          <w:lang w:val="en-AE"/>
        </w:rPr>
        <w:t>.</w:t>
      </w:r>
    </w:p>
    <w:p w14:paraId="65C4FC43" w14:textId="77777777" w:rsidR="00457DB3" w:rsidRPr="00457DB3" w:rsidRDefault="00457DB3" w:rsidP="00457DB3">
      <w:pPr>
        <w:pStyle w:val="Heading1"/>
        <w:bidi/>
        <w:rPr>
          <w:rFonts w:asciiTheme="majorBidi" w:hAnsiTheme="majorBidi"/>
          <w:sz w:val="24"/>
          <w:szCs w:val="24"/>
          <w:lang w:val="en-AE"/>
        </w:rPr>
      </w:pPr>
      <w:r w:rsidRPr="00457DB3">
        <w:rPr>
          <w:rFonts w:asciiTheme="majorBidi" w:hAnsiTheme="majorBidi"/>
          <w:sz w:val="24"/>
          <w:szCs w:val="24"/>
          <w:rtl/>
        </w:rPr>
        <w:t xml:space="preserve">ويُعزَّز هذا الخلل عند مراجعة </w:t>
      </w:r>
      <w:r w:rsidRPr="00457DB3">
        <w:rPr>
          <w:rFonts w:asciiTheme="majorBidi" w:hAnsiTheme="majorBidi"/>
          <w:b/>
          <w:bCs/>
          <w:sz w:val="24"/>
          <w:szCs w:val="24"/>
          <w:rtl/>
        </w:rPr>
        <w:t>النموذج المفاهيمي للدراسة</w:t>
      </w:r>
      <w:r w:rsidRPr="00457DB3">
        <w:rPr>
          <w:rFonts w:asciiTheme="majorBidi" w:hAnsiTheme="majorBidi"/>
          <w:sz w:val="24"/>
          <w:szCs w:val="24"/>
          <w:rtl/>
        </w:rPr>
        <w:t xml:space="preserve">، حيث يظهر المتغير المستقل متمثلًا في تطبيق الذكاء الاصطناعي عبر مراحل إدارة المشروع، والمتغير التابع كفاءة المشروع (الوقت، التكلفة، الجودة)، في حين لا يظهر بوضوح كل من </w:t>
      </w:r>
      <w:r w:rsidRPr="00457DB3">
        <w:rPr>
          <w:rFonts w:asciiTheme="majorBidi" w:hAnsiTheme="majorBidi"/>
          <w:b/>
          <w:bCs/>
          <w:sz w:val="24"/>
          <w:szCs w:val="24"/>
          <w:rtl/>
        </w:rPr>
        <w:t>تخفيف المخاطر</w:t>
      </w:r>
      <w:r w:rsidRPr="00457DB3">
        <w:rPr>
          <w:rFonts w:asciiTheme="majorBidi" w:hAnsiTheme="majorBidi"/>
          <w:sz w:val="24"/>
          <w:szCs w:val="24"/>
          <w:rtl/>
        </w:rPr>
        <w:t xml:space="preserve"> أو </w:t>
      </w:r>
      <w:r w:rsidRPr="00457DB3">
        <w:rPr>
          <w:rFonts w:asciiTheme="majorBidi" w:hAnsiTheme="majorBidi"/>
          <w:b/>
          <w:bCs/>
          <w:sz w:val="24"/>
          <w:szCs w:val="24"/>
          <w:rtl/>
        </w:rPr>
        <w:t>اتخاذ القرار</w:t>
      </w:r>
      <w:r w:rsidRPr="00457DB3">
        <w:rPr>
          <w:rFonts w:asciiTheme="majorBidi" w:hAnsiTheme="majorBidi"/>
          <w:sz w:val="24"/>
          <w:szCs w:val="24"/>
          <w:rtl/>
        </w:rPr>
        <w:t xml:space="preserve"> كما ورد في الأهداف والفرضيات. كما أن المتغير المعدِّل</w:t>
      </w:r>
      <w:r w:rsidRPr="00457DB3">
        <w:rPr>
          <w:rFonts w:asciiTheme="majorBidi" w:hAnsiTheme="majorBidi"/>
          <w:sz w:val="24"/>
          <w:szCs w:val="24"/>
          <w:lang w:val="en-AE"/>
        </w:rPr>
        <w:t xml:space="preserve"> (Organizational Readiness) </w:t>
      </w:r>
      <w:r w:rsidRPr="00457DB3">
        <w:rPr>
          <w:rFonts w:asciiTheme="majorBidi" w:hAnsiTheme="majorBidi"/>
          <w:sz w:val="24"/>
          <w:szCs w:val="24"/>
          <w:rtl/>
        </w:rPr>
        <w:t xml:space="preserve">قُدم بأبعاد تشمل (البنية التحتية، التدريب)، وهي أقرب في بعض جوانبها إلى </w:t>
      </w:r>
      <w:r w:rsidRPr="00457DB3">
        <w:rPr>
          <w:rFonts w:asciiTheme="majorBidi" w:hAnsiTheme="majorBidi"/>
          <w:b/>
          <w:bCs/>
          <w:sz w:val="24"/>
          <w:szCs w:val="24"/>
          <w:rtl/>
        </w:rPr>
        <w:t>تحديات تطبيق الذكاء الاصطناعي</w:t>
      </w:r>
      <w:r w:rsidRPr="00457DB3">
        <w:rPr>
          <w:rFonts w:asciiTheme="majorBidi" w:hAnsiTheme="majorBidi"/>
          <w:sz w:val="24"/>
          <w:szCs w:val="24"/>
          <w:rtl/>
        </w:rPr>
        <w:t>، مما يزيد من تداخل المفاهيم</w:t>
      </w:r>
      <w:r w:rsidRPr="00457DB3">
        <w:rPr>
          <w:rFonts w:asciiTheme="majorBidi" w:hAnsiTheme="majorBidi"/>
          <w:sz w:val="24"/>
          <w:szCs w:val="24"/>
          <w:lang w:val="en-AE"/>
        </w:rPr>
        <w:t>.</w:t>
      </w:r>
    </w:p>
    <w:p w14:paraId="510E8036" w14:textId="77777777" w:rsidR="00457DB3" w:rsidRPr="00457DB3" w:rsidRDefault="00457DB3" w:rsidP="00457DB3">
      <w:pPr>
        <w:pStyle w:val="Heading1"/>
        <w:bidi/>
        <w:rPr>
          <w:rFonts w:asciiTheme="majorBidi" w:hAnsiTheme="majorBidi"/>
          <w:sz w:val="24"/>
          <w:szCs w:val="24"/>
          <w:lang w:val="en-AE"/>
        </w:rPr>
      </w:pPr>
      <w:r w:rsidRPr="00457DB3">
        <w:rPr>
          <w:rFonts w:asciiTheme="majorBidi" w:hAnsiTheme="majorBidi"/>
          <w:sz w:val="24"/>
          <w:szCs w:val="24"/>
          <w:rtl/>
        </w:rPr>
        <w:t xml:space="preserve">وأخيرًا، يلاحظ عدم الاتساق في </w:t>
      </w:r>
      <w:r w:rsidRPr="00457DB3">
        <w:rPr>
          <w:rFonts w:asciiTheme="majorBidi" w:hAnsiTheme="majorBidi"/>
          <w:b/>
          <w:bCs/>
          <w:sz w:val="24"/>
          <w:szCs w:val="24"/>
          <w:rtl/>
        </w:rPr>
        <w:t>عدد أهداف الدراسة</w:t>
      </w:r>
      <w:r w:rsidRPr="00457DB3">
        <w:rPr>
          <w:rFonts w:asciiTheme="majorBidi" w:hAnsiTheme="majorBidi"/>
          <w:sz w:val="24"/>
          <w:szCs w:val="24"/>
          <w:rtl/>
        </w:rPr>
        <w:t xml:space="preserve"> عند عرضها في الفصل الثالث، حيث تم ذكر خمسة أهداف بصياغة مختلفة عن الأهداف السابقة، إلى جانب أن </w:t>
      </w:r>
      <w:r w:rsidRPr="00457DB3">
        <w:rPr>
          <w:rFonts w:asciiTheme="majorBidi" w:hAnsiTheme="majorBidi"/>
          <w:b/>
          <w:bCs/>
          <w:sz w:val="24"/>
          <w:szCs w:val="24"/>
          <w:rtl/>
        </w:rPr>
        <w:t>محاور الاستبانة</w:t>
      </w:r>
      <w:r w:rsidRPr="00457DB3">
        <w:rPr>
          <w:rFonts w:asciiTheme="majorBidi" w:hAnsiTheme="majorBidi"/>
          <w:sz w:val="24"/>
          <w:szCs w:val="24"/>
          <w:rtl/>
        </w:rPr>
        <w:t xml:space="preserve"> شملت</w:t>
      </w:r>
      <w:r w:rsidRPr="00457DB3">
        <w:rPr>
          <w:rFonts w:asciiTheme="majorBidi" w:hAnsiTheme="majorBidi"/>
          <w:sz w:val="24"/>
          <w:szCs w:val="24"/>
          <w:lang w:val="en-AE"/>
        </w:rPr>
        <w:t xml:space="preserve"> “AI Implementation Challenges” </w:t>
      </w:r>
      <w:r w:rsidRPr="00457DB3">
        <w:rPr>
          <w:rFonts w:asciiTheme="majorBidi" w:hAnsiTheme="majorBidi"/>
          <w:sz w:val="24"/>
          <w:szCs w:val="24"/>
          <w:rtl/>
        </w:rPr>
        <w:t>دون تحديد الدور المنهجي لهذا المتغير (مستقل، معدل، أم وصفي)، مما يخلق غموضًا إضافيًا في التصميم البحثي</w:t>
      </w:r>
      <w:r w:rsidRPr="00457DB3">
        <w:rPr>
          <w:rFonts w:asciiTheme="majorBidi" w:hAnsiTheme="majorBidi"/>
          <w:sz w:val="24"/>
          <w:szCs w:val="24"/>
          <w:lang w:val="en-AE"/>
        </w:rPr>
        <w:t>.</w:t>
      </w:r>
    </w:p>
    <w:p w14:paraId="34598AB5" w14:textId="77777777" w:rsidR="00457DB3" w:rsidRPr="00457DB3" w:rsidRDefault="00457DB3" w:rsidP="00457DB3">
      <w:pPr>
        <w:pStyle w:val="Heading1"/>
        <w:bidi/>
        <w:rPr>
          <w:rFonts w:asciiTheme="majorBidi" w:hAnsiTheme="majorBidi"/>
          <w:b/>
          <w:bCs/>
          <w:sz w:val="24"/>
          <w:szCs w:val="24"/>
          <w:lang w:val="en-AE"/>
        </w:rPr>
      </w:pPr>
      <w:r w:rsidRPr="00457DB3">
        <w:rPr>
          <w:rFonts w:asciiTheme="majorBidi" w:hAnsiTheme="majorBidi"/>
          <w:b/>
          <w:bCs/>
          <w:sz w:val="24"/>
          <w:szCs w:val="24"/>
          <w:rtl/>
        </w:rPr>
        <w:lastRenderedPageBreak/>
        <w:t>وعليه، يُوصى بما يلي</w:t>
      </w:r>
      <w:r w:rsidRPr="00457DB3">
        <w:rPr>
          <w:rFonts w:asciiTheme="majorBidi" w:hAnsiTheme="majorBidi"/>
          <w:b/>
          <w:bCs/>
          <w:sz w:val="24"/>
          <w:szCs w:val="24"/>
          <w:lang w:val="en-AE"/>
        </w:rPr>
        <w:t>:</w:t>
      </w:r>
    </w:p>
    <w:p w14:paraId="6A2B1B97" w14:textId="77777777" w:rsidR="00457DB3" w:rsidRPr="00457DB3" w:rsidRDefault="00457DB3" w:rsidP="00457DB3">
      <w:pPr>
        <w:pStyle w:val="Heading1"/>
        <w:numPr>
          <w:ilvl w:val="0"/>
          <w:numId w:val="12"/>
        </w:numPr>
        <w:bidi/>
        <w:rPr>
          <w:rFonts w:asciiTheme="majorBidi" w:hAnsiTheme="majorBidi"/>
          <w:sz w:val="24"/>
          <w:szCs w:val="24"/>
          <w:lang w:val="en-AE"/>
        </w:rPr>
      </w:pPr>
      <w:r w:rsidRPr="00457DB3">
        <w:rPr>
          <w:rFonts w:asciiTheme="majorBidi" w:hAnsiTheme="majorBidi"/>
          <w:sz w:val="24"/>
          <w:szCs w:val="24"/>
          <w:rtl/>
        </w:rPr>
        <w:t>إعادة مواءمة أسئلة الدراسة، وأهدافها، وفرضياتها، والنموذج المفاهيمي بصورة متكاملة وواضحة</w:t>
      </w:r>
      <w:r w:rsidRPr="00457DB3">
        <w:rPr>
          <w:rFonts w:asciiTheme="majorBidi" w:hAnsiTheme="majorBidi"/>
          <w:sz w:val="24"/>
          <w:szCs w:val="24"/>
          <w:lang w:val="en-AE"/>
        </w:rPr>
        <w:t>.</w:t>
      </w:r>
    </w:p>
    <w:p w14:paraId="12CE67E5" w14:textId="77777777" w:rsidR="00457DB3" w:rsidRPr="00457DB3" w:rsidRDefault="00457DB3" w:rsidP="00457DB3">
      <w:pPr>
        <w:pStyle w:val="Heading1"/>
        <w:numPr>
          <w:ilvl w:val="0"/>
          <w:numId w:val="12"/>
        </w:numPr>
        <w:bidi/>
        <w:rPr>
          <w:rFonts w:asciiTheme="majorBidi" w:hAnsiTheme="majorBidi"/>
          <w:sz w:val="24"/>
          <w:szCs w:val="24"/>
          <w:lang w:val="en-AE"/>
        </w:rPr>
      </w:pPr>
      <w:r w:rsidRPr="00457DB3">
        <w:rPr>
          <w:rFonts w:asciiTheme="majorBidi" w:hAnsiTheme="majorBidi"/>
          <w:sz w:val="24"/>
          <w:szCs w:val="24"/>
          <w:rtl/>
        </w:rPr>
        <w:t xml:space="preserve">حسم الدور المنهجي لكل متغير (مستقل، تابع، معدل) وتجنب الخلط المفاهيمي، خاصة بين </w:t>
      </w:r>
      <w:r w:rsidRPr="00457DB3">
        <w:rPr>
          <w:rFonts w:asciiTheme="majorBidi" w:hAnsiTheme="majorBidi"/>
          <w:b/>
          <w:bCs/>
          <w:sz w:val="24"/>
          <w:szCs w:val="24"/>
          <w:lang w:val="en-AE"/>
        </w:rPr>
        <w:t>Organizational Readiness</w:t>
      </w:r>
      <w:r w:rsidRPr="00457DB3">
        <w:rPr>
          <w:rFonts w:asciiTheme="majorBidi" w:hAnsiTheme="majorBidi"/>
          <w:sz w:val="24"/>
          <w:szCs w:val="24"/>
          <w:lang w:val="en-AE"/>
        </w:rPr>
        <w:t xml:space="preserve"> </w:t>
      </w:r>
      <w:r w:rsidRPr="00457DB3">
        <w:rPr>
          <w:rFonts w:asciiTheme="majorBidi" w:hAnsiTheme="majorBidi"/>
          <w:sz w:val="24"/>
          <w:szCs w:val="24"/>
          <w:rtl/>
        </w:rPr>
        <w:t xml:space="preserve">و </w:t>
      </w:r>
      <w:r w:rsidRPr="00457DB3">
        <w:rPr>
          <w:rFonts w:asciiTheme="majorBidi" w:hAnsiTheme="majorBidi"/>
          <w:b/>
          <w:bCs/>
          <w:sz w:val="24"/>
          <w:szCs w:val="24"/>
          <w:lang w:val="en-AE"/>
        </w:rPr>
        <w:t>Organizational Challenges</w:t>
      </w:r>
      <w:r w:rsidRPr="00457DB3">
        <w:rPr>
          <w:rFonts w:asciiTheme="majorBidi" w:hAnsiTheme="majorBidi"/>
          <w:sz w:val="24"/>
          <w:szCs w:val="24"/>
          <w:lang w:val="en-AE"/>
        </w:rPr>
        <w:t>.</w:t>
      </w:r>
    </w:p>
    <w:p w14:paraId="13746F38" w14:textId="77777777" w:rsidR="00457DB3" w:rsidRPr="00457DB3" w:rsidRDefault="00457DB3" w:rsidP="00457DB3">
      <w:pPr>
        <w:pStyle w:val="Heading1"/>
        <w:numPr>
          <w:ilvl w:val="0"/>
          <w:numId w:val="12"/>
        </w:numPr>
        <w:bidi/>
        <w:rPr>
          <w:rFonts w:asciiTheme="majorBidi" w:hAnsiTheme="majorBidi"/>
          <w:sz w:val="24"/>
          <w:szCs w:val="24"/>
          <w:lang w:val="en-AE"/>
        </w:rPr>
      </w:pPr>
      <w:r w:rsidRPr="00457DB3">
        <w:rPr>
          <w:rFonts w:asciiTheme="majorBidi" w:hAnsiTheme="majorBidi"/>
          <w:sz w:val="24"/>
          <w:szCs w:val="24"/>
          <w:rtl/>
        </w:rPr>
        <w:t>توحيد مفهوم المتغير التابع</w:t>
      </w:r>
      <w:r w:rsidRPr="00457DB3">
        <w:rPr>
          <w:rFonts w:asciiTheme="majorBidi" w:hAnsiTheme="majorBidi"/>
          <w:sz w:val="24"/>
          <w:szCs w:val="24"/>
          <w:lang w:val="en-AE"/>
        </w:rPr>
        <w:t xml:space="preserve"> (Project Performance </w:t>
      </w:r>
      <w:r w:rsidRPr="00457DB3">
        <w:rPr>
          <w:rFonts w:asciiTheme="majorBidi" w:hAnsiTheme="majorBidi"/>
          <w:sz w:val="24"/>
          <w:szCs w:val="24"/>
          <w:rtl/>
        </w:rPr>
        <w:t>أو</w:t>
      </w:r>
      <w:r w:rsidRPr="00457DB3">
        <w:rPr>
          <w:rFonts w:asciiTheme="majorBidi" w:hAnsiTheme="majorBidi"/>
          <w:sz w:val="24"/>
          <w:szCs w:val="24"/>
          <w:lang w:val="en-AE"/>
        </w:rPr>
        <w:t xml:space="preserve"> Project Efficiency) </w:t>
      </w:r>
      <w:r w:rsidRPr="00457DB3">
        <w:rPr>
          <w:rFonts w:asciiTheme="majorBidi" w:hAnsiTheme="majorBidi"/>
          <w:sz w:val="24"/>
          <w:szCs w:val="24"/>
          <w:rtl/>
        </w:rPr>
        <w:t>وأبعاده عبر جميع أجزاء الدراسة</w:t>
      </w:r>
      <w:r w:rsidRPr="00457DB3">
        <w:rPr>
          <w:rFonts w:asciiTheme="majorBidi" w:hAnsiTheme="majorBidi"/>
          <w:sz w:val="24"/>
          <w:szCs w:val="24"/>
          <w:lang w:val="en-AE"/>
        </w:rPr>
        <w:t>.</w:t>
      </w:r>
    </w:p>
    <w:p w14:paraId="74DB8591" w14:textId="77777777" w:rsidR="00457DB3" w:rsidRPr="00D35ABA" w:rsidRDefault="00457DB3" w:rsidP="00457DB3">
      <w:pPr>
        <w:pStyle w:val="Heading1"/>
        <w:numPr>
          <w:ilvl w:val="0"/>
          <w:numId w:val="12"/>
        </w:numPr>
        <w:bidi/>
        <w:rPr>
          <w:rFonts w:asciiTheme="majorBidi" w:hAnsiTheme="majorBidi"/>
          <w:sz w:val="24"/>
          <w:szCs w:val="24"/>
          <w:lang w:val="en-AE"/>
        </w:rPr>
      </w:pPr>
      <w:r w:rsidRPr="00457DB3">
        <w:rPr>
          <w:rFonts w:asciiTheme="majorBidi" w:hAnsiTheme="majorBidi"/>
          <w:sz w:val="24"/>
          <w:szCs w:val="24"/>
          <w:rtl/>
        </w:rPr>
        <w:t>ضمان الاتساق العددي والمضموني بين أسئلة الدراسة وأهدافها ومحاور أداة القياس</w:t>
      </w:r>
      <w:r w:rsidRPr="00457DB3">
        <w:rPr>
          <w:rFonts w:asciiTheme="majorBidi" w:hAnsiTheme="majorBidi"/>
          <w:sz w:val="24"/>
          <w:szCs w:val="24"/>
          <w:lang w:val="en-AE"/>
        </w:rPr>
        <w:t>.</w:t>
      </w:r>
    </w:p>
    <w:p w14:paraId="067C2399" w14:textId="77777777" w:rsidR="006C19A9" w:rsidRPr="00D35ABA" w:rsidRDefault="006C19A9" w:rsidP="006C19A9">
      <w:pPr>
        <w:bidi/>
        <w:rPr>
          <w:rFonts w:asciiTheme="majorBidi" w:hAnsiTheme="majorBidi" w:cstheme="majorBidi"/>
          <w:sz w:val="24"/>
          <w:szCs w:val="24"/>
          <w:lang w:val="en-AE"/>
        </w:rPr>
      </w:pPr>
    </w:p>
    <w:p w14:paraId="027E7260" w14:textId="38EEFFCD" w:rsidR="006C19A9" w:rsidRPr="006C19A9" w:rsidRDefault="006C19A9" w:rsidP="006C19A9">
      <w:pPr>
        <w:bidi/>
        <w:rPr>
          <w:rFonts w:asciiTheme="majorBidi" w:hAnsiTheme="majorBidi" w:cstheme="majorBidi"/>
          <w:sz w:val="24"/>
          <w:szCs w:val="24"/>
          <w:lang w:val="en-AE"/>
        </w:rPr>
      </w:pPr>
      <w:r w:rsidRPr="006C19A9">
        <w:rPr>
          <w:rFonts w:asciiTheme="majorBidi" w:hAnsiTheme="majorBidi" w:cstheme="majorBidi"/>
          <w:sz w:val="24"/>
          <w:szCs w:val="24"/>
          <w:rtl/>
          <w:lang w:val="en-AE"/>
        </w:rPr>
        <w:t xml:space="preserve">بالإضافة إلى الملاحظات المنهجية الواردة أعلاه، يلاحظ </w:t>
      </w:r>
      <w:r w:rsidRPr="006C19A9">
        <w:rPr>
          <w:rFonts w:asciiTheme="majorBidi" w:hAnsiTheme="majorBidi" w:cstheme="majorBidi"/>
          <w:sz w:val="24"/>
          <w:szCs w:val="24"/>
          <w:lang w:val="en-AE"/>
        </w:rPr>
        <w:t>.</w:t>
      </w:r>
      <w:r w:rsidRPr="00D35ABA">
        <w:rPr>
          <w:rFonts w:asciiTheme="majorBidi" w:hAnsiTheme="majorBidi" w:cstheme="majorBidi"/>
          <w:sz w:val="24"/>
          <w:szCs w:val="24"/>
          <w:rtl/>
          <w:lang w:val="en-AE"/>
        </w:rPr>
        <w:t xml:space="preserve"> أنه بر</w:t>
      </w:r>
      <w:r w:rsidRPr="006C19A9">
        <w:rPr>
          <w:rFonts w:asciiTheme="majorBidi" w:hAnsiTheme="majorBidi" w:cstheme="majorBidi"/>
          <w:sz w:val="24"/>
          <w:szCs w:val="24"/>
          <w:rtl/>
          <w:lang w:val="en-AE"/>
        </w:rPr>
        <w:t>غم من الإشارة في النص إلى أن الأسس النظرية الرئيسية للاستبانة تعتمد على أعمال باحثين مثل</w:t>
      </w:r>
      <w:r w:rsidRPr="006C19A9">
        <w:rPr>
          <w:rFonts w:asciiTheme="majorBidi" w:hAnsiTheme="majorBidi" w:cstheme="majorBidi"/>
          <w:sz w:val="24"/>
          <w:szCs w:val="24"/>
          <w:lang w:val="en-AE"/>
        </w:rPr>
        <w:t>:</w:t>
      </w:r>
    </w:p>
    <w:p w14:paraId="47F67603" w14:textId="77777777" w:rsidR="006C19A9" w:rsidRPr="006C19A9" w:rsidRDefault="006C19A9" w:rsidP="006C19A9">
      <w:pPr>
        <w:numPr>
          <w:ilvl w:val="0"/>
          <w:numId w:val="13"/>
        </w:numPr>
        <w:bidi/>
        <w:rPr>
          <w:rFonts w:asciiTheme="majorBidi" w:hAnsiTheme="majorBidi" w:cstheme="majorBidi"/>
          <w:sz w:val="24"/>
          <w:szCs w:val="24"/>
          <w:lang w:val="en-AE"/>
        </w:rPr>
      </w:pPr>
      <w:r w:rsidRPr="006C19A9">
        <w:rPr>
          <w:rFonts w:asciiTheme="majorBidi" w:hAnsiTheme="majorBidi" w:cstheme="majorBidi"/>
          <w:sz w:val="24"/>
          <w:szCs w:val="24"/>
          <w:lang w:val="en-AE"/>
        </w:rPr>
        <w:t xml:space="preserve">Bryan J. Weiner (Conceptualization and Measurement of Organizational Readiness for </w:t>
      </w:r>
      <w:proofErr w:type="gramStart"/>
      <w:r w:rsidRPr="006C19A9">
        <w:rPr>
          <w:rFonts w:asciiTheme="majorBidi" w:hAnsiTheme="majorBidi" w:cstheme="majorBidi"/>
          <w:sz w:val="24"/>
          <w:szCs w:val="24"/>
          <w:lang w:val="en-AE"/>
        </w:rPr>
        <w:t>Change)</w:t>
      </w:r>
      <w:r w:rsidRPr="006C19A9">
        <w:rPr>
          <w:rFonts w:asciiTheme="majorBidi" w:hAnsiTheme="majorBidi" w:cstheme="majorBidi"/>
          <w:sz w:val="24"/>
          <w:szCs w:val="24"/>
          <w:rtl/>
          <w:lang w:val="en-AE"/>
        </w:rPr>
        <w:t>،</w:t>
      </w:r>
      <w:proofErr w:type="gramEnd"/>
    </w:p>
    <w:p w14:paraId="551A2037" w14:textId="77777777" w:rsidR="006C19A9" w:rsidRPr="006C19A9" w:rsidRDefault="006C19A9" w:rsidP="006C19A9">
      <w:pPr>
        <w:numPr>
          <w:ilvl w:val="0"/>
          <w:numId w:val="13"/>
        </w:numPr>
        <w:bidi/>
        <w:rPr>
          <w:rFonts w:asciiTheme="majorBidi" w:hAnsiTheme="majorBidi" w:cstheme="majorBidi"/>
          <w:sz w:val="24"/>
          <w:szCs w:val="24"/>
          <w:lang w:val="en-AE"/>
        </w:rPr>
      </w:pPr>
      <w:r w:rsidRPr="006C19A9">
        <w:rPr>
          <w:rFonts w:asciiTheme="majorBidi" w:hAnsiTheme="majorBidi" w:cstheme="majorBidi"/>
          <w:sz w:val="24"/>
          <w:szCs w:val="24"/>
          <w:lang w:val="en-AE"/>
        </w:rPr>
        <w:t xml:space="preserve">Thordur V. </w:t>
      </w:r>
      <w:proofErr w:type="spellStart"/>
      <w:r w:rsidRPr="006C19A9">
        <w:rPr>
          <w:rFonts w:asciiTheme="majorBidi" w:hAnsiTheme="majorBidi" w:cstheme="majorBidi"/>
          <w:sz w:val="24"/>
          <w:szCs w:val="24"/>
          <w:lang w:val="en-AE"/>
        </w:rPr>
        <w:t>Fridgeirsson</w:t>
      </w:r>
      <w:proofErr w:type="spellEnd"/>
      <w:r w:rsidRPr="006C19A9">
        <w:rPr>
          <w:rFonts w:asciiTheme="majorBidi" w:hAnsiTheme="majorBidi" w:cstheme="majorBidi"/>
          <w:sz w:val="24"/>
          <w:szCs w:val="24"/>
          <w:lang w:val="en-AE"/>
        </w:rPr>
        <w:t xml:space="preserve"> (A Qualitative Study on Artificial Intelligence and Its Impact on the Project Schedule, Cost and Risk </w:t>
      </w:r>
      <w:proofErr w:type="gramStart"/>
      <w:r w:rsidRPr="006C19A9">
        <w:rPr>
          <w:rFonts w:asciiTheme="majorBidi" w:hAnsiTheme="majorBidi" w:cstheme="majorBidi"/>
          <w:sz w:val="24"/>
          <w:szCs w:val="24"/>
          <w:lang w:val="en-AE"/>
        </w:rPr>
        <w:t>Management)</w:t>
      </w:r>
      <w:r w:rsidRPr="006C19A9">
        <w:rPr>
          <w:rFonts w:asciiTheme="majorBidi" w:hAnsiTheme="majorBidi" w:cstheme="majorBidi"/>
          <w:sz w:val="24"/>
          <w:szCs w:val="24"/>
          <w:rtl/>
          <w:lang w:val="en-AE"/>
        </w:rPr>
        <w:t>،</w:t>
      </w:r>
      <w:proofErr w:type="gramEnd"/>
    </w:p>
    <w:p w14:paraId="6652C7A1" w14:textId="77777777" w:rsidR="006C19A9" w:rsidRPr="006C19A9" w:rsidRDefault="006C19A9" w:rsidP="006C19A9">
      <w:pPr>
        <w:numPr>
          <w:ilvl w:val="0"/>
          <w:numId w:val="13"/>
        </w:numPr>
        <w:bidi/>
        <w:rPr>
          <w:rFonts w:asciiTheme="majorBidi" w:hAnsiTheme="majorBidi" w:cstheme="majorBidi"/>
          <w:sz w:val="24"/>
          <w:szCs w:val="24"/>
          <w:lang w:val="en-AE"/>
        </w:rPr>
      </w:pPr>
      <w:r w:rsidRPr="006C19A9">
        <w:rPr>
          <w:rFonts w:asciiTheme="majorBidi" w:hAnsiTheme="majorBidi" w:cstheme="majorBidi"/>
          <w:sz w:val="24"/>
          <w:szCs w:val="24"/>
          <w:lang w:val="en-AE"/>
        </w:rPr>
        <w:t xml:space="preserve">Aaron J. </w:t>
      </w:r>
      <w:proofErr w:type="spellStart"/>
      <w:r w:rsidRPr="006C19A9">
        <w:rPr>
          <w:rFonts w:asciiTheme="majorBidi" w:hAnsiTheme="majorBidi" w:cstheme="majorBidi"/>
          <w:sz w:val="24"/>
          <w:szCs w:val="24"/>
          <w:lang w:val="en-AE"/>
        </w:rPr>
        <w:t>Shenhar</w:t>
      </w:r>
      <w:proofErr w:type="spellEnd"/>
      <w:r w:rsidRPr="006C19A9">
        <w:rPr>
          <w:rFonts w:asciiTheme="majorBidi" w:hAnsiTheme="majorBidi" w:cstheme="majorBidi"/>
          <w:sz w:val="24"/>
          <w:szCs w:val="24"/>
          <w:lang w:val="en-AE"/>
        </w:rPr>
        <w:t xml:space="preserve"> and Dov Dvir (Project Success: A Multidimensional Strategic </w:t>
      </w:r>
      <w:proofErr w:type="gramStart"/>
      <w:r w:rsidRPr="006C19A9">
        <w:rPr>
          <w:rFonts w:asciiTheme="majorBidi" w:hAnsiTheme="majorBidi" w:cstheme="majorBidi"/>
          <w:sz w:val="24"/>
          <w:szCs w:val="24"/>
          <w:lang w:val="en-AE"/>
        </w:rPr>
        <w:t>Concept)</w:t>
      </w:r>
      <w:r w:rsidRPr="006C19A9">
        <w:rPr>
          <w:rFonts w:asciiTheme="majorBidi" w:hAnsiTheme="majorBidi" w:cstheme="majorBidi"/>
          <w:sz w:val="24"/>
          <w:szCs w:val="24"/>
          <w:rtl/>
          <w:lang w:val="en-AE"/>
        </w:rPr>
        <w:t>،</w:t>
      </w:r>
      <w:proofErr w:type="gramEnd"/>
    </w:p>
    <w:p w14:paraId="10C149AD" w14:textId="43D81AF0" w:rsidR="006C19A9" w:rsidRPr="006C19A9" w:rsidRDefault="006C19A9" w:rsidP="006C19A9">
      <w:pPr>
        <w:bidi/>
        <w:rPr>
          <w:rFonts w:asciiTheme="majorBidi" w:hAnsiTheme="majorBidi" w:cstheme="majorBidi"/>
          <w:sz w:val="24"/>
          <w:szCs w:val="24"/>
          <w:lang w:val="en-AE"/>
        </w:rPr>
      </w:pPr>
      <w:r w:rsidRPr="006C19A9">
        <w:rPr>
          <w:rFonts w:asciiTheme="majorBidi" w:hAnsiTheme="majorBidi" w:cstheme="majorBidi"/>
          <w:sz w:val="24"/>
          <w:szCs w:val="24"/>
          <w:rtl/>
          <w:lang w:val="en-AE"/>
        </w:rPr>
        <w:t xml:space="preserve">إلا أن هذه الإشارة جاءت </w:t>
      </w:r>
      <w:r w:rsidRPr="006C19A9">
        <w:rPr>
          <w:rFonts w:asciiTheme="majorBidi" w:hAnsiTheme="majorBidi" w:cstheme="majorBidi"/>
          <w:b/>
          <w:bCs/>
          <w:sz w:val="24"/>
          <w:szCs w:val="24"/>
          <w:rtl/>
          <w:lang w:val="en-AE"/>
        </w:rPr>
        <w:t>بشكل وصفي عام</w:t>
      </w:r>
      <w:r w:rsidRPr="006C19A9">
        <w:rPr>
          <w:rFonts w:asciiTheme="majorBidi" w:hAnsiTheme="majorBidi" w:cstheme="majorBidi"/>
          <w:sz w:val="24"/>
          <w:szCs w:val="24"/>
          <w:rtl/>
          <w:lang w:val="en-AE"/>
        </w:rPr>
        <w:t xml:space="preserve"> دون </w:t>
      </w:r>
      <w:r w:rsidRPr="006C19A9">
        <w:rPr>
          <w:rFonts w:asciiTheme="majorBidi" w:hAnsiTheme="majorBidi" w:cstheme="majorBidi"/>
          <w:b/>
          <w:bCs/>
          <w:sz w:val="24"/>
          <w:szCs w:val="24"/>
          <w:rtl/>
          <w:lang w:val="en-AE"/>
        </w:rPr>
        <w:t>تضمين توثيق علمي داخلي</w:t>
      </w:r>
      <w:r w:rsidRPr="006C19A9">
        <w:rPr>
          <w:rFonts w:asciiTheme="majorBidi" w:hAnsiTheme="majorBidi" w:cstheme="majorBidi"/>
          <w:b/>
          <w:bCs/>
          <w:sz w:val="24"/>
          <w:szCs w:val="24"/>
          <w:lang w:val="en-AE"/>
        </w:rPr>
        <w:t xml:space="preserve"> (In-text citation)</w:t>
      </w:r>
      <w:r w:rsidRPr="006C19A9">
        <w:rPr>
          <w:rFonts w:asciiTheme="majorBidi" w:hAnsiTheme="majorBidi" w:cstheme="majorBidi"/>
          <w:sz w:val="24"/>
          <w:szCs w:val="24"/>
          <w:lang w:val="en-AE"/>
        </w:rPr>
        <w:t xml:space="preserve"> </w:t>
      </w:r>
      <w:r w:rsidRPr="006C19A9">
        <w:rPr>
          <w:rFonts w:asciiTheme="majorBidi" w:hAnsiTheme="majorBidi" w:cstheme="majorBidi"/>
          <w:sz w:val="24"/>
          <w:szCs w:val="24"/>
          <w:rtl/>
          <w:lang w:val="en-AE"/>
        </w:rPr>
        <w:t>داخل متن الفصل</w:t>
      </w:r>
    </w:p>
    <w:p w14:paraId="26617B46" w14:textId="77777777" w:rsidR="006C19A9" w:rsidRPr="00D35ABA" w:rsidRDefault="006C19A9" w:rsidP="006C19A9">
      <w:pPr>
        <w:bidi/>
        <w:rPr>
          <w:rFonts w:asciiTheme="majorBidi" w:hAnsiTheme="majorBidi" w:cstheme="majorBidi"/>
          <w:sz w:val="24"/>
          <w:szCs w:val="24"/>
          <w:lang w:val="en-AE"/>
        </w:rPr>
      </w:pPr>
    </w:p>
    <w:p w14:paraId="623431AF" w14:textId="6E3C9D0A" w:rsidR="006C19A9" w:rsidRPr="006C19A9" w:rsidRDefault="006C19A9" w:rsidP="006C19A9">
      <w:pPr>
        <w:bidi/>
        <w:rPr>
          <w:rFonts w:asciiTheme="majorBidi" w:hAnsiTheme="majorBidi" w:cstheme="majorBidi"/>
          <w:sz w:val="24"/>
          <w:szCs w:val="24"/>
          <w:lang w:val="en-AE"/>
        </w:rPr>
      </w:pPr>
      <w:r w:rsidRPr="006C19A9">
        <w:rPr>
          <w:rFonts w:asciiTheme="majorBidi" w:hAnsiTheme="majorBidi" w:cstheme="majorBidi"/>
          <w:sz w:val="24"/>
          <w:szCs w:val="24"/>
          <w:rtl/>
          <w:lang w:val="en-AE"/>
        </w:rPr>
        <w:t xml:space="preserve">كما أنه بالرغم من تضمين </w:t>
      </w:r>
      <w:r w:rsidRPr="006C19A9">
        <w:rPr>
          <w:rFonts w:asciiTheme="majorBidi" w:hAnsiTheme="majorBidi" w:cstheme="majorBidi"/>
          <w:b/>
          <w:bCs/>
          <w:sz w:val="24"/>
          <w:szCs w:val="24"/>
          <w:lang w:val="en-AE"/>
        </w:rPr>
        <w:t>Table 2: Questionnaire References</w:t>
      </w:r>
      <w:r w:rsidRPr="006C19A9">
        <w:rPr>
          <w:rFonts w:asciiTheme="majorBidi" w:hAnsiTheme="majorBidi" w:cstheme="majorBidi"/>
          <w:sz w:val="24"/>
          <w:szCs w:val="24"/>
          <w:lang w:val="en-AE"/>
        </w:rPr>
        <w:t xml:space="preserve"> </w:t>
      </w:r>
      <w:r w:rsidRPr="006C19A9">
        <w:rPr>
          <w:rFonts w:asciiTheme="majorBidi" w:hAnsiTheme="majorBidi" w:cstheme="majorBidi"/>
          <w:sz w:val="24"/>
          <w:szCs w:val="24"/>
          <w:rtl/>
          <w:lang w:val="en-AE"/>
        </w:rPr>
        <w:t xml:space="preserve">والتي تم فيها تحديد مرجع أو أكثر لكل فقرة من فقرات الاستبانة، إلا أنه لم يتم إدراج هذه المراجع بشكل كامل ضمن </w:t>
      </w:r>
      <w:r w:rsidRPr="006C19A9">
        <w:rPr>
          <w:rFonts w:asciiTheme="majorBidi" w:hAnsiTheme="majorBidi" w:cstheme="majorBidi"/>
          <w:b/>
          <w:bCs/>
          <w:sz w:val="24"/>
          <w:szCs w:val="24"/>
          <w:rtl/>
          <w:lang w:val="en-AE"/>
        </w:rPr>
        <w:t>قائمة المراجع النهائية</w:t>
      </w:r>
      <w:r w:rsidRPr="006C19A9">
        <w:rPr>
          <w:rFonts w:asciiTheme="majorBidi" w:hAnsiTheme="majorBidi" w:cstheme="majorBidi"/>
          <w:b/>
          <w:bCs/>
          <w:sz w:val="24"/>
          <w:szCs w:val="24"/>
          <w:lang w:val="en-AE"/>
        </w:rPr>
        <w:t xml:space="preserve"> (References)</w:t>
      </w:r>
      <w:r w:rsidRPr="006C19A9">
        <w:rPr>
          <w:rFonts w:asciiTheme="majorBidi" w:hAnsiTheme="majorBidi" w:cstheme="majorBidi"/>
          <w:sz w:val="24"/>
          <w:szCs w:val="24"/>
          <w:rtl/>
          <w:lang w:val="en-AE"/>
        </w:rPr>
        <w:t>، وهو ما يُعد خللًا منهجيًا وأكاديميًا لا يتوافق مع متطلبات البحث العلمي الرصين</w:t>
      </w:r>
      <w:r w:rsidRPr="006C19A9">
        <w:rPr>
          <w:rFonts w:asciiTheme="majorBidi" w:hAnsiTheme="majorBidi" w:cstheme="majorBidi"/>
          <w:sz w:val="24"/>
          <w:szCs w:val="24"/>
          <w:lang w:val="en-AE"/>
        </w:rPr>
        <w:t>.</w:t>
      </w:r>
    </w:p>
    <w:p w14:paraId="71B039C8" w14:textId="3EB90FDE" w:rsidR="006C19A9" w:rsidRPr="006C19A9" w:rsidRDefault="006C19A9" w:rsidP="006C19A9">
      <w:pPr>
        <w:bidi/>
        <w:rPr>
          <w:rFonts w:asciiTheme="majorBidi" w:hAnsiTheme="majorBidi" w:cstheme="majorBidi"/>
          <w:b/>
          <w:bCs/>
          <w:sz w:val="24"/>
          <w:szCs w:val="24"/>
          <w:lang w:val="en-AE"/>
        </w:rPr>
      </w:pPr>
      <w:r w:rsidRPr="006C19A9">
        <w:rPr>
          <w:rFonts w:asciiTheme="majorBidi" w:hAnsiTheme="majorBidi" w:cstheme="majorBidi"/>
          <w:b/>
          <w:bCs/>
          <w:sz w:val="24"/>
          <w:szCs w:val="24"/>
          <w:rtl/>
          <w:lang w:val="en-AE"/>
        </w:rPr>
        <w:t>وعليه، يُوصى ب</w:t>
      </w:r>
      <w:r w:rsidRPr="006C19A9">
        <w:rPr>
          <w:rFonts w:asciiTheme="majorBidi" w:hAnsiTheme="majorBidi" w:cstheme="majorBidi"/>
          <w:sz w:val="24"/>
          <w:szCs w:val="24"/>
          <w:rtl/>
          <w:lang w:val="en-AE"/>
        </w:rPr>
        <w:t xml:space="preserve">ضمان </w:t>
      </w:r>
      <w:r w:rsidRPr="006C19A9">
        <w:rPr>
          <w:rFonts w:asciiTheme="majorBidi" w:hAnsiTheme="majorBidi" w:cstheme="majorBidi"/>
          <w:b/>
          <w:bCs/>
          <w:sz w:val="24"/>
          <w:szCs w:val="24"/>
          <w:rtl/>
          <w:lang w:val="en-AE"/>
        </w:rPr>
        <w:t>إدراج جميع المراجع المشار إليها في الجداول</w:t>
      </w:r>
      <w:r w:rsidRPr="006C19A9">
        <w:rPr>
          <w:rFonts w:asciiTheme="majorBidi" w:hAnsiTheme="majorBidi" w:cstheme="majorBidi"/>
          <w:sz w:val="24"/>
          <w:szCs w:val="24"/>
          <w:rtl/>
          <w:lang w:val="en-AE"/>
        </w:rPr>
        <w:t xml:space="preserve"> </w:t>
      </w:r>
      <w:r w:rsidRPr="006C19A9">
        <w:rPr>
          <w:rFonts w:asciiTheme="majorBidi" w:hAnsiTheme="majorBidi" w:cstheme="majorBidi"/>
          <w:sz w:val="24"/>
          <w:szCs w:val="24"/>
          <w:lang w:val="en-AE"/>
        </w:rPr>
        <w:t>(</w:t>
      </w:r>
      <w:r w:rsidRPr="006C19A9">
        <w:rPr>
          <w:rFonts w:asciiTheme="majorBidi" w:hAnsiTheme="majorBidi" w:cstheme="majorBidi"/>
          <w:sz w:val="24"/>
          <w:szCs w:val="24"/>
          <w:rtl/>
          <w:lang w:val="en-AE"/>
        </w:rPr>
        <w:t>خاصة</w:t>
      </w:r>
      <w:r w:rsidRPr="006C19A9">
        <w:rPr>
          <w:rFonts w:asciiTheme="majorBidi" w:hAnsiTheme="majorBidi" w:cstheme="majorBidi"/>
          <w:sz w:val="24"/>
          <w:szCs w:val="24"/>
          <w:lang w:val="en-AE"/>
        </w:rPr>
        <w:t xml:space="preserve"> Table 2: Questionnaire References) </w:t>
      </w:r>
      <w:r w:rsidRPr="006C19A9">
        <w:rPr>
          <w:rFonts w:asciiTheme="majorBidi" w:hAnsiTheme="majorBidi" w:cstheme="majorBidi"/>
          <w:sz w:val="24"/>
          <w:szCs w:val="24"/>
          <w:rtl/>
          <w:lang w:val="en-AE"/>
        </w:rPr>
        <w:t>ضمن قائمة المراجع النهائية بشكل كامل ومتسق</w:t>
      </w:r>
      <w:r w:rsidRPr="006C19A9">
        <w:rPr>
          <w:rFonts w:asciiTheme="majorBidi" w:hAnsiTheme="majorBidi" w:cstheme="majorBidi"/>
          <w:sz w:val="24"/>
          <w:szCs w:val="24"/>
          <w:lang w:val="en-AE"/>
        </w:rPr>
        <w:t>.</w:t>
      </w:r>
    </w:p>
    <w:p w14:paraId="1BFE4012" w14:textId="77777777" w:rsidR="006C19A9" w:rsidRPr="00D35ABA" w:rsidRDefault="006C19A9" w:rsidP="006C19A9">
      <w:pPr>
        <w:bidi/>
        <w:rPr>
          <w:rFonts w:asciiTheme="majorBidi" w:hAnsiTheme="majorBidi" w:cstheme="majorBidi"/>
          <w:sz w:val="24"/>
          <w:szCs w:val="24"/>
          <w:rtl/>
          <w:lang w:val="en-AE"/>
        </w:rPr>
      </w:pPr>
    </w:p>
    <w:p w14:paraId="2649D997" w14:textId="77777777" w:rsidR="0041364E" w:rsidRPr="0041364E" w:rsidRDefault="0041364E" w:rsidP="0041364E">
      <w:pPr>
        <w:bidi/>
        <w:rPr>
          <w:rFonts w:asciiTheme="majorBidi" w:hAnsiTheme="majorBidi" w:cstheme="majorBidi"/>
          <w:sz w:val="24"/>
          <w:szCs w:val="24"/>
          <w:lang w:val="en-AE"/>
        </w:rPr>
      </w:pPr>
      <w:r w:rsidRPr="0041364E">
        <w:rPr>
          <w:rFonts w:asciiTheme="majorBidi" w:hAnsiTheme="majorBidi" w:cstheme="majorBidi"/>
          <w:sz w:val="24"/>
          <w:szCs w:val="24"/>
          <w:rtl/>
          <w:lang w:val="en-AE"/>
        </w:rPr>
        <w:t xml:space="preserve">بالرجوع إلى الفقرة الخاصة بتحديد </w:t>
      </w:r>
      <w:r w:rsidRPr="0041364E">
        <w:rPr>
          <w:rFonts w:asciiTheme="majorBidi" w:hAnsiTheme="majorBidi" w:cstheme="majorBidi"/>
          <w:b/>
          <w:bCs/>
          <w:sz w:val="24"/>
          <w:szCs w:val="24"/>
          <w:rtl/>
          <w:lang w:val="en-AE"/>
        </w:rPr>
        <w:t>مجتمع الدراسة</w:t>
      </w:r>
      <w:r w:rsidRPr="0041364E">
        <w:rPr>
          <w:rFonts w:asciiTheme="majorBidi" w:hAnsiTheme="majorBidi" w:cstheme="majorBidi"/>
          <w:b/>
          <w:bCs/>
          <w:sz w:val="24"/>
          <w:szCs w:val="24"/>
          <w:lang w:val="en-AE"/>
        </w:rPr>
        <w:t xml:space="preserve"> (Population)</w:t>
      </w:r>
      <w:r w:rsidRPr="0041364E">
        <w:rPr>
          <w:rFonts w:asciiTheme="majorBidi" w:hAnsiTheme="majorBidi" w:cstheme="majorBidi"/>
          <w:sz w:val="24"/>
          <w:szCs w:val="24"/>
          <w:rtl/>
          <w:lang w:val="en-AE"/>
        </w:rPr>
        <w:t>، حيث أُشير إلى أن الحجم التقديري للمجتمع المتاح يبلغ حوالي</w:t>
      </w:r>
      <w:r w:rsidRPr="0041364E">
        <w:rPr>
          <w:rFonts w:asciiTheme="majorBidi" w:hAnsiTheme="majorBidi" w:cstheme="majorBidi"/>
          <w:sz w:val="24"/>
          <w:szCs w:val="24"/>
          <w:lang w:val="en-AE"/>
        </w:rPr>
        <w:t xml:space="preserve"> (N = 600) </w:t>
      </w:r>
      <w:r w:rsidRPr="0041364E">
        <w:rPr>
          <w:rFonts w:asciiTheme="majorBidi" w:hAnsiTheme="majorBidi" w:cstheme="majorBidi"/>
          <w:sz w:val="24"/>
          <w:szCs w:val="24"/>
          <w:rtl/>
          <w:lang w:val="en-AE"/>
        </w:rPr>
        <w:t>من المهنيين العاملين في مجالات مرتبطة بإدارة المشاريع، إضافة إلى افتراض توزيعهم جغرافيًا على المدن الرئيسية في المملكة العربية السعودية (الرياض 50%، جدة 30%، الدمام 20%)، يلاحظ ما يلي</w:t>
      </w:r>
      <w:r w:rsidRPr="0041364E">
        <w:rPr>
          <w:rFonts w:asciiTheme="majorBidi" w:hAnsiTheme="majorBidi" w:cstheme="majorBidi"/>
          <w:sz w:val="24"/>
          <w:szCs w:val="24"/>
          <w:lang w:val="en-AE"/>
        </w:rPr>
        <w:t>:</w:t>
      </w:r>
    </w:p>
    <w:p w14:paraId="7A2D4E7E" w14:textId="77777777" w:rsidR="0041364E" w:rsidRPr="0041364E" w:rsidRDefault="0041364E" w:rsidP="0041364E">
      <w:pPr>
        <w:bidi/>
        <w:rPr>
          <w:rFonts w:asciiTheme="majorBidi" w:hAnsiTheme="majorBidi" w:cstheme="majorBidi"/>
          <w:sz w:val="24"/>
          <w:szCs w:val="24"/>
          <w:lang w:val="en-AE"/>
        </w:rPr>
      </w:pPr>
      <w:r w:rsidRPr="0041364E">
        <w:rPr>
          <w:rFonts w:asciiTheme="majorBidi" w:hAnsiTheme="majorBidi" w:cstheme="majorBidi"/>
          <w:sz w:val="24"/>
          <w:szCs w:val="24"/>
          <w:rtl/>
          <w:lang w:val="en-AE"/>
        </w:rPr>
        <w:t xml:space="preserve">لم يتم تقديم </w:t>
      </w:r>
      <w:r w:rsidRPr="0041364E">
        <w:rPr>
          <w:rFonts w:asciiTheme="majorBidi" w:hAnsiTheme="majorBidi" w:cstheme="majorBidi"/>
          <w:b/>
          <w:bCs/>
          <w:sz w:val="24"/>
          <w:szCs w:val="24"/>
          <w:rtl/>
          <w:lang w:val="en-AE"/>
        </w:rPr>
        <w:t>أي دلائل منهجية أو إحصائية</w:t>
      </w:r>
      <w:r w:rsidRPr="0041364E">
        <w:rPr>
          <w:rFonts w:asciiTheme="majorBidi" w:hAnsiTheme="majorBidi" w:cstheme="majorBidi"/>
          <w:sz w:val="24"/>
          <w:szCs w:val="24"/>
          <w:rtl/>
          <w:lang w:val="en-AE"/>
        </w:rPr>
        <w:t xml:space="preserve"> توضّح</w:t>
      </w:r>
      <w:r w:rsidRPr="0041364E">
        <w:rPr>
          <w:rFonts w:asciiTheme="majorBidi" w:hAnsiTheme="majorBidi" w:cstheme="majorBidi"/>
          <w:sz w:val="24"/>
          <w:szCs w:val="24"/>
          <w:lang w:val="en-AE"/>
        </w:rPr>
        <w:t>:</w:t>
      </w:r>
    </w:p>
    <w:p w14:paraId="37293368" w14:textId="77777777" w:rsidR="0041364E" w:rsidRPr="0041364E" w:rsidRDefault="0041364E" w:rsidP="0041364E">
      <w:pPr>
        <w:numPr>
          <w:ilvl w:val="0"/>
          <w:numId w:val="17"/>
        </w:numPr>
        <w:bidi/>
        <w:rPr>
          <w:rFonts w:asciiTheme="majorBidi" w:hAnsiTheme="majorBidi" w:cstheme="majorBidi"/>
          <w:sz w:val="24"/>
          <w:szCs w:val="24"/>
          <w:lang w:val="en-AE"/>
        </w:rPr>
      </w:pPr>
      <w:r w:rsidRPr="0041364E">
        <w:rPr>
          <w:rFonts w:asciiTheme="majorBidi" w:hAnsiTheme="majorBidi" w:cstheme="majorBidi"/>
          <w:sz w:val="24"/>
          <w:szCs w:val="24"/>
          <w:rtl/>
          <w:lang w:val="en-AE"/>
        </w:rPr>
        <w:t xml:space="preserve">الأساس الذي تم الاعتماد عليه في </w:t>
      </w:r>
      <w:r w:rsidRPr="0041364E">
        <w:rPr>
          <w:rFonts w:asciiTheme="majorBidi" w:hAnsiTheme="majorBidi" w:cstheme="majorBidi"/>
          <w:b/>
          <w:bCs/>
          <w:sz w:val="24"/>
          <w:szCs w:val="24"/>
          <w:rtl/>
          <w:lang w:val="en-AE"/>
        </w:rPr>
        <w:t>تقدير العدد الإجمالي للمجتمع (600 فرد)</w:t>
      </w:r>
      <w:r w:rsidRPr="0041364E">
        <w:rPr>
          <w:rFonts w:asciiTheme="majorBidi" w:hAnsiTheme="majorBidi" w:cstheme="majorBidi"/>
          <w:sz w:val="24"/>
          <w:szCs w:val="24"/>
          <w:rtl/>
          <w:lang w:val="en-AE"/>
        </w:rPr>
        <w:t>،</w:t>
      </w:r>
    </w:p>
    <w:p w14:paraId="42A5EB88" w14:textId="77777777" w:rsidR="0041364E" w:rsidRPr="0041364E" w:rsidRDefault="0041364E" w:rsidP="0041364E">
      <w:pPr>
        <w:numPr>
          <w:ilvl w:val="0"/>
          <w:numId w:val="17"/>
        </w:numPr>
        <w:bidi/>
        <w:rPr>
          <w:rFonts w:asciiTheme="majorBidi" w:hAnsiTheme="majorBidi" w:cstheme="majorBidi"/>
          <w:sz w:val="24"/>
          <w:szCs w:val="24"/>
          <w:lang w:val="en-AE"/>
        </w:rPr>
      </w:pPr>
      <w:r w:rsidRPr="0041364E">
        <w:rPr>
          <w:rFonts w:asciiTheme="majorBidi" w:hAnsiTheme="majorBidi" w:cstheme="majorBidi"/>
          <w:sz w:val="24"/>
          <w:szCs w:val="24"/>
          <w:rtl/>
          <w:lang w:val="en-AE"/>
        </w:rPr>
        <w:t>أو مصادر البيانات التي استُخدمت لاستخراج هذه القيمة (مثل سجلات رسمية، تقارير مؤسسات، بيانات شركات، أو دراسات سابقة)</w:t>
      </w:r>
      <w:r w:rsidRPr="0041364E">
        <w:rPr>
          <w:rFonts w:asciiTheme="majorBidi" w:hAnsiTheme="majorBidi" w:cstheme="majorBidi"/>
          <w:sz w:val="24"/>
          <w:szCs w:val="24"/>
          <w:lang w:val="en-AE"/>
        </w:rPr>
        <w:t xml:space="preserve">. </w:t>
      </w:r>
      <w:r w:rsidRPr="0041364E">
        <w:rPr>
          <w:rFonts w:asciiTheme="majorBidi" w:hAnsiTheme="majorBidi" w:cstheme="majorBidi"/>
          <w:sz w:val="24"/>
          <w:szCs w:val="24"/>
          <w:rtl/>
          <w:lang w:val="en-AE"/>
        </w:rPr>
        <w:t>كما لم يتم توضيح</w:t>
      </w:r>
      <w:r w:rsidRPr="0041364E">
        <w:rPr>
          <w:rFonts w:asciiTheme="majorBidi" w:hAnsiTheme="majorBidi" w:cstheme="majorBidi"/>
          <w:sz w:val="24"/>
          <w:szCs w:val="24"/>
          <w:lang w:val="en-AE"/>
        </w:rPr>
        <w:t>:</w:t>
      </w:r>
    </w:p>
    <w:p w14:paraId="72499692" w14:textId="77777777" w:rsidR="0041364E" w:rsidRPr="0041364E" w:rsidRDefault="0041364E" w:rsidP="0041364E">
      <w:pPr>
        <w:numPr>
          <w:ilvl w:val="0"/>
          <w:numId w:val="17"/>
        </w:numPr>
        <w:bidi/>
        <w:rPr>
          <w:rFonts w:asciiTheme="majorBidi" w:hAnsiTheme="majorBidi" w:cstheme="majorBidi"/>
          <w:sz w:val="24"/>
          <w:szCs w:val="24"/>
          <w:lang w:val="en-AE"/>
        </w:rPr>
      </w:pPr>
      <w:r w:rsidRPr="0041364E">
        <w:rPr>
          <w:rFonts w:asciiTheme="majorBidi" w:hAnsiTheme="majorBidi" w:cstheme="majorBidi"/>
          <w:sz w:val="24"/>
          <w:szCs w:val="24"/>
          <w:rtl/>
          <w:lang w:val="en-AE"/>
        </w:rPr>
        <w:t xml:space="preserve">المنهجية التي بُنيت عليها </w:t>
      </w:r>
      <w:r w:rsidRPr="0041364E">
        <w:rPr>
          <w:rFonts w:asciiTheme="majorBidi" w:hAnsiTheme="majorBidi" w:cstheme="majorBidi"/>
          <w:b/>
          <w:bCs/>
          <w:sz w:val="24"/>
          <w:szCs w:val="24"/>
          <w:rtl/>
          <w:lang w:val="en-AE"/>
        </w:rPr>
        <w:t>نسب التوزيع الجغرافي</w:t>
      </w:r>
      <w:r w:rsidRPr="0041364E">
        <w:rPr>
          <w:rFonts w:asciiTheme="majorBidi" w:hAnsiTheme="majorBidi" w:cstheme="majorBidi"/>
          <w:sz w:val="24"/>
          <w:szCs w:val="24"/>
          <w:rtl/>
          <w:lang w:val="en-AE"/>
        </w:rPr>
        <w:t xml:space="preserve"> بين المدن الثلاث،</w:t>
      </w:r>
    </w:p>
    <w:p w14:paraId="0C225AE6" w14:textId="77777777" w:rsidR="0041364E" w:rsidRPr="0041364E" w:rsidRDefault="0041364E" w:rsidP="0041364E">
      <w:pPr>
        <w:numPr>
          <w:ilvl w:val="0"/>
          <w:numId w:val="17"/>
        </w:numPr>
        <w:bidi/>
        <w:rPr>
          <w:rFonts w:asciiTheme="majorBidi" w:hAnsiTheme="majorBidi" w:cstheme="majorBidi"/>
          <w:sz w:val="24"/>
          <w:szCs w:val="24"/>
          <w:lang w:val="en-AE"/>
        </w:rPr>
      </w:pPr>
      <w:r w:rsidRPr="0041364E">
        <w:rPr>
          <w:rFonts w:asciiTheme="majorBidi" w:hAnsiTheme="majorBidi" w:cstheme="majorBidi"/>
          <w:sz w:val="24"/>
          <w:szCs w:val="24"/>
          <w:rtl/>
          <w:lang w:val="en-AE"/>
        </w:rPr>
        <w:t xml:space="preserve">أو ما إذا كانت هذه النسب مستندة إلى إحصاءات فعلية لحجم النشاط الإنشائي أو عدد المشاريع أو عدد الشركات أو العاملين في كل مدينة، أم أنها مجرد </w:t>
      </w:r>
      <w:r w:rsidRPr="0041364E">
        <w:rPr>
          <w:rFonts w:asciiTheme="majorBidi" w:hAnsiTheme="majorBidi" w:cstheme="majorBidi"/>
          <w:b/>
          <w:bCs/>
          <w:sz w:val="24"/>
          <w:szCs w:val="24"/>
          <w:rtl/>
          <w:lang w:val="en-AE"/>
        </w:rPr>
        <w:t>افتراضات تقديرية</w:t>
      </w:r>
      <w:r w:rsidRPr="0041364E">
        <w:rPr>
          <w:rFonts w:asciiTheme="majorBidi" w:hAnsiTheme="majorBidi" w:cstheme="majorBidi"/>
          <w:sz w:val="24"/>
          <w:szCs w:val="24"/>
          <w:rtl/>
          <w:lang w:val="en-AE"/>
        </w:rPr>
        <w:t xml:space="preserve"> غير موثقة</w:t>
      </w:r>
      <w:r w:rsidRPr="0041364E">
        <w:rPr>
          <w:rFonts w:asciiTheme="majorBidi" w:hAnsiTheme="majorBidi" w:cstheme="majorBidi"/>
          <w:sz w:val="24"/>
          <w:szCs w:val="24"/>
          <w:lang w:val="en-AE"/>
        </w:rPr>
        <w:t>.</w:t>
      </w:r>
    </w:p>
    <w:p w14:paraId="1D05E6C6" w14:textId="77777777" w:rsidR="0041364E" w:rsidRPr="0041364E" w:rsidRDefault="0041364E" w:rsidP="0041364E">
      <w:pPr>
        <w:bidi/>
        <w:rPr>
          <w:rFonts w:asciiTheme="majorBidi" w:hAnsiTheme="majorBidi" w:cstheme="majorBidi"/>
          <w:sz w:val="24"/>
          <w:szCs w:val="24"/>
          <w:lang w:val="en-AE"/>
        </w:rPr>
      </w:pPr>
      <w:r w:rsidRPr="0041364E">
        <w:rPr>
          <w:rFonts w:asciiTheme="majorBidi" w:hAnsiTheme="majorBidi" w:cstheme="majorBidi"/>
          <w:sz w:val="24"/>
          <w:szCs w:val="24"/>
          <w:rtl/>
          <w:lang w:val="en-AE"/>
        </w:rPr>
        <w:lastRenderedPageBreak/>
        <w:t>وعليه، فإن الإشارة إلى أن هذا التوزيع “يضمن التمثيل والتوازن القطاعي” تفتقر إلى الدعم العلمي، في ظل غياب تبرير واضح يربط هذه النسب بواقع قطاع المشاريع الإنشائية في المملكة</w:t>
      </w:r>
      <w:r w:rsidRPr="0041364E">
        <w:rPr>
          <w:rFonts w:asciiTheme="majorBidi" w:hAnsiTheme="majorBidi" w:cstheme="majorBidi"/>
          <w:sz w:val="24"/>
          <w:szCs w:val="24"/>
          <w:lang w:val="en-AE"/>
        </w:rPr>
        <w:t>.</w:t>
      </w:r>
    </w:p>
    <w:p w14:paraId="0672FCC5" w14:textId="77777777" w:rsidR="0041364E" w:rsidRPr="0041364E" w:rsidRDefault="0041364E" w:rsidP="0041364E">
      <w:pPr>
        <w:bidi/>
        <w:rPr>
          <w:rFonts w:asciiTheme="majorBidi" w:hAnsiTheme="majorBidi" w:cstheme="majorBidi"/>
          <w:b/>
          <w:bCs/>
          <w:sz w:val="24"/>
          <w:szCs w:val="24"/>
          <w:lang w:val="en-AE"/>
        </w:rPr>
      </w:pPr>
      <w:r w:rsidRPr="0041364E">
        <w:rPr>
          <w:rFonts w:asciiTheme="majorBidi" w:hAnsiTheme="majorBidi" w:cstheme="majorBidi"/>
          <w:b/>
          <w:bCs/>
          <w:sz w:val="24"/>
          <w:szCs w:val="24"/>
          <w:rtl/>
          <w:lang w:val="en-AE"/>
        </w:rPr>
        <w:t>وعليه، يُوصى بما يلي</w:t>
      </w:r>
      <w:r w:rsidRPr="0041364E">
        <w:rPr>
          <w:rFonts w:asciiTheme="majorBidi" w:hAnsiTheme="majorBidi" w:cstheme="majorBidi"/>
          <w:b/>
          <w:bCs/>
          <w:sz w:val="24"/>
          <w:szCs w:val="24"/>
          <w:lang w:val="en-AE"/>
        </w:rPr>
        <w:t>:</w:t>
      </w:r>
    </w:p>
    <w:p w14:paraId="0457C5F2" w14:textId="77777777" w:rsidR="0041364E" w:rsidRPr="0041364E" w:rsidRDefault="0041364E" w:rsidP="0041364E">
      <w:pPr>
        <w:numPr>
          <w:ilvl w:val="0"/>
          <w:numId w:val="18"/>
        </w:numPr>
        <w:bidi/>
        <w:rPr>
          <w:rFonts w:asciiTheme="majorBidi" w:hAnsiTheme="majorBidi" w:cstheme="majorBidi"/>
          <w:sz w:val="24"/>
          <w:szCs w:val="24"/>
          <w:lang w:val="en-AE"/>
        </w:rPr>
      </w:pPr>
      <w:r w:rsidRPr="0041364E">
        <w:rPr>
          <w:rFonts w:asciiTheme="majorBidi" w:hAnsiTheme="majorBidi" w:cstheme="majorBidi"/>
          <w:sz w:val="24"/>
          <w:szCs w:val="24"/>
          <w:rtl/>
          <w:lang w:val="en-AE"/>
        </w:rPr>
        <w:t xml:space="preserve">توضيح </w:t>
      </w:r>
      <w:r w:rsidRPr="0041364E">
        <w:rPr>
          <w:rFonts w:asciiTheme="majorBidi" w:hAnsiTheme="majorBidi" w:cstheme="majorBidi"/>
          <w:b/>
          <w:bCs/>
          <w:sz w:val="24"/>
          <w:szCs w:val="24"/>
          <w:rtl/>
          <w:lang w:val="en-AE"/>
        </w:rPr>
        <w:t>المنهج المتبع في تقدير مجتمع الدراسة</w:t>
      </w:r>
      <w:r w:rsidRPr="0041364E">
        <w:rPr>
          <w:rFonts w:asciiTheme="majorBidi" w:hAnsiTheme="majorBidi" w:cstheme="majorBidi"/>
          <w:sz w:val="24"/>
          <w:szCs w:val="24"/>
          <w:rtl/>
          <w:lang w:val="en-AE"/>
        </w:rPr>
        <w:t>، مع الإشارة الصريحة إلى مصدر البيانات (تقارير رسمية، هيئة حكومية، غرف تجارية، سجلات شركات، أو دراسات سابقة)</w:t>
      </w:r>
      <w:r w:rsidRPr="0041364E">
        <w:rPr>
          <w:rFonts w:asciiTheme="majorBidi" w:hAnsiTheme="majorBidi" w:cstheme="majorBidi"/>
          <w:sz w:val="24"/>
          <w:szCs w:val="24"/>
          <w:lang w:val="en-AE"/>
        </w:rPr>
        <w:t>.</w:t>
      </w:r>
    </w:p>
    <w:p w14:paraId="3651871E" w14:textId="77777777" w:rsidR="0041364E" w:rsidRPr="00D35ABA" w:rsidRDefault="0041364E" w:rsidP="0041364E">
      <w:pPr>
        <w:numPr>
          <w:ilvl w:val="0"/>
          <w:numId w:val="18"/>
        </w:numPr>
        <w:bidi/>
        <w:rPr>
          <w:rFonts w:asciiTheme="majorBidi" w:hAnsiTheme="majorBidi" w:cstheme="majorBidi"/>
          <w:sz w:val="24"/>
          <w:szCs w:val="24"/>
          <w:lang w:val="en-AE"/>
        </w:rPr>
      </w:pPr>
      <w:r w:rsidRPr="0041364E">
        <w:rPr>
          <w:rFonts w:asciiTheme="majorBidi" w:hAnsiTheme="majorBidi" w:cstheme="majorBidi"/>
          <w:sz w:val="24"/>
          <w:szCs w:val="24"/>
          <w:rtl/>
          <w:lang w:val="en-AE"/>
        </w:rPr>
        <w:t xml:space="preserve">تقديم </w:t>
      </w:r>
      <w:r w:rsidRPr="0041364E">
        <w:rPr>
          <w:rFonts w:asciiTheme="majorBidi" w:hAnsiTheme="majorBidi" w:cstheme="majorBidi"/>
          <w:b/>
          <w:bCs/>
          <w:sz w:val="24"/>
          <w:szCs w:val="24"/>
          <w:rtl/>
          <w:lang w:val="en-AE"/>
        </w:rPr>
        <w:t>مبرر علمي أو إحصائي</w:t>
      </w:r>
      <w:r w:rsidRPr="0041364E">
        <w:rPr>
          <w:rFonts w:asciiTheme="majorBidi" w:hAnsiTheme="majorBidi" w:cstheme="majorBidi"/>
          <w:sz w:val="24"/>
          <w:szCs w:val="24"/>
          <w:rtl/>
          <w:lang w:val="en-AE"/>
        </w:rPr>
        <w:t xml:space="preserve"> لتوزيع المجتمع جغرافيًا، أو دعم ذلك بمراجع موثوقة تعكس تركّز المشاريع والأنشطة الإنشائية في المدن المختارة</w:t>
      </w:r>
      <w:r w:rsidRPr="0041364E">
        <w:rPr>
          <w:rFonts w:asciiTheme="majorBidi" w:hAnsiTheme="majorBidi" w:cstheme="majorBidi"/>
          <w:sz w:val="24"/>
          <w:szCs w:val="24"/>
          <w:lang w:val="en-AE"/>
        </w:rPr>
        <w:t>.</w:t>
      </w:r>
    </w:p>
    <w:p w14:paraId="30243CC0" w14:textId="342C5B4A" w:rsidR="0041364E" w:rsidRPr="0041364E" w:rsidRDefault="0041364E" w:rsidP="0041364E">
      <w:pPr>
        <w:bidi/>
        <w:rPr>
          <w:rFonts w:asciiTheme="majorBidi" w:hAnsiTheme="majorBidi" w:cstheme="majorBidi"/>
          <w:sz w:val="24"/>
          <w:szCs w:val="24"/>
          <w:lang w:val="en-AE"/>
        </w:rPr>
      </w:pPr>
      <w:r w:rsidRPr="0041364E">
        <w:rPr>
          <w:rFonts w:asciiTheme="majorBidi" w:hAnsiTheme="majorBidi" w:cstheme="majorBidi"/>
          <w:sz w:val="24"/>
          <w:szCs w:val="24"/>
          <w:rtl/>
          <w:lang w:val="en-AE"/>
        </w:rPr>
        <w:t xml:space="preserve">نظرًا لاعتماد الدراسة على </w:t>
      </w:r>
      <w:r w:rsidRPr="0041364E">
        <w:rPr>
          <w:rFonts w:asciiTheme="majorBidi" w:hAnsiTheme="majorBidi" w:cstheme="majorBidi"/>
          <w:b/>
          <w:bCs/>
          <w:sz w:val="24"/>
          <w:szCs w:val="24"/>
          <w:rtl/>
          <w:lang w:val="en-AE"/>
        </w:rPr>
        <w:t>المنهج المختلط من النوع التتابعي</w:t>
      </w:r>
      <w:r w:rsidRPr="0041364E">
        <w:rPr>
          <w:rFonts w:asciiTheme="majorBidi" w:hAnsiTheme="majorBidi" w:cstheme="majorBidi"/>
          <w:b/>
          <w:bCs/>
          <w:sz w:val="24"/>
          <w:szCs w:val="24"/>
          <w:lang w:val="en-AE"/>
        </w:rPr>
        <w:t xml:space="preserve"> (Explanatory Sequential Design)</w:t>
      </w:r>
      <w:r w:rsidRPr="0041364E">
        <w:rPr>
          <w:rFonts w:asciiTheme="majorBidi" w:hAnsiTheme="majorBidi" w:cstheme="majorBidi"/>
          <w:sz w:val="24"/>
          <w:szCs w:val="24"/>
          <w:rtl/>
          <w:lang w:val="en-AE"/>
        </w:rPr>
        <w:t xml:space="preserve">، يُفترض في المنهج التتابعي التفسيري أن يبدأ الباحث بـ </w:t>
      </w:r>
      <w:r w:rsidRPr="0041364E">
        <w:rPr>
          <w:rFonts w:asciiTheme="majorBidi" w:hAnsiTheme="majorBidi" w:cstheme="majorBidi"/>
          <w:b/>
          <w:bCs/>
          <w:sz w:val="24"/>
          <w:szCs w:val="24"/>
          <w:rtl/>
          <w:lang w:val="en-AE"/>
        </w:rPr>
        <w:t>المرحلة الكمية</w:t>
      </w:r>
      <w:r w:rsidRPr="0041364E">
        <w:rPr>
          <w:rFonts w:asciiTheme="majorBidi" w:hAnsiTheme="majorBidi" w:cstheme="majorBidi"/>
          <w:b/>
          <w:bCs/>
          <w:sz w:val="24"/>
          <w:szCs w:val="24"/>
          <w:lang w:val="en-AE"/>
        </w:rPr>
        <w:t xml:space="preserve"> (Quantitative Phase)</w:t>
      </w:r>
      <w:r w:rsidRPr="0041364E">
        <w:rPr>
          <w:rFonts w:asciiTheme="majorBidi" w:hAnsiTheme="majorBidi" w:cstheme="majorBidi"/>
          <w:sz w:val="24"/>
          <w:szCs w:val="24"/>
          <w:rtl/>
          <w:lang w:val="en-AE"/>
        </w:rPr>
        <w:t>، والتي تشمل</w:t>
      </w:r>
      <w:r w:rsidRPr="0041364E">
        <w:rPr>
          <w:rFonts w:asciiTheme="majorBidi" w:hAnsiTheme="majorBidi" w:cstheme="majorBidi"/>
          <w:sz w:val="24"/>
          <w:szCs w:val="24"/>
          <w:lang w:val="en-AE"/>
        </w:rPr>
        <w:t>:</w:t>
      </w:r>
    </w:p>
    <w:p w14:paraId="793B56C1" w14:textId="77777777" w:rsidR="0041364E" w:rsidRPr="0041364E" w:rsidRDefault="0041364E" w:rsidP="0041364E">
      <w:pPr>
        <w:numPr>
          <w:ilvl w:val="0"/>
          <w:numId w:val="19"/>
        </w:numPr>
        <w:bidi/>
        <w:rPr>
          <w:rFonts w:asciiTheme="majorBidi" w:hAnsiTheme="majorBidi" w:cstheme="majorBidi"/>
          <w:sz w:val="24"/>
          <w:szCs w:val="24"/>
          <w:lang w:val="en-AE"/>
        </w:rPr>
      </w:pPr>
      <w:r w:rsidRPr="0041364E">
        <w:rPr>
          <w:rFonts w:asciiTheme="majorBidi" w:hAnsiTheme="majorBidi" w:cstheme="majorBidi"/>
          <w:sz w:val="24"/>
          <w:szCs w:val="24"/>
          <w:rtl/>
          <w:lang w:val="en-AE"/>
        </w:rPr>
        <w:t xml:space="preserve">تحديد </w:t>
      </w:r>
      <w:r w:rsidRPr="0041364E">
        <w:rPr>
          <w:rFonts w:asciiTheme="majorBidi" w:hAnsiTheme="majorBidi" w:cstheme="majorBidi"/>
          <w:b/>
          <w:bCs/>
          <w:sz w:val="24"/>
          <w:szCs w:val="24"/>
          <w:rtl/>
          <w:lang w:val="en-AE"/>
        </w:rPr>
        <w:t>مجتمع الدراسة</w:t>
      </w:r>
      <w:r w:rsidRPr="0041364E">
        <w:rPr>
          <w:rFonts w:asciiTheme="majorBidi" w:hAnsiTheme="majorBidi" w:cstheme="majorBidi"/>
          <w:sz w:val="24"/>
          <w:szCs w:val="24"/>
          <w:rtl/>
          <w:lang w:val="en-AE"/>
        </w:rPr>
        <w:t>،</w:t>
      </w:r>
    </w:p>
    <w:p w14:paraId="747C357A" w14:textId="77777777" w:rsidR="0041364E" w:rsidRPr="0041364E" w:rsidRDefault="0041364E" w:rsidP="0041364E">
      <w:pPr>
        <w:numPr>
          <w:ilvl w:val="0"/>
          <w:numId w:val="19"/>
        </w:numPr>
        <w:bidi/>
        <w:rPr>
          <w:rFonts w:asciiTheme="majorBidi" w:hAnsiTheme="majorBidi" w:cstheme="majorBidi"/>
          <w:sz w:val="24"/>
          <w:szCs w:val="24"/>
          <w:lang w:val="en-AE"/>
        </w:rPr>
      </w:pPr>
      <w:r w:rsidRPr="0041364E">
        <w:rPr>
          <w:rFonts w:asciiTheme="majorBidi" w:hAnsiTheme="majorBidi" w:cstheme="majorBidi"/>
          <w:sz w:val="24"/>
          <w:szCs w:val="24"/>
          <w:rtl/>
          <w:lang w:val="en-AE"/>
        </w:rPr>
        <w:t xml:space="preserve">اختيار </w:t>
      </w:r>
      <w:r w:rsidRPr="0041364E">
        <w:rPr>
          <w:rFonts w:asciiTheme="majorBidi" w:hAnsiTheme="majorBidi" w:cstheme="majorBidi"/>
          <w:b/>
          <w:bCs/>
          <w:sz w:val="24"/>
          <w:szCs w:val="24"/>
          <w:rtl/>
          <w:lang w:val="en-AE"/>
        </w:rPr>
        <w:t>العينة وحجمها</w:t>
      </w:r>
      <w:r w:rsidRPr="0041364E">
        <w:rPr>
          <w:rFonts w:asciiTheme="majorBidi" w:hAnsiTheme="majorBidi" w:cstheme="majorBidi"/>
          <w:sz w:val="24"/>
          <w:szCs w:val="24"/>
          <w:rtl/>
          <w:lang w:val="en-AE"/>
        </w:rPr>
        <w:t>،</w:t>
      </w:r>
    </w:p>
    <w:p w14:paraId="5C1C83D4" w14:textId="77777777" w:rsidR="0041364E" w:rsidRPr="0041364E" w:rsidRDefault="0041364E" w:rsidP="0041364E">
      <w:pPr>
        <w:numPr>
          <w:ilvl w:val="0"/>
          <w:numId w:val="19"/>
        </w:numPr>
        <w:bidi/>
        <w:rPr>
          <w:rFonts w:asciiTheme="majorBidi" w:hAnsiTheme="majorBidi" w:cstheme="majorBidi"/>
          <w:sz w:val="24"/>
          <w:szCs w:val="24"/>
          <w:lang w:val="en-AE"/>
        </w:rPr>
      </w:pPr>
      <w:r w:rsidRPr="0041364E">
        <w:rPr>
          <w:rFonts w:asciiTheme="majorBidi" w:hAnsiTheme="majorBidi" w:cstheme="majorBidi"/>
          <w:sz w:val="24"/>
          <w:szCs w:val="24"/>
          <w:rtl/>
          <w:lang w:val="en-AE"/>
        </w:rPr>
        <w:t xml:space="preserve">توضيح </w:t>
      </w:r>
      <w:r w:rsidRPr="0041364E">
        <w:rPr>
          <w:rFonts w:asciiTheme="majorBidi" w:hAnsiTheme="majorBidi" w:cstheme="majorBidi"/>
          <w:b/>
          <w:bCs/>
          <w:sz w:val="24"/>
          <w:szCs w:val="24"/>
          <w:rtl/>
          <w:lang w:val="en-AE"/>
        </w:rPr>
        <w:t>أسلوب المعاينة وأسباب اختياره</w:t>
      </w:r>
      <w:r w:rsidRPr="0041364E">
        <w:rPr>
          <w:rFonts w:asciiTheme="majorBidi" w:hAnsiTheme="majorBidi" w:cstheme="majorBidi"/>
          <w:sz w:val="24"/>
          <w:szCs w:val="24"/>
          <w:rtl/>
          <w:lang w:val="en-AE"/>
        </w:rPr>
        <w:t>،</w:t>
      </w:r>
    </w:p>
    <w:p w14:paraId="4CFA3541" w14:textId="77777777" w:rsidR="0041364E" w:rsidRPr="0041364E" w:rsidRDefault="0041364E" w:rsidP="0041364E">
      <w:pPr>
        <w:numPr>
          <w:ilvl w:val="0"/>
          <w:numId w:val="19"/>
        </w:numPr>
        <w:bidi/>
        <w:rPr>
          <w:rFonts w:asciiTheme="majorBidi" w:hAnsiTheme="majorBidi" w:cstheme="majorBidi"/>
          <w:sz w:val="24"/>
          <w:szCs w:val="24"/>
          <w:lang w:val="en-AE"/>
        </w:rPr>
      </w:pPr>
      <w:r w:rsidRPr="0041364E">
        <w:rPr>
          <w:rFonts w:asciiTheme="majorBidi" w:hAnsiTheme="majorBidi" w:cstheme="majorBidi"/>
          <w:sz w:val="24"/>
          <w:szCs w:val="24"/>
          <w:rtl/>
          <w:lang w:val="en-AE"/>
        </w:rPr>
        <w:t>ثم جمع البيانات الكمية وتحليلها إحصائيًا</w:t>
      </w:r>
      <w:r w:rsidRPr="0041364E">
        <w:rPr>
          <w:rFonts w:asciiTheme="majorBidi" w:hAnsiTheme="majorBidi" w:cstheme="majorBidi"/>
          <w:sz w:val="24"/>
          <w:szCs w:val="24"/>
          <w:lang w:val="en-AE"/>
        </w:rPr>
        <w:t>.</w:t>
      </w:r>
    </w:p>
    <w:p w14:paraId="35D9E544" w14:textId="77777777" w:rsidR="0041364E" w:rsidRPr="0041364E" w:rsidRDefault="0041364E" w:rsidP="0041364E">
      <w:pPr>
        <w:bidi/>
        <w:rPr>
          <w:rFonts w:asciiTheme="majorBidi" w:hAnsiTheme="majorBidi" w:cstheme="majorBidi"/>
          <w:sz w:val="24"/>
          <w:szCs w:val="24"/>
          <w:lang w:val="en-AE"/>
        </w:rPr>
      </w:pPr>
      <w:r w:rsidRPr="0041364E">
        <w:rPr>
          <w:rFonts w:asciiTheme="majorBidi" w:hAnsiTheme="majorBidi" w:cstheme="majorBidi"/>
          <w:sz w:val="24"/>
          <w:szCs w:val="24"/>
          <w:rtl/>
          <w:lang w:val="en-AE"/>
        </w:rPr>
        <w:t xml:space="preserve">وبعد الانتهاء من ذلك، ينتقل الباحث إلى </w:t>
      </w:r>
      <w:r w:rsidRPr="0041364E">
        <w:rPr>
          <w:rFonts w:asciiTheme="majorBidi" w:hAnsiTheme="majorBidi" w:cstheme="majorBidi"/>
          <w:b/>
          <w:bCs/>
          <w:sz w:val="24"/>
          <w:szCs w:val="24"/>
          <w:rtl/>
          <w:lang w:val="en-AE"/>
        </w:rPr>
        <w:t>المرحلة النوعية</w:t>
      </w:r>
      <w:r w:rsidRPr="0041364E">
        <w:rPr>
          <w:rFonts w:asciiTheme="majorBidi" w:hAnsiTheme="majorBidi" w:cstheme="majorBidi"/>
          <w:b/>
          <w:bCs/>
          <w:sz w:val="24"/>
          <w:szCs w:val="24"/>
          <w:lang w:val="en-AE"/>
        </w:rPr>
        <w:t xml:space="preserve"> (Qualitative Phase)</w:t>
      </w:r>
      <w:r w:rsidRPr="0041364E">
        <w:rPr>
          <w:rFonts w:asciiTheme="majorBidi" w:hAnsiTheme="majorBidi" w:cstheme="majorBidi"/>
          <w:sz w:val="24"/>
          <w:szCs w:val="24"/>
          <w:rtl/>
          <w:lang w:val="en-AE"/>
        </w:rPr>
        <w:t>، والتي تُبنى أساسًا على نتائج المرحلة الكمية بهدف تفسيرها أو تعميق فهمها</w:t>
      </w:r>
      <w:r w:rsidRPr="0041364E">
        <w:rPr>
          <w:rFonts w:asciiTheme="majorBidi" w:hAnsiTheme="majorBidi" w:cstheme="majorBidi"/>
          <w:sz w:val="24"/>
          <w:szCs w:val="24"/>
          <w:lang w:val="en-AE"/>
        </w:rPr>
        <w:t>.</w:t>
      </w:r>
    </w:p>
    <w:p w14:paraId="033D35B4" w14:textId="77777777" w:rsidR="0041364E" w:rsidRPr="0041364E" w:rsidRDefault="0041364E" w:rsidP="0041364E">
      <w:pPr>
        <w:bidi/>
        <w:rPr>
          <w:rFonts w:asciiTheme="majorBidi" w:hAnsiTheme="majorBidi" w:cstheme="majorBidi"/>
          <w:sz w:val="24"/>
          <w:szCs w:val="24"/>
          <w:lang w:val="en-AE"/>
        </w:rPr>
      </w:pPr>
      <w:r w:rsidRPr="0041364E">
        <w:rPr>
          <w:rFonts w:asciiTheme="majorBidi" w:hAnsiTheme="majorBidi" w:cstheme="majorBidi"/>
          <w:sz w:val="24"/>
          <w:szCs w:val="24"/>
          <w:rtl/>
          <w:lang w:val="en-AE"/>
        </w:rPr>
        <w:t xml:space="preserve">إلا أنه يلاحظ في هذا الفصل أن </w:t>
      </w:r>
      <w:r w:rsidRPr="0041364E">
        <w:rPr>
          <w:rFonts w:asciiTheme="majorBidi" w:hAnsiTheme="majorBidi" w:cstheme="majorBidi"/>
          <w:b/>
          <w:bCs/>
          <w:sz w:val="24"/>
          <w:szCs w:val="24"/>
          <w:rtl/>
          <w:lang w:val="en-AE"/>
        </w:rPr>
        <w:t>بعض الأجزاء المتعلقة بالمرحلة النوعية وردت قبل العرض المنهجي الكامل لمجتمع الدراسة والعينة الكمية</w:t>
      </w:r>
      <w:r w:rsidRPr="0041364E">
        <w:rPr>
          <w:rFonts w:asciiTheme="majorBidi" w:hAnsiTheme="majorBidi" w:cstheme="majorBidi"/>
          <w:sz w:val="24"/>
          <w:szCs w:val="24"/>
          <w:rtl/>
          <w:lang w:val="en-AE"/>
        </w:rPr>
        <w:t>، وهو ما يُضعف المنطق التتابعي للتصميم المنهجي، ويُخلّ بالتسلسل العلمي المعتمد لهذا النوع من الدراسات</w:t>
      </w:r>
      <w:r w:rsidRPr="0041364E">
        <w:rPr>
          <w:rFonts w:asciiTheme="majorBidi" w:hAnsiTheme="majorBidi" w:cstheme="majorBidi"/>
          <w:sz w:val="24"/>
          <w:szCs w:val="24"/>
          <w:lang w:val="en-AE"/>
        </w:rPr>
        <w:t>.</w:t>
      </w:r>
    </w:p>
    <w:p w14:paraId="5E41DF41" w14:textId="77777777" w:rsidR="0041364E" w:rsidRPr="0041364E" w:rsidRDefault="0041364E" w:rsidP="0041364E">
      <w:pPr>
        <w:bidi/>
        <w:rPr>
          <w:rFonts w:asciiTheme="majorBidi" w:hAnsiTheme="majorBidi" w:cstheme="majorBidi"/>
          <w:b/>
          <w:bCs/>
          <w:sz w:val="24"/>
          <w:szCs w:val="24"/>
          <w:lang w:val="en-AE"/>
        </w:rPr>
      </w:pPr>
      <w:r w:rsidRPr="0041364E">
        <w:rPr>
          <w:rFonts w:asciiTheme="majorBidi" w:hAnsiTheme="majorBidi" w:cstheme="majorBidi"/>
          <w:b/>
          <w:bCs/>
          <w:sz w:val="24"/>
          <w:szCs w:val="24"/>
          <w:rtl/>
          <w:lang w:val="en-AE"/>
        </w:rPr>
        <w:t>وعليه، يُوصى بما يلي</w:t>
      </w:r>
      <w:r w:rsidRPr="0041364E">
        <w:rPr>
          <w:rFonts w:asciiTheme="majorBidi" w:hAnsiTheme="majorBidi" w:cstheme="majorBidi"/>
          <w:b/>
          <w:bCs/>
          <w:sz w:val="24"/>
          <w:szCs w:val="24"/>
          <w:lang w:val="en-AE"/>
        </w:rPr>
        <w:t>:</w:t>
      </w:r>
    </w:p>
    <w:p w14:paraId="201EA88B" w14:textId="77777777" w:rsidR="0041364E" w:rsidRPr="0041364E" w:rsidRDefault="0041364E" w:rsidP="0041364E">
      <w:pPr>
        <w:numPr>
          <w:ilvl w:val="0"/>
          <w:numId w:val="20"/>
        </w:numPr>
        <w:bidi/>
        <w:rPr>
          <w:rFonts w:asciiTheme="majorBidi" w:hAnsiTheme="majorBidi" w:cstheme="majorBidi"/>
          <w:sz w:val="24"/>
          <w:szCs w:val="24"/>
          <w:lang w:val="en-AE"/>
        </w:rPr>
      </w:pPr>
      <w:r w:rsidRPr="0041364E">
        <w:rPr>
          <w:rFonts w:asciiTheme="majorBidi" w:hAnsiTheme="majorBidi" w:cstheme="majorBidi"/>
          <w:sz w:val="24"/>
          <w:szCs w:val="24"/>
          <w:rtl/>
          <w:lang w:val="en-AE"/>
        </w:rPr>
        <w:t xml:space="preserve">إعادة </w:t>
      </w:r>
      <w:r w:rsidRPr="0041364E">
        <w:rPr>
          <w:rFonts w:asciiTheme="majorBidi" w:hAnsiTheme="majorBidi" w:cstheme="majorBidi"/>
          <w:b/>
          <w:bCs/>
          <w:sz w:val="24"/>
          <w:szCs w:val="24"/>
          <w:rtl/>
          <w:lang w:val="en-AE"/>
        </w:rPr>
        <w:t>تنظيم الفصل الثالث</w:t>
      </w:r>
      <w:r w:rsidRPr="0041364E">
        <w:rPr>
          <w:rFonts w:asciiTheme="majorBidi" w:hAnsiTheme="majorBidi" w:cstheme="majorBidi"/>
          <w:sz w:val="24"/>
          <w:szCs w:val="24"/>
          <w:rtl/>
          <w:lang w:val="en-AE"/>
        </w:rPr>
        <w:t xml:space="preserve"> بما يضمن الالتزام الصريح بتسلسل المنهج المختلط التتابعي، من خلال</w:t>
      </w:r>
      <w:r w:rsidRPr="0041364E">
        <w:rPr>
          <w:rFonts w:asciiTheme="majorBidi" w:hAnsiTheme="majorBidi" w:cstheme="majorBidi"/>
          <w:sz w:val="24"/>
          <w:szCs w:val="24"/>
          <w:lang w:val="en-AE"/>
        </w:rPr>
        <w:t xml:space="preserve">: </w:t>
      </w:r>
    </w:p>
    <w:p w14:paraId="5334A480" w14:textId="77777777" w:rsidR="0041364E" w:rsidRPr="0041364E" w:rsidRDefault="0041364E" w:rsidP="0041364E">
      <w:pPr>
        <w:numPr>
          <w:ilvl w:val="1"/>
          <w:numId w:val="20"/>
        </w:numPr>
        <w:bidi/>
        <w:rPr>
          <w:rFonts w:asciiTheme="majorBidi" w:hAnsiTheme="majorBidi" w:cstheme="majorBidi"/>
          <w:sz w:val="24"/>
          <w:szCs w:val="24"/>
          <w:lang w:val="en-AE"/>
        </w:rPr>
      </w:pPr>
      <w:r w:rsidRPr="0041364E">
        <w:rPr>
          <w:rFonts w:asciiTheme="majorBidi" w:hAnsiTheme="majorBidi" w:cstheme="majorBidi"/>
          <w:sz w:val="24"/>
          <w:szCs w:val="24"/>
          <w:rtl/>
          <w:lang w:val="en-AE"/>
        </w:rPr>
        <w:t>تقديم جميع الأقسام الخاصة بالمرحلة الكمية أولًا (مجتمع الدراسة، العينة، حجم العينة، أداة القياس، التحليل الكمي)</w:t>
      </w:r>
      <w:r w:rsidRPr="0041364E">
        <w:rPr>
          <w:rFonts w:asciiTheme="majorBidi" w:hAnsiTheme="majorBidi" w:cstheme="majorBidi"/>
          <w:sz w:val="24"/>
          <w:szCs w:val="24"/>
          <w:lang w:val="en-AE"/>
        </w:rPr>
        <w:t>.</w:t>
      </w:r>
    </w:p>
    <w:p w14:paraId="2597B1B2" w14:textId="77777777" w:rsidR="0041364E" w:rsidRPr="0041364E" w:rsidRDefault="0041364E" w:rsidP="0041364E">
      <w:pPr>
        <w:numPr>
          <w:ilvl w:val="1"/>
          <w:numId w:val="20"/>
        </w:numPr>
        <w:bidi/>
        <w:rPr>
          <w:rFonts w:asciiTheme="majorBidi" w:hAnsiTheme="majorBidi" w:cstheme="majorBidi"/>
          <w:sz w:val="24"/>
          <w:szCs w:val="24"/>
          <w:lang w:val="en-AE"/>
        </w:rPr>
      </w:pPr>
      <w:r w:rsidRPr="0041364E">
        <w:rPr>
          <w:rFonts w:asciiTheme="majorBidi" w:hAnsiTheme="majorBidi" w:cstheme="majorBidi"/>
          <w:sz w:val="24"/>
          <w:szCs w:val="24"/>
          <w:rtl/>
          <w:lang w:val="en-AE"/>
        </w:rPr>
        <w:t>ثم الانتقال بعد ذلك إلى وصف المرحلة النوعية وأدواتها ومبرراتها</w:t>
      </w:r>
      <w:r w:rsidRPr="0041364E">
        <w:rPr>
          <w:rFonts w:asciiTheme="majorBidi" w:hAnsiTheme="majorBidi" w:cstheme="majorBidi"/>
          <w:sz w:val="24"/>
          <w:szCs w:val="24"/>
          <w:lang w:val="en-AE"/>
        </w:rPr>
        <w:t>.</w:t>
      </w:r>
    </w:p>
    <w:p w14:paraId="4788C26B" w14:textId="6B534F03" w:rsidR="0041364E" w:rsidRPr="00D35ABA" w:rsidRDefault="0041364E" w:rsidP="0041364E">
      <w:pPr>
        <w:numPr>
          <w:ilvl w:val="0"/>
          <w:numId w:val="20"/>
        </w:numPr>
        <w:bidi/>
        <w:rPr>
          <w:rFonts w:asciiTheme="majorBidi" w:hAnsiTheme="majorBidi" w:cstheme="majorBidi"/>
          <w:sz w:val="24"/>
          <w:szCs w:val="24"/>
          <w:lang w:val="en-AE"/>
        </w:rPr>
      </w:pPr>
      <w:r w:rsidRPr="0041364E">
        <w:rPr>
          <w:rFonts w:asciiTheme="majorBidi" w:hAnsiTheme="majorBidi" w:cstheme="majorBidi"/>
          <w:sz w:val="24"/>
          <w:szCs w:val="24"/>
          <w:rtl/>
          <w:lang w:val="en-AE"/>
        </w:rPr>
        <w:t xml:space="preserve">توضيح العلاقة التفسيرية بين المرحلتين، وبيان كيف </w:t>
      </w:r>
      <w:r w:rsidRPr="00D35ABA">
        <w:rPr>
          <w:rFonts w:asciiTheme="majorBidi" w:hAnsiTheme="majorBidi" w:cstheme="majorBidi"/>
          <w:sz w:val="24"/>
          <w:szCs w:val="24"/>
          <w:rtl/>
          <w:lang w:val="en-AE" w:bidi="ar-EG"/>
        </w:rPr>
        <w:t>ستساهم</w:t>
      </w:r>
      <w:r w:rsidRPr="0041364E">
        <w:rPr>
          <w:rFonts w:asciiTheme="majorBidi" w:hAnsiTheme="majorBidi" w:cstheme="majorBidi"/>
          <w:sz w:val="24"/>
          <w:szCs w:val="24"/>
          <w:rtl/>
          <w:lang w:val="en-AE"/>
        </w:rPr>
        <w:t xml:space="preserve"> نتائج المرحلة الكمية في توجيه تصميم المرحلة النوعية</w:t>
      </w:r>
      <w:r w:rsidRPr="0041364E">
        <w:rPr>
          <w:rFonts w:asciiTheme="majorBidi" w:hAnsiTheme="majorBidi" w:cstheme="majorBidi"/>
          <w:sz w:val="24"/>
          <w:szCs w:val="24"/>
          <w:lang w:val="en-AE"/>
        </w:rPr>
        <w:t>.</w:t>
      </w:r>
    </w:p>
    <w:p w14:paraId="38C19B92" w14:textId="77777777" w:rsidR="00D35ABA" w:rsidRPr="0041364E" w:rsidRDefault="00D35ABA" w:rsidP="00D35ABA">
      <w:pPr>
        <w:bidi/>
        <w:ind w:left="720"/>
        <w:rPr>
          <w:rFonts w:asciiTheme="majorBidi" w:hAnsiTheme="majorBidi" w:cstheme="majorBidi"/>
          <w:sz w:val="24"/>
          <w:szCs w:val="24"/>
          <w:lang w:val="en-AE"/>
        </w:rPr>
      </w:pPr>
    </w:p>
    <w:p w14:paraId="4B23E5A3" w14:textId="77777777" w:rsidR="00D35ABA" w:rsidRPr="00D35ABA" w:rsidRDefault="00D35ABA" w:rsidP="00D35ABA">
      <w:pPr>
        <w:bidi/>
        <w:rPr>
          <w:rFonts w:asciiTheme="majorBidi" w:hAnsiTheme="majorBidi" w:cstheme="majorBidi"/>
          <w:sz w:val="24"/>
          <w:szCs w:val="24"/>
          <w:lang w:val="en-AE"/>
        </w:rPr>
      </w:pPr>
      <w:r w:rsidRPr="00D35ABA">
        <w:rPr>
          <w:rFonts w:asciiTheme="majorBidi" w:hAnsiTheme="majorBidi" w:cstheme="majorBidi"/>
          <w:sz w:val="24"/>
          <w:szCs w:val="24"/>
          <w:rtl/>
          <w:lang w:val="en-AE"/>
        </w:rPr>
        <w:t>استكمالًا للملاحظة السابقة المتعلقة بعدم تضمين أهداف أفضل الممارسات (</w:t>
      </w:r>
      <w:r w:rsidRPr="00D35ABA">
        <w:rPr>
          <w:rFonts w:asciiTheme="majorBidi" w:hAnsiTheme="majorBidi" w:cstheme="majorBidi"/>
          <w:sz w:val="24"/>
          <w:szCs w:val="24"/>
          <w:lang w:val="en-AE"/>
        </w:rPr>
        <w:t>Best Practices</w:t>
      </w:r>
      <w:r w:rsidRPr="00D35ABA">
        <w:rPr>
          <w:rFonts w:asciiTheme="majorBidi" w:hAnsiTheme="majorBidi" w:cstheme="majorBidi"/>
          <w:sz w:val="24"/>
          <w:szCs w:val="24"/>
          <w:rtl/>
          <w:lang w:val="en-AE"/>
        </w:rPr>
        <w:t>) والسياسات أو التوصيات المقترحة (</w:t>
      </w:r>
      <w:r w:rsidRPr="00D35ABA">
        <w:rPr>
          <w:rFonts w:asciiTheme="majorBidi" w:hAnsiTheme="majorBidi" w:cstheme="majorBidi"/>
          <w:sz w:val="24"/>
          <w:szCs w:val="24"/>
          <w:lang w:val="en-AE"/>
        </w:rPr>
        <w:t>Recommended / Supporting Policies</w:t>
      </w:r>
      <w:r w:rsidRPr="00D35ABA">
        <w:rPr>
          <w:rFonts w:asciiTheme="majorBidi" w:hAnsiTheme="majorBidi" w:cstheme="majorBidi"/>
          <w:sz w:val="24"/>
          <w:szCs w:val="24"/>
          <w:rtl/>
          <w:lang w:val="en-AE"/>
        </w:rPr>
        <w:t>) ضمن أسئلة المقابلات النوعية، يلاحظ كذلك أنه لم يتم تناول هذه الأهداف في أداة البحث الكمية (الاستبانة).</w:t>
      </w:r>
    </w:p>
    <w:p w14:paraId="5CD62690" w14:textId="767A11D1" w:rsidR="00D35ABA" w:rsidRPr="00D35ABA" w:rsidRDefault="00D35ABA" w:rsidP="00D35ABA">
      <w:pPr>
        <w:bidi/>
        <w:rPr>
          <w:rFonts w:asciiTheme="majorBidi" w:hAnsiTheme="majorBidi" w:cstheme="majorBidi"/>
          <w:sz w:val="24"/>
          <w:szCs w:val="24"/>
          <w:lang w:val="en-AE"/>
        </w:rPr>
      </w:pPr>
      <w:r w:rsidRPr="00D35ABA">
        <w:rPr>
          <w:rFonts w:asciiTheme="majorBidi" w:hAnsiTheme="majorBidi" w:cstheme="majorBidi"/>
          <w:sz w:val="24"/>
          <w:szCs w:val="24"/>
          <w:rtl/>
          <w:lang w:val="en-AE"/>
        </w:rPr>
        <w:t xml:space="preserve">فعلى الرغم من أن </w:t>
      </w:r>
      <w:r w:rsidRPr="00D35ABA">
        <w:rPr>
          <w:rFonts w:asciiTheme="majorBidi" w:hAnsiTheme="majorBidi" w:cstheme="majorBidi"/>
          <w:sz w:val="24"/>
          <w:szCs w:val="24"/>
          <w:lang w:val="en-AE"/>
        </w:rPr>
        <w:t>Best Practices</w:t>
      </w:r>
      <w:r w:rsidRPr="00D35ABA">
        <w:rPr>
          <w:rFonts w:asciiTheme="majorBidi" w:hAnsiTheme="majorBidi" w:cstheme="majorBidi"/>
          <w:sz w:val="24"/>
          <w:szCs w:val="24"/>
          <w:rtl/>
          <w:lang w:val="en-AE"/>
        </w:rPr>
        <w:t xml:space="preserve"> والسياسات الداعمة وردت صراحة ضمن:</w:t>
      </w:r>
    </w:p>
    <w:p w14:paraId="1E925208" w14:textId="77777777" w:rsidR="00D35ABA" w:rsidRPr="00D35ABA" w:rsidRDefault="00D35ABA" w:rsidP="00D35ABA">
      <w:pPr>
        <w:bidi/>
        <w:rPr>
          <w:rFonts w:asciiTheme="majorBidi" w:hAnsiTheme="majorBidi" w:cstheme="majorBidi"/>
          <w:sz w:val="24"/>
          <w:szCs w:val="24"/>
          <w:lang w:val="en-AE"/>
        </w:rPr>
      </w:pPr>
      <w:r w:rsidRPr="00D35ABA">
        <w:rPr>
          <w:rFonts w:asciiTheme="majorBidi" w:hAnsiTheme="majorBidi" w:cstheme="majorBidi"/>
          <w:sz w:val="24"/>
          <w:szCs w:val="24"/>
          <w:rtl/>
          <w:lang w:val="en-AE"/>
        </w:rPr>
        <w:t>أسئلة الدراسة،</w:t>
      </w:r>
    </w:p>
    <w:p w14:paraId="6E61D013" w14:textId="77777777" w:rsidR="00D35ABA" w:rsidRPr="00D35ABA" w:rsidRDefault="00D35ABA" w:rsidP="00D35ABA">
      <w:pPr>
        <w:bidi/>
        <w:rPr>
          <w:rFonts w:asciiTheme="majorBidi" w:hAnsiTheme="majorBidi" w:cstheme="majorBidi"/>
          <w:sz w:val="24"/>
          <w:szCs w:val="24"/>
          <w:lang w:val="en-AE"/>
        </w:rPr>
      </w:pPr>
      <w:r w:rsidRPr="00D35ABA">
        <w:rPr>
          <w:rFonts w:asciiTheme="majorBidi" w:hAnsiTheme="majorBidi" w:cstheme="majorBidi"/>
          <w:sz w:val="24"/>
          <w:szCs w:val="24"/>
          <w:rtl/>
          <w:lang w:val="en-AE"/>
        </w:rPr>
        <w:t>وأهدافها الرئيسية والفرعية،</w:t>
      </w:r>
    </w:p>
    <w:p w14:paraId="39785A92" w14:textId="77777777" w:rsidR="00D35ABA" w:rsidRPr="00D35ABA" w:rsidRDefault="00D35ABA" w:rsidP="00D35ABA">
      <w:pPr>
        <w:bidi/>
        <w:rPr>
          <w:rFonts w:asciiTheme="majorBidi" w:hAnsiTheme="majorBidi" w:cstheme="majorBidi"/>
          <w:sz w:val="24"/>
          <w:szCs w:val="24"/>
          <w:lang w:val="en-AE"/>
        </w:rPr>
      </w:pPr>
      <w:r w:rsidRPr="00D35ABA">
        <w:rPr>
          <w:rFonts w:asciiTheme="majorBidi" w:hAnsiTheme="majorBidi" w:cstheme="majorBidi"/>
          <w:sz w:val="24"/>
          <w:szCs w:val="24"/>
          <w:rtl/>
          <w:lang w:val="en-AE"/>
        </w:rPr>
        <w:t>والإطار العام للدراسة،</w:t>
      </w:r>
    </w:p>
    <w:p w14:paraId="59375BA5" w14:textId="77777777" w:rsidR="00D35ABA" w:rsidRPr="00D35ABA" w:rsidRDefault="00D35ABA" w:rsidP="00D35ABA">
      <w:pPr>
        <w:bidi/>
        <w:rPr>
          <w:rFonts w:asciiTheme="majorBidi" w:hAnsiTheme="majorBidi" w:cstheme="majorBidi"/>
          <w:sz w:val="24"/>
          <w:szCs w:val="24"/>
          <w:lang w:val="en-AE"/>
        </w:rPr>
      </w:pPr>
    </w:p>
    <w:p w14:paraId="5B5703AE" w14:textId="440A80B4" w:rsidR="00D35ABA" w:rsidRPr="00D35ABA" w:rsidRDefault="00D35ABA" w:rsidP="00D35ABA">
      <w:pPr>
        <w:bidi/>
        <w:rPr>
          <w:rFonts w:asciiTheme="majorBidi" w:hAnsiTheme="majorBidi" w:cstheme="majorBidi"/>
          <w:sz w:val="24"/>
          <w:szCs w:val="24"/>
          <w:lang w:val="en-AE"/>
        </w:rPr>
      </w:pPr>
      <w:r w:rsidRPr="00D35ABA">
        <w:rPr>
          <w:rFonts w:asciiTheme="majorBidi" w:hAnsiTheme="majorBidi" w:cstheme="majorBidi"/>
          <w:sz w:val="24"/>
          <w:szCs w:val="24"/>
          <w:rtl/>
          <w:lang w:val="en-AE"/>
        </w:rPr>
        <w:t>إلا أن محاور الاستبانة لم تتضمن:</w:t>
      </w:r>
    </w:p>
    <w:p w14:paraId="3435155C" w14:textId="77777777" w:rsidR="00D35ABA" w:rsidRPr="00D35ABA" w:rsidRDefault="00D35ABA" w:rsidP="00D35ABA">
      <w:pPr>
        <w:bidi/>
        <w:rPr>
          <w:rFonts w:asciiTheme="majorBidi" w:hAnsiTheme="majorBidi" w:cstheme="majorBidi"/>
          <w:sz w:val="24"/>
          <w:szCs w:val="24"/>
          <w:lang w:val="en-AE"/>
        </w:rPr>
      </w:pPr>
      <w:r w:rsidRPr="00D35ABA">
        <w:rPr>
          <w:rFonts w:asciiTheme="majorBidi" w:hAnsiTheme="majorBidi" w:cstheme="majorBidi"/>
          <w:sz w:val="24"/>
          <w:szCs w:val="24"/>
          <w:rtl/>
          <w:lang w:val="en-AE"/>
        </w:rPr>
        <w:lastRenderedPageBreak/>
        <w:t>أي فقرات تقيس تصورات المبحوثين حول أفضل الممارسات العالمية أو المحلية في تطبيق الذكاء الاصطناعي في إدارة المشاريع الإنشائية،</w:t>
      </w:r>
    </w:p>
    <w:p w14:paraId="73813A84" w14:textId="77777777" w:rsidR="00D35ABA" w:rsidRPr="00D35ABA" w:rsidRDefault="00D35ABA" w:rsidP="00D35ABA">
      <w:pPr>
        <w:bidi/>
        <w:rPr>
          <w:rFonts w:asciiTheme="majorBidi" w:hAnsiTheme="majorBidi" w:cstheme="majorBidi"/>
          <w:sz w:val="24"/>
          <w:szCs w:val="24"/>
          <w:lang w:val="en-AE"/>
        </w:rPr>
      </w:pPr>
      <w:r w:rsidRPr="00D35ABA">
        <w:rPr>
          <w:rFonts w:asciiTheme="majorBidi" w:hAnsiTheme="majorBidi" w:cstheme="majorBidi"/>
          <w:sz w:val="24"/>
          <w:szCs w:val="24"/>
          <w:rtl/>
          <w:lang w:val="en-AE"/>
        </w:rPr>
        <w:t>أو فقرات تتناول السياسات، والتشريعات، والمبادرات الاستراتيجية اللازمة لدعم تبني الذكاء الاصطناعي في هذا القطاع.</w:t>
      </w:r>
    </w:p>
    <w:p w14:paraId="3FAEE0D3" w14:textId="77777777" w:rsidR="00D35ABA" w:rsidRPr="00D35ABA" w:rsidRDefault="00D35ABA" w:rsidP="00D35ABA">
      <w:pPr>
        <w:bidi/>
        <w:rPr>
          <w:rFonts w:asciiTheme="majorBidi" w:hAnsiTheme="majorBidi" w:cstheme="majorBidi"/>
          <w:sz w:val="24"/>
          <w:szCs w:val="24"/>
          <w:lang w:val="en-AE"/>
        </w:rPr>
      </w:pPr>
    </w:p>
    <w:p w14:paraId="4F802E8C" w14:textId="61F843F1" w:rsidR="00D35ABA" w:rsidRPr="00D35ABA" w:rsidRDefault="00D35ABA" w:rsidP="00D35ABA">
      <w:pPr>
        <w:bidi/>
        <w:rPr>
          <w:rFonts w:asciiTheme="majorBidi" w:hAnsiTheme="majorBidi" w:cstheme="majorBidi"/>
          <w:sz w:val="24"/>
          <w:szCs w:val="24"/>
          <w:lang w:val="en-AE"/>
        </w:rPr>
      </w:pPr>
      <w:r w:rsidRPr="00D35ABA">
        <w:rPr>
          <w:rFonts w:asciiTheme="majorBidi" w:hAnsiTheme="majorBidi" w:cstheme="majorBidi"/>
          <w:sz w:val="24"/>
          <w:szCs w:val="24"/>
          <w:rtl/>
          <w:lang w:val="en-AE"/>
        </w:rPr>
        <w:t>ويُعد هذا الأمر قصورًا منهجيًا مزدوجًا، إذ إن هذه الأهداف لم تُغطَّ لا في المرحلة الكمية (الاستبانة) ولا في المرحلة النوعية (المقابلات)، مما يؤدي إلى:</w:t>
      </w:r>
    </w:p>
    <w:p w14:paraId="0386A06E" w14:textId="77777777" w:rsidR="00D35ABA" w:rsidRPr="00D35ABA" w:rsidRDefault="00D35ABA" w:rsidP="00D35ABA">
      <w:pPr>
        <w:bidi/>
        <w:rPr>
          <w:rFonts w:asciiTheme="majorBidi" w:hAnsiTheme="majorBidi" w:cstheme="majorBidi"/>
          <w:sz w:val="24"/>
          <w:szCs w:val="24"/>
          <w:lang w:val="en-AE"/>
        </w:rPr>
      </w:pPr>
      <w:r w:rsidRPr="00D35ABA">
        <w:rPr>
          <w:rFonts w:asciiTheme="majorBidi" w:hAnsiTheme="majorBidi" w:cstheme="majorBidi"/>
          <w:sz w:val="24"/>
          <w:szCs w:val="24"/>
          <w:rtl/>
          <w:lang w:val="en-AE"/>
        </w:rPr>
        <w:t>عدم القدرة على الإجابة الكاملة عن بعض أسئلة الدراسة،</w:t>
      </w:r>
    </w:p>
    <w:p w14:paraId="5EC56131" w14:textId="77777777" w:rsidR="00D35ABA" w:rsidRPr="00D35ABA" w:rsidRDefault="00D35ABA" w:rsidP="00D35ABA">
      <w:pPr>
        <w:bidi/>
        <w:rPr>
          <w:rFonts w:asciiTheme="majorBidi" w:hAnsiTheme="majorBidi" w:cstheme="majorBidi"/>
          <w:sz w:val="24"/>
          <w:szCs w:val="24"/>
          <w:lang w:val="en-AE"/>
        </w:rPr>
      </w:pPr>
      <w:r w:rsidRPr="00D35ABA">
        <w:rPr>
          <w:rFonts w:asciiTheme="majorBidi" w:hAnsiTheme="majorBidi" w:cstheme="majorBidi"/>
          <w:sz w:val="24"/>
          <w:szCs w:val="24"/>
          <w:rtl/>
          <w:lang w:val="en-AE"/>
        </w:rPr>
        <w:t>ضعف الربط بين أهداف الدراسة ونتائجها النهائية،</w:t>
      </w:r>
    </w:p>
    <w:p w14:paraId="552E8EB5" w14:textId="77777777" w:rsidR="00D35ABA" w:rsidRPr="00D35ABA" w:rsidRDefault="00D35ABA" w:rsidP="00D35ABA">
      <w:pPr>
        <w:bidi/>
        <w:rPr>
          <w:rFonts w:asciiTheme="majorBidi" w:hAnsiTheme="majorBidi" w:cstheme="majorBidi"/>
          <w:sz w:val="24"/>
          <w:szCs w:val="24"/>
          <w:lang w:val="en-AE"/>
        </w:rPr>
      </w:pPr>
      <w:r w:rsidRPr="00D35ABA">
        <w:rPr>
          <w:rFonts w:asciiTheme="majorBidi" w:hAnsiTheme="majorBidi" w:cstheme="majorBidi"/>
          <w:sz w:val="24"/>
          <w:szCs w:val="24"/>
          <w:rtl/>
          <w:lang w:val="en-AE"/>
        </w:rPr>
        <w:t>تقليص القيمة التطبيقية للتوصيات التي يُفترض أن تبنى على نتائج ميدانية.</w:t>
      </w:r>
    </w:p>
    <w:p w14:paraId="7625A3E5" w14:textId="77777777" w:rsidR="00D35ABA" w:rsidRPr="00D35ABA" w:rsidRDefault="00D35ABA" w:rsidP="00D35ABA">
      <w:pPr>
        <w:bidi/>
        <w:rPr>
          <w:rFonts w:asciiTheme="majorBidi" w:hAnsiTheme="majorBidi" w:cstheme="majorBidi"/>
          <w:sz w:val="24"/>
          <w:szCs w:val="24"/>
          <w:lang w:val="en-AE"/>
        </w:rPr>
      </w:pPr>
    </w:p>
    <w:p w14:paraId="2B479BAA" w14:textId="0C536A7E" w:rsidR="00D35ABA" w:rsidRPr="00D35ABA" w:rsidRDefault="00D35ABA" w:rsidP="00D35ABA">
      <w:pPr>
        <w:bidi/>
        <w:rPr>
          <w:rFonts w:asciiTheme="majorBidi" w:hAnsiTheme="majorBidi" w:cstheme="majorBidi"/>
          <w:sz w:val="24"/>
          <w:szCs w:val="24"/>
          <w:lang w:val="en-AE"/>
        </w:rPr>
      </w:pPr>
      <w:r w:rsidRPr="00D35ABA">
        <w:rPr>
          <w:rFonts w:asciiTheme="majorBidi" w:hAnsiTheme="majorBidi" w:cstheme="majorBidi"/>
          <w:sz w:val="24"/>
          <w:szCs w:val="24"/>
          <w:rtl/>
          <w:lang w:val="en-AE"/>
        </w:rPr>
        <w:t>وعليه، يُوصى بما يلي:</w:t>
      </w:r>
    </w:p>
    <w:p w14:paraId="234F18AF" w14:textId="77291380" w:rsidR="00D35ABA" w:rsidRPr="00D35ABA" w:rsidRDefault="00D35ABA" w:rsidP="00D35ABA">
      <w:pPr>
        <w:bidi/>
        <w:rPr>
          <w:rFonts w:asciiTheme="majorBidi" w:hAnsiTheme="majorBidi" w:cstheme="majorBidi"/>
          <w:sz w:val="24"/>
          <w:szCs w:val="24"/>
          <w:lang w:val="en-AE"/>
        </w:rPr>
      </w:pPr>
      <w:r w:rsidRPr="00D35ABA">
        <w:rPr>
          <w:rFonts w:asciiTheme="majorBidi" w:hAnsiTheme="majorBidi" w:cstheme="majorBidi"/>
          <w:sz w:val="24"/>
          <w:szCs w:val="24"/>
          <w:rtl/>
          <w:lang w:val="en-AE"/>
        </w:rPr>
        <w:t>إعادة مراجعة محاور الاستبانة وإضافة فقرات صريحة تعالج:</w:t>
      </w:r>
    </w:p>
    <w:p w14:paraId="2C72A8A6" w14:textId="77777777" w:rsidR="00D35ABA" w:rsidRPr="00D35ABA" w:rsidRDefault="00D35ABA" w:rsidP="00D35ABA">
      <w:pPr>
        <w:bidi/>
        <w:rPr>
          <w:rFonts w:asciiTheme="majorBidi" w:hAnsiTheme="majorBidi" w:cstheme="majorBidi"/>
          <w:sz w:val="24"/>
          <w:szCs w:val="24"/>
          <w:lang w:val="en-AE"/>
        </w:rPr>
      </w:pPr>
      <w:r w:rsidRPr="00D35ABA">
        <w:rPr>
          <w:rFonts w:asciiTheme="majorBidi" w:hAnsiTheme="majorBidi" w:cstheme="majorBidi"/>
          <w:sz w:val="24"/>
          <w:szCs w:val="24"/>
          <w:rtl/>
          <w:lang w:val="en-AE"/>
        </w:rPr>
        <w:t>أفضل الممارسات في تطبيق الذكاء الاصطناعي في إدارة المشاريع الإنشائية،</w:t>
      </w:r>
    </w:p>
    <w:p w14:paraId="45BCAF30" w14:textId="77777777" w:rsidR="00D35ABA" w:rsidRPr="00D35ABA" w:rsidRDefault="00D35ABA" w:rsidP="00D35ABA">
      <w:pPr>
        <w:bidi/>
        <w:rPr>
          <w:rFonts w:asciiTheme="majorBidi" w:hAnsiTheme="majorBidi" w:cstheme="majorBidi"/>
          <w:sz w:val="24"/>
          <w:szCs w:val="24"/>
          <w:lang w:val="en-AE"/>
        </w:rPr>
      </w:pPr>
      <w:r w:rsidRPr="00D35ABA">
        <w:rPr>
          <w:rFonts w:asciiTheme="majorBidi" w:hAnsiTheme="majorBidi" w:cstheme="majorBidi"/>
          <w:sz w:val="24"/>
          <w:szCs w:val="24"/>
          <w:rtl/>
          <w:lang w:val="en-AE"/>
        </w:rPr>
        <w:t>السياسات والتنظيمات والمبادرات المؤسسية الداعمة لاعتماد الذكاء الاصطناعي.</w:t>
      </w:r>
    </w:p>
    <w:p w14:paraId="0962A697" w14:textId="77777777" w:rsidR="00D35ABA" w:rsidRPr="00D35ABA" w:rsidRDefault="00D35ABA" w:rsidP="00D35ABA">
      <w:pPr>
        <w:bidi/>
        <w:rPr>
          <w:rFonts w:asciiTheme="majorBidi" w:hAnsiTheme="majorBidi" w:cstheme="majorBidi"/>
          <w:sz w:val="24"/>
          <w:szCs w:val="24"/>
          <w:lang w:val="en-AE"/>
        </w:rPr>
      </w:pPr>
    </w:p>
    <w:p w14:paraId="43B6D98D" w14:textId="7DDE0A62" w:rsidR="00D35ABA" w:rsidRPr="00D35ABA" w:rsidRDefault="00D35ABA" w:rsidP="00D35ABA">
      <w:pPr>
        <w:bidi/>
        <w:rPr>
          <w:rFonts w:asciiTheme="majorBidi" w:hAnsiTheme="majorBidi" w:cstheme="majorBidi"/>
          <w:sz w:val="24"/>
          <w:szCs w:val="24"/>
          <w:lang w:val="en-AE"/>
        </w:rPr>
      </w:pPr>
      <w:r w:rsidRPr="00D35ABA">
        <w:rPr>
          <w:rFonts w:asciiTheme="majorBidi" w:hAnsiTheme="majorBidi" w:cstheme="majorBidi"/>
          <w:sz w:val="24"/>
          <w:szCs w:val="24"/>
          <w:rtl/>
          <w:lang w:val="en-AE"/>
        </w:rPr>
        <w:t>أو، في حال الرغبة بحصر هذه الأهداف في المرحلة النوعية، يجب:</w:t>
      </w:r>
    </w:p>
    <w:p w14:paraId="58C4BDEE" w14:textId="77777777" w:rsidR="00D35ABA" w:rsidRPr="00D35ABA" w:rsidRDefault="00D35ABA" w:rsidP="00D35ABA">
      <w:pPr>
        <w:bidi/>
        <w:rPr>
          <w:rFonts w:asciiTheme="majorBidi" w:hAnsiTheme="majorBidi" w:cstheme="majorBidi"/>
          <w:sz w:val="24"/>
          <w:szCs w:val="24"/>
          <w:lang w:val="en-AE"/>
        </w:rPr>
      </w:pPr>
      <w:r w:rsidRPr="00D35ABA">
        <w:rPr>
          <w:rFonts w:asciiTheme="majorBidi" w:hAnsiTheme="majorBidi" w:cstheme="majorBidi"/>
          <w:sz w:val="24"/>
          <w:szCs w:val="24"/>
          <w:rtl/>
          <w:lang w:val="en-AE"/>
        </w:rPr>
        <w:t>تعديل أسئلة المقابلات لتغطيها بشكل مباشر،</w:t>
      </w:r>
    </w:p>
    <w:p w14:paraId="7A16CE39" w14:textId="70884C61" w:rsidR="0041364E" w:rsidRPr="0041364E" w:rsidRDefault="00D35ABA" w:rsidP="00D35ABA">
      <w:pPr>
        <w:bidi/>
        <w:rPr>
          <w:rFonts w:asciiTheme="majorBidi" w:hAnsiTheme="majorBidi" w:cstheme="majorBidi"/>
          <w:sz w:val="24"/>
          <w:szCs w:val="24"/>
          <w:lang w:val="en-AE"/>
        </w:rPr>
      </w:pPr>
      <w:r w:rsidRPr="00D35ABA">
        <w:rPr>
          <w:rFonts w:asciiTheme="majorBidi" w:hAnsiTheme="majorBidi" w:cstheme="majorBidi"/>
          <w:sz w:val="24"/>
          <w:szCs w:val="24"/>
          <w:rtl/>
          <w:lang w:val="en-AE"/>
        </w:rPr>
        <w:t>وتوضيح ذلك صراحة في المنهجية مع تبرير الاختيار.</w:t>
      </w:r>
      <w:r w:rsidRPr="00D35ABA">
        <w:rPr>
          <w:rFonts w:asciiTheme="majorBidi" w:hAnsiTheme="majorBidi" w:cstheme="majorBidi"/>
          <w:sz w:val="24"/>
          <w:szCs w:val="24"/>
          <w:rtl/>
          <w:lang w:val="en-AE"/>
        </w:rPr>
        <w:t xml:space="preserve"> كذلك </w:t>
      </w:r>
      <w:r w:rsidRPr="00D35ABA">
        <w:rPr>
          <w:rFonts w:asciiTheme="majorBidi" w:hAnsiTheme="majorBidi" w:cstheme="majorBidi"/>
          <w:b/>
          <w:bCs/>
          <w:sz w:val="24"/>
          <w:szCs w:val="24"/>
          <w:rtl/>
          <w:lang w:val="en-AE"/>
        </w:rPr>
        <w:t xml:space="preserve">ضرورة </w:t>
      </w:r>
      <w:r w:rsidRPr="00D35ABA">
        <w:rPr>
          <w:rFonts w:asciiTheme="majorBidi" w:hAnsiTheme="majorBidi" w:cstheme="majorBidi"/>
          <w:b/>
          <w:bCs/>
          <w:sz w:val="24"/>
          <w:szCs w:val="24"/>
          <w:rtl/>
          <w:lang w:val="en-AE"/>
        </w:rPr>
        <w:t>ضمان التوافق التام بين أهداف الدراسة، وأسئلة البحث، وأدوات جمع البيانات، بما يحقق الاتساق المنهجي ويعزز مصداقية النتائج.</w:t>
      </w:r>
    </w:p>
    <w:p w14:paraId="3CBB3BF9" w14:textId="77777777" w:rsidR="0041364E" w:rsidRPr="00D35ABA" w:rsidRDefault="0041364E" w:rsidP="0041364E">
      <w:pPr>
        <w:bidi/>
        <w:rPr>
          <w:rFonts w:asciiTheme="majorBidi" w:hAnsiTheme="majorBidi" w:cstheme="majorBidi"/>
          <w:sz w:val="24"/>
          <w:szCs w:val="24"/>
          <w:rtl/>
          <w:lang w:val="en-AE"/>
        </w:rPr>
      </w:pPr>
    </w:p>
    <w:p w14:paraId="79C29C8B" w14:textId="0F7FF89D" w:rsidR="0041364E" w:rsidRPr="00D35ABA" w:rsidRDefault="0041364E" w:rsidP="0041364E">
      <w:pPr>
        <w:bidi/>
        <w:rPr>
          <w:rFonts w:asciiTheme="majorBidi" w:hAnsiTheme="majorBidi" w:cstheme="majorBidi"/>
          <w:sz w:val="24"/>
          <w:szCs w:val="24"/>
          <w:rtl/>
          <w:lang w:val="en-AE"/>
        </w:rPr>
      </w:pPr>
      <w:r w:rsidRPr="00D35ABA">
        <w:rPr>
          <w:rFonts w:asciiTheme="majorBidi" w:hAnsiTheme="majorBidi" w:cstheme="majorBidi"/>
          <w:sz w:val="24"/>
          <w:szCs w:val="24"/>
          <w:rtl/>
          <w:lang w:val="en-AE"/>
        </w:rPr>
        <w:t xml:space="preserve">كما يوصى  بضرورة </w:t>
      </w:r>
      <w:r w:rsidRPr="00D35ABA">
        <w:rPr>
          <w:rFonts w:asciiTheme="majorBidi" w:hAnsiTheme="majorBidi" w:cstheme="majorBidi"/>
          <w:sz w:val="24"/>
          <w:szCs w:val="24"/>
          <w:rtl/>
          <w:lang w:val="en-AE"/>
        </w:rPr>
        <w:br/>
      </w:r>
      <w:r w:rsidRPr="00D35ABA">
        <w:rPr>
          <w:rFonts w:asciiTheme="majorBidi" w:hAnsiTheme="majorBidi" w:cstheme="majorBidi"/>
          <w:sz w:val="24"/>
          <w:szCs w:val="24"/>
          <w:rtl/>
          <w:lang w:val="en-AE"/>
        </w:rPr>
        <w:t>مراجعة جميع المراجع وإعادة توثيقها وفق دليل</w:t>
      </w:r>
      <w:r w:rsidRPr="00D35ABA">
        <w:rPr>
          <w:rFonts w:asciiTheme="majorBidi" w:hAnsiTheme="majorBidi" w:cstheme="majorBidi"/>
          <w:sz w:val="24"/>
          <w:szCs w:val="24"/>
          <w:lang w:val="en-AE"/>
        </w:rPr>
        <w:t xml:space="preserve"> APA </w:t>
      </w:r>
      <w:r w:rsidRPr="00D35ABA">
        <w:rPr>
          <w:rFonts w:asciiTheme="majorBidi" w:hAnsiTheme="majorBidi" w:cstheme="majorBidi"/>
          <w:sz w:val="24"/>
          <w:szCs w:val="24"/>
          <w:rtl/>
          <w:lang w:val="en-AE"/>
        </w:rPr>
        <w:t>الإصدار السابع بشكل دقيق وموحد</w:t>
      </w:r>
      <w:r w:rsidRPr="00D35ABA">
        <w:rPr>
          <w:rFonts w:asciiTheme="majorBidi" w:hAnsiTheme="majorBidi" w:cstheme="majorBidi"/>
          <w:sz w:val="24"/>
          <w:szCs w:val="24"/>
          <w:lang w:val="en-AE"/>
        </w:rPr>
        <w:t>.</w:t>
      </w:r>
    </w:p>
    <w:p w14:paraId="39FC7C34" w14:textId="77777777" w:rsidR="0041364E" w:rsidRPr="00D35ABA" w:rsidRDefault="0041364E" w:rsidP="0041364E">
      <w:pPr>
        <w:bidi/>
        <w:rPr>
          <w:rFonts w:asciiTheme="majorBidi" w:hAnsiTheme="majorBidi" w:cstheme="majorBidi"/>
          <w:sz w:val="24"/>
          <w:szCs w:val="24"/>
          <w:rtl/>
          <w:lang w:val="en-AE"/>
        </w:rPr>
      </w:pPr>
      <w:r w:rsidRPr="00D35ABA">
        <w:rPr>
          <w:rFonts w:asciiTheme="majorBidi" w:hAnsiTheme="majorBidi" w:cstheme="majorBidi"/>
          <w:sz w:val="24"/>
          <w:szCs w:val="24"/>
          <w:rtl/>
          <w:lang w:val="en-AE"/>
        </w:rPr>
        <w:t>التأكد من التطابق التام بين المراجع المذكورة داخل متن الرسالة وقائمة المراجع النهائية</w:t>
      </w:r>
      <w:r w:rsidRPr="00D35ABA">
        <w:rPr>
          <w:rFonts w:asciiTheme="majorBidi" w:hAnsiTheme="majorBidi" w:cstheme="majorBidi"/>
          <w:sz w:val="24"/>
          <w:szCs w:val="24"/>
          <w:lang w:val="en-AE"/>
        </w:rPr>
        <w:t>.</w:t>
      </w:r>
    </w:p>
    <w:p w14:paraId="2635AC89" w14:textId="7AE9C728" w:rsidR="0041364E" w:rsidRPr="00D35ABA" w:rsidRDefault="0041364E" w:rsidP="0041364E">
      <w:pPr>
        <w:bidi/>
        <w:rPr>
          <w:rFonts w:asciiTheme="majorBidi" w:hAnsiTheme="majorBidi" w:cstheme="majorBidi"/>
          <w:sz w:val="24"/>
          <w:szCs w:val="24"/>
          <w:rtl/>
          <w:lang w:val="en-AE"/>
        </w:rPr>
      </w:pPr>
      <w:r w:rsidRPr="00D35ABA">
        <w:rPr>
          <w:rFonts w:asciiTheme="majorBidi" w:hAnsiTheme="majorBidi" w:cstheme="majorBidi"/>
          <w:sz w:val="24"/>
          <w:szCs w:val="24"/>
          <w:rtl/>
          <w:lang w:val="en-AE"/>
        </w:rPr>
        <w:t xml:space="preserve">توحيد أسلوب التوثيق داخل </w:t>
      </w:r>
      <w:r w:rsidRPr="00D35ABA">
        <w:rPr>
          <w:rFonts w:asciiTheme="majorBidi" w:hAnsiTheme="majorBidi" w:cstheme="majorBidi"/>
          <w:sz w:val="24"/>
          <w:szCs w:val="24"/>
          <w:rtl/>
          <w:lang w:val="en-AE"/>
        </w:rPr>
        <w:t xml:space="preserve">المتن </w:t>
      </w:r>
      <w:r w:rsidRPr="00D35ABA">
        <w:rPr>
          <w:rFonts w:asciiTheme="majorBidi" w:hAnsiTheme="majorBidi" w:cstheme="majorBidi"/>
          <w:sz w:val="24"/>
          <w:szCs w:val="24"/>
          <w:lang w:val="en-AE"/>
        </w:rPr>
        <w:t xml:space="preserve"> </w:t>
      </w:r>
      <w:r w:rsidRPr="00D35ABA">
        <w:rPr>
          <w:rFonts w:asciiTheme="majorBidi" w:hAnsiTheme="majorBidi" w:cstheme="majorBidi"/>
          <w:sz w:val="24"/>
          <w:szCs w:val="24"/>
          <w:rtl/>
          <w:lang w:val="en-AE"/>
        </w:rPr>
        <w:t>بما يتوافق مع</w:t>
      </w:r>
      <w:r w:rsidRPr="00D35ABA">
        <w:rPr>
          <w:rFonts w:asciiTheme="majorBidi" w:hAnsiTheme="majorBidi" w:cstheme="majorBidi"/>
          <w:sz w:val="24"/>
          <w:szCs w:val="24"/>
          <w:lang w:val="en-AE"/>
        </w:rPr>
        <w:t xml:space="preserve"> APA .</w:t>
      </w:r>
    </w:p>
    <w:p w14:paraId="09AD0173" w14:textId="758A3F9E" w:rsidR="0041364E" w:rsidRPr="00457DB3" w:rsidRDefault="0041364E" w:rsidP="0041364E">
      <w:pPr>
        <w:bidi/>
        <w:rPr>
          <w:rFonts w:asciiTheme="majorBidi" w:hAnsiTheme="majorBidi" w:cstheme="majorBidi"/>
          <w:sz w:val="24"/>
          <w:szCs w:val="24"/>
          <w:lang w:val="en-AE"/>
        </w:rPr>
      </w:pPr>
      <w:r w:rsidRPr="00D35ABA">
        <w:rPr>
          <w:rFonts w:asciiTheme="majorBidi" w:hAnsiTheme="majorBidi" w:cstheme="majorBidi"/>
          <w:sz w:val="24"/>
          <w:szCs w:val="24"/>
          <w:rtl/>
          <w:lang w:val="en-AE"/>
        </w:rPr>
        <w:t>.</w:t>
      </w:r>
    </w:p>
    <w:sectPr w:rsidR="0041364E" w:rsidRPr="00457D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E1886"/>
    <w:multiLevelType w:val="hybridMultilevel"/>
    <w:tmpl w:val="ED9E6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BC6D66"/>
    <w:multiLevelType w:val="multilevel"/>
    <w:tmpl w:val="823CA1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0F5FA2"/>
    <w:multiLevelType w:val="hybridMultilevel"/>
    <w:tmpl w:val="A3A21FAA"/>
    <w:lvl w:ilvl="0" w:tplc="87E27568">
      <w:numFmt w:val="bullet"/>
      <w:lvlText w:val=""/>
      <w:lvlJc w:val="left"/>
      <w:pPr>
        <w:ind w:left="720" w:hanging="360"/>
      </w:pPr>
      <w:rPr>
        <w:rFonts w:ascii="Symbol" w:eastAsiaTheme="minorEastAsia"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D2177E"/>
    <w:multiLevelType w:val="multilevel"/>
    <w:tmpl w:val="DFAE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C22B01"/>
    <w:multiLevelType w:val="multilevel"/>
    <w:tmpl w:val="E4C61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B11200"/>
    <w:multiLevelType w:val="hybridMultilevel"/>
    <w:tmpl w:val="A71416EA"/>
    <w:lvl w:ilvl="0" w:tplc="3DCE545C">
      <w:numFmt w:val="bullet"/>
      <w:lvlText w:val="-"/>
      <w:lvlJc w:val="left"/>
      <w:pPr>
        <w:ind w:left="720" w:hanging="360"/>
      </w:pPr>
      <w:rPr>
        <w:rFonts w:ascii="Calibri" w:eastAsiaTheme="minorEastAsia"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B41FBB"/>
    <w:multiLevelType w:val="multilevel"/>
    <w:tmpl w:val="06DC7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F0438B"/>
    <w:multiLevelType w:val="multilevel"/>
    <w:tmpl w:val="C80CF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144177"/>
    <w:multiLevelType w:val="multilevel"/>
    <w:tmpl w:val="DF50B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1F7E5B"/>
    <w:multiLevelType w:val="multilevel"/>
    <w:tmpl w:val="89B2E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3C4E78"/>
    <w:multiLevelType w:val="multilevel"/>
    <w:tmpl w:val="DF50B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4D66650"/>
    <w:multiLevelType w:val="multilevel"/>
    <w:tmpl w:val="A9385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A00D10"/>
    <w:multiLevelType w:val="multilevel"/>
    <w:tmpl w:val="DF50B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8CD6D1C"/>
    <w:multiLevelType w:val="multilevel"/>
    <w:tmpl w:val="5B66E318"/>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9A783A"/>
    <w:multiLevelType w:val="multilevel"/>
    <w:tmpl w:val="12F83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F63E78"/>
    <w:multiLevelType w:val="multilevel"/>
    <w:tmpl w:val="96CED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CA07E7F"/>
    <w:multiLevelType w:val="multilevel"/>
    <w:tmpl w:val="3B3CB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EB6328"/>
    <w:multiLevelType w:val="multilevel"/>
    <w:tmpl w:val="75C0A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1E530BE"/>
    <w:multiLevelType w:val="multilevel"/>
    <w:tmpl w:val="427C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A03EC8"/>
    <w:multiLevelType w:val="multilevel"/>
    <w:tmpl w:val="CADE4E6A"/>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6646587">
    <w:abstractNumId w:val="0"/>
  </w:num>
  <w:num w:numId="2" w16cid:durableId="1998266351">
    <w:abstractNumId w:val="2"/>
  </w:num>
  <w:num w:numId="3" w16cid:durableId="2137749517">
    <w:abstractNumId w:val="5"/>
  </w:num>
  <w:num w:numId="4" w16cid:durableId="1260257574">
    <w:abstractNumId w:val="15"/>
  </w:num>
  <w:num w:numId="5" w16cid:durableId="1616521037">
    <w:abstractNumId w:val="4"/>
  </w:num>
  <w:num w:numId="6" w16cid:durableId="120267719">
    <w:abstractNumId w:val="18"/>
  </w:num>
  <w:num w:numId="7" w16cid:durableId="150367623">
    <w:abstractNumId w:val="17"/>
  </w:num>
  <w:num w:numId="8" w16cid:durableId="1290279805">
    <w:abstractNumId w:val="19"/>
  </w:num>
  <w:num w:numId="9" w16cid:durableId="1436437844">
    <w:abstractNumId w:val="13"/>
  </w:num>
  <w:num w:numId="10" w16cid:durableId="1306353476">
    <w:abstractNumId w:val="6"/>
  </w:num>
  <w:num w:numId="11" w16cid:durableId="828641645">
    <w:abstractNumId w:val="11"/>
  </w:num>
  <w:num w:numId="12" w16cid:durableId="1410617231">
    <w:abstractNumId w:val="12"/>
  </w:num>
  <w:num w:numId="13" w16cid:durableId="1084689086">
    <w:abstractNumId w:val="7"/>
  </w:num>
  <w:num w:numId="14" w16cid:durableId="1036154856">
    <w:abstractNumId w:val="8"/>
  </w:num>
  <w:num w:numId="15" w16cid:durableId="1425418692">
    <w:abstractNumId w:val="14"/>
  </w:num>
  <w:num w:numId="16" w16cid:durableId="1965383762">
    <w:abstractNumId w:val="16"/>
  </w:num>
  <w:num w:numId="17" w16cid:durableId="420374072">
    <w:abstractNumId w:val="3"/>
  </w:num>
  <w:num w:numId="18" w16cid:durableId="282736714">
    <w:abstractNumId w:val="10"/>
  </w:num>
  <w:num w:numId="19" w16cid:durableId="3630340">
    <w:abstractNumId w:val="9"/>
  </w:num>
  <w:num w:numId="20" w16cid:durableId="20117604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175"/>
    <w:rsid w:val="000466B3"/>
    <w:rsid w:val="001D3175"/>
    <w:rsid w:val="0038239D"/>
    <w:rsid w:val="0041364E"/>
    <w:rsid w:val="00457DB3"/>
    <w:rsid w:val="00542D58"/>
    <w:rsid w:val="006C19A9"/>
    <w:rsid w:val="006F005F"/>
    <w:rsid w:val="0072249C"/>
    <w:rsid w:val="0072787D"/>
    <w:rsid w:val="00973D26"/>
    <w:rsid w:val="00AC3543"/>
    <w:rsid w:val="00D35ABA"/>
    <w:rsid w:val="00FA1E6D"/>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F53BC"/>
  <w15:chartTrackingRefBased/>
  <w15:docId w15:val="{6718231B-1DCF-40F4-97FD-FF954D00D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175"/>
    <w:pPr>
      <w:spacing w:after="120" w:line="264" w:lineRule="auto"/>
    </w:pPr>
    <w:rPr>
      <w:rFonts w:eastAsiaTheme="minorEastAsia"/>
      <w:kern w:val="0"/>
      <w:sz w:val="20"/>
      <w:szCs w:val="20"/>
      <w:lang w:val="en-US"/>
      <w14:ligatures w14:val="none"/>
    </w:rPr>
  </w:style>
  <w:style w:type="paragraph" w:styleId="Heading1">
    <w:name w:val="heading 1"/>
    <w:basedOn w:val="Normal"/>
    <w:next w:val="Normal"/>
    <w:link w:val="Heading1Char"/>
    <w:uiPriority w:val="9"/>
    <w:qFormat/>
    <w:rsid w:val="001D31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31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31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31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31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31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31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31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31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31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31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31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31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31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31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31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31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3175"/>
    <w:rPr>
      <w:rFonts w:eastAsiaTheme="majorEastAsia" w:cstheme="majorBidi"/>
      <w:color w:val="272727" w:themeColor="text1" w:themeTint="D8"/>
    </w:rPr>
  </w:style>
  <w:style w:type="paragraph" w:styleId="Title">
    <w:name w:val="Title"/>
    <w:basedOn w:val="Normal"/>
    <w:next w:val="Normal"/>
    <w:link w:val="TitleChar"/>
    <w:uiPriority w:val="10"/>
    <w:qFormat/>
    <w:rsid w:val="001D31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31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31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31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3175"/>
    <w:pPr>
      <w:spacing w:before="160"/>
      <w:jc w:val="center"/>
    </w:pPr>
    <w:rPr>
      <w:i/>
      <w:iCs/>
      <w:color w:val="404040" w:themeColor="text1" w:themeTint="BF"/>
    </w:rPr>
  </w:style>
  <w:style w:type="character" w:customStyle="1" w:styleId="QuoteChar">
    <w:name w:val="Quote Char"/>
    <w:basedOn w:val="DefaultParagraphFont"/>
    <w:link w:val="Quote"/>
    <w:uiPriority w:val="29"/>
    <w:rsid w:val="001D3175"/>
    <w:rPr>
      <w:i/>
      <w:iCs/>
      <w:color w:val="404040" w:themeColor="text1" w:themeTint="BF"/>
    </w:rPr>
  </w:style>
  <w:style w:type="paragraph" w:styleId="ListParagraph">
    <w:name w:val="List Paragraph"/>
    <w:basedOn w:val="Normal"/>
    <w:uiPriority w:val="34"/>
    <w:qFormat/>
    <w:rsid w:val="001D3175"/>
    <w:pPr>
      <w:ind w:left="720"/>
      <w:contextualSpacing/>
    </w:pPr>
  </w:style>
  <w:style w:type="character" w:styleId="IntenseEmphasis">
    <w:name w:val="Intense Emphasis"/>
    <w:basedOn w:val="DefaultParagraphFont"/>
    <w:uiPriority w:val="21"/>
    <w:qFormat/>
    <w:rsid w:val="001D3175"/>
    <w:rPr>
      <w:i/>
      <w:iCs/>
      <w:color w:val="0F4761" w:themeColor="accent1" w:themeShade="BF"/>
    </w:rPr>
  </w:style>
  <w:style w:type="paragraph" w:styleId="IntenseQuote">
    <w:name w:val="Intense Quote"/>
    <w:basedOn w:val="Normal"/>
    <w:next w:val="Normal"/>
    <w:link w:val="IntenseQuoteChar"/>
    <w:uiPriority w:val="30"/>
    <w:qFormat/>
    <w:rsid w:val="001D31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3175"/>
    <w:rPr>
      <w:i/>
      <w:iCs/>
      <w:color w:val="0F4761" w:themeColor="accent1" w:themeShade="BF"/>
    </w:rPr>
  </w:style>
  <w:style w:type="character" w:styleId="IntenseReference">
    <w:name w:val="Intense Reference"/>
    <w:basedOn w:val="DefaultParagraphFont"/>
    <w:uiPriority w:val="32"/>
    <w:qFormat/>
    <w:rsid w:val="001D3175"/>
    <w:rPr>
      <w:b/>
      <w:bCs/>
      <w:smallCaps/>
      <w:color w:val="0F4761" w:themeColor="accent1" w:themeShade="BF"/>
      <w:spacing w:val="5"/>
    </w:rPr>
  </w:style>
  <w:style w:type="character" w:styleId="Strong">
    <w:name w:val="Strong"/>
    <w:basedOn w:val="DefaultParagraphFont"/>
    <w:uiPriority w:val="22"/>
    <w:qFormat/>
    <w:rsid w:val="00973D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1239</Words>
  <Characters>7363</Characters>
  <Application>Microsoft Office Word</Application>
  <DocSecurity>0</DocSecurity>
  <Lines>230</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Heba Elhaddad</cp:lastModifiedBy>
  <cp:revision>2</cp:revision>
  <dcterms:created xsi:type="dcterms:W3CDTF">2026-04-14T07:51:00Z</dcterms:created>
  <dcterms:modified xsi:type="dcterms:W3CDTF">2026-04-14T07:51:00Z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61e52571-6c9e-461f-a66e-746627c136e3</vt:lpwstr>
  </property>
  <property fmtid="{D5CDD505-2E9C-101B-9397-08002B2CF9AE}" pid="3" name="MSIP_Label_d3d7eded-5fbb-4e74-baac-4decc5b8fd35_Enabled">
    <vt:lpwstr>true</vt:lpwstr>
  </property>
  <property fmtid="{D5CDD505-2E9C-101B-9397-08002B2CF9AE}" pid="4" name="MSIP_Label_d3d7eded-5fbb-4e74-baac-4decc5b8fd35_SetDate">
    <vt:lpwstr>2026-04-14T06:31:57Z</vt:lpwstr>
  </property>
  <property fmtid="{D5CDD505-2E9C-101B-9397-08002B2CF9AE}" pid="5" name="MSIP_Label_d3d7eded-5fbb-4e74-baac-4decc5b8fd35_Method">
    <vt:lpwstr>Standard</vt:lpwstr>
  </property>
  <property fmtid="{D5CDD505-2E9C-101B-9397-08002B2CF9AE}" pid="6" name="MSIP_Label_d3d7eded-5fbb-4e74-baac-4decc5b8fd35_Name">
    <vt:lpwstr>Liwa Label</vt:lpwstr>
  </property>
  <property fmtid="{D5CDD505-2E9C-101B-9397-08002B2CF9AE}" pid="7" name="MSIP_Label_d3d7eded-5fbb-4e74-baac-4decc5b8fd35_SiteId">
    <vt:lpwstr>83c04ed0-6d35-44e6-84ff-3ee7129a9c48</vt:lpwstr>
  </property>
  <property fmtid="{D5CDD505-2E9C-101B-9397-08002B2CF9AE}" pid="8" name="MSIP_Label_d3d7eded-5fbb-4e74-baac-4decc5b8fd35_ActionId">
    <vt:lpwstr>bb8fdea8-9c0b-4e71-9a33-f7ff1ce39996</vt:lpwstr>
  </property>
  <property fmtid="{D5CDD505-2E9C-101B-9397-08002B2CF9AE}" pid="9" name="MSIP_Label_d3d7eded-5fbb-4e74-baac-4decc5b8fd35_ContentBits">
    <vt:lpwstr>0</vt:lpwstr>
  </property>
  <property fmtid="{D5CDD505-2E9C-101B-9397-08002B2CF9AE}" pid="10" name="MSIP_Label_d3d7eded-5fbb-4e74-baac-4decc5b8fd35_Tag">
    <vt:lpwstr>10, 3, 0, 1</vt:lpwstr>
  </property>
</Properties>
</file>