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2ADF5E6B" w:rsidR="009125CE" w:rsidRPr="001902DB" w:rsidRDefault="003100D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001F66B">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EE1DA20"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52A468B" w:rsidR="009125CE" w:rsidRPr="009125CE" w:rsidRDefault="009125CE" w:rsidP="00944787">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3100D8">
        <w:rPr>
          <w:rFonts w:ascii="Sakkal Majalla" w:hAnsi="Sakkal Majalla" w:cs="Sakkal Majalla" w:hint="cs"/>
          <w:b/>
          <w:bCs/>
          <w:sz w:val="28"/>
          <w:szCs w:val="28"/>
          <w:rtl/>
          <w:lang w:bidi="ar-EG"/>
        </w:rPr>
        <w:t xml:space="preserve"> إدارة </w:t>
      </w:r>
      <w:r w:rsidR="00944787">
        <w:rPr>
          <w:rFonts w:ascii="Sakkal Majalla" w:hAnsi="Sakkal Majalla" w:cs="Sakkal Majalla" w:hint="cs"/>
          <w:b/>
          <w:bCs/>
          <w:sz w:val="28"/>
          <w:szCs w:val="28"/>
          <w:rtl/>
          <w:lang w:bidi="ar-EG"/>
        </w:rPr>
        <w:t>أعمال</w:t>
      </w:r>
    </w:p>
    <w:p w14:paraId="11A91486" w14:textId="314D06EF" w:rsidR="009125CE" w:rsidRPr="009125CE" w:rsidRDefault="009125CE">
      <w:pPr>
        <w:rPr>
          <w:rFonts w:ascii="Sakkal Majalla" w:hAnsi="Sakkal Majalla" w:cs="Sakkal Majalla"/>
          <w:sz w:val="28"/>
          <w:szCs w:val="28"/>
          <w:rtl/>
          <w:lang w:bidi="ar-EG"/>
        </w:rPr>
      </w:pPr>
    </w:p>
    <w:p w14:paraId="3A7BF367" w14:textId="730FC015" w:rsidR="009125CE" w:rsidRDefault="00F17731" w:rsidP="009125CE">
      <w:pPr>
        <w:rPr>
          <w:rFonts w:ascii="Sakkal Majalla" w:hAnsi="Sakkal Majalla" w:cs="Sakkal Majalla"/>
          <w:sz w:val="28"/>
          <w:szCs w:val="28"/>
          <w:rtl/>
        </w:rPr>
      </w:pPr>
      <w:r>
        <w:rPr>
          <w:rFonts w:asciiTheme="majorBidi" w:hAnsiTheme="majorBidi" w:cstheme="majorBidi"/>
          <w:noProof/>
          <w:sz w:val="24"/>
          <w:szCs w:val="24"/>
        </w:rPr>
        <mc:AlternateContent>
          <mc:Choice Requires="wps">
            <w:drawing>
              <wp:anchor distT="0" distB="0" distL="114300" distR="114300" simplePos="0" relativeHeight="251715584" behindDoc="0" locked="0" layoutInCell="1" allowOverlap="1" wp14:anchorId="01573B80" wp14:editId="385C4419">
                <wp:simplePos x="0" y="0"/>
                <wp:positionH relativeFrom="margin">
                  <wp:align>left</wp:align>
                </wp:positionH>
                <wp:positionV relativeFrom="paragraph">
                  <wp:posOffset>222250</wp:posOffset>
                </wp:positionV>
                <wp:extent cx="5565913" cy="1364974"/>
                <wp:effectExtent l="0" t="0" r="0" b="0"/>
                <wp:wrapNone/>
                <wp:docPr id="21" name="مستطيل مستدير الزوايا 21"/>
                <wp:cNvGraphicFramePr/>
                <a:graphic xmlns:a="http://schemas.openxmlformats.org/drawingml/2006/main">
                  <a:graphicData uri="http://schemas.microsoft.com/office/word/2010/wordprocessingShape">
                    <wps:wsp>
                      <wps:cNvSpPr/>
                      <wps:spPr>
                        <a:xfrm>
                          <a:off x="0" y="0"/>
                          <a:ext cx="5565913" cy="1364974"/>
                        </a:xfrm>
                        <a:prstGeom prst="round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2A6CF" w14:textId="14C0112E" w:rsidR="006E149C" w:rsidRPr="00A60657" w:rsidRDefault="006E149C" w:rsidP="00F17731">
                            <w:pPr>
                              <w:bidi w:val="0"/>
                              <w:jc w:val="center"/>
                              <w:rPr>
                                <w:rFonts w:ascii="Times New Roman" w:hAnsi="Times New Roman" w:cs="Times New Roman"/>
                                <w:b/>
                                <w:bCs/>
                                <w:color w:val="000000" w:themeColor="text1"/>
                                <w:sz w:val="32"/>
                                <w:szCs w:val="32"/>
                              </w:rPr>
                            </w:pPr>
                            <w:r w:rsidRPr="00A60657">
                              <w:rPr>
                                <w:rFonts w:ascii="Sakkal Majalla" w:hAnsi="Sakkal Majalla" w:cs="PT Bold Heading"/>
                                <w:color w:val="000000" w:themeColor="text1"/>
                                <w:sz w:val="48"/>
                                <w:szCs w:val="48"/>
                                <w:rtl/>
                                <w14:textOutline w14:w="0" w14:cap="flat" w14:cmpd="sng" w14:algn="ctr">
                                  <w14:noFill/>
                                  <w14:prstDash w14:val="solid"/>
                                  <w14:round/>
                                </w14:textOutline>
                                <w14:props3d w14:extrusionH="57150" w14:contourW="0" w14:prstMaterial="softEdge">
                                  <w14:bevelT w14:w="25400" w14:h="38100" w14:prst="circle"/>
                                </w14:props3d>
                              </w:rPr>
                              <w:t>دور التحول الرقمي في تطوير أنظمة المعايرة والمطابقة بهيئة المواصفات والمقاييس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73B80" id="مستطيل مستدير الزوايا 21" o:spid="_x0000_s1026" style="position:absolute;left:0;text-align:left;margin-left:0;margin-top:17.5pt;width:438.25pt;height:107.5pt;z-index:2517155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" fillcolor="#f2f2f2 [3052]" stroked="f" strokeweight="1pt">
                <v:stroke joinstyle="miter"/>
                <v:textbox>
                  <w:txbxContent>
                    <w:p w14:paraId="12D2A6CF" w14:textId="14C0112E" w:rsidR="006E149C" w:rsidRPr="00A60657" w:rsidRDefault="006E149C" w:rsidP="00F17731">
                      <w:pPr>
                        <w:bidi w:val="0"/>
                        <w:jc w:val="center"/>
                        <w:rPr>
                          <w:rFonts w:ascii="Times New Roman" w:hAnsi="Times New Roman" w:cs="Times New Roman"/>
                          <w:b/>
                          <w:bCs/>
                          <w:color w:val="000000" w:themeColor="text1"/>
                          <w:sz w:val="32"/>
                          <w:szCs w:val="32"/>
                        </w:rPr>
                      </w:pPr>
                      <w:r w:rsidRPr="00A60657">
                        <w:rPr>
                          <w:rFonts w:ascii="Sakkal Majalla" w:hAnsi="Sakkal Majalla" w:cs="PT Bold Heading"/>
                          <w:color w:val="000000" w:themeColor="text1"/>
                          <w:sz w:val="48"/>
                          <w:szCs w:val="48"/>
                          <w:rtl/>
                          <w14:textOutline w14:w="0" w14:cap="flat" w14:cmpd="sng" w14:algn="ctr">
                            <w14:noFill/>
                            <w14:prstDash w14:val="solid"/>
                            <w14:round/>
                          </w14:textOutline>
                          <w14:props3d w14:extrusionH="57150" w14:contourW="0" w14:prstMaterial="softEdge">
                            <w14:bevelT w14:w="25400" w14:h="38100" w14:prst="circle"/>
                          </w14:props3d>
                        </w:rPr>
                        <w:t>دور التحول الرقمي في تطوير أنظمة المعايرة والمطابقة بهيئة المواصفات والمقاييس السعودية</w:t>
                      </w:r>
                    </w:p>
                  </w:txbxContent>
                </v:textbox>
                <w10:wrap anchorx="margin"/>
              </v:roundrect>
            </w:pict>
          </mc:Fallback>
        </mc:AlternateContent>
      </w:r>
    </w:p>
    <w:p w14:paraId="57998788" w14:textId="77777777" w:rsidR="00F17731" w:rsidRDefault="00F17731" w:rsidP="009125CE">
      <w:pPr>
        <w:rPr>
          <w:rFonts w:ascii="Sakkal Majalla" w:hAnsi="Sakkal Majalla" w:cs="Sakkal Majalla"/>
          <w:sz w:val="28"/>
          <w:szCs w:val="28"/>
          <w:rtl/>
        </w:rPr>
      </w:pPr>
    </w:p>
    <w:p w14:paraId="37F13E27" w14:textId="77777777" w:rsidR="00F17731" w:rsidRDefault="00F17731" w:rsidP="009125CE">
      <w:pPr>
        <w:rPr>
          <w:rFonts w:ascii="Sakkal Majalla" w:hAnsi="Sakkal Majalla" w:cs="Sakkal Majalla"/>
          <w:sz w:val="28"/>
          <w:szCs w:val="28"/>
          <w:rtl/>
        </w:rPr>
      </w:pPr>
    </w:p>
    <w:p w14:paraId="3CEA3E87" w14:textId="77777777" w:rsidR="00F17731" w:rsidRDefault="00F17731" w:rsidP="009125CE">
      <w:pPr>
        <w:rPr>
          <w:rFonts w:ascii="Sakkal Majalla" w:hAnsi="Sakkal Majalla" w:cs="Sakkal Majalla"/>
          <w:sz w:val="28"/>
          <w:szCs w:val="28"/>
          <w:rtl/>
        </w:rPr>
      </w:pPr>
    </w:p>
    <w:p w14:paraId="016D8B27" w14:textId="77777777" w:rsidR="00F17731" w:rsidRPr="009125CE" w:rsidRDefault="00F17731" w:rsidP="009125CE">
      <w:pPr>
        <w:rPr>
          <w:rFonts w:ascii="Sakkal Majalla" w:hAnsi="Sakkal Majalla" w:cs="Sakkal Majalla"/>
          <w:sz w:val="28"/>
          <w:szCs w:val="28"/>
          <w:rtl/>
        </w:rPr>
      </w:pPr>
    </w:p>
    <w:p w14:paraId="2D036DC8" w14:textId="77777777" w:rsidR="00CC5C93" w:rsidRPr="0000219C" w:rsidRDefault="00CC5C93" w:rsidP="00CC5C93">
      <w:pPr>
        <w:spacing w:line="240" w:lineRule="auto"/>
        <w:jc w:val="center"/>
        <w:rPr>
          <w:rFonts w:ascii="Simplified Arabic" w:hAnsi="Simplified Arabic" w:cs="Simplified Arabic"/>
          <w:b/>
          <w:bCs/>
          <w:i/>
          <w:iCs/>
          <w:sz w:val="24"/>
          <w:szCs w:val="24"/>
          <w:rtl/>
        </w:rPr>
      </w:pPr>
      <w:r w:rsidRPr="0000219C">
        <w:rPr>
          <w:rFonts w:ascii="Simplified Arabic" w:eastAsia="Calibri" w:hAnsi="Simplified Arabic" w:cs="Simplified Arabic"/>
          <w:b/>
          <w:bCs/>
          <w:i/>
          <w:iCs/>
          <w:color w:val="000000"/>
          <w:sz w:val="28"/>
          <w:szCs w:val="28"/>
          <w:rtl/>
          <w:lang w:bidi="ar-YE"/>
        </w:rPr>
        <w:t>بحث مقدم</w:t>
      </w:r>
      <w:r w:rsidRPr="0000219C">
        <w:rPr>
          <w:rFonts w:ascii="Simplified Arabic" w:eastAsia="Calibri" w:hAnsi="Simplified Arabic" w:cs="Simplified Arabic" w:hint="cs"/>
          <w:b/>
          <w:bCs/>
          <w:i/>
          <w:iCs/>
          <w:color w:val="000000"/>
          <w:sz w:val="28"/>
          <w:szCs w:val="28"/>
          <w:rtl/>
          <w:lang w:bidi="ar-YE"/>
        </w:rPr>
        <w:t xml:space="preserve"> إلى </w:t>
      </w:r>
      <w:r w:rsidRPr="0000219C">
        <w:rPr>
          <w:rFonts w:ascii="Simplified Arabic" w:eastAsia="Calibri" w:hAnsi="Simplified Arabic" w:cs="Simplified Arabic"/>
          <w:b/>
          <w:bCs/>
          <w:i/>
          <w:iCs/>
          <w:color w:val="000000"/>
          <w:sz w:val="28"/>
          <w:szCs w:val="28"/>
          <w:rtl/>
          <w:lang w:bidi="ar-YE"/>
        </w:rPr>
        <w:t xml:space="preserve">كلية </w:t>
      </w:r>
      <w:r w:rsidRPr="0000219C">
        <w:rPr>
          <w:rFonts w:ascii="Simplified Arabic" w:eastAsia="Calibri" w:hAnsi="Simplified Arabic" w:cs="Simplified Arabic" w:hint="cs"/>
          <w:b/>
          <w:bCs/>
          <w:i/>
          <w:iCs/>
          <w:color w:val="000000"/>
          <w:sz w:val="28"/>
          <w:szCs w:val="28"/>
          <w:rtl/>
          <w:lang w:bidi="ar-YE"/>
        </w:rPr>
        <w:t xml:space="preserve">الإدارة جامعة ميدأوشن لاستكمال </w:t>
      </w:r>
      <w:r w:rsidRPr="0000219C">
        <w:rPr>
          <w:rFonts w:ascii="Simplified Arabic" w:eastAsia="Calibri" w:hAnsi="Simplified Arabic" w:cs="Simplified Arabic"/>
          <w:b/>
          <w:bCs/>
          <w:i/>
          <w:iCs/>
          <w:color w:val="000000"/>
          <w:sz w:val="28"/>
          <w:szCs w:val="28"/>
          <w:rtl/>
          <w:lang w:bidi="ar-YE"/>
        </w:rPr>
        <w:t xml:space="preserve">متطلبات الحصول على </w:t>
      </w:r>
      <w:r w:rsidRPr="0000219C">
        <w:rPr>
          <w:rFonts w:ascii="Simplified Arabic" w:eastAsia="Calibri" w:hAnsi="Simplified Arabic" w:cs="Simplified Arabic" w:hint="cs"/>
          <w:b/>
          <w:bCs/>
          <w:i/>
          <w:iCs/>
          <w:color w:val="000000"/>
          <w:sz w:val="28"/>
          <w:szCs w:val="28"/>
          <w:rtl/>
          <w:lang w:bidi="ar-YE"/>
        </w:rPr>
        <w:t>درجة الماجستير</w:t>
      </w:r>
      <w:r w:rsidRPr="0000219C">
        <w:rPr>
          <w:rFonts w:ascii="Simplified Arabic" w:eastAsia="Calibri" w:hAnsi="Simplified Arabic" w:cs="Simplified Arabic"/>
          <w:b/>
          <w:bCs/>
          <w:i/>
          <w:iCs/>
          <w:color w:val="000000"/>
          <w:sz w:val="28"/>
          <w:szCs w:val="28"/>
          <w:lang w:bidi="ar-YE"/>
        </w:rPr>
        <w:t xml:space="preserve"> </w:t>
      </w:r>
    </w:p>
    <w:p w14:paraId="77976AF8" w14:textId="3022C466" w:rsidR="00CC5C93" w:rsidRPr="00CC2AAD" w:rsidRDefault="00CC5C93" w:rsidP="00CC5C93">
      <w:pPr>
        <w:spacing w:line="240" w:lineRule="auto"/>
        <w:jc w:val="center"/>
        <w:rPr>
          <w:rFonts w:ascii="Simplified Arabic" w:hAnsi="Simplified Arabic" w:cs="Simplified Arabic"/>
          <w:b/>
          <w:bCs/>
          <w:i/>
          <w:iCs/>
          <w:sz w:val="28"/>
          <w:szCs w:val="28"/>
          <w:rtl/>
        </w:rPr>
      </w:pPr>
      <w:r w:rsidRPr="00CC2AAD">
        <w:rPr>
          <w:rFonts w:ascii="Simplified Arabic" w:hAnsi="Simplified Arabic" w:cs="Simplified Arabic" w:hint="cs"/>
          <w:b/>
          <w:bCs/>
          <w:i/>
          <w:iCs/>
          <w:sz w:val="28"/>
          <w:szCs w:val="28"/>
          <w:rtl/>
        </w:rPr>
        <w:t xml:space="preserve">تخصص إدارة أعمال </w:t>
      </w:r>
    </w:p>
    <w:p w14:paraId="0EB57E30" w14:textId="77777777" w:rsidR="009125CE" w:rsidRPr="001902DB" w:rsidRDefault="009125CE" w:rsidP="00F17731">
      <w:pPr>
        <w:rPr>
          <w:rFonts w:ascii="Sakkal Majalla" w:hAnsi="Sakkal Majalla" w:cs="Sakkal Majalla"/>
          <w:b/>
          <w:bCs/>
          <w:sz w:val="28"/>
          <w:szCs w:val="28"/>
          <w:rtl/>
          <w:lang w:bidi="ar-EG"/>
        </w:rPr>
      </w:pPr>
    </w:p>
    <w:p w14:paraId="751A7E65" w14:textId="735A1EA4" w:rsidR="009125CE" w:rsidRPr="00944787" w:rsidRDefault="00CC5C93" w:rsidP="009125CE">
      <w:pPr>
        <w:jc w:val="center"/>
        <w:rPr>
          <w:rFonts w:cs="Times New Roman"/>
          <w:b/>
          <w:bCs/>
          <w:sz w:val="28"/>
          <w:szCs w:val="28"/>
          <w:rtl/>
        </w:rPr>
      </w:pPr>
      <w:r>
        <w:rPr>
          <w:rFonts w:cs="Times New Roman" w:hint="cs"/>
          <w:b/>
          <w:bCs/>
          <w:sz w:val="28"/>
          <w:szCs w:val="28"/>
          <w:rtl/>
        </w:rPr>
        <w:t xml:space="preserve">الباحث: </w:t>
      </w:r>
    </w:p>
    <w:p w14:paraId="41BCAEE3" w14:textId="77777777" w:rsidR="00CC2AAD" w:rsidRPr="00944787" w:rsidRDefault="00CC2AAD" w:rsidP="00CC2AAD">
      <w:pPr>
        <w:jc w:val="center"/>
        <w:rPr>
          <w:rFonts w:cs="Times New Roman"/>
          <w:b/>
          <w:bCs/>
          <w:sz w:val="28"/>
          <w:szCs w:val="28"/>
          <w:rtl/>
        </w:rPr>
      </w:pPr>
      <w:r>
        <w:rPr>
          <w:rFonts w:cs="Times New Roman" w:hint="cs"/>
          <w:b/>
          <w:bCs/>
          <w:sz w:val="28"/>
          <w:szCs w:val="28"/>
          <w:rtl/>
        </w:rPr>
        <w:t xml:space="preserve">أوس يوسف القرشي </w:t>
      </w:r>
    </w:p>
    <w:p w14:paraId="3D3CBDF8" w14:textId="110DFBB7" w:rsidR="009125CE" w:rsidRPr="00944787" w:rsidRDefault="00944787" w:rsidP="00F52A78">
      <w:pPr>
        <w:jc w:val="center"/>
        <w:rPr>
          <w:rFonts w:cs="Times New Roman"/>
          <w:b/>
          <w:bCs/>
          <w:sz w:val="28"/>
          <w:szCs w:val="28"/>
          <w:rtl/>
        </w:rPr>
      </w:pPr>
      <w:r w:rsidRPr="00944787">
        <w:rPr>
          <w:rFonts w:cs="Times New Roman" w:hint="cs"/>
          <w:b/>
          <w:bCs/>
          <w:sz w:val="28"/>
          <w:szCs w:val="28"/>
          <w:rtl/>
        </w:rPr>
        <w:t xml:space="preserve">الرقم الجامعي: </w:t>
      </w:r>
      <w:r w:rsidR="00CC2AAD">
        <w:rPr>
          <w:rFonts w:cs="Times New Roman" w:hint="cs"/>
          <w:b/>
          <w:bCs/>
          <w:sz w:val="28"/>
          <w:szCs w:val="28"/>
          <w:rtl/>
        </w:rPr>
        <w:t>252000545</w:t>
      </w:r>
    </w:p>
    <w:p w14:paraId="58D6152F" w14:textId="77777777" w:rsidR="009125CE" w:rsidRPr="00944787" w:rsidRDefault="009125CE" w:rsidP="009125CE">
      <w:pPr>
        <w:jc w:val="center"/>
        <w:rPr>
          <w:rFonts w:cs="Times New Roman"/>
          <w:b/>
          <w:bCs/>
          <w:sz w:val="28"/>
          <w:szCs w:val="28"/>
          <w:rtl/>
        </w:rPr>
      </w:pPr>
    </w:p>
    <w:p w14:paraId="5F4EE2DE" w14:textId="7AD307B2" w:rsidR="009125CE" w:rsidRDefault="00F52A78" w:rsidP="009125CE">
      <w:pPr>
        <w:jc w:val="center"/>
        <w:rPr>
          <w:rFonts w:cs="Times New Roman"/>
          <w:b/>
          <w:bCs/>
          <w:sz w:val="28"/>
          <w:szCs w:val="28"/>
          <w:rtl/>
        </w:rPr>
      </w:pPr>
      <w:r>
        <w:rPr>
          <w:rFonts w:cs="Times New Roman"/>
          <w:b/>
          <w:bCs/>
          <w:sz w:val="28"/>
          <w:szCs w:val="28"/>
          <w:rtl/>
        </w:rPr>
        <w:t>إشراف</w:t>
      </w:r>
    </w:p>
    <w:p w14:paraId="16CF2D6A" w14:textId="536F51A9" w:rsidR="009125CE" w:rsidRPr="00944787" w:rsidRDefault="00CC2AAD" w:rsidP="00F52A78">
      <w:pPr>
        <w:jc w:val="center"/>
        <w:rPr>
          <w:rFonts w:cs="Times New Roman"/>
          <w:b/>
          <w:bCs/>
          <w:sz w:val="28"/>
          <w:szCs w:val="28"/>
          <w:rtl/>
        </w:rPr>
      </w:pPr>
      <w:r>
        <w:rPr>
          <w:rFonts w:cs="Times New Roman" w:hint="cs"/>
          <w:b/>
          <w:bCs/>
          <w:sz w:val="28"/>
          <w:szCs w:val="28"/>
          <w:rtl/>
        </w:rPr>
        <w:t>د.</w:t>
      </w:r>
      <w:r w:rsidR="00F52A78">
        <w:rPr>
          <w:rFonts w:cs="Times New Roman" w:hint="cs"/>
          <w:b/>
          <w:bCs/>
          <w:sz w:val="28"/>
          <w:szCs w:val="28"/>
          <w:rtl/>
        </w:rPr>
        <w:t xml:space="preserve"> </w:t>
      </w:r>
      <w:r w:rsidR="00944787" w:rsidRPr="00944787">
        <w:rPr>
          <w:rFonts w:cs="Times New Roman" w:hint="cs"/>
          <w:b/>
          <w:bCs/>
          <w:sz w:val="28"/>
          <w:szCs w:val="28"/>
          <w:rtl/>
        </w:rPr>
        <w:t>الفيصل</w:t>
      </w:r>
      <w:r>
        <w:rPr>
          <w:rFonts w:cs="Times New Roman" w:hint="cs"/>
          <w:b/>
          <w:bCs/>
          <w:sz w:val="28"/>
          <w:szCs w:val="28"/>
          <w:rtl/>
        </w:rPr>
        <w:t xml:space="preserve"> محمد</w:t>
      </w:r>
      <w:r w:rsidR="00944787" w:rsidRPr="00944787">
        <w:rPr>
          <w:rFonts w:cs="Times New Roman" w:hint="cs"/>
          <w:b/>
          <w:bCs/>
          <w:sz w:val="28"/>
          <w:szCs w:val="28"/>
          <w:rtl/>
        </w:rPr>
        <w:t xml:space="preserve"> عبد الحميد</w:t>
      </w:r>
    </w:p>
    <w:p w14:paraId="1BDE122E" w14:textId="204C515B" w:rsidR="00944787" w:rsidRPr="00944787" w:rsidRDefault="00CC2AAD" w:rsidP="00F52A78">
      <w:pPr>
        <w:jc w:val="center"/>
        <w:rPr>
          <w:rFonts w:cs="Times New Roman"/>
          <w:b/>
          <w:bCs/>
          <w:sz w:val="28"/>
          <w:szCs w:val="28"/>
          <w:rtl/>
        </w:rPr>
      </w:pPr>
      <w:r>
        <w:rPr>
          <w:rFonts w:cs="Times New Roman" w:hint="cs"/>
          <w:b/>
          <w:bCs/>
          <w:sz w:val="28"/>
          <w:szCs w:val="28"/>
          <w:rtl/>
        </w:rPr>
        <w:t>د.</w:t>
      </w:r>
      <w:r w:rsidR="00F52A78">
        <w:rPr>
          <w:rFonts w:cs="Times New Roman" w:hint="cs"/>
          <w:b/>
          <w:bCs/>
          <w:sz w:val="28"/>
          <w:szCs w:val="28"/>
          <w:rtl/>
        </w:rPr>
        <w:t xml:space="preserve"> </w:t>
      </w:r>
      <w:r w:rsidR="00944787" w:rsidRPr="00944787">
        <w:rPr>
          <w:rFonts w:cs="Times New Roman" w:hint="cs"/>
          <w:b/>
          <w:bCs/>
          <w:sz w:val="28"/>
          <w:szCs w:val="28"/>
          <w:rtl/>
        </w:rPr>
        <w:t>فايز جراد</w:t>
      </w:r>
    </w:p>
    <w:p w14:paraId="78471CF1" w14:textId="77777777" w:rsidR="00DE6149" w:rsidRDefault="00DE6149" w:rsidP="00B80261">
      <w:pPr>
        <w:rPr>
          <w:rFonts w:cs="Times New Roman"/>
          <w:b/>
          <w:bCs/>
          <w:sz w:val="32"/>
          <w:szCs w:val="32"/>
          <w:rtl/>
        </w:rPr>
      </w:pPr>
    </w:p>
    <w:p w14:paraId="18017C56" w14:textId="77777777" w:rsidR="005241A0" w:rsidRPr="005241A0" w:rsidRDefault="005241A0" w:rsidP="009125CE">
      <w:pPr>
        <w:jc w:val="center"/>
        <w:rPr>
          <w:rFonts w:cs="Times New Roman"/>
          <w:b/>
          <w:bCs/>
          <w:sz w:val="32"/>
          <w:szCs w:val="32"/>
          <w:rtl/>
        </w:rPr>
      </w:pPr>
    </w:p>
    <w:p w14:paraId="5F5EA339" w14:textId="2D9C7562" w:rsidR="00E805D5" w:rsidRDefault="00CC2AAD" w:rsidP="00DE6149">
      <w:pPr>
        <w:jc w:val="center"/>
        <w:rPr>
          <w:rFonts w:cs="Times New Roman"/>
          <w:b/>
          <w:bCs/>
          <w:sz w:val="28"/>
          <w:szCs w:val="28"/>
          <w:rtl/>
        </w:rPr>
      </w:pPr>
      <w:r>
        <w:rPr>
          <w:rFonts w:cs="Times New Roman" w:hint="cs"/>
          <w:b/>
          <w:bCs/>
          <w:sz w:val="28"/>
          <w:szCs w:val="28"/>
          <w:rtl/>
        </w:rPr>
        <w:t>2025-2026م</w:t>
      </w:r>
    </w:p>
    <w:p w14:paraId="03384977" w14:textId="7D335461" w:rsidR="00FA2165" w:rsidRDefault="00FA2165" w:rsidP="00CC5C93">
      <w:pPr>
        <w:jc w:val="center"/>
        <w:rPr>
          <w:rFonts w:asciiTheme="majorBidi" w:hAnsiTheme="majorBidi" w:cstheme="majorBidi"/>
          <w:sz w:val="24"/>
          <w:szCs w:val="24"/>
          <w:rtl/>
          <w:lang w:bidi="ar-EG"/>
        </w:rPr>
      </w:pPr>
    </w:p>
    <w:p w14:paraId="3538FA69" w14:textId="51D8505B" w:rsidR="00287749" w:rsidRDefault="00287749" w:rsidP="00CC5C93">
      <w:pPr>
        <w:jc w:val="center"/>
        <w:rPr>
          <w:rFonts w:asciiTheme="majorBidi" w:hAnsiTheme="majorBidi" w:cstheme="majorBidi"/>
          <w:sz w:val="24"/>
          <w:szCs w:val="24"/>
          <w:rtl/>
          <w:lang w:bidi="ar-EG"/>
        </w:rPr>
      </w:pPr>
    </w:p>
    <w:p w14:paraId="728F9EA7" w14:textId="0AC66694" w:rsidR="00287749" w:rsidRDefault="00287749" w:rsidP="00CC5C93">
      <w:pPr>
        <w:jc w:val="center"/>
        <w:rPr>
          <w:rFonts w:asciiTheme="majorBidi" w:hAnsiTheme="majorBidi" w:cstheme="majorBidi"/>
          <w:sz w:val="24"/>
          <w:szCs w:val="24"/>
          <w:rtl/>
          <w:lang w:bidi="ar-EG"/>
        </w:rPr>
      </w:pPr>
    </w:p>
    <w:p w14:paraId="785A039E" w14:textId="3049CC05" w:rsidR="00287749" w:rsidRDefault="00287749" w:rsidP="00CC5C93">
      <w:pPr>
        <w:jc w:val="center"/>
        <w:rPr>
          <w:rFonts w:asciiTheme="majorBidi" w:hAnsiTheme="majorBidi" w:cstheme="majorBidi"/>
          <w:sz w:val="24"/>
          <w:szCs w:val="24"/>
          <w:rtl/>
          <w:lang w:bidi="ar-EG"/>
        </w:rPr>
      </w:pPr>
    </w:p>
    <w:p w14:paraId="4F343A76" w14:textId="77777777" w:rsidR="00287749" w:rsidRDefault="00287749" w:rsidP="00CC5C93">
      <w:pPr>
        <w:jc w:val="center"/>
        <w:rPr>
          <w:rFonts w:asciiTheme="majorBidi" w:hAnsiTheme="majorBidi" w:cstheme="majorBidi"/>
          <w:sz w:val="24"/>
          <w:szCs w:val="24"/>
          <w:lang w:bidi="ar-EG"/>
        </w:rPr>
      </w:pPr>
    </w:p>
    <w:p w14:paraId="0106CEAC" w14:textId="21B3B05D" w:rsidR="00287749" w:rsidRPr="00287749" w:rsidRDefault="00CC5C93" w:rsidP="00287749">
      <w:pPr>
        <w:jc w:val="center"/>
        <w:rPr>
          <w:rFonts w:cs="Times New Roman"/>
          <w:b/>
          <w:bCs/>
          <w:sz w:val="28"/>
          <w:szCs w:val="28"/>
          <w:rtl/>
        </w:rPr>
      </w:pPr>
      <w:r w:rsidRPr="00107962">
        <w:rPr>
          <w:rFonts w:asciiTheme="majorBidi" w:hAnsiTheme="majorBidi" w:cstheme="majorBidi" w:hint="cs"/>
          <w:sz w:val="24"/>
          <w:szCs w:val="24"/>
          <w:rtl/>
          <w:lang w:bidi="ar-EG"/>
        </w:rPr>
        <w:t>حقوق الطبع محفوظة لصالح جامعة ميدأوشن</w:t>
      </w:r>
      <w:bookmarkStart w:id="0" w:name="_Toc181824685"/>
      <w:bookmarkStart w:id="1" w:name="_Toc191950892"/>
      <w:bookmarkStart w:id="2" w:name="_Toc223748082"/>
    </w:p>
    <w:p w14:paraId="107D58CD" w14:textId="5E6C6FB8" w:rsidR="00E16A29" w:rsidRDefault="00FE0C1D" w:rsidP="00FE0C1D">
      <w:pPr>
        <w:pStyle w:val="Heading1"/>
        <w:jc w:val="center"/>
        <w:rPr>
          <w:rFonts w:ascii="Sakkal Majalla" w:hAnsi="Sakkal Majalla" w:cs="PT Bold Heading"/>
          <w:color w:val="0D0D0D" w:themeColor="text1" w:themeTint="F2"/>
          <w:sz w:val="36"/>
          <w:szCs w:val="36"/>
          <w:rtl/>
        </w:rPr>
      </w:pPr>
      <w:r w:rsidRPr="00FE0C1D">
        <w:rPr>
          <w:rFonts w:ascii="Sakkal Majalla" w:hAnsi="Sakkal Majalla" w:cs="PT Bold Heading" w:hint="cs"/>
          <w:color w:val="0D0D0D" w:themeColor="text1" w:themeTint="F2"/>
          <w:sz w:val="36"/>
          <w:szCs w:val="36"/>
          <w:rtl/>
        </w:rPr>
        <w:lastRenderedPageBreak/>
        <w:t>الفصل الأول: الإطار العام للبحث</w:t>
      </w:r>
      <w:bookmarkEnd w:id="0"/>
      <w:bookmarkEnd w:id="1"/>
      <w:bookmarkEnd w:id="2"/>
    </w:p>
    <w:p w14:paraId="7A3667C9" w14:textId="77777777" w:rsidR="00FE0C1D" w:rsidRPr="00FE0C1D" w:rsidRDefault="00FE0C1D" w:rsidP="00FE0C1D">
      <w:pPr>
        <w:rPr>
          <w:rtl/>
        </w:rPr>
      </w:pPr>
    </w:p>
    <w:p w14:paraId="035BF540" w14:textId="3DAAC5D6" w:rsidR="009125CE" w:rsidRPr="00B1534B" w:rsidRDefault="00A74F76" w:rsidP="00B1534B">
      <w:pPr>
        <w:pStyle w:val="Heading1"/>
        <w:spacing w:line="360" w:lineRule="auto"/>
        <w:rPr>
          <w:rFonts w:ascii="Times New Roman" w:hAnsi="Times New Roman" w:cs="Times New Roman"/>
          <w:color w:val="1F4E79" w:themeColor="accent5" w:themeShade="80"/>
          <w:sz w:val="28"/>
          <w:szCs w:val="28"/>
          <w:u w:val="single"/>
          <w:rtl/>
          <w:lang w:bidi="ar-EG"/>
        </w:rPr>
      </w:pPr>
      <w:bookmarkStart w:id="3" w:name="_Toc223748083"/>
      <w:r w:rsidRPr="00B1534B">
        <w:rPr>
          <w:rFonts w:ascii="Times New Roman" w:hAnsi="Times New Roman" w:cs="Times New Roman"/>
          <w:b/>
          <w:bCs/>
          <w:color w:val="1F4E79" w:themeColor="accent5" w:themeShade="80"/>
          <w:rtl/>
        </w:rPr>
        <w:t>مقدمة</w:t>
      </w:r>
      <w:bookmarkEnd w:id="3"/>
    </w:p>
    <w:p w14:paraId="56B42893" w14:textId="77777777" w:rsidR="00E42D66" w:rsidRDefault="00E42D66" w:rsidP="00E42D66">
      <w:pPr>
        <w:spacing w:line="360" w:lineRule="auto"/>
        <w:ind w:firstLine="282"/>
        <w:jc w:val="both"/>
        <w:rPr>
          <w:rFonts w:ascii="Times New Roman" w:hAnsi="Times New Roman" w:cs="Times New Roman"/>
          <w:sz w:val="28"/>
          <w:szCs w:val="28"/>
          <w:rtl/>
        </w:rPr>
      </w:pPr>
      <w:r w:rsidRPr="001A651C">
        <w:rPr>
          <w:rFonts w:ascii="Times New Roman" w:hAnsi="Times New Roman" w:cs="Times New Roman"/>
          <w:sz w:val="28"/>
          <w:szCs w:val="28"/>
          <w:rtl/>
        </w:rPr>
        <w:t>يشهد العالم في العقود الأخيرة تحولًا جذريًا في مفاهيم الإدارة وجودة الخدمات نتيجة للتطور السريع في تقنيات المعلومات والاتصالات، الأمر الذي أدى إلى بروز مفهوم التحول الرقمي (</w:t>
      </w:r>
      <w:r w:rsidRPr="001A651C">
        <w:rPr>
          <w:rFonts w:ascii="Times New Roman" w:hAnsi="Times New Roman" w:cs="Times New Roman"/>
          <w:sz w:val="28"/>
          <w:szCs w:val="28"/>
        </w:rPr>
        <w:t>Digital Transformation</w:t>
      </w:r>
      <w:r w:rsidRPr="001A651C">
        <w:rPr>
          <w:rFonts w:ascii="Times New Roman" w:hAnsi="Times New Roman" w:cs="Times New Roman"/>
          <w:sz w:val="28"/>
          <w:szCs w:val="28"/>
          <w:rtl/>
        </w:rPr>
        <w:t>) بوصفه أحد الركائز الأساسية في تحقيق الكفاءة والشفافية والتنافسية في المؤسسات الحكومية والخاصة على حد سواء (</w:t>
      </w:r>
      <w:r w:rsidRPr="001A651C">
        <w:rPr>
          <w:rFonts w:ascii="Times New Roman" w:hAnsi="Times New Roman" w:cs="Times New Roman"/>
          <w:sz w:val="28"/>
          <w:szCs w:val="28"/>
        </w:rPr>
        <w:t>Westerman, Bonnet, &amp; McAfee, 2014</w:t>
      </w:r>
      <w:r w:rsidRPr="001A651C">
        <w:rPr>
          <w:rFonts w:ascii="Times New Roman" w:hAnsi="Times New Roman" w:cs="Times New Roman"/>
          <w:sz w:val="28"/>
          <w:szCs w:val="28"/>
          <w:rtl/>
        </w:rPr>
        <w:t>). وقد أصبح التحول الرقمي ليس مجرد خيار تقني، بل ضرورة إستراتيجية تمسّ كافة جوانب العمل المؤسسي، من خلال إعادة تصميم العمليات التشغيلية والإدارية باستخدام التقنيات الحديثة كالذكاء الاصطناعي، وإنترنت الأشياء، والحوسبة السحابية (</w:t>
      </w:r>
      <w:r w:rsidRPr="001A651C">
        <w:rPr>
          <w:rFonts w:ascii="Times New Roman" w:hAnsi="Times New Roman" w:cs="Times New Roman"/>
          <w:sz w:val="28"/>
          <w:szCs w:val="28"/>
        </w:rPr>
        <w:t>Bharadwaj et al., 2013</w:t>
      </w:r>
      <w:r w:rsidRPr="001A651C">
        <w:rPr>
          <w:rFonts w:ascii="Times New Roman" w:hAnsi="Times New Roman" w:cs="Times New Roman"/>
          <w:sz w:val="28"/>
          <w:szCs w:val="28"/>
          <w:rtl/>
        </w:rPr>
        <w:t>).</w:t>
      </w:r>
    </w:p>
    <w:p w14:paraId="58857D2C" w14:textId="77777777" w:rsidR="00E42D66" w:rsidRDefault="00E42D66" w:rsidP="00E42D66">
      <w:pPr>
        <w:spacing w:line="360" w:lineRule="auto"/>
        <w:ind w:firstLine="282"/>
        <w:jc w:val="both"/>
        <w:rPr>
          <w:rFonts w:ascii="Times New Roman" w:hAnsi="Times New Roman" w:cs="Times New Roman"/>
          <w:sz w:val="28"/>
          <w:szCs w:val="28"/>
          <w:rtl/>
        </w:rPr>
      </w:pPr>
      <w:r w:rsidRPr="001A651C">
        <w:rPr>
          <w:rFonts w:ascii="Times New Roman" w:hAnsi="Times New Roman" w:cs="Times New Roman"/>
          <w:sz w:val="28"/>
          <w:szCs w:val="28"/>
          <w:rtl/>
        </w:rPr>
        <w:t>وفي هذا السياق، أولت المملكة العربية السعودية اهتمامًا بالغًا بموضوع التحول الرقمي ضمن مستهدفات رؤية المملكة 2030، التي تهدف إلى بناء اقتصاد قائم على المعرفة وتعزيز كفاءة الأجهزة الحكومية من خلال تبني الحلول الرقمية وتسهيل الخدمات (</w:t>
      </w:r>
      <w:r w:rsidRPr="001A651C">
        <w:rPr>
          <w:rFonts w:ascii="Times New Roman" w:hAnsi="Times New Roman" w:cs="Times New Roman"/>
          <w:sz w:val="28"/>
          <w:szCs w:val="28"/>
        </w:rPr>
        <w:t>Saudi Vision 2030, 2016</w:t>
      </w:r>
      <w:r w:rsidRPr="001A651C">
        <w:rPr>
          <w:rFonts w:ascii="Times New Roman" w:hAnsi="Times New Roman" w:cs="Times New Roman"/>
          <w:sz w:val="28"/>
          <w:szCs w:val="28"/>
          <w:rtl/>
        </w:rPr>
        <w:t>). وقد ساهم هذا التوجه في تطوير العديد من القطاعات الحيوية، بما في ذلك قطاع المواصفات والمقاييس والجودة، الذي يُعدّ أحد الأعمدة الرئيسة لضمان جودة المنتجات وحماية المستهلك ودعم الاقتصاد الوطني.</w:t>
      </w:r>
    </w:p>
    <w:p w14:paraId="141FDECC" w14:textId="77777777" w:rsidR="00E42D66" w:rsidRDefault="00E42D66" w:rsidP="00E42D66">
      <w:pPr>
        <w:spacing w:line="360" w:lineRule="auto"/>
        <w:ind w:firstLine="282"/>
        <w:jc w:val="both"/>
        <w:rPr>
          <w:rFonts w:ascii="Times New Roman" w:hAnsi="Times New Roman" w:cs="Times New Roman"/>
          <w:sz w:val="28"/>
          <w:szCs w:val="28"/>
          <w:rtl/>
        </w:rPr>
      </w:pPr>
      <w:r w:rsidRPr="001A651C">
        <w:rPr>
          <w:rFonts w:ascii="Times New Roman" w:hAnsi="Times New Roman" w:cs="Times New Roman"/>
          <w:sz w:val="28"/>
          <w:szCs w:val="28"/>
          <w:rtl/>
        </w:rPr>
        <w:t>تُعد الهيئة السعودية للمواصفات والمقاييس والجودة (</w:t>
      </w:r>
      <w:r w:rsidRPr="001A651C">
        <w:rPr>
          <w:rFonts w:ascii="Times New Roman" w:hAnsi="Times New Roman" w:cs="Times New Roman"/>
          <w:sz w:val="28"/>
          <w:szCs w:val="28"/>
        </w:rPr>
        <w:t>SASO</w:t>
      </w:r>
      <w:r w:rsidRPr="001A651C">
        <w:rPr>
          <w:rFonts w:ascii="Times New Roman" w:hAnsi="Times New Roman" w:cs="Times New Roman"/>
          <w:sz w:val="28"/>
          <w:szCs w:val="28"/>
          <w:rtl/>
        </w:rPr>
        <w:t>) من أهم المؤسسات الوطنية المعنية بتطبيق وتطوير المعايير الفنية وضبط جودة السلع والخدمات في السوق السعودي. وتشمل مهامها الرئيسة عمليات المعايرة (</w:t>
      </w:r>
      <w:r w:rsidRPr="001A651C">
        <w:rPr>
          <w:rFonts w:ascii="Times New Roman" w:hAnsi="Times New Roman" w:cs="Times New Roman"/>
          <w:sz w:val="28"/>
          <w:szCs w:val="28"/>
        </w:rPr>
        <w:t>Calibration</w:t>
      </w:r>
      <w:r w:rsidRPr="001A651C">
        <w:rPr>
          <w:rFonts w:ascii="Times New Roman" w:hAnsi="Times New Roman" w:cs="Times New Roman"/>
          <w:sz w:val="28"/>
          <w:szCs w:val="28"/>
          <w:rtl/>
        </w:rPr>
        <w:t>) والمطابقة (</w:t>
      </w:r>
      <w:r w:rsidRPr="001A651C">
        <w:rPr>
          <w:rFonts w:ascii="Times New Roman" w:hAnsi="Times New Roman" w:cs="Times New Roman"/>
          <w:sz w:val="28"/>
          <w:szCs w:val="28"/>
        </w:rPr>
        <w:t>Conformity Assessment</w:t>
      </w:r>
      <w:r w:rsidRPr="001A651C">
        <w:rPr>
          <w:rFonts w:ascii="Times New Roman" w:hAnsi="Times New Roman" w:cs="Times New Roman"/>
          <w:sz w:val="28"/>
          <w:szCs w:val="28"/>
          <w:rtl/>
        </w:rPr>
        <w:t>) التي تمثل جوهر أنشطة الجودة والقياس. ومع التقدم التقني، أصبحت الحاجة ملحة لتوظيف أدوات التحول الرقمي لتطوير هذه الأنظمة، بما يعزز الدقة في القياس ويُسرّع الإجراءات ويُحسن التواصل بين الجهات ذات العلاقة (</w:t>
      </w:r>
      <w:r w:rsidRPr="001A651C">
        <w:rPr>
          <w:rFonts w:ascii="Times New Roman" w:hAnsi="Times New Roman" w:cs="Times New Roman"/>
          <w:sz w:val="28"/>
          <w:szCs w:val="28"/>
        </w:rPr>
        <w:t>AlGhamdi &amp; Alfarraj, 2021</w:t>
      </w:r>
      <w:r w:rsidRPr="001A651C">
        <w:rPr>
          <w:rFonts w:ascii="Times New Roman" w:hAnsi="Times New Roman" w:cs="Times New Roman"/>
          <w:sz w:val="28"/>
          <w:szCs w:val="28"/>
          <w:rtl/>
        </w:rPr>
        <w:t>).</w:t>
      </w:r>
    </w:p>
    <w:p w14:paraId="25B2FB79" w14:textId="77777777" w:rsidR="00E42D66" w:rsidRDefault="00E42D66" w:rsidP="00E42D66">
      <w:pPr>
        <w:spacing w:line="360" w:lineRule="auto"/>
        <w:ind w:firstLine="282"/>
        <w:jc w:val="both"/>
        <w:rPr>
          <w:rFonts w:ascii="Times New Roman" w:hAnsi="Times New Roman" w:cs="Times New Roman"/>
          <w:sz w:val="28"/>
          <w:szCs w:val="28"/>
          <w:rtl/>
        </w:rPr>
      </w:pPr>
      <w:r w:rsidRPr="001A651C">
        <w:rPr>
          <w:rFonts w:ascii="Times New Roman" w:hAnsi="Times New Roman" w:cs="Times New Roman"/>
          <w:sz w:val="28"/>
          <w:szCs w:val="28"/>
          <w:rtl/>
        </w:rPr>
        <w:t>إن التحول الرقمي في أنظمة المعايرة والمطابقة لا يعني فقط تحويل الخدمات الورقية إلى إلكترونية، بل يشمل إعادة تصميم منظومة العمل بأكملها لتصبح قائمة على البيانات والتحليل الذكي والتكامل بين الأنظمة، مما يرفع من جودة القرارات وكفاءة الأداء (</w:t>
      </w:r>
      <w:r w:rsidRPr="001A651C">
        <w:rPr>
          <w:rFonts w:ascii="Times New Roman" w:hAnsi="Times New Roman" w:cs="Times New Roman"/>
          <w:sz w:val="28"/>
          <w:szCs w:val="28"/>
        </w:rPr>
        <w:t>Vial, 2019</w:t>
      </w:r>
      <w:r w:rsidRPr="001A651C">
        <w:rPr>
          <w:rFonts w:ascii="Times New Roman" w:hAnsi="Times New Roman" w:cs="Times New Roman"/>
          <w:sz w:val="28"/>
          <w:szCs w:val="28"/>
          <w:rtl/>
        </w:rPr>
        <w:t>). ومع ذلك، فإن تطبيق التحول الرقمي في هذا النوع من الأنظمة يتطلب بنية تحتية تقنية قوية، وموارد بشرية مؤهلة، وإدارة تغيير فعالة قادرة على التغلب على التحديات المرتبطة بالتحول (</w:t>
      </w:r>
      <w:r w:rsidRPr="001A651C">
        <w:rPr>
          <w:rFonts w:ascii="Times New Roman" w:hAnsi="Times New Roman" w:cs="Times New Roman"/>
          <w:sz w:val="28"/>
          <w:szCs w:val="28"/>
        </w:rPr>
        <w:t>Henriette, Feki, &amp; Boughzala, 2016</w:t>
      </w:r>
      <w:r w:rsidRPr="001A651C">
        <w:rPr>
          <w:rFonts w:ascii="Times New Roman" w:hAnsi="Times New Roman" w:cs="Times New Roman"/>
          <w:sz w:val="28"/>
          <w:szCs w:val="28"/>
          <w:rtl/>
        </w:rPr>
        <w:t>).</w:t>
      </w:r>
    </w:p>
    <w:p w14:paraId="4A8D7084" w14:textId="1A815DEC" w:rsidR="00E42D66" w:rsidRPr="005A712E" w:rsidRDefault="00E42D66" w:rsidP="005A712E">
      <w:pPr>
        <w:spacing w:line="360" w:lineRule="auto"/>
        <w:ind w:firstLine="282"/>
        <w:jc w:val="both"/>
        <w:rPr>
          <w:rFonts w:ascii="Times New Roman" w:hAnsi="Times New Roman" w:cs="Times New Roman"/>
          <w:sz w:val="28"/>
          <w:szCs w:val="28"/>
          <w:rtl/>
        </w:rPr>
      </w:pPr>
      <w:r w:rsidRPr="001A651C">
        <w:rPr>
          <w:rFonts w:ascii="Times New Roman" w:hAnsi="Times New Roman" w:cs="Times New Roman"/>
          <w:sz w:val="28"/>
          <w:szCs w:val="28"/>
          <w:rtl/>
        </w:rPr>
        <w:lastRenderedPageBreak/>
        <w:t>من هذا المنطلق، تسعى هذه الدراسة إلى تحليل دور التحول الرقمي في تطوير أنظمة المعايرة والمطابقة بهيئة المواصفات والمقاييس السعودية، من خلال تحديد مستوى تطبيق التحول الرقمي في الهيئة، وقياس أثره في تطوير الأنظمة التشغيلية والإجرائية، واستكشاف أبرز التحديات التي تواجه تبنيه، واقتراح آليات تطويرية لتعزيز فعاليته بما يتماشى مع الرؤية الوطنية للتحول الرقمي.</w:t>
      </w:r>
    </w:p>
    <w:p w14:paraId="40A61660" w14:textId="4326FFA7" w:rsidR="009125CE" w:rsidRPr="00CE3A61" w:rsidRDefault="00A74F76" w:rsidP="005F0880">
      <w:pPr>
        <w:pStyle w:val="Heading1"/>
        <w:spacing w:line="360" w:lineRule="auto"/>
        <w:rPr>
          <w:rFonts w:ascii="Simplified Arabic" w:hAnsi="Simplified Arabic" w:cs="Simplified Arabic"/>
          <w:b/>
          <w:bCs/>
          <w:color w:val="1F4E79" w:themeColor="accent5" w:themeShade="80"/>
          <w:rtl/>
        </w:rPr>
      </w:pPr>
      <w:bookmarkStart w:id="4" w:name="_Toc223748084"/>
      <w:r w:rsidRPr="00CE3A61">
        <w:rPr>
          <w:rFonts w:ascii="Simplified Arabic" w:hAnsi="Simplified Arabic" w:cs="Simplified Arabic"/>
          <w:b/>
          <w:bCs/>
          <w:color w:val="1F4E79" w:themeColor="accent5" w:themeShade="80"/>
          <w:rtl/>
        </w:rPr>
        <w:t>مشكلة الدراسة</w:t>
      </w:r>
      <w:r w:rsidR="009125CE" w:rsidRPr="00CE3A61">
        <w:rPr>
          <w:rFonts w:ascii="Simplified Arabic" w:hAnsi="Simplified Arabic" w:cs="Simplified Arabic" w:hint="cs"/>
          <w:b/>
          <w:bCs/>
          <w:color w:val="1F4E79" w:themeColor="accent5" w:themeShade="80"/>
          <w:rtl/>
        </w:rPr>
        <w:t>:</w:t>
      </w:r>
      <w:bookmarkEnd w:id="4"/>
    </w:p>
    <w:p w14:paraId="3A53C1B5"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في ظل التحولات المتسارعة التي يشهدها العالم نحو الاقتصاد الرقمي، أصبحت المؤسسات الحكومية في المملكة العربية السعودية مطالبة بتبني التحول الرقمي كخيار إستراتيجي لتعزيز كفاءتها التشغيلية وتحقيق أهداف رؤية المملكة 2030 (</w:t>
      </w:r>
      <w:r w:rsidRPr="00675EC1">
        <w:rPr>
          <w:rFonts w:ascii="Times New Roman" w:hAnsi="Times New Roman" w:cs="Times New Roman"/>
          <w:sz w:val="28"/>
          <w:szCs w:val="28"/>
        </w:rPr>
        <w:t>Saudi Vision 2030, 2016</w:t>
      </w:r>
      <w:r w:rsidRPr="00675EC1">
        <w:rPr>
          <w:rFonts w:ascii="Times New Roman" w:hAnsi="Times New Roman" w:cs="Times New Roman"/>
          <w:sz w:val="28"/>
          <w:szCs w:val="28"/>
          <w:rtl/>
        </w:rPr>
        <w:t>). وتُعد الهيئة السعودية للمواصفات والمقاييس والجودة (</w:t>
      </w:r>
      <w:r w:rsidRPr="00675EC1">
        <w:rPr>
          <w:rFonts w:ascii="Times New Roman" w:hAnsi="Times New Roman" w:cs="Times New Roman"/>
          <w:sz w:val="28"/>
          <w:szCs w:val="28"/>
        </w:rPr>
        <w:t>SASO</w:t>
      </w:r>
      <w:r w:rsidRPr="00675EC1">
        <w:rPr>
          <w:rFonts w:ascii="Times New Roman" w:hAnsi="Times New Roman" w:cs="Times New Roman"/>
          <w:sz w:val="28"/>
          <w:szCs w:val="28"/>
          <w:rtl/>
        </w:rPr>
        <w:t>) من الجهات المحورية التي تتعامل بشكل مباشر مع أنظمة المعايرة والمطابقة، وهي أنظمة تتطلب مستويات عالية من الدقة والاعتمادية والتكامل الفني، ما يجعلها من أكثر الأنظمة احتياجًا لتطبيق تقنيات التحول الرقمي الحديثة (</w:t>
      </w:r>
      <w:r w:rsidRPr="00675EC1">
        <w:rPr>
          <w:rFonts w:ascii="Times New Roman" w:hAnsi="Times New Roman" w:cs="Times New Roman"/>
          <w:sz w:val="28"/>
          <w:szCs w:val="28"/>
        </w:rPr>
        <w:t>Alqahtani &amp; Alomari, 2022</w:t>
      </w:r>
      <w:r w:rsidRPr="00675EC1">
        <w:rPr>
          <w:rFonts w:ascii="Times New Roman" w:hAnsi="Times New Roman" w:cs="Times New Roman"/>
          <w:sz w:val="28"/>
          <w:szCs w:val="28"/>
          <w:rtl/>
        </w:rPr>
        <w:t>).</w:t>
      </w:r>
    </w:p>
    <w:p w14:paraId="3A3B02AA"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وعلى الرغم من التوجه الواضح لدى الهيئة نحو الرقمنة، من خلال تطوير منصاتها الإلكترونية وتبني أنظمة ذكية في إصدار الشهادات والاعتماد والمعايرة، إلا أن التحدي الحقيقي يكمن في مدى فاعلية هذا التحول في تطوير الأداء المؤسسي للأنظمة الفنية والإدارية داخل الهيئة. وتشير بعض الدراسات إلى أن التحول الرقمي في الجهات الحكومية السعودية ما زال يواجه تحديات تتعلق بضعف التكامل بين الأنظمة التقنية، ونقص الكفاءات البشرية المؤهلة، ومقاومة التغيير التنظيمي، فضلاً عن محدودية الوعي الرقمي في بعض المستويات الإدارية (</w:t>
      </w:r>
      <w:r w:rsidRPr="00675EC1">
        <w:rPr>
          <w:rFonts w:ascii="Times New Roman" w:hAnsi="Times New Roman" w:cs="Times New Roman"/>
          <w:sz w:val="28"/>
          <w:szCs w:val="28"/>
        </w:rPr>
        <w:t>Alshammari &amp; Alrasheed, 2020</w:t>
      </w:r>
      <w:r w:rsidRPr="00675EC1">
        <w:rPr>
          <w:rFonts w:ascii="Times New Roman" w:hAnsi="Times New Roman" w:cs="Times New Roman"/>
          <w:sz w:val="28"/>
          <w:szCs w:val="28"/>
          <w:rtl/>
        </w:rPr>
        <w:t xml:space="preserve">؛ </w:t>
      </w:r>
      <w:r w:rsidRPr="00675EC1">
        <w:rPr>
          <w:rFonts w:ascii="Times New Roman" w:hAnsi="Times New Roman" w:cs="Times New Roman"/>
          <w:sz w:val="28"/>
          <w:szCs w:val="28"/>
        </w:rPr>
        <w:t>Alzahrani, 2021</w:t>
      </w:r>
      <w:r w:rsidRPr="00675EC1">
        <w:rPr>
          <w:rFonts w:ascii="Times New Roman" w:hAnsi="Times New Roman" w:cs="Times New Roman"/>
          <w:sz w:val="28"/>
          <w:szCs w:val="28"/>
          <w:rtl/>
        </w:rPr>
        <w:t>).</w:t>
      </w:r>
    </w:p>
    <w:p w14:paraId="04E1F94C"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كما أظهرت دراسات دولية أن التحول الرقمي لا يُحدث أثرًا ملموسًا على كفاءة أنظمة الجودة والمعايرة ما لم يصاحبه إعادة هيكلة في الإجراءات وتكامل في قواعد البيانات وتطوير للبنية التحتية الرقمية (</w:t>
      </w:r>
      <w:r w:rsidRPr="00675EC1">
        <w:rPr>
          <w:rFonts w:ascii="Times New Roman" w:hAnsi="Times New Roman" w:cs="Times New Roman"/>
          <w:sz w:val="28"/>
          <w:szCs w:val="28"/>
        </w:rPr>
        <w:t>Henriette et al., 2016</w:t>
      </w:r>
      <w:r w:rsidRPr="00675EC1">
        <w:rPr>
          <w:rFonts w:ascii="Times New Roman" w:hAnsi="Times New Roman" w:cs="Times New Roman"/>
          <w:sz w:val="28"/>
          <w:szCs w:val="28"/>
          <w:rtl/>
        </w:rPr>
        <w:t xml:space="preserve">؛ </w:t>
      </w:r>
      <w:r w:rsidRPr="00675EC1">
        <w:rPr>
          <w:rFonts w:ascii="Times New Roman" w:hAnsi="Times New Roman" w:cs="Times New Roman"/>
          <w:sz w:val="28"/>
          <w:szCs w:val="28"/>
        </w:rPr>
        <w:t>Vial, 2019</w:t>
      </w:r>
      <w:r w:rsidRPr="00675EC1">
        <w:rPr>
          <w:rFonts w:ascii="Times New Roman" w:hAnsi="Times New Roman" w:cs="Times New Roman"/>
          <w:sz w:val="28"/>
          <w:szCs w:val="28"/>
          <w:rtl/>
        </w:rPr>
        <w:t>). ومن ثمّ، فإن مجرد استخدام الأدوات التقنية لا يعني بالضرورة تحقق التحول الرقمي الكامل، بل يجب أن يكون هذا التحول شاملًا ومترابطًا مع أهداف الهيئة في تحقيق جودة القياس والمطابقة وفق المعايير الدولية.</w:t>
      </w:r>
    </w:p>
    <w:p w14:paraId="6C257B4C"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وانطلاقًا من هذه المعطيات، تتمحور مشكلة الدراسة في وجود فجوة معرفية وعملية تتعلق بمدى إدراك وتقييم أثر التحول الرقمي في تطوير أنظمة المعايرة والمطابقة داخل الهيئة السعودية للمواصفات والمقاييس والجودة. إذ لم تتناول الدراسات المحلية السابقة هذا الجانب بشكل تفصيلي وممنهج، خصوصًا في ضوء التحولات الجذرية التي تشهدها الهيئة نحو التحول الرقمي الشامل.</w:t>
      </w:r>
    </w:p>
    <w:p w14:paraId="6DE2A129" w14:textId="5178988E" w:rsidR="002C6622" w:rsidRPr="005A712E" w:rsidRDefault="00E42D66" w:rsidP="005A712E">
      <w:pPr>
        <w:spacing w:line="360" w:lineRule="auto"/>
        <w:jc w:val="both"/>
        <w:rPr>
          <w:rFonts w:ascii="Times New Roman" w:hAnsi="Times New Roman" w:cs="Times New Roman"/>
          <w:b/>
          <w:bCs/>
          <w:sz w:val="28"/>
          <w:szCs w:val="28"/>
          <w:rtl/>
        </w:rPr>
      </w:pPr>
      <w:r w:rsidRPr="00675EC1">
        <w:rPr>
          <w:rFonts w:ascii="Times New Roman" w:hAnsi="Times New Roman" w:cs="Times New Roman"/>
          <w:sz w:val="28"/>
          <w:szCs w:val="28"/>
          <w:rtl/>
        </w:rPr>
        <w:lastRenderedPageBreak/>
        <w:t>وبناءً على ذلك، يمكن صياغة مشكلة الدراسة في السؤال الرئيس الآتي:</w:t>
      </w:r>
      <w:r>
        <w:rPr>
          <w:rFonts w:ascii="Times New Roman" w:hAnsi="Times New Roman" w:cs="Times New Roman" w:hint="cs"/>
          <w:sz w:val="28"/>
          <w:szCs w:val="28"/>
          <w:rtl/>
        </w:rPr>
        <w:t xml:space="preserve"> </w:t>
      </w:r>
      <w:r w:rsidRPr="00157082">
        <w:rPr>
          <w:rFonts w:ascii="Times New Roman" w:hAnsi="Times New Roman" w:cs="Times New Roman"/>
          <w:b/>
          <w:bCs/>
          <w:sz w:val="28"/>
          <w:szCs w:val="28"/>
          <w:rtl/>
        </w:rPr>
        <w:t>ما دور التحول الرقمي في تطوير أنظمة المعايرة والمطابقة بالهيئة السعودية للمواصفات والمقاييس والجودة؟</w:t>
      </w:r>
    </w:p>
    <w:p w14:paraId="231E38BB" w14:textId="157304B2" w:rsidR="009125CE" w:rsidRPr="00CE3A61" w:rsidRDefault="00A74F76" w:rsidP="00CA1B5F">
      <w:pPr>
        <w:pStyle w:val="Heading1"/>
        <w:spacing w:line="360" w:lineRule="auto"/>
        <w:rPr>
          <w:rFonts w:ascii="Simplified Arabic" w:hAnsi="Simplified Arabic" w:cs="Simplified Arabic"/>
          <w:b/>
          <w:bCs/>
          <w:color w:val="1F4E79" w:themeColor="accent5" w:themeShade="80"/>
          <w:rtl/>
        </w:rPr>
      </w:pPr>
      <w:bookmarkStart w:id="5" w:name="_Toc223748085"/>
      <w:r w:rsidRPr="00CE3A61">
        <w:rPr>
          <w:rFonts w:ascii="Simplified Arabic" w:hAnsi="Simplified Arabic" w:cs="Simplified Arabic"/>
          <w:b/>
          <w:bCs/>
          <w:color w:val="1F4E79" w:themeColor="accent5" w:themeShade="80"/>
          <w:rtl/>
        </w:rPr>
        <w:t>أهمية الدراس</w:t>
      </w:r>
      <w:r w:rsidRPr="00CE3A61">
        <w:rPr>
          <w:rFonts w:ascii="Simplified Arabic" w:hAnsi="Simplified Arabic" w:cs="Simplified Arabic" w:hint="cs"/>
          <w:b/>
          <w:bCs/>
          <w:color w:val="1F4E79" w:themeColor="accent5" w:themeShade="80"/>
          <w:rtl/>
        </w:rPr>
        <w:t>ة:</w:t>
      </w:r>
      <w:bookmarkEnd w:id="5"/>
    </w:p>
    <w:p w14:paraId="73C99DA1" w14:textId="401BE331" w:rsidR="00E42D66" w:rsidRPr="00765031" w:rsidRDefault="00E42D66" w:rsidP="004978BD">
      <w:pPr>
        <w:spacing w:line="360" w:lineRule="auto"/>
        <w:ind w:firstLine="368"/>
        <w:jc w:val="both"/>
        <w:rPr>
          <w:rFonts w:asciiTheme="majorBidi" w:hAnsiTheme="majorBidi" w:cstheme="majorBidi"/>
          <w:sz w:val="28"/>
          <w:szCs w:val="28"/>
          <w:rtl/>
        </w:rPr>
      </w:pPr>
      <w:r w:rsidRPr="00675EC1">
        <w:rPr>
          <w:rFonts w:ascii="Times New Roman" w:hAnsi="Times New Roman" w:cs="Times New Roman"/>
          <w:sz w:val="28"/>
          <w:szCs w:val="28"/>
          <w:rtl/>
        </w:rPr>
        <w:t>تُعدّ هذه الدراسة ذات أهمية كبيرة من الناحيتين العلمية والعملية، إذ تتقاطع مع التوجهات الحديثة في إدارة الجودة والتحول الرقمي، وتستجيب في الوقت ذاته لأولويات رؤية المملكة 2030 في بناء حكومة رقمية متكاملة</w:t>
      </w:r>
    </w:p>
    <w:p w14:paraId="18B12A84" w14:textId="77777777" w:rsidR="00E42D66" w:rsidRPr="00481B96" w:rsidRDefault="00E42D66" w:rsidP="00E42D66">
      <w:pPr>
        <w:spacing w:line="360" w:lineRule="auto"/>
        <w:jc w:val="both"/>
        <w:rPr>
          <w:rFonts w:asciiTheme="majorBidi" w:hAnsiTheme="majorBidi" w:cstheme="majorBidi"/>
          <w:b/>
          <w:bCs/>
          <w:sz w:val="28"/>
          <w:szCs w:val="28"/>
          <w:rtl/>
        </w:rPr>
      </w:pPr>
      <w:r w:rsidRPr="00481B96">
        <w:rPr>
          <w:rFonts w:asciiTheme="majorBidi" w:hAnsiTheme="majorBidi" w:cstheme="majorBidi" w:hint="cs"/>
          <w:b/>
          <w:bCs/>
          <w:sz w:val="28"/>
          <w:szCs w:val="28"/>
          <w:rtl/>
        </w:rPr>
        <w:t xml:space="preserve">1. </w:t>
      </w:r>
      <w:r w:rsidRPr="00481B96">
        <w:rPr>
          <w:rFonts w:asciiTheme="majorBidi" w:hAnsiTheme="majorBidi" w:cstheme="majorBidi"/>
          <w:b/>
          <w:bCs/>
          <w:sz w:val="28"/>
          <w:szCs w:val="28"/>
          <w:rtl/>
        </w:rPr>
        <w:t>الأهمية العلمية</w:t>
      </w:r>
    </w:p>
    <w:p w14:paraId="5FB8DBB3" w14:textId="77777777" w:rsidR="00E42D66" w:rsidRPr="001A651C" w:rsidRDefault="00E42D66" w:rsidP="00DD3894">
      <w:pPr>
        <w:pStyle w:val="ListParagraph"/>
        <w:numPr>
          <w:ilvl w:val="0"/>
          <w:numId w:val="7"/>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الإضافة إلى المعرفة الأكاديمية في مجال التحول الرقمي والجودة:</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تسهم هذه الدراسة في إثراء الأدبيات العلمية المتعلقة بتطبيقات التحول الرقمي في المؤسسات العامة، وخاصة في القطاعات الفنية والهندسية مثل أنظمة المعايرة والمطابقة، وهي مجالات لم تحظَ بعد باهتمام كافٍ في الدراسات المحلية (</w:t>
      </w:r>
      <w:r w:rsidRPr="001A651C">
        <w:rPr>
          <w:rFonts w:ascii="Times New Roman" w:hAnsi="Times New Roman" w:cs="Times New Roman"/>
          <w:sz w:val="28"/>
          <w:szCs w:val="28"/>
        </w:rPr>
        <w:t>Alqahtani &amp; Alomari, 2022</w:t>
      </w:r>
      <w:r w:rsidRPr="001A651C">
        <w:rPr>
          <w:rFonts w:ascii="Times New Roman" w:hAnsi="Times New Roman" w:cs="Times New Roman"/>
          <w:sz w:val="28"/>
          <w:szCs w:val="28"/>
          <w:rtl/>
        </w:rPr>
        <w:t>).</w:t>
      </w:r>
    </w:p>
    <w:p w14:paraId="51D14262" w14:textId="77777777" w:rsidR="00E42D66" w:rsidRPr="001A651C" w:rsidRDefault="00E42D66" w:rsidP="00DD3894">
      <w:pPr>
        <w:pStyle w:val="ListParagraph"/>
        <w:numPr>
          <w:ilvl w:val="0"/>
          <w:numId w:val="7"/>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ربط مفاهيم التحول الرقمي بإدارة الجودة والقياس:</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تقدم الدراسة إطارًا نظريًا يدمج بين مفاهيم الإدارة الرقمية، وإدارة الجودة الشاملة، ونظم الاعتماد الفني، بما يتيح فهمًا أعمق لتأثير التقنيات الحديثة على كفاءة الخدمات القياسية (</w:t>
      </w:r>
      <w:r w:rsidRPr="001A651C">
        <w:rPr>
          <w:rFonts w:ascii="Times New Roman" w:hAnsi="Times New Roman" w:cs="Times New Roman"/>
          <w:sz w:val="28"/>
          <w:szCs w:val="28"/>
        </w:rPr>
        <w:t>Bharadwaj et al., 2013; Vial, 2019</w:t>
      </w:r>
      <w:r w:rsidRPr="001A651C">
        <w:rPr>
          <w:rFonts w:ascii="Times New Roman" w:hAnsi="Times New Roman" w:cs="Times New Roman"/>
          <w:sz w:val="28"/>
          <w:szCs w:val="28"/>
          <w:rtl/>
        </w:rPr>
        <w:t>).</w:t>
      </w:r>
    </w:p>
    <w:p w14:paraId="63EC9A11" w14:textId="77777777" w:rsidR="00E42D66" w:rsidRPr="001A651C" w:rsidRDefault="00E42D66" w:rsidP="00DD3894">
      <w:pPr>
        <w:pStyle w:val="ListParagraph"/>
        <w:numPr>
          <w:ilvl w:val="0"/>
          <w:numId w:val="7"/>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سد الفجوة البحثية في السياق السعودي:</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رغم وجود العديد من الأبحاث حول التحول الرقمي في المؤسسات الحكومية، إلا أن الدراسات التي تناولت تطبيقاته في مجال المعايرة والمطابقة تكاد تكون محدودة. وبالتالي، توفر هذه الدراسة إضافة جديدة من خلال تحليل تجربة الهيئة السعودية للمواصفات والمقاييس والجودة ضمن إطار مؤسسي واقعي (</w:t>
      </w:r>
      <w:r w:rsidRPr="001A651C">
        <w:rPr>
          <w:rFonts w:ascii="Times New Roman" w:hAnsi="Times New Roman" w:cs="Times New Roman"/>
          <w:sz w:val="28"/>
          <w:szCs w:val="28"/>
        </w:rPr>
        <w:t>Alzahrani, 2021</w:t>
      </w:r>
      <w:r w:rsidRPr="001A651C">
        <w:rPr>
          <w:rFonts w:ascii="Times New Roman" w:hAnsi="Times New Roman" w:cs="Times New Roman"/>
          <w:sz w:val="28"/>
          <w:szCs w:val="28"/>
          <w:rtl/>
        </w:rPr>
        <w:t>).</w:t>
      </w:r>
    </w:p>
    <w:p w14:paraId="06DF70AC" w14:textId="77777777" w:rsidR="00E42D66" w:rsidRPr="001A651C" w:rsidRDefault="00E42D66" w:rsidP="00DD3894">
      <w:pPr>
        <w:pStyle w:val="ListParagraph"/>
        <w:numPr>
          <w:ilvl w:val="0"/>
          <w:numId w:val="7"/>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تطوير نموذج علمي يمكن الاستفادة منه في الدراسات المستقبلية:</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من خلال نتائج هذه الدراسة، يمكن اقتراح نموذج تحليلي يوضح العلاقة بين عناصر التحول الرقمي (مثل البنية التحتية الرقمية، والقيادة الرقمية، وإدارة التغيير) وبين كفاءة أنظمة المعايرة والمطابقة، ما يشكّل أساسًا لتطوير دراسات كمية أو تطبيقية لاحقة.</w:t>
      </w:r>
    </w:p>
    <w:p w14:paraId="44F21894" w14:textId="77777777" w:rsidR="00E42D66" w:rsidRPr="00481B96" w:rsidRDefault="00E42D66" w:rsidP="00E42D66">
      <w:pPr>
        <w:spacing w:line="360" w:lineRule="auto"/>
        <w:jc w:val="both"/>
        <w:rPr>
          <w:rFonts w:asciiTheme="majorBidi" w:hAnsiTheme="majorBidi" w:cstheme="majorBidi"/>
          <w:b/>
          <w:bCs/>
          <w:sz w:val="28"/>
          <w:szCs w:val="28"/>
          <w:rtl/>
        </w:rPr>
      </w:pPr>
      <w:r w:rsidRPr="00481B96">
        <w:rPr>
          <w:rFonts w:asciiTheme="majorBidi" w:hAnsiTheme="majorBidi" w:cstheme="majorBidi" w:hint="cs"/>
          <w:b/>
          <w:bCs/>
          <w:sz w:val="28"/>
          <w:szCs w:val="28"/>
          <w:rtl/>
        </w:rPr>
        <w:t xml:space="preserve">2. </w:t>
      </w:r>
      <w:r w:rsidRPr="00481B96">
        <w:rPr>
          <w:rFonts w:asciiTheme="majorBidi" w:hAnsiTheme="majorBidi" w:cstheme="majorBidi"/>
          <w:b/>
          <w:bCs/>
          <w:sz w:val="28"/>
          <w:szCs w:val="28"/>
          <w:rtl/>
        </w:rPr>
        <w:t>الأهمية العملية</w:t>
      </w:r>
    </w:p>
    <w:p w14:paraId="16A5B20C" w14:textId="77777777" w:rsidR="00E42D66" w:rsidRPr="001A651C" w:rsidRDefault="00E42D66" w:rsidP="00DD3894">
      <w:pPr>
        <w:pStyle w:val="ListParagraph"/>
        <w:numPr>
          <w:ilvl w:val="0"/>
          <w:numId w:val="6"/>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تحسين كفاءة العمل داخل الهيئة السعودية للمواصفات والمقاييس والجودة:</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تُمكّن نتائج الدراسة صُنّاع القرار في الهيئة من تقييم مدى فاعلية الأنظمة الرقمية الحالية، واكتشاف أوجه القصور في عمليات التحول، ومن ثم وضع خطط تطوير أكثر استدامة واتساقًا مع المعايير الدولية للجودة والاعتماد (</w:t>
      </w:r>
      <w:r w:rsidRPr="001A651C">
        <w:rPr>
          <w:rFonts w:ascii="Times New Roman" w:hAnsi="Times New Roman" w:cs="Times New Roman"/>
          <w:sz w:val="28"/>
          <w:szCs w:val="28"/>
        </w:rPr>
        <w:t>AlGhamdi &amp; Alfarraj, 2021</w:t>
      </w:r>
      <w:r w:rsidRPr="001A651C">
        <w:rPr>
          <w:rFonts w:ascii="Times New Roman" w:hAnsi="Times New Roman" w:cs="Times New Roman"/>
          <w:sz w:val="28"/>
          <w:szCs w:val="28"/>
          <w:rtl/>
        </w:rPr>
        <w:t>).</w:t>
      </w:r>
    </w:p>
    <w:p w14:paraId="6DAC2663" w14:textId="77777777" w:rsidR="00E42D66" w:rsidRPr="001A651C" w:rsidRDefault="00E42D66" w:rsidP="00DD3894">
      <w:pPr>
        <w:pStyle w:val="ListParagraph"/>
        <w:numPr>
          <w:ilvl w:val="0"/>
          <w:numId w:val="6"/>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lastRenderedPageBreak/>
        <w:t>دعم تنفيذ مبادرات رؤية 2030 في التحول الرقمي الحكومي:</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تتماشى هذه الدراسة مع المبادرات الوطنية مثل برنامج "التحول الوطني" وبرنامج "الحكومة الرقمية"، وتساهم في تحقيق أهدافهما من خلال تقديم تحليل علمي لتطبيق التحول الرقمي في واحدة من أهم الهيئات الحكومية الفنية (</w:t>
      </w:r>
      <w:r w:rsidRPr="001A651C">
        <w:rPr>
          <w:rFonts w:ascii="Times New Roman" w:hAnsi="Times New Roman" w:cs="Times New Roman"/>
          <w:sz w:val="28"/>
          <w:szCs w:val="28"/>
        </w:rPr>
        <w:t>Saudi Vision 2030, 2016</w:t>
      </w:r>
      <w:r w:rsidRPr="001A651C">
        <w:rPr>
          <w:rFonts w:ascii="Times New Roman" w:hAnsi="Times New Roman" w:cs="Times New Roman"/>
          <w:sz w:val="28"/>
          <w:szCs w:val="28"/>
          <w:rtl/>
        </w:rPr>
        <w:t>).</w:t>
      </w:r>
    </w:p>
    <w:p w14:paraId="00498E5E" w14:textId="77777777" w:rsidR="00E42D66" w:rsidRPr="001A651C" w:rsidRDefault="00E42D66" w:rsidP="00DD3894">
      <w:pPr>
        <w:pStyle w:val="ListParagraph"/>
        <w:numPr>
          <w:ilvl w:val="0"/>
          <w:numId w:val="6"/>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تطوير القدرات البشرية والتقنية في مجال المعايرة والمطابقة:</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من شأن التوصيات التي تقدمها الدراسة أن تساعد الهيئة على تحديد احتياجاتها من التدريب الرقمي والتقني، مما يرفع من جاهزية الكوادر الوطنية للتعامل مع متطلبات التحول الرقمي (</w:t>
      </w:r>
      <w:r w:rsidRPr="001A651C">
        <w:rPr>
          <w:rFonts w:ascii="Times New Roman" w:hAnsi="Times New Roman" w:cs="Times New Roman"/>
          <w:sz w:val="28"/>
          <w:szCs w:val="28"/>
        </w:rPr>
        <w:t>Henriette et al., 2016</w:t>
      </w:r>
      <w:r w:rsidRPr="001A651C">
        <w:rPr>
          <w:rFonts w:ascii="Times New Roman" w:hAnsi="Times New Roman" w:cs="Times New Roman"/>
          <w:sz w:val="28"/>
          <w:szCs w:val="28"/>
          <w:rtl/>
        </w:rPr>
        <w:t>).</w:t>
      </w:r>
    </w:p>
    <w:p w14:paraId="20E75CEE" w14:textId="77777777" w:rsidR="00E42D66" w:rsidRPr="001A651C" w:rsidRDefault="00E42D66" w:rsidP="00DD3894">
      <w:pPr>
        <w:pStyle w:val="ListParagraph"/>
        <w:numPr>
          <w:ilvl w:val="0"/>
          <w:numId w:val="6"/>
        </w:numPr>
        <w:spacing w:line="360" w:lineRule="auto"/>
        <w:jc w:val="both"/>
        <w:rPr>
          <w:rFonts w:ascii="Times New Roman" w:hAnsi="Times New Roman" w:cs="Times New Roman"/>
          <w:sz w:val="28"/>
          <w:szCs w:val="28"/>
          <w:rtl/>
        </w:rPr>
      </w:pPr>
      <w:r w:rsidRPr="001A651C">
        <w:rPr>
          <w:rFonts w:ascii="Times New Roman" w:hAnsi="Times New Roman" w:cs="Times New Roman"/>
          <w:sz w:val="28"/>
          <w:szCs w:val="28"/>
          <w:rtl/>
        </w:rPr>
        <w:t>تحسين مستوى الشفافية والخدمة المقدمة للقطاع الصناعي والتجاري:</w:t>
      </w:r>
      <w:r>
        <w:rPr>
          <w:rFonts w:ascii="Times New Roman" w:hAnsi="Times New Roman" w:cs="Times New Roman" w:hint="cs"/>
          <w:sz w:val="28"/>
          <w:szCs w:val="28"/>
          <w:rtl/>
        </w:rPr>
        <w:t xml:space="preserve"> </w:t>
      </w:r>
      <w:r w:rsidRPr="001A651C">
        <w:rPr>
          <w:rFonts w:ascii="Times New Roman" w:hAnsi="Times New Roman" w:cs="Times New Roman"/>
          <w:sz w:val="28"/>
          <w:szCs w:val="28"/>
          <w:rtl/>
        </w:rPr>
        <w:t>تطبيق التحول الرقمي في أنظمة المعايرة والمطابقة يؤدي إلى تسريع إجراءات الفحص والاعتماد وتقليل الأخطاء البشرية، الأمر الذي يعزز رضا المستفيدين من الخدمات ويزيد من تنافسية الاقتصاد الوطني (</w:t>
      </w:r>
      <w:r w:rsidRPr="001A651C">
        <w:rPr>
          <w:rFonts w:ascii="Times New Roman" w:hAnsi="Times New Roman" w:cs="Times New Roman"/>
          <w:sz w:val="28"/>
          <w:szCs w:val="28"/>
        </w:rPr>
        <w:t>Westerman et al., 2014</w:t>
      </w:r>
      <w:r w:rsidRPr="001A651C">
        <w:rPr>
          <w:rFonts w:ascii="Times New Roman" w:hAnsi="Times New Roman" w:cs="Times New Roman"/>
          <w:sz w:val="28"/>
          <w:szCs w:val="28"/>
          <w:rtl/>
        </w:rPr>
        <w:t>).</w:t>
      </w:r>
    </w:p>
    <w:p w14:paraId="1EE3E20C" w14:textId="77777777" w:rsidR="00E42D66" w:rsidRDefault="00E42D66" w:rsidP="005A712E">
      <w:pPr>
        <w:spacing w:line="360" w:lineRule="auto"/>
        <w:jc w:val="both"/>
        <w:rPr>
          <w:rFonts w:asciiTheme="majorBidi" w:hAnsiTheme="majorBidi" w:cstheme="majorBidi"/>
          <w:sz w:val="28"/>
          <w:szCs w:val="28"/>
          <w:rtl/>
        </w:rPr>
      </w:pPr>
    </w:p>
    <w:p w14:paraId="1817352F" w14:textId="349DC553" w:rsidR="009125CE" w:rsidRPr="008E5F04" w:rsidRDefault="00A74F76" w:rsidP="008E5F04">
      <w:pPr>
        <w:pStyle w:val="Heading1"/>
        <w:rPr>
          <w:rFonts w:ascii="Simplified Arabic" w:hAnsi="Simplified Arabic" w:cs="Simplified Arabic"/>
          <w:b/>
          <w:bCs/>
          <w:color w:val="1F4E79" w:themeColor="accent5" w:themeShade="80"/>
          <w:sz w:val="36"/>
          <w:szCs w:val="36"/>
          <w:rtl/>
        </w:rPr>
      </w:pPr>
      <w:bookmarkStart w:id="6" w:name="_Toc223748086"/>
      <w:r w:rsidRPr="008E5F04">
        <w:rPr>
          <w:rFonts w:ascii="Simplified Arabic" w:hAnsi="Simplified Arabic" w:cs="Simplified Arabic"/>
          <w:b/>
          <w:bCs/>
          <w:color w:val="1F4E79" w:themeColor="accent5" w:themeShade="80"/>
          <w:sz w:val="36"/>
          <w:szCs w:val="36"/>
          <w:rtl/>
        </w:rPr>
        <w:t>أهداف الدراسة</w:t>
      </w:r>
      <w:r w:rsidR="009125CE" w:rsidRPr="008E5F04">
        <w:rPr>
          <w:rFonts w:ascii="Simplified Arabic" w:hAnsi="Simplified Arabic" w:cs="Simplified Arabic" w:hint="cs"/>
          <w:b/>
          <w:bCs/>
          <w:color w:val="1F4E79" w:themeColor="accent5" w:themeShade="80"/>
          <w:sz w:val="36"/>
          <w:szCs w:val="36"/>
          <w:rtl/>
        </w:rPr>
        <w:t>:</w:t>
      </w:r>
      <w:bookmarkEnd w:id="6"/>
    </w:p>
    <w:p w14:paraId="55A94062" w14:textId="77777777" w:rsidR="00E42D66" w:rsidRPr="00BD4C47" w:rsidRDefault="00E42D66" w:rsidP="00E42D66">
      <w:pPr>
        <w:spacing w:after="120" w:line="276" w:lineRule="auto"/>
        <w:ind w:firstLine="567"/>
        <w:jc w:val="both"/>
        <w:rPr>
          <w:rFonts w:ascii="Simplified Arabic" w:hAnsi="Simplified Arabic" w:cs="Simplified Arabic"/>
          <w:sz w:val="28"/>
          <w:szCs w:val="28"/>
          <w:rtl/>
        </w:rPr>
      </w:pPr>
      <w:r w:rsidRPr="00BD4C47">
        <w:rPr>
          <w:rFonts w:ascii="Simplified Arabic" w:hAnsi="Simplified Arabic" w:cs="Simplified Arabic"/>
          <w:sz w:val="28"/>
          <w:szCs w:val="28"/>
          <w:rtl/>
        </w:rPr>
        <w:t xml:space="preserve">يهدف البحث الحالي إلى التحقق من </w:t>
      </w:r>
      <w:r>
        <w:rPr>
          <w:rFonts w:ascii="Simplified Arabic" w:hAnsi="Simplified Arabic" w:cs="Simplified Arabic" w:hint="cs"/>
          <w:sz w:val="28"/>
          <w:szCs w:val="28"/>
          <w:rtl/>
        </w:rPr>
        <w:t>الأهداف التالية</w:t>
      </w:r>
      <w:r w:rsidRPr="00BD4C47">
        <w:rPr>
          <w:rFonts w:ascii="Simplified Arabic" w:hAnsi="Simplified Arabic" w:cs="Simplified Arabic"/>
          <w:sz w:val="28"/>
          <w:szCs w:val="28"/>
          <w:rtl/>
        </w:rPr>
        <w:t xml:space="preserve">: </w:t>
      </w:r>
    </w:p>
    <w:p w14:paraId="5917C91A" w14:textId="77777777" w:rsidR="00E42D66" w:rsidRPr="00195D55" w:rsidRDefault="00E42D66" w:rsidP="00DD3894">
      <w:pPr>
        <w:pStyle w:val="ListParagraph"/>
        <w:numPr>
          <w:ilvl w:val="0"/>
          <w:numId w:val="8"/>
        </w:numPr>
        <w:spacing w:line="360" w:lineRule="auto"/>
        <w:jc w:val="both"/>
        <w:rPr>
          <w:rFonts w:ascii="Times New Roman" w:hAnsi="Times New Roman" w:cs="Times New Roman"/>
          <w:sz w:val="28"/>
          <w:szCs w:val="28"/>
          <w:rtl/>
        </w:rPr>
      </w:pPr>
      <w:r w:rsidRPr="00195D55">
        <w:rPr>
          <w:rFonts w:ascii="Times New Roman" w:hAnsi="Times New Roman" w:cs="Times New Roman"/>
          <w:sz w:val="28"/>
          <w:szCs w:val="28"/>
          <w:rtl/>
        </w:rPr>
        <w:t>تحديد مدى تطبيق التحول الرقمي في أنظمة المعايرة والمطابقة بهيئة المواصفات والمقاييس السعودية.</w:t>
      </w:r>
    </w:p>
    <w:p w14:paraId="008AD659" w14:textId="6F43BB05" w:rsidR="00E42D66" w:rsidRPr="00195D55" w:rsidRDefault="00E42D66" w:rsidP="00DD3894">
      <w:pPr>
        <w:pStyle w:val="ListParagraph"/>
        <w:numPr>
          <w:ilvl w:val="0"/>
          <w:numId w:val="8"/>
        </w:numPr>
        <w:spacing w:line="360" w:lineRule="auto"/>
        <w:jc w:val="both"/>
        <w:rPr>
          <w:rFonts w:ascii="Times New Roman" w:hAnsi="Times New Roman" w:cs="Times New Roman"/>
          <w:sz w:val="28"/>
          <w:szCs w:val="28"/>
          <w:rtl/>
        </w:rPr>
      </w:pPr>
      <w:r w:rsidRPr="00195D55">
        <w:rPr>
          <w:rFonts w:ascii="Times New Roman" w:hAnsi="Times New Roman" w:cs="Times New Roman"/>
          <w:sz w:val="28"/>
          <w:szCs w:val="28"/>
          <w:rtl/>
        </w:rPr>
        <w:t>تقييم أثر التحول الرقمي على جودة</w:t>
      </w:r>
      <w:r w:rsidR="004978BD">
        <w:rPr>
          <w:rFonts w:ascii="Times New Roman" w:hAnsi="Times New Roman" w:cs="Times New Roman" w:hint="cs"/>
          <w:sz w:val="28"/>
          <w:szCs w:val="28"/>
          <w:rtl/>
        </w:rPr>
        <w:t xml:space="preserve"> </w:t>
      </w:r>
      <w:r w:rsidRPr="00195D55">
        <w:rPr>
          <w:rFonts w:ascii="Times New Roman" w:hAnsi="Times New Roman" w:cs="Times New Roman"/>
          <w:sz w:val="28"/>
          <w:szCs w:val="28"/>
          <w:rtl/>
        </w:rPr>
        <w:t>ودقة عمليات القياس والمطابقة داخل الهيئة.</w:t>
      </w:r>
    </w:p>
    <w:p w14:paraId="694DB706" w14:textId="77777777" w:rsidR="00E42D66" w:rsidRPr="00195D55" w:rsidRDefault="00E42D66" w:rsidP="00DD3894">
      <w:pPr>
        <w:pStyle w:val="ListParagraph"/>
        <w:numPr>
          <w:ilvl w:val="0"/>
          <w:numId w:val="8"/>
        </w:numPr>
        <w:spacing w:line="360" w:lineRule="auto"/>
        <w:jc w:val="both"/>
        <w:rPr>
          <w:rFonts w:asciiTheme="majorBidi" w:hAnsiTheme="majorBidi" w:cstheme="majorBidi"/>
          <w:sz w:val="28"/>
          <w:szCs w:val="28"/>
        </w:rPr>
      </w:pPr>
      <w:r>
        <w:rPr>
          <w:rFonts w:ascii="Times New Roman" w:hAnsi="Times New Roman" w:cs="Times New Roman" w:hint="cs"/>
          <w:sz w:val="28"/>
          <w:szCs w:val="28"/>
          <w:rtl/>
        </w:rPr>
        <w:t>معرفة</w:t>
      </w:r>
      <w:r w:rsidRPr="00195D55">
        <w:rPr>
          <w:rFonts w:ascii="Times New Roman" w:hAnsi="Times New Roman" w:cs="Times New Roman"/>
          <w:sz w:val="28"/>
          <w:szCs w:val="28"/>
          <w:rtl/>
        </w:rPr>
        <w:t xml:space="preserve"> التحديات التنظيمية والتقنية التي تواجه الهيئة في تنفيذ التحول الرقمي في أنظمة المعايرة والمطابقة.</w:t>
      </w:r>
    </w:p>
    <w:p w14:paraId="65733ED7" w14:textId="77777777" w:rsidR="00E42D66" w:rsidRPr="001E520B" w:rsidRDefault="00E42D66" w:rsidP="00DD3894">
      <w:pPr>
        <w:pStyle w:val="ListParagraph"/>
        <w:numPr>
          <w:ilvl w:val="0"/>
          <w:numId w:val="8"/>
        </w:numPr>
        <w:spacing w:line="360" w:lineRule="auto"/>
        <w:jc w:val="both"/>
        <w:rPr>
          <w:rFonts w:ascii="Times New Roman" w:hAnsi="Times New Roman" w:cs="Times New Roman"/>
          <w:sz w:val="28"/>
          <w:szCs w:val="28"/>
          <w:rtl/>
        </w:rPr>
      </w:pPr>
      <w:r w:rsidRPr="001E520B">
        <w:rPr>
          <w:rFonts w:ascii="Times New Roman" w:hAnsi="Times New Roman" w:cs="Times New Roman"/>
          <w:sz w:val="28"/>
          <w:szCs w:val="28"/>
          <w:rtl/>
        </w:rPr>
        <w:t>اقتراح آليات واستراتيجيات لتعزيز فاعلية التحول الرقمي لدعم أنظمة الجودة والمعايرة مستقبلاً.</w:t>
      </w:r>
    </w:p>
    <w:p w14:paraId="1668DEAB" w14:textId="05819E0E" w:rsidR="00F34120" w:rsidRDefault="00E42D66" w:rsidP="00DD3894">
      <w:pPr>
        <w:pStyle w:val="ListParagraph"/>
        <w:numPr>
          <w:ilvl w:val="0"/>
          <w:numId w:val="8"/>
        </w:numPr>
        <w:spacing w:line="360" w:lineRule="auto"/>
        <w:jc w:val="both"/>
        <w:rPr>
          <w:rFonts w:asciiTheme="majorBidi" w:hAnsiTheme="majorBidi" w:cstheme="majorBidi"/>
          <w:sz w:val="28"/>
          <w:szCs w:val="28"/>
        </w:rPr>
      </w:pPr>
      <w:r w:rsidRPr="00195D55">
        <w:rPr>
          <w:rFonts w:asciiTheme="majorBidi" w:hAnsiTheme="majorBidi" w:cstheme="majorBidi"/>
          <w:sz w:val="28"/>
          <w:szCs w:val="28"/>
          <w:rtl/>
        </w:rPr>
        <w:t xml:space="preserve">معرفة ما إذا كان هناك </w:t>
      </w:r>
      <w:r w:rsidRPr="00195D55">
        <w:rPr>
          <w:rFonts w:asciiTheme="majorBidi" w:hAnsiTheme="majorBidi" w:cstheme="majorBidi"/>
          <w:sz w:val="28"/>
          <w:szCs w:val="28"/>
          <w:rtl/>
          <w:lang w:bidi="ar-DZ"/>
        </w:rPr>
        <w:t xml:space="preserve">تباين في اتجاهات إجابات عينة الدراسة حول </w:t>
      </w:r>
      <w:r w:rsidRPr="00195D55">
        <w:rPr>
          <w:rFonts w:asciiTheme="majorBidi" w:hAnsiTheme="majorBidi" w:cstheme="majorBidi" w:hint="cs"/>
          <w:sz w:val="28"/>
          <w:szCs w:val="28"/>
          <w:rtl/>
          <w:lang w:bidi="ar-DZ"/>
        </w:rPr>
        <w:t xml:space="preserve">دور التحول الرقمي </w:t>
      </w:r>
      <w:r w:rsidR="004978BD">
        <w:rPr>
          <w:rFonts w:asciiTheme="majorBidi" w:hAnsiTheme="majorBidi" w:cs="Times New Roman" w:hint="cs"/>
          <w:sz w:val="28"/>
          <w:szCs w:val="28"/>
          <w:rtl/>
          <w:lang w:bidi="ar-DZ"/>
        </w:rPr>
        <w:t xml:space="preserve">في </w:t>
      </w:r>
      <w:r w:rsidRPr="00195D55">
        <w:rPr>
          <w:rFonts w:asciiTheme="majorBidi" w:hAnsiTheme="majorBidi" w:cs="Times New Roman"/>
          <w:sz w:val="28"/>
          <w:szCs w:val="28"/>
          <w:rtl/>
          <w:lang w:bidi="ar-DZ"/>
        </w:rPr>
        <w:t>تطوير أنظمة المعايرة والمطابقة بهيئة المواصفات والمقاييس السعودية</w:t>
      </w:r>
      <w:r w:rsidRPr="00195D55">
        <w:rPr>
          <w:rFonts w:asciiTheme="majorBidi" w:hAnsiTheme="majorBidi" w:cs="Times New Roman" w:hint="cs"/>
          <w:sz w:val="28"/>
          <w:szCs w:val="28"/>
          <w:rtl/>
          <w:lang w:bidi="ar-DZ"/>
        </w:rPr>
        <w:t xml:space="preserve"> </w:t>
      </w:r>
      <w:r w:rsidRPr="00195D55">
        <w:rPr>
          <w:rFonts w:asciiTheme="majorBidi" w:hAnsiTheme="majorBidi" w:cstheme="majorBidi"/>
          <w:sz w:val="28"/>
          <w:szCs w:val="28"/>
          <w:rtl/>
          <w:lang w:bidi="ar-DZ"/>
        </w:rPr>
        <w:t>يعزى إلى المتغيرات الشخصية</w:t>
      </w:r>
      <w:r w:rsidR="004978BD">
        <w:rPr>
          <w:rFonts w:asciiTheme="majorBidi" w:hAnsiTheme="majorBidi" w:cstheme="majorBidi" w:hint="cs"/>
          <w:sz w:val="28"/>
          <w:szCs w:val="28"/>
          <w:rtl/>
          <w:lang w:bidi="ar-DZ"/>
        </w:rPr>
        <w:t xml:space="preserve"> (العمر، الجنس، المؤهل العلمي، الخبرة العملية).</w:t>
      </w:r>
    </w:p>
    <w:p w14:paraId="58993063" w14:textId="18DD72BE" w:rsidR="00287749" w:rsidRDefault="00287749" w:rsidP="00287749">
      <w:pPr>
        <w:spacing w:line="360" w:lineRule="auto"/>
        <w:jc w:val="both"/>
        <w:rPr>
          <w:rFonts w:asciiTheme="majorBidi" w:hAnsiTheme="majorBidi" w:cstheme="majorBidi"/>
          <w:sz w:val="28"/>
          <w:szCs w:val="28"/>
          <w:rtl/>
        </w:rPr>
      </w:pPr>
    </w:p>
    <w:p w14:paraId="0287AB69" w14:textId="77777777" w:rsidR="00287749" w:rsidRPr="00287749" w:rsidRDefault="00287749" w:rsidP="00287749">
      <w:pPr>
        <w:spacing w:line="360" w:lineRule="auto"/>
        <w:jc w:val="both"/>
        <w:rPr>
          <w:rFonts w:asciiTheme="majorBidi" w:hAnsiTheme="majorBidi" w:cstheme="majorBidi"/>
          <w:sz w:val="28"/>
          <w:szCs w:val="28"/>
        </w:rPr>
      </w:pPr>
    </w:p>
    <w:p w14:paraId="36F619BF" w14:textId="77777777" w:rsidR="00A74F76" w:rsidRPr="00CE3A61" w:rsidRDefault="00D22171" w:rsidP="00DC3977">
      <w:pPr>
        <w:pStyle w:val="Heading1"/>
        <w:spacing w:line="360" w:lineRule="auto"/>
        <w:rPr>
          <w:rFonts w:ascii="Simplified Arabic" w:hAnsi="Simplified Arabic" w:cs="Simplified Arabic"/>
          <w:b/>
          <w:bCs/>
          <w:color w:val="1F4E79" w:themeColor="accent5" w:themeShade="80"/>
          <w:rtl/>
        </w:rPr>
      </w:pPr>
      <w:bookmarkStart w:id="7" w:name="_Toc223748087"/>
      <w:r w:rsidRPr="00CE3A61">
        <w:rPr>
          <w:rFonts w:ascii="Simplified Arabic" w:hAnsi="Simplified Arabic" w:cs="Simplified Arabic"/>
          <w:b/>
          <w:bCs/>
          <w:color w:val="1F4E79" w:themeColor="accent5" w:themeShade="80"/>
          <w:rtl/>
        </w:rPr>
        <w:lastRenderedPageBreak/>
        <w:t>تساؤلات الدراسة</w:t>
      </w:r>
      <w:bookmarkEnd w:id="7"/>
    </w:p>
    <w:p w14:paraId="1FF7E779" w14:textId="77777777" w:rsidR="00E42D66" w:rsidRDefault="00E42D66" w:rsidP="00E42D66">
      <w:pPr>
        <w:spacing w:line="360" w:lineRule="auto"/>
        <w:ind w:firstLine="610"/>
        <w:jc w:val="both"/>
        <w:rPr>
          <w:rFonts w:asciiTheme="majorBidi" w:hAnsiTheme="majorBidi" w:cstheme="majorBidi"/>
          <w:sz w:val="28"/>
          <w:szCs w:val="28"/>
          <w:rtl/>
        </w:rPr>
      </w:pPr>
      <w:r w:rsidRPr="005F0880">
        <w:rPr>
          <w:rFonts w:asciiTheme="majorBidi" w:hAnsiTheme="majorBidi" w:cstheme="majorBidi"/>
          <w:sz w:val="28"/>
          <w:szCs w:val="28"/>
          <w:rtl/>
        </w:rPr>
        <w:t xml:space="preserve">من خلال إشكالية البحث السابقة </w:t>
      </w:r>
      <w:r>
        <w:rPr>
          <w:rFonts w:asciiTheme="majorBidi" w:hAnsiTheme="majorBidi" w:cstheme="majorBidi" w:hint="cs"/>
          <w:sz w:val="28"/>
          <w:szCs w:val="28"/>
          <w:rtl/>
        </w:rPr>
        <w:t xml:space="preserve">وأهدافه </w:t>
      </w:r>
      <w:r w:rsidRPr="005F0880">
        <w:rPr>
          <w:rFonts w:asciiTheme="majorBidi" w:hAnsiTheme="majorBidi" w:cstheme="majorBidi"/>
          <w:sz w:val="28"/>
          <w:szCs w:val="28"/>
          <w:rtl/>
        </w:rPr>
        <w:t xml:space="preserve">يمكنني صياغة </w:t>
      </w:r>
      <w:r>
        <w:rPr>
          <w:rFonts w:asciiTheme="majorBidi" w:hAnsiTheme="majorBidi" w:cstheme="majorBidi" w:hint="cs"/>
          <w:sz w:val="28"/>
          <w:szCs w:val="28"/>
          <w:rtl/>
        </w:rPr>
        <w:t>الأسئلة التالية:</w:t>
      </w:r>
    </w:p>
    <w:p w14:paraId="0477BFEA" w14:textId="77777777" w:rsidR="00E42D66" w:rsidRPr="001E520B" w:rsidRDefault="00E42D66" w:rsidP="00DD3894">
      <w:pPr>
        <w:pStyle w:val="ListParagraph"/>
        <w:numPr>
          <w:ilvl w:val="0"/>
          <w:numId w:val="9"/>
        </w:numPr>
        <w:spacing w:line="360" w:lineRule="auto"/>
        <w:jc w:val="both"/>
        <w:rPr>
          <w:rFonts w:ascii="Times New Roman" w:hAnsi="Times New Roman" w:cs="Times New Roman"/>
          <w:sz w:val="28"/>
          <w:szCs w:val="28"/>
          <w:rtl/>
        </w:rPr>
      </w:pPr>
      <w:r w:rsidRPr="001E520B">
        <w:rPr>
          <w:rFonts w:ascii="Times New Roman" w:hAnsi="Times New Roman" w:cs="Times New Roman"/>
          <w:sz w:val="28"/>
          <w:szCs w:val="28"/>
          <w:rtl/>
        </w:rPr>
        <w:t>إلى أي مدى تم تطبيق التحول الرقمي في أنظمة المعايرة والمطابقة بالهيئة السعودية للمواصفات والمقاييس والجودة؟</w:t>
      </w:r>
    </w:p>
    <w:p w14:paraId="010A14E8" w14:textId="77777777" w:rsidR="00E42D66" w:rsidRPr="001E520B" w:rsidRDefault="00E42D66" w:rsidP="00DD3894">
      <w:pPr>
        <w:pStyle w:val="ListParagraph"/>
        <w:numPr>
          <w:ilvl w:val="0"/>
          <w:numId w:val="9"/>
        </w:numPr>
        <w:spacing w:line="360" w:lineRule="auto"/>
        <w:jc w:val="both"/>
        <w:rPr>
          <w:rFonts w:ascii="Times New Roman" w:hAnsi="Times New Roman" w:cs="Times New Roman"/>
          <w:sz w:val="28"/>
          <w:szCs w:val="28"/>
          <w:rtl/>
        </w:rPr>
      </w:pPr>
      <w:r w:rsidRPr="001E520B">
        <w:rPr>
          <w:rFonts w:ascii="Times New Roman" w:hAnsi="Times New Roman" w:cs="Times New Roman"/>
          <w:sz w:val="28"/>
          <w:szCs w:val="28"/>
          <w:rtl/>
        </w:rPr>
        <w:t>ما أثر التحول الرقمي على جودة ودقة عمليات القياس والمطابقة</w:t>
      </w:r>
      <w:r w:rsidRPr="001E520B">
        <w:rPr>
          <w:rFonts w:ascii="Times New Roman" w:hAnsi="Times New Roman" w:cs="Times New Roman" w:hint="cs"/>
          <w:sz w:val="28"/>
          <w:szCs w:val="28"/>
          <w:rtl/>
        </w:rPr>
        <w:t xml:space="preserve"> </w:t>
      </w:r>
      <w:r w:rsidRPr="001E520B">
        <w:rPr>
          <w:rFonts w:ascii="Times New Roman" w:hAnsi="Times New Roman" w:cs="Times New Roman"/>
          <w:sz w:val="28"/>
          <w:szCs w:val="28"/>
          <w:rtl/>
        </w:rPr>
        <w:t>بالهيئة السعودية للمواصفات والمقاييس والجودة؟</w:t>
      </w:r>
    </w:p>
    <w:p w14:paraId="7AD0B1CA" w14:textId="77777777" w:rsidR="00E42D66" w:rsidRPr="001E520B" w:rsidRDefault="00E42D66" w:rsidP="00DD3894">
      <w:pPr>
        <w:pStyle w:val="ListParagraph"/>
        <w:numPr>
          <w:ilvl w:val="0"/>
          <w:numId w:val="9"/>
        </w:numPr>
        <w:spacing w:line="360" w:lineRule="auto"/>
        <w:jc w:val="both"/>
        <w:rPr>
          <w:rFonts w:ascii="Times New Roman" w:hAnsi="Times New Roman" w:cs="Times New Roman"/>
          <w:sz w:val="28"/>
          <w:szCs w:val="28"/>
          <w:rtl/>
        </w:rPr>
      </w:pPr>
      <w:r w:rsidRPr="001E520B">
        <w:rPr>
          <w:rFonts w:ascii="Times New Roman" w:hAnsi="Times New Roman" w:cs="Times New Roman"/>
          <w:sz w:val="28"/>
          <w:szCs w:val="28"/>
          <w:rtl/>
        </w:rPr>
        <w:t>ما أبرز التحديات التنظيمية والتقنية التي تواجه الهيئة في تنفيذ التحول الرقمي؟</w:t>
      </w:r>
    </w:p>
    <w:p w14:paraId="131BE25B" w14:textId="77777777" w:rsidR="00E42D66" w:rsidRDefault="00E42D66" w:rsidP="00DD3894">
      <w:pPr>
        <w:pStyle w:val="ListParagraph"/>
        <w:numPr>
          <w:ilvl w:val="0"/>
          <w:numId w:val="9"/>
        </w:numPr>
        <w:spacing w:line="360" w:lineRule="auto"/>
        <w:jc w:val="both"/>
        <w:rPr>
          <w:rFonts w:ascii="Times New Roman" w:hAnsi="Times New Roman" w:cs="Times New Roman"/>
          <w:sz w:val="28"/>
          <w:szCs w:val="28"/>
        </w:rPr>
      </w:pPr>
      <w:r w:rsidRPr="001E520B">
        <w:rPr>
          <w:rFonts w:ascii="Times New Roman" w:hAnsi="Times New Roman" w:cs="Times New Roman"/>
          <w:sz w:val="28"/>
          <w:szCs w:val="28"/>
          <w:rtl/>
        </w:rPr>
        <w:t>كيف يمكن تعزيز فاعلية التحول الرقمي لدعم أنظمة الجودة والمعايرة مستقبلاً</w:t>
      </w:r>
      <w:r>
        <w:rPr>
          <w:rFonts w:ascii="Times New Roman" w:hAnsi="Times New Roman" w:cs="Times New Roman" w:hint="cs"/>
          <w:sz w:val="28"/>
          <w:szCs w:val="28"/>
          <w:rtl/>
        </w:rPr>
        <w:t>؟</w:t>
      </w:r>
    </w:p>
    <w:p w14:paraId="59131304" w14:textId="052293A8" w:rsidR="00F34120" w:rsidRPr="00E42D66" w:rsidRDefault="00E42D66" w:rsidP="00DD3894">
      <w:pPr>
        <w:pStyle w:val="ListParagraph"/>
        <w:numPr>
          <w:ilvl w:val="0"/>
          <w:numId w:val="9"/>
        </w:numPr>
        <w:spacing w:line="360" w:lineRule="auto"/>
        <w:jc w:val="both"/>
        <w:rPr>
          <w:rFonts w:ascii="Times New Roman" w:hAnsi="Times New Roman" w:cs="Times New Roman"/>
          <w:sz w:val="28"/>
          <w:szCs w:val="28"/>
          <w:rtl/>
        </w:rPr>
      </w:pPr>
      <w:r w:rsidRPr="00E42D66">
        <w:rPr>
          <w:rFonts w:asciiTheme="majorBidi" w:hAnsiTheme="majorBidi" w:cstheme="majorBidi"/>
          <w:sz w:val="28"/>
          <w:szCs w:val="28"/>
          <w:rtl/>
          <w:lang w:bidi="ar-DZ"/>
        </w:rPr>
        <w:t>هل يوجد تباين</w:t>
      </w:r>
      <w:r w:rsidRPr="00E42D66">
        <w:rPr>
          <w:rFonts w:asciiTheme="majorBidi" w:hAnsiTheme="majorBidi" w:cstheme="majorBidi" w:hint="cs"/>
          <w:sz w:val="28"/>
          <w:szCs w:val="28"/>
          <w:rtl/>
          <w:lang w:bidi="ar-DZ"/>
        </w:rPr>
        <w:t xml:space="preserve"> </w:t>
      </w:r>
      <w:r w:rsidRPr="00E42D66">
        <w:rPr>
          <w:rFonts w:asciiTheme="majorBidi" w:hAnsiTheme="majorBidi" w:cstheme="majorBidi"/>
          <w:sz w:val="28"/>
          <w:szCs w:val="28"/>
          <w:rtl/>
          <w:lang w:bidi="ar-DZ"/>
        </w:rPr>
        <w:t xml:space="preserve">في اتجاهات إجابات عينة الدراسة حول </w:t>
      </w:r>
      <w:r w:rsidRPr="00E42D66">
        <w:rPr>
          <w:rFonts w:asciiTheme="majorBidi" w:hAnsiTheme="majorBidi" w:cstheme="majorBidi" w:hint="cs"/>
          <w:sz w:val="28"/>
          <w:szCs w:val="28"/>
          <w:rtl/>
          <w:lang w:bidi="ar-DZ"/>
        </w:rPr>
        <w:t xml:space="preserve">دور التحول الرقمي </w:t>
      </w:r>
      <w:r w:rsidRPr="00E42D66">
        <w:rPr>
          <w:rFonts w:asciiTheme="majorBidi" w:hAnsiTheme="majorBidi" w:cs="Times New Roman"/>
          <w:sz w:val="28"/>
          <w:szCs w:val="28"/>
          <w:rtl/>
          <w:lang w:bidi="ar-DZ"/>
        </w:rPr>
        <w:t>تطوير أنظمة المعايرة والمطابقة بهيئة المواصفات والمقاييس السعودية</w:t>
      </w:r>
      <w:r w:rsidRPr="00E42D66">
        <w:rPr>
          <w:rFonts w:asciiTheme="majorBidi" w:hAnsiTheme="majorBidi" w:cs="Times New Roman" w:hint="cs"/>
          <w:sz w:val="28"/>
          <w:szCs w:val="28"/>
          <w:rtl/>
          <w:lang w:bidi="ar-DZ"/>
        </w:rPr>
        <w:t xml:space="preserve"> </w:t>
      </w:r>
      <w:r w:rsidRPr="00E42D66">
        <w:rPr>
          <w:rFonts w:asciiTheme="majorBidi" w:hAnsiTheme="majorBidi" w:cstheme="majorBidi"/>
          <w:sz w:val="28"/>
          <w:szCs w:val="28"/>
          <w:rtl/>
          <w:lang w:bidi="ar-DZ"/>
        </w:rPr>
        <w:t>يعزى إلى المتغيرات الشخصية</w:t>
      </w:r>
      <w:r w:rsidR="004978BD">
        <w:rPr>
          <w:rFonts w:asciiTheme="majorBidi" w:hAnsiTheme="majorBidi" w:cstheme="majorBidi" w:hint="cs"/>
          <w:sz w:val="28"/>
          <w:szCs w:val="28"/>
          <w:rtl/>
          <w:lang w:bidi="ar-DZ"/>
        </w:rPr>
        <w:t xml:space="preserve"> (العمر، الجنس، المؤهل العلمي، الخبرة العملية).</w:t>
      </w:r>
      <w:r w:rsidRPr="00E42D66">
        <w:rPr>
          <w:rFonts w:asciiTheme="majorBidi" w:hAnsiTheme="majorBidi" w:cstheme="majorBidi" w:hint="cs"/>
          <w:sz w:val="28"/>
          <w:szCs w:val="28"/>
          <w:rtl/>
          <w:lang w:bidi="ar-DZ"/>
        </w:rPr>
        <w:t>؟</w:t>
      </w:r>
      <w:r w:rsidR="00F34120" w:rsidRPr="00E42D66">
        <w:rPr>
          <w:rFonts w:asciiTheme="majorBidi" w:hAnsiTheme="majorBidi" w:cstheme="majorBidi"/>
          <w:sz w:val="28"/>
          <w:szCs w:val="28"/>
        </w:rPr>
        <w:t xml:space="preserve">  </w:t>
      </w:r>
    </w:p>
    <w:p w14:paraId="0453A848" w14:textId="25E231CB" w:rsidR="002F0562" w:rsidRPr="00F34120" w:rsidRDefault="00A74F76" w:rsidP="00F34120">
      <w:pPr>
        <w:pStyle w:val="Heading1"/>
        <w:spacing w:line="360" w:lineRule="auto"/>
        <w:rPr>
          <w:rFonts w:ascii="Simplified Arabic" w:hAnsi="Simplified Arabic" w:cs="Simplified Arabic"/>
          <w:b/>
          <w:bCs/>
          <w:color w:val="1F4E79" w:themeColor="accent5" w:themeShade="80"/>
        </w:rPr>
      </w:pPr>
      <w:bookmarkStart w:id="8" w:name="_Toc223748088"/>
      <w:r w:rsidRPr="00CE3A61">
        <w:rPr>
          <w:rFonts w:ascii="Simplified Arabic" w:hAnsi="Simplified Arabic" w:cs="Simplified Arabic" w:hint="cs"/>
          <w:b/>
          <w:bCs/>
          <w:color w:val="1F4E79" w:themeColor="accent5" w:themeShade="80"/>
          <w:rtl/>
        </w:rPr>
        <w:t>فروض الدراسة:</w:t>
      </w:r>
      <w:bookmarkEnd w:id="8"/>
    </w:p>
    <w:p w14:paraId="2886C0B8" w14:textId="77777777" w:rsidR="00E42D66" w:rsidRPr="00DF172B" w:rsidRDefault="00E42D66" w:rsidP="00E42D66">
      <w:pPr>
        <w:spacing w:after="0" w:line="360" w:lineRule="auto"/>
        <w:ind w:firstLine="610"/>
        <w:jc w:val="both"/>
        <w:rPr>
          <w:rFonts w:asciiTheme="majorBidi" w:eastAsia="SimSun" w:hAnsiTheme="majorBidi" w:cstheme="majorBidi"/>
          <w:sz w:val="28"/>
          <w:szCs w:val="28"/>
          <w:rtl/>
          <w:lang w:eastAsia="zh-CN" w:bidi="ar-DZ"/>
        </w:rPr>
      </w:pPr>
      <w:r w:rsidRPr="00DF172B">
        <w:rPr>
          <w:rFonts w:asciiTheme="majorBidi" w:eastAsia="SimSun" w:hAnsiTheme="majorBidi" w:cstheme="majorBidi"/>
          <w:sz w:val="28"/>
          <w:szCs w:val="28"/>
          <w:rtl/>
          <w:lang w:eastAsia="zh-CN" w:bidi="ar-DZ"/>
        </w:rPr>
        <w:t xml:space="preserve">من خلال مشكلة البحث الحالي وأسئلته تم صياغة الفرضيات التالية: </w:t>
      </w:r>
    </w:p>
    <w:p w14:paraId="5A96702C" w14:textId="07F47736" w:rsidR="003A74FF" w:rsidRDefault="003A74FF" w:rsidP="003A74FF">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hint="cs"/>
          <w:sz w:val="28"/>
          <w:szCs w:val="28"/>
          <w:rtl/>
        </w:rPr>
        <w:t xml:space="preserve">الفرضية الصفرية: لا </w:t>
      </w:r>
      <w:r w:rsidRPr="001E520B">
        <w:rPr>
          <w:rFonts w:ascii="Times New Roman" w:hAnsi="Times New Roman" w:cs="Times New Roman"/>
          <w:sz w:val="28"/>
          <w:szCs w:val="28"/>
          <w:rtl/>
        </w:rPr>
        <w:t xml:space="preserve">توجد فروق ذات دلالة إحصائية في استجابة عينة الدراسة تجاه </w:t>
      </w:r>
      <w:r>
        <w:rPr>
          <w:rFonts w:ascii="Times New Roman" w:hAnsi="Times New Roman" w:cs="Times New Roman" w:hint="cs"/>
          <w:sz w:val="28"/>
          <w:szCs w:val="28"/>
          <w:rtl/>
        </w:rPr>
        <w:t>دور</w:t>
      </w:r>
      <w:r w:rsidRPr="001E520B">
        <w:rPr>
          <w:rFonts w:ascii="Times New Roman" w:hAnsi="Times New Roman" w:cs="Times New Roman"/>
          <w:sz w:val="28"/>
          <w:szCs w:val="28"/>
          <w:rtl/>
        </w:rPr>
        <w:t xml:space="preserve"> التحول الرقمي </w:t>
      </w:r>
      <w:r>
        <w:rPr>
          <w:rFonts w:ascii="Times New Roman" w:hAnsi="Times New Roman" w:cs="Times New Roman" w:hint="cs"/>
          <w:sz w:val="28"/>
          <w:szCs w:val="28"/>
          <w:rtl/>
        </w:rPr>
        <w:t>في تطوير</w:t>
      </w:r>
      <w:r w:rsidRPr="001E520B">
        <w:rPr>
          <w:rFonts w:ascii="Times New Roman" w:hAnsi="Times New Roman" w:cs="Times New Roman"/>
          <w:sz w:val="28"/>
          <w:szCs w:val="28"/>
          <w:rtl/>
        </w:rPr>
        <w:t xml:space="preserve"> أنظمة المعايرة والمطابقة تعزى للمتغيرات الشخصية </w:t>
      </w:r>
      <w:r>
        <w:rPr>
          <w:rFonts w:asciiTheme="majorBidi" w:hAnsiTheme="majorBidi" w:cstheme="majorBidi" w:hint="cs"/>
          <w:sz w:val="28"/>
          <w:szCs w:val="28"/>
          <w:rtl/>
          <w:lang w:bidi="ar-DZ"/>
        </w:rPr>
        <w:t>(العمر، الجنس، المؤهل العلمي، الخبرة العملية).</w:t>
      </w:r>
      <w:r w:rsidRPr="001E520B">
        <w:rPr>
          <w:rFonts w:ascii="Times New Roman" w:hAnsi="Times New Roman" w:cs="Times New Roman"/>
          <w:sz w:val="28"/>
          <w:szCs w:val="28"/>
          <w:rtl/>
        </w:rPr>
        <w:t xml:space="preserve"> </w:t>
      </w:r>
      <w:r>
        <w:rPr>
          <w:rFonts w:ascii="Times New Roman" w:hAnsi="Times New Roman" w:cs="Times New Roman" w:hint="cs"/>
          <w:sz w:val="28"/>
          <w:szCs w:val="28"/>
          <w:rtl/>
        </w:rPr>
        <w:t xml:space="preserve"> </w:t>
      </w:r>
    </w:p>
    <w:p w14:paraId="488E1381" w14:textId="01CFCCDE" w:rsidR="003A74FF" w:rsidRPr="003A74FF" w:rsidRDefault="003A74FF" w:rsidP="003A74FF">
      <w:pPr>
        <w:pStyle w:val="ListParagraph"/>
        <w:numPr>
          <w:ilvl w:val="0"/>
          <w:numId w:val="1"/>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 xml:space="preserve">الفرضية البديلة: </w:t>
      </w:r>
      <w:r w:rsidRPr="001E520B">
        <w:rPr>
          <w:rFonts w:ascii="Times New Roman" w:hAnsi="Times New Roman" w:cs="Times New Roman"/>
          <w:sz w:val="28"/>
          <w:szCs w:val="28"/>
          <w:rtl/>
        </w:rPr>
        <w:t xml:space="preserve">توجد فروق ذات دلالة إحصائية في استجابة عينة الدراسة تجاه </w:t>
      </w:r>
      <w:r>
        <w:rPr>
          <w:rFonts w:ascii="Times New Roman" w:hAnsi="Times New Roman" w:cs="Times New Roman" w:hint="cs"/>
          <w:sz w:val="28"/>
          <w:szCs w:val="28"/>
          <w:rtl/>
        </w:rPr>
        <w:t>دور</w:t>
      </w:r>
      <w:r w:rsidRPr="001E520B">
        <w:rPr>
          <w:rFonts w:ascii="Times New Roman" w:hAnsi="Times New Roman" w:cs="Times New Roman"/>
          <w:sz w:val="28"/>
          <w:szCs w:val="28"/>
          <w:rtl/>
        </w:rPr>
        <w:t xml:space="preserve"> التحول الرقمي </w:t>
      </w:r>
      <w:r>
        <w:rPr>
          <w:rFonts w:ascii="Times New Roman" w:hAnsi="Times New Roman" w:cs="Times New Roman" w:hint="cs"/>
          <w:sz w:val="28"/>
          <w:szCs w:val="28"/>
          <w:rtl/>
        </w:rPr>
        <w:t>في تطوير</w:t>
      </w:r>
      <w:r w:rsidRPr="001E520B">
        <w:rPr>
          <w:rFonts w:ascii="Times New Roman" w:hAnsi="Times New Roman" w:cs="Times New Roman"/>
          <w:sz w:val="28"/>
          <w:szCs w:val="28"/>
          <w:rtl/>
        </w:rPr>
        <w:t xml:space="preserve"> أنظمة المعايرة والمطابقة تعزى للمتغيرات الشخصية </w:t>
      </w:r>
      <w:r>
        <w:rPr>
          <w:rFonts w:asciiTheme="majorBidi" w:hAnsiTheme="majorBidi" w:cstheme="majorBidi" w:hint="cs"/>
          <w:sz w:val="28"/>
          <w:szCs w:val="28"/>
          <w:rtl/>
          <w:lang w:bidi="ar-DZ"/>
        </w:rPr>
        <w:t>(العمر، الجنس، المؤهل العلمي، الخبرة العملية).</w:t>
      </w:r>
      <w:r w:rsidRPr="001E520B">
        <w:rPr>
          <w:rFonts w:ascii="Times New Roman" w:hAnsi="Times New Roman" w:cs="Times New Roman"/>
          <w:sz w:val="28"/>
          <w:szCs w:val="28"/>
          <w:rtl/>
        </w:rPr>
        <w:t xml:space="preserve"> </w:t>
      </w:r>
      <w:r>
        <w:rPr>
          <w:rFonts w:ascii="Times New Roman" w:hAnsi="Times New Roman" w:cs="Times New Roman" w:hint="cs"/>
          <w:sz w:val="28"/>
          <w:szCs w:val="28"/>
          <w:rtl/>
        </w:rPr>
        <w:t xml:space="preserve"> </w:t>
      </w:r>
    </w:p>
    <w:p w14:paraId="447C5F9C" w14:textId="3D34AABC" w:rsidR="00944787" w:rsidRPr="006D5232" w:rsidRDefault="00944787" w:rsidP="00E42D66">
      <w:pPr>
        <w:pStyle w:val="ListParagraph"/>
        <w:spacing w:line="360" w:lineRule="auto"/>
        <w:jc w:val="both"/>
        <w:rPr>
          <w:rFonts w:asciiTheme="majorBidi" w:hAnsiTheme="majorBidi" w:cstheme="majorBidi"/>
          <w:sz w:val="28"/>
          <w:szCs w:val="28"/>
          <w:rtl/>
        </w:rPr>
      </w:pPr>
    </w:p>
    <w:p w14:paraId="45659BE1" w14:textId="77777777" w:rsidR="00862481" w:rsidRPr="008A3046" w:rsidRDefault="00862481" w:rsidP="008A3046">
      <w:pPr>
        <w:pStyle w:val="Heading1"/>
        <w:spacing w:line="360" w:lineRule="auto"/>
        <w:rPr>
          <w:rFonts w:ascii="Simplified Arabic" w:hAnsi="Simplified Arabic" w:cs="Simplified Arabic"/>
          <w:b/>
          <w:bCs/>
          <w:color w:val="1F4E79" w:themeColor="accent5" w:themeShade="80"/>
          <w:rtl/>
        </w:rPr>
      </w:pPr>
      <w:bookmarkStart w:id="9" w:name="_Toc181824692"/>
      <w:bookmarkStart w:id="10" w:name="_Toc191950899"/>
      <w:bookmarkStart w:id="11" w:name="_Toc223748089"/>
      <w:r w:rsidRPr="008A3046">
        <w:rPr>
          <w:rFonts w:ascii="Simplified Arabic" w:hAnsi="Simplified Arabic" w:cs="Simplified Arabic"/>
          <w:b/>
          <w:bCs/>
          <w:color w:val="1F4E79" w:themeColor="accent5" w:themeShade="80"/>
          <w:rtl/>
        </w:rPr>
        <w:t>النظرية العلمية المتبعة لإعداد البحث:</w:t>
      </w:r>
      <w:bookmarkEnd w:id="9"/>
      <w:bookmarkEnd w:id="10"/>
      <w:bookmarkEnd w:id="11"/>
      <w:r w:rsidRPr="008A3046">
        <w:rPr>
          <w:rFonts w:ascii="Simplified Arabic" w:hAnsi="Simplified Arabic" w:cs="Simplified Arabic"/>
          <w:b/>
          <w:bCs/>
          <w:color w:val="1F4E79" w:themeColor="accent5" w:themeShade="80"/>
          <w:rtl/>
        </w:rPr>
        <w:t xml:space="preserve"> </w:t>
      </w:r>
    </w:p>
    <w:p w14:paraId="255B758D" w14:textId="77777777" w:rsidR="008532A8" w:rsidRPr="00E27708" w:rsidRDefault="006D5232" w:rsidP="008532A8">
      <w:pPr>
        <w:spacing w:line="360" w:lineRule="auto"/>
        <w:ind w:firstLine="368"/>
        <w:jc w:val="both"/>
        <w:rPr>
          <w:rFonts w:ascii="Times New Roman" w:hAnsi="Times New Roman" w:cs="Times New Roman"/>
          <w:sz w:val="28"/>
          <w:szCs w:val="28"/>
        </w:rPr>
      </w:pPr>
      <w:r w:rsidRPr="00D9047E">
        <w:rPr>
          <w:rFonts w:asciiTheme="majorBidi" w:hAnsiTheme="majorBidi" w:cstheme="majorBidi"/>
          <w:sz w:val="28"/>
          <w:szCs w:val="28"/>
          <w:rtl/>
        </w:rPr>
        <w:t xml:space="preserve"> </w:t>
      </w:r>
      <w:r w:rsidR="008532A8" w:rsidRPr="00E27708">
        <w:rPr>
          <w:rFonts w:ascii="Times New Roman" w:hAnsi="Times New Roman" w:cs="Times New Roman"/>
          <w:sz w:val="28"/>
          <w:szCs w:val="28"/>
          <w:rtl/>
          <w:lang w:bidi="ar-DZ"/>
        </w:rPr>
        <w:t>تعتمد الدراسة الحالية على إطار نظري يستند إلى عدد من النظريات التي تفسر تبني التقنيات الحديثة داخل المؤسسات، ومن أبرزها نظرية انتشار الابتكار (Diffusion of Innovation Theory) و نموذج قبول التكنولوجيا (Technology Acceptance Model – TAM)، حيث تسهم هاتان النظريتان في تفسير كيفية تبني المؤسسات والأفراد للتقنيات الرقمية وتأثيرها في تحسين كفاءة العمليات التنظيمية.</w:t>
      </w:r>
    </w:p>
    <w:p w14:paraId="40B974F2" w14:textId="77777777" w:rsidR="008532A8" w:rsidRPr="0042331F" w:rsidRDefault="008532A8" w:rsidP="008532A8">
      <w:pPr>
        <w:spacing w:line="360" w:lineRule="auto"/>
        <w:jc w:val="both"/>
        <w:rPr>
          <w:rFonts w:ascii="Times New Roman" w:hAnsi="Times New Roman" w:cs="Times New Roman"/>
          <w:b/>
          <w:bCs/>
          <w:sz w:val="28"/>
          <w:szCs w:val="28"/>
        </w:rPr>
      </w:pPr>
      <w:r w:rsidRPr="0042331F">
        <w:rPr>
          <w:rFonts w:ascii="Times New Roman" w:hAnsi="Times New Roman" w:cs="Times New Roman"/>
          <w:b/>
          <w:bCs/>
          <w:sz w:val="28"/>
          <w:szCs w:val="28"/>
          <w:rtl/>
          <w:lang w:bidi="ar-DZ"/>
        </w:rPr>
        <w:lastRenderedPageBreak/>
        <w:t xml:space="preserve"> أولاً: نظرية انتشار الابتكار</w:t>
      </w:r>
    </w:p>
    <w:p w14:paraId="25C846C6"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تُعد نظرية انتشار الابتكار من أهم النظريات المستخدمة في تفسير كيفية تبني الابتكارات والتقنيات الجديدة داخل المجتمعات والمؤسسات. وقد قدم هذه النظرية الباحث إيفرت روجرز الذي أوضح أن انتشار الابتكار يحدث من خلال عملية اجتماعية تتضمن نقل الأفكار أو التقنيات الجديدة عبر قنوات اتصال مختلفة داخل النظام الاجتماعي (Rogers, 2003).</w:t>
      </w:r>
    </w:p>
    <w:p w14:paraId="0F4FF220"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وتشير النظرية إلى أن تبني الابتكار يمر بعدة مراحل متتابعة تبدأ بمرحلة الوعي بالابتكار، ثم الاهتمام به، يلي ذلك تقييم الابتكار وتجربته، وصولًا إلى مرحلة التبني الكامل داخل المنظمة (Rogers, 2003). كما تؤكد النظرية أن سرعة انتشار الابتكار تعتمد على عدد من العوامل مثل الخصائص التنظيمية للمؤسسة، ومستوى المعرفة التقنية لدى العاملين، ومدى إدراكهم للفوائد المتوقعة من استخدام التكنولوجيا الجديدة.</w:t>
      </w:r>
    </w:p>
    <w:p w14:paraId="09086116"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وفي سياق التحول الرقمي داخل المؤسسات، تساعد هذه النظرية في تفسير كيفية انتقال المؤسسات من النظم التقليدية إلى النظم الرقمية الحديثة، حيث يؤدي تبني التقنيات الرقمية إلى تحسين كفاءة العمليات التنظيمية وتعزيز جودة الخدمات المقدمة (Vial, 2019).</w:t>
      </w:r>
    </w:p>
    <w:p w14:paraId="218149F5" w14:textId="77777777" w:rsidR="008532A8" w:rsidRDefault="008532A8" w:rsidP="008532A8">
      <w:pPr>
        <w:spacing w:line="360" w:lineRule="auto"/>
        <w:ind w:firstLine="368"/>
        <w:jc w:val="both"/>
        <w:rPr>
          <w:rFonts w:ascii="Times New Roman" w:hAnsi="Times New Roman" w:cs="Times New Roman"/>
          <w:sz w:val="28"/>
          <w:szCs w:val="28"/>
          <w:rtl/>
        </w:rPr>
      </w:pPr>
      <w:r w:rsidRPr="00E27708">
        <w:rPr>
          <w:rFonts w:ascii="Times New Roman" w:hAnsi="Times New Roman" w:cs="Times New Roman"/>
          <w:sz w:val="28"/>
          <w:szCs w:val="28"/>
          <w:rtl/>
          <w:lang w:bidi="ar-DZ"/>
        </w:rPr>
        <w:t>وتتوافق هذه النظرية مع موضوع الدراسة الحالية التي تتناول دور التحول الرقمي في تطوير أنظمة المعايرة والمطابقة في الهيئة السعودية للمواصفات والمقاييس والجودة، حيث تساعد في تفسير كيفية تبني الأنظمة الرقمية في عمليات القياس والمعايرة، إضافة إلى تحليل العوامل التنظيمية والبشرية التي قد تؤثر في نجاح تطبيق التحول الرقمي داخل المؤسسة.</w:t>
      </w:r>
    </w:p>
    <w:p w14:paraId="77FF01FC" w14:textId="77777777" w:rsidR="008532A8" w:rsidRPr="0042331F" w:rsidRDefault="008532A8" w:rsidP="008532A8">
      <w:pPr>
        <w:spacing w:line="360" w:lineRule="auto"/>
        <w:jc w:val="both"/>
        <w:rPr>
          <w:rFonts w:ascii="Times New Roman" w:hAnsi="Times New Roman" w:cs="Times New Roman"/>
          <w:b/>
          <w:bCs/>
          <w:sz w:val="28"/>
          <w:szCs w:val="28"/>
        </w:rPr>
      </w:pPr>
      <w:r w:rsidRPr="0042331F">
        <w:rPr>
          <w:rFonts w:ascii="Times New Roman" w:hAnsi="Times New Roman" w:cs="Times New Roman"/>
          <w:b/>
          <w:bCs/>
          <w:sz w:val="28"/>
          <w:szCs w:val="28"/>
          <w:rtl/>
          <w:lang w:bidi="ar-DZ"/>
        </w:rPr>
        <w:t xml:space="preserve"> ثانياً: نموذج قبول التكنولوجيا</w:t>
      </w:r>
    </w:p>
    <w:p w14:paraId="0CFC136A"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يُعد نموذج قبول التكنولوجيا (TAM) أحد النماذج النظرية المهمة في مجال نظم المعلومات، وقد قدمه الباحث فريد ديفيس لتفسير العوامل التي تؤثر في قبول الأفراد للتقنيات الحديثة واستخدامها داخل بيئة العمل (Davis, 1989).</w:t>
      </w:r>
    </w:p>
    <w:p w14:paraId="3D818E84"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ويرتكز هذا النموذج على متغيرين رئيسيين هما الإدراك المتعلق بفائدة التكنولوجيا (Perceived Usefulness) و الإدراك المتعلق بسهولة استخدامها (Perceived Ease of Use)، حيث يشير النموذج إلى أن الأفراد يكونون أكثر ميلًا لاستخدام التكنولوجيا عندما يدركون أنها تسهم في تحسين أدائهم الوظيفي وتتميز بسهولة الاستخدام (Davis, 1989).</w:t>
      </w:r>
    </w:p>
    <w:p w14:paraId="2E4542F5"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lastRenderedPageBreak/>
        <w:t>وقد استخدم هذا النموذج على نطاق واسع في الدراسات المتعلقة بالتحول الرقمي ونظم المعلومات، حيث يساعد في تفسير سلوك العاملين تجاه استخدام الأنظمة الرقمية الجديدة داخل المؤسسات (Venkatesh &amp; Davis, 2000).</w:t>
      </w:r>
    </w:p>
    <w:p w14:paraId="32268526"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وفي إطار الدراسة الحالية، يسهم هذا النموذج في تفسير اتجاهات العاملين في الهيئة السعودية للمواصفات والمقاييس والجودة نحو استخدام الأنظمة الرقمية في عمليات المعايرة والمطابقة، كما يساعد في فهم تأثير بعض المتغيرات المهنية مثل المؤهل العلمي وسنوات الخبرة في درجة تقبل الموظفين للتحول الرقمي.</w:t>
      </w:r>
    </w:p>
    <w:p w14:paraId="0ACEDBF9" w14:textId="77777777" w:rsidR="008532A8" w:rsidRPr="00E27708" w:rsidRDefault="008532A8" w:rsidP="008532A8">
      <w:pPr>
        <w:spacing w:line="360" w:lineRule="auto"/>
        <w:ind w:firstLine="368"/>
        <w:jc w:val="both"/>
        <w:rPr>
          <w:rFonts w:ascii="Times New Roman" w:hAnsi="Times New Roman" w:cs="Times New Roman"/>
          <w:sz w:val="28"/>
          <w:szCs w:val="28"/>
        </w:rPr>
      </w:pPr>
      <w:r w:rsidRPr="00E27708">
        <w:rPr>
          <w:rFonts w:ascii="Times New Roman" w:hAnsi="Times New Roman" w:cs="Times New Roman"/>
          <w:sz w:val="28"/>
          <w:szCs w:val="28"/>
          <w:rtl/>
          <w:lang w:bidi="ar-DZ"/>
        </w:rPr>
        <w:t>ومن خلال الجمع بين نظرية انتشار الابتكار ونموذج قبول التكنولوجيا، يمكن بناء إطار نظري متكامل يساعد في تفسير كيفية تبني التقنيات الرقمية داخل المؤسسات والعوامل المؤثرة في نجاح برامج التحول الرقمي.</w:t>
      </w:r>
    </w:p>
    <w:p w14:paraId="2BF4A031" w14:textId="485B11AB" w:rsidR="00944787" w:rsidRPr="008532A8" w:rsidRDefault="00944787" w:rsidP="00E42D66">
      <w:pPr>
        <w:spacing w:line="360" w:lineRule="auto"/>
        <w:ind w:firstLine="368"/>
        <w:jc w:val="both"/>
        <w:rPr>
          <w:rFonts w:asciiTheme="majorBidi" w:hAnsiTheme="majorBidi" w:cstheme="majorBidi"/>
          <w:sz w:val="28"/>
          <w:szCs w:val="28"/>
          <w:rtl/>
        </w:rPr>
      </w:pPr>
    </w:p>
    <w:p w14:paraId="68C1B45F" w14:textId="6A3185E3" w:rsidR="00E42D66" w:rsidRDefault="00E42D66" w:rsidP="00E42D66">
      <w:pPr>
        <w:spacing w:line="360" w:lineRule="auto"/>
        <w:ind w:firstLine="368"/>
        <w:jc w:val="both"/>
        <w:rPr>
          <w:rFonts w:ascii="Simplified Arabic" w:hAnsi="Simplified Arabic" w:cs="Simplified Arabic"/>
          <w:sz w:val="28"/>
          <w:szCs w:val="28"/>
          <w:rtl/>
        </w:rPr>
      </w:pPr>
    </w:p>
    <w:p w14:paraId="08EA4C74" w14:textId="1F83C2B4" w:rsidR="00E42D66" w:rsidRDefault="00E42D66" w:rsidP="00E42D66">
      <w:pPr>
        <w:spacing w:line="360" w:lineRule="auto"/>
        <w:ind w:firstLine="368"/>
        <w:jc w:val="both"/>
        <w:rPr>
          <w:rFonts w:ascii="Simplified Arabic" w:hAnsi="Simplified Arabic" w:cs="Simplified Arabic"/>
          <w:sz w:val="28"/>
          <w:szCs w:val="28"/>
          <w:rtl/>
        </w:rPr>
      </w:pPr>
    </w:p>
    <w:p w14:paraId="1CD12E96" w14:textId="1FF4F701" w:rsidR="00E42D66" w:rsidRDefault="00E42D66" w:rsidP="00E42D66">
      <w:pPr>
        <w:spacing w:line="360" w:lineRule="auto"/>
        <w:ind w:firstLine="368"/>
        <w:jc w:val="both"/>
        <w:rPr>
          <w:rFonts w:ascii="Simplified Arabic" w:hAnsi="Simplified Arabic" w:cs="Simplified Arabic"/>
          <w:sz w:val="28"/>
          <w:szCs w:val="28"/>
          <w:rtl/>
        </w:rPr>
      </w:pPr>
    </w:p>
    <w:p w14:paraId="13B491EB" w14:textId="114EB2D3" w:rsidR="00E42D66" w:rsidRDefault="00E42D66" w:rsidP="00E42D66">
      <w:pPr>
        <w:spacing w:line="360" w:lineRule="auto"/>
        <w:ind w:firstLine="368"/>
        <w:jc w:val="both"/>
        <w:rPr>
          <w:rFonts w:ascii="Simplified Arabic" w:hAnsi="Simplified Arabic" w:cs="Simplified Arabic"/>
          <w:sz w:val="28"/>
          <w:szCs w:val="28"/>
          <w:rtl/>
        </w:rPr>
      </w:pPr>
    </w:p>
    <w:p w14:paraId="132F02F3" w14:textId="0D90E3E5" w:rsidR="00E42D66" w:rsidRDefault="00E42D66" w:rsidP="00E42D66">
      <w:pPr>
        <w:spacing w:line="360" w:lineRule="auto"/>
        <w:ind w:firstLine="368"/>
        <w:jc w:val="both"/>
        <w:rPr>
          <w:rFonts w:ascii="Simplified Arabic" w:hAnsi="Simplified Arabic" w:cs="Simplified Arabic"/>
          <w:sz w:val="28"/>
          <w:szCs w:val="28"/>
          <w:rtl/>
        </w:rPr>
      </w:pPr>
    </w:p>
    <w:p w14:paraId="0A8383D7" w14:textId="726572B2" w:rsidR="00E42D66" w:rsidRDefault="00E42D66" w:rsidP="00E42D66">
      <w:pPr>
        <w:spacing w:line="360" w:lineRule="auto"/>
        <w:ind w:firstLine="368"/>
        <w:jc w:val="both"/>
        <w:rPr>
          <w:rFonts w:ascii="Simplified Arabic" w:hAnsi="Simplified Arabic" w:cs="Simplified Arabic"/>
          <w:sz w:val="28"/>
          <w:szCs w:val="28"/>
          <w:rtl/>
        </w:rPr>
      </w:pPr>
    </w:p>
    <w:p w14:paraId="38EDFB38" w14:textId="77777777" w:rsidR="00E42D66" w:rsidRPr="006D5232" w:rsidRDefault="00E42D66" w:rsidP="00E42D66">
      <w:pPr>
        <w:spacing w:line="360" w:lineRule="auto"/>
        <w:ind w:firstLine="368"/>
        <w:jc w:val="both"/>
        <w:rPr>
          <w:rFonts w:ascii="Simplified Arabic" w:hAnsi="Simplified Arabic" w:cs="Simplified Arabic"/>
          <w:sz w:val="28"/>
          <w:szCs w:val="28"/>
          <w:rtl/>
        </w:rPr>
      </w:pPr>
    </w:p>
    <w:p w14:paraId="6619E84B" w14:textId="77777777" w:rsidR="00862481" w:rsidRDefault="00862481" w:rsidP="006C2D7F">
      <w:pPr>
        <w:spacing w:after="0" w:line="276" w:lineRule="auto"/>
        <w:jc w:val="both"/>
        <w:rPr>
          <w:rFonts w:ascii="Simplified Arabic" w:hAnsi="Simplified Arabic" w:cs="Simplified Arabic"/>
          <w:sz w:val="28"/>
          <w:szCs w:val="28"/>
          <w:rtl/>
        </w:rPr>
      </w:pPr>
    </w:p>
    <w:p w14:paraId="15B3AD4A" w14:textId="77777777" w:rsidR="00E52317" w:rsidRDefault="00E52317" w:rsidP="006C2D7F">
      <w:pPr>
        <w:spacing w:after="0" w:line="276" w:lineRule="auto"/>
        <w:jc w:val="both"/>
        <w:rPr>
          <w:rFonts w:ascii="Simplified Arabic" w:hAnsi="Simplified Arabic" w:cs="Simplified Arabic"/>
          <w:sz w:val="28"/>
          <w:szCs w:val="28"/>
          <w:rtl/>
        </w:rPr>
      </w:pPr>
    </w:p>
    <w:p w14:paraId="2B3517F4" w14:textId="77777777" w:rsidR="00E52317" w:rsidRDefault="00E52317" w:rsidP="006C2D7F">
      <w:pPr>
        <w:spacing w:after="0" w:line="276" w:lineRule="auto"/>
        <w:jc w:val="both"/>
        <w:rPr>
          <w:rFonts w:ascii="Simplified Arabic" w:hAnsi="Simplified Arabic" w:cs="Simplified Arabic"/>
          <w:sz w:val="28"/>
          <w:szCs w:val="28"/>
          <w:rtl/>
        </w:rPr>
      </w:pPr>
    </w:p>
    <w:p w14:paraId="010AF787" w14:textId="77777777" w:rsidR="00E52317" w:rsidRDefault="00E52317" w:rsidP="006C2D7F">
      <w:pPr>
        <w:spacing w:after="0" w:line="276" w:lineRule="auto"/>
        <w:jc w:val="both"/>
        <w:rPr>
          <w:rFonts w:ascii="Simplified Arabic" w:hAnsi="Simplified Arabic" w:cs="Simplified Arabic"/>
          <w:sz w:val="28"/>
          <w:szCs w:val="28"/>
          <w:rtl/>
        </w:rPr>
      </w:pPr>
    </w:p>
    <w:p w14:paraId="35D3743A" w14:textId="77777777" w:rsidR="00E52317" w:rsidRDefault="00E52317" w:rsidP="006C2D7F">
      <w:pPr>
        <w:spacing w:after="0" w:line="276" w:lineRule="auto"/>
        <w:jc w:val="both"/>
        <w:rPr>
          <w:rFonts w:ascii="Simplified Arabic" w:hAnsi="Simplified Arabic" w:cs="Simplified Arabic"/>
          <w:sz w:val="28"/>
          <w:szCs w:val="28"/>
          <w:rtl/>
        </w:rPr>
      </w:pPr>
    </w:p>
    <w:p w14:paraId="235E2670" w14:textId="77777777" w:rsidR="00E52317" w:rsidRDefault="00E52317" w:rsidP="006C2D7F">
      <w:pPr>
        <w:spacing w:after="0" w:line="276" w:lineRule="auto"/>
        <w:jc w:val="both"/>
        <w:rPr>
          <w:rFonts w:ascii="Simplified Arabic" w:hAnsi="Simplified Arabic" w:cs="Simplified Arabic"/>
          <w:sz w:val="28"/>
          <w:szCs w:val="28"/>
          <w:rtl/>
        </w:rPr>
      </w:pPr>
    </w:p>
    <w:p w14:paraId="723D7749" w14:textId="77777777" w:rsidR="00E52317" w:rsidRDefault="00E52317" w:rsidP="006C2D7F">
      <w:pPr>
        <w:spacing w:after="0" w:line="276" w:lineRule="auto"/>
        <w:jc w:val="both"/>
        <w:rPr>
          <w:rFonts w:ascii="Simplified Arabic" w:hAnsi="Simplified Arabic" w:cs="Simplified Arabic"/>
          <w:sz w:val="28"/>
          <w:szCs w:val="28"/>
          <w:rtl/>
        </w:rPr>
      </w:pPr>
    </w:p>
    <w:p w14:paraId="2798B576" w14:textId="77777777" w:rsidR="00E52317" w:rsidRDefault="00E52317" w:rsidP="006C2D7F">
      <w:pPr>
        <w:spacing w:after="0" w:line="276" w:lineRule="auto"/>
        <w:jc w:val="both"/>
        <w:rPr>
          <w:rFonts w:ascii="Simplified Arabic" w:hAnsi="Simplified Arabic" w:cs="Simplified Arabic"/>
          <w:sz w:val="28"/>
          <w:szCs w:val="28"/>
          <w:rtl/>
        </w:rPr>
      </w:pPr>
    </w:p>
    <w:p w14:paraId="07893525" w14:textId="77777777" w:rsidR="00E52317" w:rsidRDefault="00E52317" w:rsidP="006C2D7F">
      <w:pPr>
        <w:spacing w:after="0" w:line="276" w:lineRule="auto"/>
        <w:jc w:val="both"/>
        <w:rPr>
          <w:rFonts w:ascii="Simplified Arabic" w:hAnsi="Simplified Arabic" w:cs="Simplified Arabic"/>
          <w:sz w:val="28"/>
          <w:szCs w:val="28"/>
          <w:rtl/>
        </w:rPr>
      </w:pPr>
    </w:p>
    <w:p w14:paraId="66B435DA" w14:textId="77777777" w:rsidR="00E52317" w:rsidRPr="00E52317" w:rsidRDefault="00E52317" w:rsidP="00E52317">
      <w:pPr>
        <w:pStyle w:val="Heading1"/>
        <w:jc w:val="center"/>
        <w:rPr>
          <w:rFonts w:ascii="Sakkal Majalla" w:hAnsi="Sakkal Majalla" w:cs="PT Bold Heading"/>
          <w:color w:val="0D0D0D" w:themeColor="text1" w:themeTint="F2"/>
          <w:sz w:val="40"/>
          <w:szCs w:val="40"/>
          <w:rtl/>
        </w:rPr>
      </w:pPr>
      <w:bookmarkStart w:id="12" w:name="_Toc181824693"/>
      <w:bookmarkStart w:id="13" w:name="_Toc191950900"/>
      <w:bookmarkStart w:id="14" w:name="_Toc223748090"/>
      <w:r w:rsidRPr="00E52317">
        <w:rPr>
          <w:rFonts w:ascii="Sakkal Majalla" w:hAnsi="Sakkal Majalla" w:cs="PT Bold Heading" w:hint="cs"/>
          <w:color w:val="0D0D0D" w:themeColor="text1" w:themeTint="F2"/>
          <w:sz w:val="40"/>
          <w:szCs w:val="40"/>
          <w:rtl/>
        </w:rPr>
        <w:lastRenderedPageBreak/>
        <w:t>الفصل الثاني</w:t>
      </w:r>
      <w:bookmarkEnd w:id="12"/>
      <w:bookmarkEnd w:id="13"/>
      <w:bookmarkEnd w:id="14"/>
    </w:p>
    <w:p w14:paraId="2A82E535" w14:textId="77777777" w:rsidR="00E52317" w:rsidRDefault="00E52317" w:rsidP="00E52317">
      <w:pPr>
        <w:pStyle w:val="Heading1"/>
        <w:jc w:val="center"/>
        <w:rPr>
          <w:rFonts w:ascii="Sakkal Majalla" w:hAnsi="Sakkal Majalla" w:cs="PT Bold Heading"/>
          <w:color w:val="0D0D0D" w:themeColor="text1" w:themeTint="F2"/>
          <w:sz w:val="40"/>
          <w:szCs w:val="40"/>
          <w:rtl/>
        </w:rPr>
      </w:pPr>
      <w:bookmarkStart w:id="15" w:name="_Toc191950901"/>
      <w:bookmarkStart w:id="16" w:name="_Toc223748091"/>
      <w:r w:rsidRPr="00E52317">
        <w:rPr>
          <w:rFonts w:ascii="Sakkal Majalla" w:hAnsi="Sakkal Majalla" w:cs="PT Bold Heading" w:hint="cs"/>
          <w:color w:val="0D0D0D" w:themeColor="text1" w:themeTint="F2"/>
          <w:sz w:val="40"/>
          <w:szCs w:val="40"/>
          <w:rtl/>
        </w:rPr>
        <w:t>الدراسات السابقة والإطار النظري</w:t>
      </w:r>
      <w:bookmarkEnd w:id="15"/>
      <w:bookmarkEnd w:id="16"/>
    </w:p>
    <w:p w14:paraId="321705BE" w14:textId="77777777" w:rsidR="00E52317" w:rsidRDefault="00E52317" w:rsidP="00E52317">
      <w:pPr>
        <w:rPr>
          <w:rtl/>
        </w:rPr>
      </w:pPr>
    </w:p>
    <w:p w14:paraId="38440DAF" w14:textId="77777777" w:rsidR="00E52317" w:rsidRDefault="00E52317" w:rsidP="00E52317">
      <w:pPr>
        <w:rPr>
          <w:rtl/>
        </w:rPr>
      </w:pPr>
    </w:p>
    <w:p w14:paraId="2332132D" w14:textId="77777777" w:rsidR="00EB78E2" w:rsidRDefault="00EB78E2" w:rsidP="00E52317">
      <w:pPr>
        <w:rPr>
          <w:rtl/>
        </w:rPr>
      </w:pPr>
    </w:p>
    <w:p w14:paraId="2F4381F1" w14:textId="4BBE27F1" w:rsidR="00466A2B" w:rsidRDefault="00D22171" w:rsidP="006A5DCE">
      <w:pPr>
        <w:pStyle w:val="Heading1"/>
        <w:jc w:val="center"/>
        <w:rPr>
          <w:rFonts w:asciiTheme="majorBidi" w:hAnsiTheme="majorBidi" w:cs="PT Bold Heading"/>
          <w:color w:val="0D0D0D" w:themeColor="text1" w:themeTint="F2"/>
          <w:sz w:val="36"/>
          <w:szCs w:val="36"/>
          <w:rtl/>
        </w:rPr>
      </w:pPr>
      <w:bookmarkStart w:id="17" w:name="_Toc223748092"/>
      <w:r w:rsidRPr="006A5DCE">
        <w:rPr>
          <w:rFonts w:asciiTheme="majorBidi" w:hAnsiTheme="majorBidi" w:cs="PT Bold Heading"/>
          <w:color w:val="0D0D0D" w:themeColor="text1" w:themeTint="F2"/>
          <w:sz w:val="36"/>
          <w:szCs w:val="36"/>
          <w:rtl/>
        </w:rPr>
        <w:t>الدراسات السابقة</w:t>
      </w:r>
      <w:bookmarkEnd w:id="17"/>
      <w:r w:rsidR="006A5DCE">
        <w:rPr>
          <w:rFonts w:asciiTheme="majorBidi" w:hAnsiTheme="majorBidi" w:cs="PT Bold Heading" w:hint="cs"/>
          <w:color w:val="0D0D0D" w:themeColor="text1" w:themeTint="F2"/>
          <w:sz w:val="36"/>
          <w:szCs w:val="36"/>
          <w:rtl/>
        </w:rPr>
        <w:t xml:space="preserve"> </w:t>
      </w:r>
    </w:p>
    <w:p w14:paraId="235CD223" w14:textId="77777777" w:rsidR="006A5DCE" w:rsidRPr="006A5DCE" w:rsidRDefault="006A5DCE" w:rsidP="006A5DCE">
      <w:pPr>
        <w:rPr>
          <w:rtl/>
        </w:rPr>
      </w:pPr>
    </w:p>
    <w:p w14:paraId="2844858A" w14:textId="28ED928F" w:rsidR="006A5DCE" w:rsidRDefault="00342826" w:rsidP="00342826">
      <w:pPr>
        <w:spacing w:line="360" w:lineRule="auto"/>
        <w:ind w:firstLine="282"/>
        <w:jc w:val="both"/>
        <w:rPr>
          <w:rFonts w:ascii="Times New Roman" w:eastAsia="Liberation Mono" w:hAnsi="Times New Roman" w:cs="Times New Roman"/>
          <w:sz w:val="28"/>
          <w:szCs w:val="28"/>
          <w:rtl/>
          <w:lang w:eastAsia="zh-CN"/>
        </w:rPr>
      </w:pPr>
      <w:r w:rsidRPr="00342826">
        <w:rPr>
          <w:rFonts w:ascii="Times New Roman" w:eastAsia="Liberation Mono" w:hAnsi="Times New Roman" w:cs="Times New Roman"/>
          <w:sz w:val="28"/>
          <w:szCs w:val="28"/>
          <w:rtl/>
          <w:lang w:eastAsia="zh-CN"/>
        </w:rPr>
        <w:t xml:space="preserve">سنتناول في هذا الجزء مجموعة من الدراسات السابقة </w:t>
      </w:r>
      <w:r w:rsidRPr="00342826">
        <w:rPr>
          <w:rFonts w:ascii="Times New Roman" w:eastAsia="Liberation Mono" w:hAnsi="Times New Roman" w:cs="Times New Roman"/>
          <w:sz w:val="28"/>
          <w:szCs w:val="28"/>
          <w:rtl/>
          <w:cs/>
          <w:lang w:eastAsia="zh-CN" w:bidi="hi-IN"/>
        </w:rPr>
        <w:t>(</w:t>
      </w:r>
      <w:r w:rsidRPr="00342826">
        <w:rPr>
          <w:rFonts w:ascii="Times New Roman" w:eastAsia="Liberation Mono" w:hAnsi="Times New Roman" w:cs="Times New Roman"/>
          <w:sz w:val="28"/>
          <w:szCs w:val="28"/>
          <w:rtl/>
          <w:lang w:eastAsia="zh-CN"/>
        </w:rPr>
        <w:t xml:space="preserve">المحلية والعربية و الأجنبية </w:t>
      </w:r>
      <w:r w:rsidRPr="00342826">
        <w:rPr>
          <w:rFonts w:ascii="Times New Roman" w:eastAsia="Liberation Mono" w:hAnsi="Times New Roman" w:cs="Times New Roman"/>
          <w:sz w:val="28"/>
          <w:szCs w:val="28"/>
          <w:rtl/>
          <w:cs/>
          <w:lang w:eastAsia="zh-CN" w:bidi="hi-IN"/>
        </w:rPr>
        <w:t>)</w:t>
      </w:r>
      <w:r w:rsidRPr="00342826">
        <w:rPr>
          <w:rFonts w:ascii="Times New Roman" w:eastAsia="Liberation Mono" w:hAnsi="Times New Roman" w:cs="Times New Roman"/>
          <w:sz w:val="28"/>
          <w:szCs w:val="28"/>
          <w:rtl/>
          <w:lang w:eastAsia="zh-CN"/>
        </w:rPr>
        <w:t xml:space="preserve"> التي اهتمت بموضوع </w:t>
      </w:r>
      <w:r w:rsidR="00E42D66">
        <w:rPr>
          <w:rFonts w:ascii="Times New Roman" w:eastAsia="Liberation Mono" w:hAnsi="Times New Roman" w:cs="Times New Roman" w:hint="cs"/>
          <w:sz w:val="28"/>
          <w:szCs w:val="28"/>
          <w:rtl/>
          <w:lang w:eastAsia="zh-CN"/>
        </w:rPr>
        <w:t>دور التحول الرقمي في تطوير أنظمة المعايرة والمطابقة</w:t>
      </w:r>
      <w:r w:rsidRPr="00342826">
        <w:rPr>
          <w:rFonts w:ascii="Times New Roman" w:eastAsia="Liberation Mono" w:hAnsi="Times New Roman" w:cs="Times New Roman"/>
          <w:sz w:val="28"/>
          <w:szCs w:val="28"/>
          <w:rtl/>
          <w:lang w:eastAsia="zh-CN"/>
        </w:rPr>
        <w:t xml:space="preserve">، وذلك للاستفادة منها في هذه الدراسة من خلال الطريقة التي اعتمدتها الدراسات السابقة والإجراءات التي اتبعتها، واستعراض النتائج التي توصلت اليها ، ومن ثم التعقيب عليها لتحديد مدى الاستفادة منها وتبيين الفجوة التي تعتريها واستعراض ما يميز دراستنا الحالية عن الدراسات السابقة. </w:t>
      </w:r>
      <w:r w:rsidR="006A5DCE" w:rsidRPr="00342826">
        <w:rPr>
          <w:rFonts w:ascii="Times New Roman" w:eastAsia="Liberation Mono" w:hAnsi="Times New Roman" w:cs="Times New Roman"/>
          <w:sz w:val="28"/>
          <w:szCs w:val="28"/>
          <w:rtl/>
          <w:lang w:eastAsia="zh-CN"/>
        </w:rPr>
        <w:t>وفيما يلي نستعرض الدراسات السابقة مرتبة من الأحدث الى الأقدم:</w:t>
      </w:r>
    </w:p>
    <w:p w14:paraId="0EDCAD5E" w14:textId="77777777" w:rsidR="00E42D66" w:rsidRPr="00C36E5D"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C36E5D">
        <w:rPr>
          <w:rFonts w:ascii="Times New Roman" w:hAnsi="Times New Roman" w:cs="Times New Roman" w:hint="cs"/>
          <w:b/>
          <w:bCs/>
          <w:sz w:val="28"/>
          <w:szCs w:val="28"/>
          <w:rtl/>
        </w:rPr>
        <w:t xml:space="preserve">دراسة </w:t>
      </w:r>
      <w:r w:rsidRPr="00C36E5D">
        <w:rPr>
          <w:rFonts w:ascii="Times New Roman" w:hAnsi="Times New Roman" w:cs="Times New Roman"/>
          <w:b/>
          <w:bCs/>
          <w:sz w:val="28"/>
          <w:szCs w:val="28"/>
        </w:rPr>
        <w:t>Nummiluikki</w:t>
      </w:r>
      <w:r w:rsidRPr="00C36E5D">
        <w:rPr>
          <w:rFonts w:ascii="Times New Roman" w:hAnsi="Times New Roman" w:cs="Times New Roman" w:hint="cs"/>
          <w:b/>
          <w:bCs/>
          <w:sz w:val="28"/>
          <w:szCs w:val="28"/>
          <w:rtl/>
        </w:rPr>
        <w:t xml:space="preserve"> </w:t>
      </w:r>
      <w:r w:rsidRPr="00C36E5D">
        <w:rPr>
          <w:rFonts w:ascii="Times New Roman" w:hAnsi="Times New Roman" w:cs="Times New Roman"/>
          <w:b/>
          <w:bCs/>
          <w:sz w:val="28"/>
          <w:szCs w:val="28"/>
          <w:rtl/>
        </w:rPr>
        <w:t>(2021)</w:t>
      </w:r>
      <w:r w:rsidRPr="00C36E5D">
        <w:rPr>
          <w:rFonts w:ascii="Times New Roman" w:hAnsi="Times New Roman" w:cs="Times New Roman" w:hint="cs"/>
          <w:b/>
          <w:bCs/>
          <w:sz w:val="28"/>
          <w:szCs w:val="28"/>
          <w:rtl/>
        </w:rPr>
        <w:t xml:space="preserve"> </w:t>
      </w:r>
      <w:r w:rsidRPr="00C36E5D">
        <w:rPr>
          <w:rFonts w:ascii="Times New Roman" w:hAnsi="Times New Roman" w:cs="Times New Roman"/>
          <w:b/>
          <w:bCs/>
          <w:sz w:val="28"/>
          <w:szCs w:val="28"/>
          <w:rtl/>
        </w:rPr>
        <w:t>بعنوان "</w:t>
      </w:r>
      <w:r w:rsidRPr="00C36E5D">
        <w:rPr>
          <w:rFonts w:ascii="Times New Roman" w:hAnsi="Times New Roman" w:cs="Times New Roman"/>
          <w:b/>
          <w:bCs/>
          <w:sz w:val="28"/>
          <w:szCs w:val="28"/>
        </w:rPr>
        <w:t>Digital Transformation of Calibration Data Management</w:t>
      </w:r>
      <w:r w:rsidRPr="00C36E5D">
        <w:rPr>
          <w:rFonts w:ascii="Times New Roman" w:hAnsi="Times New Roman" w:cs="Times New Roman"/>
          <w:b/>
          <w:bCs/>
          <w:sz w:val="28"/>
          <w:szCs w:val="28"/>
          <w:rtl/>
        </w:rPr>
        <w:t>"، فنلندا.</w:t>
      </w:r>
    </w:p>
    <w:p w14:paraId="42F395A9" w14:textId="77777777" w:rsidR="00E42D66" w:rsidRPr="00C36E5D" w:rsidRDefault="00E42D66" w:rsidP="00E42D66">
      <w:pPr>
        <w:spacing w:line="360" w:lineRule="auto"/>
        <w:ind w:firstLine="282"/>
        <w:jc w:val="both"/>
        <w:rPr>
          <w:rFonts w:ascii="Times New Roman" w:hAnsi="Times New Roman" w:cs="Times New Roman"/>
          <w:sz w:val="28"/>
          <w:szCs w:val="28"/>
          <w:rtl/>
        </w:rPr>
      </w:pPr>
      <w:r w:rsidRPr="00C36E5D">
        <w:rPr>
          <w:rFonts w:ascii="Times New Roman" w:hAnsi="Times New Roman" w:cs="Times New Roman"/>
          <w:sz w:val="28"/>
          <w:szCs w:val="28"/>
          <w:rtl/>
        </w:rPr>
        <w:t>هدفت الدراسة إلى تحليل تطبيق التحول الرقمي في إدارة بيانات المعايرة، مع التركيز على تجربة شهادات المعايرة الرقمية (</w:t>
      </w:r>
      <w:r w:rsidRPr="00C36E5D">
        <w:rPr>
          <w:rFonts w:ascii="Times New Roman" w:hAnsi="Times New Roman" w:cs="Times New Roman"/>
          <w:sz w:val="28"/>
          <w:szCs w:val="28"/>
        </w:rPr>
        <w:t>Digital Calibration Certificate - DCC</w:t>
      </w:r>
      <w:r w:rsidRPr="00C36E5D">
        <w:rPr>
          <w:rFonts w:ascii="Times New Roman" w:hAnsi="Times New Roman" w:cs="Times New Roman"/>
          <w:sz w:val="28"/>
          <w:szCs w:val="28"/>
          <w:rtl/>
        </w:rPr>
        <w:t>) ودراسة العوامل التي تؤثر في تبنيها من قبل المختبرات الوطنية ومختبرات المعايرة الصناعية.</w:t>
      </w:r>
    </w:p>
    <w:p w14:paraId="15C15C2C" w14:textId="77777777" w:rsidR="00E42D66" w:rsidRPr="00C36E5D" w:rsidRDefault="00E42D66" w:rsidP="00E42D66">
      <w:pPr>
        <w:spacing w:line="360" w:lineRule="auto"/>
        <w:ind w:firstLine="282"/>
        <w:jc w:val="both"/>
        <w:rPr>
          <w:rFonts w:ascii="Times New Roman" w:hAnsi="Times New Roman" w:cs="Times New Roman"/>
          <w:sz w:val="28"/>
          <w:szCs w:val="28"/>
          <w:rtl/>
        </w:rPr>
      </w:pPr>
      <w:r w:rsidRPr="00C36E5D">
        <w:rPr>
          <w:rFonts w:ascii="Times New Roman" w:hAnsi="Times New Roman" w:cs="Times New Roman"/>
          <w:sz w:val="28"/>
          <w:szCs w:val="28"/>
          <w:rtl/>
        </w:rPr>
        <w:t>منهجية الدراسة: استخدمت الدراسة المنهج الوصفي التحليلي من خلال استبانة إلكترونية تم توزيعها على مختبرات المعايرة والمؤسسات الصناعية في فنلندا، بلغ عدد الاستجابات 273 استجابة، وتم تحليل البيانات باستخدام الأساليب الإحصائية الوصفية والاستنتاجية.</w:t>
      </w:r>
    </w:p>
    <w:p w14:paraId="35F9CD6A" w14:textId="77777777" w:rsidR="00E42D66" w:rsidRPr="00C36E5D" w:rsidRDefault="00E42D66" w:rsidP="00E42D66">
      <w:pPr>
        <w:spacing w:line="360" w:lineRule="auto"/>
        <w:ind w:firstLine="282"/>
        <w:jc w:val="both"/>
        <w:rPr>
          <w:rFonts w:ascii="Times New Roman" w:hAnsi="Times New Roman" w:cs="Times New Roman"/>
          <w:sz w:val="28"/>
          <w:szCs w:val="28"/>
          <w:rtl/>
        </w:rPr>
      </w:pPr>
      <w:r w:rsidRPr="00C36E5D">
        <w:rPr>
          <w:rFonts w:ascii="Times New Roman" w:hAnsi="Times New Roman" w:cs="Times New Roman"/>
          <w:sz w:val="28"/>
          <w:szCs w:val="28"/>
          <w:rtl/>
        </w:rPr>
        <w:t>نتائج الدراسة: أظهرت النتائج أن تطبيق التحول الرقمي في أنظمة المعايرة أسهم في تحسين كفاءة العمليات وتقليل الأخطاء البشرية، كما عزز من إمكانية تتبع البيانات وسهولة مشاركتها بين الجهات المختلفة. كما تبين أن التحدي الأكبر يكمن في ضعف التكامل بين الأنظمة التقنية وتفاوت مستوى الجاهزية الرقمية بين المختبرات.</w:t>
      </w:r>
      <w:r>
        <w:rPr>
          <w:rFonts w:ascii="Times New Roman" w:hAnsi="Times New Roman" w:cs="Times New Roman" w:hint="cs"/>
          <w:sz w:val="28"/>
          <w:szCs w:val="28"/>
          <w:rtl/>
        </w:rPr>
        <w:t xml:space="preserve"> وقد </w:t>
      </w:r>
      <w:r w:rsidRPr="00C36E5D">
        <w:rPr>
          <w:rFonts w:ascii="Times New Roman" w:hAnsi="Times New Roman" w:cs="Times New Roman"/>
          <w:sz w:val="28"/>
          <w:szCs w:val="28"/>
          <w:rtl/>
        </w:rPr>
        <w:t>أوصت بتطوير بنية تحتية رقمية موحدة لإدارة بيانات المعايرة، وتعزيز التعاون الدولي في وضع معايير رقمية مشتركة، إضافة إلى تدريب الكوادر الفنية على أنظمة المعايرة الرقمية الحديثة.</w:t>
      </w:r>
    </w:p>
    <w:p w14:paraId="4B4A35A5" w14:textId="77777777" w:rsidR="00E42D66" w:rsidRDefault="00E42D66" w:rsidP="00DD3894">
      <w:pPr>
        <w:pStyle w:val="ListParagraph"/>
        <w:numPr>
          <w:ilvl w:val="0"/>
          <w:numId w:val="10"/>
        </w:numPr>
        <w:spacing w:line="360" w:lineRule="auto"/>
        <w:jc w:val="both"/>
        <w:rPr>
          <w:rFonts w:ascii="Times New Roman" w:hAnsi="Times New Roman" w:cs="Times New Roman"/>
          <w:b/>
          <w:bCs/>
          <w:sz w:val="28"/>
          <w:szCs w:val="28"/>
        </w:rPr>
      </w:pPr>
      <w:r w:rsidRPr="00C36E5D">
        <w:rPr>
          <w:rFonts w:ascii="Times New Roman" w:hAnsi="Times New Roman" w:cs="Times New Roman" w:hint="cs"/>
          <w:b/>
          <w:bCs/>
          <w:sz w:val="28"/>
          <w:szCs w:val="28"/>
          <w:rtl/>
        </w:rPr>
        <w:lastRenderedPageBreak/>
        <w:t xml:space="preserve">دراسة </w:t>
      </w:r>
      <w:r w:rsidRPr="00C36E5D">
        <w:rPr>
          <w:rFonts w:ascii="Times New Roman" w:hAnsi="Times New Roman" w:cs="Times New Roman"/>
          <w:b/>
          <w:bCs/>
          <w:sz w:val="28"/>
          <w:szCs w:val="28"/>
          <w:rtl/>
        </w:rPr>
        <w:t>إبراهيم، جمال صابر (2023). بعنوان "التحول الرقمي بجمهورية مصر العربية: دراسة تحليلية لمنصة مصر الرقمية"، مصر.</w:t>
      </w:r>
    </w:p>
    <w:p w14:paraId="78F8E87C" w14:textId="77777777" w:rsidR="00E42D66" w:rsidRDefault="00E42D66" w:rsidP="00E42D66">
      <w:pPr>
        <w:spacing w:line="360" w:lineRule="auto"/>
        <w:ind w:firstLine="282"/>
        <w:jc w:val="both"/>
        <w:rPr>
          <w:rFonts w:ascii="Times New Roman" w:hAnsi="Times New Roman" w:cs="Times New Roman"/>
          <w:b/>
          <w:bCs/>
          <w:sz w:val="28"/>
          <w:szCs w:val="28"/>
          <w:rtl/>
        </w:rPr>
      </w:pPr>
      <w:r w:rsidRPr="00C36E5D">
        <w:rPr>
          <w:rFonts w:ascii="Times New Roman" w:hAnsi="Times New Roman" w:cs="Times New Roman"/>
          <w:sz w:val="28"/>
          <w:szCs w:val="28"/>
          <w:rtl/>
        </w:rPr>
        <w:t>هدفت الدراسة إلى استعراض مفاهيم التحول الرقمي واستراتيجياته، وتحليل تجربة منصة مصر الرقمية من حيث التطبيق التنظيمي والتقني، وإبراز المكاسب والعوائق المرتبطة به.</w:t>
      </w:r>
    </w:p>
    <w:p w14:paraId="7FFBCC50"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منهجية الدراسة: استخدم الباحث المنهج الوصفي التحليلي، واعتمد على جمع بيانات ثانوية وتقارير رسمية، وكذلك توزيع استبيانات لبعض المستخدمين العاملين في الجهات الحكومية المعنية ومن مستخدمي المنصة، مع تحليل النتائج بأسلوب وصفي وتحليلي.</w:t>
      </w:r>
    </w:p>
    <w:p w14:paraId="79DA0F39"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بينت النتائج أن منصة مصر الرقمية أدّت إلى تسهيل وصول الخدمات الحكومية، وتقليل زمن الإجراءات، لكن واجهتها مشكلات في تصنيف الخدمات وتوحيد بطاقات الوصف، بالإضافة إلى ضعف التنسيق بين الجهات المعنية. كما أكدت أن قيمة المنصة تتحقق بشكل أفضل عند تصميم عملية الخدمات وفق المعايير الرقمية من بداياتها.</w:t>
      </w:r>
      <w:r>
        <w:rPr>
          <w:rFonts w:ascii="Times New Roman" w:hAnsi="Times New Roman" w:cs="Times New Roman" w:hint="cs"/>
          <w:b/>
          <w:bCs/>
          <w:sz w:val="28"/>
          <w:szCs w:val="28"/>
          <w:rtl/>
        </w:rPr>
        <w:t xml:space="preserve"> </w:t>
      </w:r>
      <w:r>
        <w:rPr>
          <w:rFonts w:ascii="Times New Roman" w:hAnsi="Times New Roman" w:cs="Times New Roman" w:hint="cs"/>
          <w:sz w:val="28"/>
          <w:szCs w:val="28"/>
          <w:rtl/>
        </w:rPr>
        <w:t>و</w:t>
      </w:r>
      <w:r w:rsidRPr="00675EC1">
        <w:rPr>
          <w:rFonts w:ascii="Times New Roman" w:hAnsi="Times New Roman" w:cs="Times New Roman"/>
          <w:sz w:val="28"/>
          <w:szCs w:val="28"/>
          <w:rtl/>
        </w:rPr>
        <w:t xml:space="preserve">أشارت </w:t>
      </w:r>
      <w:r>
        <w:rPr>
          <w:rFonts w:ascii="Times New Roman" w:hAnsi="Times New Roman" w:cs="Times New Roman" w:hint="cs"/>
          <w:sz w:val="28"/>
          <w:szCs w:val="28"/>
          <w:rtl/>
        </w:rPr>
        <w:t xml:space="preserve">الدراسة </w:t>
      </w:r>
      <w:r w:rsidRPr="00675EC1">
        <w:rPr>
          <w:rFonts w:ascii="Times New Roman" w:hAnsi="Times New Roman" w:cs="Times New Roman"/>
          <w:sz w:val="28"/>
          <w:szCs w:val="28"/>
          <w:rtl/>
        </w:rPr>
        <w:t>إلى ضرورة إشراك المختصين في إدارة الوثائق والبيانات عند تصميم المنصة، وتوحيد بطاقات الوصف للخدمات وفق معايير علمية، وتعزيز التنسيق بين الجهات وتدريب الموظفين على العمل الرقمي لضمان فاعلية التنفيذ.</w:t>
      </w:r>
    </w:p>
    <w:p w14:paraId="3D86E8C8" w14:textId="77777777" w:rsidR="00E42D66" w:rsidRPr="008A7D7D" w:rsidRDefault="00E42D66" w:rsidP="00DD3894">
      <w:pPr>
        <w:pStyle w:val="ListParagraph"/>
        <w:numPr>
          <w:ilvl w:val="0"/>
          <w:numId w:val="10"/>
        </w:numPr>
        <w:spacing w:line="360" w:lineRule="auto"/>
        <w:jc w:val="both"/>
        <w:rPr>
          <w:rFonts w:ascii="Times New Roman" w:hAnsi="Times New Roman" w:cs="Times New Roman"/>
          <w:b/>
          <w:bCs/>
          <w:sz w:val="28"/>
          <w:szCs w:val="28"/>
        </w:rPr>
      </w:pPr>
      <w:r w:rsidRPr="008A7D7D">
        <w:rPr>
          <w:rFonts w:ascii="Times New Roman" w:hAnsi="Times New Roman" w:cs="Times New Roman"/>
          <w:b/>
          <w:bCs/>
          <w:sz w:val="28"/>
          <w:szCs w:val="28"/>
          <w:rtl/>
        </w:rPr>
        <w:t>الحربي، تهاني دبيان (2025). بعنوان "دور الحكومة الرقمية ودعمها للجهات الحكومية في تبني التقنيات الناشئة لتفعيل التحول الرقمي"</w:t>
      </w:r>
    </w:p>
    <w:p w14:paraId="7B9D09DC" w14:textId="77777777" w:rsidR="00E42D66" w:rsidRDefault="00E42D66" w:rsidP="00E42D66">
      <w:pPr>
        <w:spacing w:line="360" w:lineRule="auto"/>
        <w:ind w:firstLine="282"/>
        <w:jc w:val="both"/>
        <w:rPr>
          <w:rFonts w:ascii="Times New Roman" w:hAnsi="Times New Roman" w:cs="Times New Roman"/>
          <w:sz w:val="28"/>
          <w:szCs w:val="28"/>
          <w:rtl/>
        </w:rPr>
      </w:pPr>
      <w:r w:rsidRPr="008A7D7D">
        <w:rPr>
          <w:rFonts w:ascii="Times New Roman" w:hAnsi="Times New Roman" w:cs="Times New Roman"/>
          <w:sz w:val="28"/>
          <w:szCs w:val="28"/>
          <w:rtl/>
        </w:rPr>
        <w:t>هدفت الدراسة إلى كشف دور الحكومة الرقمية في دعم الجهات الحكومية لاعتماد التقنيات الناشئة (كالذكاء الاصطناعي، إنترنت الأشياء، البلوك تشين) لتفعيل التحول الرقمي وزيادة الفاعلية المؤسسية</w:t>
      </w:r>
      <w:r>
        <w:rPr>
          <w:rFonts w:ascii="Times New Roman" w:hAnsi="Times New Roman" w:cs="Times New Roman" w:hint="cs"/>
          <w:sz w:val="28"/>
          <w:szCs w:val="28"/>
          <w:rtl/>
        </w:rPr>
        <w:t>.</w:t>
      </w:r>
    </w:p>
    <w:p w14:paraId="52902885" w14:textId="77777777" w:rsidR="00E42D66" w:rsidRDefault="00E42D66" w:rsidP="00E42D66">
      <w:pPr>
        <w:spacing w:line="360" w:lineRule="auto"/>
        <w:ind w:firstLine="282"/>
        <w:jc w:val="both"/>
        <w:rPr>
          <w:rFonts w:ascii="Times New Roman" w:hAnsi="Times New Roman" w:cs="Times New Roman"/>
          <w:sz w:val="28"/>
          <w:szCs w:val="28"/>
          <w:rtl/>
        </w:rPr>
      </w:pPr>
      <w:r w:rsidRPr="008A7D7D">
        <w:rPr>
          <w:rFonts w:ascii="Times New Roman" w:hAnsi="Times New Roman" w:cs="Times New Roman"/>
          <w:sz w:val="28"/>
          <w:szCs w:val="28"/>
          <w:rtl/>
        </w:rPr>
        <w:t>منهجية الدراسة: اعتمدت على المنهج الوصفي التحليلي، مع استخدام استبيانات موجهة إلى موظفين في جهات حكومية متنوعة، وتحليل بياناتها إحصائيًا لتحديد العلاقة بين دعم الحكومة الرقمية ومستوى تبني التقنيات الناشئة داخل الجهات.</w:t>
      </w:r>
    </w:p>
    <w:p w14:paraId="7F6F49DC" w14:textId="77777777" w:rsidR="00E42D66" w:rsidRPr="008A7D7D" w:rsidRDefault="00E42D66" w:rsidP="00E42D66">
      <w:pPr>
        <w:spacing w:line="360" w:lineRule="auto"/>
        <w:ind w:firstLine="282"/>
        <w:jc w:val="both"/>
        <w:rPr>
          <w:rFonts w:ascii="Times New Roman" w:hAnsi="Times New Roman" w:cs="Times New Roman"/>
          <w:sz w:val="28"/>
          <w:szCs w:val="28"/>
          <w:rtl/>
        </w:rPr>
      </w:pPr>
      <w:r w:rsidRPr="008A7D7D">
        <w:rPr>
          <w:rFonts w:ascii="Times New Roman" w:hAnsi="Times New Roman" w:cs="Times New Roman"/>
          <w:sz w:val="28"/>
          <w:szCs w:val="28"/>
          <w:rtl/>
        </w:rPr>
        <w:t>نتائج الدراسة: أظهرت أن الدعم الحكومي الرقمي (من خلال السياسات، الدعم المالي، البنية التحتية الرقمية) يعد عاملًا مؤثرًا في قدرة الجهات الحكومية على تبني التقنيات الناشئة. كما وجدت أن وجود رؤية استراتيجيّة وتحفيز قيادات الجهات يسهمان في تسريع التبني.</w:t>
      </w:r>
      <w:r>
        <w:rPr>
          <w:rFonts w:ascii="Times New Roman" w:hAnsi="Times New Roman" w:cs="Times New Roman" w:hint="cs"/>
          <w:sz w:val="28"/>
          <w:szCs w:val="28"/>
          <w:rtl/>
        </w:rPr>
        <w:t xml:space="preserve">  وقد </w:t>
      </w:r>
      <w:r w:rsidRPr="008A7D7D">
        <w:rPr>
          <w:rFonts w:ascii="Times New Roman" w:hAnsi="Times New Roman" w:cs="Times New Roman"/>
          <w:sz w:val="28"/>
          <w:szCs w:val="28"/>
          <w:rtl/>
        </w:rPr>
        <w:t>أوصت بضرورة أن تضع الحكومة الرقمية أطرًا تحفيزية للجهات الحكومية، وتدعم برامج التطوير والتدريب في التقنيات الناشئة، وتوطيد البنية التحتية الرقمية، بالإضافة إلى إشراك الجهات المعنية في صياغة السياسات لتلائم احتياجاتهم.</w:t>
      </w:r>
    </w:p>
    <w:p w14:paraId="6B716B10" w14:textId="77777777" w:rsidR="00E42D66" w:rsidRPr="008A7D7D"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8A7D7D">
        <w:rPr>
          <w:rFonts w:ascii="Times New Roman" w:hAnsi="Times New Roman" w:cs="Times New Roman"/>
          <w:b/>
          <w:bCs/>
          <w:sz w:val="28"/>
          <w:szCs w:val="28"/>
          <w:rtl/>
        </w:rPr>
        <w:lastRenderedPageBreak/>
        <w:t>حناشي، (2022). بعنوان "التحولات الرقمية في الدول العربية: تقييم البنى الأساسية والابتكار الرقمي".</w:t>
      </w:r>
    </w:p>
    <w:p w14:paraId="7925459C"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تشخيص واقع التحول الرقمي في الدول العربية من حيث البنية التحتية الرقمية، الحكومة الإلكترونية، الابتكار الرقمي، وقياس الفجوات بين الدول.</w:t>
      </w:r>
    </w:p>
    <w:p w14:paraId="25EC7B2B"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منهجية الدراسة: استخدمت المنهج الوصفي التحليلي مع جمع بيانات من مؤشرات دولية (مثل الاتحاد الدولي للاتصالات، التقارير الرقمية)، ومقارنة أداء الدول العربية في عدة أبعاد رقمية، مع تحليل وصفي للمخرجات.</w:t>
      </w:r>
    </w:p>
    <w:p w14:paraId="7C3DE015"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أظهرت أن الدول العربية تختلف تفاوتًا كبيرًا في جاهزيتها الرقمية؛ فبعض الدول حققت تقدماً واضحاً في الحكومة الإلكترونية والبنية التحتية، بينما لا تزال دول أخرى تعاني من ضعف في الشبكات، ضعف التشريعات الرقمية، ونقص الاستثمارات في الابتكار الرقمي.</w:t>
      </w:r>
      <w:r>
        <w:rPr>
          <w:rFonts w:ascii="Times New Roman" w:hAnsi="Times New Roman" w:cs="Times New Roman" w:hint="cs"/>
          <w:sz w:val="28"/>
          <w:szCs w:val="28"/>
          <w:rtl/>
        </w:rPr>
        <w:t xml:space="preserve"> وقد </w:t>
      </w:r>
      <w:r w:rsidRPr="00675EC1">
        <w:rPr>
          <w:rFonts w:ascii="Times New Roman" w:hAnsi="Times New Roman" w:cs="Times New Roman"/>
          <w:sz w:val="28"/>
          <w:szCs w:val="28"/>
          <w:rtl/>
        </w:rPr>
        <w:t>دعت إلى تعزيز التعاون الإقليمي لتبادل الخبرات الرقمية، واستثمار الدول الأضعف في البنية التحتية وتعزيز التشريعات القانونية الرقمية، وتشجيع الابتكار وبناء القدرات الرقمية للبشر.</w:t>
      </w:r>
    </w:p>
    <w:p w14:paraId="6CCA800F" w14:textId="77777777" w:rsidR="00E42D66" w:rsidRPr="002B26C5"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2B26C5">
        <w:rPr>
          <w:rFonts w:ascii="Times New Roman" w:hAnsi="Times New Roman" w:cs="Times New Roman"/>
          <w:b/>
          <w:bCs/>
          <w:sz w:val="28"/>
          <w:szCs w:val="28"/>
          <w:rtl/>
        </w:rPr>
        <w:t>سعد بن ناصر آل عزام (2024). بعنوان "آليات تعزيز التحول الرقمي للجهات الحكومية بالمملكة العربية السعودية في ظل رؤية 2030: دراسة تطبيقية على جامعة الملك خالد". السعودية.</w:t>
      </w:r>
    </w:p>
    <w:p w14:paraId="2F9FB829"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استكشاف الآليات التي يمكن من خلالها تعزيز التحول الرقمي في الجهات الحكومية السعودية، مع التركيز على جامعة الملك خالد كنموذج تطبيقي، وربط ذلك برؤية 2030.</w:t>
      </w:r>
    </w:p>
    <w:p w14:paraId="1D68C85A"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منهجية الدراسة: اعتمدت الدراسة المنهج الوصفي التحليلي، ووزّع الباحث 308 استبانة على قيادات ومنسوبي الجامعة من موظفين وأعضاء هيئة التدريس، وتم تحليل البيانات باستخدام الأساليب الإحصائية (الوصفية والاستنتاجية). </w:t>
      </w:r>
    </w:p>
    <w:p w14:paraId="57DAD4CC" w14:textId="7412ABAC"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أظهرت النتائج أن جامعة الملك خالد حققت تقدماً ملحوظاً في متطلبات التحول الرقمي (التوجه القيادي، استراتيجيات واضحة، توفر الموارد المالية والبشرية)، وأن المملكة بشكل عام تحرز قفزات رقمية وفق تقارير دولية. كما بيّنت الدراسة أن التحديات تكمن في التباين في الجاهزية بين الجهات والموارد البشرية. أوصت بضرورة تبني خطط تحوّل رقمي مخصصة لكل جهة، تعزيز القدرات البشرية، توفير الدعم المالي والتقني المستدام، وتحفيز التنسيق بين الجهات لتحقيق تكامل رقمي فعّال.</w:t>
      </w:r>
    </w:p>
    <w:p w14:paraId="0B50DD73" w14:textId="384C30E9" w:rsidR="00287749" w:rsidRDefault="00287749" w:rsidP="00E42D66">
      <w:pPr>
        <w:spacing w:line="360" w:lineRule="auto"/>
        <w:ind w:firstLine="282"/>
        <w:jc w:val="both"/>
        <w:rPr>
          <w:rFonts w:ascii="Times New Roman" w:hAnsi="Times New Roman" w:cs="Times New Roman"/>
          <w:sz w:val="28"/>
          <w:szCs w:val="28"/>
          <w:rtl/>
        </w:rPr>
      </w:pPr>
    </w:p>
    <w:p w14:paraId="5DFD33F5" w14:textId="77777777" w:rsidR="00287749" w:rsidRPr="00675EC1" w:rsidRDefault="00287749" w:rsidP="00E42D66">
      <w:pPr>
        <w:spacing w:line="360" w:lineRule="auto"/>
        <w:ind w:firstLine="282"/>
        <w:jc w:val="both"/>
        <w:rPr>
          <w:rFonts w:ascii="Times New Roman" w:hAnsi="Times New Roman" w:cs="Times New Roman"/>
          <w:sz w:val="28"/>
          <w:szCs w:val="28"/>
          <w:rtl/>
        </w:rPr>
      </w:pPr>
    </w:p>
    <w:p w14:paraId="0122877B" w14:textId="77777777" w:rsidR="00E42D66" w:rsidRPr="002B26C5"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2B26C5">
        <w:rPr>
          <w:rFonts w:ascii="Times New Roman" w:hAnsi="Times New Roman" w:cs="Times New Roman"/>
          <w:b/>
          <w:bCs/>
          <w:sz w:val="28"/>
          <w:szCs w:val="28"/>
          <w:rtl/>
        </w:rPr>
        <w:lastRenderedPageBreak/>
        <w:t>الذوبي (2023). بعنوان "قياس التحول الرقمي بالمملكة العربية السعودية"، السعودية.</w:t>
      </w:r>
    </w:p>
    <w:p w14:paraId="24B42658"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قياس مستوى التحول الرقمي في الجهات الحكومية السعودية، وتحديد أبرز الحواجز التي تعيق تطبيق التحول الرقمي فيها.</w:t>
      </w:r>
    </w:p>
    <w:p w14:paraId="2E2FBB56"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منهجية الدراسة: استخدم الباحث المنهج المسحي والمنهج الوصفي التحليلي، ووزّع استبيانات على الجهات الحكومية المعنية لجمع البيانات، ثم عالجها باستخدام الأساليب الوصفية والإحصائية. </w:t>
      </w:r>
    </w:p>
    <w:p w14:paraId="7832AE83"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بينت النتائج أن من أبرز العقبات التي تواجه الجهات في التحول الرقمي هي المخاطر الإلكترونية، ضعف التشريعات والقوانين التنفيذية، وصعوبة حماية المعلومات الشخصية. كذلك رصدت الدراسة أن التحول الرقمي أصبح ضرورة لتطوير جودة المؤسسات الحكومية. أوصت باتباع منهج شامل للتحول الرقمي يشمل جميع الجهات، نشر ثقافة التحول الرقمي بين الموظفين، والعمل على إصدار قوانين ومعايير تنظيمية تدعم الانتقال الرقمي وتخفف المعوقات.</w:t>
      </w:r>
    </w:p>
    <w:p w14:paraId="4B5DDF19" w14:textId="77777777" w:rsidR="00E42D66" w:rsidRPr="002B26C5"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2B26C5">
        <w:rPr>
          <w:rFonts w:ascii="Times New Roman" w:hAnsi="Times New Roman" w:cs="Times New Roman"/>
          <w:b/>
          <w:bCs/>
          <w:sz w:val="28"/>
          <w:szCs w:val="28"/>
          <w:rtl/>
        </w:rPr>
        <w:t>عبد الرحمن حسن محمد (2020). بعنوان "واقع التحول الرقمي للمملكة العربية السعودية: دراسة تحليلية". السعودية.</w:t>
      </w:r>
    </w:p>
    <w:p w14:paraId="6B449BEB"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تحليل الواقع الرقمي في السعودية، وقياس مدى التبني الرقمي في الجهات الحكومية، ومعرفة التقدم والاتجاهات في مسيرة الرقمنة.</w:t>
      </w:r>
    </w:p>
    <w:p w14:paraId="421E7E68"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منهجية الدراسة: استخدم الباحث المنهج الوصفي التحليلي، اعتمد على بيانات ثانوية وتقارير حكومية وإحصائيات، إضافة إلى تحليل الاتجاهات الرقمية عبر الزمن، وتفسير المؤشرات الرقمية داخليًّا وخارجيًّا. </w:t>
      </w:r>
    </w:p>
    <w:p w14:paraId="26E43553"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 نتائج الدراسة: أشارت النتائج إلى أن التحول الرقمي في السعودية يسير بوتيرة متزايدة سنويًّا، وأن البلاد تدخل بين الدول الداعمة للتقنيات الحديثة على مؤشر الاتصالات العالمي، مع ارتفاع ملحوظ في بنى تقنية الاتصالات. كما وجدت أن بعض الجهات ما زالت تتعامل بأساليب تقليدية. </w:t>
      </w:r>
      <w:r>
        <w:rPr>
          <w:rFonts w:ascii="Times New Roman" w:hAnsi="Times New Roman" w:cs="Times New Roman" w:hint="cs"/>
          <w:sz w:val="28"/>
          <w:szCs w:val="28"/>
          <w:rtl/>
        </w:rPr>
        <w:t xml:space="preserve"> وقد </w:t>
      </w:r>
      <w:r w:rsidRPr="00675EC1">
        <w:rPr>
          <w:rFonts w:ascii="Times New Roman" w:hAnsi="Times New Roman" w:cs="Times New Roman"/>
          <w:sz w:val="28"/>
          <w:szCs w:val="28"/>
          <w:rtl/>
        </w:rPr>
        <w:t>دعت إلى تسريع جهود الرقمنة في الجهات البطيئة، تعزيز البنية التحتية للاتصالات، وتحفيز الجهات الحكومية على تبني التقنيات الحديثة ووضع معايير موحدة للتقييم الرقمي.</w:t>
      </w:r>
    </w:p>
    <w:p w14:paraId="1BDE66F4" w14:textId="77777777" w:rsidR="00E42D66" w:rsidRPr="00FA513A"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FA513A">
        <w:rPr>
          <w:rFonts w:ascii="Times New Roman" w:hAnsi="Times New Roman" w:cs="Times New Roman"/>
          <w:b/>
          <w:bCs/>
          <w:sz w:val="28"/>
          <w:szCs w:val="28"/>
          <w:rtl/>
        </w:rPr>
        <w:t>التحديات التي تواجه التحول الرقمي في المؤسسات الحكومية السعودية".(2025).</w:t>
      </w:r>
    </w:p>
    <w:p w14:paraId="3E206227" w14:textId="77777777" w:rsidR="00E42D66" w:rsidRPr="00675EC1" w:rsidRDefault="00E42D66" w:rsidP="00E42D66">
      <w:pPr>
        <w:spacing w:line="360" w:lineRule="auto"/>
        <w:ind w:firstLine="282"/>
        <w:jc w:val="both"/>
        <w:rPr>
          <w:rFonts w:ascii="Times New Roman" w:hAnsi="Times New Roman" w:cs="Times New Roman"/>
          <w:sz w:val="28"/>
          <w:szCs w:val="28"/>
          <w:rtl/>
        </w:rPr>
      </w:pPr>
      <w:r>
        <w:rPr>
          <w:rFonts w:ascii="Times New Roman" w:hAnsi="Times New Roman" w:cs="Times New Roman" w:hint="cs"/>
          <w:sz w:val="28"/>
          <w:szCs w:val="28"/>
          <w:rtl/>
        </w:rPr>
        <w:t>ه</w:t>
      </w:r>
      <w:r w:rsidRPr="00675EC1">
        <w:rPr>
          <w:rFonts w:ascii="Times New Roman" w:hAnsi="Times New Roman" w:cs="Times New Roman"/>
          <w:sz w:val="28"/>
          <w:szCs w:val="28"/>
          <w:rtl/>
        </w:rPr>
        <w:t>دفت الدراسة إلى تحديد العوامل التي تعيق نجاح التحول الرقمي في المؤسسات الحكومية السعودية وتحليلها بشكل منهجي.</w:t>
      </w:r>
    </w:p>
    <w:p w14:paraId="7B623EE4"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lastRenderedPageBreak/>
        <w:t xml:space="preserve">منهجية الدراسة: اعتمدت الدراسة على المنهج التحليلي الوصفي، حيث جمعت بيانات من الجهات الحكومية والعاملين بها، وصنفت التحديات التنظيمية والتقنية والثقافية، ثم حلّلتها باستخدام الأساليب الوصفية والإحصائيات. </w:t>
      </w:r>
    </w:p>
    <w:p w14:paraId="0313B109"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نتائج الدراسة: أوضحت الدراسة أن أبرز التحديات تشمل المقاومة التنظيمية للتغيير، ضعف البنية التحتية التقنية، نقص المهارات الرقمية لدى الموظفين، وقلة التنسيق بين الجهات الحكومية. كما أكدت أن بعض الجهات تطرح خطوات ترقيعية دون خطة استراتيجية متكاملة. </w:t>
      </w:r>
      <w:r>
        <w:rPr>
          <w:rFonts w:ascii="Times New Roman" w:hAnsi="Times New Roman" w:cs="Times New Roman" w:hint="cs"/>
          <w:sz w:val="28"/>
          <w:szCs w:val="28"/>
          <w:rtl/>
        </w:rPr>
        <w:t xml:space="preserve"> وقد </w:t>
      </w:r>
      <w:r w:rsidRPr="00675EC1">
        <w:rPr>
          <w:rFonts w:ascii="Times New Roman" w:hAnsi="Times New Roman" w:cs="Times New Roman"/>
          <w:sz w:val="28"/>
          <w:szCs w:val="28"/>
          <w:rtl/>
        </w:rPr>
        <w:t>أوصت بتعزيز القيادة الرقمية داخل المؤسسات، وضع خطط تغيير منهجية، تطوير التدريب الرقمي، وتحسين البنية التحتية التقنية وربط الأنظمة بين الجهات لتحقيق تكامل رقمي.</w:t>
      </w:r>
    </w:p>
    <w:p w14:paraId="257B51A8" w14:textId="77777777" w:rsidR="00E42D66" w:rsidRPr="001E267F"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1E267F">
        <w:rPr>
          <w:rFonts w:ascii="Times New Roman" w:hAnsi="Times New Roman" w:cs="Times New Roman"/>
          <w:b/>
          <w:bCs/>
          <w:sz w:val="28"/>
          <w:szCs w:val="28"/>
          <w:rtl/>
        </w:rPr>
        <w:t>تركي مسعد الجعيد و باسل ياسر بليله (2025). بعنوان "أثر التحول الرقمي وتكنولوجيا المعلومات على النمو الاقتصادي في المملكة العربية السعودية (2000‑2020)". السعودية.</w:t>
      </w:r>
    </w:p>
    <w:p w14:paraId="06F85408"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تحليل العلاقة بين مؤشرات التحول الرقمي (الإنفاق على تكنولوجيا المعلومات، استخدام الإنترنت، انتشار الهواتف الذكية) والنمو الاقتصادي في المملكة خلال الفترة 2000 إلى 2020.</w:t>
      </w:r>
    </w:p>
    <w:p w14:paraId="7FBC71A5"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منهجية الدراسة: استخدم الباحثان المنهج الوصفي التحليلي (تحليل السلاسل الزمنية)، وطبقوا نماذج الانحدار والتحليل الإحصائي على بيانات اقتصادية وتقنية متوفرة من تقارير رسمية، لاستكشاف تأثير المتغيرات الرقمية على الناتج المحلي. </w:t>
      </w:r>
    </w:p>
    <w:p w14:paraId="7B60D6BA"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أظهرت النتائج وجود علاقة إيجابية بين الاستثمار في تكنولوجيا المعلومات والنمو الاقتصادي، وأن تطور البنية التحتية الرقمية والاستخدام المكثف للتقنيات يُسهم في تعزيز الأداء الاقتصادي الوطني. كما أشار الباحثان إلى أن بعض المتغيرات الرقمية لم تكن دائمًا ذات تأثير مباشر في كل الفترات، لكنها تُمثل عوامل داعمة.</w:t>
      </w:r>
      <w:r>
        <w:rPr>
          <w:rFonts w:ascii="Times New Roman" w:hAnsi="Times New Roman" w:cs="Times New Roman" w:hint="cs"/>
          <w:sz w:val="28"/>
          <w:szCs w:val="28"/>
          <w:rtl/>
        </w:rPr>
        <w:t xml:space="preserve"> وقد </w:t>
      </w:r>
      <w:r w:rsidRPr="00675EC1">
        <w:rPr>
          <w:rFonts w:ascii="Times New Roman" w:hAnsi="Times New Roman" w:cs="Times New Roman"/>
          <w:sz w:val="28"/>
          <w:szCs w:val="28"/>
          <w:rtl/>
        </w:rPr>
        <w:t>أوصت بالدعم المستمر للاستثمارات الرقمية، تعزيز البنى التحتية للاتصالات، نشر الوعي والتدريب الرقمي، وربط الأهداف الاقتصادية مع خطط التحول الرقمي لتعظيم الأثر.</w:t>
      </w:r>
    </w:p>
    <w:p w14:paraId="4D1A8D4A" w14:textId="77777777" w:rsidR="00E42D66" w:rsidRPr="001E267F" w:rsidRDefault="00E42D66" w:rsidP="00DD3894">
      <w:pPr>
        <w:pStyle w:val="ListParagraph"/>
        <w:numPr>
          <w:ilvl w:val="0"/>
          <w:numId w:val="10"/>
        </w:numPr>
        <w:spacing w:line="360" w:lineRule="auto"/>
        <w:jc w:val="both"/>
        <w:rPr>
          <w:rFonts w:ascii="Times New Roman" w:hAnsi="Times New Roman" w:cs="Times New Roman"/>
          <w:b/>
          <w:bCs/>
          <w:sz w:val="28"/>
          <w:szCs w:val="28"/>
        </w:rPr>
      </w:pPr>
      <w:r w:rsidRPr="001E267F">
        <w:rPr>
          <w:rFonts w:ascii="Times New Roman" w:hAnsi="Times New Roman" w:cs="Times New Roman"/>
          <w:b/>
          <w:bCs/>
          <w:sz w:val="28"/>
          <w:szCs w:val="28"/>
        </w:rPr>
        <w:t>Riski, R., Nurmandi, A., Younus, M., Lawelai, H., &amp; Suardi, W</w:t>
      </w:r>
      <w:r w:rsidRPr="001E267F">
        <w:rPr>
          <w:rFonts w:ascii="Times New Roman" w:hAnsi="Times New Roman" w:cs="Times New Roman"/>
          <w:b/>
          <w:bCs/>
          <w:sz w:val="28"/>
          <w:szCs w:val="28"/>
          <w:rtl/>
        </w:rPr>
        <w:t>. (2025). "</w:t>
      </w:r>
      <w:r w:rsidRPr="001E267F">
        <w:rPr>
          <w:rFonts w:ascii="Times New Roman" w:hAnsi="Times New Roman" w:cs="Times New Roman"/>
          <w:b/>
          <w:bCs/>
          <w:sz w:val="28"/>
          <w:szCs w:val="28"/>
        </w:rPr>
        <w:t>Digital Transformation Evaluation for Small and Medium-Sized Manufacturing Enterprises Using the Fuzzy Synthetic Method</w:t>
      </w:r>
      <w:r w:rsidRPr="001E267F">
        <w:rPr>
          <w:rFonts w:ascii="Times New Roman" w:hAnsi="Times New Roman" w:cs="Times New Roman"/>
          <w:b/>
          <w:bCs/>
          <w:sz w:val="28"/>
          <w:szCs w:val="28"/>
          <w:rtl/>
        </w:rPr>
        <w:t>".</w:t>
      </w:r>
    </w:p>
    <w:p w14:paraId="0EAB2322" w14:textId="77777777" w:rsidR="00E42D66" w:rsidRPr="001E267F" w:rsidRDefault="00E42D66" w:rsidP="00E42D66">
      <w:pPr>
        <w:pStyle w:val="ListParagraph"/>
        <w:bidi w:val="0"/>
        <w:spacing w:line="360" w:lineRule="auto"/>
        <w:ind w:left="360"/>
        <w:jc w:val="both"/>
        <w:rPr>
          <w:rFonts w:ascii="Times New Roman" w:hAnsi="Times New Roman" w:cs="Times New Roman"/>
          <w:sz w:val="28"/>
          <w:szCs w:val="28"/>
          <w:rtl/>
        </w:rPr>
      </w:pPr>
    </w:p>
    <w:p w14:paraId="566F7B42"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lastRenderedPageBreak/>
        <w:t>هدفت الدراسة إلى تطوير نموذج تقييم لقياس مستوى النضج الرقمي في المؤسسات الصناعية الصغيرة والمتوسطة، باستخدام منهجية المنطق الضبابي لقياس الأداء في أبعاد التحول الرقمي المختلفة</w:t>
      </w:r>
      <w:r>
        <w:rPr>
          <w:rFonts w:ascii="Times New Roman" w:hAnsi="Times New Roman" w:cs="Times New Roman" w:hint="cs"/>
          <w:sz w:val="28"/>
          <w:szCs w:val="28"/>
          <w:rtl/>
        </w:rPr>
        <w:t xml:space="preserve"> في إندونيسيا.</w:t>
      </w:r>
    </w:p>
    <w:p w14:paraId="0DD87DC1"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 xml:space="preserve">منهجية الدراسة: استخدمت الدراسة منهجًا وصفيًا تحليليًا بالاعتماد على بيانات استبيانية من 150 مؤسسة صناعية في خمس مقاطعات إندونيسية. تم تحليل البيانات باستخدام أسلوب </w:t>
      </w:r>
      <w:r w:rsidRPr="00675EC1">
        <w:rPr>
          <w:rFonts w:ascii="Times New Roman" w:hAnsi="Times New Roman" w:cs="Times New Roman"/>
          <w:sz w:val="28"/>
          <w:szCs w:val="28"/>
        </w:rPr>
        <w:t>Fuzzy Synthetic Evaluation</w:t>
      </w:r>
      <w:r w:rsidRPr="00675EC1">
        <w:rPr>
          <w:rFonts w:ascii="Times New Roman" w:hAnsi="Times New Roman" w:cs="Times New Roman"/>
          <w:sz w:val="28"/>
          <w:szCs w:val="28"/>
          <w:rtl/>
        </w:rPr>
        <w:t xml:space="preserve"> لتحديد مستوى النضج الرقمي لكل مؤسسة.</w:t>
      </w:r>
    </w:p>
    <w:p w14:paraId="455D025F"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أظهرت النتائج أن المؤسسات الصناعية ما زالت في المراحل الأولى من التحول الرقمي، وأن أبرز التحديات تتمثل في ضعف الثقافة الرقمية وقصور البنية التحتية التقنية. كما تبين أن القيادة الفعالة تلعب دورًا محوريًا في تسريع التحول الرقمي.</w:t>
      </w:r>
      <w:r>
        <w:rPr>
          <w:rFonts w:ascii="Times New Roman" w:hAnsi="Times New Roman" w:cs="Times New Roman" w:hint="cs"/>
          <w:sz w:val="28"/>
          <w:szCs w:val="28"/>
          <w:rtl/>
        </w:rPr>
        <w:t xml:space="preserve"> وقد </w:t>
      </w:r>
      <w:r w:rsidRPr="00675EC1">
        <w:rPr>
          <w:rFonts w:ascii="Times New Roman" w:hAnsi="Times New Roman" w:cs="Times New Roman"/>
          <w:sz w:val="28"/>
          <w:szCs w:val="28"/>
          <w:rtl/>
        </w:rPr>
        <w:t>أوصت بضرورة وضع برامج تدريبية لرفع الوعي الرقمي لدى العاملين، وتوفير الدعم الحكومي للمؤسسات الصغيرة والمتوسطة لتحقيق تحول رقمي متكامل ومستدام.</w:t>
      </w:r>
    </w:p>
    <w:p w14:paraId="1C30C544" w14:textId="77777777" w:rsidR="00E42D66" w:rsidRPr="001E267F"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1E267F">
        <w:rPr>
          <w:rFonts w:ascii="Times New Roman" w:hAnsi="Times New Roman" w:cs="Times New Roman"/>
          <w:b/>
          <w:bCs/>
          <w:sz w:val="28"/>
          <w:szCs w:val="28"/>
        </w:rPr>
        <w:t>Zou, L., Li, W., Wu, H., Liu, J., &amp; Gao, P</w:t>
      </w:r>
      <w:r w:rsidRPr="001E267F">
        <w:rPr>
          <w:rFonts w:ascii="Times New Roman" w:hAnsi="Times New Roman" w:cs="Times New Roman"/>
          <w:b/>
          <w:bCs/>
          <w:sz w:val="28"/>
          <w:szCs w:val="28"/>
          <w:rtl/>
        </w:rPr>
        <w:t>. (2024). "</w:t>
      </w:r>
      <w:r w:rsidRPr="001E267F">
        <w:rPr>
          <w:rFonts w:ascii="Times New Roman" w:hAnsi="Times New Roman" w:cs="Times New Roman"/>
          <w:b/>
          <w:bCs/>
          <w:sz w:val="28"/>
          <w:szCs w:val="28"/>
        </w:rPr>
        <w:t>Measuring Corporate Digital Transformation: Methodology, Indicators and Applications</w:t>
      </w:r>
      <w:r w:rsidRPr="001E267F">
        <w:rPr>
          <w:rFonts w:ascii="Times New Roman" w:hAnsi="Times New Roman" w:cs="Times New Roman"/>
          <w:b/>
          <w:bCs/>
          <w:sz w:val="28"/>
          <w:szCs w:val="28"/>
          <w:rtl/>
        </w:rPr>
        <w:t>"،.</w:t>
      </w:r>
    </w:p>
    <w:p w14:paraId="160C7183"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هدفت الدراسة إلى وضع إطار منهجي لقياس مستوى التحول الرقمي في المؤسسات وتحديد المؤشرات التي يمكن من خلالها تقييم التقدم في هذا المجال</w:t>
      </w:r>
      <w:r>
        <w:rPr>
          <w:rFonts w:ascii="Times New Roman" w:hAnsi="Times New Roman" w:cs="Times New Roman" w:hint="cs"/>
          <w:sz w:val="28"/>
          <w:szCs w:val="28"/>
          <w:rtl/>
        </w:rPr>
        <w:t xml:space="preserve"> بالصين.</w:t>
      </w:r>
    </w:p>
    <w:p w14:paraId="766B5DB7"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منهجية الدراسة: استخدم الباحثون منهج المراجعة المنهجية والتحليل الكمي للبيانات من خلال جمع وتحليل دراسات منشورة بين عامي 2015 و2023، كما تم تطبيق الإطار المقترح على مجموعة من المؤسسات الصناعية والخدمية لاختبار فعاليته.</w:t>
      </w:r>
    </w:p>
    <w:p w14:paraId="0FF73F5A"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كشفت النتائج أن المؤسسات التي تعتمد استراتيجيات رقمية متكاملة تحقق أداءً أفضل في الكفاءة التشغيلية وجودة الخدمات، بينما تواجه المؤسسات ذات التحول الجزئي صعوبات في تحقيق نتائج ملموسة. كما أكدت أن تقييم التحول الرقمي يجب أن يشمل الأبعاد التكنولوجية والبشرية والتنظيمية معًا.</w:t>
      </w:r>
      <w:r>
        <w:rPr>
          <w:rFonts w:ascii="Times New Roman" w:hAnsi="Times New Roman" w:cs="Times New Roman" w:hint="cs"/>
          <w:sz w:val="28"/>
          <w:szCs w:val="28"/>
          <w:rtl/>
        </w:rPr>
        <w:t xml:space="preserve"> </w:t>
      </w:r>
      <w:r w:rsidRPr="00675EC1">
        <w:rPr>
          <w:rFonts w:ascii="Times New Roman" w:hAnsi="Times New Roman" w:cs="Times New Roman"/>
          <w:sz w:val="28"/>
          <w:szCs w:val="28"/>
          <w:rtl/>
        </w:rPr>
        <w:t>أوصت الدراسة بتبني إطار موحد لقياس التحول الرقمي على المستوى الوطني، ووضع مؤشرات معيارية يمكن استخدامها لمقارنة أداء المؤسسات المختلفة.</w:t>
      </w:r>
    </w:p>
    <w:p w14:paraId="1B461B91" w14:textId="77777777" w:rsidR="00E42D66" w:rsidRPr="001E267F" w:rsidRDefault="00E42D66" w:rsidP="00DD3894">
      <w:pPr>
        <w:pStyle w:val="ListParagraph"/>
        <w:numPr>
          <w:ilvl w:val="0"/>
          <w:numId w:val="10"/>
        </w:numPr>
        <w:spacing w:line="360" w:lineRule="auto"/>
        <w:jc w:val="both"/>
        <w:rPr>
          <w:rFonts w:ascii="Times New Roman" w:hAnsi="Times New Roman" w:cs="Times New Roman"/>
          <w:b/>
          <w:bCs/>
          <w:sz w:val="28"/>
          <w:szCs w:val="28"/>
          <w:rtl/>
        </w:rPr>
      </w:pPr>
      <w:r w:rsidRPr="001E267F">
        <w:rPr>
          <w:rFonts w:ascii="Times New Roman" w:hAnsi="Times New Roman" w:cs="Times New Roman"/>
          <w:b/>
          <w:bCs/>
          <w:sz w:val="28"/>
          <w:szCs w:val="28"/>
        </w:rPr>
        <w:t>Utama, D. R., Hamsal, M., Bramantoro, S. A., &amp; Rahim, R. K</w:t>
      </w:r>
      <w:r w:rsidRPr="001E267F">
        <w:rPr>
          <w:rFonts w:ascii="Times New Roman" w:hAnsi="Times New Roman" w:cs="Times New Roman"/>
          <w:b/>
          <w:bCs/>
          <w:sz w:val="28"/>
          <w:szCs w:val="28"/>
          <w:rtl/>
        </w:rPr>
        <w:t>. (2024). "</w:t>
      </w:r>
      <w:r w:rsidRPr="001E267F">
        <w:rPr>
          <w:rFonts w:ascii="Times New Roman" w:hAnsi="Times New Roman" w:cs="Times New Roman"/>
          <w:b/>
          <w:bCs/>
          <w:sz w:val="28"/>
          <w:szCs w:val="28"/>
        </w:rPr>
        <w:t>Developing a Digital Transformation Maturity Model for Port Assessment in Archipelago Countries: The Indonesian Case</w:t>
      </w:r>
      <w:r w:rsidRPr="001E267F">
        <w:rPr>
          <w:rFonts w:ascii="Times New Roman" w:hAnsi="Times New Roman" w:cs="Times New Roman"/>
          <w:b/>
          <w:bCs/>
          <w:sz w:val="28"/>
          <w:szCs w:val="28"/>
          <w:rtl/>
        </w:rPr>
        <w:t>"،.</w:t>
      </w:r>
    </w:p>
    <w:p w14:paraId="6B9C422B"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lastRenderedPageBreak/>
        <w:t>هدفت الدراسة إلى تطوير نموذج لقياس نضج التحول الرقمي في الموانئ الإندونيسية، وتحديد العوامل المؤثرة في جاهزية المؤسسات البحرية للتحول الرقمي</w:t>
      </w:r>
      <w:r>
        <w:rPr>
          <w:rFonts w:ascii="Times New Roman" w:hAnsi="Times New Roman" w:cs="Times New Roman" w:hint="cs"/>
          <w:sz w:val="28"/>
          <w:szCs w:val="28"/>
          <w:rtl/>
        </w:rPr>
        <w:t>.</w:t>
      </w:r>
    </w:p>
    <w:p w14:paraId="64A36A2C"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منهجية الدراسة: استخدم الباحثون المنهج الوصفي التحليلي، وتم جمع البيانات عبر استبيانات من موظفي الموانئ والمختصين في تكنولوجيا المعلومات، ثم تحليلها باستخدام تحليل العوامل الاستكشافية والتأكيدي (</w:t>
      </w:r>
      <w:r w:rsidRPr="00675EC1">
        <w:rPr>
          <w:rFonts w:ascii="Times New Roman" w:hAnsi="Times New Roman" w:cs="Times New Roman"/>
          <w:sz w:val="28"/>
          <w:szCs w:val="28"/>
        </w:rPr>
        <w:t>EFA</w:t>
      </w:r>
      <w:r w:rsidRPr="00675EC1">
        <w:rPr>
          <w:rFonts w:ascii="Times New Roman" w:hAnsi="Times New Roman" w:cs="Times New Roman"/>
          <w:sz w:val="28"/>
          <w:szCs w:val="28"/>
          <w:rtl/>
        </w:rPr>
        <w:t xml:space="preserve"> و</w:t>
      </w:r>
      <w:r w:rsidRPr="00675EC1">
        <w:rPr>
          <w:rFonts w:ascii="Times New Roman" w:hAnsi="Times New Roman" w:cs="Times New Roman"/>
          <w:sz w:val="28"/>
          <w:szCs w:val="28"/>
        </w:rPr>
        <w:t>CFA</w:t>
      </w:r>
      <w:r w:rsidRPr="00675EC1">
        <w:rPr>
          <w:rFonts w:ascii="Times New Roman" w:hAnsi="Times New Roman" w:cs="Times New Roman"/>
          <w:sz w:val="28"/>
          <w:szCs w:val="28"/>
          <w:rtl/>
        </w:rPr>
        <w:t>).</w:t>
      </w:r>
    </w:p>
    <w:p w14:paraId="6C2D123E"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نتائج الدراسة: أظهرت النتائج أن البنية التحتية التقنية ومستوى القيادة الرقمية والثقافة التنظيمية هي أكثر العوامل تأثيرًا في نجاح التحول الرقمي. كما تبين وجود فروق بين الموانئ من حيث مستوى الجاهزية التقنية والإدارية.</w:t>
      </w:r>
    </w:p>
    <w:p w14:paraId="1821C2D2"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توصيات الدراسة: أوصت بضرورة تعزيز القيادة الرقمية وتطوير القدرات البشرية، مع وضع خطط مرحلية للتحول الرقمي في القطاعات ذات الطابع الفني والتشغيلي العالي.</w:t>
      </w:r>
    </w:p>
    <w:p w14:paraId="45DA0690" w14:textId="77777777" w:rsidR="00E42D66" w:rsidRDefault="00E42D66" w:rsidP="00E42D66">
      <w:pPr>
        <w:spacing w:line="360" w:lineRule="auto"/>
        <w:jc w:val="both"/>
        <w:rPr>
          <w:rFonts w:asciiTheme="majorBidi" w:hAnsiTheme="majorBidi" w:cstheme="majorBidi"/>
          <w:sz w:val="28"/>
          <w:szCs w:val="28"/>
          <w:rtl/>
        </w:rPr>
      </w:pPr>
    </w:p>
    <w:p w14:paraId="583A897E" w14:textId="77777777" w:rsidR="00E42D66" w:rsidRPr="00EF4C8E" w:rsidRDefault="00E42D66" w:rsidP="00E42D66">
      <w:pPr>
        <w:spacing w:line="360" w:lineRule="auto"/>
        <w:jc w:val="both"/>
        <w:rPr>
          <w:rFonts w:asciiTheme="majorBidi" w:hAnsiTheme="majorBidi" w:cstheme="majorBidi"/>
          <w:b/>
          <w:bCs/>
          <w:sz w:val="28"/>
          <w:szCs w:val="28"/>
          <w:rtl/>
        </w:rPr>
      </w:pPr>
      <w:r w:rsidRPr="00EF4C8E">
        <w:rPr>
          <w:rFonts w:asciiTheme="majorBidi" w:hAnsiTheme="majorBidi" w:cstheme="majorBidi"/>
          <w:b/>
          <w:bCs/>
          <w:sz w:val="28"/>
          <w:szCs w:val="28"/>
          <w:rtl/>
        </w:rPr>
        <w:t>التعقيب على الدراسات السابقة</w:t>
      </w:r>
    </w:p>
    <w:p w14:paraId="62BDF3B8" w14:textId="1BF307D7" w:rsidR="00E42D66" w:rsidRPr="003A74FF" w:rsidRDefault="00E42D66" w:rsidP="003A74FF">
      <w:pPr>
        <w:spacing w:line="360" w:lineRule="auto"/>
        <w:jc w:val="both"/>
        <w:rPr>
          <w:rFonts w:ascii="Times New Roman" w:hAnsi="Times New Roman" w:cs="Times New Roman"/>
          <w:sz w:val="28"/>
          <w:szCs w:val="28"/>
          <w:rtl/>
        </w:rPr>
      </w:pPr>
      <w:r w:rsidRPr="00675EC1">
        <w:rPr>
          <w:rFonts w:ascii="Times New Roman" w:hAnsi="Times New Roman" w:cs="Times New Roman"/>
          <w:sz w:val="28"/>
          <w:szCs w:val="28"/>
          <w:rtl/>
        </w:rPr>
        <w:t xml:space="preserve">تضمنت الدراسات السابقة </w:t>
      </w:r>
      <w:r>
        <w:rPr>
          <w:rFonts w:ascii="Times New Roman" w:hAnsi="Times New Roman" w:cs="Times New Roman" w:hint="cs"/>
          <w:sz w:val="28"/>
          <w:szCs w:val="28"/>
          <w:rtl/>
        </w:rPr>
        <w:t>أربع</w:t>
      </w:r>
      <w:r w:rsidRPr="00675EC1">
        <w:rPr>
          <w:rFonts w:ascii="Times New Roman" w:hAnsi="Times New Roman" w:cs="Times New Roman"/>
          <w:sz w:val="28"/>
          <w:szCs w:val="28"/>
          <w:rtl/>
        </w:rPr>
        <w:t xml:space="preserve"> دراسات أجنبية (فنلندا، الصين، إندونيسيا) منشورة بين 2021 و2025، </w:t>
      </w:r>
      <w:r>
        <w:rPr>
          <w:rFonts w:ascii="Times New Roman" w:hAnsi="Times New Roman" w:cs="Times New Roman" w:hint="cs"/>
          <w:sz w:val="28"/>
          <w:szCs w:val="28"/>
          <w:rtl/>
        </w:rPr>
        <w:t>وثلاث</w:t>
      </w:r>
      <w:r w:rsidRPr="00675EC1">
        <w:rPr>
          <w:rFonts w:ascii="Times New Roman" w:hAnsi="Times New Roman" w:cs="Times New Roman"/>
          <w:sz w:val="28"/>
          <w:szCs w:val="28"/>
          <w:rtl/>
        </w:rPr>
        <w:t xml:space="preserve"> دراسات </w:t>
      </w:r>
      <w:r w:rsidRPr="00675EC1">
        <w:rPr>
          <w:rFonts w:ascii="Times New Roman" w:hAnsi="Times New Roman" w:cs="Times New Roman" w:hint="cs"/>
          <w:sz w:val="28"/>
          <w:szCs w:val="28"/>
          <w:rtl/>
        </w:rPr>
        <w:t xml:space="preserve">عربية </w:t>
      </w:r>
      <w:r>
        <w:rPr>
          <w:rFonts w:ascii="Times New Roman" w:hAnsi="Times New Roman" w:cs="Times New Roman" w:hint="cs"/>
          <w:sz w:val="28"/>
          <w:szCs w:val="28"/>
          <w:rtl/>
        </w:rPr>
        <w:t xml:space="preserve">منشورة </w:t>
      </w:r>
      <w:r w:rsidRPr="00675EC1">
        <w:rPr>
          <w:rFonts w:ascii="Times New Roman" w:hAnsi="Times New Roman" w:cs="Times New Roman"/>
          <w:sz w:val="28"/>
          <w:szCs w:val="28"/>
          <w:rtl/>
        </w:rPr>
        <w:t>بين 2022 و2025، وخمس دراسات محلية بين 2020 و2025. هدفت معظم هذه الدراسات إلى تحليل التحول الرقمي في المؤسسات الحكومية والصناعية، وقياس مستوى النضج الرقمي وتأثيره على الأداء والكفاءة، وتحديد التحديات والفرص المرتبطة بتطبيق التحول الرقمي. اتسمت الدراسات الأجنبية بالمنهج الوصفي التحليلي والمنهج التطبيقي التقني، واستخدمت أدوات مثل الاستبيانات، التحليل الإحصائي، تحليل البيانات الثانوية، وتقنيات النمذجة الرقمية (</w:t>
      </w:r>
      <w:r w:rsidRPr="00675EC1">
        <w:rPr>
          <w:rFonts w:ascii="Times New Roman" w:hAnsi="Times New Roman" w:cs="Times New Roman"/>
          <w:sz w:val="28"/>
          <w:szCs w:val="28"/>
        </w:rPr>
        <w:t>Fuzzy Synthetic Method</w:t>
      </w:r>
      <w:r w:rsidRPr="00675EC1">
        <w:rPr>
          <w:rFonts w:ascii="Times New Roman" w:hAnsi="Times New Roman" w:cs="Times New Roman"/>
          <w:sz w:val="28"/>
          <w:szCs w:val="28"/>
          <w:rtl/>
        </w:rPr>
        <w:t xml:space="preserve">، </w:t>
      </w:r>
      <w:r w:rsidRPr="00675EC1">
        <w:rPr>
          <w:rFonts w:ascii="Times New Roman" w:hAnsi="Times New Roman" w:cs="Times New Roman"/>
          <w:sz w:val="28"/>
          <w:szCs w:val="28"/>
        </w:rPr>
        <w:t>Blockchain</w:t>
      </w:r>
      <w:r w:rsidRPr="00675EC1">
        <w:rPr>
          <w:rFonts w:ascii="Times New Roman" w:hAnsi="Times New Roman" w:cs="Times New Roman"/>
          <w:sz w:val="28"/>
          <w:szCs w:val="28"/>
          <w:rtl/>
        </w:rPr>
        <w:t>). أما الدراسات العربية والمحلية فاتبعت المنهج الوصفي التحليلي غالبًا، مع استخدام الاستبيانات وتقارير رسمية كمصادر بيانات. بشكل عام، ركزت كل الدراسات على تقييم أثر التحول الرقمي على الأداء المؤسسي والجودة، وتحليل العقبات التقنية والتنظيمية، مع تقديم توصيات لتعزيز الفاعلية الرقمية.</w:t>
      </w:r>
    </w:p>
    <w:p w14:paraId="2C3BBDE0" w14:textId="77777777" w:rsidR="00E42D66" w:rsidRPr="00F6273C" w:rsidRDefault="00E42D66" w:rsidP="00E42D66">
      <w:pPr>
        <w:spacing w:line="360" w:lineRule="auto"/>
        <w:jc w:val="both"/>
        <w:rPr>
          <w:rFonts w:asciiTheme="majorBidi" w:hAnsiTheme="majorBidi" w:cstheme="majorBidi"/>
          <w:b/>
          <w:bCs/>
          <w:sz w:val="28"/>
          <w:szCs w:val="28"/>
          <w:rtl/>
        </w:rPr>
      </w:pPr>
      <w:r w:rsidRPr="00F6273C">
        <w:rPr>
          <w:rFonts w:asciiTheme="majorBidi" w:hAnsiTheme="majorBidi" w:cstheme="majorBidi"/>
          <w:b/>
          <w:bCs/>
          <w:sz w:val="28"/>
          <w:szCs w:val="28"/>
          <w:rtl/>
        </w:rPr>
        <w:t>أوجه الاختلاف والتشابه بين الدراسات السابقة والدراسة الحالية</w:t>
      </w:r>
    </w:p>
    <w:p w14:paraId="0AF000A9" w14:textId="77777777" w:rsidR="00E42D66" w:rsidRPr="00F6273C" w:rsidRDefault="00E42D66" w:rsidP="00DD3894">
      <w:pPr>
        <w:pStyle w:val="ListParagraph"/>
        <w:numPr>
          <w:ilvl w:val="0"/>
          <w:numId w:val="11"/>
        </w:numPr>
        <w:spacing w:line="360" w:lineRule="auto"/>
        <w:jc w:val="both"/>
        <w:rPr>
          <w:rFonts w:ascii="Times New Roman" w:hAnsi="Times New Roman" w:cs="Times New Roman"/>
          <w:b/>
          <w:bCs/>
          <w:sz w:val="28"/>
          <w:szCs w:val="28"/>
          <w:rtl/>
        </w:rPr>
      </w:pPr>
      <w:r w:rsidRPr="00F6273C">
        <w:rPr>
          <w:rFonts w:ascii="Times New Roman" w:hAnsi="Times New Roman" w:cs="Times New Roman"/>
          <w:b/>
          <w:bCs/>
          <w:sz w:val="28"/>
          <w:szCs w:val="28"/>
          <w:rtl/>
        </w:rPr>
        <w:t>أوجه التشابه:</w:t>
      </w:r>
    </w:p>
    <w:p w14:paraId="34561568" w14:textId="77777777" w:rsidR="00E42D66" w:rsidRPr="00F6273C" w:rsidRDefault="00E42D66" w:rsidP="00DD3894">
      <w:pPr>
        <w:pStyle w:val="ListParagraph"/>
        <w:numPr>
          <w:ilvl w:val="0"/>
          <w:numId w:val="12"/>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تهدف جميع الدراسات إلى تقييم أثر التحول الرقمي على الأداء المؤسسي والجودة.</w:t>
      </w:r>
    </w:p>
    <w:p w14:paraId="65801198" w14:textId="77777777" w:rsidR="00E42D66" w:rsidRPr="00F6273C" w:rsidRDefault="00E42D66" w:rsidP="00DD3894">
      <w:pPr>
        <w:pStyle w:val="ListParagraph"/>
        <w:numPr>
          <w:ilvl w:val="0"/>
          <w:numId w:val="12"/>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استخدام المنهج الوصفي التحليلي والاستبيانات كأدوات رئيسية.</w:t>
      </w:r>
    </w:p>
    <w:p w14:paraId="2EDB5D4B" w14:textId="75212C51" w:rsidR="00E42D66" w:rsidRPr="003A74FF" w:rsidRDefault="00E42D66" w:rsidP="00DD3894">
      <w:pPr>
        <w:pStyle w:val="ListParagraph"/>
        <w:numPr>
          <w:ilvl w:val="0"/>
          <w:numId w:val="12"/>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lastRenderedPageBreak/>
        <w:t>التركيز على التحديات التقنية والتنظيمية التي تواجه التحول الرقمي.</w:t>
      </w:r>
    </w:p>
    <w:p w14:paraId="3096D97E" w14:textId="77777777" w:rsidR="00E42D66" w:rsidRPr="00F6273C" w:rsidRDefault="00E42D66" w:rsidP="00DD3894">
      <w:pPr>
        <w:pStyle w:val="ListParagraph"/>
        <w:numPr>
          <w:ilvl w:val="0"/>
          <w:numId w:val="11"/>
        </w:numPr>
        <w:spacing w:line="360" w:lineRule="auto"/>
        <w:jc w:val="both"/>
        <w:rPr>
          <w:rFonts w:ascii="Times New Roman" w:hAnsi="Times New Roman" w:cs="Times New Roman"/>
          <w:b/>
          <w:bCs/>
          <w:sz w:val="28"/>
          <w:szCs w:val="28"/>
          <w:rtl/>
        </w:rPr>
      </w:pPr>
      <w:r w:rsidRPr="00F6273C">
        <w:rPr>
          <w:rFonts w:ascii="Times New Roman" w:hAnsi="Times New Roman" w:cs="Times New Roman"/>
          <w:b/>
          <w:bCs/>
          <w:sz w:val="28"/>
          <w:szCs w:val="28"/>
          <w:rtl/>
        </w:rPr>
        <w:t>أوجه الاختلاف:</w:t>
      </w:r>
    </w:p>
    <w:p w14:paraId="2622890C" w14:textId="77777777" w:rsidR="00E42D66" w:rsidRPr="00675EC1" w:rsidRDefault="00E42D66" w:rsidP="00E42D66">
      <w:pPr>
        <w:spacing w:line="360" w:lineRule="auto"/>
        <w:jc w:val="both"/>
        <w:rPr>
          <w:rFonts w:ascii="Times New Roman" w:hAnsi="Times New Roman" w:cs="Times New Roman"/>
          <w:sz w:val="28"/>
          <w:szCs w:val="28"/>
          <w:rtl/>
        </w:rPr>
      </w:pPr>
      <w:r w:rsidRPr="00675EC1">
        <w:rPr>
          <w:rFonts w:ascii="Times New Roman" w:hAnsi="Times New Roman" w:cs="Times New Roman"/>
          <w:sz w:val="28"/>
          <w:szCs w:val="28"/>
          <w:rtl/>
        </w:rPr>
        <w:t xml:space="preserve"> تركز الدراسة الحالية على هيئة المواصفات والمقاييس السعودية وأنظمة المعايرة والمطابقة تحديدًا، بينما الدراسات السابقة ركزت على المؤسسات الحكومية أو الصناعية عامة.</w:t>
      </w:r>
    </w:p>
    <w:p w14:paraId="15F055C6" w14:textId="77777777" w:rsidR="00E42D66" w:rsidRPr="00675EC1" w:rsidRDefault="00E42D66" w:rsidP="00E42D66">
      <w:pPr>
        <w:spacing w:line="360" w:lineRule="auto"/>
        <w:jc w:val="both"/>
        <w:rPr>
          <w:rFonts w:ascii="Times New Roman" w:hAnsi="Times New Roman" w:cs="Times New Roman"/>
          <w:sz w:val="28"/>
          <w:szCs w:val="28"/>
          <w:rtl/>
        </w:rPr>
      </w:pPr>
      <w:r w:rsidRPr="00675EC1">
        <w:rPr>
          <w:rFonts w:ascii="Times New Roman" w:hAnsi="Times New Roman" w:cs="Times New Roman"/>
          <w:sz w:val="28"/>
          <w:szCs w:val="28"/>
          <w:rtl/>
        </w:rPr>
        <w:t xml:space="preserve"> الدراسة الحالية تهدف إلى تقديم توصيات عملية لتطوير أنظمة المعايرة الرقمية وربطها بالمعايير الوطنية، وهو تفصيل لم يتم التركيز عليه في الدراسات السابقة.</w:t>
      </w:r>
    </w:p>
    <w:p w14:paraId="56201230" w14:textId="48226999" w:rsidR="00E42D66" w:rsidRPr="003A74FF" w:rsidRDefault="00E42D66" w:rsidP="003A74FF">
      <w:pPr>
        <w:spacing w:line="360" w:lineRule="auto"/>
        <w:jc w:val="both"/>
        <w:rPr>
          <w:rFonts w:ascii="Times New Roman" w:hAnsi="Times New Roman" w:cs="Times New Roman"/>
          <w:sz w:val="28"/>
          <w:szCs w:val="28"/>
          <w:rtl/>
        </w:rPr>
      </w:pPr>
      <w:r w:rsidRPr="00675EC1">
        <w:rPr>
          <w:rFonts w:ascii="Times New Roman" w:hAnsi="Times New Roman" w:cs="Times New Roman"/>
          <w:sz w:val="28"/>
          <w:szCs w:val="28"/>
          <w:rtl/>
        </w:rPr>
        <w:t xml:space="preserve"> استخدام الدراسة الحالية لمتغيرات شخصية كم </w:t>
      </w:r>
      <w:r w:rsidRPr="00675EC1">
        <w:rPr>
          <w:rFonts w:ascii="Times New Roman" w:hAnsi="Times New Roman" w:cs="Times New Roman"/>
          <w:sz w:val="28"/>
          <w:szCs w:val="28"/>
        </w:rPr>
        <w:t>moderating variables</w:t>
      </w:r>
      <w:r w:rsidRPr="00675EC1">
        <w:rPr>
          <w:rFonts w:ascii="Times New Roman" w:hAnsi="Times New Roman" w:cs="Times New Roman"/>
          <w:sz w:val="28"/>
          <w:szCs w:val="28"/>
          <w:rtl/>
        </w:rPr>
        <w:t xml:space="preserve"> (مثل الخبرة، المستوى التعليمي) لتحديد تأثيرها على استجابة المشاركين، وهو عنصر جديد مقارنة بالدراسات السابقة</w:t>
      </w:r>
      <w:r w:rsidR="003A74FF">
        <w:rPr>
          <w:rFonts w:ascii="Times New Roman" w:hAnsi="Times New Roman" w:cs="Times New Roman" w:hint="cs"/>
          <w:sz w:val="28"/>
          <w:szCs w:val="28"/>
          <w:rtl/>
        </w:rPr>
        <w:t>.</w:t>
      </w:r>
    </w:p>
    <w:p w14:paraId="2766919B" w14:textId="77777777" w:rsidR="00E42D66" w:rsidRPr="00F6273C" w:rsidRDefault="00E42D66" w:rsidP="00E42D66">
      <w:pPr>
        <w:spacing w:line="360" w:lineRule="auto"/>
        <w:jc w:val="both"/>
        <w:rPr>
          <w:rFonts w:asciiTheme="majorBidi" w:hAnsiTheme="majorBidi" w:cstheme="majorBidi"/>
          <w:b/>
          <w:bCs/>
          <w:sz w:val="28"/>
          <w:szCs w:val="28"/>
          <w:rtl/>
        </w:rPr>
      </w:pPr>
      <w:r w:rsidRPr="00F6273C">
        <w:rPr>
          <w:rFonts w:asciiTheme="majorBidi" w:hAnsiTheme="majorBidi" w:cstheme="majorBidi"/>
          <w:b/>
          <w:bCs/>
          <w:sz w:val="28"/>
          <w:szCs w:val="28"/>
          <w:rtl/>
        </w:rPr>
        <w:t>الفجوات البحثية في الدراسات السابقة</w:t>
      </w:r>
    </w:p>
    <w:p w14:paraId="24ECBCCE" w14:textId="77777777" w:rsidR="00E42D66" w:rsidRPr="00F6273C" w:rsidRDefault="00E42D66" w:rsidP="00DD3894">
      <w:pPr>
        <w:pStyle w:val="ListParagraph"/>
        <w:numPr>
          <w:ilvl w:val="0"/>
          <w:numId w:val="13"/>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قلة الدراسات التي ركزت بشكل خاص على أنظمة المعايرة والمطابقة ضمن سياق التحول الرقمي.</w:t>
      </w:r>
    </w:p>
    <w:p w14:paraId="2913E7FB" w14:textId="77777777" w:rsidR="00E42D66" w:rsidRPr="00F6273C" w:rsidRDefault="00E42D66" w:rsidP="00DD3894">
      <w:pPr>
        <w:pStyle w:val="ListParagraph"/>
        <w:numPr>
          <w:ilvl w:val="0"/>
          <w:numId w:val="13"/>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نقص التركيز على الجوانب العملية والتطبيقية للتحول الرقمي في المختبرات الوطنية.</w:t>
      </w:r>
    </w:p>
    <w:p w14:paraId="7BB7440C" w14:textId="77777777" w:rsidR="00E42D66" w:rsidRPr="00F6273C" w:rsidRDefault="00E42D66" w:rsidP="00DD3894">
      <w:pPr>
        <w:pStyle w:val="ListParagraph"/>
        <w:numPr>
          <w:ilvl w:val="0"/>
          <w:numId w:val="13"/>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غياب دراسة تأثير المتغيرات الشخصية على مدى تقبل الموظفين للتحول الرقمي.</w:t>
      </w:r>
    </w:p>
    <w:p w14:paraId="40BA8595" w14:textId="77777777" w:rsidR="00E42D66" w:rsidRPr="00F6273C" w:rsidRDefault="00E42D66" w:rsidP="00DD3894">
      <w:pPr>
        <w:pStyle w:val="ListParagraph"/>
        <w:numPr>
          <w:ilvl w:val="0"/>
          <w:numId w:val="13"/>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قلة الدراسات المحلية المحدثة التي تربط التحول الرقمي مباشرة بمعايير الجودة الوطنية في السعودية.</w:t>
      </w:r>
    </w:p>
    <w:p w14:paraId="4EA37D78" w14:textId="77777777" w:rsidR="00E42D66" w:rsidRPr="00F6273C" w:rsidRDefault="00E42D66" w:rsidP="00E42D66">
      <w:pPr>
        <w:spacing w:line="360" w:lineRule="auto"/>
        <w:jc w:val="both"/>
        <w:rPr>
          <w:rFonts w:asciiTheme="majorBidi" w:hAnsiTheme="majorBidi" w:cstheme="majorBidi"/>
          <w:b/>
          <w:bCs/>
          <w:sz w:val="28"/>
          <w:szCs w:val="28"/>
          <w:rtl/>
        </w:rPr>
      </w:pPr>
      <w:r w:rsidRPr="00F6273C">
        <w:rPr>
          <w:rFonts w:asciiTheme="majorBidi" w:hAnsiTheme="majorBidi" w:cstheme="majorBidi"/>
          <w:b/>
          <w:bCs/>
          <w:sz w:val="28"/>
          <w:szCs w:val="28"/>
          <w:rtl/>
        </w:rPr>
        <w:t xml:space="preserve"> أوجه الاستفادة من الدراسات السابقة</w:t>
      </w:r>
    </w:p>
    <w:p w14:paraId="71114459" w14:textId="77777777" w:rsidR="00E42D66" w:rsidRPr="00F6273C" w:rsidRDefault="00E42D66" w:rsidP="00DD3894">
      <w:pPr>
        <w:pStyle w:val="ListParagraph"/>
        <w:numPr>
          <w:ilvl w:val="0"/>
          <w:numId w:val="14"/>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الاستفادة من المنهجيات المتبعة في الدراسات الأجنبية (مثل التحليل الإحصائي، النمذجة الرقمية) لتطبيقها على أنظمة المعايرة.</w:t>
      </w:r>
    </w:p>
    <w:p w14:paraId="3E780FC8" w14:textId="77777777" w:rsidR="00E42D66" w:rsidRPr="00F6273C" w:rsidRDefault="00E42D66" w:rsidP="00DD3894">
      <w:pPr>
        <w:pStyle w:val="ListParagraph"/>
        <w:numPr>
          <w:ilvl w:val="0"/>
          <w:numId w:val="14"/>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الاستفادة من نتائج الدراسات العربية والمحلية في التعرف على التحديات المشتركة في المؤسسات الحكومية، مثل ضعف البنية التحتية والكوادر البشرية.</w:t>
      </w:r>
    </w:p>
    <w:p w14:paraId="1F023277" w14:textId="77777777" w:rsidR="00E42D66" w:rsidRPr="00F6273C" w:rsidRDefault="00E42D66" w:rsidP="00DD3894">
      <w:pPr>
        <w:pStyle w:val="ListParagraph"/>
        <w:numPr>
          <w:ilvl w:val="0"/>
          <w:numId w:val="14"/>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استخدام توصيات الدراسات السابقة لتصميم استبيانات فعّالة وتحديد أبعاد التحول الرقمي الأنسب للدراسة الحالية.</w:t>
      </w:r>
    </w:p>
    <w:p w14:paraId="3256CBA9" w14:textId="77777777" w:rsidR="00E42D66" w:rsidRPr="00675EC1" w:rsidRDefault="00E42D66" w:rsidP="00E42D66">
      <w:pPr>
        <w:spacing w:line="360" w:lineRule="auto"/>
        <w:jc w:val="both"/>
        <w:rPr>
          <w:rFonts w:ascii="Times New Roman" w:hAnsi="Times New Roman" w:cs="Times New Roman"/>
          <w:sz w:val="28"/>
          <w:szCs w:val="28"/>
          <w:rtl/>
        </w:rPr>
      </w:pPr>
      <w:r w:rsidRPr="00F6273C">
        <w:rPr>
          <w:rFonts w:asciiTheme="majorBidi" w:hAnsiTheme="majorBidi" w:cstheme="majorBidi"/>
          <w:b/>
          <w:bCs/>
          <w:sz w:val="28"/>
          <w:szCs w:val="28"/>
          <w:rtl/>
        </w:rPr>
        <w:t>ما يميز الدراسة الحالية عن الدراسات السابقة</w:t>
      </w:r>
    </w:p>
    <w:p w14:paraId="46CFD05C" w14:textId="77777777" w:rsidR="00E42D66" w:rsidRPr="00F6273C" w:rsidRDefault="00E42D66" w:rsidP="00DD3894">
      <w:pPr>
        <w:pStyle w:val="ListParagraph"/>
        <w:numPr>
          <w:ilvl w:val="0"/>
          <w:numId w:val="15"/>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t>الدراسة تركز بشكل خاص على هيئة المواصفات والمقاييس السعودية وأنظمة المعايرة والمطابقة، وهو مجال لم يتم التطرق له بالتفصيل في الدراسات السابقة.</w:t>
      </w:r>
    </w:p>
    <w:p w14:paraId="1EEF74A9" w14:textId="77777777" w:rsidR="00E42D66" w:rsidRPr="00F6273C" w:rsidRDefault="00E42D66" w:rsidP="00DD3894">
      <w:pPr>
        <w:pStyle w:val="ListParagraph"/>
        <w:numPr>
          <w:ilvl w:val="0"/>
          <w:numId w:val="15"/>
        </w:numPr>
        <w:spacing w:line="360" w:lineRule="auto"/>
        <w:jc w:val="both"/>
        <w:rPr>
          <w:rFonts w:ascii="Times New Roman" w:hAnsi="Times New Roman" w:cs="Times New Roman"/>
          <w:sz w:val="28"/>
          <w:szCs w:val="28"/>
          <w:rtl/>
        </w:rPr>
      </w:pPr>
      <w:r w:rsidRPr="00F6273C">
        <w:rPr>
          <w:rFonts w:ascii="Times New Roman" w:hAnsi="Times New Roman" w:cs="Times New Roman"/>
          <w:sz w:val="28"/>
          <w:szCs w:val="28"/>
          <w:rtl/>
        </w:rPr>
        <w:lastRenderedPageBreak/>
        <w:t>تقديم توصيات عملية قابلة للتطبيق لتحسين أنظمة المعايرة وربطها بالتحول الرقمي في السياق السعودي الوطني.</w:t>
      </w:r>
    </w:p>
    <w:p w14:paraId="6E4295A8" w14:textId="079E3683" w:rsidR="00B80261" w:rsidRPr="003A74FF" w:rsidRDefault="00E42D66" w:rsidP="00DD3894">
      <w:pPr>
        <w:pStyle w:val="ListParagraph"/>
        <w:numPr>
          <w:ilvl w:val="0"/>
          <w:numId w:val="15"/>
        </w:numPr>
        <w:spacing w:line="360" w:lineRule="auto"/>
        <w:ind w:firstLine="368"/>
        <w:jc w:val="both"/>
        <w:rPr>
          <w:rFonts w:asciiTheme="majorBidi" w:hAnsiTheme="majorBidi" w:cstheme="majorBidi"/>
          <w:sz w:val="28"/>
          <w:szCs w:val="28"/>
          <w:rtl/>
        </w:rPr>
      </w:pPr>
      <w:r w:rsidRPr="003A74FF">
        <w:rPr>
          <w:rFonts w:ascii="Times New Roman" w:hAnsi="Times New Roman" w:cs="Times New Roman"/>
          <w:sz w:val="28"/>
          <w:szCs w:val="28"/>
          <w:rtl/>
        </w:rPr>
        <w:t>الجمع بين التحليل الوصفي والتحليل الإحصائي بشكل متكامل لتقييم فاعلية التحول الرقمي، مع التركيز على الجودة والدقة والموثوقية في النتائج.</w:t>
      </w:r>
    </w:p>
    <w:p w14:paraId="034B8D25" w14:textId="77777777" w:rsidR="000526BA" w:rsidRPr="000526BA" w:rsidRDefault="000526BA" w:rsidP="000526BA">
      <w:pPr>
        <w:pStyle w:val="Heading1"/>
        <w:jc w:val="center"/>
        <w:rPr>
          <w:rFonts w:ascii="Sakkal Majalla" w:hAnsi="Sakkal Majalla" w:cs="PT Bold Heading"/>
          <w:color w:val="0D0D0D" w:themeColor="text1" w:themeTint="F2"/>
          <w:sz w:val="36"/>
          <w:szCs w:val="36"/>
          <w:rtl/>
        </w:rPr>
      </w:pPr>
      <w:bookmarkStart w:id="18" w:name="_Toc181824695"/>
      <w:bookmarkStart w:id="19" w:name="_Toc191950908"/>
      <w:bookmarkStart w:id="20" w:name="_Toc223748093"/>
      <w:r w:rsidRPr="000526BA">
        <w:rPr>
          <w:rFonts w:ascii="Sakkal Majalla" w:hAnsi="Sakkal Majalla" w:cs="PT Bold Heading" w:hint="cs"/>
          <w:color w:val="0D0D0D" w:themeColor="text1" w:themeTint="F2"/>
          <w:sz w:val="36"/>
          <w:szCs w:val="36"/>
          <w:rtl/>
        </w:rPr>
        <w:t>الإطار النظري</w:t>
      </w:r>
      <w:bookmarkEnd w:id="18"/>
      <w:bookmarkEnd w:id="19"/>
      <w:bookmarkEnd w:id="20"/>
    </w:p>
    <w:p w14:paraId="70DB8794" w14:textId="77777777" w:rsidR="00CA0FDF" w:rsidRPr="00CA0FDF" w:rsidRDefault="00CA0FDF" w:rsidP="00CA0FDF">
      <w:pPr>
        <w:rPr>
          <w:rtl/>
        </w:rPr>
      </w:pPr>
    </w:p>
    <w:p w14:paraId="3A580B3C" w14:textId="2ABE65D1" w:rsidR="00E42D66" w:rsidRPr="00CA0FDF" w:rsidRDefault="00E42D66" w:rsidP="00E42D66">
      <w:pPr>
        <w:spacing w:line="360" w:lineRule="auto"/>
        <w:ind w:firstLine="282"/>
        <w:jc w:val="both"/>
        <w:rPr>
          <w:rtl/>
        </w:rPr>
      </w:pPr>
      <w:r w:rsidRPr="00675EC1">
        <w:rPr>
          <w:rFonts w:ascii="Times New Roman" w:hAnsi="Times New Roman" w:cs="Times New Roman"/>
          <w:sz w:val="28"/>
          <w:szCs w:val="28"/>
          <w:rtl/>
        </w:rPr>
        <w:t>يهدف الإطار النظري إلى توضيح دور التحول الرقمي في تطوير أنظمة المعايرة والمطابقة بهيئة المواصفات والمقاييس السعودية. ويستند الإطار إلى دراسة المفاهيم الأساسية للتحول الرقمي، وعناصره وأهميته في تحسين الأداء المؤسسي، بالإضافة إلى تحليل مكونات أنظمة المعايرة والمطابقة، والعلاقة بينها وبين التقنيات الرقمية الحديثة. كما يتناول الإطار النظري النظريات الداعمة، مثل نظرية إدارة التغيير ونظرية الأنظمة، التي تساعد في فهم كيفية دمج التحول الرقمي ضمن العمليات المؤسسية لضمان الكفاءة والجودة ورفع مستوى الأداء المؤسسي</w:t>
      </w:r>
      <w:r>
        <w:rPr>
          <w:rFonts w:hint="cs"/>
          <w:rtl/>
        </w:rPr>
        <w:t>.</w:t>
      </w:r>
    </w:p>
    <w:p w14:paraId="5EB3D510" w14:textId="77777777" w:rsidR="00E42D66" w:rsidRPr="009645D6" w:rsidRDefault="00E42D66" w:rsidP="00DD3894">
      <w:pPr>
        <w:pStyle w:val="ListParagraph"/>
        <w:numPr>
          <w:ilvl w:val="0"/>
          <w:numId w:val="16"/>
        </w:numPr>
        <w:spacing w:line="360" w:lineRule="auto"/>
        <w:outlineLvl w:val="1"/>
        <w:rPr>
          <w:rFonts w:ascii="Times New Roman" w:hAnsi="Times New Roman" w:cs="Times New Roman"/>
          <w:b/>
          <w:bCs/>
          <w:color w:val="7030A0"/>
          <w:sz w:val="32"/>
          <w:szCs w:val="32"/>
          <w:rtl/>
        </w:rPr>
      </w:pPr>
      <w:r w:rsidRPr="009645D6">
        <w:rPr>
          <w:rFonts w:ascii="Times New Roman" w:hAnsi="Times New Roman" w:cs="Times New Roman"/>
          <w:sz w:val="28"/>
          <w:szCs w:val="28"/>
          <w:rtl/>
        </w:rPr>
        <w:t xml:space="preserve"> </w:t>
      </w:r>
      <w:bookmarkStart w:id="21" w:name="_Toc223748094"/>
      <w:r w:rsidRPr="009645D6">
        <w:rPr>
          <w:rFonts w:ascii="Times New Roman" w:hAnsi="Times New Roman" w:cs="Times New Roman"/>
          <w:b/>
          <w:bCs/>
          <w:color w:val="7030A0"/>
          <w:sz w:val="32"/>
          <w:szCs w:val="32"/>
          <w:rtl/>
        </w:rPr>
        <w:t>التحول الرقمي (</w:t>
      </w:r>
      <w:r w:rsidRPr="009645D6">
        <w:rPr>
          <w:rFonts w:ascii="Times New Roman" w:hAnsi="Times New Roman" w:cs="Times New Roman"/>
          <w:b/>
          <w:bCs/>
          <w:color w:val="7030A0"/>
          <w:sz w:val="32"/>
          <w:szCs w:val="32"/>
        </w:rPr>
        <w:t>Digital Transformation</w:t>
      </w:r>
      <w:r w:rsidRPr="009645D6">
        <w:rPr>
          <w:rFonts w:ascii="Times New Roman" w:hAnsi="Times New Roman" w:cs="Times New Roman"/>
          <w:b/>
          <w:bCs/>
          <w:color w:val="7030A0"/>
          <w:sz w:val="32"/>
          <w:szCs w:val="32"/>
          <w:rtl/>
        </w:rPr>
        <w:t>)</w:t>
      </w:r>
      <w:bookmarkEnd w:id="21"/>
    </w:p>
    <w:p w14:paraId="34019F9B" w14:textId="77777777" w:rsidR="00E42D66" w:rsidRDefault="00E42D66" w:rsidP="00DD3894">
      <w:pPr>
        <w:pStyle w:val="ListParagraph"/>
        <w:numPr>
          <w:ilvl w:val="1"/>
          <w:numId w:val="16"/>
        </w:numPr>
        <w:spacing w:line="360" w:lineRule="auto"/>
        <w:ind w:left="423"/>
        <w:jc w:val="both"/>
        <w:rPr>
          <w:rFonts w:ascii="Times New Roman" w:hAnsi="Times New Roman" w:cs="Times New Roman"/>
          <w:b/>
          <w:bCs/>
          <w:sz w:val="28"/>
          <w:szCs w:val="28"/>
        </w:rPr>
      </w:pPr>
      <w:r w:rsidRPr="00692EAD">
        <w:rPr>
          <w:rFonts w:ascii="Times New Roman" w:hAnsi="Times New Roman" w:cs="Times New Roman"/>
          <w:b/>
          <w:bCs/>
          <w:sz w:val="28"/>
          <w:szCs w:val="28"/>
          <w:rtl/>
        </w:rPr>
        <w:t>تعريف التحول الرقمي</w:t>
      </w:r>
    </w:p>
    <w:p w14:paraId="3D54BA27" w14:textId="77777777" w:rsidR="00E42D66" w:rsidRPr="00692EAD" w:rsidRDefault="00E42D66" w:rsidP="00E42D66">
      <w:pPr>
        <w:spacing w:line="360" w:lineRule="auto"/>
        <w:ind w:firstLine="282"/>
        <w:jc w:val="both"/>
        <w:rPr>
          <w:rFonts w:ascii="Times New Roman" w:hAnsi="Times New Roman" w:cs="Times New Roman"/>
          <w:sz w:val="28"/>
          <w:szCs w:val="28"/>
          <w:rtl/>
        </w:rPr>
      </w:pPr>
      <w:r w:rsidRPr="00692EAD">
        <w:rPr>
          <w:rFonts w:ascii="Times New Roman" w:hAnsi="Times New Roman" w:cs="Times New Roman"/>
          <w:sz w:val="28"/>
          <w:szCs w:val="28"/>
          <w:rtl/>
        </w:rPr>
        <w:t>التحول الرقمي يُعرف بأنه عملية تبني المؤسسات للتقنيات الرقمية لتغيير العمليات والخدمات ونماذج الأعمال بهدف تحسين الأداء وتحقيق ميزة تنافسية (</w:t>
      </w:r>
      <w:r w:rsidRPr="00692EAD">
        <w:rPr>
          <w:rFonts w:ascii="Times New Roman" w:hAnsi="Times New Roman" w:cs="Times New Roman"/>
          <w:sz w:val="28"/>
          <w:szCs w:val="28"/>
        </w:rPr>
        <w:t>Bharadwaj et al., 2013</w:t>
      </w:r>
      <w:r w:rsidRPr="00692EAD">
        <w:rPr>
          <w:rFonts w:ascii="Times New Roman" w:hAnsi="Times New Roman" w:cs="Times New Roman"/>
          <w:sz w:val="28"/>
          <w:szCs w:val="28"/>
          <w:rtl/>
        </w:rPr>
        <w:t>). يختلف التحول الرقمي عن الرقمنة التقليدية؛ فالأخيرة تركز على تحويل العمليات الورقية إلى رقمية، بينما يهدف التحول الرقمي إلى إعادة تصميم العمليات نفسها بما يتوافق مع المتطلبات الرقمية الحديثة، وتوفير تجربة محسّنة للمستفيدين وتحقيق الكفاءة المؤسسية (</w:t>
      </w:r>
      <w:r w:rsidRPr="00692EAD">
        <w:rPr>
          <w:rFonts w:ascii="Times New Roman" w:hAnsi="Times New Roman" w:cs="Times New Roman"/>
          <w:sz w:val="28"/>
          <w:szCs w:val="28"/>
        </w:rPr>
        <w:t>Vial, 2019</w:t>
      </w:r>
      <w:r w:rsidRPr="00692EAD">
        <w:rPr>
          <w:rFonts w:ascii="Times New Roman" w:hAnsi="Times New Roman" w:cs="Times New Roman"/>
          <w:sz w:val="28"/>
          <w:szCs w:val="28"/>
          <w:rtl/>
        </w:rPr>
        <w:t>).</w:t>
      </w:r>
    </w:p>
    <w:p w14:paraId="76763086" w14:textId="77777777" w:rsidR="00E42D66" w:rsidRPr="00692EAD" w:rsidRDefault="00E42D66" w:rsidP="00E42D66">
      <w:pPr>
        <w:spacing w:line="360" w:lineRule="auto"/>
        <w:ind w:firstLine="282"/>
        <w:jc w:val="both"/>
        <w:rPr>
          <w:rFonts w:ascii="Times New Roman" w:hAnsi="Times New Roman" w:cs="Times New Roman"/>
          <w:sz w:val="28"/>
          <w:szCs w:val="28"/>
          <w:rtl/>
        </w:rPr>
      </w:pPr>
      <w:r w:rsidRPr="00692EAD">
        <w:rPr>
          <w:rFonts w:ascii="Times New Roman" w:hAnsi="Times New Roman" w:cs="Times New Roman"/>
          <w:sz w:val="28"/>
          <w:szCs w:val="28"/>
          <w:rtl/>
        </w:rPr>
        <w:t>ويُعتبر التحول الرقمي عملية شاملة تشمل جميع المستويات التنظيمية، بدءًا من إدارة البيانات، مرورًا بتطوير نظم الأعمال، وصولًا إلى الثقافة التنظيمية التي تشجع على الابتكار والتعلم المستمر (</w:t>
      </w:r>
      <w:r w:rsidRPr="00692EAD">
        <w:rPr>
          <w:rFonts w:ascii="Times New Roman" w:hAnsi="Times New Roman" w:cs="Times New Roman"/>
          <w:sz w:val="28"/>
          <w:szCs w:val="28"/>
        </w:rPr>
        <w:t>Kane et al., 2015</w:t>
      </w:r>
      <w:r w:rsidRPr="00692EAD">
        <w:rPr>
          <w:rFonts w:ascii="Times New Roman" w:hAnsi="Times New Roman" w:cs="Times New Roman"/>
          <w:sz w:val="28"/>
          <w:szCs w:val="28"/>
          <w:rtl/>
        </w:rPr>
        <w:t>).</w:t>
      </w:r>
    </w:p>
    <w:p w14:paraId="2F307406" w14:textId="77777777" w:rsidR="00E42D66" w:rsidRPr="00692EAD" w:rsidRDefault="00E42D66" w:rsidP="00DD3894">
      <w:pPr>
        <w:pStyle w:val="ListParagraph"/>
        <w:numPr>
          <w:ilvl w:val="1"/>
          <w:numId w:val="17"/>
        </w:num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 </w:t>
      </w:r>
      <w:r w:rsidRPr="00692EAD">
        <w:rPr>
          <w:rFonts w:ascii="Times New Roman" w:hAnsi="Times New Roman" w:cs="Times New Roman"/>
          <w:b/>
          <w:bCs/>
          <w:sz w:val="28"/>
          <w:szCs w:val="28"/>
          <w:rtl/>
        </w:rPr>
        <w:t>أهمية التحول الرقمي في المؤسسات الحكومية</w:t>
      </w:r>
    </w:p>
    <w:p w14:paraId="70DFE105"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يكتسب التحول الرقمي أهمية خاصة في المؤسسات الحكومية بسبب الحاجة إلى:</w:t>
      </w:r>
    </w:p>
    <w:p w14:paraId="57C86AA9" w14:textId="77777777" w:rsidR="00E42D66" w:rsidRPr="00692EAD" w:rsidRDefault="00E42D66" w:rsidP="00DD3894">
      <w:pPr>
        <w:pStyle w:val="ListParagraph"/>
        <w:numPr>
          <w:ilvl w:val="0"/>
          <w:numId w:val="18"/>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تحسين الكفاءة التشغيلية: من خلال أتمتة الإجراءات وتقليل الوقت المستغرق في العمليات الإدارية (</w:t>
      </w:r>
      <w:r w:rsidRPr="00692EAD">
        <w:rPr>
          <w:rFonts w:ascii="Times New Roman" w:hAnsi="Times New Roman" w:cs="Times New Roman"/>
          <w:sz w:val="28"/>
          <w:szCs w:val="28"/>
        </w:rPr>
        <w:t>Westerman et al., 2014</w:t>
      </w:r>
      <w:r w:rsidRPr="00692EAD">
        <w:rPr>
          <w:rFonts w:ascii="Times New Roman" w:hAnsi="Times New Roman" w:cs="Times New Roman"/>
          <w:sz w:val="28"/>
          <w:szCs w:val="28"/>
          <w:rtl/>
        </w:rPr>
        <w:t>).</w:t>
      </w:r>
    </w:p>
    <w:p w14:paraId="3EB0BA53" w14:textId="77777777" w:rsidR="00E42D66" w:rsidRPr="00692EAD" w:rsidRDefault="00E42D66" w:rsidP="00DD3894">
      <w:pPr>
        <w:pStyle w:val="ListParagraph"/>
        <w:numPr>
          <w:ilvl w:val="0"/>
          <w:numId w:val="18"/>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lastRenderedPageBreak/>
        <w:t>تعزيز الشفافية: بفضل تتبع البيانات وتخزينها بشكل موثوق يمكن الوصول إليه وتحليله.</w:t>
      </w:r>
    </w:p>
    <w:p w14:paraId="1CE8CF55" w14:textId="77777777" w:rsidR="00E42D66" w:rsidRPr="00692EAD" w:rsidRDefault="00E42D66" w:rsidP="00DD3894">
      <w:pPr>
        <w:pStyle w:val="ListParagraph"/>
        <w:numPr>
          <w:ilvl w:val="0"/>
          <w:numId w:val="18"/>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دعم اتخاذ القرار المبني على البيانات: حيث يمكن تحليل المعلومات الرقمية لاتخاذ قرارات دقيقة وفعالة.</w:t>
      </w:r>
    </w:p>
    <w:p w14:paraId="3F19E5C8" w14:textId="47628203" w:rsidR="00E42D66" w:rsidRPr="00E42D66" w:rsidRDefault="00E42D66" w:rsidP="00DD3894">
      <w:pPr>
        <w:pStyle w:val="ListParagraph"/>
        <w:numPr>
          <w:ilvl w:val="0"/>
          <w:numId w:val="18"/>
        </w:numPr>
        <w:spacing w:line="360" w:lineRule="auto"/>
        <w:jc w:val="both"/>
        <w:rPr>
          <w:rFonts w:ascii="Times New Roman" w:hAnsi="Times New Roman" w:cs="Times New Roman"/>
          <w:sz w:val="28"/>
          <w:szCs w:val="28"/>
        </w:rPr>
      </w:pPr>
      <w:r w:rsidRPr="00692EAD">
        <w:rPr>
          <w:rFonts w:ascii="Times New Roman" w:hAnsi="Times New Roman" w:cs="Times New Roman"/>
          <w:sz w:val="28"/>
          <w:szCs w:val="28"/>
          <w:rtl/>
        </w:rPr>
        <w:t>تحقيق الاستدامة المؤسسية: عبر خفض التكاليف التشغيلية وتقليل الاعتماد على الإجراءات الورقية التقليدية (</w:t>
      </w:r>
      <w:r w:rsidRPr="00692EAD">
        <w:rPr>
          <w:rFonts w:ascii="Times New Roman" w:hAnsi="Times New Roman" w:cs="Times New Roman"/>
          <w:sz w:val="28"/>
          <w:szCs w:val="28"/>
        </w:rPr>
        <w:t>Susanti et al., 2020</w:t>
      </w:r>
      <w:r w:rsidRPr="00692EAD">
        <w:rPr>
          <w:rFonts w:ascii="Times New Roman" w:hAnsi="Times New Roman" w:cs="Times New Roman"/>
          <w:sz w:val="28"/>
          <w:szCs w:val="28"/>
          <w:rtl/>
        </w:rPr>
        <w:t>).</w:t>
      </w:r>
    </w:p>
    <w:p w14:paraId="5F91054B" w14:textId="77777777" w:rsidR="00E42D66" w:rsidRPr="00692EAD" w:rsidRDefault="00E42D66" w:rsidP="00DD3894">
      <w:pPr>
        <w:pStyle w:val="ListParagraph"/>
        <w:numPr>
          <w:ilvl w:val="1"/>
          <w:numId w:val="19"/>
        </w:numPr>
        <w:spacing w:line="360" w:lineRule="auto"/>
        <w:jc w:val="both"/>
        <w:rPr>
          <w:rFonts w:ascii="Times New Roman" w:hAnsi="Times New Roman" w:cs="Times New Roman"/>
          <w:b/>
          <w:bCs/>
          <w:sz w:val="28"/>
          <w:szCs w:val="28"/>
          <w:rtl/>
        </w:rPr>
      </w:pPr>
      <w:r w:rsidRPr="00692EAD">
        <w:rPr>
          <w:rFonts w:ascii="Times New Roman" w:hAnsi="Times New Roman" w:cs="Times New Roman"/>
          <w:b/>
          <w:bCs/>
          <w:sz w:val="28"/>
          <w:szCs w:val="28"/>
          <w:rtl/>
        </w:rPr>
        <w:t>عناصر التحول الرقمي</w:t>
      </w:r>
    </w:p>
    <w:p w14:paraId="5984EDB4"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تشمل عملية التحول الرقمي عدة عناصر أساسية تضمن نجاح تطبيقها في المؤسسات:</w:t>
      </w:r>
    </w:p>
    <w:p w14:paraId="5B9FFBF7" w14:textId="77777777" w:rsidR="00E42D66" w:rsidRPr="00692EAD" w:rsidRDefault="00E42D66" w:rsidP="00DD3894">
      <w:pPr>
        <w:pStyle w:val="ListParagraph"/>
        <w:numPr>
          <w:ilvl w:val="0"/>
          <w:numId w:val="20"/>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التقنيات الرقمية: مثل البيانات الكبيرة (</w:t>
      </w:r>
      <w:r w:rsidRPr="00692EAD">
        <w:rPr>
          <w:rFonts w:ascii="Times New Roman" w:hAnsi="Times New Roman" w:cs="Times New Roman"/>
          <w:sz w:val="28"/>
          <w:szCs w:val="28"/>
        </w:rPr>
        <w:t>Big Data</w:t>
      </w:r>
      <w:r w:rsidRPr="00692EAD">
        <w:rPr>
          <w:rFonts w:ascii="Times New Roman" w:hAnsi="Times New Roman" w:cs="Times New Roman"/>
          <w:sz w:val="28"/>
          <w:szCs w:val="28"/>
          <w:rtl/>
        </w:rPr>
        <w:t>)، الذكاء الاصطناعي (</w:t>
      </w:r>
      <w:r w:rsidRPr="00692EAD">
        <w:rPr>
          <w:rFonts w:ascii="Times New Roman" w:hAnsi="Times New Roman" w:cs="Times New Roman"/>
          <w:sz w:val="28"/>
          <w:szCs w:val="28"/>
        </w:rPr>
        <w:t>AI</w:t>
      </w:r>
      <w:r w:rsidRPr="00692EAD">
        <w:rPr>
          <w:rFonts w:ascii="Times New Roman" w:hAnsi="Times New Roman" w:cs="Times New Roman"/>
          <w:sz w:val="28"/>
          <w:szCs w:val="28"/>
          <w:rtl/>
        </w:rPr>
        <w:t>)، الحوسبة السحابية، وإنترنت الأشياء (</w:t>
      </w:r>
      <w:r w:rsidRPr="00692EAD">
        <w:rPr>
          <w:rFonts w:ascii="Times New Roman" w:hAnsi="Times New Roman" w:cs="Times New Roman"/>
          <w:sz w:val="28"/>
          <w:szCs w:val="28"/>
        </w:rPr>
        <w:t>IoT</w:t>
      </w:r>
      <w:r w:rsidRPr="00692EAD">
        <w:rPr>
          <w:rFonts w:ascii="Times New Roman" w:hAnsi="Times New Roman" w:cs="Times New Roman"/>
          <w:sz w:val="28"/>
          <w:szCs w:val="28"/>
          <w:rtl/>
        </w:rPr>
        <w:t>)، والتي تمكن من جمع البيانات ومعالجتها وتحليلها بدقة وسرعة.</w:t>
      </w:r>
    </w:p>
    <w:p w14:paraId="239209F3" w14:textId="77777777" w:rsidR="00E42D66" w:rsidRPr="00692EAD" w:rsidRDefault="00E42D66" w:rsidP="00DD3894">
      <w:pPr>
        <w:pStyle w:val="ListParagraph"/>
        <w:numPr>
          <w:ilvl w:val="0"/>
          <w:numId w:val="20"/>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البنية التحتية الرقمية: الأجهزة والبرمجيات والشبكات التي تدعم العمليات الرقمية.</w:t>
      </w:r>
    </w:p>
    <w:p w14:paraId="3494733D" w14:textId="77777777" w:rsidR="00E42D66" w:rsidRPr="00692EAD" w:rsidRDefault="00E42D66" w:rsidP="00DD3894">
      <w:pPr>
        <w:pStyle w:val="ListParagraph"/>
        <w:numPr>
          <w:ilvl w:val="0"/>
          <w:numId w:val="20"/>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إدارة العمليات المؤسسية: إعادة هندسة العمليات التقليدية لتصبح أكثر كفاءة ومرونة مع التكنولوجيا الحديثة.</w:t>
      </w:r>
    </w:p>
    <w:p w14:paraId="3E15BB55" w14:textId="77777777" w:rsidR="00E42D66" w:rsidRPr="00692EAD" w:rsidRDefault="00E42D66" w:rsidP="00DD3894">
      <w:pPr>
        <w:pStyle w:val="ListParagraph"/>
        <w:numPr>
          <w:ilvl w:val="0"/>
          <w:numId w:val="20"/>
        </w:numPr>
        <w:spacing w:line="360" w:lineRule="auto"/>
        <w:jc w:val="both"/>
        <w:rPr>
          <w:rFonts w:ascii="Times New Roman" w:hAnsi="Times New Roman" w:cs="Times New Roman"/>
          <w:sz w:val="28"/>
          <w:szCs w:val="28"/>
          <w:rtl/>
        </w:rPr>
      </w:pPr>
      <w:r w:rsidRPr="00692EAD">
        <w:rPr>
          <w:rFonts w:ascii="Times New Roman" w:hAnsi="Times New Roman" w:cs="Times New Roman"/>
          <w:sz w:val="28"/>
          <w:szCs w:val="28"/>
          <w:rtl/>
        </w:rPr>
        <w:t>الثقافة التنظيمية: تعزيز التفكير الابتكاري، وتشجيع التعلم المستمر، وقبول التغيير، حيث يُعد العنصر البشري العامل الأكثر تأثيرًا على نجاح التحول الرقمي (</w:t>
      </w:r>
      <w:r w:rsidRPr="00692EAD">
        <w:rPr>
          <w:rFonts w:ascii="Times New Roman" w:hAnsi="Times New Roman" w:cs="Times New Roman"/>
          <w:sz w:val="28"/>
          <w:szCs w:val="28"/>
        </w:rPr>
        <w:t>Kane et al., 2015; Vial, 2019</w:t>
      </w:r>
      <w:r w:rsidRPr="00692EAD">
        <w:rPr>
          <w:rFonts w:ascii="Times New Roman" w:hAnsi="Times New Roman" w:cs="Times New Roman"/>
          <w:sz w:val="28"/>
          <w:szCs w:val="28"/>
          <w:rtl/>
        </w:rPr>
        <w:t>).</w:t>
      </w:r>
    </w:p>
    <w:p w14:paraId="10E1DDFB" w14:textId="77777777" w:rsidR="00E42D66" w:rsidRPr="009742DC" w:rsidRDefault="00E42D66" w:rsidP="00E42D66">
      <w:pPr>
        <w:spacing w:line="360" w:lineRule="auto"/>
        <w:jc w:val="both"/>
        <w:rPr>
          <w:rFonts w:ascii="Times New Roman" w:hAnsi="Times New Roman" w:cs="Times New Roman"/>
          <w:b/>
          <w:bCs/>
          <w:sz w:val="28"/>
          <w:szCs w:val="28"/>
          <w:rtl/>
        </w:rPr>
      </w:pPr>
      <w:r w:rsidRPr="009742DC">
        <w:rPr>
          <w:rFonts w:ascii="Times New Roman" w:hAnsi="Times New Roman" w:cs="Times New Roman" w:hint="cs"/>
          <w:b/>
          <w:bCs/>
          <w:sz w:val="28"/>
          <w:szCs w:val="28"/>
          <w:rtl/>
        </w:rPr>
        <w:t xml:space="preserve">4.1 </w:t>
      </w:r>
      <w:r w:rsidRPr="009742DC">
        <w:rPr>
          <w:rFonts w:ascii="Times New Roman" w:hAnsi="Times New Roman" w:cs="Times New Roman"/>
          <w:b/>
          <w:bCs/>
          <w:sz w:val="28"/>
          <w:szCs w:val="28"/>
          <w:rtl/>
        </w:rPr>
        <w:t>التحديات المرتبطة بالتحول الرقمي</w:t>
      </w:r>
    </w:p>
    <w:p w14:paraId="440DAA71"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على الرغم من الفوائد الكبيرة للتحول الرقمي، تواجه المؤسسات عدة تحديات عند تطبيقه:</w:t>
      </w:r>
    </w:p>
    <w:p w14:paraId="5B509D19" w14:textId="77777777" w:rsidR="00E42D66" w:rsidRPr="009742DC" w:rsidRDefault="00E42D66" w:rsidP="00DD3894">
      <w:pPr>
        <w:pStyle w:val="ListParagraph"/>
        <w:numPr>
          <w:ilvl w:val="0"/>
          <w:numId w:val="21"/>
        </w:numPr>
        <w:spacing w:line="360" w:lineRule="auto"/>
        <w:jc w:val="both"/>
        <w:rPr>
          <w:rFonts w:ascii="Times New Roman" w:hAnsi="Times New Roman" w:cs="Times New Roman"/>
          <w:sz w:val="28"/>
          <w:szCs w:val="28"/>
          <w:rtl/>
        </w:rPr>
      </w:pPr>
      <w:r w:rsidRPr="009742DC">
        <w:rPr>
          <w:rFonts w:ascii="Times New Roman" w:hAnsi="Times New Roman" w:cs="Times New Roman"/>
          <w:sz w:val="28"/>
          <w:szCs w:val="28"/>
          <w:rtl/>
        </w:rPr>
        <w:t>مقاومة التغيير: من الموظفين الذين يفضلون الطرق التقليدية في إنجاز الأعمال.</w:t>
      </w:r>
    </w:p>
    <w:p w14:paraId="3EA79F13" w14:textId="77777777" w:rsidR="00E42D66" w:rsidRPr="009742DC" w:rsidRDefault="00E42D66" w:rsidP="00DD3894">
      <w:pPr>
        <w:pStyle w:val="ListParagraph"/>
        <w:numPr>
          <w:ilvl w:val="0"/>
          <w:numId w:val="21"/>
        </w:numPr>
        <w:spacing w:line="360" w:lineRule="auto"/>
        <w:jc w:val="both"/>
        <w:rPr>
          <w:rFonts w:ascii="Times New Roman" w:hAnsi="Times New Roman" w:cs="Times New Roman"/>
          <w:sz w:val="28"/>
          <w:szCs w:val="28"/>
          <w:rtl/>
        </w:rPr>
      </w:pPr>
      <w:r w:rsidRPr="009742DC">
        <w:rPr>
          <w:rFonts w:ascii="Times New Roman" w:hAnsi="Times New Roman" w:cs="Times New Roman"/>
          <w:sz w:val="28"/>
          <w:szCs w:val="28"/>
          <w:rtl/>
        </w:rPr>
        <w:t>التكاليف الاستثمارية العالية: بما في ذلك شراء الأنظمة الرقمية وتدريب الكوادر البشرية.</w:t>
      </w:r>
    </w:p>
    <w:p w14:paraId="3F8E7152" w14:textId="77777777" w:rsidR="00E42D66" w:rsidRPr="009742DC" w:rsidRDefault="00E42D66" w:rsidP="00DD3894">
      <w:pPr>
        <w:pStyle w:val="ListParagraph"/>
        <w:numPr>
          <w:ilvl w:val="0"/>
          <w:numId w:val="21"/>
        </w:numPr>
        <w:spacing w:line="360" w:lineRule="auto"/>
        <w:jc w:val="both"/>
        <w:rPr>
          <w:rFonts w:ascii="Times New Roman" w:hAnsi="Times New Roman" w:cs="Times New Roman"/>
          <w:sz w:val="28"/>
          <w:szCs w:val="28"/>
          <w:rtl/>
        </w:rPr>
      </w:pPr>
      <w:r w:rsidRPr="009742DC">
        <w:rPr>
          <w:rFonts w:ascii="Times New Roman" w:hAnsi="Times New Roman" w:cs="Times New Roman"/>
          <w:sz w:val="28"/>
          <w:szCs w:val="28"/>
          <w:rtl/>
        </w:rPr>
        <w:t>حماية البيانات والأمن السيبراني: نظراً لزيادة المخاطر المرتبطة بالاعتماد على الأنظمة الرقمية (</w:t>
      </w:r>
      <w:r w:rsidRPr="009742DC">
        <w:rPr>
          <w:rFonts w:ascii="Times New Roman" w:hAnsi="Times New Roman" w:cs="Times New Roman"/>
          <w:sz w:val="28"/>
          <w:szCs w:val="28"/>
        </w:rPr>
        <w:t>Susanti et al., 2020</w:t>
      </w:r>
      <w:r w:rsidRPr="009742DC">
        <w:rPr>
          <w:rFonts w:ascii="Times New Roman" w:hAnsi="Times New Roman" w:cs="Times New Roman"/>
          <w:sz w:val="28"/>
          <w:szCs w:val="28"/>
          <w:rtl/>
        </w:rPr>
        <w:t>).</w:t>
      </w:r>
    </w:p>
    <w:p w14:paraId="6849126C" w14:textId="77777777" w:rsidR="00E42D66" w:rsidRPr="00692EAD" w:rsidRDefault="00E42D66" w:rsidP="00E42D66">
      <w:pPr>
        <w:rPr>
          <w:rtl/>
        </w:rPr>
      </w:pPr>
    </w:p>
    <w:p w14:paraId="07589D88" w14:textId="4AD49052" w:rsidR="00E42D66" w:rsidRPr="00E42D66" w:rsidRDefault="00E42D66" w:rsidP="00DD3894">
      <w:pPr>
        <w:pStyle w:val="ListParagraph"/>
        <w:numPr>
          <w:ilvl w:val="0"/>
          <w:numId w:val="16"/>
        </w:numPr>
        <w:outlineLvl w:val="1"/>
        <w:rPr>
          <w:rFonts w:ascii="Times New Roman" w:hAnsi="Times New Roman" w:cs="Times New Roman"/>
          <w:b/>
          <w:bCs/>
          <w:color w:val="7030A0"/>
          <w:sz w:val="32"/>
          <w:szCs w:val="32"/>
          <w:rtl/>
        </w:rPr>
      </w:pPr>
      <w:bookmarkStart w:id="22" w:name="_Toc223748095"/>
      <w:r w:rsidRPr="009645D6">
        <w:rPr>
          <w:rFonts w:ascii="Times New Roman" w:hAnsi="Times New Roman" w:cs="Times New Roman"/>
          <w:b/>
          <w:bCs/>
          <w:color w:val="7030A0"/>
          <w:sz w:val="32"/>
          <w:szCs w:val="32"/>
          <w:rtl/>
        </w:rPr>
        <w:t>أنظمة المعايرة والمطابقة (</w:t>
      </w:r>
      <w:r w:rsidRPr="009645D6">
        <w:rPr>
          <w:rFonts w:ascii="Times New Roman" w:hAnsi="Times New Roman" w:cs="Times New Roman"/>
          <w:b/>
          <w:bCs/>
          <w:color w:val="7030A0"/>
          <w:sz w:val="32"/>
          <w:szCs w:val="32"/>
        </w:rPr>
        <w:t>Calibration and Conformity Assessment Systems</w:t>
      </w:r>
      <w:r w:rsidRPr="009645D6">
        <w:rPr>
          <w:rFonts w:ascii="Times New Roman" w:hAnsi="Times New Roman" w:cs="Times New Roman"/>
          <w:b/>
          <w:bCs/>
          <w:color w:val="7030A0"/>
          <w:sz w:val="32"/>
          <w:szCs w:val="32"/>
          <w:rtl/>
        </w:rPr>
        <w:t>)</w:t>
      </w:r>
      <w:bookmarkEnd w:id="22"/>
    </w:p>
    <w:p w14:paraId="6DA02AD8" w14:textId="77777777" w:rsidR="00E42D66" w:rsidRPr="00EF600F" w:rsidRDefault="00E42D66" w:rsidP="00E42D66">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1.2. </w:t>
      </w:r>
      <w:r w:rsidRPr="00EF600F">
        <w:rPr>
          <w:rFonts w:ascii="Times New Roman" w:hAnsi="Times New Roman" w:cs="Times New Roman"/>
          <w:b/>
          <w:bCs/>
          <w:sz w:val="28"/>
          <w:szCs w:val="28"/>
          <w:rtl/>
        </w:rPr>
        <w:t>تعريف أنظمة المعايرة والمطابقة</w:t>
      </w:r>
    </w:p>
    <w:p w14:paraId="34988267" w14:textId="77777777" w:rsidR="00E42D66"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lastRenderedPageBreak/>
        <w:t>تشير أنظمة المعايرة والمطابقة إلى مجموعة الإجراءات التقنية والإدارية التي تهدف إلى ضمان دقة القياسات والمخرجات وفق معايير محددة، سواء كانت وطنية أو دولية. وتُعرف المعايرة بأنها العملية التي يتم من خلالها ضبط الأجهزة والمعدات بحيث تعطي قياسات دقيقة ضمن الحدود المقبولة، بينما المطابقة تعني التأكد من أن المنتجات أو الخدمات تتوافق مع المواصفات والمعايير المعتمدة (</w:t>
      </w:r>
      <w:r w:rsidRPr="00675EC1">
        <w:rPr>
          <w:rFonts w:ascii="Times New Roman" w:hAnsi="Times New Roman" w:cs="Times New Roman"/>
          <w:sz w:val="28"/>
          <w:szCs w:val="28"/>
        </w:rPr>
        <w:t>ISO/IEC, 2017</w:t>
      </w:r>
      <w:r w:rsidRPr="00675EC1">
        <w:rPr>
          <w:rFonts w:ascii="Times New Roman" w:hAnsi="Times New Roman" w:cs="Times New Roman"/>
          <w:sz w:val="28"/>
          <w:szCs w:val="28"/>
          <w:rtl/>
        </w:rPr>
        <w:t>).</w:t>
      </w:r>
      <w:r>
        <w:rPr>
          <w:rFonts w:ascii="Times New Roman" w:hAnsi="Times New Roman" w:cs="Times New Roman" w:hint="cs"/>
          <w:sz w:val="28"/>
          <w:szCs w:val="28"/>
          <w:rtl/>
        </w:rPr>
        <w:t xml:space="preserve"> </w:t>
      </w:r>
    </w:p>
    <w:p w14:paraId="59CF6C7A"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تعتبر هذه الأنظمة من الركائز الأساسية للمؤسسات التي تعمل في مجالات الجودة، حيث تضمن سلامة المنتجات وموثوقية الخدمات، وتسهم في تعزيز الثقة بين المستهلك والمؤسسة (</w:t>
      </w:r>
      <w:r w:rsidRPr="00675EC1">
        <w:rPr>
          <w:rFonts w:ascii="Times New Roman" w:hAnsi="Times New Roman" w:cs="Times New Roman"/>
          <w:sz w:val="28"/>
          <w:szCs w:val="28"/>
        </w:rPr>
        <w:t>Berman et al., 2018</w:t>
      </w:r>
      <w:r w:rsidRPr="00675EC1">
        <w:rPr>
          <w:rFonts w:ascii="Times New Roman" w:hAnsi="Times New Roman" w:cs="Times New Roman"/>
          <w:sz w:val="28"/>
          <w:szCs w:val="28"/>
          <w:rtl/>
        </w:rPr>
        <w:t>).</w:t>
      </w:r>
    </w:p>
    <w:p w14:paraId="058173F8" w14:textId="77777777" w:rsidR="00E42D66" w:rsidRPr="00EF600F" w:rsidRDefault="00E42D66" w:rsidP="00E42D66">
      <w:pPr>
        <w:spacing w:line="360" w:lineRule="auto"/>
        <w:jc w:val="both"/>
        <w:rPr>
          <w:rFonts w:ascii="Times New Roman" w:hAnsi="Times New Roman" w:cs="Times New Roman"/>
          <w:b/>
          <w:bCs/>
          <w:sz w:val="28"/>
          <w:szCs w:val="28"/>
          <w:rtl/>
        </w:rPr>
      </w:pPr>
      <w:r w:rsidRPr="00EF600F">
        <w:rPr>
          <w:rFonts w:ascii="Times New Roman" w:hAnsi="Times New Roman" w:cs="Times New Roman" w:hint="cs"/>
          <w:b/>
          <w:bCs/>
          <w:sz w:val="28"/>
          <w:szCs w:val="28"/>
          <w:rtl/>
        </w:rPr>
        <w:t xml:space="preserve">2.2 </w:t>
      </w:r>
      <w:r w:rsidRPr="00EF600F">
        <w:rPr>
          <w:rFonts w:ascii="Times New Roman" w:hAnsi="Times New Roman" w:cs="Times New Roman"/>
          <w:b/>
          <w:bCs/>
          <w:sz w:val="28"/>
          <w:szCs w:val="28"/>
          <w:rtl/>
        </w:rPr>
        <w:t>أهمية أنظمة المعايرة والمطابقة</w:t>
      </w:r>
    </w:p>
    <w:p w14:paraId="524A96EF"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تلعب أنظمة المعايرة والمطابقة دورًا محوريًا في المؤسسات الحكومية والخاصة من خلال:</w:t>
      </w:r>
    </w:p>
    <w:p w14:paraId="128D1E40" w14:textId="77777777" w:rsidR="00E42D66" w:rsidRPr="00EF600F" w:rsidRDefault="00E42D66" w:rsidP="00DD3894">
      <w:pPr>
        <w:pStyle w:val="ListParagraph"/>
        <w:numPr>
          <w:ilvl w:val="0"/>
          <w:numId w:val="22"/>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ضمان دقة القياسات: مما يقلل الأخطاء التشغيلية ويضمن جودة المنتجات والخدمات.</w:t>
      </w:r>
    </w:p>
    <w:p w14:paraId="4ACE4568" w14:textId="77777777" w:rsidR="00E42D66" w:rsidRPr="00EF600F" w:rsidRDefault="00E42D66" w:rsidP="00DD3894">
      <w:pPr>
        <w:pStyle w:val="ListParagraph"/>
        <w:numPr>
          <w:ilvl w:val="0"/>
          <w:numId w:val="22"/>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رفع مستوى الثقة: لدى المستفيدين المحليين والدوليين، مما يعزز القدرة التنافسية.</w:t>
      </w:r>
    </w:p>
    <w:p w14:paraId="66497D8C" w14:textId="77777777" w:rsidR="00E42D66" w:rsidRPr="00EF600F" w:rsidRDefault="00E42D66" w:rsidP="00DD3894">
      <w:pPr>
        <w:pStyle w:val="ListParagraph"/>
        <w:numPr>
          <w:ilvl w:val="0"/>
          <w:numId w:val="22"/>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دعم اتخاذ القرار: من خلال توفير بيانات دقيقة وموثوقة لإدارة الأداء وتحليل المخاطر.</w:t>
      </w:r>
    </w:p>
    <w:p w14:paraId="51D9F732" w14:textId="613AEB14" w:rsidR="00E42D66" w:rsidRPr="00E42D66" w:rsidRDefault="00E42D66" w:rsidP="00DD3894">
      <w:pPr>
        <w:pStyle w:val="ListParagraph"/>
        <w:numPr>
          <w:ilvl w:val="0"/>
          <w:numId w:val="22"/>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تحقيق الامتثال للمعايير: بما يسهم في الوفاء بالمتطلبات القانونية والتنظيمية (</w:t>
      </w:r>
      <w:r w:rsidRPr="00EF600F">
        <w:rPr>
          <w:rFonts w:ascii="Times New Roman" w:hAnsi="Times New Roman" w:cs="Times New Roman"/>
          <w:sz w:val="28"/>
          <w:szCs w:val="28"/>
        </w:rPr>
        <w:t>ISO/IEC, 2017</w:t>
      </w:r>
      <w:r w:rsidRPr="00EF600F">
        <w:rPr>
          <w:rFonts w:ascii="Times New Roman" w:hAnsi="Times New Roman" w:cs="Times New Roman"/>
          <w:sz w:val="28"/>
          <w:szCs w:val="28"/>
          <w:rtl/>
        </w:rPr>
        <w:t>)</w:t>
      </w:r>
      <w:r>
        <w:rPr>
          <w:rFonts w:ascii="Times New Roman" w:hAnsi="Times New Roman" w:cs="Times New Roman" w:hint="cs"/>
          <w:sz w:val="28"/>
          <w:szCs w:val="28"/>
          <w:rtl/>
        </w:rPr>
        <w:t>.</w:t>
      </w:r>
    </w:p>
    <w:p w14:paraId="31ED1E65" w14:textId="77777777" w:rsidR="00E42D66" w:rsidRPr="00EF600F" w:rsidRDefault="00E42D66" w:rsidP="00DD3894">
      <w:pPr>
        <w:pStyle w:val="ListParagraph"/>
        <w:numPr>
          <w:ilvl w:val="1"/>
          <w:numId w:val="19"/>
        </w:numPr>
        <w:spacing w:line="360" w:lineRule="auto"/>
        <w:jc w:val="both"/>
        <w:rPr>
          <w:rFonts w:ascii="Times New Roman" w:hAnsi="Times New Roman" w:cs="Times New Roman"/>
          <w:b/>
          <w:bCs/>
          <w:sz w:val="28"/>
          <w:szCs w:val="28"/>
          <w:rtl/>
        </w:rPr>
      </w:pPr>
      <w:r w:rsidRPr="00EF600F">
        <w:rPr>
          <w:rFonts w:ascii="Times New Roman" w:hAnsi="Times New Roman" w:cs="Times New Roman"/>
          <w:b/>
          <w:bCs/>
          <w:sz w:val="28"/>
          <w:szCs w:val="28"/>
          <w:rtl/>
        </w:rPr>
        <w:t>مكونات أنظمة المعايرة والمطابقة</w:t>
      </w:r>
    </w:p>
    <w:p w14:paraId="70B3CB60"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t>تتكون أنظمة المعايرة والمطابقة من عدة عناصر مترابطة:</w:t>
      </w:r>
    </w:p>
    <w:p w14:paraId="3C8E150A" w14:textId="77777777" w:rsidR="00E42D66" w:rsidRPr="00EF600F" w:rsidRDefault="00E42D66" w:rsidP="00DD3894">
      <w:pPr>
        <w:pStyle w:val="ListParagraph"/>
        <w:numPr>
          <w:ilvl w:val="0"/>
          <w:numId w:val="23"/>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 xml:space="preserve">المعايرة </w:t>
      </w:r>
      <w:r w:rsidRPr="00EF600F">
        <w:rPr>
          <w:rFonts w:ascii="Times New Roman" w:hAnsi="Times New Roman" w:cs="Times New Roman"/>
          <w:sz w:val="28"/>
          <w:szCs w:val="28"/>
        </w:rPr>
        <w:t>Calibration</w:t>
      </w:r>
      <w:r w:rsidRPr="00EF600F">
        <w:rPr>
          <w:rFonts w:ascii="Times New Roman" w:hAnsi="Times New Roman" w:cs="Times New Roman"/>
          <w:sz w:val="28"/>
          <w:szCs w:val="28"/>
          <w:rtl/>
        </w:rPr>
        <w:t>: ضبط الأجهزة والمعدات بحيث تعطي قياسات دقيقة ضمن الحدود المقبولة.</w:t>
      </w:r>
    </w:p>
    <w:p w14:paraId="31CA0184" w14:textId="77777777" w:rsidR="00E42D66" w:rsidRPr="00EF600F" w:rsidRDefault="00E42D66" w:rsidP="00DD3894">
      <w:pPr>
        <w:pStyle w:val="ListParagraph"/>
        <w:numPr>
          <w:ilvl w:val="0"/>
          <w:numId w:val="23"/>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 xml:space="preserve">المطابقة </w:t>
      </w:r>
      <w:r w:rsidRPr="00EF600F">
        <w:rPr>
          <w:rFonts w:ascii="Times New Roman" w:hAnsi="Times New Roman" w:cs="Times New Roman"/>
          <w:sz w:val="28"/>
          <w:szCs w:val="28"/>
        </w:rPr>
        <w:t>Conformity Assessment</w:t>
      </w:r>
      <w:r w:rsidRPr="00EF600F">
        <w:rPr>
          <w:rFonts w:ascii="Times New Roman" w:hAnsi="Times New Roman" w:cs="Times New Roman"/>
          <w:sz w:val="28"/>
          <w:szCs w:val="28"/>
          <w:rtl/>
        </w:rPr>
        <w:t>: التحقق من التزام المنتجات والخدمات بالمعايير والمواصفات المعتمدة.</w:t>
      </w:r>
    </w:p>
    <w:p w14:paraId="2DA8F979" w14:textId="77777777" w:rsidR="00E42D66" w:rsidRPr="00EF600F" w:rsidRDefault="00E42D66" w:rsidP="00DD3894">
      <w:pPr>
        <w:pStyle w:val="ListParagraph"/>
        <w:numPr>
          <w:ilvl w:val="0"/>
          <w:numId w:val="23"/>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 xml:space="preserve">التوثيق </w:t>
      </w:r>
      <w:r w:rsidRPr="00EF600F">
        <w:rPr>
          <w:rFonts w:ascii="Times New Roman" w:hAnsi="Times New Roman" w:cs="Times New Roman"/>
          <w:sz w:val="28"/>
          <w:szCs w:val="28"/>
        </w:rPr>
        <w:t>Documentation</w:t>
      </w:r>
      <w:r w:rsidRPr="00EF600F">
        <w:rPr>
          <w:rFonts w:ascii="Times New Roman" w:hAnsi="Times New Roman" w:cs="Times New Roman"/>
          <w:sz w:val="28"/>
          <w:szCs w:val="28"/>
          <w:rtl/>
        </w:rPr>
        <w:t>: حفظ سجلات دقيقة للعمليات والنتائج لتسهيل مراجعتها وتدقيقها.</w:t>
      </w:r>
    </w:p>
    <w:p w14:paraId="46776C9A" w14:textId="77777777" w:rsidR="00E42D66" w:rsidRPr="00EF600F" w:rsidRDefault="00E42D66" w:rsidP="00DD3894">
      <w:pPr>
        <w:pStyle w:val="ListParagraph"/>
        <w:numPr>
          <w:ilvl w:val="0"/>
          <w:numId w:val="23"/>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 xml:space="preserve">التطوير المستمر </w:t>
      </w:r>
      <w:r w:rsidRPr="00EF600F">
        <w:rPr>
          <w:rFonts w:ascii="Times New Roman" w:hAnsi="Times New Roman" w:cs="Times New Roman"/>
          <w:sz w:val="28"/>
          <w:szCs w:val="28"/>
        </w:rPr>
        <w:t>Continuous Improvement</w:t>
      </w:r>
      <w:r w:rsidRPr="00EF600F">
        <w:rPr>
          <w:rFonts w:ascii="Times New Roman" w:hAnsi="Times New Roman" w:cs="Times New Roman"/>
          <w:sz w:val="28"/>
          <w:szCs w:val="28"/>
          <w:rtl/>
        </w:rPr>
        <w:t>: تحديث الإجراءات والأنظمة بما يتماشى مع التطورات التكنولوجية والمعايير الحديثة (</w:t>
      </w:r>
      <w:r w:rsidRPr="00EF600F">
        <w:rPr>
          <w:rFonts w:ascii="Times New Roman" w:hAnsi="Times New Roman" w:cs="Times New Roman"/>
          <w:sz w:val="28"/>
          <w:szCs w:val="28"/>
        </w:rPr>
        <w:t>Berman et al., 2018; ISO/IEC, 2017</w:t>
      </w:r>
      <w:r w:rsidRPr="00EF600F">
        <w:rPr>
          <w:rFonts w:ascii="Times New Roman" w:hAnsi="Times New Roman" w:cs="Times New Roman"/>
          <w:sz w:val="28"/>
          <w:szCs w:val="28"/>
          <w:rtl/>
        </w:rPr>
        <w:t>).</w:t>
      </w:r>
    </w:p>
    <w:p w14:paraId="6E8E1B05" w14:textId="77777777" w:rsidR="00E42D66" w:rsidRPr="00EF600F" w:rsidRDefault="00E42D66" w:rsidP="00E42D66">
      <w:pPr>
        <w:spacing w:line="360" w:lineRule="auto"/>
        <w:jc w:val="both"/>
        <w:rPr>
          <w:rFonts w:ascii="Times New Roman" w:hAnsi="Times New Roman" w:cs="Times New Roman"/>
          <w:b/>
          <w:bCs/>
          <w:sz w:val="28"/>
          <w:szCs w:val="28"/>
          <w:rtl/>
        </w:rPr>
      </w:pPr>
      <w:r w:rsidRPr="00EF600F">
        <w:rPr>
          <w:rFonts w:ascii="Times New Roman" w:hAnsi="Times New Roman" w:cs="Times New Roman" w:hint="cs"/>
          <w:b/>
          <w:bCs/>
          <w:sz w:val="28"/>
          <w:szCs w:val="28"/>
          <w:rtl/>
        </w:rPr>
        <w:t xml:space="preserve">4.2 </w:t>
      </w:r>
      <w:r w:rsidRPr="00EF600F">
        <w:rPr>
          <w:rFonts w:ascii="Times New Roman" w:hAnsi="Times New Roman" w:cs="Times New Roman"/>
          <w:b/>
          <w:bCs/>
          <w:sz w:val="28"/>
          <w:szCs w:val="28"/>
          <w:rtl/>
        </w:rPr>
        <w:t>التحديات في أنظمة المعايرة والمطابقة التقليدية</w:t>
      </w:r>
    </w:p>
    <w:p w14:paraId="5CAF8F2B" w14:textId="77777777" w:rsidR="00E42D66" w:rsidRPr="00675EC1" w:rsidRDefault="00E42D66" w:rsidP="00E42D66">
      <w:pPr>
        <w:spacing w:line="360" w:lineRule="auto"/>
        <w:ind w:firstLine="282"/>
        <w:jc w:val="both"/>
        <w:rPr>
          <w:rFonts w:ascii="Times New Roman" w:hAnsi="Times New Roman" w:cs="Times New Roman"/>
          <w:sz w:val="28"/>
          <w:szCs w:val="28"/>
          <w:rtl/>
        </w:rPr>
      </w:pPr>
      <w:r w:rsidRPr="00675EC1">
        <w:rPr>
          <w:rFonts w:ascii="Times New Roman" w:hAnsi="Times New Roman" w:cs="Times New Roman"/>
          <w:sz w:val="28"/>
          <w:szCs w:val="28"/>
          <w:rtl/>
        </w:rPr>
        <w:lastRenderedPageBreak/>
        <w:t>رغم الأهمية الكبيرة لأنظمة المعايرة والمطابقة، إلا أن النسخة التقليدية من هذه الأنظمة تواجه عدة تحديات، منها:</w:t>
      </w:r>
    </w:p>
    <w:p w14:paraId="5614444E" w14:textId="77777777" w:rsidR="00E42D66" w:rsidRPr="00EF600F" w:rsidRDefault="00E42D66" w:rsidP="00DD3894">
      <w:pPr>
        <w:pStyle w:val="ListParagraph"/>
        <w:numPr>
          <w:ilvl w:val="0"/>
          <w:numId w:val="24"/>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البطء في الإجراءات الورقية: مما يزيد من وقت إنجاز المعايرة وإصدار شهادات المطابقة.</w:t>
      </w:r>
    </w:p>
    <w:p w14:paraId="628D3C73" w14:textId="77777777" w:rsidR="00E42D66" w:rsidRPr="00EF600F" w:rsidRDefault="00E42D66" w:rsidP="00DD3894">
      <w:pPr>
        <w:pStyle w:val="ListParagraph"/>
        <w:numPr>
          <w:ilvl w:val="0"/>
          <w:numId w:val="24"/>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الأخطاء البشرية: التي قد تؤدي إلى عدم دقة القياسات أو ضعف التوثيق.</w:t>
      </w:r>
    </w:p>
    <w:p w14:paraId="5F54F8FE" w14:textId="77777777" w:rsidR="00E42D66" w:rsidRPr="00EF600F" w:rsidRDefault="00E42D66" w:rsidP="00DD3894">
      <w:pPr>
        <w:pStyle w:val="ListParagraph"/>
        <w:numPr>
          <w:ilvl w:val="0"/>
          <w:numId w:val="24"/>
        </w:numPr>
        <w:spacing w:line="360" w:lineRule="auto"/>
        <w:jc w:val="both"/>
        <w:rPr>
          <w:rFonts w:ascii="Times New Roman" w:hAnsi="Times New Roman" w:cs="Times New Roman"/>
          <w:sz w:val="28"/>
          <w:szCs w:val="28"/>
          <w:rtl/>
        </w:rPr>
      </w:pPr>
      <w:r w:rsidRPr="00EF600F">
        <w:rPr>
          <w:rFonts w:ascii="Times New Roman" w:hAnsi="Times New Roman" w:cs="Times New Roman"/>
          <w:sz w:val="28"/>
          <w:szCs w:val="28"/>
          <w:rtl/>
        </w:rPr>
        <w:t>ضعف التكامل بين الأنظمة المختلفة: مما يصعب الوصول إلى بيانات متكاملة وموحدة لاتخاذ القرارات (</w:t>
      </w:r>
      <w:r w:rsidRPr="00EF600F">
        <w:rPr>
          <w:rFonts w:ascii="Times New Roman" w:hAnsi="Times New Roman" w:cs="Times New Roman"/>
          <w:sz w:val="28"/>
          <w:szCs w:val="28"/>
        </w:rPr>
        <w:t>ISO/IEC, 2017; Berman et al., 2018</w:t>
      </w:r>
      <w:r w:rsidRPr="00EF600F">
        <w:rPr>
          <w:rFonts w:ascii="Times New Roman" w:hAnsi="Times New Roman" w:cs="Times New Roman"/>
          <w:sz w:val="28"/>
          <w:szCs w:val="28"/>
          <w:rtl/>
        </w:rPr>
        <w:t>).</w:t>
      </w:r>
    </w:p>
    <w:p w14:paraId="59E113B8" w14:textId="77777777" w:rsidR="00E42D66" w:rsidRPr="00675EC1" w:rsidRDefault="00E42D66" w:rsidP="00E42D66">
      <w:pPr>
        <w:spacing w:line="360" w:lineRule="auto"/>
        <w:jc w:val="both"/>
        <w:rPr>
          <w:rFonts w:ascii="Times New Roman" w:hAnsi="Times New Roman" w:cs="Times New Roman"/>
          <w:sz w:val="28"/>
          <w:szCs w:val="28"/>
          <w:rtl/>
        </w:rPr>
      </w:pPr>
    </w:p>
    <w:p w14:paraId="5AC77000" w14:textId="77777777" w:rsidR="00CE3A61" w:rsidRDefault="00CE3A61" w:rsidP="007A26BD">
      <w:pPr>
        <w:spacing w:line="276" w:lineRule="auto"/>
        <w:ind w:firstLine="567"/>
        <w:jc w:val="both"/>
        <w:rPr>
          <w:rFonts w:ascii="Simplified Arabic" w:hAnsi="Simplified Arabic" w:cs="Simplified Arabic"/>
          <w:sz w:val="28"/>
          <w:szCs w:val="28"/>
          <w:u w:val="single"/>
          <w:rtl/>
        </w:rPr>
      </w:pPr>
    </w:p>
    <w:p w14:paraId="1588D8F1" w14:textId="77777777" w:rsidR="007F1703" w:rsidRDefault="007F1703" w:rsidP="00696673">
      <w:pPr>
        <w:spacing w:line="276" w:lineRule="auto"/>
        <w:jc w:val="both"/>
        <w:rPr>
          <w:rFonts w:ascii="Simplified Arabic" w:hAnsi="Simplified Arabic" w:cs="Simplified Arabic"/>
          <w:sz w:val="28"/>
          <w:szCs w:val="28"/>
          <w:u w:val="single"/>
          <w:rtl/>
        </w:rPr>
      </w:pPr>
    </w:p>
    <w:p w14:paraId="179AD167" w14:textId="77777777" w:rsidR="007F1703" w:rsidRDefault="007F1703" w:rsidP="00696673">
      <w:pPr>
        <w:spacing w:line="276" w:lineRule="auto"/>
        <w:jc w:val="both"/>
        <w:rPr>
          <w:rFonts w:ascii="Simplified Arabic" w:hAnsi="Simplified Arabic" w:cs="Simplified Arabic"/>
          <w:sz w:val="28"/>
          <w:szCs w:val="28"/>
          <w:u w:val="single"/>
          <w:rtl/>
        </w:rPr>
      </w:pPr>
    </w:p>
    <w:p w14:paraId="0A47B0C8" w14:textId="2C595554" w:rsidR="00624F58" w:rsidRDefault="00624F58" w:rsidP="00452A6C">
      <w:pPr>
        <w:spacing w:line="276" w:lineRule="auto"/>
        <w:jc w:val="both"/>
        <w:rPr>
          <w:rFonts w:ascii="Simplified Arabic" w:hAnsi="Simplified Arabic" w:cs="Simplified Arabic"/>
          <w:sz w:val="28"/>
          <w:szCs w:val="28"/>
          <w:u w:val="single"/>
          <w:rtl/>
        </w:rPr>
      </w:pPr>
    </w:p>
    <w:p w14:paraId="7A2B430A" w14:textId="68B7DA6E" w:rsidR="00E42D66" w:rsidRDefault="00E42D66" w:rsidP="00452A6C">
      <w:pPr>
        <w:spacing w:line="276" w:lineRule="auto"/>
        <w:jc w:val="both"/>
        <w:rPr>
          <w:rFonts w:ascii="Simplified Arabic" w:hAnsi="Simplified Arabic" w:cs="Simplified Arabic"/>
          <w:sz w:val="28"/>
          <w:szCs w:val="28"/>
          <w:u w:val="single"/>
          <w:rtl/>
        </w:rPr>
      </w:pPr>
    </w:p>
    <w:p w14:paraId="70439B47" w14:textId="6CA8F384" w:rsidR="00E42D66" w:rsidRDefault="00E42D66" w:rsidP="00452A6C">
      <w:pPr>
        <w:spacing w:line="276" w:lineRule="auto"/>
        <w:jc w:val="both"/>
        <w:rPr>
          <w:rFonts w:ascii="Simplified Arabic" w:hAnsi="Simplified Arabic" w:cs="Simplified Arabic"/>
          <w:sz w:val="28"/>
          <w:szCs w:val="28"/>
          <w:u w:val="single"/>
          <w:rtl/>
        </w:rPr>
      </w:pPr>
    </w:p>
    <w:p w14:paraId="2893118E" w14:textId="2D153F24" w:rsidR="00E42D66" w:rsidRDefault="00E42D66" w:rsidP="00452A6C">
      <w:pPr>
        <w:spacing w:line="276" w:lineRule="auto"/>
        <w:jc w:val="both"/>
        <w:rPr>
          <w:rFonts w:ascii="Simplified Arabic" w:hAnsi="Simplified Arabic" w:cs="Simplified Arabic"/>
          <w:sz w:val="28"/>
          <w:szCs w:val="28"/>
          <w:u w:val="single"/>
          <w:rtl/>
        </w:rPr>
      </w:pPr>
    </w:p>
    <w:p w14:paraId="232417A7" w14:textId="3AAC37C3" w:rsidR="00E42D66" w:rsidRDefault="00E42D66" w:rsidP="00452A6C">
      <w:pPr>
        <w:spacing w:line="276" w:lineRule="auto"/>
        <w:jc w:val="both"/>
        <w:rPr>
          <w:rFonts w:ascii="Simplified Arabic" w:hAnsi="Simplified Arabic" w:cs="Simplified Arabic"/>
          <w:sz w:val="28"/>
          <w:szCs w:val="28"/>
          <w:u w:val="single"/>
          <w:rtl/>
        </w:rPr>
      </w:pPr>
    </w:p>
    <w:p w14:paraId="7BE4025D" w14:textId="753B9168" w:rsidR="00E42D66" w:rsidRDefault="00E42D66" w:rsidP="00452A6C">
      <w:pPr>
        <w:spacing w:line="276" w:lineRule="auto"/>
        <w:jc w:val="both"/>
        <w:rPr>
          <w:rFonts w:ascii="Simplified Arabic" w:hAnsi="Simplified Arabic" w:cs="Simplified Arabic"/>
          <w:sz w:val="28"/>
          <w:szCs w:val="28"/>
          <w:u w:val="single"/>
          <w:rtl/>
        </w:rPr>
      </w:pPr>
    </w:p>
    <w:p w14:paraId="09464B14" w14:textId="68BB0153" w:rsidR="00E42D66" w:rsidRDefault="00E42D66" w:rsidP="00452A6C">
      <w:pPr>
        <w:spacing w:line="276" w:lineRule="auto"/>
        <w:jc w:val="both"/>
        <w:rPr>
          <w:rFonts w:ascii="Simplified Arabic" w:hAnsi="Simplified Arabic" w:cs="Simplified Arabic"/>
          <w:sz w:val="28"/>
          <w:szCs w:val="28"/>
          <w:u w:val="single"/>
          <w:rtl/>
        </w:rPr>
      </w:pPr>
    </w:p>
    <w:p w14:paraId="692EBCCB" w14:textId="410DAA50" w:rsidR="00E42D66" w:rsidRDefault="00E42D66" w:rsidP="00452A6C">
      <w:pPr>
        <w:spacing w:line="276" w:lineRule="auto"/>
        <w:jc w:val="both"/>
        <w:rPr>
          <w:rFonts w:ascii="Simplified Arabic" w:hAnsi="Simplified Arabic" w:cs="Simplified Arabic"/>
          <w:sz w:val="28"/>
          <w:szCs w:val="28"/>
          <w:u w:val="single"/>
          <w:rtl/>
        </w:rPr>
      </w:pPr>
    </w:p>
    <w:p w14:paraId="444B8E7D" w14:textId="21A61991" w:rsidR="00E42D66" w:rsidRDefault="00E42D66" w:rsidP="00452A6C">
      <w:pPr>
        <w:spacing w:line="276" w:lineRule="auto"/>
        <w:jc w:val="both"/>
        <w:rPr>
          <w:rFonts w:ascii="Simplified Arabic" w:hAnsi="Simplified Arabic" w:cs="Simplified Arabic"/>
          <w:sz w:val="28"/>
          <w:szCs w:val="28"/>
          <w:u w:val="single"/>
          <w:rtl/>
        </w:rPr>
      </w:pPr>
    </w:p>
    <w:p w14:paraId="7C2FA670" w14:textId="4B1123ED" w:rsidR="00E42D66" w:rsidRDefault="00E42D66" w:rsidP="00452A6C">
      <w:pPr>
        <w:spacing w:line="276" w:lineRule="auto"/>
        <w:jc w:val="both"/>
        <w:rPr>
          <w:rFonts w:ascii="Simplified Arabic" w:hAnsi="Simplified Arabic" w:cs="Simplified Arabic"/>
          <w:sz w:val="28"/>
          <w:szCs w:val="28"/>
          <w:u w:val="single"/>
          <w:rtl/>
        </w:rPr>
      </w:pPr>
    </w:p>
    <w:p w14:paraId="6B9C2412" w14:textId="6020B2BC" w:rsidR="00E42D66" w:rsidRDefault="00E42D66" w:rsidP="00452A6C">
      <w:pPr>
        <w:spacing w:line="276" w:lineRule="auto"/>
        <w:jc w:val="both"/>
        <w:rPr>
          <w:rFonts w:ascii="Simplified Arabic" w:hAnsi="Simplified Arabic" w:cs="Simplified Arabic"/>
          <w:sz w:val="28"/>
          <w:szCs w:val="28"/>
          <w:u w:val="single"/>
          <w:rtl/>
        </w:rPr>
      </w:pPr>
    </w:p>
    <w:p w14:paraId="6175BB39" w14:textId="7C9C6D3E" w:rsidR="00E42D66" w:rsidRDefault="00E42D66" w:rsidP="00452A6C">
      <w:pPr>
        <w:spacing w:line="276" w:lineRule="auto"/>
        <w:jc w:val="both"/>
        <w:rPr>
          <w:rFonts w:ascii="Simplified Arabic" w:hAnsi="Simplified Arabic" w:cs="Simplified Arabic"/>
          <w:sz w:val="28"/>
          <w:szCs w:val="28"/>
          <w:u w:val="single"/>
          <w:rtl/>
        </w:rPr>
      </w:pPr>
    </w:p>
    <w:p w14:paraId="1817E72D" w14:textId="680C625E" w:rsidR="00E42D66" w:rsidRDefault="00E42D66" w:rsidP="00452A6C">
      <w:pPr>
        <w:spacing w:line="276" w:lineRule="auto"/>
        <w:jc w:val="both"/>
        <w:rPr>
          <w:rFonts w:ascii="Simplified Arabic" w:hAnsi="Simplified Arabic" w:cs="Simplified Arabic"/>
          <w:sz w:val="28"/>
          <w:szCs w:val="28"/>
          <w:u w:val="single"/>
          <w:rtl/>
        </w:rPr>
      </w:pPr>
    </w:p>
    <w:p w14:paraId="3E2692C1" w14:textId="68D8D173" w:rsidR="00E42D66" w:rsidRDefault="00E42D66" w:rsidP="00452A6C">
      <w:pPr>
        <w:spacing w:line="276" w:lineRule="auto"/>
        <w:jc w:val="both"/>
        <w:rPr>
          <w:rFonts w:ascii="Simplified Arabic" w:hAnsi="Simplified Arabic" w:cs="Simplified Arabic"/>
          <w:sz w:val="28"/>
          <w:szCs w:val="28"/>
          <w:u w:val="single"/>
          <w:rtl/>
        </w:rPr>
      </w:pPr>
    </w:p>
    <w:p w14:paraId="2E4174FB" w14:textId="77777777" w:rsidR="00C5233E" w:rsidRPr="006A741F" w:rsidRDefault="00C5233E" w:rsidP="002131DD">
      <w:pPr>
        <w:bidi w:val="0"/>
        <w:rPr>
          <w:rFonts w:asciiTheme="majorBidi" w:hAnsiTheme="majorBidi" w:cstheme="majorBidi"/>
          <w:b/>
          <w:bCs/>
          <w:sz w:val="24"/>
          <w:szCs w:val="24"/>
        </w:rPr>
        <w:sectPr w:rsidR="00C5233E" w:rsidRPr="006A741F" w:rsidSect="00C5233E">
          <w:footerReference w:type="first" r:id="rId9"/>
          <w:pgSz w:w="11906" w:h="16838"/>
          <w:pgMar w:top="1418" w:right="1701" w:bottom="1418" w:left="1418" w:header="709" w:footer="709" w:gutter="0"/>
          <w:pgNumType w:start="0"/>
          <w:cols w:space="708"/>
          <w:titlePg/>
          <w:bidi/>
          <w:rtlGutter/>
          <w:docGrid w:linePitch="360"/>
        </w:sectPr>
      </w:pPr>
    </w:p>
    <w:p w14:paraId="32D34AFD" w14:textId="332069E9" w:rsidR="005B2CAF" w:rsidRPr="0056443C" w:rsidRDefault="001D0613" w:rsidP="001D0613">
      <w:pPr>
        <w:bidi w:val="0"/>
        <w:ind w:hanging="567"/>
        <w:rPr>
          <w:rFonts w:asciiTheme="majorBidi" w:hAnsiTheme="majorBidi" w:cstheme="majorBidi"/>
          <w:sz w:val="24"/>
          <w:szCs w:val="24"/>
        </w:rPr>
      </w:pPr>
      <w:r w:rsidRPr="009125CE">
        <w:rPr>
          <w:rFonts w:ascii="Sakkal Majalla" w:hAnsi="Sakkal Majalla" w:cs="Sakkal Majalla"/>
          <w:b/>
          <w:bCs/>
          <w:noProof/>
          <w:sz w:val="28"/>
          <w:szCs w:val="28"/>
        </w:rPr>
        <w:lastRenderedPageBreak/>
        <w:drawing>
          <wp:anchor distT="0" distB="0" distL="114300" distR="114300" simplePos="0" relativeHeight="251711488" behindDoc="0" locked="0" layoutInCell="1" allowOverlap="1" wp14:anchorId="1BF45153" wp14:editId="1C53E1D5">
            <wp:simplePos x="0" y="0"/>
            <wp:positionH relativeFrom="margin">
              <wp:posOffset>3856382</wp:posOffset>
            </wp:positionH>
            <wp:positionV relativeFrom="margin">
              <wp:align>top</wp:align>
            </wp:positionV>
            <wp:extent cx="2226945" cy="742950"/>
            <wp:effectExtent l="0" t="0" r="190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0" cstate="print">
                      <a:extLst>
                        <a:ext uri="{28A0092B-C50C-407E-A947-70E740481C1C}">
                          <a14:useLocalDpi xmlns:a14="http://schemas.microsoft.com/office/drawing/2010/main" val="0"/>
                        </a:ext>
                      </a:extLst>
                    </a:blip>
                    <a:srcRect t="29641" b="27010"/>
                    <a:stretch/>
                  </pic:blipFill>
                  <pic:spPr bwMode="auto">
                    <a:xfrm>
                      <a:off x="0" y="0"/>
                      <a:ext cx="2226945" cy="742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2CAF" w:rsidRPr="0056443C">
        <w:rPr>
          <w:rFonts w:asciiTheme="majorBidi" w:hAnsiTheme="majorBidi" w:cstheme="majorBidi"/>
          <w:sz w:val="24"/>
          <w:szCs w:val="24"/>
        </w:rPr>
        <w:t xml:space="preserve">Midocean University </w:t>
      </w:r>
    </w:p>
    <w:p w14:paraId="6EF0A0F4" w14:textId="36B75ABA" w:rsidR="005B2CAF" w:rsidRPr="0056443C" w:rsidRDefault="005B2CAF" w:rsidP="005B2CAF">
      <w:pPr>
        <w:bidi w:val="0"/>
        <w:ind w:hanging="567"/>
        <w:rPr>
          <w:rFonts w:asciiTheme="majorBidi" w:hAnsiTheme="majorBidi" w:cstheme="majorBidi"/>
          <w:sz w:val="24"/>
          <w:szCs w:val="24"/>
        </w:rPr>
      </w:pPr>
      <w:r w:rsidRPr="0056443C">
        <w:rPr>
          <w:rFonts w:asciiTheme="majorBidi" w:hAnsiTheme="majorBidi" w:cstheme="majorBidi"/>
          <w:sz w:val="24"/>
          <w:szCs w:val="24"/>
        </w:rPr>
        <w:t>College of Management</w:t>
      </w:r>
    </w:p>
    <w:p w14:paraId="205B90B3" w14:textId="11A46CA5" w:rsidR="005B2CAF" w:rsidRDefault="005B2CAF" w:rsidP="001D0613">
      <w:pPr>
        <w:bidi w:val="0"/>
        <w:ind w:hanging="567"/>
        <w:rPr>
          <w:rFonts w:asciiTheme="majorBidi" w:hAnsiTheme="majorBidi" w:cstheme="majorBidi"/>
          <w:sz w:val="24"/>
          <w:szCs w:val="24"/>
        </w:rPr>
      </w:pPr>
      <w:r w:rsidRPr="0056443C">
        <w:rPr>
          <w:rFonts w:asciiTheme="majorBidi" w:hAnsiTheme="majorBidi" w:cstheme="majorBidi"/>
          <w:sz w:val="24"/>
          <w:szCs w:val="24"/>
        </w:rPr>
        <w:t xml:space="preserve">Department of </w:t>
      </w:r>
      <w:r w:rsidR="001D0613">
        <w:rPr>
          <w:rFonts w:asciiTheme="majorBidi" w:hAnsiTheme="majorBidi" w:cstheme="majorBidi"/>
          <w:sz w:val="24"/>
          <w:szCs w:val="24"/>
        </w:rPr>
        <w:t>Business</w:t>
      </w:r>
      <w:r w:rsidRPr="0056443C">
        <w:rPr>
          <w:rFonts w:asciiTheme="majorBidi" w:hAnsiTheme="majorBidi" w:cstheme="majorBidi"/>
          <w:sz w:val="24"/>
          <w:szCs w:val="24"/>
        </w:rPr>
        <w:t xml:space="preserve"> Management</w:t>
      </w:r>
    </w:p>
    <w:p w14:paraId="261CF7B8" w14:textId="77777777" w:rsidR="001D0613" w:rsidRDefault="001D0613" w:rsidP="001D0613">
      <w:pPr>
        <w:bidi w:val="0"/>
        <w:ind w:hanging="567"/>
        <w:rPr>
          <w:rFonts w:asciiTheme="majorBidi" w:hAnsiTheme="majorBidi" w:cstheme="majorBidi"/>
          <w:sz w:val="24"/>
          <w:szCs w:val="24"/>
        </w:rPr>
      </w:pPr>
    </w:p>
    <w:p w14:paraId="40582669" w14:textId="77777777" w:rsidR="001D0613" w:rsidRDefault="001D0613" w:rsidP="001D0613">
      <w:pPr>
        <w:bidi w:val="0"/>
        <w:ind w:hanging="567"/>
        <w:rPr>
          <w:rFonts w:asciiTheme="majorBidi" w:hAnsiTheme="majorBidi" w:cstheme="majorBidi"/>
          <w:sz w:val="24"/>
          <w:szCs w:val="24"/>
        </w:rPr>
      </w:pPr>
    </w:p>
    <w:p w14:paraId="10C65873" w14:textId="77777777" w:rsidR="001D0613" w:rsidRDefault="001D0613" w:rsidP="001D0613">
      <w:pPr>
        <w:bidi w:val="0"/>
        <w:ind w:hanging="567"/>
        <w:rPr>
          <w:rFonts w:asciiTheme="majorBidi" w:hAnsiTheme="majorBidi" w:cstheme="majorBidi"/>
          <w:sz w:val="24"/>
          <w:szCs w:val="24"/>
        </w:rPr>
      </w:pPr>
    </w:p>
    <w:p w14:paraId="140E08DD" w14:textId="77777777" w:rsidR="001D0613" w:rsidRDefault="001D0613" w:rsidP="005B2CAF">
      <w:pPr>
        <w:bidi w:val="0"/>
        <w:rPr>
          <w:rFonts w:asciiTheme="majorBidi" w:hAnsiTheme="majorBidi" w:cstheme="majorBidi"/>
          <w:sz w:val="24"/>
          <w:szCs w:val="24"/>
        </w:rPr>
      </w:pPr>
    </w:p>
    <w:p w14:paraId="73CAF7C5" w14:textId="2C50CEF1" w:rsidR="005B2CAF" w:rsidRDefault="001D0613" w:rsidP="001D0613">
      <w:pPr>
        <w:bidi w:val="0"/>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709440" behindDoc="0" locked="0" layoutInCell="1" allowOverlap="1" wp14:anchorId="331FC5F9" wp14:editId="0041D8DC">
                <wp:simplePos x="0" y="0"/>
                <wp:positionH relativeFrom="margin">
                  <wp:align>left</wp:align>
                </wp:positionH>
                <wp:positionV relativeFrom="paragraph">
                  <wp:posOffset>8642</wp:posOffset>
                </wp:positionV>
                <wp:extent cx="5565913" cy="1364974"/>
                <wp:effectExtent l="0" t="0" r="0" b="0"/>
                <wp:wrapNone/>
                <wp:docPr id="8" name="مستطيل مستدير الزوايا 8"/>
                <wp:cNvGraphicFramePr/>
                <a:graphic xmlns:a="http://schemas.openxmlformats.org/drawingml/2006/main">
                  <a:graphicData uri="http://schemas.microsoft.com/office/word/2010/wordprocessingShape">
                    <wps:wsp>
                      <wps:cNvSpPr/>
                      <wps:spPr>
                        <a:xfrm>
                          <a:off x="0" y="0"/>
                          <a:ext cx="5565913" cy="1364974"/>
                        </a:xfrm>
                        <a:prstGeom prst="round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86B445" w14:textId="10451F58" w:rsidR="006E149C" w:rsidRPr="00A60657" w:rsidRDefault="006E149C" w:rsidP="001D0613">
                            <w:pPr>
                              <w:bidi w:val="0"/>
                              <w:spacing w:line="360" w:lineRule="auto"/>
                              <w:ind w:firstLine="226"/>
                              <w:jc w:val="center"/>
                              <w:rPr>
                                <w:rFonts w:ascii="Times New Roman" w:hAnsi="Times New Roman" w:cs="Times New Roman"/>
                                <w:b/>
                                <w:bCs/>
                                <w:color w:val="000000" w:themeColor="text1"/>
                                <w:sz w:val="32"/>
                                <w:szCs w:val="32"/>
                                <w:rtl/>
                              </w:rPr>
                            </w:pPr>
                            <w:bookmarkStart w:id="23" w:name="_GoBack"/>
                            <w:r w:rsidRPr="00A60657">
                              <w:rPr>
                                <w:rFonts w:ascii="Times New Roman" w:hAnsi="Times New Roman" w:cs="Times New Roman"/>
                                <w:b/>
                                <w:bCs/>
                                <w:color w:val="000000" w:themeColor="text1"/>
                                <w:sz w:val="32"/>
                                <w:szCs w:val="32"/>
                              </w:rPr>
                              <w:t>The Role of Digital Transformation in Enhancing Calibration and Conformity Assessment Systems at the Saudi Standards and Metrology Organization</w:t>
                            </w:r>
                          </w:p>
                          <w:bookmarkEnd w:id="23"/>
                          <w:p w14:paraId="18AA7410" w14:textId="77777777" w:rsidR="006E149C" w:rsidRPr="00A60657" w:rsidRDefault="006E149C" w:rsidP="001D0613">
                            <w:pPr>
                              <w:bidi w:val="0"/>
                              <w:jc w:val="center"/>
                              <w:rPr>
                                <w:rFonts w:ascii="Times New Roman" w:hAnsi="Times New Roman" w:cs="Times New Roman"/>
                                <w:b/>
                                <w:bCs/>
                                <w:color w:val="000000" w:themeColor="text1"/>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31FC5F9" id="مستطيل مستدير الزوايا 8" o:spid="_x0000_s1027" style="position:absolute;margin-left:0;margin-top:.7pt;width:438.25pt;height:107.5pt;z-index:2517094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" fillcolor="#f2f2f2 [3052]" stroked="f" strokeweight="1pt">
                <v:stroke joinstyle="miter"/>
                <v:textbox>
                  <w:txbxContent>
                    <w:p w14:paraId="6E86B445" w14:textId="10451F58" w:rsidR="006E149C" w:rsidRPr="00A60657" w:rsidRDefault="006E149C" w:rsidP="001D0613">
                      <w:pPr>
                        <w:bidi w:val="0"/>
                        <w:spacing w:line="360" w:lineRule="auto"/>
                        <w:ind w:firstLine="226"/>
                        <w:jc w:val="center"/>
                        <w:rPr>
                          <w:rFonts w:ascii="Times New Roman" w:hAnsi="Times New Roman" w:cs="Times New Roman"/>
                          <w:b/>
                          <w:bCs/>
                          <w:color w:val="000000" w:themeColor="text1"/>
                          <w:sz w:val="32"/>
                          <w:szCs w:val="32"/>
                          <w:rtl/>
                        </w:rPr>
                      </w:pPr>
                      <w:bookmarkStart w:id="24" w:name="_GoBack"/>
                      <w:r w:rsidRPr="00A60657">
                        <w:rPr>
                          <w:rFonts w:ascii="Times New Roman" w:hAnsi="Times New Roman" w:cs="Times New Roman"/>
                          <w:b/>
                          <w:bCs/>
                          <w:color w:val="000000" w:themeColor="text1"/>
                          <w:sz w:val="32"/>
                          <w:szCs w:val="32"/>
                        </w:rPr>
                        <w:t>The Role of Digital Transformation in Enhancing Calibration and Conformity Assessment Systems at the Saudi Standards and Metrology Organization</w:t>
                      </w:r>
                    </w:p>
                    <w:bookmarkEnd w:id="24"/>
                    <w:p w14:paraId="18AA7410" w14:textId="77777777" w:rsidR="006E149C" w:rsidRPr="00A60657" w:rsidRDefault="006E149C" w:rsidP="001D0613">
                      <w:pPr>
                        <w:bidi w:val="0"/>
                        <w:jc w:val="center"/>
                        <w:rPr>
                          <w:rFonts w:ascii="Times New Roman" w:hAnsi="Times New Roman" w:cs="Times New Roman"/>
                          <w:b/>
                          <w:bCs/>
                          <w:color w:val="000000" w:themeColor="text1"/>
                          <w:sz w:val="32"/>
                          <w:szCs w:val="32"/>
                        </w:rPr>
                      </w:pPr>
                    </w:p>
                  </w:txbxContent>
                </v:textbox>
                <w10:wrap anchorx="margin"/>
              </v:roundrect>
            </w:pict>
          </mc:Fallback>
        </mc:AlternateContent>
      </w:r>
    </w:p>
    <w:p w14:paraId="51D2DCC3" w14:textId="77777777" w:rsidR="005B2CAF" w:rsidRDefault="005B2CAF" w:rsidP="005B2CAF">
      <w:pPr>
        <w:bidi w:val="0"/>
        <w:ind w:hanging="567"/>
        <w:rPr>
          <w:rFonts w:asciiTheme="majorBidi" w:hAnsiTheme="majorBidi" w:cstheme="majorBidi"/>
          <w:sz w:val="24"/>
          <w:szCs w:val="24"/>
        </w:rPr>
      </w:pPr>
    </w:p>
    <w:p w14:paraId="2C2C0761" w14:textId="77777777" w:rsidR="001D0613" w:rsidRDefault="001D0613" w:rsidP="001D0613">
      <w:pPr>
        <w:bidi w:val="0"/>
        <w:ind w:hanging="567"/>
        <w:rPr>
          <w:rFonts w:asciiTheme="majorBidi" w:hAnsiTheme="majorBidi" w:cstheme="majorBidi"/>
          <w:sz w:val="24"/>
          <w:szCs w:val="24"/>
        </w:rPr>
      </w:pPr>
    </w:p>
    <w:p w14:paraId="3023D7E6" w14:textId="77777777" w:rsidR="001D0613" w:rsidRDefault="001D0613" w:rsidP="001D0613">
      <w:pPr>
        <w:bidi w:val="0"/>
        <w:ind w:hanging="567"/>
        <w:rPr>
          <w:rFonts w:asciiTheme="majorBidi" w:hAnsiTheme="majorBidi" w:cstheme="majorBidi"/>
          <w:sz w:val="24"/>
          <w:szCs w:val="24"/>
        </w:rPr>
      </w:pPr>
    </w:p>
    <w:p w14:paraId="216C0DE4" w14:textId="2C5380B8" w:rsidR="005B2CAF" w:rsidRDefault="005B2CAF" w:rsidP="005B2CAF">
      <w:pPr>
        <w:bidi w:val="0"/>
        <w:ind w:hanging="567"/>
        <w:rPr>
          <w:rFonts w:asciiTheme="majorBidi" w:hAnsiTheme="majorBidi" w:cstheme="majorBidi"/>
          <w:sz w:val="24"/>
          <w:szCs w:val="24"/>
        </w:rPr>
      </w:pPr>
    </w:p>
    <w:p w14:paraId="495DB0A1" w14:textId="7293641C" w:rsidR="005B2CAF" w:rsidRPr="002F1143" w:rsidRDefault="005B2CAF" w:rsidP="005B2CAF">
      <w:pPr>
        <w:bidi w:val="0"/>
        <w:jc w:val="center"/>
        <w:rPr>
          <w:rFonts w:asciiTheme="majorBidi" w:hAnsiTheme="majorBidi" w:cstheme="majorBidi"/>
          <w:i/>
          <w:iCs/>
          <w:sz w:val="28"/>
          <w:szCs w:val="28"/>
        </w:rPr>
      </w:pPr>
      <w:r w:rsidRPr="002F1143">
        <w:rPr>
          <w:rFonts w:asciiTheme="majorBidi" w:hAnsiTheme="majorBidi" w:cstheme="majorBidi"/>
          <w:i/>
          <w:iCs/>
          <w:sz w:val="28"/>
          <w:szCs w:val="28"/>
        </w:rPr>
        <w:t xml:space="preserve">Research submitted to the college of Management at Midocean University as partial fulfillment of requirements for the master's degree in </w:t>
      </w:r>
      <w:r>
        <w:rPr>
          <w:rFonts w:asciiTheme="majorBidi" w:hAnsiTheme="majorBidi" w:cstheme="majorBidi"/>
          <w:i/>
          <w:iCs/>
          <w:sz w:val="28"/>
          <w:szCs w:val="28"/>
        </w:rPr>
        <w:t>Business</w:t>
      </w:r>
      <w:r w:rsidRPr="002F1143">
        <w:rPr>
          <w:rFonts w:asciiTheme="majorBidi" w:hAnsiTheme="majorBidi" w:cstheme="majorBidi"/>
          <w:i/>
          <w:iCs/>
          <w:sz w:val="28"/>
          <w:szCs w:val="28"/>
        </w:rPr>
        <w:t xml:space="preserve"> management.</w:t>
      </w:r>
    </w:p>
    <w:p w14:paraId="2A4DF14C" w14:textId="77777777" w:rsidR="005B2CAF" w:rsidRDefault="005B2CAF" w:rsidP="005B2CAF">
      <w:pPr>
        <w:bidi w:val="0"/>
        <w:ind w:hanging="567"/>
        <w:rPr>
          <w:rFonts w:asciiTheme="majorBidi" w:hAnsiTheme="majorBidi" w:cstheme="majorBidi"/>
          <w:sz w:val="24"/>
          <w:szCs w:val="24"/>
        </w:rPr>
      </w:pPr>
    </w:p>
    <w:p w14:paraId="0B2EBE2A" w14:textId="77777777" w:rsidR="005B2CAF" w:rsidRDefault="005B2CAF" w:rsidP="005B2CAF">
      <w:pPr>
        <w:bidi w:val="0"/>
        <w:jc w:val="center"/>
        <w:rPr>
          <w:rFonts w:asciiTheme="majorBidi" w:hAnsiTheme="majorBidi" w:cstheme="majorBidi"/>
          <w:sz w:val="24"/>
          <w:szCs w:val="24"/>
        </w:rPr>
      </w:pPr>
      <w:r>
        <w:rPr>
          <w:rFonts w:asciiTheme="majorBidi" w:hAnsiTheme="majorBidi" w:cstheme="majorBidi"/>
          <w:sz w:val="24"/>
          <w:szCs w:val="24"/>
        </w:rPr>
        <w:t>Researcher:</w:t>
      </w:r>
    </w:p>
    <w:p w14:paraId="77BFEFAA" w14:textId="1F837A9E" w:rsidR="001D0613" w:rsidRDefault="00303001" w:rsidP="005B2CAF">
      <w:pPr>
        <w:bidi w:val="0"/>
        <w:jc w:val="center"/>
        <w:rPr>
          <w:rFonts w:asciiTheme="majorBidi" w:hAnsiTheme="majorBidi" w:cstheme="majorBidi"/>
          <w:b/>
          <w:bCs/>
          <w:sz w:val="28"/>
          <w:szCs w:val="28"/>
          <w:rtl/>
        </w:rPr>
      </w:pPr>
      <w:r>
        <w:rPr>
          <w:rFonts w:asciiTheme="majorBidi" w:hAnsiTheme="majorBidi" w:cstheme="majorBidi"/>
          <w:b/>
          <w:bCs/>
          <w:sz w:val="28"/>
          <w:szCs w:val="28"/>
        </w:rPr>
        <w:t>A</w:t>
      </w:r>
      <w:r w:rsidR="00287749">
        <w:rPr>
          <w:rFonts w:asciiTheme="majorBidi" w:hAnsiTheme="majorBidi" w:cstheme="majorBidi"/>
          <w:b/>
          <w:bCs/>
          <w:sz w:val="28"/>
          <w:szCs w:val="28"/>
        </w:rPr>
        <w:t>uos</w:t>
      </w:r>
      <w:r>
        <w:rPr>
          <w:rFonts w:asciiTheme="majorBidi" w:hAnsiTheme="majorBidi" w:cstheme="majorBidi"/>
          <w:b/>
          <w:bCs/>
          <w:sz w:val="28"/>
          <w:szCs w:val="28"/>
        </w:rPr>
        <w:t xml:space="preserve"> Yous</w:t>
      </w:r>
      <w:r w:rsidR="00287749">
        <w:rPr>
          <w:rFonts w:asciiTheme="majorBidi" w:hAnsiTheme="majorBidi" w:cstheme="majorBidi"/>
          <w:b/>
          <w:bCs/>
          <w:sz w:val="28"/>
          <w:szCs w:val="28"/>
        </w:rPr>
        <w:t>e</w:t>
      </w:r>
      <w:r>
        <w:rPr>
          <w:rFonts w:asciiTheme="majorBidi" w:hAnsiTheme="majorBidi" w:cstheme="majorBidi"/>
          <w:b/>
          <w:bCs/>
          <w:sz w:val="28"/>
          <w:szCs w:val="28"/>
        </w:rPr>
        <w:t>f AlQur</w:t>
      </w:r>
      <w:r w:rsidR="00815C67">
        <w:rPr>
          <w:rFonts w:asciiTheme="majorBidi" w:hAnsiTheme="majorBidi" w:cstheme="majorBidi"/>
          <w:b/>
          <w:bCs/>
          <w:sz w:val="28"/>
          <w:szCs w:val="28"/>
        </w:rPr>
        <w:t>a</w:t>
      </w:r>
      <w:r>
        <w:rPr>
          <w:rFonts w:asciiTheme="majorBidi" w:hAnsiTheme="majorBidi" w:cstheme="majorBidi"/>
          <w:b/>
          <w:bCs/>
          <w:sz w:val="28"/>
          <w:szCs w:val="28"/>
        </w:rPr>
        <w:t xml:space="preserve">shi </w:t>
      </w:r>
    </w:p>
    <w:p w14:paraId="4EB99219" w14:textId="7F7F73A2" w:rsidR="005B2CAF" w:rsidRPr="001D0613" w:rsidRDefault="005B2CAF" w:rsidP="001D0613">
      <w:pPr>
        <w:bidi w:val="0"/>
        <w:jc w:val="center"/>
        <w:rPr>
          <w:rFonts w:ascii="Times New Roman" w:hAnsi="Times New Roman" w:cs="Times New Roman"/>
          <w:b/>
          <w:bCs/>
          <w:sz w:val="28"/>
          <w:szCs w:val="28"/>
        </w:rPr>
      </w:pPr>
      <w:r w:rsidRPr="001D0613">
        <w:rPr>
          <w:rFonts w:ascii="Times New Roman" w:hAnsi="Times New Roman" w:cs="Times New Roman"/>
          <w:b/>
          <w:bCs/>
          <w:sz w:val="28"/>
          <w:szCs w:val="28"/>
        </w:rPr>
        <w:t xml:space="preserve">ID: </w:t>
      </w:r>
      <w:r w:rsidR="00DC5B44">
        <w:rPr>
          <w:rFonts w:cs="Times New Roman" w:hint="cs"/>
          <w:b/>
          <w:bCs/>
          <w:sz w:val="28"/>
          <w:szCs w:val="28"/>
          <w:rtl/>
        </w:rPr>
        <w:t>252000545</w:t>
      </w:r>
    </w:p>
    <w:p w14:paraId="4026A698" w14:textId="77777777" w:rsidR="005B2CAF" w:rsidRDefault="005B2CAF" w:rsidP="005B2CAF">
      <w:pPr>
        <w:bidi w:val="0"/>
        <w:jc w:val="center"/>
        <w:rPr>
          <w:rFonts w:asciiTheme="majorBidi" w:hAnsiTheme="majorBidi" w:cstheme="majorBidi"/>
          <w:sz w:val="24"/>
          <w:szCs w:val="24"/>
        </w:rPr>
      </w:pPr>
    </w:p>
    <w:p w14:paraId="25D1E312" w14:textId="77777777" w:rsidR="005B2CAF" w:rsidRPr="00CF5C9E" w:rsidRDefault="005B2CAF" w:rsidP="005B2CAF">
      <w:pPr>
        <w:jc w:val="center"/>
        <w:rPr>
          <w:rFonts w:asciiTheme="majorBidi" w:hAnsiTheme="majorBidi" w:cstheme="majorBidi"/>
          <w:sz w:val="24"/>
          <w:szCs w:val="24"/>
          <w:rtl/>
        </w:rPr>
      </w:pPr>
      <w:r w:rsidRPr="00CF5C9E">
        <w:rPr>
          <w:rFonts w:asciiTheme="majorBidi" w:hAnsiTheme="majorBidi" w:cstheme="majorBidi"/>
          <w:sz w:val="24"/>
          <w:szCs w:val="24"/>
        </w:rPr>
        <w:t>Supervised by:</w:t>
      </w:r>
    </w:p>
    <w:p w14:paraId="2CD3F04B" w14:textId="500AAFB5" w:rsidR="005B2CAF" w:rsidRPr="00CF5C9E" w:rsidRDefault="001D0613" w:rsidP="005B2CAF">
      <w:pPr>
        <w:bidi w:val="0"/>
        <w:jc w:val="center"/>
        <w:rPr>
          <w:rFonts w:asciiTheme="majorBidi" w:hAnsiTheme="majorBidi" w:cstheme="majorBidi"/>
          <w:b/>
          <w:bCs/>
          <w:sz w:val="28"/>
          <w:szCs w:val="28"/>
        </w:rPr>
      </w:pPr>
      <w:r>
        <w:rPr>
          <w:rFonts w:asciiTheme="majorBidi" w:hAnsiTheme="majorBidi" w:cstheme="majorBidi"/>
          <w:b/>
          <w:bCs/>
          <w:sz w:val="28"/>
          <w:szCs w:val="28"/>
        </w:rPr>
        <w:t>Dr. A</w:t>
      </w:r>
      <w:r w:rsidR="005B2CAF" w:rsidRPr="00CF5C9E">
        <w:rPr>
          <w:rFonts w:asciiTheme="majorBidi" w:hAnsiTheme="majorBidi" w:cstheme="majorBidi"/>
          <w:b/>
          <w:bCs/>
          <w:sz w:val="28"/>
          <w:szCs w:val="28"/>
        </w:rPr>
        <w:t xml:space="preserve">l-Faisal </w:t>
      </w:r>
      <w:r w:rsidR="00DC5B44">
        <w:rPr>
          <w:rFonts w:asciiTheme="majorBidi" w:hAnsiTheme="majorBidi" w:cstheme="majorBidi"/>
          <w:b/>
          <w:bCs/>
          <w:sz w:val="28"/>
          <w:szCs w:val="28"/>
        </w:rPr>
        <w:t xml:space="preserve">Mohammed </w:t>
      </w:r>
    </w:p>
    <w:p w14:paraId="0000F8D1" w14:textId="77777777" w:rsidR="005B2CAF" w:rsidRPr="00CF5C9E" w:rsidRDefault="005B2CAF" w:rsidP="005B2CAF">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 xml:space="preserve">Dr. Fayez Jarad </w:t>
      </w:r>
    </w:p>
    <w:p w14:paraId="43B57E74" w14:textId="77777777" w:rsidR="005B2CAF" w:rsidRDefault="005B2CAF" w:rsidP="005B2CAF">
      <w:pPr>
        <w:bidi w:val="0"/>
        <w:jc w:val="center"/>
        <w:rPr>
          <w:rFonts w:asciiTheme="majorBidi" w:hAnsiTheme="majorBidi" w:cstheme="majorBidi"/>
          <w:sz w:val="24"/>
          <w:szCs w:val="24"/>
        </w:rPr>
      </w:pPr>
    </w:p>
    <w:p w14:paraId="24C0F5C5" w14:textId="77777777" w:rsidR="005B2CAF" w:rsidRDefault="005B2CAF" w:rsidP="005B2CAF">
      <w:pPr>
        <w:bidi w:val="0"/>
        <w:jc w:val="center"/>
        <w:rPr>
          <w:rFonts w:asciiTheme="majorBidi" w:hAnsiTheme="majorBidi" w:cstheme="majorBidi"/>
          <w:sz w:val="24"/>
          <w:szCs w:val="24"/>
        </w:rPr>
      </w:pPr>
    </w:p>
    <w:p w14:paraId="19A140F0" w14:textId="77777777" w:rsidR="005B2CAF" w:rsidRDefault="005B2CAF" w:rsidP="005B2CAF">
      <w:pPr>
        <w:rPr>
          <w:rFonts w:asciiTheme="majorBidi" w:hAnsiTheme="majorBidi" w:cstheme="majorBidi"/>
          <w:sz w:val="24"/>
          <w:szCs w:val="24"/>
          <w:rtl/>
        </w:rPr>
      </w:pPr>
    </w:p>
    <w:p w14:paraId="01D56FA8" w14:textId="77777777" w:rsidR="003420AD" w:rsidRDefault="003420AD" w:rsidP="005B2CAF">
      <w:pPr>
        <w:rPr>
          <w:rFonts w:asciiTheme="majorBidi" w:hAnsiTheme="majorBidi" w:cstheme="majorBidi"/>
          <w:sz w:val="24"/>
          <w:szCs w:val="24"/>
          <w:rtl/>
        </w:rPr>
      </w:pPr>
    </w:p>
    <w:p w14:paraId="5A44FDC5" w14:textId="24725245" w:rsidR="005B2CAF" w:rsidRDefault="0005562A" w:rsidP="005B2CAF">
      <w:pPr>
        <w:jc w:val="center"/>
        <w:rPr>
          <w:rFonts w:asciiTheme="majorBidi" w:hAnsiTheme="majorBidi" w:cstheme="majorBidi"/>
          <w:b/>
          <w:bCs/>
          <w:sz w:val="28"/>
          <w:szCs w:val="28"/>
        </w:rPr>
      </w:pPr>
      <w:r>
        <w:rPr>
          <w:rFonts w:asciiTheme="majorBidi" w:hAnsiTheme="majorBidi" w:cstheme="majorBidi"/>
          <w:b/>
          <w:bCs/>
          <w:sz w:val="28"/>
          <w:szCs w:val="28"/>
        </w:rPr>
        <w:t>2025-2026</w:t>
      </w:r>
    </w:p>
    <w:p w14:paraId="23C84C74" w14:textId="77777777" w:rsidR="005B2CAF" w:rsidRDefault="005B2CAF" w:rsidP="005B2CAF">
      <w:pPr>
        <w:rPr>
          <w:rFonts w:asciiTheme="majorBidi" w:hAnsiTheme="majorBidi" w:cstheme="majorBidi"/>
          <w:b/>
          <w:bCs/>
          <w:sz w:val="28"/>
          <w:szCs w:val="28"/>
        </w:rPr>
      </w:pPr>
    </w:p>
    <w:p w14:paraId="1BFC84A1" w14:textId="74ECAE8F" w:rsidR="005B2CAF" w:rsidRDefault="005B2CAF" w:rsidP="003420AD">
      <w:pPr>
        <w:jc w:val="center"/>
        <w:rPr>
          <w:rFonts w:asciiTheme="majorBidi" w:hAnsiTheme="majorBidi" w:cstheme="majorBidi"/>
          <w:sz w:val="24"/>
          <w:szCs w:val="24"/>
        </w:rPr>
      </w:pPr>
      <w:r w:rsidRPr="00CF5C9E">
        <w:rPr>
          <w:rFonts w:asciiTheme="majorBidi" w:hAnsiTheme="majorBidi" w:cstheme="majorBidi"/>
          <w:sz w:val="24"/>
          <w:szCs w:val="24"/>
        </w:rPr>
        <w:t xml:space="preserve">All rights reserved to </w:t>
      </w:r>
      <w:r w:rsidRPr="0056443C">
        <w:rPr>
          <w:rFonts w:asciiTheme="majorBidi" w:hAnsiTheme="majorBidi" w:cstheme="majorBidi"/>
          <w:sz w:val="24"/>
          <w:szCs w:val="24"/>
        </w:rPr>
        <w:t>Midocean Universi</w:t>
      </w:r>
      <w:r>
        <w:rPr>
          <w:rFonts w:asciiTheme="majorBidi" w:hAnsiTheme="majorBidi" w:cstheme="majorBidi"/>
          <w:sz w:val="24"/>
          <w:szCs w:val="24"/>
        </w:rPr>
        <w:t>ty</w:t>
      </w:r>
    </w:p>
    <w:sectPr w:rsidR="005B2CAF" w:rsidSect="00B80261">
      <w:footerReference w:type="default" r:id="rId11"/>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585124" w14:textId="77777777" w:rsidR="003C5DC1" w:rsidRDefault="003C5DC1" w:rsidP="009125CE">
      <w:pPr>
        <w:spacing w:after="0" w:line="240" w:lineRule="auto"/>
      </w:pPr>
      <w:r>
        <w:separator/>
      </w:r>
    </w:p>
  </w:endnote>
  <w:endnote w:type="continuationSeparator" w:id="0">
    <w:p w14:paraId="17FE09FC" w14:textId="77777777" w:rsidR="003C5DC1" w:rsidRDefault="003C5D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altName w:val="Times New Roman"/>
    <w:panose1 w:val="020B06040202020202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altName w:val="Times New Roman"/>
    <w:panose1 w:val="020B06040202020202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ambria"/>
    <w:panose1 w:val="020B0604020202020204"/>
    <w:charset w:val="00"/>
    <w:family w:val="roman"/>
    <w:notTrueType/>
    <w:pitch w:val="default"/>
  </w:font>
  <w:font w:name="Sakkal Majalla">
    <w:altName w:val="Arial"/>
    <w:panose1 w:val="02000000000000000000"/>
    <w:charset w:val="00"/>
    <w:family w:val="auto"/>
    <w:pitch w:val="variable"/>
    <w:sig w:usb0="80002007" w:usb1="80000000" w:usb2="00000008" w:usb3="00000000" w:csb0="000000D3" w:csb1="00000000"/>
  </w:font>
  <w:font w:name="PT Bold Heading">
    <w:altName w:val="Arial"/>
    <w:panose1 w:val="020B0604020202020204"/>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83A98" w14:textId="77777777" w:rsidR="006E149C" w:rsidRDefault="006E1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Bidi" w:hAnsiTheme="majorBidi" w:cstheme="majorBidi"/>
        <w:sz w:val="28"/>
        <w:szCs w:val="28"/>
        <w:rtl/>
      </w:rPr>
      <w:id w:val="1229575866"/>
      <w:docPartObj>
        <w:docPartGallery w:val="Page Numbers (Bottom of Page)"/>
        <w:docPartUnique/>
      </w:docPartObj>
    </w:sdtPr>
    <w:sdtEndPr/>
    <w:sdtContent>
      <w:p w14:paraId="0B1BCFD2" w14:textId="77777777" w:rsidR="006E149C" w:rsidRPr="00674E1A" w:rsidRDefault="006E149C" w:rsidP="000C23BB">
        <w:pPr>
          <w:pStyle w:val="Footer"/>
          <w:jc w:val="center"/>
          <w:rPr>
            <w:rFonts w:asciiTheme="majorBidi" w:hAnsiTheme="majorBidi" w:cstheme="majorBidi"/>
            <w:sz w:val="28"/>
            <w:szCs w:val="28"/>
          </w:rPr>
        </w:pPr>
        <w:r w:rsidRPr="00674E1A">
          <w:rPr>
            <w:rFonts w:asciiTheme="majorBidi" w:hAnsiTheme="majorBidi" w:cstheme="majorBidi"/>
            <w:sz w:val="28"/>
            <w:szCs w:val="28"/>
          </w:rPr>
          <w:fldChar w:fldCharType="begin"/>
        </w:r>
        <w:r w:rsidRPr="00674E1A">
          <w:rPr>
            <w:rFonts w:asciiTheme="majorBidi" w:hAnsiTheme="majorBidi" w:cstheme="majorBidi"/>
            <w:sz w:val="28"/>
            <w:szCs w:val="28"/>
          </w:rPr>
          <w:instrText>PAGE   \* MERGEFORMAT</w:instrText>
        </w:r>
        <w:r w:rsidRPr="00674E1A">
          <w:rPr>
            <w:rFonts w:asciiTheme="majorBidi" w:hAnsiTheme="majorBidi" w:cstheme="majorBidi"/>
            <w:sz w:val="28"/>
            <w:szCs w:val="28"/>
          </w:rPr>
          <w:fldChar w:fldCharType="separate"/>
        </w:r>
        <w:r w:rsidRPr="00B82722">
          <w:rPr>
            <w:rFonts w:asciiTheme="majorBidi" w:hAnsiTheme="majorBidi" w:cstheme="majorBidi"/>
            <w:noProof/>
            <w:sz w:val="28"/>
            <w:szCs w:val="28"/>
            <w:rtl/>
            <w:lang w:val="ar-SA"/>
          </w:rPr>
          <w:t>74</w:t>
        </w:r>
        <w:r w:rsidRPr="00674E1A">
          <w:rPr>
            <w:rFonts w:asciiTheme="majorBidi" w:hAnsiTheme="majorBidi" w:cstheme="majorBidi"/>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F70B7" w14:textId="77777777" w:rsidR="003C5DC1" w:rsidRDefault="003C5DC1" w:rsidP="009125CE">
      <w:pPr>
        <w:spacing w:after="0" w:line="240" w:lineRule="auto"/>
      </w:pPr>
      <w:r>
        <w:separator/>
      </w:r>
    </w:p>
  </w:footnote>
  <w:footnote w:type="continuationSeparator" w:id="0">
    <w:p w14:paraId="1C8FD0CE" w14:textId="77777777" w:rsidR="003C5DC1" w:rsidRDefault="003C5D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D7A5492"/>
    <w:lvl w:ilvl="0" w:tplc="CA4A34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D25AE2"/>
    <w:multiLevelType w:val="multilevel"/>
    <w:tmpl w:val="93DA9D74"/>
    <w:lvl w:ilvl="0">
      <w:start w:val="3"/>
      <w:numFmt w:val="decimal"/>
      <w:lvlText w:val="%1."/>
      <w:lvlJc w:val="left"/>
      <w:pPr>
        <w:ind w:left="432" w:hanging="432"/>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CD579F3"/>
    <w:multiLevelType w:val="multilevel"/>
    <w:tmpl w:val="4B5C7882"/>
    <w:lvl w:ilvl="0">
      <w:start w:val="2"/>
      <w:numFmt w:val="decimal"/>
      <w:lvlText w:val="%1."/>
      <w:lvlJc w:val="left"/>
      <w:pPr>
        <w:ind w:left="576" w:hanging="576"/>
      </w:pPr>
      <w:rPr>
        <w:rFonts w:hint="default"/>
      </w:rPr>
    </w:lvl>
    <w:lvl w:ilvl="1">
      <w:start w:val="4"/>
      <w:numFmt w:val="decimal"/>
      <w:suff w:val="space"/>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11B4558A"/>
    <w:multiLevelType w:val="hybridMultilevel"/>
    <w:tmpl w:val="A6766E0C"/>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4" w15:restartNumberingAfterBreak="0">
    <w:nsid w:val="1A2E1273"/>
    <w:multiLevelType w:val="hybridMultilevel"/>
    <w:tmpl w:val="09567142"/>
    <w:lvl w:ilvl="0" w:tplc="42D8EC62">
      <w:start w:val="6"/>
      <w:numFmt w:val="bullet"/>
      <w:lvlText w:val="­"/>
      <w:lvlJc w:val="left"/>
      <w:pPr>
        <w:ind w:left="1498" w:hanging="360"/>
      </w:pPr>
      <w:rPr>
        <w:rFonts w:ascii="Simplified Arabic" w:hAnsi="Simplified Arabic" w:hint="default"/>
        <w:b/>
        <w:bCs/>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5" w15:restartNumberingAfterBreak="0">
    <w:nsid w:val="1A4D3AB8"/>
    <w:multiLevelType w:val="hybridMultilevel"/>
    <w:tmpl w:val="6B9A6EDE"/>
    <w:lvl w:ilvl="0" w:tplc="0A387FD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20656F"/>
    <w:multiLevelType w:val="hybridMultilevel"/>
    <w:tmpl w:val="62ACBC50"/>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456C8"/>
    <w:multiLevelType w:val="hybridMultilevel"/>
    <w:tmpl w:val="222E808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800E8F"/>
    <w:multiLevelType w:val="hybridMultilevel"/>
    <w:tmpl w:val="90C09420"/>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7A5CBD"/>
    <w:multiLevelType w:val="hybridMultilevel"/>
    <w:tmpl w:val="0BD8BA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95C31AC"/>
    <w:multiLevelType w:val="hybridMultilevel"/>
    <w:tmpl w:val="A4B086E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A41FF3"/>
    <w:multiLevelType w:val="hybridMultilevel"/>
    <w:tmpl w:val="6914B692"/>
    <w:lvl w:ilvl="0" w:tplc="0E5E8B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F775DE"/>
    <w:multiLevelType w:val="hybridMultilevel"/>
    <w:tmpl w:val="369C8F8E"/>
    <w:lvl w:ilvl="0" w:tplc="07243A2A">
      <w:start w:val="2"/>
      <w:numFmt w:val="bullet"/>
      <w:lvlText w:val="-"/>
      <w:lvlJc w:val="left"/>
      <w:pPr>
        <w:ind w:left="642" w:hanging="360"/>
      </w:pPr>
      <w:rPr>
        <w:rFonts w:ascii="MS Mincho" w:eastAsia="MS Mincho" w:hAnsi="MS Mincho" w:cs="Traditional Arabic"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13" w15:restartNumberingAfterBreak="0">
    <w:nsid w:val="3E810E1A"/>
    <w:multiLevelType w:val="hybridMultilevel"/>
    <w:tmpl w:val="7446F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693FD6"/>
    <w:multiLevelType w:val="hybridMultilevel"/>
    <w:tmpl w:val="B02AED76"/>
    <w:lvl w:ilvl="0" w:tplc="A2C6333A">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4C45014"/>
    <w:multiLevelType w:val="hybridMultilevel"/>
    <w:tmpl w:val="A45AA104"/>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84F4EF7"/>
    <w:multiLevelType w:val="multilevel"/>
    <w:tmpl w:val="38685B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8F64B26"/>
    <w:multiLevelType w:val="multilevel"/>
    <w:tmpl w:val="D0E46958"/>
    <w:lvl w:ilvl="0">
      <w:start w:val="1"/>
      <w:numFmt w:val="decimal"/>
      <w:lvlText w:val="%1."/>
      <w:lvlJc w:val="left"/>
      <w:pPr>
        <w:ind w:left="642" w:hanging="360"/>
      </w:pPr>
      <w:rPr>
        <w:rFonts w:hint="default"/>
      </w:rPr>
    </w:lvl>
    <w:lvl w:ilvl="1">
      <w:start w:val="4"/>
      <w:numFmt w:val="decimal"/>
      <w:isLgl/>
      <w:suff w:val="space"/>
      <w:lvlText w:val="%1.%2."/>
      <w:lvlJc w:val="left"/>
      <w:pPr>
        <w:ind w:left="1002" w:hanging="720"/>
      </w:pPr>
      <w:rPr>
        <w:rFonts w:ascii="Times New Roman" w:hAnsi="Times New Roman" w:cs="Times New Roman" w:hint="default"/>
      </w:rPr>
    </w:lvl>
    <w:lvl w:ilvl="2">
      <w:start w:val="1"/>
      <w:numFmt w:val="decimal"/>
      <w:isLgl/>
      <w:lvlText w:val="%1.%2.%3."/>
      <w:lvlJc w:val="left"/>
      <w:pPr>
        <w:ind w:left="1362" w:hanging="1080"/>
      </w:pPr>
      <w:rPr>
        <w:rFonts w:hint="default"/>
      </w:rPr>
    </w:lvl>
    <w:lvl w:ilvl="3">
      <w:start w:val="1"/>
      <w:numFmt w:val="decimal"/>
      <w:isLgl/>
      <w:lvlText w:val="%1.%2.%3.%4."/>
      <w:lvlJc w:val="left"/>
      <w:pPr>
        <w:ind w:left="1362" w:hanging="1080"/>
      </w:pPr>
      <w:rPr>
        <w:rFonts w:hint="default"/>
      </w:rPr>
    </w:lvl>
    <w:lvl w:ilvl="4">
      <w:start w:val="1"/>
      <w:numFmt w:val="decimal"/>
      <w:isLgl/>
      <w:lvlText w:val="%1.%2.%3.%4.%5."/>
      <w:lvlJc w:val="left"/>
      <w:pPr>
        <w:ind w:left="1722" w:hanging="1440"/>
      </w:pPr>
      <w:rPr>
        <w:rFonts w:hint="default"/>
      </w:rPr>
    </w:lvl>
    <w:lvl w:ilvl="5">
      <w:start w:val="1"/>
      <w:numFmt w:val="decimal"/>
      <w:isLgl/>
      <w:lvlText w:val="%1.%2.%3.%4.%5.%6."/>
      <w:lvlJc w:val="left"/>
      <w:pPr>
        <w:ind w:left="2082" w:hanging="1800"/>
      </w:pPr>
      <w:rPr>
        <w:rFonts w:hint="default"/>
      </w:rPr>
    </w:lvl>
    <w:lvl w:ilvl="6">
      <w:start w:val="1"/>
      <w:numFmt w:val="decimal"/>
      <w:isLgl/>
      <w:lvlText w:val="%1.%2.%3.%4.%5.%6.%7."/>
      <w:lvlJc w:val="left"/>
      <w:pPr>
        <w:ind w:left="2442" w:hanging="2160"/>
      </w:pPr>
      <w:rPr>
        <w:rFonts w:hint="default"/>
      </w:rPr>
    </w:lvl>
    <w:lvl w:ilvl="7">
      <w:start w:val="1"/>
      <w:numFmt w:val="decimal"/>
      <w:isLgl/>
      <w:lvlText w:val="%1.%2.%3.%4.%5.%6.%7.%8."/>
      <w:lvlJc w:val="left"/>
      <w:pPr>
        <w:ind w:left="2442" w:hanging="2160"/>
      </w:pPr>
      <w:rPr>
        <w:rFonts w:hint="default"/>
      </w:rPr>
    </w:lvl>
    <w:lvl w:ilvl="8">
      <w:start w:val="1"/>
      <w:numFmt w:val="decimal"/>
      <w:isLgl/>
      <w:lvlText w:val="%1.%2.%3.%4.%5.%6.%7.%8.%9."/>
      <w:lvlJc w:val="left"/>
      <w:pPr>
        <w:ind w:left="2802" w:hanging="2520"/>
      </w:pPr>
      <w:rPr>
        <w:rFonts w:hint="default"/>
      </w:rPr>
    </w:lvl>
  </w:abstractNum>
  <w:abstractNum w:abstractNumId="18" w15:restartNumberingAfterBreak="0">
    <w:nsid w:val="4E6B19E6"/>
    <w:multiLevelType w:val="hybridMultilevel"/>
    <w:tmpl w:val="9A762752"/>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584229"/>
    <w:multiLevelType w:val="hybridMultilevel"/>
    <w:tmpl w:val="D4D22B0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7F5EFF"/>
    <w:multiLevelType w:val="multilevel"/>
    <w:tmpl w:val="54000308"/>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7EB0A11"/>
    <w:multiLevelType w:val="hybridMultilevel"/>
    <w:tmpl w:val="A25ADBEC"/>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06F4662"/>
    <w:multiLevelType w:val="multilevel"/>
    <w:tmpl w:val="0C6AAE42"/>
    <w:lvl w:ilvl="0">
      <w:start w:val="3"/>
      <w:numFmt w:val="decimal"/>
      <w:lvlText w:val="%1."/>
      <w:lvlJc w:val="left"/>
      <w:pPr>
        <w:ind w:left="576" w:hanging="576"/>
      </w:pPr>
      <w:rPr>
        <w:rFonts w:hint="default"/>
      </w:rPr>
    </w:lvl>
    <w:lvl w:ilvl="1">
      <w:start w:val="4"/>
      <w:numFmt w:val="decimal"/>
      <w:suff w:val="space"/>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627E4C2C"/>
    <w:multiLevelType w:val="hybridMultilevel"/>
    <w:tmpl w:val="F718020C"/>
    <w:lvl w:ilvl="0" w:tplc="07243A2A">
      <w:start w:val="2"/>
      <w:numFmt w:val="bullet"/>
      <w:lvlText w:val="-"/>
      <w:lvlJc w:val="left"/>
      <w:pPr>
        <w:ind w:left="728" w:hanging="360"/>
      </w:pPr>
      <w:rPr>
        <w:rFonts w:ascii="MS Mincho" w:eastAsia="MS Mincho" w:hAnsi="MS Mincho" w:cs="Traditional Arabic"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4" w15:restartNumberingAfterBreak="0">
    <w:nsid w:val="64F55179"/>
    <w:multiLevelType w:val="hybridMultilevel"/>
    <w:tmpl w:val="FE5CC1D4"/>
    <w:lvl w:ilvl="0" w:tplc="8E06E416">
      <w:start w:val="1"/>
      <w:numFmt w:val="decimal"/>
      <w:lvlText w:val="%1)"/>
      <w:lvlJc w:val="left"/>
      <w:pPr>
        <w:ind w:left="360" w:hanging="360"/>
      </w:pPr>
      <w:rPr>
        <w:rFonts w:ascii="Times New Roman" w:hAnsi="Times New Roman" w:cs="Times New Roman" w:hint="default"/>
        <w:b/>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5D735FD"/>
    <w:multiLevelType w:val="hybridMultilevel"/>
    <w:tmpl w:val="E12E4E8A"/>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D2A386D"/>
    <w:multiLevelType w:val="hybridMultilevel"/>
    <w:tmpl w:val="CD70C50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BA1958"/>
    <w:multiLevelType w:val="hybridMultilevel"/>
    <w:tmpl w:val="DE7CB844"/>
    <w:lvl w:ilvl="0" w:tplc="07243A2A">
      <w:start w:val="2"/>
      <w:numFmt w:val="bullet"/>
      <w:lvlText w:val="-"/>
      <w:lvlJc w:val="left"/>
      <w:pPr>
        <w:ind w:left="927" w:hanging="360"/>
      </w:pPr>
      <w:rPr>
        <w:rFonts w:ascii="MS Mincho" w:eastAsia="MS Mincho" w:hAnsi="MS Mincho" w:cs="Traditional Arabic"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EC668C5"/>
    <w:multiLevelType w:val="hybridMultilevel"/>
    <w:tmpl w:val="25D82660"/>
    <w:lvl w:ilvl="0" w:tplc="7190136E">
      <w:start w:val="1"/>
      <w:numFmt w:val="decimal"/>
      <w:lvlText w:val="%1)"/>
      <w:lvlJc w:val="left"/>
      <w:pPr>
        <w:ind w:left="642" w:hanging="360"/>
      </w:pPr>
      <w:rPr>
        <w:rFonts w:hint="default"/>
        <w:b/>
        <w:bCs/>
        <w:sz w:val="28"/>
        <w:szCs w:val="28"/>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9" w15:restartNumberingAfterBreak="0">
    <w:nsid w:val="72F73724"/>
    <w:multiLevelType w:val="hybridMultilevel"/>
    <w:tmpl w:val="236EA168"/>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7110DD0"/>
    <w:multiLevelType w:val="hybridMultilevel"/>
    <w:tmpl w:val="12849376"/>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2C3761"/>
    <w:multiLevelType w:val="hybridMultilevel"/>
    <w:tmpl w:val="83DC2FCC"/>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C75894"/>
    <w:multiLevelType w:val="hybridMultilevel"/>
    <w:tmpl w:val="E9CE060E"/>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B82558"/>
    <w:multiLevelType w:val="hybridMultilevel"/>
    <w:tmpl w:val="AF9EAFB4"/>
    <w:lvl w:ilvl="0" w:tplc="07243A2A">
      <w:start w:val="2"/>
      <w:numFmt w:val="bullet"/>
      <w:lvlText w:val="-"/>
      <w:lvlJc w:val="left"/>
      <w:pPr>
        <w:ind w:left="720" w:hanging="360"/>
      </w:pPr>
      <w:rPr>
        <w:rFonts w:ascii="MS Mincho" w:eastAsia="MS Mincho" w:hAnsi="MS Mincho"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F6552F"/>
    <w:multiLevelType w:val="hybridMultilevel"/>
    <w:tmpl w:val="8C32F102"/>
    <w:lvl w:ilvl="0" w:tplc="0409000F">
      <w:start w:val="1"/>
      <w:numFmt w:val="decimal"/>
      <w:lvlText w:val="%1."/>
      <w:lvlJc w:val="left"/>
      <w:pPr>
        <w:ind w:left="642" w:hanging="360"/>
      </w:p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num w:numId="1">
    <w:abstractNumId w:val="30"/>
  </w:num>
  <w:num w:numId="2">
    <w:abstractNumId w:val="11"/>
  </w:num>
  <w:num w:numId="3">
    <w:abstractNumId w:val="4"/>
  </w:num>
  <w:num w:numId="4">
    <w:abstractNumId w:val="28"/>
  </w:num>
  <w:num w:numId="5">
    <w:abstractNumId w:val="25"/>
  </w:num>
  <w:num w:numId="6">
    <w:abstractNumId w:val="18"/>
  </w:num>
  <w:num w:numId="7">
    <w:abstractNumId w:val="8"/>
  </w:num>
  <w:num w:numId="8">
    <w:abstractNumId w:val="27"/>
  </w:num>
  <w:num w:numId="9">
    <w:abstractNumId w:val="26"/>
  </w:num>
  <w:num w:numId="10">
    <w:abstractNumId w:val="9"/>
  </w:num>
  <w:num w:numId="11">
    <w:abstractNumId w:val="14"/>
  </w:num>
  <w:num w:numId="12">
    <w:abstractNumId w:val="31"/>
  </w:num>
  <w:num w:numId="13">
    <w:abstractNumId w:val="6"/>
  </w:num>
  <w:num w:numId="14">
    <w:abstractNumId w:val="32"/>
  </w:num>
  <w:num w:numId="15">
    <w:abstractNumId w:val="33"/>
  </w:num>
  <w:num w:numId="16">
    <w:abstractNumId w:val="20"/>
  </w:num>
  <w:num w:numId="17">
    <w:abstractNumId w:val="16"/>
  </w:num>
  <w:num w:numId="18">
    <w:abstractNumId w:val="21"/>
  </w:num>
  <w:num w:numId="19">
    <w:abstractNumId w:val="1"/>
  </w:num>
  <w:num w:numId="20">
    <w:abstractNumId w:val="34"/>
  </w:num>
  <w:num w:numId="21">
    <w:abstractNumId w:val="7"/>
  </w:num>
  <w:num w:numId="22">
    <w:abstractNumId w:val="10"/>
  </w:num>
  <w:num w:numId="23">
    <w:abstractNumId w:val="17"/>
  </w:num>
  <w:num w:numId="24">
    <w:abstractNumId w:val="12"/>
  </w:num>
  <w:num w:numId="25">
    <w:abstractNumId w:val="27"/>
  </w:num>
  <w:num w:numId="26">
    <w:abstractNumId w:val="19"/>
  </w:num>
  <w:num w:numId="27">
    <w:abstractNumId w:val="15"/>
  </w:num>
  <w:num w:numId="28">
    <w:abstractNumId w:val="3"/>
  </w:num>
  <w:num w:numId="29">
    <w:abstractNumId w:val="0"/>
  </w:num>
  <w:num w:numId="30">
    <w:abstractNumId w:val="24"/>
  </w:num>
  <w:num w:numId="31">
    <w:abstractNumId w:val="5"/>
  </w:num>
  <w:num w:numId="32">
    <w:abstractNumId w:val="23"/>
  </w:num>
  <w:num w:numId="33">
    <w:abstractNumId w:val="2"/>
  </w:num>
  <w:num w:numId="34">
    <w:abstractNumId w:val="22"/>
  </w:num>
  <w:num w:numId="35">
    <w:abstractNumId w:val="13"/>
  </w:num>
  <w:num w:numId="36">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displayBackgroundShape/>
  <w:gutterAtTop/>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0F"/>
    <w:rsid w:val="0000219C"/>
    <w:rsid w:val="00004D3B"/>
    <w:rsid w:val="0001427F"/>
    <w:rsid w:val="000163C1"/>
    <w:rsid w:val="00016C10"/>
    <w:rsid w:val="0002396A"/>
    <w:rsid w:val="0002443D"/>
    <w:rsid w:val="00024D16"/>
    <w:rsid w:val="0002768E"/>
    <w:rsid w:val="00031599"/>
    <w:rsid w:val="00033622"/>
    <w:rsid w:val="000337F0"/>
    <w:rsid w:val="00042E06"/>
    <w:rsid w:val="00052417"/>
    <w:rsid w:val="000526BA"/>
    <w:rsid w:val="0005562A"/>
    <w:rsid w:val="00063728"/>
    <w:rsid w:val="00076F81"/>
    <w:rsid w:val="00083247"/>
    <w:rsid w:val="00083C53"/>
    <w:rsid w:val="00084203"/>
    <w:rsid w:val="000A0359"/>
    <w:rsid w:val="000A085A"/>
    <w:rsid w:val="000A5461"/>
    <w:rsid w:val="000B79D9"/>
    <w:rsid w:val="000C23BB"/>
    <w:rsid w:val="000C637F"/>
    <w:rsid w:val="000E66AB"/>
    <w:rsid w:val="000F44B4"/>
    <w:rsid w:val="000F4AA8"/>
    <w:rsid w:val="000F7C5A"/>
    <w:rsid w:val="001008D7"/>
    <w:rsid w:val="001048F2"/>
    <w:rsid w:val="001062D2"/>
    <w:rsid w:val="0010681D"/>
    <w:rsid w:val="00115E4A"/>
    <w:rsid w:val="00115F6F"/>
    <w:rsid w:val="00127972"/>
    <w:rsid w:val="00135C68"/>
    <w:rsid w:val="00143132"/>
    <w:rsid w:val="00147798"/>
    <w:rsid w:val="00154FC4"/>
    <w:rsid w:val="00161851"/>
    <w:rsid w:val="00161C5A"/>
    <w:rsid w:val="001646F2"/>
    <w:rsid w:val="0018507F"/>
    <w:rsid w:val="00185F63"/>
    <w:rsid w:val="001902DB"/>
    <w:rsid w:val="001945E4"/>
    <w:rsid w:val="001A02A1"/>
    <w:rsid w:val="001A0B39"/>
    <w:rsid w:val="001A149A"/>
    <w:rsid w:val="001A698E"/>
    <w:rsid w:val="001B669E"/>
    <w:rsid w:val="001C2162"/>
    <w:rsid w:val="001C357E"/>
    <w:rsid w:val="001D0613"/>
    <w:rsid w:val="001D30C4"/>
    <w:rsid w:val="001D75AC"/>
    <w:rsid w:val="001E2ADD"/>
    <w:rsid w:val="001E5E8E"/>
    <w:rsid w:val="001F082D"/>
    <w:rsid w:val="001F6F8B"/>
    <w:rsid w:val="00204A24"/>
    <w:rsid w:val="00205534"/>
    <w:rsid w:val="002117BE"/>
    <w:rsid w:val="00212757"/>
    <w:rsid w:val="002131DD"/>
    <w:rsid w:val="00222509"/>
    <w:rsid w:val="00230B15"/>
    <w:rsid w:val="0023265F"/>
    <w:rsid w:val="00233585"/>
    <w:rsid w:val="002412D0"/>
    <w:rsid w:val="0024491C"/>
    <w:rsid w:val="00256223"/>
    <w:rsid w:val="00260539"/>
    <w:rsid w:val="00261A77"/>
    <w:rsid w:val="00261DCE"/>
    <w:rsid w:val="00262DEA"/>
    <w:rsid w:val="00281209"/>
    <w:rsid w:val="00287749"/>
    <w:rsid w:val="002921A4"/>
    <w:rsid w:val="00295730"/>
    <w:rsid w:val="002A1A70"/>
    <w:rsid w:val="002A6017"/>
    <w:rsid w:val="002B55F3"/>
    <w:rsid w:val="002C288B"/>
    <w:rsid w:val="002C55CB"/>
    <w:rsid w:val="002C6622"/>
    <w:rsid w:val="002C6B0E"/>
    <w:rsid w:val="002D0ADB"/>
    <w:rsid w:val="002D11E3"/>
    <w:rsid w:val="002D4BAE"/>
    <w:rsid w:val="002D4D72"/>
    <w:rsid w:val="002E3FF6"/>
    <w:rsid w:val="002E5EF9"/>
    <w:rsid w:val="002F01F1"/>
    <w:rsid w:val="002F0562"/>
    <w:rsid w:val="002F0F9B"/>
    <w:rsid w:val="002F46AA"/>
    <w:rsid w:val="00303001"/>
    <w:rsid w:val="00304D35"/>
    <w:rsid w:val="00304F39"/>
    <w:rsid w:val="003100D8"/>
    <w:rsid w:val="00331588"/>
    <w:rsid w:val="003336F2"/>
    <w:rsid w:val="00334EE4"/>
    <w:rsid w:val="003362C2"/>
    <w:rsid w:val="003420AD"/>
    <w:rsid w:val="0034239C"/>
    <w:rsid w:val="00342826"/>
    <w:rsid w:val="00350FA4"/>
    <w:rsid w:val="003511CF"/>
    <w:rsid w:val="00351AB8"/>
    <w:rsid w:val="003523E1"/>
    <w:rsid w:val="00354B73"/>
    <w:rsid w:val="0035615A"/>
    <w:rsid w:val="00361BDE"/>
    <w:rsid w:val="00364824"/>
    <w:rsid w:val="003744B8"/>
    <w:rsid w:val="003834EF"/>
    <w:rsid w:val="003840F4"/>
    <w:rsid w:val="00387C1D"/>
    <w:rsid w:val="00392A9D"/>
    <w:rsid w:val="003A718F"/>
    <w:rsid w:val="003A74FF"/>
    <w:rsid w:val="003B78C9"/>
    <w:rsid w:val="003C545B"/>
    <w:rsid w:val="003C5DC1"/>
    <w:rsid w:val="003D1059"/>
    <w:rsid w:val="003D10E5"/>
    <w:rsid w:val="003D11E1"/>
    <w:rsid w:val="003D7BC0"/>
    <w:rsid w:val="003F0D71"/>
    <w:rsid w:val="003F22AF"/>
    <w:rsid w:val="003F3A35"/>
    <w:rsid w:val="00403FFE"/>
    <w:rsid w:val="004122A1"/>
    <w:rsid w:val="00413265"/>
    <w:rsid w:val="00413C9D"/>
    <w:rsid w:val="00416743"/>
    <w:rsid w:val="00431609"/>
    <w:rsid w:val="0043340C"/>
    <w:rsid w:val="004506A6"/>
    <w:rsid w:val="00452A6C"/>
    <w:rsid w:val="00454C10"/>
    <w:rsid w:val="004616E9"/>
    <w:rsid w:val="00466A2B"/>
    <w:rsid w:val="00470E5B"/>
    <w:rsid w:val="004777A0"/>
    <w:rsid w:val="00481B96"/>
    <w:rsid w:val="00482F2E"/>
    <w:rsid w:val="00483B65"/>
    <w:rsid w:val="00485324"/>
    <w:rsid w:val="00487E3C"/>
    <w:rsid w:val="00490C02"/>
    <w:rsid w:val="004947CE"/>
    <w:rsid w:val="004977FB"/>
    <w:rsid w:val="004978BD"/>
    <w:rsid w:val="004978CD"/>
    <w:rsid w:val="004A0662"/>
    <w:rsid w:val="004A0F99"/>
    <w:rsid w:val="004A1533"/>
    <w:rsid w:val="004A4078"/>
    <w:rsid w:val="004A5FE1"/>
    <w:rsid w:val="004B625B"/>
    <w:rsid w:val="004C08E6"/>
    <w:rsid w:val="004C19F9"/>
    <w:rsid w:val="004C20DA"/>
    <w:rsid w:val="004C2C25"/>
    <w:rsid w:val="004C7EEB"/>
    <w:rsid w:val="004D03D3"/>
    <w:rsid w:val="004D48BF"/>
    <w:rsid w:val="004D5EE8"/>
    <w:rsid w:val="004E18C8"/>
    <w:rsid w:val="004E7975"/>
    <w:rsid w:val="004F11A4"/>
    <w:rsid w:val="00502D75"/>
    <w:rsid w:val="00506365"/>
    <w:rsid w:val="00521BC3"/>
    <w:rsid w:val="00523020"/>
    <w:rsid w:val="005241A0"/>
    <w:rsid w:val="00530FE5"/>
    <w:rsid w:val="005350D4"/>
    <w:rsid w:val="00536E64"/>
    <w:rsid w:val="00545C5E"/>
    <w:rsid w:val="00554F2C"/>
    <w:rsid w:val="00565605"/>
    <w:rsid w:val="00565D78"/>
    <w:rsid w:val="0057207B"/>
    <w:rsid w:val="00572947"/>
    <w:rsid w:val="005751BD"/>
    <w:rsid w:val="00576042"/>
    <w:rsid w:val="0057623A"/>
    <w:rsid w:val="005826EB"/>
    <w:rsid w:val="00590B27"/>
    <w:rsid w:val="005918E6"/>
    <w:rsid w:val="005922C9"/>
    <w:rsid w:val="00596D06"/>
    <w:rsid w:val="005A079F"/>
    <w:rsid w:val="005A0B28"/>
    <w:rsid w:val="005A11B0"/>
    <w:rsid w:val="005A29AD"/>
    <w:rsid w:val="005A712E"/>
    <w:rsid w:val="005B2CAF"/>
    <w:rsid w:val="005B6376"/>
    <w:rsid w:val="005C24A7"/>
    <w:rsid w:val="005D15DE"/>
    <w:rsid w:val="005E5DE0"/>
    <w:rsid w:val="005E70FB"/>
    <w:rsid w:val="005F0880"/>
    <w:rsid w:val="005F21C1"/>
    <w:rsid w:val="005F221B"/>
    <w:rsid w:val="005F6AD9"/>
    <w:rsid w:val="005F6DDD"/>
    <w:rsid w:val="0060261C"/>
    <w:rsid w:val="00617F6F"/>
    <w:rsid w:val="006246C0"/>
    <w:rsid w:val="00624F58"/>
    <w:rsid w:val="0062761F"/>
    <w:rsid w:val="006322AD"/>
    <w:rsid w:val="00643211"/>
    <w:rsid w:val="00644527"/>
    <w:rsid w:val="006535A6"/>
    <w:rsid w:val="006545E3"/>
    <w:rsid w:val="006569D6"/>
    <w:rsid w:val="00674DBF"/>
    <w:rsid w:val="00674E1A"/>
    <w:rsid w:val="00676C3E"/>
    <w:rsid w:val="00682CBF"/>
    <w:rsid w:val="006833E2"/>
    <w:rsid w:val="0068365F"/>
    <w:rsid w:val="00683E06"/>
    <w:rsid w:val="00690908"/>
    <w:rsid w:val="0069154B"/>
    <w:rsid w:val="006948DE"/>
    <w:rsid w:val="00694E3E"/>
    <w:rsid w:val="00696673"/>
    <w:rsid w:val="006A5AFE"/>
    <w:rsid w:val="006A5DCE"/>
    <w:rsid w:val="006A6E18"/>
    <w:rsid w:val="006A741F"/>
    <w:rsid w:val="006B13E6"/>
    <w:rsid w:val="006B3792"/>
    <w:rsid w:val="006C2D7F"/>
    <w:rsid w:val="006C5595"/>
    <w:rsid w:val="006C595A"/>
    <w:rsid w:val="006D0363"/>
    <w:rsid w:val="006D2E4D"/>
    <w:rsid w:val="006D5232"/>
    <w:rsid w:val="006D6C8C"/>
    <w:rsid w:val="006E149C"/>
    <w:rsid w:val="006E7850"/>
    <w:rsid w:val="006F37D9"/>
    <w:rsid w:val="00706D11"/>
    <w:rsid w:val="00710F80"/>
    <w:rsid w:val="00710FD5"/>
    <w:rsid w:val="00732991"/>
    <w:rsid w:val="007448A2"/>
    <w:rsid w:val="00750AE9"/>
    <w:rsid w:val="00753DAA"/>
    <w:rsid w:val="00757CB9"/>
    <w:rsid w:val="00761B46"/>
    <w:rsid w:val="00764526"/>
    <w:rsid w:val="007660AA"/>
    <w:rsid w:val="00772CDE"/>
    <w:rsid w:val="00772FE6"/>
    <w:rsid w:val="00774906"/>
    <w:rsid w:val="007814A7"/>
    <w:rsid w:val="0079524B"/>
    <w:rsid w:val="00796D6E"/>
    <w:rsid w:val="007A1E59"/>
    <w:rsid w:val="007A2328"/>
    <w:rsid w:val="007A26BD"/>
    <w:rsid w:val="007A3046"/>
    <w:rsid w:val="007B087D"/>
    <w:rsid w:val="007B0E54"/>
    <w:rsid w:val="007C1311"/>
    <w:rsid w:val="007C30DE"/>
    <w:rsid w:val="007C55EC"/>
    <w:rsid w:val="007C6C15"/>
    <w:rsid w:val="007C782F"/>
    <w:rsid w:val="007E01EB"/>
    <w:rsid w:val="007E0CEC"/>
    <w:rsid w:val="007E3A20"/>
    <w:rsid w:val="007F1703"/>
    <w:rsid w:val="00806CFF"/>
    <w:rsid w:val="008118B4"/>
    <w:rsid w:val="008138B8"/>
    <w:rsid w:val="0081431A"/>
    <w:rsid w:val="00815C67"/>
    <w:rsid w:val="00817387"/>
    <w:rsid w:val="008311DA"/>
    <w:rsid w:val="00832990"/>
    <w:rsid w:val="00833DFB"/>
    <w:rsid w:val="0083660F"/>
    <w:rsid w:val="0083750E"/>
    <w:rsid w:val="00842548"/>
    <w:rsid w:val="00850E39"/>
    <w:rsid w:val="00851706"/>
    <w:rsid w:val="008532A8"/>
    <w:rsid w:val="00853EB5"/>
    <w:rsid w:val="00856185"/>
    <w:rsid w:val="00857D53"/>
    <w:rsid w:val="008614F5"/>
    <w:rsid w:val="00862481"/>
    <w:rsid w:val="008670AE"/>
    <w:rsid w:val="00870C3F"/>
    <w:rsid w:val="00871F3C"/>
    <w:rsid w:val="00873864"/>
    <w:rsid w:val="00875216"/>
    <w:rsid w:val="00877AAC"/>
    <w:rsid w:val="0089659D"/>
    <w:rsid w:val="00897CB9"/>
    <w:rsid w:val="00897E68"/>
    <w:rsid w:val="008A0A11"/>
    <w:rsid w:val="008A183C"/>
    <w:rsid w:val="008A3046"/>
    <w:rsid w:val="008A30EC"/>
    <w:rsid w:val="008B062F"/>
    <w:rsid w:val="008C3EA0"/>
    <w:rsid w:val="008D1623"/>
    <w:rsid w:val="008D2979"/>
    <w:rsid w:val="008D7FB2"/>
    <w:rsid w:val="008E0602"/>
    <w:rsid w:val="008E4E25"/>
    <w:rsid w:val="008E5F04"/>
    <w:rsid w:val="008E6B28"/>
    <w:rsid w:val="008F1C14"/>
    <w:rsid w:val="008F1EAE"/>
    <w:rsid w:val="008F2A46"/>
    <w:rsid w:val="008F3147"/>
    <w:rsid w:val="008F3330"/>
    <w:rsid w:val="00905C4F"/>
    <w:rsid w:val="0091248B"/>
    <w:rsid w:val="009125CE"/>
    <w:rsid w:val="009125D8"/>
    <w:rsid w:val="0092386A"/>
    <w:rsid w:val="009243BA"/>
    <w:rsid w:val="009270B1"/>
    <w:rsid w:val="00933942"/>
    <w:rsid w:val="00944787"/>
    <w:rsid w:val="00944F93"/>
    <w:rsid w:val="00945604"/>
    <w:rsid w:val="00946D77"/>
    <w:rsid w:val="00956B84"/>
    <w:rsid w:val="009613C6"/>
    <w:rsid w:val="00972DD3"/>
    <w:rsid w:val="0098009F"/>
    <w:rsid w:val="00983E61"/>
    <w:rsid w:val="009870E8"/>
    <w:rsid w:val="00990E0F"/>
    <w:rsid w:val="00993337"/>
    <w:rsid w:val="009A06EA"/>
    <w:rsid w:val="009A1510"/>
    <w:rsid w:val="009A48C2"/>
    <w:rsid w:val="009B1F0F"/>
    <w:rsid w:val="009B2CA6"/>
    <w:rsid w:val="009B6888"/>
    <w:rsid w:val="009C0161"/>
    <w:rsid w:val="009C06F3"/>
    <w:rsid w:val="009C7A0F"/>
    <w:rsid w:val="009D097C"/>
    <w:rsid w:val="009D108D"/>
    <w:rsid w:val="009D39BE"/>
    <w:rsid w:val="009D744D"/>
    <w:rsid w:val="009E1436"/>
    <w:rsid w:val="009E5206"/>
    <w:rsid w:val="009E5668"/>
    <w:rsid w:val="009F77AB"/>
    <w:rsid w:val="00A055A3"/>
    <w:rsid w:val="00A06778"/>
    <w:rsid w:val="00A07E6F"/>
    <w:rsid w:val="00A25E72"/>
    <w:rsid w:val="00A31289"/>
    <w:rsid w:val="00A3628B"/>
    <w:rsid w:val="00A427CF"/>
    <w:rsid w:val="00A45CEB"/>
    <w:rsid w:val="00A47944"/>
    <w:rsid w:val="00A500AC"/>
    <w:rsid w:val="00A60657"/>
    <w:rsid w:val="00A609DE"/>
    <w:rsid w:val="00A6230F"/>
    <w:rsid w:val="00A625CA"/>
    <w:rsid w:val="00A709ED"/>
    <w:rsid w:val="00A71F0A"/>
    <w:rsid w:val="00A73FA9"/>
    <w:rsid w:val="00A74F76"/>
    <w:rsid w:val="00A83F95"/>
    <w:rsid w:val="00A865C5"/>
    <w:rsid w:val="00A867E2"/>
    <w:rsid w:val="00A902D4"/>
    <w:rsid w:val="00A90A75"/>
    <w:rsid w:val="00AA2FA7"/>
    <w:rsid w:val="00AA79E9"/>
    <w:rsid w:val="00AB0A70"/>
    <w:rsid w:val="00AB472E"/>
    <w:rsid w:val="00AC6809"/>
    <w:rsid w:val="00AD0628"/>
    <w:rsid w:val="00AD11E4"/>
    <w:rsid w:val="00AD43A2"/>
    <w:rsid w:val="00AD744C"/>
    <w:rsid w:val="00AE5D25"/>
    <w:rsid w:val="00AF533B"/>
    <w:rsid w:val="00AF7A6A"/>
    <w:rsid w:val="00AF7DCB"/>
    <w:rsid w:val="00B06CAF"/>
    <w:rsid w:val="00B11539"/>
    <w:rsid w:val="00B14134"/>
    <w:rsid w:val="00B14AA9"/>
    <w:rsid w:val="00B1534B"/>
    <w:rsid w:val="00B320C6"/>
    <w:rsid w:val="00B40330"/>
    <w:rsid w:val="00B405DC"/>
    <w:rsid w:val="00B51CD6"/>
    <w:rsid w:val="00B52654"/>
    <w:rsid w:val="00B56C34"/>
    <w:rsid w:val="00B63B0F"/>
    <w:rsid w:val="00B75B3D"/>
    <w:rsid w:val="00B7678A"/>
    <w:rsid w:val="00B77AAF"/>
    <w:rsid w:val="00B80261"/>
    <w:rsid w:val="00B80BC2"/>
    <w:rsid w:val="00B82722"/>
    <w:rsid w:val="00B83992"/>
    <w:rsid w:val="00B91CE0"/>
    <w:rsid w:val="00B952E5"/>
    <w:rsid w:val="00B95AAC"/>
    <w:rsid w:val="00B97957"/>
    <w:rsid w:val="00BA157F"/>
    <w:rsid w:val="00BA5787"/>
    <w:rsid w:val="00BB01FA"/>
    <w:rsid w:val="00BB04FE"/>
    <w:rsid w:val="00BB08A6"/>
    <w:rsid w:val="00BB5C2D"/>
    <w:rsid w:val="00BC7F37"/>
    <w:rsid w:val="00BD0F6D"/>
    <w:rsid w:val="00BD4B23"/>
    <w:rsid w:val="00BD4C47"/>
    <w:rsid w:val="00BE2554"/>
    <w:rsid w:val="00C02FCB"/>
    <w:rsid w:val="00C10326"/>
    <w:rsid w:val="00C17B1A"/>
    <w:rsid w:val="00C2220D"/>
    <w:rsid w:val="00C3408B"/>
    <w:rsid w:val="00C3722E"/>
    <w:rsid w:val="00C41C51"/>
    <w:rsid w:val="00C5233E"/>
    <w:rsid w:val="00C54D96"/>
    <w:rsid w:val="00C662C8"/>
    <w:rsid w:val="00C71E18"/>
    <w:rsid w:val="00C84C17"/>
    <w:rsid w:val="00C91097"/>
    <w:rsid w:val="00C945CF"/>
    <w:rsid w:val="00C95885"/>
    <w:rsid w:val="00CA0FDF"/>
    <w:rsid w:val="00CA1B5F"/>
    <w:rsid w:val="00CA23E0"/>
    <w:rsid w:val="00CA2A9E"/>
    <w:rsid w:val="00CB3750"/>
    <w:rsid w:val="00CB3DF4"/>
    <w:rsid w:val="00CB5FB3"/>
    <w:rsid w:val="00CB6D65"/>
    <w:rsid w:val="00CC06B2"/>
    <w:rsid w:val="00CC1204"/>
    <w:rsid w:val="00CC2AAD"/>
    <w:rsid w:val="00CC5C93"/>
    <w:rsid w:val="00CC6080"/>
    <w:rsid w:val="00CD06B6"/>
    <w:rsid w:val="00CE3096"/>
    <w:rsid w:val="00CE3A61"/>
    <w:rsid w:val="00CE46E2"/>
    <w:rsid w:val="00CF2867"/>
    <w:rsid w:val="00D004B3"/>
    <w:rsid w:val="00D01414"/>
    <w:rsid w:val="00D02D2F"/>
    <w:rsid w:val="00D22171"/>
    <w:rsid w:val="00D306FF"/>
    <w:rsid w:val="00D37502"/>
    <w:rsid w:val="00D4690C"/>
    <w:rsid w:val="00D51864"/>
    <w:rsid w:val="00D543E0"/>
    <w:rsid w:val="00D62747"/>
    <w:rsid w:val="00D62BCE"/>
    <w:rsid w:val="00D6401F"/>
    <w:rsid w:val="00D65CFF"/>
    <w:rsid w:val="00D66157"/>
    <w:rsid w:val="00D7771C"/>
    <w:rsid w:val="00D8021C"/>
    <w:rsid w:val="00D87C40"/>
    <w:rsid w:val="00D919EA"/>
    <w:rsid w:val="00DA0729"/>
    <w:rsid w:val="00DA1FB0"/>
    <w:rsid w:val="00DA42C0"/>
    <w:rsid w:val="00DA7F34"/>
    <w:rsid w:val="00DB1466"/>
    <w:rsid w:val="00DB15EE"/>
    <w:rsid w:val="00DB2EBF"/>
    <w:rsid w:val="00DB47F3"/>
    <w:rsid w:val="00DB4C6C"/>
    <w:rsid w:val="00DC0822"/>
    <w:rsid w:val="00DC0E0E"/>
    <w:rsid w:val="00DC1293"/>
    <w:rsid w:val="00DC3507"/>
    <w:rsid w:val="00DC3977"/>
    <w:rsid w:val="00DC5B44"/>
    <w:rsid w:val="00DC6232"/>
    <w:rsid w:val="00DC7772"/>
    <w:rsid w:val="00DD2B2F"/>
    <w:rsid w:val="00DD3894"/>
    <w:rsid w:val="00DE1113"/>
    <w:rsid w:val="00DE3EEE"/>
    <w:rsid w:val="00DE476D"/>
    <w:rsid w:val="00DE6149"/>
    <w:rsid w:val="00DF172B"/>
    <w:rsid w:val="00DF4F00"/>
    <w:rsid w:val="00DF70E4"/>
    <w:rsid w:val="00E06200"/>
    <w:rsid w:val="00E116DF"/>
    <w:rsid w:val="00E1259F"/>
    <w:rsid w:val="00E15EAA"/>
    <w:rsid w:val="00E16A29"/>
    <w:rsid w:val="00E20565"/>
    <w:rsid w:val="00E259BC"/>
    <w:rsid w:val="00E26699"/>
    <w:rsid w:val="00E310AB"/>
    <w:rsid w:val="00E33794"/>
    <w:rsid w:val="00E35247"/>
    <w:rsid w:val="00E37DBA"/>
    <w:rsid w:val="00E42D66"/>
    <w:rsid w:val="00E4441C"/>
    <w:rsid w:val="00E47589"/>
    <w:rsid w:val="00E52317"/>
    <w:rsid w:val="00E54071"/>
    <w:rsid w:val="00E54A8B"/>
    <w:rsid w:val="00E54E65"/>
    <w:rsid w:val="00E574C2"/>
    <w:rsid w:val="00E61ED0"/>
    <w:rsid w:val="00E6347F"/>
    <w:rsid w:val="00E64D6A"/>
    <w:rsid w:val="00E71AA7"/>
    <w:rsid w:val="00E71C79"/>
    <w:rsid w:val="00E77E55"/>
    <w:rsid w:val="00E805D5"/>
    <w:rsid w:val="00E82CC7"/>
    <w:rsid w:val="00E84646"/>
    <w:rsid w:val="00E85A46"/>
    <w:rsid w:val="00E93650"/>
    <w:rsid w:val="00E93892"/>
    <w:rsid w:val="00E96312"/>
    <w:rsid w:val="00E97A4C"/>
    <w:rsid w:val="00EA6B5D"/>
    <w:rsid w:val="00EB1E84"/>
    <w:rsid w:val="00EB6A12"/>
    <w:rsid w:val="00EB78E2"/>
    <w:rsid w:val="00EC2F5A"/>
    <w:rsid w:val="00EC314C"/>
    <w:rsid w:val="00ED2D48"/>
    <w:rsid w:val="00ED5663"/>
    <w:rsid w:val="00ED668A"/>
    <w:rsid w:val="00EF27B2"/>
    <w:rsid w:val="00EF3C0E"/>
    <w:rsid w:val="00EF4C8E"/>
    <w:rsid w:val="00F14DCD"/>
    <w:rsid w:val="00F17731"/>
    <w:rsid w:val="00F319E5"/>
    <w:rsid w:val="00F34120"/>
    <w:rsid w:val="00F44CE2"/>
    <w:rsid w:val="00F4710D"/>
    <w:rsid w:val="00F47686"/>
    <w:rsid w:val="00F51D2D"/>
    <w:rsid w:val="00F52154"/>
    <w:rsid w:val="00F52A78"/>
    <w:rsid w:val="00F53A13"/>
    <w:rsid w:val="00F54622"/>
    <w:rsid w:val="00F546CE"/>
    <w:rsid w:val="00F569B6"/>
    <w:rsid w:val="00F6217E"/>
    <w:rsid w:val="00F71DFB"/>
    <w:rsid w:val="00F83998"/>
    <w:rsid w:val="00F925D7"/>
    <w:rsid w:val="00FA2165"/>
    <w:rsid w:val="00FB3DA0"/>
    <w:rsid w:val="00FB6E81"/>
    <w:rsid w:val="00FC617D"/>
    <w:rsid w:val="00FD0458"/>
    <w:rsid w:val="00FD0A0F"/>
    <w:rsid w:val="00FD52B2"/>
    <w:rsid w:val="00FD72C6"/>
    <w:rsid w:val="00FD73A2"/>
    <w:rsid w:val="00FE0B8D"/>
    <w:rsid w:val="00FE0C1D"/>
    <w:rsid w:val="00FE35E8"/>
    <w:rsid w:val="00FE54B9"/>
    <w:rsid w:val="00FE6DA5"/>
    <w:rsid w:val="00FE7140"/>
    <w:rsid w:val="00FF2C9D"/>
    <w:rsid w:val="00FF3975"/>
    <w:rsid w:val="00FF49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06FF"/>
    <w:pPr>
      <w:bidi/>
    </w:pPr>
  </w:style>
  <w:style w:type="paragraph" w:styleId="Heading1">
    <w:name w:val="heading 1"/>
    <w:basedOn w:val="Normal"/>
    <w:next w:val="Normal"/>
    <w:link w:val="Heading1Char"/>
    <w:uiPriority w:val="9"/>
    <w:qFormat/>
    <w:rsid w:val="008E5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5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06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5DC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33794"/>
    <w:pPr>
      <w:ind w:left="720"/>
      <w:contextualSpacing/>
    </w:pPr>
  </w:style>
  <w:style w:type="paragraph" w:styleId="FootnoteText">
    <w:name w:val="footnote text"/>
    <w:basedOn w:val="Normal"/>
    <w:link w:val="FootnoteTextChar"/>
    <w:uiPriority w:val="99"/>
    <w:semiHidden/>
    <w:unhideWhenUsed/>
    <w:rsid w:val="00F53A13"/>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F53A13"/>
    <w:rPr>
      <w:kern w:val="0"/>
      <w:sz w:val="20"/>
      <w:szCs w:val="20"/>
      <w14:ligatures w14:val="none"/>
    </w:rPr>
  </w:style>
  <w:style w:type="character" w:styleId="FootnoteReference">
    <w:name w:val="footnote reference"/>
    <w:basedOn w:val="DefaultParagraphFont"/>
    <w:uiPriority w:val="99"/>
    <w:semiHidden/>
    <w:unhideWhenUsed/>
    <w:rsid w:val="00F53A13"/>
    <w:rPr>
      <w:vertAlign w:val="superscript"/>
    </w:rPr>
  </w:style>
  <w:style w:type="paragraph" w:styleId="EndnoteText">
    <w:name w:val="endnote text"/>
    <w:basedOn w:val="Normal"/>
    <w:link w:val="EndnoteTextChar"/>
    <w:uiPriority w:val="99"/>
    <w:unhideWhenUsed/>
    <w:rsid w:val="005F21C1"/>
    <w:pPr>
      <w:spacing w:after="0" w:line="240" w:lineRule="auto"/>
    </w:pPr>
    <w:rPr>
      <w:rFonts w:eastAsiaTheme="minorEastAsia"/>
      <w:kern w:val="0"/>
      <w:sz w:val="20"/>
      <w:szCs w:val="20"/>
      <w14:ligatures w14:val="none"/>
    </w:rPr>
  </w:style>
  <w:style w:type="character" w:customStyle="1" w:styleId="EndnoteTextChar">
    <w:name w:val="Endnote Text Char"/>
    <w:basedOn w:val="DefaultParagraphFont"/>
    <w:link w:val="EndnoteText"/>
    <w:uiPriority w:val="99"/>
    <w:rsid w:val="005F21C1"/>
    <w:rPr>
      <w:rFonts w:eastAsiaTheme="minorEastAsia"/>
      <w:kern w:val="0"/>
      <w:sz w:val="20"/>
      <w:szCs w:val="20"/>
      <w14:ligatures w14:val="none"/>
    </w:rPr>
  </w:style>
  <w:style w:type="character" w:styleId="EndnoteReference">
    <w:name w:val="endnote reference"/>
    <w:basedOn w:val="DefaultParagraphFont"/>
    <w:uiPriority w:val="99"/>
    <w:semiHidden/>
    <w:unhideWhenUsed/>
    <w:rsid w:val="005F21C1"/>
    <w:rPr>
      <w:vertAlign w:val="superscript"/>
    </w:rPr>
  </w:style>
  <w:style w:type="character" w:styleId="CommentReference">
    <w:name w:val="annotation reference"/>
    <w:basedOn w:val="DefaultParagraphFont"/>
    <w:uiPriority w:val="99"/>
    <w:semiHidden/>
    <w:unhideWhenUsed/>
    <w:rsid w:val="00ED5663"/>
    <w:rPr>
      <w:sz w:val="16"/>
      <w:szCs w:val="16"/>
    </w:rPr>
  </w:style>
  <w:style w:type="paragraph" w:styleId="CommentText">
    <w:name w:val="annotation text"/>
    <w:basedOn w:val="Normal"/>
    <w:link w:val="CommentTextChar"/>
    <w:uiPriority w:val="99"/>
    <w:semiHidden/>
    <w:unhideWhenUsed/>
    <w:rsid w:val="00ED5663"/>
    <w:pPr>
      <w:spacing w:line="240" w:lineRule="auto"/>
    </w:pPr>
    <w:rPr>
      <w:sz w:val="20"/>
      <w:szCs w:val="20"/>
    </w:rPr>
  </w:style>
  <w:style w:type="character" w:customStyle="1" w:styleId="CommentTextChar">
    <w:name w:val="Comment Text Char"/>
    <w:basedOn w:val="DefaultParagraphFont"/>
    <w:link w:val="CommentText"/>
    <w:uiPriority w:val="99"/>
    <w:semiHidden/>
    <w:rsid w:val="00ED5663"/>
    <w:rPr>
      <w:sz w:val="20"/>
      <w:szCs w:val="20"/>
    </w:rPr>
  </w:style>
  <w:style w:type="paragraph" w:styleId="CommentSubject">
    <w:name w:val="annotation subject"/>
    <w:basedOn w:val="CommentText"/>
    <w:next w:val="CommentText"/>
    <w:link w:val="CommentSubjectChar"/>
    <w:uiPriority w:val="99"/>
    <w:semiHidden/>
    <w:unhideWhenUsed/>
    <w:rsid w:val="00ED5663"/>
    <w:rPr>
      <w:b/>
      <w:bCs/>
    </w:rPr>
  </w:style>
  <w:style w:type="character" w:customStyle="1" w:styleId="CommentSubjectChar">
    <w:name w:val="Comment Subject Char"/>
    <w:basedOn w:val="CommentTextChar"/>
    <w:link w:val="CommentSubject"/>
    <w:uiPriority w:val="99"/>
    <w:semiHidden/>
    <w:rsid w:val="00ED5663"/>
    <w:rPr>
      <w:b/>
      <w:bCs/>
      <w:sz w:val="20"/>
      <w:szCs w:val="20"/>
    </w:rPr>
  </w:style>
  <w:style w:type="paragraph" w:styleId="BalloonText">
    <w:name w:val="Balloon Text"/>
    <w:basedOn w:val="Normal"/>
    <w:link w:val="BalloonTextChar"/>
    <w:uiPriority w:val="99"/>
    <w:semiHidden/>
    <w:unhideWhenUsed/>
    <w:rsid w:val="00ED566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ED5663"/>
    <w:rPr>
      <w:rFonts w:ascii="Tahoma" w:hAnsi="Tahoma" w:cs="Tahoma"/>
      <w:sz w:val="18"/>
      <w:szCs w:val="18"/>
    </w:rPr>
  </w:style>
  <w:style w:type="paragraph" w:styleId="TOCHeading">
    <w:name w:val="TOC Heading"/>
    <w:basedOn w:val="Heading1"/>
    <w:next w:val="Normal"/>
    <w:unhideWhenUsed/>
    <w:qFormat/>
    <w:rsid w:val="00E805D5"/>
    <w:pPr>
      <w:outlineLvl w:val="9"/>
    </w:pPr>
    <w:rPr>
      <w:kern w:val="0"/>
      <w:rtl/>
      <w14:ligatures w14:val="none"/>
    </w:rPr>
  </w:style>
  <w:style w:type="paragraph" w:styleId="TOC1">
    <w:name w:val="toc 1"/>
    <w:basedOn w:val="Normal"/>
    <w:next w:val="Normal"/>
    <w:autoRedefine/>
    <w:uiPriority w:val="39"/>
    <w:unhideWhenUsed/>
    <w:rsid w:val="00C5233E"/>
    <w:pPr>
      <w:tabs>
        <w:tab w:val="right" w:leader="dot" w:pos="8777"/>
      </w:tabs>
      <w:spacing w:after="100" w:line="240" w:lineRule="auto"/>
    </w:pPr>
    <w:rPr>
      <w:rFonts w:asciiTheme="majorBidi" w:hAnsiTheme="majorBidi" w:cstheme="majorBidi"/>
      <w:b/>
      <w:bCs/>
      <w:noProof/>
      <w:color w:val="0D0D0D" w:themeColor="text1" w:themeTint="F2"/>
      <w:sz w:val="28"/>
      <w:szCs w:val="28"/>
    </w:rPr>
  </w:style>
  <w:style w:type="paragraph" w:styleId="TOC2">
    <w:name w:val="toc 2"/>
    <w:basedOn w:val="Normal"/>
    <w:next w:val="Normal"/>
    <w:autoRedefine/>
    <w:uiPriority w:val="39"/>
    <w:unhideWhenUsed/>
    <w:rsid w:val="00E805D5"/>
    <w:pPr>
      <w:spacing w:after="100"/>
      <w:ind w:left="220"/>
    </w:pPr>
  </w:style>
  <w:style w:type="character" w:styleId="Hyperlink">
    <w:name w:val="Hyperlink"/>
    <w:basedOn w:val="DefaultParagraphFont"/>
    <w:uiPriority w:val="99"/>
    <w:unhideWhenUsed/>
    <w:rsid w:val="00E805D5"/>
    <w:rPr>
      <w:color w:val="0563C1" w:themeColor="hyperlink"/>
      <w:u w:val="single"/>
    </w:rPr>
  </w:style>
  <w:style w:type="table" w:styleId="TableGrid">
    <w:name w:val="Table Grid"/>
    <w:basedOn w:val="TableNormal"/>
    <w:uiPriority w:val="39"/>
    <w:rsid w:val="00E16A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E16A2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PreformattedText">
    <w:name w:val="Preformatted Text"/>
    <w:basedOn w:val="Normal"/>
    <w:qFormat/>
    <w:rsid w:val="003744B8"/>
    <w:pPr>
      <w:widowControl w:val="0"/>
      <w:suppressAutoHyphens/>
      <w:bidi w:val="0"/>
      <w:spacing w:after="0" w:line="240" w:lineRule="auto"/>
    </w:pPr>
    <w:rPr>
      <w:rFonts w:ascii="Liberation Mono" w:eastAsia="Liberation Mono" w:hAnsi="Liberation Mono" w:cs="Liberation Mono"/>
      <w:kern w:val="0"/>
      <w:sz w:val="20"/>
      <w:szCs w:val="20"/>
      <w:lang w:eastAsia="zh-CN" w:bidi="hi-IN"/>
      <w14:ligatures w14:val="none"/>
    </w:rPr>
  </w:style>
  <w:style w:type="paragraph" w:styleId="TOC3">
    <w:name w:val="toc 3"/>
    <w:basedOn w:val="Normal"/>
    <w:next w:val="Normal"/>
    <w:autoRedefine/>
    <w:uiPriority w:val="39"/>
    <w:unhideWhenUsed/>
    <w:rsid w:val="00DA7F34"/>
    <w:pPr>
      <w:spacing w:after="100"/>
      <w:ind w:left="440"/>
    </w:pPr>
  </w:style>
  <w:style w:type="table" w:styleId="GridTable6Colorful-Accent1">
    <w:name w:val="Grid Table 6 Colorful Accent 1"/>
    <w:basedOn w:val="TableNormal"/>
    <w:uiPriority w:val="51"/>
    <w:rsid w:val="00F52A7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F52A7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191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4E7D0-EA7C-5F41-9DC3-46CAB5854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4791</Words>
  <Characters>27314</Characters>
  <Application>Microsoft Office Word</Application>
  <DocSecurity>0</DocSecurity>
  <Lines>227</Lines>
  <Paragraphs>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5</cp:revision>
  <cp:lastPrinted>2026-03-12T19:29:00Z</cp:lastPrinted>
  <dcterms:created xsi:type="dcterms:W3CDTF">2026-03-12T19:32:00Z</dcterms:created>
  <dcterms:modified xsi:type="dcterms:W3CDTF">2026-03-16T21:51:00Z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