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360"/>
        <w:jc w:val="both"/>
        <w:rPr>
          <w:rFonts w:ascii="Sakkal Majalla" w:cs="Sakkal Majalla" w:hAnsi="Sakkal Majalla"/>
          <w:b/>
          <w:bCs/>
          <w:color w:val="000000"/>
          <w:sz w:val="32"/>
          <w:szCs w:val="32"/>
          <w:lang w:bidi="ar-EG"/>
        </w:rPr>
      </w:pPr>
      <w:bookmarkStart w:id="0" w:name="_Hlk201938794"/>
      <w:r>
        <w:rPr>
          <w:rFonts w:ascii="Sakkal Majalla" w:cs="Sakkal Majalla" w:hAnsi="Sakkal Majalla"/>
          <w:b/>
          <w:bCs/>
          <w:noProof/>
          <w:color w:val="000000"/>
          <w:sz w:val="32"/>
          <w:szCs w:val="32"/>
        </w:rPr>
        <w:drawing>
          <wp:anchor distT="0" distB="0" distL="114300" distR="114300" simplePos="false" relativeHeight="2" behindDoc="false" locked="false" layoutInCell="true" allowOverlap="true">
            <wp:simplePos x="0" y="0"/>
            <wp:positionH relativeFrom="margin">
              <wp:align>left</wp:align>
            </wp:positionH>
            <wp:positionV relativeFrom="margin">
              <wp:posOffset>5715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color w:val="000000"/>
          <w:sz w:val="32"/>
          <w:szCs w:val="32"/>
          <w:rtl/>
          <w:lang w:bidi="ar-EG"/>
        </w:rPr>
        <w:t xml:space="preserve">جامعة ميدأوشن </w:t>
      </w:r>
    </w:p>
    <w:p>
      <w:pPr>
        <w:pStyle w:val="style0"/>
        <w:spacing w:before="100" w:beforeAutospacing="true" w:after="100" w:afterAutospacing="true" w:lineRule="auto" w:line="360"/>
        <w:jc w:val="both"/>
        <w:rPr>
          <w:rFonts w:ascii="Sakkal Majalla" w:cs="Sakkal Majalla" w:hAnsi="Sakkal Majalla"/>
          <w:b/>
          <w:bCs/>
          <w:color w:val="000000"/>
          <w:sz w:val="32"/>
          <w:szCs w:val="32"/>
          <w:rtl/>
          <w:lang w:bidi="ar-EG"/>
        </w:rPr>
      </w:pPr>
      <w:r>
        <w:rPr>
          <w:rFonts w:ascii="Sakkal Majalla" w:cs="Sakkal Majalla" w:hAnsi="Sakkal Majalla"/>
          <w:b/>
          <w:bCs/>
          <w:color w:val="000000"/>
          <w:sz w:val="32"/>
          <w:szCs w:val="32"/>
          <w:rtl/>
          <w:lang w:bidi="ar-EG"/>
        </w:rPr>
        <w:t xml:space="preserve">كلية </w:t>
      </w:r>
      <w:r>
        <w:rPr>
          <w:rFonts w:ascii="Sakkal Majalla" w:cs="Sakkal Majalla" w:hAnsi="Sakkal Majalla"/>
          <w:b/>
          <w:bCs/>
          <w:color w:val="000000"/>
          <w:sz w:val="32"/>
          <w:szCs w:val="32"/>
          <w:rtl/>
          <w:lang w:bidi="ar-EG"/>
        </w:rPr>
        <w:t>الإدارة</w:t>
      </w:r>
      <w:r>
        <w:rPr>
          <w:rFonts w:ascii="Sakkal Majalla" w:cs="Sakkal Majalla" w:hAnsi="Sakkal Majalla"/>
          <w:b/>
          <w:bCs/>
          <w:color w:val="000000"/>
          <w:sz w:val="32"/>
          <w:szCs w:val="32"/>
          <w:rtl/>
          <w:lang w:bidi="ar-EG"/>
        </w:rPr>
        <w:t xml:space="preserve"> </w:t>
      </w:r>
    </w:p>
    <w:p>
      <w:pPr>
        <w:pStyle w:val="style0"/>
        <w:spacing w:before="100" w:beforeAutospacing="true" w:after="100" w:afterAutospacing="true" w:lineRule="auto" w:line="360"/>
        <w:jc w:val="both"/>
        <w:rPr>
          <w:rFonts w:ascii="Sakkal Majalla" w:cs="Sakkal Majalla" w:hAnsi="Sakkal Majalla"/>
          <w:b/>
          <w:bCs/>
          <w:color w:val="000000"/>
          <w:sz w:val="32"/>
          <w:szCs w:val="32"/>
          <w:rtl/>
          <w:lang w:bidi="ar-EG"/>
        </w:rPr>
      </w:pPr>
      <w:r>
        <w:rPr>
          <w:rFonts w:ascii="Sakkal Majalla" w:cs="Sakkal Majalla" w:hAnsi="Sakkal Majalla"/>
          <w:b/>
          <w:bCs/>
          <w:color w:val="000000"/>
          <w:sz w:val="32"/>
          <w:szCs w:val="32"/>
          <w:rtl/>
          <w:lang w:bidi="ar-EG"/>
        </w:rPr>
        <w:t>تخصص</w:t>
      </w:r>
      <w:r>
        <w:rPr>
          <w:rFonts w:ascii="Sakkal Majalla" w:cs="Sakkal Majalla" w:hAnsi="Sakkal Majalla"/>
          <w:b/>
          <w:bCs/>
          <w:color w:val="000000"/>
          <w:sz w:val="32"/>
          <w:szCs w:val="32"/>
          <w:rtl/>
          <w:lang w:bidi="ar-EG"/>
        </w:rPr>
        <w:t xml:space="preserve"> </w:t>
      </w:r>
      <w:r>
        <w:rPr>
          <w:rFonts w:ascii="Sakkal Majalla" w:cs="Sakkal Majalla" w:hAnsi="Sakkal Majalla"/>
          <w:b/>
          <w:bCs/>
          <w:color w:val="000000"/>
          <w:sz w:val="32"/>
          <w:szCs w:val="32"/>
          <w:rtl/>
          <w:lang w:bidi="ar-EG"/>
        </w:rPr>
        <w:t xml:space="preserve">موارد بشرية </w:t>
      </w:r>
      <w:r>
        <w:rPr>
          <w:rFonts w:ascii="Sakkal Majalla" w:cs="Sakkal Majalla" w:hAnsi="Sakkal Majalla"/>
          <w:b/>
          <w:bCs/>
          <w:color w:val="000000"/>
          <w:sz w:val="32"/>
          <w:szCs w:val="32"/>
          <w:rtl/>
          <w:lang w:bidi="ar-EG"/>
        </w:rPr>
        <w:t xml:space="preserve"> </w:t>
      </w:r>
      <w:r>
        <w:rPr>
          <w:rFonts w:ascii="Sakkal Majalla" w:cs="Sakkal Majalla" w:hAnsi="Sakkal Majalla"/>
          <w:b/>
          <w:bCs/>
          <w:color w:val="000000"/>
          <w:sz w:val="32"/>
          <w:szCs w:val="32"/>
          <w:rtl/>
          <w:lang w:bidi="ar-EG"/>
        </w:rPr>
        <w:t xml:space="preserve"> </w:t>
      </w:r>
    </w:p>
    <w:p>
      <w:pPr>
        <w:pStyle w:val="style0"/>
        <w:spacing w:before="100" w:beforeAutospacing="true" w:after="100" w:afterAutospacing="true" w:lineRule="auto" w:line="360"/>
        <w:jc w:val="both"/>
        <w:rPr>
          <w:rFonts w:ascii="Sakkal Majalla" w:cs="Sakkal Majalla" w:hAnsi="Sakkal Majalla"/>
          <w:color w:val="000000"/>
          <w:sz w:val="28"/>
          <w:szCs w:val="28"/>
          <w:lang w:bidi="ar-EG"/>
        </w:rPr>
      </w:pPr>
    </w:p>
    <w:p>
      <w:pPr>
        <w:pStyle w:val="style0"/>
        <w:spacing w:before="100" w:beforeAutospacing="true" w:after="100" w:afterAutospacing="true" w:lineRule="auto" w:line="360"/>
        <w:jc w:val="center"/>
        <w:rPr>
          <w:rFonts w:ascii="Sakkal Majalla" w:cs="Sakkal Majalla" w:hAnsi="Sakkal Majalla"/>
          <w:b/>
          <w:bCs/>
          <w:color w:val="000000"/>
          <w:sz w:val="40"/>
          <w:szCs w:val="40"/>
          <w:lang w:bidi="ar-EG"/>
        </w:rPr>
      </w:pPr>
      <w:r>
        <w:rPr>
          <w:rFonts w:ascii="Sakkal Majalla" w:cs="Sakkal Majalla" w:hAnsi="Sakkal Majalla"/>
          <w:b/>
          <w:bCs/>
          <w:color w:val="000000"/>
          <w:sz w:val="40"/>
          <w:szCs w:val="40"/>
          <w:rtl/>
          <w:lang w:bidi="ar-EG"/>
        </w:rPr>
        <w:t>أثر استراتيجيات الاندماج الوظيفي على تقليل معدل دوران الموظفين: دراسة ميدانية في القطاع الخدمي السعودي</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إعداد الطالب/</w:t>
      </w:r>
    </w:p>
    <w:p>
      <w:pPr>
        <w:pStyle w:val="style0"/>
        <w:spacing w:before="100" w:beforeAutospacing="true" w:after="100" w:afterAutospacing="true" w:lineRule="auto" w:line="360"/>
        <w:jc w:val="center"/>
        <w:rPr>
          <w:rFonts w:ascii="Sakkal Majalla" w:cs="Sakkal Majalla" w:hAnsi="Sakkal Majalla"/>
          <w:b/>
          <w:bCs/>
          <w:color w:val="000000"/>
          <w:sz w:val="36"/>
          <w:szCs w:val="36"/>
          <w:lang w:bidi="ar-EG"/>
        </w:rPr>
      </w:pPr>
      <w:r>
        <w:rPr>
          <w:rFonts w:ascii="Sakkal Majalla" w:cs="Sakkal Majalla" w:hAnsi="Sakkal Majalla"/>
          <w:b/>
          <w:bCs/>
          <w:color w:val="000000"/>
          <w:sz w:val="36"/>
          <w:szCs w:val="36"/>
          <w:rtl/>
          <w:lang w:bidi="ar-EG"/>
        </w:rPr>
        <w:t>شذى إبراهيم معتوق المالكي</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243000452</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إشراف/</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rtl/>
          <w:lang w:bidi="ar-EG"/>
          <w14:ligatures xmlns:w14="http://schemas.microsoft.com/office/word/2010/wordml" w14:val="none"/>
        </w:rPr>
      </w:pPr>
      <w:r>
        <w:rPr>
          <w:rFonts w:ascii="Sakkal Majalla" w:cs="Sakkal Majalla" w:eastAsia="Calibri" w:hAnsi="Sakkal Majalla"/>
          <w:b/>
          <w:bCs/>
          <w:color w:val="000000"/>
          <w:kern w:val="0"/>
          <w:sz w:val="36"/>
          <w:szCs w:val="36"/>
          <w:rtl/>
          <w:lang w:bidi="ar-EG"/>
          <w14:ligatures xmlns:w14="http://schemas.microsoft.com/office/word/2010/wordml" w14:val="none"/>
        </w:rPr>
        <w:t>د. الفيصل عبد الحميد محمد حسن</w:t>
      </w: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36"/>
          <w:szCs w:val="36"/>
          <w:rtl/>
          <w:lang w:bidi="ar-EG"/>
          <w14:ligatures xmlns:w14="http://schemas.microsoft.com/office/word/2010/wordml" w14:val="none"/>
        </w:rPr>
      </w:pPr>
      <w:r>
        <w:rPr>
          <w:rFonts w:ascii="Sakkal Majalla" w:cs="Sakkal Majalla" w:eastAsia="Calibri" w:hAnsi="Sakkal Majalla" w:hint="cs"/>
          <w:b/>
          <w:bCs/>
          <w:color w:val="000000"/>
          <w:kern w:val="0"/>
          <w:sz w:val="36"/>
          <w:szCs w:val="36"/>
          <w:rtl/>
          <w:lang w:bidi="ar-EG"/>
          <w14:ligatures xmlns:w14="http://schemas.microsoft.com/office/word/2010/wordml" w14:val="none"/>
        </w:rPr>
        <w:t>د.فايز جراد</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pPr>
      <w:r>
        <w:rPr>
          <w:rFonts w:ascii="Sakkal Majalla" w:cs="Sakkal Majalla" w:hAnsi="Sakkal Majalla"/>
          <w:b/>
          <w:bCs/>
          <w:color w:val="000000"/>
          <w:sz w:val="36"/>
          <w:szCs w:val="36"/>
          <w:rtl/>
          <w:lang w:bidi="ar-EG"/>
        </w:rPr>
        <w:t>العام الدراسي:</w:t>
      </w:r>
    </w:p>
    <w:p>
      <w:pPr>
        <w:pStyle w:val="style0"/>
        <w:spacing w:before="100" w:beforeAutospacing="true" w:after="100" w:afterAutospacing="true" w:lineRule="auto" w:line="360"/>
        <w:jc w:val="center"/>
        <w:rPr>
          <w:rFonts w:ascii="Sakkal Majalla" w:cs="Sakkal Majalla" w:hAnsi="Sakkal Majalla"/>
          <w:b/>
          <w:bCs/>
          <w:color w:val="000000"/>
          <w:sz w:val="36"/>
          <w:szCs w:val="36"/>
          <w:rtl/>
          <w:lang w:bidi="ar-EG"/>
        </w:rPr>
        <w:sectPr>
          <w:type w:val="continuous"/>
          <w:pgSz w:w="11906" w:h="16838" w:orient="portrait" w:code="9"/>
          <w:pgMar w:top="1440" w:right="1985" w:bottom="1440" w:left="1418" w:header="720" w:footer="720" w:gutter="567"/>
          <w:pgNumType w:fmt="arabicAbjad" w:start="1"/>
          <w:cols w:space="708"/>
          <w:bidi/>
          <w:rtlGutter/>
          <w:docGrid w:linePitch="360"/>
        </w:sectPr>
      </w:pPr>
      <w:r>
        <w:rPr>
          <w:rFonts w:ascii="Sakkal Majalla" w:cs="Sakkal Majalla" w:hAnsi="Sakkal Majalla"/>
          <w:b/>
          <w:bCs/>
          <w:color w:val="000000"/>
          <w:sz w:val="36"/>
          <w:szCs w:val="36"/>
          <w:lang w:bidi="ar-EG"/>
        </w:rPr>
        <w:t>1447 – 2025</w:t>
      </w:r>
      <w:bookmarkEnd w:id="0"/>
    </w:p>
    <w:bookmarkStart w:id="1" w:name="_Toc202801363"/>
    <w:bookmarkStart w:id="2" w:name="_Hlk172151144"/>
    <w:bookmarkStart w:id="3" w:name="_Toc169790489"/>
    <w:p>
      <w:pPr>
        <w:pStyle w:val="style0"/>
        <w:spacing w:before="100" w:beforeAutospacing="true" w:after="100" w:afterAutospacing="true" w:lineRule="auto" w:line="360"/>
        <w:jc w:val="center"/>
        <w:outlineLvl w:val="0"/>
        <w:rPr>
          <w:rFonts w:ascii="Sakkal Majalla" w:cs="Sakkal Majalla" w:eastAsia="Calibri" w:hAnsi="Sakkal Majalla"/>
          <w:b/>
          <w:bCs/>
          <w:color w:val="000000"/>
          <w:kern w:val="0"/>
          <w:sz w:val="40"/>
          <w:szCs w:val="40"/>
          <w:rtl/>
          <w14:ligatures xmlns:w14="http://schemas.microsoft.com/office/word/2010/wordml" w14:val="none"/>
        </w:rPr>
      </w:pPr>
      <w:r>
        <w:rPr>
          <w:rFonts w:ascii="Sakkal Majalla" w:cs="Sakkal Majalla" w:eastAsia="Calibri" w:hAnsi="Sakkal Majalla" w:hint="cs"/>
          <w:b/>
          <w:bCs/>
          <w:color w:val="000000"/>
          <w:kern w:val="0"/>
          <w:sz w:val="40"/>
          <w:szCs w:val="40"/>
          <w:rtl/>
          <w14:ligatures xmlns:w14="http://schemas.microsoft.com/office/word/2010/wordml" w14:val="none"/>
        </w:rPr>
        <w:t>الفصل الأول: الإطار العام للدراسة</w:t>
      </w:r>
      <w:bookmarkEnd w:id="1"/>
    </w:p>
    <w:bookmarkStart w:id="4" w:name="_Toc202801364"/>
    <w:p>
      <w:pPr>
        <w:pStyle w:val="style0"/>
        <w:spacing w:before="100" w:beforeAutospacing="true" w:after="100" w:afterAutospacing="true" w:lineRule="auto" w:line="360"/>
        <w:jc w:val="both"/>
        <w:outlineLvl w:val="1"/>
        <w:rPr>
          <w:rFonts w:ascii="Sakkal Majalla" w:cs="Sakkal Majalla" w:eastAsia="Calibri" w:hAnsi="Sakkal Majalla"/>
          <w:b/>
          <w:bCs/>
          <w:color w:val="000000"/>
          <w:kern w:val="0"/>
          <w:sz w:val="36"/>
          <w:szCs w:val="36"/>
          <w:rtl/>
          <w14:ligatures xmlns:w14="http://schemas.microsoft.com/office/word/2010/wordml" w14:val="none"/>
        </w:rPr>
      </w:pPr>
      <w:r>
        <w:rPr>
          <w:rFonts w:ascii="Sakkal Majalla" w:cs="Sakkal Majalla" w:eastAsia="Calibri" w:hAnsi="Sakkal Majalla" w:hint="cs"/>
          <w:b/>
          <w:bCs/>
          <w:color w:val="000000"/>
          <w:kern w:val="0"/>
          <w:sz w:val="36"/>
          <w:szCs w:val="36"/>
          <w:rtl/>
          <w14:ligatures xmlns:w14="http://schemas.microsoft.com/office/word/2010/wordml" w14:val="none"/>
        </w:rPr>
        <w:t>1.1 المقدمة</w:t>
      </w:r>
      <w:bookmarkEnd w:id="4"/>
    </w:p>
    <w:p>
      <w:pPr>
        <w:pStyle w:val="style0"/>
        <w:spacing w:before="100" w:beforeAutospacing="true" w:after="100" w:afterAutospacing="true" w:lineRule="auto" w:line="360"/>
        <w:ind w:firstLine="706"/>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يُعد الاندماج الوظيفي من أبرز المفاهيم الحديثة في إدارة الموارد البشرية، ويُشير إلى الحالة التي يشعر فيها الموظف بالانتماء العميق للمؤسسة، والارتباط العاطفي والفكري القوي بعمله، بحيث لا يقتصر دوره على مجرد تنفيذ المهام الموكلة إليه، بل يمتد إلى مستوى أعلى من الالتزام والمبادرة والمساهمة الفعالة في تحقيق أهداف المنظمة. ويتميز الموظف المندمج بقدرته على العمل بروح الفريق، وحماسه الدائم نحو تطوير الأداء، واستعداده لبذل جهد إضافي بما يفوق المتطلبات الأساسية لوظيفته. ولا يرتبط الاندماج الوظيفي فقط بالرضا عن العمل، بل يتجاوزه ليعبر عن حالة من الحماسة والتمكين والتحفيز الذاتي التي تدفع الموظف لأن يكون عنصراً مؤثراً في بيئة العمل.</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ترتبط فكرة الاندماج الوظيفي ارتباطاً وثيقاً بعدد من العوامل النفسية والتنظيمية، مثل وضوح الأدوار، والعدالة التنظيمية، والإدارة التحفيزية، وتوافر بيئة عمل إيجابية تتيح للموظف الإبداع والتعبير عن الذات، فضلاً عن العلاقات المهنية القائمة على الاحترام المتبادل والدعم الإداري. وتشير الدراسات إلى أن المنظمات التي تتمتع بمستويات مرتفعة من الاندماج الوظيفي بين موظفيها غالباً ما تحقق نتائج أفضل في مؤشرات الأداء المؤسسي، مثل زيادة الإنتاجية، وتحسين جودة الخدمات، وتقليل معدلات دوران العمل، وانخفاض مستويات الغياب والتغيب الوظيفي. كما يساهم الاندماج في بناء ثقافة تنظيمية قوية تركز على الالتزام والمسؤولية الجماعية، مما يُمكّن المؤسسة من التكيف السريع مع التحديات والتغيرات البيئية.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 xml:space="preserve">ويتخذ الاندماج الوظيفي أشكالاً متعددة تتراوح بين الاندماج العاطفي والمعرفي والسلوكي، حيث يعبّر الاندماج العاطفي عن درجة الحب والانتماء التي يشعر بها الموظف تجاه المؤسسة، في حين يرتبط الاندماج المعرفي بقدرة الموظف على فهم أهداف المنظمة واستيعاب استراتيجياتها وسياساتها. أما الاندماج السلوكي، فيُقاس من خلال ممارسات الموظف اليومية ومبادرته في أداء المهام وتفاعله مع زملائه ومدى </w:t>
      </w:r>
      <w:r>
        <w:rPr>
          <w:rFonts w:ascii="Sakkal Majalla" w:cs="Sakkal Majalla" w:eastAsia="Calibri" w:hAnsi="Sakkal Majalla"/>
          <w:color w:val="000000"/>
          <w:kern w:val="0"/>
          <w:sz w:val="28"/>
          <w:szCs w:val="28"/>
          <w:rtl/>
          <w14:ligatures xmlns:w14="http://schemas.microsoft.com/office/word/2010/wordml" w14:val="none"/>
        </w:rPr>
        <w:t>التزامه بالقيم المؤسسية. وفي ضوء هذا التعدد، تسعى المؤسسات الناجحة إلى تصميم برامج إدارية متكاملة تعزز هذه الأبعاد الثلاثة عبر التدريب، وتمكين الموظفين، ومراعاة التوازن بين الحياة المهنية والشخصية.</w:t>
      </w:r>
    </w:p>
    <w:bookmarkStart w:id="5" w:name="_Toc202801365"/>
    <w:p>
      <w:pPr>
        <w:pStyle w:val="style0"/>
        <w:spacing w:before="100" w:beforeAutospacing="true" w:after="100" w:afterAutospacing="true" w:lineRule="auto" w:line="360"/>
        <w:jc w:val="both"/>
        <w:outlineLvl w:val="1"/>
        <w:rPr>
          <w:rFonts w:ascii="Sakkal Majalla" w:cs="Sakkal Majalla" w:eastAsia="Calibri" w:hAnsi="Sakkal Majalla"/>
          <w:b/>
          <w:bCs/>
          <w:color w:val="000000"/>
          <w:kern w:val="0"/>
          <w:sz w:val="36"/>
          <w:szCs w:val="36"/>
          <w:rtl/>
          <w14:ligatures xmlns:w14="http://schemas.microsoft.com/office/word/2010/wordml" w14:val="none"/>
        </w:rPr>
      </w:pPr>
      <w:r>
        <w:rPr>
          <w:rFonts w:ascii="Sakkal Majalla" w:cs="Sakkal Majalla" w:eastAsia="Calibri" w:hAnsi="Sakkal Majalla" w:hint="cs"/>
          <w:b/>
          <w:bCs/>
          <w:color w:val="000000"/>
          <w:kern w:val="0"/>
          <w:sz w:val="36"/>
          <w:szCs w:val="36"/>
          <w:rtl/>
          <w14:ligatures xmlns:w14="http://schemas.microsoft.com/office/word/2010/wordml" w14:val="none"/>
        </w:rPr>
        <w:t xml:space="preserve">2.1 </w:t>
      </w:r>
      <w:r>
        <w:rPr>
          <w:rFonts w:ascii="Sakkal Majalla" w:cs="Sakkal Majalla" w:eastAsia="Calibri" w:hAnsi="Sakkal Majalla"/>
          <w:b/>
          <w:bCs/>
          <w:color w:val="000000"/>
          <w:kern w:val="0"/>
          <w:sz w:val="36"/>
          <w:szCs w:val="36"/>
          <w:rtl/>
          <w14:ligatures xmlns:w14="http://schemas.microsoft.com/office/word/2010/wordml" w14:val="none"/>
        </w:rPr>
        <w:t>مشكلة الدراسة</w:t>
      </w:r>
      <w:bookmarkEnd w:id="5"/>
      <w:r>
        <w:rPr>
          <w:rFonts w:ascii="Sakkal Majalla" w:cs="Sakkal Majalla" w:eastAsia="Calibri" w:hAnsi="Sakkal Majalla"/>
          <w:b/>
          <w:bCs/>
          <w:color w:val="000000"/>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إن غياب الاندماج الوظيفي يؤدي إلى نتائج سلبية تمس جوهر العملية الإدارية، مثل انخفاض الروح المعنوية، وظهور مقاومة التغيير، وزيادة المشكلات التنظيمية الناتجة عن ضعف التواصل الداخلي وسوء توزيع المهام. لذلك، فإن تبني سياسات تهدف إلى تعزيز الاندماج يمثل استثماراً استراتيجياً طويل الأجل، حيث يتحول الموظفون المندمجون إلى سفراء للمنظمة يسهمون في تعزيز سمعتها، وجذب الكفاءات، وتحقيق الاستقرار الداخلي. ومن هنا، يظهر الاندماج الوظيفي كعنصر أساسي في بناء رأس مال بشري قوي، يضمن استدامة المؤسسة في بيئة الأعمال التنافسية والمتغيرة.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يُعد دوران الموظفين – أو ما يُعرف بالدوران الوظيفي – من المفاهيم الجوهرية في إدارة الموارد البشرية، وهو يشير إلى معدل انتقال الأفراد من وإلى المؤسسة خلال فترة زمنية معينة، سواء من خلال الاستقالات الطوعية أو الإقالات أو التقاعد أو حتى التنقلات الداخلية بين الإدارات. يمثل هذا المؤشر أداة مهمة لفهم مدى استقرار القوى العاملة في المؤسسة، ومدى قدرتها على الحفاظ على كفاءاتها البشرية، وتحقيق الاستدامة في بيئة العمل. ويمكن أن يكون الدوران الوظيفي إيجابيًا في بعض السياقات، خاصة عندما يُستخدم كوسيلة لتجديد الدماء وضخ طاقات جديدة داخل المنظمة، إلا أنه يصبح سلبياً حينما يتكرر بمعدلات مرتفعة ويطال الكفاءات الأساسية، مما يؤدي إلى اضطراب في الأداء العام وفقدان التراكم المعرفي والمؤسسي.</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 xml:space="preserve">تتعدد أسباب الدوران الوظيفي وتتداخل بين ما هو شخصي وما هو تنظيمي. فعلى المستوى الفردي، قد يقرر الموظف مغادرة المؤسسة بسبب البحث عن فرص أفضل من حيث الرواتب أو الامتيازات أو التقدم المهني، أو بسبب ضعف التقدير الداخلي أو غياب الرضا عن بيئة العمل. أما على المستوى المؤسسي، فإن غياب العدالة الوظيفية، وسوء القيادة، وافتقار الهيكل التنظيمي إلى وضوح في الأدوار </w:t>
      </w:r>
      <w:r>
        <w:rPr>
          <w:rFonts w:ascii="Sakkal Majalla" w:cs="Sakkal Majalla" w:eastAsia="Calibri" w:hAnsi="Sakkal Majalla"/>
          <w:color w:val="000000"/>
          <w:kern w:val="0"/>
          <w:sz w:val="28"/>
          <w:szCs w:val="28"/>
          <w:rtl/>
          <w14:ligatures xmlns:w14="http://schemas.microsoft.com/office/word/2010/wordml" w14:val="none"/>
        </w:rPr>
        <w:t>والمسؤوليات، كلها عوامل قد تؤدي إلى رفع معدلات الاستقالات. كما تلعب ثقافة المؤسسة دورًا جوهريًا في هذا السياق، إذ أن ثقافة قائمة على التهميش أو التسلط الإداري أو غياب الشفافية قد تُنتج بيئة طاردة للموظفين، حتى وإن كانت الرواتب مرتفعة.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ينعكس الدوران الوظيفي بشكل مباشر على الأداء المؤسسي. فعندما يغادر الموظف المؤسسة، يتم فقدان المعرفة الضمنية والخبرة التراكمية التي يصعب تعويضها في المدى القصير، كما أن عملية توظيف وتدريب بديل جديد تستغرق وقتًا وموارد مالية وبشرية كبيرة. يُضاف إلى ذلك أن مغادرة الموظفين قد تؤثر سلبًا على الروح المعنوية للفرق المتبقية، وتخلق حالة من عدم الاستقرار في بيئة العمل. وفي بعض الحالات، قد تتضرر علاقات المؤسسة مع عملائها وشركائها، خاصة إذا كان الموظف المغادر من الكفاءات الأساسية أو في موقع قيادي أو له علاقات مباشرة مع أصحاب المصلحة.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ولهذا، تحرص المؤسسات الناجحة على قياس ومراقبة معدل الدوران الوظيفي بشكل دوري، من أجل التعرف على أنماطه وأسبابه ووضع خطط استباقية للحد من آثاره السلبية. وتتضمن هذه الخطط عادة تحسين أنظمة التحفيز، وتقديم فرص التدريب والتطوير المهني، وتطبيق برامج العناية بالموظفين التي تهتم بجودة حياتهم داخل بيئة العمل، بالإضافة إلى بناء ثقافة تنظيمية داعمة قائمة على المشاركة والعدالة والشفافية. كما يمكن للقيادة الذكية أن تساهم بشكل كبير في تقليل الدوران من خلال أساليب تواصل فعالة، وتفويض مرن، وتمكين الموظفين وتعزيز شعورهم بالقيمة والانتماء.</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إن الدوران الوظيفي، في جوهره، ليس مجرد رقم إحصائي، بل هو انعكاس حقيقي لمدى صحة السياسات الإدارية في المؤسسة، ومدى انسجام الرؤية والقيم مع تطلعات العاملين. وفي بيئات العمل المعاصرة التي تتسم بالتنافسية وسرعة التغيير، أصبح الحفاظ على الكفاءات أحد أكبر التحديات، ما يجعل إدارة الدوران الوظيفي أولوية استراتيجية لضمان الاستمرارية والتميز التنظيمي على المدى الطويل.</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 xml:space="preserve">تُعد استراتيجيات الاندماج الوظيفي من الركائز الأساسية التي تعتمد عليها المؤسسات الحديثة لتعزيز الاستقرار الوظيفي، وتقليل معدلات دوران الموظفين، وهي تمثل مجموعة من السياسات والممارسات التي تهدف إلى ترسيخ علاقة متينة بين الموظف والمؤسسة، تقوم على الشعور بالانتماء، </w:t>
      </w:r>
      <w:r>
        <w:rPr>
          <w:rFonts w:ascii="Sakkal Majalla" w:cs="Sakkal Majalla" w:eastAsia="Calibri" w:hAnsi="Sakkal Majalla"/>
          <w:color w:val="000000"/>
          <w:kern w:val="0"/>
          <w:sz w:val="28"/>
          <w:szCs w:val="28"/>
          <w:rtl/>
          <w14:ligatures xmlns:w14="http://schemas.microsoft.com/office/word/2010/wordml" w14:val="none"/>
        </w:rPr>
        <w:t>والالتزام، والتحفيز الذاتي. فكلما شعر الموظف بأنه جزء حيوي من الكيان المؤسسي، وله تأثير واضح على سير العمل وتحقيق الأهداف، كلما ازداد ارتباطه العاطفي والمهني بمكان العمل، وتضاءلت احتمالية مغادرته طوعًا.</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ويظهر الأثر المباشر لاستراتيجيات الاندماج الوظيفي في تقليص معدل دوران الموظفين من خلال عدة آليات نفسية وسلوكية. فعندما تتيح المؤسسة بيئة عمل تشاركية تحترم آراء الموظفين وتفسح المجال لمساهماتهم، فإن ذلك يُعزز من شعورهم بالتقدير والاحترام، ويخلق لديهم دافعًا داخليًا للبقاء والاستمرار. كما أن المؤسسات التي تُولي اهتمامًا لاحتياجات الموظف وتقدم له برامج دعم مهني وشخصي، كالتدريب المستمر، وتقدير الأداء، والاهتمام بالتوازن بين العمل والحياة، تساهم بشكل كبير في بناء علاقات طويلة الأمد مع موظفيها. فالموظف المندمج يكون أقل رغبة في البحث عن فرص بديلة، لأنه يشعر أن مؤسسته تلبي احتياجاته المهنية وتُقدّر جهوده.</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من جانب آخر، تُسهم استراتيجيات الاندماج الفعّالة في خلق مناخ تنظيمي إيجابي يشجع على الولاء المؤسسي ويقلل من الضغوط النفسية والمهنية التي غالبًا ما تدفع الموظفين إلى الاستقالة. فمثلاً، حين يشعر الموظف بالإنصاف في تقييم أدائه، ويحظى بدعم مباشر من القادة والمديرين، ويُشارك في عملية اتخاذ القرار، فإن احتمالات شعوره بالإحباط أو الاغتراب التنظيمي تتضاءل بشكل ملحوظ. كذلك، فإن اندماج الموظف في رؤية ورسالة المؤسسة، وإدراكه لأهمية الدور الذي يؤديه ضمن فريق العمل، يرفع من معنوياته ويجعله أكثر التزامًا بالبقاء والمساهمة الفاعلة.</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وتزداد أهمية هذه الاستراتيجيات في المؤسسات التي تشهد بيئات عمل تنافسية أو معدلات تبدّل مرتفعة، حيث تصبح مسألة الاحتفاظ بالموظفين مسألة حيوية لضمان الاستقرار واستمرارية الأداء. وفي مثل هذه البيئات، لا يكون الراتب وحده كافيًا لضمان بقاء الموظف، بل إن توفر بيئة داعمة ومحفزة، وفرص تطور مهني واضحة، وعلاقات عمل صحية، كلها عوامل حاسمة في تقليل معدل الدوران.</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 xml:space="preserve">وقد أثبتت العديد من الدراسات التطبيقية أن المؤسسات التي تستثمر في برامج الاندماج الوظيفي – مثل برامج التهيئة للموظفين الجدد، وخطط التطور المهني، والمكافآت المعنوية، ومسارات الترقية </w:t>
      </w:r>
      <w:r>
        <w:rPr>
          <w:rFonts w:ascii="Sakkal Majalla" w:cs="Sakkal Majalla" w:eastAsia="Calibri" w:hAnsi="Sakkal Majalla"/>
          <w:color w:val="000000"/>
          <w:kern w:val="0"/>
          <w:sz w:val="28"/>
          <w:szCs w:val="28"/>
          <w:rtl/>
          <w14:ligatures xmlns:w14="http://schemas.microsoft.com/office/word/2010/wordml" w14:val="none"/>
        </w:rPr>
        <w:t>الشفافة – تحقق نتائج إيجابية ملموسة في معدلات الاحتفاظ بالموظفين، مقارنة بالمؤسسات التي تفتقر إلى تلك البرامج. كما أن الأثر يمتد إلى تقليل التكاليف غير المباشرة المرتبطة بتكرار التوظيف والتدريب، وتحسين سمعة المؤسسة كمكان عمل جاذب للكفاءات.</w:t>
      </w:r>
    </w:p>
    <w:p>
      <w:pPr>
        <w:pStyle w:val="style0"/>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color w:val="000000"/>
          <w:kern w:val="0"/>
          <w:sz w:val="28"/>
          <w:szCs w:val="28"/>
          <w:rtl/>
          <w14:ligatures xmlns:w14="http://schemas.microsoft.com/office/word/2010/wordml" w14:val="none"/>
        </w:rPr>
        <w:t>وبذلك، يمكن القول إن استراتيجيات الاندماج الوظيفي تمثل استثمارًا طويل الأمد في رأس المال البشري، وهي ليست فقط وسيلة لتعزيز الأداء، بل أداة فعالة لتقليل معدلات التسرب الوظيفي، والمحافظة على استقرار المنظومة الداخلية للمؤسسة. فالموظف الذي يشعر بالاندماج هو موظف منتج، مُخلص، ومُستمر.</w:t>
      </w:r>
    </w:p>
    <w:p>
      <w:pPr>
        <w:pStyle w:val="style0"/>
        <w:tabs>
          <w:tab w:val="right" w:leader="none" w:pos="1744"/>
        </w:tabs>
        <w:spacing w:before="100" w:beforeAutospacing="true" w:after="100" w:afterAutospacing="true" w:lineRule="auto" w:line="360"/>
        <w:ind w:firstLine="720"/>
        <w:jc w:val="both"/>
        <w:rPr>
          <w:rFonts w:ascii="Sakkal Majalla" w:cs="Sakkal Majalla" w:hAnsi="Sakkal Majalla"/>
          <w:color w:val="000000"/>
          <w:sz w:val="28"/>
          <w:szCs w:val="28"/>
          <w:rtl/>
          <w:lang w:bidi="ar-EG"/>
        </w:rPr>
      </w:pPr>
      <w:r>
        <w:rPr>
          <w:rFonts w:ascii="Sakkal Majalla" w:cs="Sakkal Majalla" w:hAnsi="Sakkal Majalla"/>
          <w:color w:val="000000"/>
          <w:sz w:val="28"/>
          <w:szCs w:val="28"/>
          <w:rtl/>
        </w:rPr>
        <w:t xml:space="preserve">انطلاقًا من ذلك، تتمثل مشكلة الدراسة في </w:t>
      </w:r>
      <w:r>
        <w:rPr>
          <w:rFonts w:ascii="Sakkal Majalla" w:cs="Sakkal Majalla" w:hAnsi="Sakkal Majalla"/>
          <w:color w:val="000000"/>
          <w:sz w:val="28"/>
          <w:szCs w:val="28"/>
          <w:rtl/>
        </w:rPr>
        <w:t xml:space="preserve">تحليل </w:t>
      </w:r>
      <w:bookmarkStart w:id="6" w:name="_Hlk201897843"/>
      <w:r>
        <w:rPr>
          <w:rFonts w:ascii="Sakkal Majalla" w:cs="Sakkal Majalla" w:hAnsi="Sakkal Majalla"/>
          <w:color w:val="000000"/>
          <w:sz w:val="28"/>
          <w:szCs w:val="28"/>
          <w:rtl/>
        </w:rPr>
        <w:t>أثر استراتيجيات الاندماج الوظيفي بأبعادها مجمعة والمتمثلة في (المشاركة في الوظيفية – الرضا الوظيفي – الحماس الوظيفي) على تقليل معدل دوران الموظفين وذلك بالتطبيق على القطاع الخدمي السعودي</w:t>
      </w:r>
      <w:bookmarkEnd w:id="6"/>
      <w:r>
        <w:rPr>
          <w:rFonts w:ascii="Sakkal Majalla" w:cs="Sakkal Majalla" w:hAnsi="Sakkal Majalla"/>
          <w:color w:val="000000"/>
          <w:sz w:val="28"/>
          <w:szCs w:val="28"/>
          <w:rtl/>
        </w:rPr>
        <w:t>.</w:t>
      </w:r>
    </w:p>
    <w:bookmarkStart w:id="7" w:name="_Toc202801366"/>
    <w:bookmarkStart w:id="8" w:name="_Toc169790490"/>
    <w:bookmarkEnd w:id="2"/>
    <w:bookmarkEnd w:id="3"/>
    <w:p>
      <w:pPr>
        <w:pStyle w:val="style94"/>
        <w:bidi/>
        <w:spacing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3.1 أهمية الدراسة:</w:t>
      </w:r>
      <w:bookmarkEnd w:id="7"/>
    </w:p>
    <w:p>
      <w:pPr>
        <w:pStyle w:val="style94"/>
        <w:bidi/>
        <w:spacing w:lineRule="auto" w:line="360"/>
        <w:ind w:firstLine="706"/>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تعتمد أهمية هذه الدراسة على إسهاماتها النظرية والتطبيقية </w:t>
      </w:r>
      <w:r>
        <w:rPr>
          <w:rFonts w:ascii="Sakkal Majalla" w:cs="Sakkal Majalla" w:hAnsi="Sakkal Majalla"/>
          <w:b/>
          <w:bCs/>
          <w:color w:val="000000"/>
          <w:sz w:val="28"/>
          <w:szCs w:val="28"/>
          <w:rtl/>
        </w:rPr>
        <w:t>فيما يل</w:t>
      </w:r>
      <w:r>
        <w:rPr>
          <w:rFonts w:ascii="Sakkal Majalla" w:cs="Sakkal Majalla" w:hAnsi="Sakkal Majalla"/>
          <w:b/>
          <w:bCs/>
          <w:color w:val="000000"/>
          <w:sz w:val="28"/>
          <w:szCs w:val="28"/>
          <w:rtl/>
        </w:rPr>
        <w:t>ي</w:t>
      </w:r>
      <w:r>
        <w:rPr>
          <w:rFonts w:ascii="Sakkal Majalla" w:cs="Sakkal Majalla" w:hAnsi="Sakkal Majalla"/>
          <w:b/>
          <w:bCs/>
          <w:color w:val="000000"/>
          <w:sz w:val="28"/>
          <w:szCs w:val="28"/>
          <w:rtl/>
        </w:rPr>
        <w:t>:</w:t>
      </w:r>
    </w:p>
    <w:bookmarkStart w:id="9" w:name="_Toc202801367"/>
    <w:p>
      <w:pPr>
        <w:pStyle w:val="style94"/>
        <w:bidi/>
        <w:spacing w:lineRule="auto" w:line="360"/>
        <w:jc w:val="both"/>
        <w:outlineLvl w:val="2"/>
        <w:rPr>
          <w:rFonts w:ascii="Sakkal Majalla" w:cs="Sakkal Majalla" w:hAnsi="Sakkal Majalla"/>
          <w:color w:val="000000"/>
          <w:sz w:val="32"/>
          <w:szCs w:val="32"/>
        </w:rPr>
      </w:pPr>
      <w:r>
        <w:rPr>
          <w:rStyle w:val="style87"/>
          <w:rFonts w:ascii="Sakkal Majalla" w:cs="Sakkal Majalla" w:hAnsi="Sakkal Majalla" w:hint="cs"/>
          <w:color w:val="000000"/>
          <w:sz w:val="32"/>
          <w:szCs w:val="32"/>
          <w:rtl/>
        </w:rPr>
        <w:t xml:space="preserve">1.3.1 </w:t>
      </w:r>
      <w:r>
        <w:rPr>
          <w:rStyle w:val="style87"/>
          <w:rFonts w:ascii="Sakkal Majalla" w:cs="Sakkal Majalla" w:hAnsi="Sakkal Majalla"/>
          <w:color w:val="000000"/>
          <w:sz w:val="32"/>
          <w:szCs w:val="32"/>
          <w:rtl/>
        </w:rPr>
        <w:t>الأهمية النظرية</w:t>
      </w:r>
      <w:r>
        <w:rPr>
          <w:rStyle w:val="style87"/>
          <w:rFonts w:ascii="Sakkal Majalla" w:cs="Sakkal Majalla" w:hAnsi="Sakkal Majalla"/>
          <w:color w:val="000000"/>
          <w:sz w:val="32"/>
          <w:szCs w:val="32"/>
        </w:rPr>
        <w:t>:</w:t>
      </w:r>
      <w:bookmarkEnd w:id="9"/>
    </w:p>
    <w:p>
      <w:pPr>
        <w:pStyle w:val="style94"/>
        <w:numPr>
          <w:ilvl w:val="0"/>
          <w:numId w:val="1"/>
        </w:numPr>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تسعى هذه الدراسة إلى إثراء الأدبيات العلمية في مجال إدارة الموارد البشرية من خلال استكشاف العلاقة بين تطبيق استراتيجيات الاندماج الوظيفي وفعالية تقليل معدلات دوران الموظفين، لا سيما في بيئات العمل الخدمية التي تشهد مستويات عالية من الاحتكاك المباشر مع العملاء، مما يجعل استقرار القوى العاملة عنصرًا بالغ الأهمية في تحسين الأداء المؤسسي.</w:t>
      </w:r>
    </w:p>
    <w:p>
      <w:pPr>
        <w:pStyle w:val="style94"/>
        <w:numPr>
          <w:ilvl w:val="0"/>
          <w:numId w:val="1"/>
        </w:numPr>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تقدم الدراسة إطارًا نظريًا حديثًا يربط بين مكونات الاندماج الوظيفي (مثل الارتباط العاطفي بالعمل، التمكين المهني، المشاركة في اتخاذ القرار، والبيئة التنظيمية الداعمة) وبين مؤشرات تقليل معدلات دوران الموظفين، بما في ذلك ارتفاع معدلات الاحتفاظ بالموظفين، وتعزيز الرضا الوظيفي، وتحسين الإنتاجية العامة.</w:t>
      </w:r>
    </w:p>
    <w:p>
      <w:pPr>
        <w:pStyle w:val="style94"/>
        <w:numPr>
          <w:ilvl w:val="0"/>
          <w:numId w:val="1"/>
        </w:numPr>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تسهم الدراسة في سد فجوة معرفية في الأدبيات الإدارية العربية، التي لم تُعالج بالشكل الكافي الأثر المتكامل لاستراتيجيات الاندماج الوظيفي على سلوكيات البقاء أو الانسحاب من العمل، خصوصًا في القطاعات الخدمية التي تعاني من معدلات دوران متزايدة وتأثيرها السلبي على جودة الخدمة وكفاءة التشغيل.</w:t>
      </w:r>
    </w:p>
    <w:p>
      <w:pPr>
        <w:pStyle w:val="style94"/>
        <w:numPr>
          <w:ilvl w:val="0"/>
          <w:numId w:val="1"/>
        </w:numPr>
        <w:bidi/>
        <w:spacing w:lineRule="auto" w:line="360"/>
        <w:ind w:left="423"/>
        <w:jc w:val="both"/>
        <w:rPr>
          <w:rStyle w:val="style87"/>
          <w:rFonts w:ascii="Sakkal Majalla" w:cs="Sakkal Majalla" w:hAnsi="Sakkal Majalla"/>
          <w:b w:val="false"/>
          <w:bCs w:val="false"/>
          <w:color w:val="000000"/>
          <w:sz w:val="28"/>
          <w:szCs w:val="28"/>
          <w:rtl/>
        </w:rPr>
      </w:pPr>
      <w:r>
        <w:rPr>
          <w:rFonts w:ascii="Sakkal Majalla" w:cs="Sakkal Majalla" w:hAnsi="Sakkal Majalla"/>
          <w:color w:val="000000"/>
          <w:sz w:val="28"/>
          <w:szCs w:val="28"/>
          <w:rtl/>
        </w:rPr>
        <w:t>كما تسعى الدراسة إلى تطوير أدوات قياس كمية ونوعية يمكن الاعتماد عليها مستقبلاً لتقييم فعالية سياسات وممارسات الاندماج الوظيفي في المؤسسات الخدمية، بما يساعد في استشراف مدى تأثير هذه الاستراتيجيات على استقرار القوى العاملة وتحقيق أهداف النمو المؤسسي.</w:t>
      </w:r>
    </w:p>
    <w:bookmarkStart w:id="10" w:name="_Toc202801368"/>
    <w:p>
      <w:pPr>
        <w:pStyle w:val="style94"/>
        <w:bidi/>
        <w:spacing w:lineRule="auto" w:line="360"/>
        <w:jc w:val="both"/>
        <w:outlineLvl w:val="2"/>
        <w:rPr>
          <w:rFonts w:ascii="Sakkal Majalla" w:cs="Sakkal Majalla" w:hAnsi="Sakkal Majalla"/>
          <w:color w:val="000000"/>
          <w:sz w:val="32"/>
          <w:szCs w:val="32"/>
        </w:rPr>
      </w:pPr>
      <w:r>
        <w:rPr>
          <w:rStyle w:val="style87"/>
          <w:rFonts w:ascii="Sakkal Majalla" w:cs="Sakkal Majalla" w:hAnsi="Sakkal Majalla" w:hint="cs"/>
          <w:color w:val="000000"/>
          <w:sz w:val="32"/>
          <w:szCs w:val="32"/>
          <w:rtl/>
        </w:rPr>
        <w:t xml:space="preserve">2.3.1 </w:t>
      </w:r>
      <w:r>
        <w:rPr>
          <w:rStyle w:val="style87"/>
          <w:rFonts w:ascii="Sakkal Majalla" w:cs="Sakkal Majalla" w:hAnsi="Sakkal Majalla"/>
          <w:color w:val="000000"/>
          <w:sz w:val="32"/>
          <w:szCs w:val="32"/>
          <w:rtl/>
        </w:rPr>
        <w:t>الأهمية التطبيقية</w:t>
      </w:r>
      <w:r>
        <w:rPr>
          <w:rStyle w:val="style87"/>
          <w:rFonts w:ascii="Sakkal Majalla" w:cs="Sakkal Majalla" w:hAnsi="Sakkal Majalla"/>
          <w:color w:val="000000"/>
          <w:sz w:val="32"/>
          <w:szCs w:val="32"/>
        </w:rPr>
        <w:t>:</w:t>
      </w:r>
      <w:bookmarkEnd w:id="10"/>
    </w:p>
    <w:p>
      <w:pPr>
        <w:pStyle w:val="style94"/>
        <w:numPr>
          <w:ilvl w:val="0"/>
          <w:numId w:val="9"/>
        </w:numPr>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تتيح هذه الدراسة لصنّاع القرار في القطاع الخدمي السعودي معلومات دقيقة ومؤشرات قابلة للقياس حول أثر تطبيق استراتيجيات الاندماج الوظيفي في تقليل معدلات دوران الموظفين، بما يدعم تصميم سياسات بشرية أكثر فاعلية تحقق التوازن بين احتياجات المؤسسة وتطلعات العاملين.</w:t>
      </w:r>
    </w:p>
    <w:p>
      <w:pPr>
        <w:pStyle w:val="style94"/>
        <w:numPr>
          <w:ilvl w:val="0"/>
          <w:numId w:val="9"/>
        </w:numPr>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تسهم الدراسة في تقديم توصيات عملية تستند إلى نتائج ميدانية تدعم بناء بيئة عمل محفزة ودامجة، ما يُساعد في خفض التكاليف الناجمة عن التوظيف المتكرر والتدريب المستمر، ويعزز من كفاءة إدارة رأس المال البشري على المدى الطويل.</w:t>
      </w:r>
    </w:p>
    <w:p>
      <w:pPr>
        <w:pStyle w:val="style94"/>
        <w:numPr>
          <w:ilvl w:val="0"/>
          <w:numId w:val="9"/>
        </w:numPr>
        <w:bidi/>
        <w:spacing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تساعد مخرجات الدراسة الإدارات التنفيذية والموارد البشرية في مؤسسات القطاع الخدمي على رفع كفاءة الفرق الإدارية من خلال التركيز على عناصر أساسية في سياسات الاندماج الوظيفي مثل الدعم القيادي، والعدالة التنظيمية، والتمكين النفسي، وممارسات الاعتراف والتقدير، بما يؤدي إلى تحسين الأداء وتقليل النزيف البشري.</w:t>
      </w:r>
    </w:p>
    <w:p>
      <w:pPr>
        <w:pStyle w:val="style94"/>
        <w:numPr>
          <w:ilvl w:val="0"/>
          <w:numId w:val="9"/>
        </w:numPr>
        <w:bidi/>
        <w:spacing w:lineRule="auto" w:line="360"/>
        <w:ind w:left="423"/>
        <w:jc w:val="both"/>
        <w:rPr>
          <w:rFonts w:ascii="Sakkal Majalla" w:cs="Sakkal Majalla" w:hAnsi="Sakkal Majalla"/>
          <w:color w:val="000000"/>
          <w:sz w:val="28"/>
          <w:szCs w:val="28"/>
          <w:rtl/>
        </w:rPr>
      </w:pPr>
      <w:r>
        <w:rPr>
          <w:rFonts w:ascii="Sakkal Majalla" w:cs="Sakkal Majalla" w:hAnsi="Sakkal Majalla"/>
          <w:color w:val="000000"/>
          <w:sz w:val="28"/>
          <w:szCs w:val="28"/>
          <w:rtl/>
        </w:rPr>
        <w:t>كما تبرز الدراسة الأثر المالي والإداري الإيجابي لتقليل معدلات الدوران، من خلال الحفاظ على الكفاءات والخبرات، وتعزيز التماسك التنظيمي، ورفع ولاء الموظفين، مما ينعكس بشكل مباشر على تحسين جودة الخدمات المقدمة للعملاء وزيادة قدرة المؤسسة على التنافس والنمو المستدام.</w:t>
      </w:r>
    </w:p>
    <w:bookmarkStart w:id="11" w:name="_Toc202801369"/>
    <w:bookmarkStart w:id="12" w:name="_Hlk171142984"/>
    <w:bookmarkEnd w:id="8"/>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4.1 أهداف الدراسة:</w:t>
      </w:r>
      <w:bookmarkEnd w:id="11"/>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تهدف الدراسة إلى</w:t>
      </w:r>
      <w:r>
        <w:rPr>
          <w:rFonts w:ascii="Sakkal Majalla" w:cs="Sakkal Majalla" w:hAnsi="Sakkal Majalla"/>
          <w:color w:val="000000"/>
          <w:sz w:val="28"/>
          <w:szCs w:val="28"/>
          <w:rtl/>
        </w:rPr>
        <w:t xml:space="preserve"> </w:t>
      </w:r>
      <w:bookmarkStart w:id="13" w:name="_Hlk201782520"/>
      <w:r>
        <w:rPr>
          <w:rFonts w:ascii="Sakkal Majalla" w:cs="Sakkal Majalla" w:hAnsi="Sakkal Majalla"/>
          <w:color w:val="000000"/>
          <w:sz w:val="28"/>
          <w:szCs w:val="28"/>
          <w:rtl/>
        </w:rPr>
        <w:t xml:space="preserve">تحليل </w:t>
      </w:r>
      <w:bookmarkEnd w:id="13"/>
      <w:r>
        <w:rPr>
          <w:rFonts w:ascii="Sakkal Majalla" w:cs="Sakkal Majalla" w:hAnsi="Sakkal Majalla"/>
          <w:color w:val="000000"/>
          <w:sz w:val="28"/>
          <w:szCs w:val="28"/>
          <w:rtl/>
        </w:rPr>
        <w:t>أثر استراتيجيات الاندماج الوظيفي بأبعادها مجمعة والمتمثلة في (المشاركة في الوظيفية – الرضا الوظيفي – الحماس الوظيفي) على تقليل معدل دوران الموظفين وذلك بالتطبيق على القطاع الخدمي السعودي</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w:t>
      </w:r>
      <w:bookmarkEnd w:id="12"/>
      <w:r>
        <w:rPr>
          <w:rFonts w:ascii="Sakkal Majalla" w:cs="Sakkal Majalla" w:hAnsi="Sakkal Majalla"/>
          <w:color w:val="000000"/>
          <w:sz w:val="28"/>
          <w:szCs w:val="28"/>
          <w:rtl/>
          <w:lang w:bidi="ar-EG"/>
        </w:rPr>
        <w:t>ويتفرع</w:t>
      </w:r>
      <w:r>
        <w:rPr>
          <w:rFonts w:ascii="Sakkal Majalla" w:cs="Sakkal Majalla" w:hAnsi="Sakkal Majalla"/>
          <w:color w:val="000000"/>
          <w:sz w:val="28"/>
          <w:szCs w:val="28"/>
          <w:rtl/>
        </w:rPr>
        <w:t xml:space="preserve"> منه مجموعة من الأهداف الفرعية:</w:t>
      </w:r>
    </w:p>
    <w:bookmarkStart w:id="14" w:name="_Hlk201898103"/>
    <w:bookmarkStart w:id="15" w:name="_Toc169790491"/>
    <w:p>
      <w:pPr>
        <w:pStyle w:val="style94"/>
        <w:numPr>
          <w:ilvl w:val="0"/>
          <w:numId w:val="8"/>
        </w:numPr>
        <w:bidi/>
        <w:spacing w:lineRule="auto" w:line="360"/>
        <w:ind w:left="423"/>
        <w:jc w:val="both"/>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تحليل </w:t>
      </w:r>
      <w:r>
        <w:rPr>
          <w:rFonts w:ascii="Sakkal Majalla" w:cs="Sakkal Majalla" w:eastAsia="Calibri" w:hAnsi="Sakkal Majalla"/>
          <w:color w:val="000000"/>
          <w:kern w:val="2"/>
          <w:sz w:val="28"/>
          <w:szCs w:val="28"/>
          <w:rtl/>
          <w14:ligatures xmlns:w14="http://schemas.microsoft.com/office/word/2010/wordml" w14:val="standardContextual"/>
        </w:rPr>
        <w:t xml:space="preserve">أثر </w:t>
      </w:r>
      <w:r>
        <w:rPr>
          <w:rFonts w:ascii="Sakkal Majalla" w:cs="Sakkal Majalla" w:hAnsi="Sakkal Majalla"/>
          <w:color w:val="000000"/>
          <w:sz w:val="28"/>
          <w:szCs w:val="28"/>
          <w:rtl/>
        </w:rPr>
        <w:t>المشاركة في الوظيفية على تقليل معدل دوران الموظفين وذلك بالتطبيق على القطاع الخدمي السعودي</w:t>
      </w:r>
      <w:r>
        <w:rPr>
          <w:rFonts w:ascii="Sakkal Majalla" w:cs="Sakkal Majalla" w:eastAsia="Calibri" w:hAnsi="Sakkal Majalla"/>
          <w:color w:val="000000"/>
          <w:kern w:val="2"/>
          <w:sz w:val="28"/>
          <w:szCs w:val="28"/>
          <w14:ligatures xmlns:w14="http://schemas.microsoft.com/office/word/2010/wordml" w14:val="standardContextual"/>
        </w:rPr>
        <w:t>.</w:t>
      </w:r>
      <w:bookmarkEnd w:id="14"/>
    </w:p>
    <w:p>
      <w:pPr>
        <w:pStyle w:val="style94"/>
        <w:numPr>
          <w:ilvl w:val="0"/>
          <w:numId w:val="8"/>
        </w:numPr>
        <w:bidi/>
        <w:spacing w:lineRule="auto" w:line="360"/>
        <w:ind w:left="423"/>
        <w:jc w:val="both"/>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تحليل أثر </w:t>
      </w:r>
      <w:r>
        <w:rPr>
          <w:rFonts w:ascii="Sakkal Majalla" w:cs="Sakkal Majalla" w:hAnsi="Sakkal Majalla"/>
          <w:color w:val="000000"/>
          <w:sz w:val="28"/>
          <w:szCs w:val="28"/>
          <w:rtl/>
        </w:rPr>
        <w:t>الرضا الوظيفي على تقليل معدل دوران الموظفين وذلك بالتطبيق على القطاع الخدمي السعودي</w:t>
      </w:r>
      <w:r>
        <w:rPr>
          <w:rFonts w:ascii="Sakkal Majalla" w:cs="Sakkal Majalla" w:eastAsia="Calibri" w:hAnsi="Sakkal Majalla"/>
          <w:color w:val="000000"/>
          <w:kern w:val="2"/>
          <w:sz w:val="28"/>
          <w:szCs w:val="28"/>
          <w14:ligatures xmlns:w14="http://schemas.microsoft.com/office/word/2010/wordml" w14:val="standardContextual"/>
        </w:rPr>
        <w:t>.</w:t>
      </w:r>
    </w:p>
    <w:p>
      <w:pPr>
        <w:pStyle w:val="style94"/>
        <w:numPr>
          <w:ilvl w:val="0"/>
          <w:numId w:val="8"/>
        </w:numPr>
        <w:bidi/>
        <w:spacing w:lineRule="auto" w:line="360"/>
        <w:ind w:left="423"/>
        <w:jc w:val="both"/>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تحليل أثر </w:t>
      </w:r>
      <w:r>
        <w:rPr>
          <w:rFonts w:ascii="Sakkal Majalla" w:cs="Sakkal Majalla" w:hAnsi="Sakkal Majalla"/>
          <w:color w:val="000000"/>
          <w:sz w:val="28"/>
          <w:szCs w:val="28"/>
          <w:rtl/>
        </w:rPr>
        <w:t>الحماس الوظيفي على تقليل معدل دوران الموظفين وذلك بالتطبيق على القطاع الخدمي السعودي</w:t>
      </w:r>
      <w:r>
        <w:rPr>
          <w:rFonts w:ascii="Sakkal Majalla" w:cs="Sakkal Majalla" w:eastAsia="Calibri" w:hAnsi="Sakkal Majalla"/>
          <w:color w:val="000000"/>
          <w:kern w:val="2"/>
          <w:sz w:val="28"/>
          <w:szCs w:val="28"/>
          <w14:ligatures xmlns:w14="http://schemas.microsoft.com/office/word/2010/wordml" w14:val="standardContextual"/>
        </w:rPr>
        <w:t>.</w:t>
      </w:r>
    </w:p>
    <w:bookmarkStart w:id="16" w:name="_Toc202801370"/>
    <w:bookmarkStart w:id="17" w:name="_Toc169790492"/>
    <w:bookmarkEnd w:id="15"/>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5.1 تساؤلات الدراسة</w:t>
      </w:r>
      <w:bookmarkEnd w:id="16"/>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b/>
          <w:bCs/>
          <w:color w:val="000000"/>
          <w:sz w:val="28"/>
          <w:szCs w:val="28"/>
          <w:rtl/>
        </w:rPr>
        <w:t>السؤال الرئيس</w:t>
      </w:r>
      <w:r>
        <w:rPr>
          <w:rFonts w:ascii="Sakkal Majalla" w:cs="Sakkal Majalla" w:hAnsi="Sakkal Majalla"/>
          <w:b/>
          <w:bCs/>
          <w:color w:val="000000"/>
          <w:sz w:val="28"/>
          <w:szCs w:val="28"/>
          <w:rtl/>
        </w:rPr>
        <w:t>ي</w:t>
      </w:r>
      <w:r>
        <w:rPr>
          <w:rFonts w:ascii="Sakkal Majalla" w:cs="Sakkal Majalla" w:hAnsi="Sakkal Majalla"/>
          <w:b/>
          <w:bCs/>
          <w:color w:val="000000"/>
          <w:sz w:val="28"/>
          <w:szCs w:val="28"/>
          <w:rtl/>
        </w:rPr>
        <w:t xml:space="preserve"> الأول</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ما </w:t>
      </w:r>
      <w:r>
        <w:rPr>
          <w:rFonts w:ascii="Sakkal Majalla" w:cs="Sakkal Majalla" w:hAnsi="Sakkal Majalla"/>
          <w:color w:val="000000"/>
          <w:sz w:val="28"/>
          <w:szCs w:val="28"/>
          <w:rtl/>
        </w:rPr>
        <w:t>أثر</w:t>
      </w:r>
      <w:r>
        <w:rPr>
          <w:rFonts w:ascii="Sakkal Majalla" w:cs="Sakkal Majalla" w:hAnsi="Sakkal Majalla"/>
          <w:color w:val="000000"/>
          <w:sz w:val="28"/>
          <w:szCs w:val="28"/>
          <w:rtl/>
        </w:rPr>
        <w:t xml:space="preserve"> استراتيجيات الاندماج الوظيفي بأبعادها مجمعة والمتمثلة في (المشاركة في الوظيفية – الرضا الوظيفي – الحماس الوظيفي) على تقليل معدل دوران الموظفين وذلك بالتطبيق على القطاع الخدمي السعودي</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وتتفرع منه عدة أسئلة فرعية </w:t>
      </w:r>
      <w:r>
        <w:rPr>
          <w:rFonts w:ascii="Sakkal Majalla" w:cs="Sakkal Majalla" w:hAnsi="Sakkal Majalla"/>
          <w:color w:val="000000"/>
          <w:sz w:val="28"/>
          <w:szCs w:val="28"/>
          <w:rtl/>
        </w:rPr>
        <w:t>كالتالي</w:t>
      </w:r>
      <w:r>
        <w:rPr>
          <w:rFonts w:ascii="Sakkal Majalla" w:cs="Sakkal Majalla" w:hAnsi="Sakkal Majalla"/>
          <w:color w:val="000000"/>
          <w:sz w:val="28"/>
          <w:szCs w:val="28"/>
          <w:rtl/>
        </w:rPr>
        <w:t>:</w:t>
      </w:r>
      <w:bookmarkEnd w:id="17"/>
      <w:r>
        <w:rPr>
          <w:rFonts w:ascii="Sakkal Majalla" w:cs="Sakkal Majalla" w:hAnsi="Sakkal Majalla"/>
          <w:color w:val="000000"/>
          <w:sz w:val="28"/>
          <w:szCs w:val="28"/>
          <w:rtl/>
        </w:rPr>
        <w:t xml:space="preserve"> </w:t>
      </w:r>
    </w:p>
    <w:p>
      <w:pPr>
        <w:pStyle w:val="style179"/>
        <w:numPr>
          <w:ilvl w:val="0"/>
          <w:numId w:val="4"/>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rPr>
      </w:pPr>
      <w:r>
        <w:rPr>
          <w:rFonts w:ascii="Sakkal Majalla" w:cs="Sakkal Majalla" w:hAnsi="Sakkal Majalla"/>
          <w:color w:val="000000"/>
          <w:sz w:val="28"/>
          <w:szCs w:val="28"/>
          <w:rtl/>
        </w:rPr>
        <w:t xml:space="preserve">إلى أي مدى </w:t>
      </w:r>
      <w:r>
        <w:rPr>
          <w:rFonts w:ascii="Sakkal Majalla" w:cs="Sakkal Majalla" w:hAnsi="Sakkal Majalla"/>
          <w:color w:val="000000"/>
          <w:sz w:val="28"/>
          <w:szCs w:val="28"/>
          <w:rtl/>
        </w:rPr>
        <w:t>ت</w:t>
      </w:r>
      <w:r>
        <w:rPr>
          <w:rFonts w:ascii="Sakkal Majalla" w:cs="Sakkal Majalla" w:hAnsi="Sakkal Majalla"/>
          <w:color w:val="000000"/>
          <w:sz w:val="28"/>
          <w:szCs w:val="28"/>
          <w:rtl/>
        </w:rPr>
        <w:t xml:space="preserve">سهم </w:t>
      </w:r>
      <w:r>
        <w:rPr>
          <w:rFonts w:ascii="Sakkal Majalla" w:cs="Sakkal Majalla" w:hAnsi="Sakkal Majalla"/>
          <w:color w:val="000000"/>
          <w:sz w:val="28"/>
          <w:szCs w:val="28"/>
          <w:rtl/>
        </w:rPr>
        <w:t>المشاركة في الوظيفية على تقليل معدل دوران الموظفين وذلك بالتطبيق على القطاع الخدمي السعودي</w:t>
      </w:r>
      <w:r>
        <w:rPr>
          <w:rFonts w:ascii="Sakkal Majalla" w:cs="Sakkal Majalla" w:hAnsi="Sakkal Majalla"/>
          <w:color w:val="000000"/>
          <w:sz w:val="28"/>
          <w:szCs w:val="28"/>
          <w:rtl/>
        </w:rPr>
        <w:t>؟</w:t>
      </w:r>
    </w:p>
    <w:p>
      <w:pPr>
        <w:pStyle w:val="style179"/>
        <w:numPr>
          <w:ilvl w:val="0"/>
          <w:numId w:val="4"/>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rPr>
      </w:pPr>
      <w:r>
        <w:rPr>
          <w:rFonts w:ascii="Sakkal Majalla" w:cs="Sakkal Majalla" w:hAnsi="Sakkal Majalla"/>
          <w:color w:val="000000"/>
          <w:sz w:val="28"/>
          <w:szCs w:val="28"/>
          <w:rtl/>
        </w:rPr>
        <w:t xml:space="preserve">ما أثر </w:t>
      </w:r>
      <w:r>
        <w:rPr>
          <w:rFonts w:ascii="Sakkal Majalla" w:cs="Sakkal Majalla" w:hAnsi="Sakkal Majalla"/>
          <w:color w:val="000000"/>
          <w:sz w:val="28"/>
          <w:szCs w:val="28"/>
          <w:rtl/>
        </w:rPr>
        <w:t>الرضا الوظيفي على تقليل معدل دوران الموظفين وذلك بالتطبيق على القطاع الخدمي السعودي</w:t>
      </w:r>
      <w:r>
        <w:rPr>
          <w:rFonts w:ascii="Sakkal Majalla" w:cs="Sakkal Majalla" w:hAnsi="Sakkal Majalla"/>
          <w:color w:val="000000"/>
          <w:sz w:val="28"/>
          <w:szCs w:val="28"/>
          <w:rtl/>
        </w:rPr>
        <w:t>؟</w:t>
      </w:r>
    </w:p>
    <w:p>
      <w:pPr>
        <w:pStyle w:val="style179"/>
        <w:numPr>
          <w:ilvl w:val="0"/>
          <w:numId w:val="4"/>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color w:val="000000"/>
          <w:sz w:val="28"/>
          <w:szCs w:val="28"/>
          <w:rtl/>
        </w:rPr>
        <w:t xml:space="preserve">كيف يؤثر </w:t>
      </w:r>
      <w:r>
        <w:rPr>
          <w:rFonts w:ascii="Sakkal Majalla" w:cs="Sakkal Majalla" w:hAnsi="Sakkal Majalla"/>
          <w:color w:val="000000"/>
          <w:sz w:val="28"/>
          <w:szCs w:val="28"/>
          <w:rtl/>
        </w:rPr>
        <w:t>الحماس الوظيفي على تقليل معدل دوران الموظفين وذلك بالتطبيق على القطاع الخدمي السعودي</w:t>
      </w:r>
      <w:r>
        <w:rPr>
          <w:rFonts w:ascii="Sakkal Majalla" w:cs="Sakkal Majalla" w:hAnsi="Sakkal Majalla"/>
          <w:color w:val="000000"/>
          <w:sz w:val="28"/>
          <w:szCs w:val="28"/>
          <w:rtl/>
        </w:rPr>
        <w:t>؟</w:t>
      </w:r>
    </w:p>
    <w:bookmarkStart w:id="18" w:name="_Toc169790499"/>
    <w:p>
      <w:pPr>
        <w:pStyle w:val="style0"/>
        <w:spacing w:before="100" w:beforeAutospacing="true" w:after="100" w:afterAutospacing="true" w:lineRule="auto" w:line="360"/>
        <w:jc w:val="both"/>
        <w:outlineLvl w:val="1"/>
        <w:rPr>
          <w:rFonts w:ascii="Sakkal Majalla" w:cs="Sakkal Majalla" w:eastAsia="Times New Roman" w:hAnsi="Sakkal Majalla"/>
          <w:b/>
          <w:bCs/>
          <w:color w:val="000000"/>
          <w:kern w:val="0"/>
          <w:sz w:val="36"/>
          <w:szCs w:val="36"/>
          <w:rtl/>
          <w14:ligatures xmlns:w14="http://schemas.microsoft.com/office/word/2010/wordml" w14:val="none"/>
        </w:rPr>
      </w:pPr>
      <w:r>
        <w:rPr>
          <w:rFonts w:ascii="Sakkal Majalla" w:cs="Sakkal Majalla" w:eastAsia="Times New Roman" w:hAnsi="Sakkal Majalla"/>
          <w:b/>
          <w:bCs/>
          <w:color w:val="000000"/>
          <w:kern w:val="0"/>
          <w:sz w:val="36"/>
          <w:szCs w:val="36"/>
          <w:rtl/>
          <w14:ligatures xmlns:w14="http://schemas.microsoft.com/office/word/2010/wordml" w14:val="none"/>
        </w:rPr>
        <w:t xml:space="preserve">   </w:t>
      </w:r>
      <w:bookmarkStart w:id="19" w:name="_Toc202801371"/>
      <w:r>
        <w:rPr>
          <w:rFonts w:ascii="Sakkal Majalla" w:cs="Sakkal Majalla" w:eastAsia="Times New Roman" w:hAnsi="Sakkal Majalla"/>
          <w:b/>
          <w:bCs/>
          <w:color w:val="000000"/>
          <w:kern w:val="0"/>
          <w:sz w:val="36"/>
          <w:szCs w:val="36"/>
          <w:rtl/>
          <w14:ligatures xmlns:w14="http://schemas.microsoft.com/office/word/2010/wordml" w14:val="none"/>
        </w:rPr>
        <w:t>6.1 فروض الدراسة:</w:t>
      </w:r>
      <w:bookmarkEnd w:id="19"/>
    </w:p>
    <w:p>
      <w:pPr>
        <w:pStyle w:val="style0"/>
        <w:spacing w:before="100" w:beforeAutospacing="true" w:after="100" w:afterAutospacing="true" w:lineRule="auto" w:line="360"/>
        <w:ind w:firstLine="706"/>
        <w:jc w:val="both"/>
        <w:rPr>
          <w:rFonts w:ascii="Sakkal Majalla" w:cs="Sakkal Majalla" w:eastAsia="Times New Roman" w:hAnsi="Sakkal Majalla"/>
          <w:color w:val="000000"/>
          <w:kern w:val="0"/>
          <w:sz w:val="28"/>
          <w:szCs w:val="28"/>
          <w:rtl/>
          <w:lang w:bidi="ar-JO"/>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Pr>
          <w:rFonts w:ascii="Sakkal Majalla" w:cs="Sakkal Majalla" w:eastAsia="Times New Roman" w:hAnsi="Sakkal Majalla"/>
          <w:color w:val="000000"/>
          <w:kern w:val="0"/>
          <w:sz w:val="28"/>
          <w:szCs w:val="28"/>
          <w:rtl/>
          <w:lang w:bidi="ar-JO"/>
          <w14:ligatures xmlns:w14="http://schemas.microsoft.com/office/word/2010/wordml" w14:val="none"/>
        </w:rPr>
        <w:t xml:space="preserve"> </w:t>
      </w:r>
      <w:r>
        <w:rPr>
          <w:rFonts w:ascii="Sakkal Majalla" w:cs="Sakkal Majalla" w:eastAsia="Times New Roman" w:hAnsi="Sakkal Majalla"/>
          <w:color w:val="000000"/>
          <w:kern w:val="0"/>
          <w:sz w:val="28"/>
          <w:szCs w:val="28"/>
          <w:rtl/>
          <w14:ligatures xmlns:w14="http://schemas.microsoft.com/office/word/2010/wordml" w14:val="none"/>
        </w:rPr>
        <w:t>الفرضيات التالية:</w:t>
      </w:r>
    </w:p>
    <w:p>
      <w:pPr>
        <w:pStyle w:val="style0"/>
        <w:spacing w:before="100" w:beforeAutospacing="true" w:after="100" w:afterAutospacing="true" w:lineRule="auto" w:line="360"/>
        <w:ind w:firstLine="706"/>
        <w:jc w:val="both"/>
        <w:rPr>
          <w:rFonts w:ascii="Sakkal Majalla" w:cs="Sakkal Majalla" w:eastAsia="Times New Roman" w:hAnsi="Sakkal Majalla"/>
          <w:color w:val="000000"/>
          <w:kern w:val="0"/>
          <w:sz w:val="28"/>
          <w:szCs w:val="28"/>
          <w:rtl/>
          <w14:ligatures xmlns:w14="http://schemas.microsoft.com/office/word/2010/wordml" w14:val="none"/>
        </w:rPr>
      </w:pPr>
      <w:r>
        <w:rPr>
          <w:rFonts w:ascii="Sakkal Majalla" w:cs="Sakkal Majalla" w:eastAsia="Times New Roman" w:hAnsi="Sakkal Majalla"/>
          <w:b/>
          <w:bCs/>
          <w:color w:val="000000"/>
          <w:kern w:val="0"/>
          <w:sz w:val="28"/>
          <w:szCs w:val="28"/>
          <w:rtl/>
          <w14:ligatures xmlns:w14="http://schemas.microsoft.com/office/word/2010/wordml" w14:val="none"/>
        </w:rPr>
        <w:t xml:space="preserve">الفرضية الرئيسة </w:t>
      </w:r>
      <w:r>
        <w:rPr>
          <w:rFonts w:ascii="Sakkal Majalla" w:cs="Sakkal Majalla" w:eastAsia="Times New Roman" w:hAnsi="Sakkal Majalla"/>
          <w:b/>
          <w:bCs/>
          <w:color w:val="000000"/>
          <w:kern w:val="0"/>
          <w:sz w:val="28"/>
          <w:szCs w:val="28"/>
          <w:rtl/>
          <w:lang w:bidi="ar-JO"/>
          <w14:ligatures xmlns:w14="http://schemas.microsoft.com/office/word/2010/wordml" w14:val="none"/>
        </w:rPr>
        <w:t>الأول</w:t>
      </w:r>
      <w:r>
        <w:rPr>
          <w:rFonts w:ascii="Sakkal Majalla" w:cs="Sakkal Majalla" w:eastAsia="Times New Roman" w:hAnsi="Sakkal Majalla"/>
          <w:color w:val="000000"/>
          <w:kern w:val="0"/>
          <w:sz w:val="28"/>
          <w:szCs w:val="28"/>
          <w:rtl/>
          <w:lang w:bidi="ar-JO"/>
          <w14:ligatures xmlns:w14="http://schemas.microsoft.com/office/word/2010/wordml" w14:val="none"/>
        </w:rPr>
        <w:t>:</w:t>
      </w:r>
      <w:r>
        <w:rPr>
          <w:rFonts w:ascii="Sakkal Majalla" w:cs="Sakkal Majalla" w:eastAsia="Times New Roman" w:hAnsi="Sakkal Majalla"/>
          <w:color w:val="000000"/>
          <w:kern w:val="0"/>
          <w:sz w:val="28"/>
          <w:szCs w:val="28"/>
          <w:rtl/>
          <w14:ligatures xmlns:w14="http://schemas.microsoft.com/office/word/2010/wordml" w14:val="none"/>
        </w:rPr>
        <w:t xml:space="preserve"> </w:t>
      </w:r>
      <w:r>
        <w:rPr>
          <w:rFonts w:ascii="Sakkal Majalla" w:cs="Sakkal Majalla" w:eastAsia="Times New Roman" w:hAnsi="Sakkal Majalla"/>
          <w:color w:val="000000"/>
          <w:kern w:val="0"/>
          <w:sz w:val="28"/>
          <w:szCs w:val="28"/>
          <w:rtl/>
          <w14:ligatures xmlns:w14="http://schemas.microsoft.com/office/word/2010/wordml" w14:val="none"/>
        </w:rPr>
        <w:t xml:space="preserve">لا يوجد أثر ذو دلالة إحصائية </w:t>
      </w:r>
      <w:r>
        <w:rPr>
          <w:rFonts w:ascii="Sakkal Majalla" w:cs="Sakkal Majalla" w:eastAsia="Times New Roman" w:hAnsi="Sakkal Majalla"/>
          <w:color w:val="000000"/>
          <w:kern w:val="0"/>
          <w:sz w:val="28"/>
          <w:szCs w:val="28"/>
          <w:rtl/>
          <w14:ligatures xmlns:w14="http://schemas.microsoft.com/office/word/2010/wordml" w14:val="none"/>
        </w:rPr>
        <w:t>ل</w:t>
      </w:r>
      <w:r>
        <w:rPr>
          <w:rFonts w:ascii="Sakkal Majalla" w:cs="Sakkal Majalla" w:eastAsia="Times New Roman" w:hAnsi="Sakkal Majalla"/>
          <w:color w:val="000000"/>
          <w:kern w:val="0"/>
          <w:sz w:val="28"/>
          <w:szCs w:val="28"/>
          <w:rtl/>
          <w14:ligatures xmlns:w14="http://schemas.microsoft.com/office/word/2010/wordml" w14:val="none"/>
        </w:rPr>
        <w:t>استراتيجيات الاندماج الوظيفي بأبعادها مجمعة والمتمثلة في (المشاركة في الوظيفية – الرضا الوظيفي – الحماس الوظيفي) على تقليل معدل دوران الموظفين وذلك بالتطبيق على القطاع الخدمي السعودي</w:t>
      </w:r>
      <w:r>
        <w:rPr>
          <w:rFonts w:ascii="Sakkal Majalla" w:cs="Sakkal Majalla" w:eastAsia="Times New Roman" w:hAnsi="Sakkal Majalla"/>
          <w:color w:val="000000"/>
          <w:kern w:val="0"/>
          <w:sz w:val="28"/>
          <w:szCs w:val="28"/>
          <w:rtl/>
          <w14:ligatures xmlns:w14="http://schemas.microsoft.com/office/word/2010/wordml" w14:val="none"/>
        </w:rPr>
        <w:t>.</w:t>
      </w:r>
    </w:p>
    <w:p>
      <w:pPr>
        <w:pStyle w:val="style0"/>
        <w:spacing w:before="100" w:beforeAutospacing="true" w:after="100" w:afterAutospacing="true" w:lineRule="auto" w:line="360"/>
        <w:ind w:firstLine="706"/>
        <w:jc w:val="both"/>
        <w:rPr>
          <w:rFonts w:ascii="Sakkal Majalla" w:cs="Sakkal Majalla" w:eastAsia="Times New Roman" w:hAnsi="Sakkal Majalla"/>
          <w:b/>
          <w:bCs/>
          <w:color w:val="000000"/>
          <w:kern w:val="0"/>
          <w:sz w:val="28"/>
          <w:szCs w:val="28"/>
          <w:rtl/>
          <w14:ligatures xmlns:w14="http://schemas.microsoft.com/office/word/2010/wordml" w14:val="none"/>
        </w:rPr>
      </w:pPr>
      <w:r>
        <w:rPr>
          <w:rFonts w:ascii="Sakkal Majalla" w:cs="Sakkal Majalla" w:eastAsia="Times New Roman" w:hAnsi="Sakkal Majalla"/>
          <w:b/>
          <w:bCs/>
          <w:color w:val="000000"/>
          <w:kern w:val="0"/>
          <w:sz w:val="28"/>
          <w:szCs w:val="28"/>
          <w:rtl/>
          <w14:ligatures xmlns:w14="http://schemas.microsoft.com/office/word/2010/wordml" w14:val="none"/>
        </w:rPr>
        <w:t>وينبثق من هذه الفرضية الفرضيات الفرعية ال</w:t>
      </w:r>
      <w:r>
        <w:rPr>
          <w:rFonts w:ascii="Sakkal Majalla" w:cs="Sakkal Majalla" w:eastAsia="Times New Roman" w:hAnsi="Sakkal Majalla"/>
          <w:b/>
          <w:bCs/>
          <w:color w:val="000000"/>
          <w:kern w:val="0"/>
          <w:sz w:val="28"/>
          <w:szCs w:val="28"/>
          <w:rtl/>
          <w14:ligatures xmlns:w14="http://schemas.microsoft.com/office/word/2010/wordml" w14:val="none"/>
        </w:rPr>
        <w:t>ثلاث</w:t>
      </w:r>
      <w:r>
        <w:rPr>
          <w:rFonts w:ascii="Sakkal Majalla" w:cs="Sakkal Majalla" w:eastAsia="Times New Roman" w:hAnsi="Sakkal Majalla"/>
          <w:b/>
          <w:bCs/>
          <w:color w:val="000000"/>
          <w:kern w:val="0"/>
          <w:sz w:val="28"/>
          <w:szCs w:val="28"/>
          <w:rtl/>
          <w14:ligatures xmlns:w14="http://schemas.microsoft.com/office/word/2010/wordml" w14:val="none"/>
        </w:rPr>
        <w:t xml:space="preserve"> التالية:</w:t>
      </w:r>
    </w:p>
    <w:bookmarkStart w:id="20" w:name="_Hlk201412649"/>
    <w:p>
      <w:pPr>
        <w:pStyle w:val="style179"/>
        <w:numPr>
          <w:ilvl w:val="0"/>
          <w:numId w:val="6"/>
        </w:numPr>
        <w:spacing w:before="100" w:beforeAutospacing="true" w:after="100" w:afterAutospacing="true" w:lineRule="auto" w:line="360"/>
        <w:ind w:left="423"/>
        <w:jc w:val="both"/>
        <w:contextualSpacing w:val="false"/>
        <w:rPr>
          <w:rFonts w:ascii="Sakkal Majalla" w:cs="Sakkal Majalla" w:eastAsia="Times New Roman" w:hAnsi="Sakkal Majalla"/>
          <w:color w:val="000000"/>
          <w:kern w:val="0"/>
          <w:sz w:val="28"/>
          <w:szCs w:val="28"/>
          <w:rtl/>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 xml:space="preserve">لا يوجد أثر ذو دلالة إحصائية </w:t>
      </w:r>
      <w:bookmarkEnd w:id="20"/>
      <w:r>
        <w:rPr>
          <w:rFonts w:ascii="Sakkal Majalla" w:cs="Sakkal Majalla" w:eastAsia="Times New Roman" w:hAnsi="Sakkal Majalla"/>
          <w:color w:val="000000"/>
          <w:kern w:val="0"/>
          <w:sz w:val="28"/>
          <w:szCs w:val="28"/>
          <w:rtl/>
          <w14:ligatures xmlns:w14="http://schemas.microsoft.com/office/word/2010/wordml" w14:val="none"/>
        </w:rPr>
        <w:t>ل</w:t>
      </w:r>
      <w:r>
        <w:rPr>
          <w:rFonts w:ascii="Sakkal Majalla" w:cs="Sakkal Majalla" w:eastAsia="Times New Roman" w:hAnsi="Sakkal Majalla"/>
          <w:color w:val="000000"/>
          <w:kern w:val="0"/>
          <w:sz w:val="28"/>
          <w:szCs w:val="28"/>
          <w:rtl/>
          <w14:ligatures xmlns:w14="http://schemas.microsoft.com/office/word/2010/wordml" w14:val="none"/>
        </w:rPr>
        <w:t>لمشاركة في الوظيفية على تقليل معدل دوران الموظفين وذلك بالتطبيق على القطاع الخدمي السعودي</w:t>
      </w:r>
      <w:r>
        <w:rPr>
          <w:rFonts w:ascii="Sakkal Majalla" w:cs="Sakkal Majalla" w:eastAsia="Times New Roman" w:hAnsi="Sakkal Majalla"/>
          <w:color w:val="000000"/>
          <w:kern w:val="0"/>
          <w:sz w:val="28"/>
          <w:szCs w:val="28"/>
          <w:rtl/>
          <w14:ligatures xmlns:w14="http://schemas.microsoft.com/office/word/2010/wordml" w14:val="none"/>
        </w:rPr>
        <w:t>.</w:t>
      </w:r>
    </w:p>
    <w:p>
      <w:pPr>
        <w:pStyle w:val="style179"/>
        <w:numPr>
          <w:ilvl w:val="0"/>
          <w:numId w:val="6"/>
        </w:numPr>
        <w:spacing w:before="100" w:beforeAutospacing="true" w:after="100" w:afterAutospacing="true" w:lineRule="auto" w:line="360"/>
        <w:ind w:left="423"/>
        <w:jc w:val="both"/>
        <w:contextualSpacing w:val="false"/>
        <w:rPr>
          <w:rFonts w:ascii="Sakkal Majalla" w:cs="Sakkal Majalla" w:eastAsia="Times New Roman" w:hAnsi="Sakkal Majalla"/>
          <w:color w:val="000000"/>
          <w:kern w:val="0"/>
          <w:sz w:val="28"/>
          <w:szCs w:val="28"/>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لا يوجد أثر ذو دلالة إحصائية للرضا الوظيفي على تقليل معدل دوران الموظفين وذلك بالتطبيق على القطاع الخدمي السعودي.</w:t>
      </w:r>
    </w:p>
    <w:p>
      <w:pPr>
        <w:pStyle w:val="style179"/>
        <w:numPr>
          <w:ilvl w:val="0"/>
          <w:numId w:val="6"/>
        </w:numPr>
        <w:spacing w:before="100" w:beforeAutospacing="true" w:after="100" w:afterAutospacing="true" w:lineRule="auto" w:line="360"/>
        <w:ind w:left="423"/>
        <w:jc w:val="both"/>
        <w:contextualSpacing w:val="false"/>
        <w:rPr>
          <w:rFonts w:ascii="Sakkal Majalla" w:cs="Sakkal Majalla" w:eastAsia="Times New Roman" w:hAnsi="Sakkal Majalla"/>
          <w:color w:val="000000"/>
          <w:kern w:val="0"/>
          <w:sz w:val="28"/>
          <w:szCs w:val="28"/>
          <w:rtl/>
          <w14:ligatures xmlns:w14="http://schemas.microsoft.com/office/word/2010/wordml" w14:val="none"/>
        </w:rPr>
      </w:pPr>
      <w:r>
        <w:rPr>
          <w:rFonts w:ascii="Sakkal Majalla" w:cs="Sakkal Majalla" w:eastAsia="Times New Roman" w:hAnsi="Sakkal Majalla"/>
          <w:color w:val="000000"/>
          <w:kern w:val="0"/>
          <w:sz w:val="28"/>
          <w:szCs w:val="28"/>
          <w:rtl/>
          <w14:ligatures xmlns:w14="http://schemas.microsoft.com/office/word/2010/wordml" w14:val="none"/>
        </w:rPr>
        <w:t>لا يوجد أثر ذو دلالة إحصائية للحماس الوظيفي على تقليل معدل دوران الموظفين وذلك بالتطبيق على القطاع الخدمي السعودي.</w:t>
      </w:r>
    </w:p>
    <w:bookmarkStart w:id="21" w:name="_Toc202801372"/>
    <w:bookmarkEnd w:id="18"/>
    <w:p>
      <w:pPr>
        <w:pStyle w:val="style0"/>
        <w:spacing w:before="100" w:beforeAutospacing="true" w:after="100" w:afterAutospacing="true" w:lineRule="auto" w:line="360"/>
        <w:jc w:val="both"/>
        <w:outlineLvl w:val="1"/>
        <w:rPr>
          <w:rFonts w:ascii="Sakkal Majalla" w:cs="Sakkal Majalla" w:eastAsia="Calibri" w:hAnsi="Sakkal Majalla"/>
          <w:b/>
          <w:bCs/>
          <w:color w:val="000000"/>
          <w:kern w:val="0"/>
          <w:sz w:val="36"/>
          <w:szCs w:val="36"/>
          <w:rtl/>
          <w14:ligatures xmlns:w14="http://schemas.microsoft.com/office/word/2010/wordml" w14:val="none"/>
        </w:rPr>
      </w:pPr>
      <w:r>
        <w:rPr>
          <w:rFonts w:ascii="Sakkal Majalla" w:cs="Sakkal Majalla" w:eastAsia="Calibri" w:hAnsi="Sakkal Majalla"/>
          <w:b/>
          <w:bCs/>
          <w:color w:val="000000"/>
          <w:kern w:val="0"/>
          <w:sz w:val="36"/>
          <w:szCs w:val="36"/>
          <w:rtl/>
          <w14:ligatures xmlns:w14="http://schemas.microsoft.com/office/word/2010/wordml" w14:val="none"/>
        </w:rPr>
        <w:t>7.1 نموذج الدراسة:</w:t>
      </w:r>
      <w:bookmarkEnd w:id="21"/>
    </w:p>
    <w:p>
      <w:pPr>
        <w:pStyle w:val="style179"/>
        <w:numPr>
          <w:ilvl w:val="0"/>
          <w:numId w:val="27"/>
        </w:numPr>
        <w:spacing w:before="100" w:beforeAutospacing="true" w:after="100" w:afterAutospacing="true" w:lineRule="auto" w:line="360"/>
        <w:ind w:left="423"/>
        <w:jc w:val="both"/>
        <w:rPr>
          <w:rFonts w:ascii="Sakkal Majalla" w:cs="Sakkal Majalla" w:eastAsia="Calibri" w:hAnsi="Sakkal Majalla"/>
          <w:color w:val="000000"/>
          <w:kern w:val="0"/>
          <w:sz w:val="28"/>
          <w:szCs w:val="28"/>
          <w:rtl/>
          <w14:ligatures xmlns:w14="http://schemas.microsoft.com/office/word/2010/wordml" w14:val="none"/>
        </w:rPr>
      </w:pPr>
      <w:r>
        <w:rPr>
          <w:rFonts w:ascii="Sakkal Majalla" w:cs="Sakkal Majalla" w:eastAsia="Calibri" w:hAnsi="Sakkal Majalla"/>
          <w:b/>
          <w:bCs/>
          <w:color w:val="000000"/>
          <w:kern w:val="0"/>
          <w:sz w:val="28"/>
          <w:szCs w:val="28"/>
          <w:rtl/>
          <w14:ligatures xmlns:w14="http://schemas.microsoft.com/office/word/2010/wordml" w14:val="none"/>
        </w:rPr>
        <w:t>المتغير المستقل</w:t>
      </w:r>
      <w:r>
        <w:rPr>
          <w:rFonts w:ascii="Sakkal Majalla" w:cs="Sakkal Majalla" w:eastAsia="Calibri" w:hAnsi="Sakkal Majalla"/>
          <w:color w:val="000000"/>
          <w:kern w:val="0"/>
          <w:sz w:val="28"/>
          <w:szCs w:val="28"/>
          <w:u w:val="single"/>
          <w:rtl/>
          <w14:ligatures xmlns:w14="http://schemas.microsoft.com/office/word/2010/wordml" w14:val="none"/>
        </w:rPr>
        <w:t>:</w:t>
      </w:r>
      <w:r>
        <w:rPr>
          <w:rFonts w:ascii="Sakkal Majalla" w:cs="Sakkal Majalla" w:eastAsia="Calibri" w:hAnsi="Sakkal Majalla"/>
          <w:color w:val="000000"/>
          <w:kern w:val="0"/>
          <w:sz w:val="28"/>
          <w:szCs w:val="28"/>
          <w:rtl/>
          <w14:ligatures xmlns:w14="http://schemas.microsoft.com/office/word/2010/wordml" w14:val="none"/>
        </w:rPr>
        <w:t xml:space="preserve"> </w:t>
      </w:r>
      <w:r>
        <w:rPr>
          <w:rFonts w:ascii="Sakkal Majalla" w:cs="Sakkal Majalla" w:eastAsia="Calibri" w:hAnsi="Sakkal Majalla"/>
          <w:color w:val="000000"/>
          <w:kern w:val="0"/>
          <w:sz w:val="28"/>
          <w:szCs w:val="28"/>
          <w:rtl/>
          <w14:ligatures xmlns:w14="http://schemas.microsoft.com/office/word/2010/wordml" w14:val="none"/>
        </w:rPr>
        <w:t>استراتيجيات الاندماج الوظيفي بأبعادها مجمعة والمتمثلة في (المشاركة في الوظيفية – الرضا الوظيفي – الحماس الوظيفي)</w:t>
      </w:r>
      <w:r>
        <w:rPr>
          <w:rFonts w:ascii="Sakkal Majalla" w:cs="Sakkal Majalla" w:eastAsia="Calibri" w:hAnsi="Sakkal Majalla"/>
          <w:color w:val="000000"/>
          <w:kern w:val="0"/>
          <w:sz w:val="28"/>
          <w:szCs w:val="28"/>
          <w:rtl/>
          <w14:ligatures xmlns:w14="http://schemas.microsoft.com/office/word/2010/wordml" w14:val="none"/>
        </w:rPr>
        <w:t>.</w:t>
      </w:r>
    </w:p>
    <w:p>
      <w:pPr>
        <w:pStyle w:val="style179"/>
        <w:numPr>
          <w:ilvl w:val="0"/>
          <w:numId w:val="27"/>
        </w:numPr>
        <w:spacing w:before="100" w:beforeAutospacing="true" w:after="100" w:afterAutospacing="true" w:lineRule="auto" w:line="360"/>
        <w:ind w:left="423"/>
        <w:jc w:val="both"/>
        <w:rPr>
          <w:rFonts w:ascii="Sakkal Majalla" w:cs="Sakkal Majalla" w:eastAsia="Calibri" w:hAnsi="Sakkal Majalla"/>
          <w:color w:val="000000"/>
          <w:kern w:val="0"/>
          <w:sz w:val="28"/>
          <w:szCs w:val="28"/>
          <w14:ligatures xmlns:w14="http://schemas.microsoft.com/office/word/2010/wordml" w14:val="none"/>
        </w:rPr>
      </w:pPr>
      <w:r>
        <w:rPr>
          <w:rFonts w:ascii="Sakkal Majalla" w:cs="Sakkal Majalla" w:eastAsia="Calibri" w:hAnsi="Sakkal Majalla"/>
          <w:b/>
          <w:bCs/>
          <w:color w:val="000000"/>
          <w:kern w:val="0"/>
          <w:sz w:val="28"/>
          <w:szCs w:val="28"/>
          <w:rtl/>
          <w14:ligatures xmlns:w14="http://schemas.microsoft.com/office/word/2010/wordml" w14:val="none"/>
        </w:rPr>
        <w:t>المتغير التابع</w:t>
      </w:r>
      <w:r>
        <w:rPr>
          <w:rFonts w:ascii="Sakkal Majalla" w:cs="Sakkal Majalla" w:eastAsia="Calibri" w:hAnsi="Sakkal Majalla"/>
          <w:color w:val="000000"/>
          <w:kern w:val="0"/>
          <w:sz w:val="28"/>
          <w:szCs w:val="28"/>
          <w:u w:val="single"/>
          <w:rtl/>
          <w14:ligatures xmlns:w14="http://schemas.microsoft.com/office/word/2010/wordml" w14:val="none"/>
        </w:rPr>
        <w:t>:</w:t>
      </w:r>
      <w:r>
        <w:rPr>
          <w:rFonts w:ascii="Sakkal Majalla" w:cs="Sakkal Majalla" w:eastAsia="Calibri" w:hAnsi="Sakkal Majalla"/>
          <w:color w:val="000000"/>
          <w:kern w:val="0"/>
          <w:sz w:val="28"/>
          <w:szCs w:val="28"/>
          <w:rtl/>
          <w14:ligatures xmlns:w14="http://schemas.microsoft.com/office/word/2010/wordml" w14:val="none"/>
        </w:rPr>
        <w:t xml:space="preserve"> </w:t>
      </w:r>
      <w:r>
        <w:rPr>
          <w:rFonts w:ascii="Sakkal Majalla" w:cs="Sakkal Majalla" w:eastAsia="Calibri" w:hAnsi="Sakkal Majalla"/>
          <w:color w:val="000000"/>
          <w:kern w:val="0"/>
          <w:sz w:val="28"/>
          <w:szCs w:val="28"/>
          <w:rtl/>
          <w14:ligatures xmlns:w14="http://schemas.microsoft.com/office/word/2010/wordml" w14:val="none"/>
        </w:rPr>
        <w:t>دوران الموظفين</w:t>
      </w:r>
      <w:r>
        <w:rPr>
          <w:rFonts w:ascii="Sakkal Majalla" w:cs="Sakkal Majalla" w:eastAsia="Calibri" w:hAnsi="Sakkal Majalla"/>
          <w:color w:val="000000"/>
          <w:kern w:val="0"/>
          <w:sz w:val="28"/>
          <w:szCs w:val="28"/>
          <w:rtl/>
          <w14:ligatures xmlns:w14="http://schemas.microsoft.com/office/word/2010/wordml" w14:val="none"/>
        </w:rPr>
        <w:t>.</w:t>
      </w: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rtl/>
          <w14:ligatures xmlns:w14="http://schemas.microsoft.com/office/word/2010/wordml" w14:val="none"/>
        </w:rPr>
      </w:pP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rtl/>
          <w14:ligatures xmlns:w14="http://schemas.microsoft.com/office/word/2010/wordml" w14:val="none"/>
        </w:rPr>
      </w:pP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rtl/>
          <w14:ligatures xmlns:w14="http://schemas.microsoft.com/office/word/2010/wordml" w14:val="none"/>
        </w:rPr>
      </w:pPr>
    </w:p>
    <w:p>
      <w:pPr>
        <w:pStyle w:val="style0"/>
        <w:spacing w:before="100" w:beforeAutospacing="true" w:after="100" w:afterAutospacing="true" w:lineRule="auto" w:line="360"/>
        <w:jc w:val="center"/>
        <w:rPr>
          <w:rFonts w:ascii="Sakkal Majalla" w:cs="Sakkal Majalla" w:eastAsia="Calibri" w:hAnsi="Sakkal Majalla"/>
          <w:b/>
          <w:bCs/>
          <w:color w:val="000000"/>
          <w:kern w:val="0"/>
          <w:sz w:val="28"/>
          <w:szCs w:val="28"/>
          <w14:ligatures xmlns:w14="http://schemas.microsoft.com/office/word/2010/wordml" w14:val="none"/>
        </w:rPr>
      </w:pPr>
      <w:r>
        <w:rPr>
          <w:rFonts w:ascii="Sakkal Majalla" w:cs="Sakkal Majalla" w:eastAsia="Calibri" w:hAnsi="Sakkal Majalla" w:hint="cs"/>
          <w:b/>
          <w:bCs/>
          <w:color w:val="000000"/>
          <w:kern w:val="0"/>
          <w:sz w:val="28"/>
          <w:szCs w:val="28"/>
          <w:rtl/>
          <w14:ligatures xmlns:w14="http://schemas.microsoft.com/office/word/2010/wordml" w14:val="none"/>
        </w:rPr>
        <w:t>الشكل رقم (1) متغيرات الدراسة</w:t>
      </w: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14:ligatures xmlns:w14="http://schemas.microsoft.com/office/word/2010/wordml" w14:val="none"/>
        </w:rPr>
      </w:pPr>
      <w:r>
        <w:rPr>
          <w:rFonts w:ascii="Sakkal Majalla" w:cs="Sakkal Majalla" w:eastAsia="Calibri" w:hAnsi="Sakkal Majalla"/>
          <w:noProof/>
          <w:color w:val="000000"/>
          <w:kern w:val="0"/>
          <w:sz w:val="28"/>
          <w:szCs w:val="28"/>
        </w:rPr>
        <mc:AlternateContent>
          <mc:Choice Requires="wps">
            <w:drawing>
              <wp:anchor distT="0" distB="0" distL="0" distR="0" simplePos="false" relativeHeight="4" behindDoc="false" locked="false" layoutInCell="true" allowOverlap="true">
                <wp:simplePos x="0" y="0"/>
                <wp:positionH relativeFrom="margin">
                  <wp:posOffset>2772410</wp:posOffset>
                </wp:positionH>
                <wp:positionV relativeFrom="paragraph">
                  <wp:posOffset>5715</wp:posOffset>
                </wp:positionV>
                <wp:extent cx="2215515" cy="2270760"/>
                <wp:effectExtent l="0" t="0" r="13334" b="15240"/>
                <wp:wrapNone/>
                <wp:docPr id="1027" name="Rectangle: Rounded Corners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215515" cy="2270760"/>
                        </a:xfrm>
                        <a:prstGeom prst="roundRect"/>
                        <a:solidFill>
                          <a:srgbClr val="e2efd9"/>
                        </a:solidFill>
                        <a:ln cmpd="sng" cap="flat" w="6350">
                          <a:solidFill>
                            <a:srgbClr val="833c0b"/>
                          </a:solidFill>
                          <a:prstDash val="solid"/>
                          <a:miter/>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oundrect id="1027" arcsize="0.16666667," fillcolor="#e2efd9" stroked="t" style="position:absolute;margin-left:218.3pt;margin-top:0.45pt;width:174.45pt;height:178.8pt;z-index:4;mso-position-horizontal-relative:margin;mso-position-vertical-relative:text;mso-width-percent:0;mso-height-percent:0;mso-width-relative:margin;mso-height-relative:margin;mso-wrap-distance-left:0.0pt;mso-wrap-distance-right:0.0pt;visibility:visible;">
                <v:stroke joinstyle="miter" color="#833c0b" weight="0.5pt"/>
                <v:fill/>
              </v:roundrect>
            </w:pict>
          </mc:Fallback>
        </mc:AlternateContent>
      </w:r>
      <w:r>
        <w:rPr>
          <w:rFonts w:ascii="Sakkal Majalla" w:cs="Sakkal Majalla" w:eastAsia="Calibri" w:hAnsi="Sakkal Majalla"/>
          <w:noProof/>
          <w:color w:val="000000"/>
          <w:kern w:val="0"/>
          <w:sz w:val="28"/>
          <w:szCs w:val="28"/>
        </w:rPr>
        <mc:AlternateContent>
          <mc:Choice Requires="wps">
            <w:drawing>
              <wp:anchor distT="0" distB="0" distL="0" distR="0" simplePos="false" relativeHeight="5" behindDoc="false" locked="false" layoutInCell="true" allowOverlap="true">
                <wp:simplePos x="0" y="0"/>
                <wp:positionH relativeFrom="margin">
                  <wp:posOffset>2682875</wp:posOffset>
                </wp:positionH>
                <wp:positionV relativeFrom="paragraph">
                  <wp:posOffset>188595</wp:posOffset>
                </wp:positionV>
                <wp:extent cx="2257425" cy="1706879"/>
                <wp:effectExtent l="0" t="0" r="0" b="7620"/>
                <wp:wrapNone/>
                <wp:docPr id="1028" name="Text Box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257425" cy="1706879"/>
                        </a:xfrm>
                        <a:prstGeom prst="rect"/>
                        <a:ln>
                          <a:noFill/>
                        </a:ln>
                      </wps:spPr>
                      <wps:txbx id="1028">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المستقل</w:t>
                            </w:r>
                          </w:p>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استراتيجيات الاندماج الوظيفي</w:t>
                            </w:r>
                          </w:p>
                          <w:p>
                            <w:pPr>
                              <w:pStyle w:val="style179"/>
                              <w:numPr>
                                <w:ilvl w:val="0"/>
                                <w:numId w:val="14"/>
                              </w:numPr>
                              <w:ind w:left="417"/>
                              <w:rPr>
                                <w:rFonts w:ascii="Traditional Arabic" w:cs="Traditional Arabic" w:hAnsi="Traditional Arabic"/>
                                <w:sz w:val="28"/>
                                <w:szCs w:val="28"/>
                              </w:rPr>
                            </w:pPr>
                            <w:r>
                              <w:rPr>
                                <w:rFonts w:ascii="Traditional Arabic" w:cs="Traditional Arabic" w:hAnsi="Traditional Arabic"/>
                                <w:sz w:val="28"/>
                                <w:szCs w:val="28"/>
                                <w:rtl/>
                              </w:rPr>
                              <w:t>المشاركة في الوظيفية</w:t>
                            </w:r>
                          </w:p>
                          <w:p>
                            <w:pPr>
                              <w:pStyle w:val="style179"/>
                              <w:numPr>
                                <w:ilvl w:val="0"/>
                                <w:numId w:val="14"/>
                              </w:numPr>
                              <w:ind w:left="417"/>
                              <w:rPr>
                                <w:rFonts w:ascii="Traditional Arabic" w:cs="Traditional Arabic" w:hAnsi="Traditional Arabic"/>
                                <w:sz w:val="28"/>
                                <w:szCs w:val="28"/>
                              </w:rPr>
                            </w:pPr>
                            <w:r>
                              <w:rPr>
                                <w:rFonts w:ascii="Traditional Arabic" w:cs="Traditional Arabic" w:hAnsi="Traditional Arabic"/>
                                <w:sz w:val="28"/>
                                <w:szCs w:val="28"/>
                                <w:rtl/>
                              </w:rPr>
                              <w:t>الرضا الوظيفي</w:t>
                            </w:r>
                          </w:p>
                          <w:p>
                            <w:pPr>
                              <w:pStyle w:val="style179"/>
                              <w:numPr>
                                <w:ilvl w:val="0"/>
                                <w:numId w:val="14"/>
                              </w:numPr>
                              <w:ind w:left="417"/>
                              <w:rPr>
                                <w:rFonts w:ascii="Traditional Arabic" w:cs="Traditional Arabic" w:hAnsi="Traditional Arabic"/>
                                <w:sz w:val="28"/>
                                <w:szCs w:val="28"/>
                              </w:rPr>
                            </w:pPr>
                            <w:r>
                              <w:rPr>
                                <w:rFonts w:ascii="Traditional Arabic" w:cs="Traditional Arabic" w:hAnsi="Traditional Arabic"/>
                                <w:sz w:val="28"/>
                                <w:szCs w:val="28"/>
                                <w:rtl/>
                              </w:rPr>
                              <w:t>الحماس الوظيفي</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8" filled="f" stroked="f" style="position:absolute;margin-left:211.25pt;margin-top:14.85pt;width:177.75pt;height:134.4pt;z-index:5;mso-position-horizontal-relative:margin;mso-position-vertical-relative:text;mso-width-percent:0;mso-height-percent:0;mso-width-relative:margin;mso-height-relative:margin;mso-wrap-distance-left:0.0pt;mso-wrap-distance-right:0.0pt;visibility:visible;">
                <v:stroke on="f" weight="0.5pt"/>
                <v:fill/>
                <v:textbox inset="7.2pt,3.6pt,7.2pt,3.6pt">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المستقل</w:t>
                      </w:r>
                    </w:p>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استراتيجيات الاندماج الوظيفي</w:t>
                      </w:r>
                    </w:p>
                    <w:p>
                      <w:pPr>
                        <w:pStyle w:val="style179"/>
                        <w:numPr>
                          <w:ilvl w:val="0"/>
                          <w:numId w:val="14"/>
                        </w:numPr>
                        <w:ind w:left="417"/>
                        <w:rPr>
                          <w:rFonts w:ascii="Traditional Arabic" w:cs="Traditional Arabic" w:hAnsi="Traditional Arabic"/>
                          <w:sz w:val="28"/>
                          <w:szCs w:val="28"/>
                        </w:rPr>
                      </w:pPr>
                      <w:r>
                        <w:rPr>
                          <w:rFonts w:ascii="Traditional Arabic" w:cs="Traditional Arabic" w:hAnsi="Traditional Arabic"/>
                          <w:sz w:val="28"/>
                          <w:szCs w:val="28"/>
                          <w:rtl/>
                        </w:rPr>
                        <w:t>المشاركة في الوظيفية</w:t>
                      </w:r>
                    </w:p>
                    <w:p>
                      <w:pPr>
                        <w:pStyle w:val="style179"/>
                        <w:numPr>
                          <w:ilvl w:val="0"/>
                          <w:numId w:val="14"/>
                        </w:numPr>
                        <w:ind w:left="417"/>
                        <w:rPr>
                          <w:rFonts w:ascii="Traditional Arabic" w:cs="Traditional Arabic" w:hAnsi="Traditional Arabic"/>
                          <w:sz w:val="28"/>
                          <w:szCs w:val="28"/>
                        </w:rPr>
                      </w:pPr>
                      <w:r>
                        <w:rPr>
                          <w:rFonts w:ascii="Traditional Arabic" w:cs="Traditional Arabic" w:hAnsi="Traditional Arabic"/>
                          <w:sz w:val="28"/>
                          <w:szCs w:val="28"/>
                          <w:rtl/>
                        </w:rPr>
                        <w:t>الرضا الوظيفي</w:t>
                      </w:r>
                    </w:p>
                    <w:p>
                      <w:pPr>
                        <w:pStyle w:val="style179"/>
                        <w:numPr>
                          <w:ilvl w:val="0"/>
                          <w:numId w:val="14"/>
                        </w:numPr>
                        <w:ind w:left="417"/>
                        <w:rPr>
                          <w:rFonts w:ascii="Traditional Arabic" w:cs="Traditional Arabic" w:hAnsi="Traditional Arabic"/>
                          <w:sz w:val="28"/>
                          <w:szCs w:val="28"/>
                        </w:rPr>
                      </w:pPr>
                      <w:r>
                        <w:rPr>
                          <w:rFonts w:ascii="Traditional Arabic" w:cs="Traditional Arabic" w:hAnsi="Traditional Arabic"/>
                          <w:sz w:val="28"/>
                          <w:szCs w:val="28"/>
                          <w:rtl/>
                        </w:rPr>
                        <w:t>الحماس الوظيفي</w:t>
                      </w:r>
                    </w:p>
                  </w:txbxContent>
                </v:textbox>
              </v:rect>
            </w:pict>
          </mc:Fallback>
        </mc:AlternateContent>
      </w:r>
      <w:r>
        <w:rPr>
          <w:rFonts w:ascii="Sakkal Majalla" w:cs="Sakkal Majalla" w:eastAsia="Calibri" w:hAnsi="Sakkal Majalla"/>
          <w:noProof/>
          <w:color w:val="000000"/>
          <w:kern w:val="0"/>
          <w:sz w:val="28"/>
          <w:szCs w:val="28"/>
        </w:rPr>
        <mc:AlternateContent>
          <mc:Choice Requires="wpg">
            <w:drawing>
              <wp:anchor distT="0" distB="0" distL="0" distR="0" simplePos="false" relativeHeight="6" behindDoc="false" locked="false" layoutInCell="true" allowOverlap="true">
                <wp:simplePos x="0" y="0"/>
                <wp:positionH relativeFrom="column">
                  <wp:posOffset>520699</wp:posOffset>
                </wp:positionH>
                <wp:positionV relativeFrom="paragraph">
                  <wp:posOffset>120014</wp:posOffset>
                </wp:positionV>
                <wp:extent cx="2066925" cy="1476375"/>
                <wp:effectExtent l="0" t="0" r="28575" b="28575"/>
                <wp:wrapNone/>
                <wp:docPr id="1029" name="Group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2066925" cy="1476375"/>
                          <a:chOff x="859155" y="-563880"/>
                          <a:chExt cx="2066925" cy="1476375"/>
                        </a:xfrm>
                      </wpg:grpSpPr>
                      <wps:wsp>
                        <wps:cNvSpPr/>
                        <wps:spPr>
                          <a:xfrm rot="0">
                            <a:off x="868680" y="-563880"/>
                            <a:ext cx="2057400" cy="1476375"/>
                          </a:xfrm>
                          <a:prstGeom prst="roundRect"/>
                          <a:solidFill>
                            <a:srgbClr val="e2efd9"/>
                          </a:solidFill>
                          <a:ln cmpd="sng" cap="flat" w="6350">
                            <a:solidFill>
                              <a:srgbClr val="385623"/>
                            </a:solidFill>
                            <a:prstDash val="solid"/>
                            <a:miter/>
                            <a:headEnd/>
                            <a:tailEnd/>
                          </a:ln>
                        </wps:spPr>
                        <wps:bodyPr>
                          <a:prstTxWarp prst="textNoShape"/>
                        </wps:bodyPr>
                      </wps:wsp>
                      <wps:wsp>
                        <wps:cNvSpPr/>
                        <wps:spPr>
                          <a:xfrm rot="0">
                            <a:off x="859155" y="-337185"/>
                            <a:ext cx="2066925" cy="933450"/>
                          </a:xfrm>
                          <a:prstGeom prst="rect"/>
                          <a:ln>
                            <a:noFill/>
                          </a:ln>
                        </wps:spPr>
                        <wps:txbx id="1031">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w:t>
                              </w:r>
                              <w:r>
                                <w:rPr>
                                  <w:rFonts w:ascii="Traditional Arabic" w:cs="Traditional Arabic" w:hAnsi="Traditional Arabic" w:hint="cs"/>
                                  <w:b/>
                                  <w:bCs/>
                                  <w:sz w:val="28"/>
                                  <w:szCs w:val="28"/>
                                  <w:rtl/>
                                </w:rPr>
                                <w:t>تابع</w:t>
                              </w:r>
                            </w:p>
                            <w:p>
                              <w:pPr>
                                <w:pStyle w:val="style0"/>
                                <w:jc w:val="center"/>
                                <w:rPr>
                                  <w:rFonts w:ascii="Traditional Arabic" w:cs="Traditional Arabic" w:hAnsi="Traditional Arabic"/>
                                  <w:b/>
                                  <w:bCs/>
                                  <w:sz w:val="28"/>
                                  <w:szCs w:val="28"/>
                                </w:rPr>
                              </w:pPr>
                              <w:r>
                                <w:rPr>
                                  <w:rFonts w:ascii="Traditional Arabic" w:cs="Traditional Arabic" w:hAnsi="Traditional Arabic"/>
                                  <w:b/>
                                  <w:bCs/>
                                  <w:sz w:val="28"/>
                                  <w:szCs w:val="28"/>
                                  <w:rtl/>
                                </w:rPr>
                                <w:t>دوران الموظفين</w:t>
                              </w:r>
                            </w:p>
                          </w:txbxContent>
                        </wps:txbx>
                        <wps:bodyPr lIns="91440" rIns="91440" tIns="45720" bIns="45720" vert="horz" anchor="t" wrap="square">
                          <a:prstTxWarp prst="textNoShape"/>
                          <a:noAutofit/>
                        </wps:bodyPr>
                      </wps:wsp>
                    </wpg:wgp>
                  </a:graphicData>
                </a:graphic>
                <wp14:sizeRelH relativeFrom="margin">
                  <wp14:pctWidth>0</wp14:pctWidth>
                </wp14:sizeRelH>
                <wp14:sizeRelV relativeFrom="margin">
                  <wp14:pctHeight>0</wp14:pctHeight>
                </wp14:sizeRelV>
              </wp:anchor>
            </w:drawing>
          </mc:Choice>
          <mc:Fallback>
            <w:pict>
              <v:group id="1029" filled="f" stroked="f" style="position:absolute;margin-left:41.0pt;margin-top:9.45pt;width:162.75pt;height:116.25pt;z-index:6;mso-position-horizontal-relative:text;mso-position-vertical-relative:text;mso-width-percent:0;mso-height-percent:0;mso-width-relative:margin;mso-height-relative:margin;mso-wrap-distance-left:0.0pt;mso-wrap-distance-right:0.0pt;visibility:visible;" coordsize="2066925,1476375" coordorigin="859155,-563880">
                <v:roundrect id="1030" arcsize="0.16666667," fillcolor="#e2efd9" stroked="t" style="position:absolute;left:868680;top:-563880;width:2057400;height:1476375;z-index:2;mso-position-horizontal-relative:page;mso-position-vertical-relative:page;mso-width-relative:page;mso-height-relative:page;visibility:visible;">
                  <v:stroke joinstyle="miter" color="#385623" weight="0.5pt"/>
                  <v:fill/>
                </v:roundrect>
                <v:rect id="1031" filled="f" stroked="f" style="position:absolute;left:859155;top:-337185;width:2066925;height:933450;z-index:3;mso-position-horizontal-relative:page;mso-position-vertical-relative:page;mso-width-relative:page;mso-height-relative:page;visibility:visible;">
                  <v:stroke on="f" weight="0.5pt"/>
                  <v:fill/>
                  <v:textbox inset="7.2pt,3.6pt,7.2pt,3.6pt">
                    <w:txbxContent>
                      <w:p>
                        <w:pPr>
                          <w:pStyle w:val="style0"/>
                          <w:jc w:val="center"/>
                          <w:rPr>
                            <w:rFonts w:ascii="Traditional Arabic" w:cs="Traditional Arabic" w:hAnsi="Traditional Arabic"/>
                            <w:b/>
                            <w:bCs/>
                            <w:sz w:val="28"/>
                            <w:szCs w:val="28"/>
                            <w:rtl/>
                          </w:rPr>
                        </w:pPr>
                        <w:r>
                          <w:rPr>
                            <w:rFonts w:ascii="Traditional Arabic" w:cs="Traditional Arabic" w:hAnsi="Traditional Arabic"/>
                            <w:b/>
                            <w:bCs/>
                            <w:sz w:val="28"/>
                            <w:szCs w:val="28"/>
                            <w:rtl/>
                          </w:rPr>
                          <w:t>المتغير ال</w:t>
                        </w:r>
                        <w:r>
                          <w:rPr>
                            <w:rFonts w:ascii="Traditional Arabic" w:cs="Traditional Arabic" w:hAnsi="Traditional Arabic" w:hint="cs"/>
                            <w:b/>
                            <w:bCs/>
                            <w:sz w:val="28"/>
                            <w:szCs w:val="28"/>
                            <w:rtl/>
                          </w:rPr>
                          <w:t>تابع</w:t>
                        </w:r>
                      </w:p>
                      <w:p>
                        <w:pPr>
                          <w:pStyle w:val="style0"/>
                          <w:jc w:val="center"/>
                          <w:rPr>
                            <w:rFonts w:ascii="Traditional Arabic" w:cs="Traditional Arabic" w:hAnsi="Traditional Arabic"/>
                            <w:b/>
                            <w:bCs/>
                            <w:sz w:val="28"/>
                            <w:szCs w:val="28"/>
                          </w:rPr>
                        </w:pPr>
                        <w:r>
                          <w:rPr>
                            <w:rFonts w:ascii="Traditional Arabic" w:cs="Traditional Arabic" w:hAnsi="Traditional Arabic"/>
                            <w:b/>
                            <w:bCs/>
                            <w:sz w:val="28"/>
                            <w:szCs w:val="28"/>
                            <w:rtl/>
                          </w:rPr>
                          <w:t>دوران الموظفين</w:t>
                        </w:r>
                      </w:p>
                    </w:txbxContent>
                  </v:textbox>
                </v:rect>
                <v:fill/>
              </v:group>
            </w:pict>
          </mc:Fallback>
        </mc:AlternateContent>
      </w: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14:ligatures xmlns:w14="http://schemas.microsoft.com/office/word/2010/wordml" w14:val="none"/>
        </w:rPr>
      </w:pP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14:ligatures xmlns:w14="http://schemas.microsoft.com/office/word/2010/wordml" w14:val="none"/>
        </w:rPr>
      </w:pP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rtl/>
          <w14:ligatures xmlns:w14="http://schemas.microsoft.com/office/word/2010/wordml" w14:val="none"/>
        </w:rPr>
      </w:pP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14:ligatures xmlns:w14="http://schemas.microsoft.com/office/word/2010/wordml" w14:val="none"/>
        </w:rPr>
      </w:pPr>
    </w:p>
    <w:p>
      <w:pPr>
        <w:pStyle w:val="style0"/>
        <w:spacing w:before="100" w:beforeAutospacing="true" w:after="100" w:afterAutospacing="true" w:lineRule="auto" w:line="360"/>
        <w:jc w:val="both"/>
        <w:rPr>
          <w:rFonts w:ascii="Sakkal Majalla" w:cs="Sakkal Majalla" w:eastAsia="Calibri" w:hAnsi="Sakkal Majalla"/>
          <w:color w:val="000000"/>
          <w:kern w:val="0"/>
          <w:sz w:val="28"/>
          <w:szCs w:val="28"/>
          <w:rtl/>
          <w:lang w:bidi="ar-EG"/>
          <w14:ligatures xmlns:w14="http://schemas.microsoft.com/office/word/2010/wordml" w14:val="none"/>
        </w:rPr>
      </w:pPr>
      <w:r>
        <w:rPr>
          <w:rFonts w:ascii="Sakkal Majalla" w:cs="Sakkal Majalla" w:eastAsia="Calibri" w:hAnsi="Sakkal Majalla"/>
          <w:color w:val="000000"/>
          <w:kern w:val="0"/>
          <w:sz w:val="28"/>
          <w:szCs w:val="28"/>
          <w:rtl/>
          <w:lang w:bidi="ar-EG"/>
          <w14:ligatures xmlns:w14="http://schemas.microsoft.com/office/word/2010/wordml" w14:val="none"/>
        </w:rPr>
        <w:t>المصدر: من عمل الباحث</w:t>
      </w:r>
    </w:p>
    <w:bookmarkStart w:id="22" w:name="_Toc202801373"/>
    <w:p>
      <w:pPr>
        <w:pStyle w:val="style0"/>
        <w:spacing w:before="100" w:beforeAutospacing="true" w:after="100" w:afterAutospacing="true" w:lineRule="auto" w:line="360"/>
        <w:jc w:val="both"/>
        <w:outlineLvl w:val="1"/>
        <w:rPr>
          <w:rFonts w:ascii="Sakkal Majalla" w:cs="Sakkal Majalla" w:eastAsia="Calibri" w:hAnsi="Sakkal Majalla"/>
          <w:b/>
          <w:bCs/>
          <w:color w:val="000000"/>
          <w:kern w:val="0"/>
          <w:sz w:val="36"/>
          <w:szCs w:val="36"/>
          <w:rtl/>
          <w:lang w:bidi="ar-EG"/>
          <w14:ligatures xmlns:w14="http://schemas.microsoft.com/office/word/2010/wordml" w14:val="none"/>
        </w:rPr>
      </w:pPr>
      <w:r>
        <w:rPr>
          <w:rFonts w:ascii="Sakkal Majalla" w:cs="Sakkal Majalla" w:eastAsia="Calibri" w:hAnsi="Sakkal Majalla"/>
          <w:b/>
          <w:bCs/>
          <w:color w:val="000000"/>
          <w:kern w:val="0"/>
          <w:sz w:val="36"/>
          <w:szCs w:val="36"/>
          <w:rtl/>
          <w:lang w:bidi="ar-EG"/>
          <w14:ligatures xmlns:w14="http://schemas.microsoft.com/office/word/2010/wordml" w14:val="none"/>
        </w:rPr>
        <w:t>8.1 الدراسات السابقة:</w:t>
      </w:r>
      <w:bookmarkEnd w:id="22"/>
    </w:p>
    <w:bookmarkStart w:id="23" w:name="_Toc170243312"/>
    <w:p>
      <w:pPr>
        <w:pStyle w:val="style0"/>
        <w:spacing w:before="100" w:beforeAutospacing="true" w:after="100" w:afterAutospacing="true" w:lineRule="auto" w:line="360"/>
        <w:jc w:val="both"/>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دراسات عن </w:t>
      </w:r>
      <w:r>
        <w:rPr>
          <w:rFonts w:ascii="Sakkal Majalla" w:cs="Sakkal Majalla" w:hAnsi="Sakkal Majalla"/>
          <w:b/>
          <w:bCs/>
          <w:color w:val="000000"/>
          <w:sz w:val="32"/>
          <w:szCs w:val="32"/>
          <w:rtl/>
        </w:rPr>
        <w:t>الاندماج الوظيفي</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lang w:bidi="ar-EG"/>
        </w:rPr>
        <w:t>القرداغي</w:t>
      </w:r>
      <w:r>
        <w:rPr>
          <w:rFonts w:ascii="Sakkal Majalla" w:cs="Sakkal Majalla" w:hAnsi="Sakkal Majalla"/>
          <w:b/>
          <w:bCs/>
          <w:color w:val="000000"/>
          <w:sz w:val="28"/>
          <w:szCs w:val="28"/>
          <w:rtl/>
          <w:lang w:bidi="ar-EG"/>
        </w:rPr>
        <w:t>، 202</w:t>
      </w:r>
      <w:r>
        <w:rPr>
          <w:rFonts w:ascii="Sakkal Majalla" w:cs="Sakkal Majalla" w:hAnsi="Sakkal Majalla"/>
          <w:b/>
          <w:bCs/>
          <w:color w:val="000000"/>
          <w:sz w:val="28"/>
          <w:szCs w:val="28"/>
          <w:rtl/>
          <w:lang w:bidi="ar-EG"/>
        </w:rPr>
        <w:t>3</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دور الاستقامة التنظيمية في تحقيق الاندماج الوظيفي: دراسة استطلاعية لآراء عينة من العاملين في مديريات الجوازات في إقليم كوردستان العراق</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 البحث الحالي إلى بيان دور الاستقامة التنظيمية بأبعادها (التفاؤل التنظيمي، الثقة التنظيمية، التعاطف التنظيمي، النزاهة التنظيمية، المغفرة التنظيمية) في تحقيق الاندماج الوظيفي للعاملين في مديريات الجوازات في إقليم كوردستان العراق. حيث تم تصميم استمارة استبيان لجمع البيانات، إذ تم توزيع (283) استبانة على عينة البحث المتمثلة بالعاملين في المديريات المبحوثة، وبصورة عشوائية تم اختيار عينة البحث. لقد تم استرجاع (270) استبانة وبمعدل استجابة عام بلغ (95%) وبعد استبعاد الاستبانات غير الصالحة للتحليل الإحصائي البالغ عددها (2) استبانة، بلغ عدد الاستبانات الصالحة للتحليل الإحصائي (268) استبانة وبمعدل (99%) من عدد الاستبانات المسترجعة. واستخدمت بعض المؤشرات الإحصائية (الوصفية والتحليلية) من خلال استخدام البرنامج الإحصائي للعلوم الاجتماعية (</w:t>
      </w:r>
      <w:r>
        <w:rPr>
          <w:rFonts w:ascii="Sakkal Majalla" w:cs="Sakkal Majalla" w:hAnsi="Sakkal Majalla"/>
          <w:color w:val="000000"/>
          <w:sz w:val="28"/>
          <w:szCs w:val="28"/>
        </w:rPr>
        <w:t>SPSS-V24</w:t>
      </w:r>
      <w:r>
        <w:rPr>
          <w:rFonts w:ascii="Sakkal Majalla" w:cs="Sakkal Majalla" w:hAnsi="Sakkal Majalla"/>
          <w:color w:val="000000"/>
          <w:sz w:val="28"/>
          <w:szCs w:val="28"/>
          <w:rtl/>
        </w:rPr>
        <w:t>) وبرنامج (</w:t>
      </w:r>
      <w:r>
        <w:rPr>
          <w:rFonts w:ascii="Sakkal Majalla" w:cs="Sakkal Majalla" w:hAnsi="Sakkal Majalla"/>
          <w:color w:val="000000"/>
          <w:sz w:val="28"/>
          <w:szCs w:val="28"/>
        </w:rPr>
        <w:t>SmartPLS</w:t>
      </w:r>
      <w:r>
        <w:rPr>
          <w:rFonts w:ascii="Sakkal Majalla" w:cs="Sakkal Majalla" w:hAnsi="Sakkal Majalla"/>
          <w:color w:val="000000"/>
          <w:sz w:val="28"/>
          <w:szCs w:val="28"/>
        </w:rPr>
        <w:t xml:space="preserve"> v.4</w:t>
      </w:r>
      <w:r>
        <w:rPr>
          <w:rFonts w:ascii="Sakkal Majalla" w:cs="Sakkal Majalla" w:hAnsi="Sakkal Majalla"/>
          <w:color w:val="000000"/>
          <w:sz w:val="28"/>
          <w:szCs w:val="28"/>
          <w:rtl/>
        </w:rPr>
        <w:t>)، ومعدل الارتباط الخطي البسيط (</w:t>
      </w:r>
      <w:r>
        <w:rPr>
          <w:rFonts w:ascii="Sakkal Majalla" w:cs="Sakkal Majalla" w:hAnsi="Sakkal Majalla"/>
          <w:color w:val="000000"/>
          <w:sz w:val="28"/>
          <w:szCs w:val="28"/>
        </w:rPr>
        <w:t>Pearson Correlation</w:t>
      </w:r>
      <w:r>
        <w:rPr>
          <w:rFonts w:ascii="Sakkal Majalla" w:cs="Sakkal Majalla" w:hAnsi="Sakkal Majalla"/>
          <w:color w:val="000000"/>
          <w:sz w:val="28"/>
          <w:szCs w:val="28"/>
          <w:rtl/>
        </w:rPr>
        <w:t>)، ومنهج معادلة النمذجة الهيكلية (</w:t>
      </w:r>
      <w:r>
        <w:rPr>
          <w:rFonts w:ascii="Sakkal Majalla" w:cs="Sakkal Majalla" w:hAnsi="Sakkal Majalla"/>
          <w:color w:val="000000"/>
          <w:sz w:val="28"/>
          <w:szCs w:val="28"/>
        </w:rPr>
        <w:t>Structural Equation Modeling</w:t>
      </w:r>
      <w:r>
        <w:rPr>
          <w:rFonts w:ascii="Sakkal Majalla" w:cs="Sakkal Majalla" w:hAnsi="Sakkal Majalla"/>
          <w:color w:val="000000"/>
          <w:sz w:val="28"/>
          <w:szCs w:val="28"/>
          <w:rtl/>
        </w:rPr>
        <w:t>). وأظهرت النتائج وجود علاقة ارتباط وأثر إيجابية بين المتغيرات. وبناءا على نتائج البحث تم تقديم عدد من التوصيات أبرزها طرح هذه المواضيع الحديثة أمام إدارات المديريات المبحوثة للعمل بها ضمن الحياة التنظيمية كونها من متطلبات العمل الضرورية، ووضع الإجراءات الكفيلة باستثمارها على أكمل وجه.</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rPr>
        <w:t>عزيز الرحمن</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4</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الاندماج الوظيفي وأثره على إنتاجية الموظف: دراسة تطبيقية على مستشفى النور التخصصي بمكة المكرمة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هدفت الدراسة إلى التعرف على أثر اندماج الموظفين على إنتاجية الموظف، وقد استخدم الباحث المنهج الوصفي التحليلي كمنهج مناسب لتلك الدراسة، واستخدمت الاستبانة كأداة رئيسية لجمع البيانات من عينة عشوائية مكونة من (135) من الموظفين بمستشفى النور التخصصي بمكة المكرمة، وذلك من خلال استمارة إلكترونية عن طريق موقع ((</w:t>
      </w:r>
      <w:r>
        <w:rPr>
          <w:rFonts w:ascii="Sakkal Majalla" w:cs="Sakkal Majalla" w:hAnsi="Sakkal Majalla"/>
          <w:color w:val="000000"/>
          <w:sz w:val="28"/>
          <w:szCs w:val="28"/>
        </w:rPr>
        <w:t>google drive</w:t>
      </w:r>
      <w:r>
        <w:rPr>
          <w:rFonts w:ascii="Sakkal Majalla" w:cs="Sakkal Majalla" w:hAnsi="Sakkal Majalla"/>
          <w:color w:val="000000"/>
          <w:sz w:val="28"/>
          <w:szCs w:val="28"/>
          <w:rtl/>
        </w:rPr>
        <w:t xml:space="preserve"> وخلصت نتائج الدراسة إلى أن غالبية أفراد عينة الدراسة من الموظفين يوافقون على أهمية الاندماج الوظيفي وإنتاجية الموظف، كما أثبتت النتائج أنه يوجد تأثير إيجابي قوي ذو دلالة إحصائية عند مستوى معنوية (0.05) المتغير الاندماج الوظيفي على إنتاجية الموظف. كما أكدت النتائج لا توجد فروق ذات دلالة إحصائية في متوسطات آراء أفراد العينة نحو الاندماج الوظيفي وإنتاجية الموظف وفقا لمتغير الجنس وسنوات الخبرة. وقد أوصت الدراسة بضرورة قيام المؤسسات بالاستفادة من اهتمامها باندماج الموظفين من خلال الاستمرار في تعزيز وتدعيم ذلك الاهتمام بما يساهم في زيادة مستوى اندماج الموظفين وبما يسهم في تحسن وزيادة الإنتاجية.</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دراسة </w:t>
      </w:r>
      <w:r>
        <w:rPr>
          <w:rFonts w:ascii="Sakkal Majalla" w:cs="Sakkal Majalla" w:hAnsi="Sakkal Majalla"/>
          <w:b/>
          <w:bCs/>
          <w:color w:val="000000"/>
          <w:sz w:val="28"/>
          <w:szCs w:val="28"/>
          <w:rtl/>
        </w:rPr>
        <w:t>(</w:t>
      </w:r>
      <w:r>
        <w:rPr>
          <w:rFonts w:ascii="Sakkal Majalla" w:cs="Sakkal Majalla" w:hAnsi="Sakkal Majalla"/>
          <w:b/>
          <w:bCs/>
          <w:color w:val="000000"/>
          <w:sz w:val="28"/>
          <w:szCs w:val="28"/>
          <w:rtl/>
        </w:rPr>
        <w:t>بلخيري</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3</w:t>
      </w:r>
      <w:r>
        <w:rPr>
          <w:rFonts w:ascii="Sakkal Majalla" w:cs="Sakkal Majalla" w:hAnsi="Sakkal Majalla"/>
          <w:b/>
          <w:bCs/>
          <w:color w:val="000000"/>
          <w:sz w:val="28"/>
          <w:szCs w:val="28"/>
          <w:rtl/>
        </w:rPr>
        <w:t>)،</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التمكين النفسي وأثرة على الاندماج الوظيفي: دراسة ميدانية بمديرية أملاك الدولة بالجلفة - الجزائر</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هدفت هذه الدراسة إلى التعرف على مدى تأثير التمكين النفسي على الاندماج الوظيفي على مستوى مديرية أملاك الدولة بالجلفة، ولتحقيق أهداف هذه الدراسة تم تصميم استمارة استبيان والتي سمحت لنا بجمع البيانات من عينة الدراسة والتي شملت (20) مفردة، ومن خلال الاستعانة ببرنامج الحزم الإحصائية </w:t>
      </w:r>
      <w:r>
        <w:rPr>
          <w:rFonts w:ascii="Sakkal Majalla" w:cs="Sakkal Majalla" w:hAnsi="Sakkal Majalla"/>
          <w:color w:val="000000"/>
          <w:sz w:val="28"/>
          <w:szCs w:val="28"/>
        </w:rPr>
        <w:t>SPSS 22</w:t>
      </w:r>
      <w:r>
        <w:rPr>
          <w:rFonts w:ascii="Sakkal Majalla" w:cs="Sakkal Majalla" w:hAnsi="Sakkal Majalla"/>
          <w:color w:val="000000"/>
          <w:sz w:val="28"/>
          <w:szCs w:val="28"/>
          <w:rtl/>
        </w:rPr>
        <w:t xml:space="preserve"> خلصت الدراسة إلى تبيان وجود أثر ذو دلالة إحصائية بين التمكين النفسي والاندماج الوظيفي بمديرية أملاك الدولة بالجلفة.</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lang w:bidi="ar-EG"/>
        </w:rPr>
        <w:t>بن سعدة</w:t>
      </w:r>
      <w:r>
        <w:rPr>
          <w:rFonts w:ascii="Sakkal Majalla" w:cs="Sakkal Majalla" w:hAnsi="Sakkal Majalla"/>
          <w:b/>
          <w:bCs/>
          <w:color w:val="000000"/>
          <w:sz w:val="28"/>
          <w:szCs w:val="28"/>
          <w:rtl/>
        </w:rPr>
        <w:t xml:space="preserve">، 2020)، بعنوان </w:t>
      </w:r>
      <w:r>
        <w:rPr>
          <w:rFonts w:ascii="Sakkal Majalla" w:cs="Sakkal Majalla" w:hAnsi="Sakkal Majalla"/>
          <w:b/>
          <w:bCs/>
          <w:color w:val="000000"/>
          <w:sz w:val="28"/>
          <w:szCs w:val="28"/>
          <w:rtl/>
        </w:rPr>
        <w:t>حوكمة الموارد البشرية كمدخل لتعزيز مقومات الاندماج الوظيفي: دراسة حالة مؤسسة اتصالات الجزائر - فرع ولاية الأغواط</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هدفت الدراسة إلى الوقوف على مدى تأثير تبني مفهوم حوكمة الموارد البشرية على مستويات الاندماج الوظيفي، فبعد تقديم إطار نظري حول كل من مفهوم حوكمة الموارد البشرية والاندماج الوظيفي، تم توظيف الأسلوب الإحصائي التحليلي وتوزيع 85 استمارة استبانة لدراسة استجابات الموظفين بمؤسسة اتصالات الجزائر -فرع ولاية الأغواط- حول ممارسات حوكمة الموارد البشرية في المؤسسة، ومدى تأثير هذه الممارسات على مستويات اندماجهم الوظيفي، وبعد جمع المعطيات تم تحليلها باستخدام البرنامج الإحصائي </w:t>
      </w:r>
      <w:r>
        <w:rPr>
          <w:rFonts w:ascii="Sakkal Majalla" w:cs="Sakkal Majalla" w:hAnsi="Sakkal Majalla"/>
          <w:color w:val="000000"/>
          <w:sz w:val="28"/>
          <w:szCs w:val="28"/>
        </w:rPr>
        <w:t>SPSS.V 23</w:t>
      </w:r>
      <w:r>
        <w:rPr>
          <w:rFonts w:ascii="Sakkal Majalla" w:cs="Sakkal Majalla" w:hAnsi="Sakkal Majalla"/>
          <w:color w:val="000000"/>
          <w:sz w:val="28"/>
          <w:szCs w:val="28"/>
          <w:rtl/>
        </w:rPr>
        <w:t>، حيث خلصت الدراسة إلى وجود علاقة تأثير ذات دلالة إحصائية بين تفعيل ممارسات حوكمة الموارد البشرية على مستويات الاندماج الوظيفي لعمال المؤسسة المبحوثة، إضافة إلى التأكيد في الأخير على ضرورة تبني منظمات الأعمال لممارسات حوكمة الموارد البشرية لتعظيم عوائد الاستثمار في المورد البشري بما يحقق أهداف المنظمة من جهة والموظف من جهة أخرى.</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rPr>
        <w:t>جوال</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0</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مستوى العدالة التنظيمية المدركة وأثره على الاندماج الوظيفي: دراسة ميدانية بالمديرية المركزية لامتياز توزيع الكهرباء والغاز بولاية الجلفة "الجزائر"</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هدفت هذه الورقة البحثية </w:t>
      </w:r>
      <w:r>
        <w:rPr>
          <w:rFonts w:ascii="Sakkal Majalla" w:cs="Sakkal Majalla" w:hAnsi="Sakkal Majalla"/>
          <w:color w:val="000000"/>
          <w:sz w:val="28"/>
          <w:szCs w:val="28"/>
          <w:rtl/>
        </w:rPr>
        <w:t>إلى قياس مستوى العدالة التنظيمية المدركة وأثره على الاندماج الوظيفي في المديرية المركزية لامتياز توزيع الكهرباء والغاز بولاية الجلفة، وذلك من خلال دراسة ميدانية باستخدام الاستبانة التي وزعت على عينة عشوائية مشكلة من 75 عامل، وبعد تجميع البيانات وتحليلها باستخدام الأساليب الإحصائية المناسبة توصلنا إلى أن كل من العدالة التنظيمية والاندماج الوظيفي يتحققان بمستويات متوسطة في المؤسسة، بالإضافة إلى وجود أثر ذو دلالة إحصائية لمستوى العدالة التنظيمية المدركة فيها على الاندماج الوظيفي وإن بشكل ضعيف نسبيا، وهذا ما تفسره قيمة معامل التحديد التي بلغت (0.092). وعليه توصي هذه الدراسة المديرية المركزية لامتياز توزيع الكهرباء والغاز بالجلفة بضرورة تعزيز مستويات العدالة التنظيمية السائدة فيها بمختلف مداخلها (التوزيعية، الإجرائية، والتفاعلية) وذلك من أجل ضمان اندماج وظيفي فعال لمواردها البشرية.</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rPr>
        <w:t>سلطان</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0</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تأثير جودة حياة العمل (</w:t>
      </w:r>
      <w:r>
        <w:rPr>
          <w:rFonts w:ascii="Sakkal Majalla" w:cs="Sakkal Majalla" w:hAnsi="Sakkal Majalla"/>
          <w:b/>
          <w:bCs/>
          <w:color w:val="000000"/>
          <w:sz w:val="28"/>
          <w:szCs w:val="28"/>
        </w:rPr>
        <w:t>QWL</w:t>
      </w:r>
      <w:r>
        <w:rPr>
          <w:rFonts w:ascii="Sakkal Majalla" w:cs="Sakkal Majalla" w:hAnsi="Sakkal Majalla"/>
          <w:b/>
          <w:bCs/>
          <w:color w:val="000000"/>
          <w:sz w:val="28"/>
          <w:szCs w:val="28"/>
          <w:rtl/>
        </w:rPr>
        <w:t>) في الاندماج الوظيفي: دراسة مسحية في كلية الحدباء الجامعة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 البحث إلى تحديد مدى تأثير جودة حياة العمل (</w:t>
      </w:r>
      <w:r>
        <w:rPr>
          <w:rFonts w:ascii="Sakkal Majalla" w:cs="Sakkal Majalla" w:hAnsi="Sakkal Majalla"/>
          <w:color w:val="000000"/>
          <w:sz w:val="28"/>
          <w:szCs w:val="28"/>
        </w:rPr>
        <w:t>QWL</w:t>
      </w:r>
      <w:r>
        <w:rPr>
          <w:rFonts w:ascii="Sakkal Majalla" w:cs="Sakkal Majalla" w:hAnsi="Sakkal Majalla"/>
          <w:color w:val="000000"/>
          <w:sz w:val="28"/>
          <w:szCs w:val="28"/>
          <w:rtl/>
        </w:rPr>
        <w:t>) على الاندماج الوظيفي للعاملين في كلية الحدباء الجامعة، حيث تم استخدم أسلوب المسح الشامل لجميع مجتمع البحث والذي تكون من (137) فردا من العاملين في كلية الحدباء الجامعة، بوصفها ميدانا تطبيقيا للبحث الحالي، وذلك من خلال استمارة استبانة أعدت لهذا الغرض. وقد توصل البحث إلى نتيجة أساسية مفادها بوجود علاقة ذات دلالة إحصائية بين جودة حياة العمل والاندماج الوظيفي للعاملين في الكلية المبحوثة، كما أظهر البحث بأن أبعاد جودة حياة العمل متوفرة في الكلية المبحوثة بدرجة متوسطة ومقبولة، وان درجة اندماج العاملين في أعمالهم كانت جيدة. وفي ضوء الاستنتاجات التي توصل إليها البحث، تم تقديم مجموعة من التوصيات التي تنسجم مع هذه الاستنتاجات من أهمها ضرورة الاهتمام ورفع مستوى جودة حياة العمل في الكلية المبحوثة. بالإضافة إلى دعوة الباحثين إلى تقديم المزيد من البحوث ذات الصلة بموضوع البحث الحالي وفي ميادين مغايرة.</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rPr>
        <w:t>القذافي</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2</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أثر إدارة التغيير على تعزيز فاعلية الاندماج الوظيفي: دراسة ميدانية في الشركة الليبية للحديد والصلب</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هدفت الدراسة إلى التعرف على أثر إدارة التغيير بأبعادها (التغيير في الثقافة، التغيير في الهيكل التنظيمي، التغيير في التكنولوجيا، والتغيير في المهام) على تعزيز فاعلية الاندماج الوظيفي: دراسة ميدانية في الشركة الليبية للحديد والصلب. ولقد تم تجميع البيانات من قبل عينة مختارة من الموظفين العاملين في الإدارات العليا، والمتوسطة، وكانت عينة الدراسة (103) مستجوبا، وبعد إجراء التحليل الإحصائي عليها باعتماد البرامج الإحصائية (</w:t>
      </w:r>
      <w:r>
        <w:rPr>
          <w:rFonts w:ascii="Sakkal Majalla" w:cs="Sakkal Majalla" w:hAnsi="Sakkal Majalla"/>
          <w:color w:val="000000"/>
          <w:sz w:val="28"/>
          <w:szCs w:val="28"/>
        </w:rPr>
        <w:t>SPSS, Var. 24 &amp; Smart PLS3</w:t>
      </w:r>
      <w:r>
        <w:rPr>
          <w:rFonts w:ascii="Sakkal Majalla" w:cs="Sakkal Majalla" w:hAnsi="Sakkal Majalla"/>
          <w:color w:val="000000"/>
          <w:sz w:val="28"/>
          <w:szCs w:val="28"/>
          <w:rtl/>
        </w:rPr>
        <w:t>) لاختبار فرضيات الدراسة. توصلت الدراسة إلى أن كل من أبعاد إدارة التغيير المتمثلة في (التغيير في الثقافة، التغيير في التكنولوجيا، والتغيير في المهام) تربطها علاقة إيجابية مع فاعلية الاندماج الوظيفي، وأن بعد التغيير في الهيكل التنظيمي لا يربطه علاقة إيجابية مع فاعلية الاندماج الوظيفي. وكما توصي الدراسة ببعض التوصيات من أهمها العمل على توفير المتطلبات القانونية، والاجتماعية، والسياسية والاقتصادية التي من شأنها أن تعزز نجاح عملية التغيير، وذلك من خلال تشخيص نقاط القوة والضعف لدى الشركة وما يقابلها من فرص وتهديدات بعد عملية التغيير.</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rPr>
        <w:t>ابراهيم</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3</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دراسة ميدانية للاندماج الوظيفي لدى المعلمين في مدارس التعليم الأساسي بمحافظة القليوبية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هدفت الدراسة الحالية إلى تعرف واقع الاندماج الوظيفي لدى المعلمين في مدارس التعليم الأساسي بمحافظة القليوبية، واتبعت الدراسة المنهج الوصفي، كما استخدمت الاستبانة في جمع البيانات والمعلومات وتم تطبيقها على عينة مكونة من (278) معلما ومعلمة. وتوصلت نتائج الدراسة إلى أن مستوى الاندماج الوظيفي لدى المعلمين في مدارس التعليم الأساسي بمحافظة القليوبية جاء عاليا بصورة إجمالية، كما جاء عاليا في جميع أبعاد الدراسة؛ وهي: الاندماج العاطفي، والاندماج المعرفي، والاندماج السلوكي. كما كشفت النتائج عن عدم وجود فروق ذات دلالة إحصائية بين متوسطات تقديرات أفراد عينة الدراسة عند مستوى (</w:t>
      </w:r>
      <w:r>
        <w:rPr>
          <w:rFonts w:ascii="Cambria" w:cs="Cambria" w:hAnsi="Cambria"/>
          <w:color w:val="000000"/>
          <w:sz w:val="28"/>
          <w:szCs w:val="28"/>
        </w:rPr>
        <w:t>α</w:t>
      </w:r>
      <w:r>
        <w:rPr>
          <w:rFonts w:ascii="Sakkal Majalla" w:cs="Sakkal Majalla" w:hAnsi="Sakkal Majalla"/>
          <w:color w:val="000000"/>
          <w:sz w:val="28"/>
          <w:szCs w:val="28"/>
        </w:rPr>
        <w:t xml:space="preserve"> ≤ 0.05</w:t>
      </w:r>
      <w:r>
        <w:rPr>
          <w:rFonts w:ascii="Sakkal Majalla" w:cs="Sakkal Majalla" w:hAnsi="Sakkal Majalla"/>
          <w:color w:val="000000"/>
          <w:sz w:val="28"/>
          <w:szCs w:val="28"/>
          <w:rtl/>
        </w:rPr>
        <w:t>) تعزى إلى متغيرات المؤهل العلمي، وسنوات الخبرة، والمسمى الوظيفي، والتخصص، وتوصلت النتائج أيضا إلى وجود فروق ذات دلالة إحصائية بين متوسطات تقديرات أفراد عينة الدراسة عند مستوى (</w:t>
      </w:r>
      <w:r>
        <w:rPr>
          <w:rFonts w:ascii="Cambria" w:cs="Cambria" w:hAnsi="Cambria"/>
          <w:color w:val="000000"/>
          <w:sz w:val="28"/>
          <w:szCs w:val="28"/>
        </w:rPr>
        <w:t>α</w:t>
      </w:r>
      <w:r>
        <w:rPr>
          <w:rFonts w:ascii="Sakkal Majalla" w:cs="Sakkal Majalla" w:hAnsi="Sakkal Majalla"/>
          <w:color w:val="000000"/>
          <w:sz w:val="28"/>
          <w:szCs w:val="28"/>
        </w:rPr>
        <w:t xml:space="preserve"> ≤ 0.05</w:t>
      </w:r>
      <w:r>
        <w:rPr>
          <w:rFonts w:ascii="Sakkal Majalla" w:cs="Sakkal Majalla" w:hAnsi="Sakkal Majalla"/>
          <w:color w:val="000000"/>
          <w:sz w:val="28"/>
          <w:szCs w:val="28"/>
          <w:rtl/>
        </w:rPr>
        <w:t>) تعزى إلى متغير الجنس ولصالح الإناث، والبيئة ولصالح المدارس الحضرية. وبالإضافة إلى ما سبق بينت نتائج الدراسة أن الضمير والواجب المهني والإحساس بالمسؤولية من أهم العوامل التي تمكن المعلمين من الاندماج الوظيفي في مدارسهم، وأن ضعف الأجور والحوافز والمكافآت من أهم العوامل التي تحول دون تمكنهم من هذا الاندماج الوظيفي.</w:t>
      </w:r>
    </w:p>
    <w:p>
      <w:pPr>
        <w:pStyle w:val="style0"/>
        <w:spacing w:before="100" w:beforeAutospacing="true" w:after="100" w:afterAutospacing="true" w:lineRule="auto" w:line="360"/>
        <w:jc w:val="both"/>
        <w:rPr>
          <w:rFonts w:ascii="Sakkal Majalla" w:cs="Sakkal Majalla" w:hAnsi="Sakkal Majalla"/>
          <w:b/>
          <w:bCs/>
          <w:color w:val="000000"/>
          <w:sz w:val="32"/>
          <w:szCs w:val="32"/>
          <w:rtl/>
        </w:rPr>
      </w:pPr>
      <w:r>
        <w:rPr>
          <w:rFonts w:ascii="Sakkal Majalla" w:cs="Sakkal Majalla" w:hAnsi="Sakkal Majalla"/>
          <w:b/>
          <w:bCs/>
          <w:color w:val="000000"/>
          <w:sz w:val="32"/>
          <w:szCs w:val="32"/>
          <w:rtl/>
        </w:rPr>
        <w:t>دراسات عن دوران الموظفين</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tl/>
        </w:rPr>
        <w:t>الغريب</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3</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أثر القيادة الأخلاقية في التقليل من نوايا دوران الموظفين: دراسة ميدانية على وزارة التربية وقطاعات الوزارة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في هذه الدراسة وهي تحت عنوان "القيادة الأخلاقية وأثرها في التقليل من نوايا دوران الموظفين عمدت الباحثة إلى تحديد المتغير المستقل وهو القيادة الأخلاقية وخصائصه إضافة إلى المتغير التابع وهو دوران الموظفين، ومن ثم صياغة الإطار النظري الخاص بهذه المتغيرات بالاعتماد على الدراسات السابقة والنشرات الدورية والمقالات ذات الصلة بموضوع الدراسة، كما قامت الباحثة بتصميم الاستبانة مع مراعاة احتوائها على خصائص المتغيرات وصياغة فقراتها بعد عرضها على المحكمين المختصين لدراسة أثر القيادة الأخلاقية في التقليل من نوايا دوران الموظفين في وزارة التربية وقطاعاتها ومؤسساتها التربوية، ومن ثم توجيهها إلى عينة الدراسة عبر تطبيق </w:t>
      </w:r>
      <w:r>
        <w:rPr>
          <w:rFonts w:ascii="Sakkal Majalla" w:cs="Sakkal Majalla" w:hAnsi="Sakkal Majalla"/>
          <w:color w:val="000000"/>
          <w:sz w:val="28"/>
          <w:szCs w:val="28"/>
        </w:rPr>
        <w:t>Google Forms</w:t>
      </w:r>
      <w:r>
        <w:rPr>
          <w:rFonts w:ascii="Sakkal Majalla" w:cs="Sakkal Majalla" w:hAnsi="Sakkal Majalla"/>
          <w:color w:val="000000"/>
          <w:sz w:val="28"/>
          <w:szCs w:val="28"/>
          <w:rtl/>
        </w:rPr>
        <w:t xml:space="preserve">، وقد تكونت عينة الدراسة من 140 فردا حيث استجاب للاستبانة 79 فردا وتم استقصاء 8 استبانات بسبب عدم استيفائها لشروط التحليل والعمل على تحليل 71 استبانة بإدخال البيانات على برنامج </w:t>
      </w:r>
      <w:r>
        <w:rPr>
          <w:rFonts w:ascii="Sakkal Majalla" w:cs="Sakkal Majalla" w:hAnsi="Sakkal Majalla"/>
          <w:color w:val="000000"/>
          <w:sz w:val="28"/>
          <w:szCs w:val="28"/>
        </w:rPr>
        <w:t>spss</w:t>
      </w:r>
      <w:r>
        <w:rPr>
          <w:rFonts w:ascii="Sakkal Majalla" w:cs="Sakkal Majalla" w:hAnsi="Sakkal Majalla"/>
          <w:color w:val="000000"/>
          <w:sz w:val="28"/>
          <w:szCs w:val="28"/>
          <w:rtl/>
        </w:rPr>
        <w:t xml:space="preserve"> لاستخراج النتائج والمتوسطات الحسابية والانحرافات المعيارية وتحليلها إضافة إلى اختبار الفرضيات وتأكيد صحتها أو عدمه. وتوصلت الدراسة إلى وجود أثر ذات دلالة إحصائية بين القيادة الأخلاقية على مختلف خصائصها (الأخلاقيات الشخصية للقائد، الأخلاقيات العلائقية، الأخلاقيات الإداري) والتقليل من نوايا دوران العمل، كما توصلت إلى عدم أثر علاقة ذات دلالة إحصائية بين القيادة الأخلاقية ودوران العمل والمتغيرات الديمغرافية (العمر، الجنس، المؤهل العلمي، سنوات الخبرة، المسمى الوظيفي).</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 xml:space="preserve">دراسة </w:t>
      </w:r>
      <w:r>
        <w:rPr>
          <w:rFonts w:ascii="Sakkal Majalla" w:cs="Sakkal Majalla" w:hAnsi="Sakkal Majalla"/>
          <w:b/>
          <w:bCs/>
          <w:color w:val="000000"/>
          <w:sz w:val="28"/>
          <w:szCs w:val="28"/>
          <w:rtl/>
        </w:rPr>
        <w:t>(</w:t>
      </w:r>
      <w:r>
        <w:rPr>
          <w:rFonts w:ascii="Sakkal Majalla" w:cs="Sakkal Majalla" w:hAnsi="Sakkal Majalla"/>
          <w:b/>
          <w:bCs/>
          <w:color w:val="000000"/>
          <w:sz w:val="28"/>
          <w:szCs w:val="28"/>
          <w:rtl/>
        </w:rPr>
        <w:t>عبد</w:t>
      </w:r>
      <w:r>
        <w:rPr>
          <w:rFonts w:ascii="Sakkal Majalla" w:cs="Sakkal Majalla" w:hAnsi="Sakkal Majalla"/>
          <w:b/>
          <w:bCs/>
          <w:color w:val="000000"/>
          <w:sz w:val="28"/>
          <w:szCs w:val="28"/>
          <w:rtl/>
        </w:rPr>
        <w:t>، 202</w:t>
      </w:r>
      <w:r>
        <w:rPr>
          <w:rFonts w:ascii="Sakkal Majalla" w:cs="Sakkal Majalla" w:hAnsi="Sakkal Majalla"/>
          <w:b/>
          <w:bCs/>
          <w:color w:val="000000"/>
          <w:sz w:val="28"/>
          <w:szCs w:val="28"/>
          <w:rtl/>
        </w:rPr>
        <w:t>1</w:t>
      </w:r>
      <w:r>
        <w:rPr>
          <w:rFonts w:ascii="Sakkal Majalla" w:cs="Sakkal Majalla" w:hAnsi="Sakkal Majalla"/>
          <w:b/>
          <w:bCs/>
          <w:color w:val="000000"/>
          <w:sz w:val="28"/>
          <w:szCs w:val="28"/>
          <w:rtl/>
        </w:rPr>
        <w:t>)،</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tl/>
        </w:rPr>
        <w:t>الدوران الوظيفي وأثره على الأداء المنظمى إدارة الموارد البشرية: دراسة ميدانية في كلية الآداب / جامعة ذي قار أنموذجا</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هدفت هذه الدراسة إلى التعرف على أسباب الدوران الوظيفي وأثره على الأداء في كلية الآداب/ جامعة ذي قار، والمتمثلة في تأثير العوامل الآتية: (الرواتب والحوافز والمكافآت، الرضا الوظيفي، التقييم من قبل الإدارة، ضغوط العمل، ظروف وبيئة العمل). وقد أجريت الدراسة على موظفي الكلية والبالغ عددهم (41) موظف وموظفة موزعون على أقسام وشعب ووحدات الكلية، حيث تم توزيع الاستبانة التي أعدت خصيصا لهذا الغرض باستخدام أسلوب الحصر الشامل وتم استرداد (37) استبانة، وتم استخدام المنهج الوصفي التحليلي والأساليب الإحصائية المناسبة لمعالجة البيانات وتحليلها باستخدام برنامج</w:t>
      </w:r>
      <w:r>
        <w:rPr>
          <w:rFonts w:ascii="Sakkal Majalla" w:cs="Sakkal Majalla" w:hAnsi="Sakkal Majalla"/>
          <w:color w:val="000000"/>
          <w:sz w:val="28"/>
          <w:szCs w:val="28"/>
        </w:rPr>
        <w:t>SPSS</w:t>
      </w:r>
      <w:r>
        <w:rPr>
          <w:rFonts w:ascii="Sakkal Majalla" w:cs="Sakkal Majalla" w:hAnsi="Sakkal Majalla"/>
          <w:color w:val="000000"/>
          <w:sz w:val="28"/>
          <w:szCs w:val="28"/>
          <w:rtl/>
        </w:rPr>
        <w:t xml:space="preserve"> وفي النهاية تم التوصل إلى نتائج وتوصيات الدراسة.</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Pr>
        <w:t>Khairy, 2024</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Pr>
        <w:t>The Effect of Workplace Negative Gossip on Employees’ Turnover Intention in Tourism and Hospitality Industry: The Mediating Role of Social Loafing</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بحثت هذه الدراسة في تأثير النميمة السلبية في مكان العمل على نية دوران الموظفين في فنادق الخمس نجوم ووكالات السفر من الفئة (أ) في مصر مع التركيز على الدور الوسيط للتسكع الاجتماعي. تم إجراء تحليل </w:t>
      </w:r>
      <w:r>
        <w:rPr>
          <w:rFonts w:ascii="Sakkal Majalla" w:cs="Sakkal Majalla" w:hAnsi="Sakkal Majalla"/>
          <w:color w:val="000000"/>
          <w:sz w:val="28"/>
          <w:szCs w:val="28"/>
        </w:rPr>
        <w:t>PLS-SEM</w:t>
      </w:r>
      <w:r>
        <w:rPr>
          <w:rFonts w:ascii="Sakkal Majalla" w:cs="Sakkal Majalla" w:hAnsi="Sakkal Majalla"/>
          <w:color w:val="000000"/>
          <w:sz w:val="28"/>
          <w:szCs w:val="28"/>
          <w:rtl/>
        </w:rPr>
        <w:t xml:space="preserve"> على 389 ردا صالحًا باستخدام برنامج </w:t>
      </w:r>
      <w:r>
        <w:rPr>
          <w:rFonts w:ascii="Sakkal Majalla" w:cs="Sakkal Majalla" w:hAnsi="Sakkal Majalla"/>
          <w:color w:val="000000"/>
          <w:sz w:val="28"/>
          <w:szCs w:val="28"/>
        </w:rPr>
        <w:t>WarpPLS</w:t>
      </w:r>
      <w:r>
        <w:rPr>
          <w:rFonts w:ascii="Sakkal Majalla" w:cs="Sakkal Majalla" w:hAnsi="Sakkal Majalla"/>
          <w:color w:val="000000"/>
          <w:sz w:val="28"/>
          <w:szCs w:val="28"/>
        </w:rPr>
        <w:t xml:space="preserve"> 7.0</w:t>
      </w:r>
      <w:r>
        <w:rPr>
          <w:rFonts w:ascii="Sakkal Majalla" w:cs="Sakkal Majalla" w:hAnsi="Sakkal Majalla"/>
          <w:color w:val="000000"/>
          <w:sz w:val="28"/>
          <w:szCs w:val="28"/>
          <w:rtl/>
        </w:rPr>
        <w:t>. الإحصائي، كشفت النتائج أن النميمة السلبية في مكان العمل تؤثر بشكل إيجابي على نية الدوران والتسكع الاجتماعي. وبالإضافة إلى ذلك، تشير الدراسة إلى أن التسكع الاجتماعي يؤثر بشكل إيجابي على نية دوران العاملين. علاوة على ذلك، دعمت الدراسة الفرضية القائلة بأن التسكع الاجتماعي يتوسط العلاقة بين النميمة السلبية في مكان العمل ونية دوران الموظفين. تسد هذه الدراسة الفجوة في الأبحاث حول تأثير التميمة السلبية ولتسكع الاجتماعي على نية دوران الموظفين، خاصة في صناعة السياحة والفنادق. يوفر البحث أيضا إرشادات حول كيفية التعامل مع النميمة السلبية والتسكع الاجتماعي في شركات السياحة والفنادق، مما قد يقلل من نية دوران الموظفين.</w:t>
      </w:r>
    </w:p>
    <w:p>
      <w:pPr>
        <w:pStyle w:val="style179"/>
        <w:numPr>
          <w:ilvl w:val="0"/>
          <w:numId w:val="29"/>
        </w:numPr>
        <w:spacing w:before="100" w:beforeAutospacing="true" w:after="100" w:afterAutospacing="true" w:lineRule="auto" w:line="360"/>
        <w:ind w:left="423"/>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دراسة (</w:t>
      </w:r>
      <w:r>
        <w:rPr>
          <w:rFonts w:ascii="Sakkal Majalla" w:cs="Sakkal Majalla" w:hAnsi="Sakkal Majalla"/>
          <w:b/>
          <w:bCs/>
          <w:color w:val="000000"/>
          <w:sz w:val="28"/>
          <w:szCs w:val="28"/>
        </w:rPr>
        <w:t>Soliman, 2023</w:t>
      </w:r>
      <w:r>
        <w:rPr>
          <w:rFonts w:ascii="Sakkal Majalla" w:cs="Sakkal Majalla" w:hAnsi="Sakkal Majalla"/>
          <w:b/>
          <w:bCs/>
          <w:color w:val="000000"/>
          <w:sz w:val="28"/>
          <w:szCs w:val="28"/>
          <w:rtl/>
        </w:rPr>
        <w:t xml:space="preserve">)، بعنوان </w:t>
      </w:r>
      <w:r>
        <w:rPr>
          <w:rFonts w:ascii="Sakkal Majalla" w:cs="Sakkal Majalla" w:hAnsi="Sakkal Majalla"/>
          <w:b/>
          <w:bCs/>
          <w:color w:val="000000"/>
          <w:sz w:val="28"/>
          <w:szCs w:val="28"/>
        </w:rPr>
        <w:t>The Impact of Working Environment in Resorts on Job Satisfaction and Employee Turnover Intention: A Case of Egypt</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هدفت هذه </w:t>
      </w:r>
      <w:r>
        <w:rPr>
          <w:rFonts w:ascii="Sakkal Majalla" w:cs="Sakkal Majalla" w:hAnsi="Sakkal Majalla"/>
          <w:color w:val="000000"/>
          <w:sz w:val="28"/>
          <w:szCs w:val="28"/>
          <w:rtl/>
        </w:rPr>
        <w:t>الدراسة إلى معرفة أثر بيئة العمل على كل من الرضا الوظيفي للموظفين في المنتجعات المصرية ونية تركهم للعمل. لتحقيق هذا الهدف، تم توزيع استمارات استقصاء على عينة عشوائية من العاملين في منتجعات من فئة ثلاث وأربع نجوم (110 منتجع) بشرم الشيخ. تم توزيع 450 استمارة منها 401 استمارة 89.11% صالحة للتحليل الإحصائي. أظهرت النتائج وجود علاقة إيجابية ذات دلالة إحصائية بين الرضا الوظيفي (</w:t>
      </w:r>
      <w:r>
        <w:rPr>
          <w:rFonts w:ascii="Sakkal Majalla" w:cs="Sakkal Majalla" w:hAnsi="Sakkal Majalla"/>
          <w:color w:val="000000"/>
          <w:sz w:val="28"/>
          <w:szCs w:val="28"/>
        </w:rPr>
        <w:t>JS</w:t>
      </w:r>
      <w:r>
        <w:rPr>
          <w:rFonts w:ascii="Sakkal Majalla" w:cs="Sakkal Majalla" w:hAnsi="Sakkal Majalla"/>
          <w:color w:val="000000"/>
          <w:sz w:val="28"/>
          <w:szCs w:val="28"/>
          <w:rtl/>
        </w:rPr>
        <w:t>) ومتغيري عبء العمل والأجر (</w:t>
      </w:r>
      <w:r>
        <w:rPr>
          <w:rFonts w:ascii="Sakkal Majalla" w:cs="Sakkal Majalla" w:hAnsi="Sakkal Majalla"/>
          <w:color w:val="000000"/>
          <w:sz w:val="28"/>
          <w:szCs w:val="28"/>
        </w:rPr>
        <w:t>WP</w:t>
      </w:r>
      <w:r>
        <w:rPr>
          <w:rFonts w:ascii="Sakkal Majalla" w:cs="Sakkal Majalla" w:hAnsi="Sakkal Majalla"/>
          <w:color w:val="000000"/>
          <w:sz w:val="28"/>
          <w:szCs w:val="28"/>
          <w:rtl/>
        </w:rPr>
        <w:t>) ودعم الشركة (</w:t>
      </w:r>
      <w:r>
        <w:rPr>
          <w:rFonts w:ascii="Sakkal Majalla" w:cs="Sakkal Majalla" w:hAnsi="Sakkal Majalla"/>
          <w:color w:val="000000"/>
          <w:sz w:val="28"/>
          <w:szCs w:val="28"/>
        </w:rPr>
        <w:t>CS</w:t>
      </w:r>
      <w:r>
        <w:rPr>
          <w:rFonts w:ascii="Sakkal Majalla" w:cs="Sakkal Majalla" w:hAnsi="Sakkal Majalla"/>
          <w:color w:val="000000"/>
          <w:sz w:val="28"/>
          <w:szCs w:val="28"/>
          <w:rtl/>
        </w:rPr>
        <w:t>). على الجانب الآخر، لم تؤثر علاقات زملاء العمل على الرضا الوظيفي. أيضا كان للرضا الوظيفي أثر عكسي على نية ترك موظفي المنتجعات للعمل. علاوة على ذلك، كان لعبء العمل التأثير الأكبر على نية ترك موظفي المنتجعات للعمل. بناء على نتائج الدراسة، تم وضع مجموعة من التوصيات أبرزها، توفير بيئة عمل ملائمة للعاملين من خلال خفض عبء العمل والسماح باستقطاب الأسرة في سكن الموظفين، وتوفير رحلات ترفيهية للموظفين.</w:t>
      </w:r>
    </w:p>
    <w:bookmarkStart w:id="24" w:name="_Toc202801374"/>
    <w:bookmarkStart w:id="25" w:name="_Toc169790501"/>
    <w:bookmarkEnd w:id="23"/>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9.1 الفجوة البحثية:</w:t>
      </w:r>
      <w:bookmarkEnd w:id="24"/>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تعكس الدراسات السابقة المتعلقة بكل من الاندماج الوظيفي ودوران الموظفين تنوعًا واضحًا في السياقات المؤسسية والقطاعية التي تم تناولها، وتفاوتًا في التركيز البحثي بين الجوانب التنظيمية، والسلوكية، والإدارية التي تؤثر على هذين المتغيرين. غير أن الدراسة الحالية التي تحمل عنوان "أثر استراتيجيات الاندماج الوظيفي على تقليل معدل دوران الموظفين: دراسة ميدانية في القطاع الخدمي السعودي" تسعى إلى معالجة فجوة بحثية مهمة ناتجة عن غياب التكامل بين هذين المتغيرين في السياق السعودي الخدمي تحديدًا.</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لقد انصبت معظم الدراسات السابقة مثل (القرداغي، 2023) و(بلخيري، 2023) على تحليل محددات الاندماج الوظيفي من منظور عوامل تنظيمية مثل الاستقامة أو التمكين النفسي، دون التطرق بشكل مباشر إلى أثر هذا الاندماج على سلوك الموظفين المتعلق بالدوران الوظيفي. في حين أن دراسات أخرى مثل (عزيز الرحمن، 2024) ركزت على علاقة الاندماج بالإنتاجية، وليس على بقائهم الوظيفي، مما يترك فراغًا في الربط بين الاندماج كأداة استراتيجية وبين تقليل نية أو معدل ترك العمل.</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على الجانب الآخر، تركزت دراسات تناولت الدوران الوظيفي مثل (عبد، 2021) و(الغريب، 2023) على تفسير الدوران من خلال متغيرات مثل القيادة الأخلاقية، أو بيئة العمل، أو العوامل الديموغرافية، دون أن تعير اهتمامًا كافيًا لاستراتيجيات دمج الموظف كعامل وقائي يحفّز البقاء الوظيفي ويقلل من التوجه نحو المغادرة. علاوة على ذلك، فإن العديد من هذه الدراسات إما اقتصرت على مؤسسات تعليمية أو إنتاجية، أو ركزت على دول خارج السياق السعودي، ما يزيد من صعوبة تعميم نتائجها على القطاع الخدمي في المملكة.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تتضح الفجوة أيضًا من ندرة الدراسات التي تتبنى منظورًا تكامليًا يجمع بين قياس ممارسات الاندماج الوظيفي كمداخل استراتيجية (مثل بيئة العمل التشاركية، الدعم القيادي، العدالة التنظيمية، والتقدير المهني) وربطها بشكل مباشر بمعدلات دوران الموظفين داخل القطاع الخدمي السعودي، وهو قطاع يتميز بطبيعته الديناميكية وحساسيته تجاه استقرار الموارد البشرية.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بناءً على ذلك، تسعى الدراسة الحالية إلى تجاوز هذه الفجوة من خلال تصميم إطار تطبيقي يجمع بين المتغيرين بشكل منهجي في بيئة خدمية واقعية، بهدف الوصول إلى نتائج قابلة للتعميم والتطبيق تساهم في بناء استراتيجيات مستدامة لخفض معدلات الدوران الوظيفي عبر تفعيل ممارسات الاندماج الوظيفي. ومن هنا، تمثل الدراسة الحالية إضافة نوعية في أدبيات الإدارة والموارد البشرية، لا من حيث الموضوع فقط، بل من حيث السياق والربط المنهجي بين المفاهيم.</w:t>
      </w:r>
    </w:p>
    <w:bookmarkStart w:id="26" w:name="_Toc202801375"/>
    <w:bookmarkStart w:id="27" w:name="_Toc169790502"/>
    <w:bookmarkEnd w:id="25"/>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10.1 المنطلقات النظرية للدراسة:</w:t>
      </w:r>
      <w:bookmarkEnd w:id="26"/>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تستند الدراسة الحالية الموسومة بـ"أثر استراتيجيات الاندماج الوظيفي على تقليل معدل دوران الموظفين: دراسة ميدانية في القطاع الخدمي السعودي" إلى مجموعة من المنطلقات النظرية المتعمقة التي تؤسس لأهميتها العلمية وتوجهها المنهجي. وتنطلق الدراسة من المنظور السلوكي والتنظيمي الذي يربط بين اندماج الموظف بوصفه حالة نفسية إيجابية تتجلى في ارتباط الموظف العاطفي والمعرفي والسلوكي بعمله، وبين نتائج تنظيمية ملموسة كخفض معدل ترك العمل وزيادة الاستقرار الوظيفي. فالاندماج الوظيفي وفقًا للنظرية التي طوّرها "</w:t>
      </w:r>
      <w:r>
        <w:rPr>
          <w:rFonts w:ascii="Sakkal Majalla" w:cs="Sakkal Majalla" w:hAnsi="Sakkal Majalla"/>
          <w:color w:val="000000"/>
          <w:sz w:val="28"/>
          <w:szCs w:val="28"/>
        </w:rPr>
        <w:t>Kahn</w:t>
      </w:r>
      <w:r>
        <w:rPr>
          <w:rFonts w:ascii="Sakkal Majalla" w:cs="Sakkal Majalla" w:hAnsi="Sakkal Majalla"/>
          <w:color w:val="000000"/>
          <w:sz w:val="28"/>
          <w:szCs w:val="28"/>
          <w:rtl/>
        </w:rPr>
        <w:t xml:space="preserve"> (1990)" يعد حالة يكون فيها الموظف حاضرًا نفسيًا وذاتيًا في دوره الوظيفي، ويُظهر استثمارًا كاملاً في أبعاده الثلاثة: العاطفية، المعرفية، والجسدية.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كما ترتكز الدراسة على افتراض رئيس مفاده أن الاستراتيجيات التنظيمية التي تستهدف تعزيز مشاعر الانتماء، والعدالة، والدعم المهني، وتقدير الإنجاز الوظيفي تسهم بشكل مباشر في تعزيز اندماج الموظفين، وبالتالي تقلل من ميلهم إلى مغادرة العمل. وهو ما تؤكده نظرية التبادل الاجتماعي (</w:t>
      </w:r>
      <w:r>
        <w:rPr>
          <w:rFonts w:ascii="Sakkal Majalla" w:cs="Sakkal Majalla" w:hAnsi="Sakkal Majalla"/>
          <w:color w:val="000000"/>
          <w:sz w:val="28"/>
          <w:szCs w:val="28"/>
        </w:rPr>
        <w:t>Social Exchange Theory</w:t>
      </w:r>
      <w:r>
        <w:rPr>
          <w:rFonts w:ascii="Sakkal Majalla" w:cs="Sakkal Majalla" w:hAnsi="Sakkal Majalla"/>
          <w:color w:val="000000"/>
          <w:sz w:val="28"/>
          <w:szCs w:val="28"/>
          <w:rtl/>
        </w:rPr>
        <w:t>) التي ترى أن العلاقة المتبادلة بين الفرد والمنظمة تقوم على التفاعل القائم على الثقة والدعم، مما يعزز التزام الموظف بالبقاء داخل المنظمة.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كذلك تتبنى الدراسة إطارًا نظريًا يُراعي خصوصية القطاع الخدمي، والذي يعتمد بدرجة كبيرة على العنصر البشري في تقديم القيمة المضافة، ويتأثر بشكل مباشر بمستوى الاستقرار الوظيفي ورضا الموظفين. ووفقًا لذلك، يُنظر إلى دوران الموظفين في هذا القطاع بوصفه تحديًا مؤسسيًا يؤثر سلبًا على جودة الخدمة، ورضا العملاء، وتكاليف التشغيل، مما يجعل البحث في آليات الحد منه من خلال أدوات سلوكية مثل الاندماج الوظيفي ذا أهمية استراتيجية.</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Pr>
      </w:pPr>
      <w:r>
        <w:rPr>
          <w:rFonts w:ascii="Sakkal Majalla" w:cs="Sakkal Majalla" w:hAnsi="Sakkal Majalla"/>
          <w:color w:val="000000"/>
          <w:sz w:val="28"/>
          <w:szCs w:val="28"/>
          <w:rtl/>
        </w:rPr>
        <w:t>ومن هنا، تنطلق الدراسة من فرضية أن بناء بيئة تنظيمية مشجعة على الاندماج — سواء عبر دعم القيادة، أو تحسين ظروف العمل، أو الاعتراف بالجهد — يفضي إلى خلق روابط نفسية ومهنية أعمق بين الموظف والمؤسسة، ويقلل من العوامل الطاردة التي تدفع الموظفين نحو اتخاذ قرار المغادرة. وعليه، فإن الدراسة تسعى إلى اختبار هذا الترابط في واقع عملي ضمن السياق السعودي، لتقديم نموذج تطبيقي يربط النظرية بالممارسة في مجال إدارة الموارد البشرية.</w:t>
      </w:r>
    </w:p>
    <w:bookmarkStart w:id="28" w:name="_Toc202801376"/>
    <w:bookmarkEnd w:id="27"/>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11.1 المنهجية وطرق البحث:</w:t>
      </w:r>
      <w:bookmarkEnd w:id="28"/>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bookmarkStart w:id="29" w:name="_Toc202801377"/>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Pr>
      </w:pPr>
      <w:r>
        <w:rPr>
          <w:rFonts w:ascii="Sakkal Majalla" w:cs="Sakkal Majalla" w:hAnsi="Sakkal Majalla"/>
          <w:b/>
          <w:bCs/>
          <w:color w:val="000000"/>
          <w:sz w:val="36"/>
          <w:szCs w:val="36"/>
          <w:rtl/>
        </w:rPr>
        <w:t>12.1 مصادر جمع البيانات</w:t>
      </w:r>
      <w:bookmarkEnd w:id="29"/>
    </w:p>
    <w:p>
      <w:pPr>
        <w:pStyle w:val="style179"/>
        <w:numPr>
          <w:ilvl w:val="0"/>
          <w:numId w:val="5"/>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rPr>
      </w:pPr>
      <w:r>
        <w:rPr>
          <w:rFonts w:ascii="Sakkal Majalla" w:cs="Sakkal Majalla" w:hAnsi="Sakkal Majalla"/>
          <w:b/>
          <w:bCs/>
          <w:color w:val="000000"/>
          <w:sz w:val="28"/>
          <w:szCs w:val="28"/>
          <w:rtl/>
        </w:rPr>
        <w:t>المصادر الثانوية</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 </w:t>
      </w:r>
    </w:p>
    <w:p>
      <w:pPr>
        <w:pStyle w:val="style179"/>
        <w:numPr>
          <w:ilvl w:val="0"/>
          <w:numId w:val="5"/>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rPr>
      </w:pPr>
      <w:r>
        <w:rPr>
          <w:rFonts w:ascii="Sakkal Majalla" w:cs="Sakkal Majalla" w:hAnsi="Sakkal Majalla"/>
          <w:b/>
          <w:bCs/>
          <w:color w:val="000000"/>
          <w:sz w:val="28"/>
          <w:szCs w:val="28"/>
          <w:rtl/>
        </w:rPr>
        <w:t>المصادر الأولية</w:t>
      </w:r>
      <w:r>
        <w:rPr>
          <w:rFonts w:ascii="Sakkal Majalla" w:cs="Sakkal Majalla" w:hAnsi="Sakkal Majalla"/>
          <w:color w:val="000000"/>
          <w:sz w:val="28"/>
          <w:szCs w:val="28"/>
          <w:rtl/>
        </w:rPr>
        <w:t xml:space="preserve">: اعتمدت الدراسة على الاستبانة كأداة رئيسية في جمع البيانات من مصادرها والتي تم تصميمها خصيصاً لهذا الغرض على </w:t>
      </w:r>
      <w:r>
        <w:rPr>
          <w:rFonts w:ascii="Sakkal Majalla" w:cs="Sakkal Majalla" w:hAnsi="Sakkal Majalla"/>
          <w:color w:val="000000"/>
          <w:sz w:val="28"/>
          <w:szCs w:val="28"/>
        </w:rPr>
        <w:t>Google Forms</w:t>
      </w:r>
      <w:r>
        <w:rPr>
          <w:rFonts w:ascii="Sakkal Majalla" w:cs="Sakkal Majalla" w:hAnsi="Sakkal Majalla"/>
          <w:color w:val="000000"/>
          <w:sz w:val="28"/>
          <w:szCs w:val="28"/>
          <w:rtl/>
        </w:rPr>
        <w:t xml:space="preserve"> وإرسال رابطها إلى مجتمع البحث.</w:t>
      </w:r>
    </w:p>
    <w:bookmarkStart w:id="30" w:name="_Toc202801378"/>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rPr>
      </w:pPr>
      <w:r>
        <w:rPr>
          <w:rFonts w:ascii="Sakkal Majalla" w:cs="Sakkal Majalla" w:hAnsi="Sakkal Majalla"/>
          <w:b/>
          <w:bCs/>
          <w:color w:val="000000"/>
          <w:sz w:val="36"/>
          <w:szCs w:val="36"/>
          <w:rtl/>
        </w:rPr>
        <w:t>13.1 أدوات الدراسة:</w:t>
      </w:r>
      <w:bookmarkEnd w:id="30"/>
    </w:p>
    <w:p>
      <w:pPr>
        <w:pStyle w:val="style0"/>
        <w:spacing w:before="100" w:beforeAutospacing="true" w:after="100" w:afterAutospacing="true" w:lineRule="auto" w:line="360"/>
        <w:ind w:firstLine="720"/>
        <w:jc w:val="both"/>
        <w:rPr>
          <w:rFonts w:ascii="Sakkal Majalla" w:cs="Sakkal Majalla" w:hAnsi="Sakkal Majalla"/>
          <w:color w:val="000000"/>
          <w:sz w:val="28"/>
          <w:szCs w:val="28"/>
          <w:rtl/>
        </w:rPr>
      </w:pPr>
      <w:r>
        <w:rPr>
          <w:rFonts w:ascii="Sakkal Majalla" w:cs="Sakkal Majalla" w:hAnsi="Sakkal Majalla"/>
          <w:color w:val="000000"/>
          <w:sz w:val="28"/>
          <w:szCs w:val="28"/>
          <w:rtl/>
        </w:rPr>
        <w:t>تعرف أداة البحث بأنها "الوسيلة التي تتم بواسطتها عملية جمع البيانات بهدف الإجابة عن تساؤلاته</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pPr>
        <w:pStyle w:val="style0"/>
        <w:spacing w:before="100" w:beforeAutospacing="true" w:after="100" w:afterAutospacing="true"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حيث تكونت من قسمين رئيسين هما:</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hAnsi="Sakkal Majalla"/>
          <w:color w:val="000000"/>
          <w:sz w:val="28"/>
          <w:szCs w:val="28"/>
          <w:rtl/>
        </w:rPr>
      </w:pPr>
      <w:r>
        <w:rPr>
          <w:rFonts w:ascii="Sakkal Majalla" w:cs="Sakkal Majalla" w:hAnsi="Sakkal Majalla"/>
          <w:b/>
          <w:bCs/>
          <w:color w:val="000000"/>
          <w:sz w:val="28"/>
          <w:szCs w:val="28"/>
          <w:rtl/>
        </w:rPr>
        <w:t>القسم الأول</w:t>
      </w:r>
      <w:r>
        <w:rPr>
          <w:rFonts w:ascii="Sakkal Majalla" w:cs="Sakkal Majalla" w:hAnsi="Sakkal Majalla"/>
          <w:color w:val="000000"/>
          <w:sz w:val="28"/>
          <w:szCs w:val="28"/>
          <w:rtl/>
        </w:rPr>
        <w:t>: وهو الجزء الخاص بالمتغيرات الديمغرافية لأفراد عينة الدراسة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والمتمثلة بـ: النوع</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والعمر، والمؤهل العلمي، والمستوى الوظيفى.</w:t>
      </w:r>
    </w:p>
    <w:p>
      <w:pPr>
        <w:pStyle w:val="style179"/>
        <w:numPr>
          <w:ilvl w:val="0"/>
          <w:numId w:val="3"/>
        </w:numPr>
        <w:spacing w:before="100" w:beforeAutospacing="true" w:after="100" w:afterAutospacing="true" w:lineRule="auto" w:line="360"/>
        <w:ind w:left="423"/>
        <w:jc w:val="both"/>
        <w:contextualSpacing w:val="false"/>
        <w:rPr>
          <w:rFonts w:ascii="Sakkal Majalla" w:cs="Sakkal Majalla" w:hAnsi="Sakkal Majalla"/>
          <w:color w:val="000000"/>
          <w:sz w:val="28"/>
          <w:szCs w:val="28"/>
          <w:u w:val="single"/>
        </w:rPr>
      </w:pPr>
      <w:r>
        <w:rPr>
          <w:rFonts w:ascii="Sakkal Majalla" w:cs="Sakkal Majalla" w:hAnsi="Sakkal Majalla"/>
          <w:b/>
          <w:bCs/>
          <w:color w:val="000000"/>
          <w:sz w:val="28"/>
          <w:szCs w:val="28"/>
          <w:rtl/>
        </w:rPr>
        <w:t>القسم الثاني</w:t>
      </w:r>
      <w:r>
        <w:rPr>
          <w:rFonts w:ascii="Sakkal Majalla" w:cs="Sakkal Majalla" w:hAnsi="Sakkal Majalla"/>
          <w:color w:val="000000"/>
          <w:sz w:val="28"/>
          <w:szCs w:val="28"/>
          <w:rtl/>
        </w:rPr>
        <w:t>: اشتمل القسم الثاني على الفقرات والأبعاد التي تقيس متغيرات الدراسة المستقل والتابع.</w:t>
      </w:r>
    </w:p>
    <w:bookmarkStart w:id="31" w:name="_Toc193461959"/>
    <w:bookmarkStart w:id="32" w:name="_Toc202801379"/>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lang w:bidi="ar-EG"/>
        </w:rPr>
      </w:pPr>
      <w:r>
        <w:rPr>
          <w:rFonts w:ascii="Sakkal Majalla" w:cs="Sakkal Majalla" w:hAnsi="Sakkal Majalla" w:hint="cs"/>
          <w:b/>
          <w:bCs/>
          <w:color w:val="000000"/>
          <w:sz w:val="36"/>
          <w:szCs w:val="36"/>
          <w:rtl/>
          <w:lang w:bidi="ar-EG"/>
        </w:rPr>
        <w:t xml:space="preserve">14.1 </w:t>
      </w:r>
      <w:r>
        <w:rPr>
          <w:rFonts w:ascii="Sakkal Majalla" w:cs="Sakkal Majalla" w:hAnsi="Sakkal Majalla"/>
          <w:b/>
          <w:bCs/>
          <w:color w:val="000000"/>
          <w:sz w:val="36"/>
          <w:szCs w:val="36"/>
          <w:rtl/>
          <w:lang w:bidi="ar-EG"/>
        </w:rPr>
        <w:t>الأساليب الإحصائية المستخدمة</w:t>
      </w:r>
      <w:bookmarkEnd w:id="31"/>
      <w:bookmarkEnd w:id="32"/>
    </w:p>
    <w:p>
      <w:pPr>
        <w:pStyle w:val="style0"/>
        <w:spacing w:before="100" w:beforeAutospacing="true" w:after="100" w:afterAutospacing="true" w:lineRule="auto" w:line="360"/>
        <w:ind w:firstLine="706"/>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تم استخدام الأساليب الإحصائية التالية لتحقيق أهداف الدراسة:</w:t>
      </w:r>
    </w:p>
    <w:bookmarkStart w:id="33" w:name="_Hlk162514366"/>
    <w:p>
      <w:pPr>
        <w:pStyle w:val="style0"/>
        <w:numPr>
          <w:ilvl w:val="1"/>
          <w:numId w:val="7"/>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tl/>
        </w:rPr>
        <w:t>معامل " ألفا كرونباخ"</w:t>
      </w:r>
      <w:r>
        <w:rPr>
          <w:rFonts w:ascii="Sakkal Majalla" w:cs="Sakkal Majalla" w:hAnsi="Sakkal Majalla"/>
          <w:color w:val="000000"/>
          <w:sz w:val="28"/>
          <w:szCs w:val="28"/>
          <w:rtl/>
        </w:rPr>
        <w:t xml:space="preserve"> لقياس ثبات أداة الدراسة ومعامل الارتباط بيرسون  لقياس صدق أداة الدراسة والعلاقة بين المتغيرات </w:t>
      </w:r>
    </w:p>
    <w:bookmarkEnd w:id="33"/>
    <w:p>
      <w:pPr>
        <w:pStyle w:val="style0"/>
        <w:numPr>
          <w:ilvl w:val="1"/>
          <w:numId w:val="7"/>
        </w:numPr>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b/>
          <w:bCs/>
          <w:color w:val="000000"/>
          <w:sz w:val="28"/>
          <w:szCs w:val="28"/>
          <w:rtl/>
        </w:rPr>
        <w:t xml:space="preserve"> التكرارات والنسب المئوية والمتوسط الحسابي والانحراف المعياري</w:t>
      </w:r>
      <w:r>
        <w:rPr>
          <w:rFonts w:ascii="Sakkal Majalla" w:cs="Sakkal Majalla" w:hAnsi="Sakkal Majalla"/>
          <w:color w:val="000000"/>
          <w:sz w:val="28"/>
          <w:szCs w:val="28"/>
          <w:rtl/>
        </w:rPr>
        <w:t xml:space="preserve"> المتعلقة بمتغيرات الدراسة ولجميع الاستجابات على فقرات الاستبيان.</w:t>
      </w:r>
    </w:p>
    <w:p>
      <w:pPr>
        <w:pStyle w:val="style0"/>
        <w:numPr>
          <w:ilvl w:val="1"/>
          <w:numId w:val="7"/>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b/>
          <w:bCs/>
          <w:color w:val="000000"/>
          <w:sz w:val="28"/>
          <w:szCs w:val="28"/>
          <w:rtl/>
        </w:rPr>
        <w:t>معامل الانحدار الخطي البسيط</w:t>
      </w:r>
      <w:r>
        <w:rPr>
          <w:rFonts w:ascii="Sakkal Majalla" w:cs="Sakkal Majalla" w:hAnsi="Sakkal Majalla"/>
          <w:color w:val="000000"/>
          <w:sz w:val="28"/>
          <w:szCs w:val="28"/>
          <w:rtl/>
        </w:rPr>
        <w:t xml:space="preserve"> لقياس أثر كل بعد من أبعاد المتغير المستقل على المتغير التابع </w:t>
      </w:r>
    </w:p>
    <w:bookmarkStart w:id="34" w:name="_Toc193461960"/>
    <w:bookmarkStart w:id="35" w:name="_Toc202801380"/>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tl/>
          <w:lang w:bidi="ar-EG"/>
        </w:rPr>
      </w:pPr>
      <w:r>
        <w:rPr>
          <w:rFonts w:ascii="Sakkal Majalla" w:cs="Sakkal Majalla" w:hAnsi="Sakkal Majalla" w:hint="cs"/>
          <w:b/>
          <w:bCs/>
          <w:color w:val="000000"/>
          <w:sz w:val="36"/>
          <w:szCs w:val="36"/>
          <w:rtl/>
          <w:lang w:bidi="ar-EG"/>
        </w:rPr>
        <w:t xml:space="preserve">15.1 </w:t>
      </w:r>
      <w:r>
        <w:rPr>
          <w:rFonts w:ascii="Sakkal Majalla" w:cs="Sakkal Majalla" w:hAnsi="Sakkal Majalla"/>
          <w:b/>
          <w:bCs/>
          <w:color w:val="000000"/>
          <w:sz w:val="36"/>
          <w:szCs w:val="36"/>
          <w:rtl/>
          <w:lang w:bidi="ar-EG"/>
        </w:rPr>
        <w:t>أداة الدراسة</w:t>
      </w:r>
      <w:bookmarkEnd w:id="34"/>
      <w:bookmarkEnd w:id="35"/>
      <w:r>
        <w:rPr>
          <w:rFonts w:ascii="Sakkal Majalla" w:cs="Sakkal Majalla" w:hAnsi="Sakkal Majalla"/>
          <w:b/>
          <w:bCs/>
          <w:color w:val="000000"/>
          <w:sz w:val="36"/>
          <w:szCs w:val="36"/>
          <w:rtl/>
          <w:lang w:bidi="ar-EG"/>
        </w:rPr>
        <w:t xml:space="preserve"> </w:t>
      </w:r>
    </w:p>
    <w:p>
      <w:pPr>
        <w:pStyle w:val="style0"/>
        <w:spacing w:before="100" w:beforeAutospacing="true" w:after="100" w:afterAutospacing="true" w:lineRule="auto" w:line="360"/>
        <w:ind w:firstLine="706"/>
        <w:jc w:val="both"/>
        <w:rPr>
          <w:rFonts w:ascii="Sakkal Majalla" w:cs="Sakkal Majalla" w:hAnsi="Sakkal Majalla"/>
          <w:color w:val="000000"/>
          <w:sz w:val="28"/>
          <w:szCs w:val="28"/>
          <w:rtl/>
        </w:rPr>
      </w:pPr>
      <w:r>
        <w:rPr>
          <w:rFonts w:ascii="Sakkal Majalla" w:cs="Sakkal Majalla" w:hAnsi="Sakkal Majalla"/>
          <w:color w:val="000000"/>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pPr>
        <w:pStyle w:val="style179"/>
        <w:numPr>
          <w:ilvl w:val="0"/>
          <w:numId w:val="30"/>
        </w:numPr>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b/>
          <w:bCs/>
          <w:color w:val="000000"/>
          <w:sz w:val="28"/>
          <w:szCs w:val="28"/>
          <w:rtl/>
        </w:rPr>
        <w:t>القسم الأول</w:t>
      </w:r>
      <w:r>
        <w:rPr>
          <w:rFonts w:ascii="Sakkal Majalla" w:cs="Sakkal Majalla" w:hAnsi="Sakkal Majalla"/>
          <w:color w:val="000000"/>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pPr>
        <w:pStyle w:val="style179"/>
        <w:numPr>
          <w:ilvl w:val="0"/>
          <w:numId w:val="30"/>
        </w:numPr>
        <w:tabs>
          <w:tab w:val="left" w:leader="none" w:pos="281"/>
        </w:tabs>
        <w:spacing w:before="100" w:beforeAutospacing="true" w:after="100" w:afterAutospacing="true" w:lineRule="auto" w:line="360"/>
        <w:ind w:left="423"/>
        <w:jc w:val="both"/>
        <w:rPr>
          <w:rFonts w:ascii="Sakkal Majalla" w:cs="Sakkal Majalla" w:hAnsi="Sakkal Majalla"/>
          <w:color w:val="000000"/>
          <w:sz w:val="28"/>
          <w:szCs w:val="28"/>
          <w:rtl/>
        </w:rPr>
      </w:pPr>
      <w:r>
        <w:rPr>
          <w:rFonts w:ascii="Sakkal Majalla" w:cs="Sakkal Majalla" w:hAnsi="Sakkal Majalla"/>
          <w:b/>
          <w:bCs/>
          <w:color w:val="000000"/>
          <w:sz w:val="28"/>
          <w:szCs w:val="28"/>
          <w:rtl/>
        </w:rPr>
        <w:t>القسم الثاني</w:t>
      </w:r>
      <w:r>
        <w:rPr>
          <w:rFonts w:ascii="Sakkal Majalla" w:cs="Sakkal Majalla" w:hAnsi="Sakkal Majalla"/>
          <w:color w:val="000000"/>
          <w:sz w:val="28"/>
          <w:szCs w:val="28"/>
          <w:rtl/>
        </w:rPr>
        <w:t>: يحتوي على الفقرات التي تقيس المتغيرات المستقلة والتابعة في الدراسة.</w:t>
      </w:r>
    </w:p>
    <w:p>
      <w:pPr>
        <w:pStyle w:val="style94"/>
        <w:bidi/>
        <w:spacing w:lineRule="auto" w:line="360"/>
        <w:ind w:firstLine="706"/>
        <w:jc w:val="both"/>
        <w:rPr>
          <w:rFonts w:ascii="Sakkal Majalla" w:cs="Sakkal Majalla" w:hAnsi="Sakkal Majalla"/>
          <w:color w:val="000000"/>
          <w:sz w:val="28"/>
          <w:szCs w:val="28"/>
        </w:rPr>
      </w:pPr>
      <w:r>
        <w:rPr>
          <w:rStyle w:val="style87"/>
          <w:rFonts w:ascii="Sakkal Majalla" w:cs="Sakkal Majalla" w:hAnsi="Sakkal Majalla"/>
          <w:color w:val="000000"/>
          <w:sz w:val="32"/>
          <w:szCs w:val="32"/>
          <w:rtl/>
        </w:rPr>
        <w:t xml:space="preserve">أولًا: المتغير المستقل – </w:t>
      </w:r>
      <w:r>
        <w:rPr>
          <w:rStyle w:val="style87"/>
          <w:rFonts w:ascii="Sakkal Majalla" w:cs="Sakkal Majalla" w:hAnsi="Sakkal Majalla"/>
          <w:color w:val="000000"/>
          <w:sz w:val="32"/>
          <w:szCs w:val="32"/>
          <w:rtl/>
          <w:lang w:bidi="ar-EG"/>
        </w:rPr>
        <w:t>الاندماج الوظيفي</w:t>
      </w:r>
      <w:r>
        <w:rPr>
          <w:rFonts w:ascii="Sakkal Majalla" w:cs="Sakkal Majalla" w:hAnsi="Sakkal Majalla"/>
          <w:color w:val="000000"/>
          <w:sz w:val="28"/>
          <w:szCs w:val="28"/>
          <w:rtl/>
        </w:rPr>
        <w:t xml:space="preserve">، ويُقاس من خلال </w:t>
      </w:r>
      <w:r>
        <w:rPr>
          <w:rFonts w:ascii="Sakkal Majalla" w:cs="Sakkal Majalla" w:hAnsi="Sakkal Majalla"/>
          <w:color w:val="000000"/>
          <w:sz w:val="28"/>
          <w:szCs w:val="28"/>
          <w:rtl/>
        </w:rPr>
        <w:t>15</w:t>
      </w:r>
      <w:r>
        <w:rPr>
          <w:rFonts w:ascii="Sakkal Majalla" w:cs="Sakkal Majalla" w:hAnsi="Sakkal Majalla"/>
          <w:color w:val="000000"/>
          <w:sz w:val="28"/>
          <w:szCs w:val="28"/>
          <w:rtl/>
        </w:rPr>
        <w:t xml:space="preserve"> فقرة مقسمة </w:t>
      </w:r>
      <w:r>
        <w:rPr>
          <w:rFonts w:ascii="Sakkal Majalla" w:cs="Sakkal Majalla" w:hAnsi="Sakkal Majalla"/>
          <w:color w:val="000000"/>
          <w:sz w:val="28"/>
          <w:szCs w:val="28"/>
          <w:rtl/>
        </w:rPr>
        <w:t>لثلاثة</w:t>
      </w:r>
      <w:r>
        <w:rPr>
          <w:rFonts w:ascii="Sakkal Majalla" w:cs="Sakkal Majalla" w:hAnsi="Sakkal Majalla"/>
          <w:color w:val="000000"/>
          <w:sz w:val="28"/>
          <w:szCs w:val="28"/>
          <w:rtl/>
        </w:rPr>
        <w:t xml:space="preserve"> أبعاد رئيسية</w:t>
      </w:r>
      <w:r>
        <w:rPr>
          <w:rFonts w:ascii="Sakkal Majalla" w:cs="Sakkal Majalla" w:hAnsi="Sakkal Majalla"/>
          <w:color w:val="000000"/>
          <w:sz w:val="28"/>
          <w:szCs w:val="28"/>
        </w:rPr>
        <w:t>:</w:t>
      </w:r>
    </w:p>
    <w:p>
      <w:pPr>
        <w:pStyle w:val="style94"/>
        <w:numPr>
          <w:ilvl w:val="0"/>
          <w:numId w:val="10"/>
        </w:numPr>
        <w:tabs>
          <w:tab w:val="clear" w:pos="720"/>
        </w:tabs>
        <w:bidi/>
        <w:spacing w:lineRule="auto" w:line="360"/>
        <w:ind w:left="423"/>
        <w:jc w:val="both"/>
        <w:rPr>
          <w:rStyle w:val="style87"/>
          <w:rFonts w:ascii="Sakkal Majalla" w:cs="Sakkal Majalla" w:hAnsi="Sakkal Majalla"/>
          <w:b w:val="false"/>
          <w:bCs w:val="false"/>
          <w:color w:val="000000"/>
          <w:sz w:val="28"/>
          <w:szCs w:val="28"/>
        </w:rPr>
      </w:pPr>
      <w:r>
        <w:rPr>
          <w:rStyle w:val="style87"/>
          <w:rFonts w:ascii="Sakkal Majalla" w:cs="Sakkal Majalla" w:hAnsi="Sakkal Majalla"/>
          <w:b w:val="false"/>
          <w:bCs w:val="false"/>
          <w:color w:val="000000"/>
          <w:sz w:val="28"/>
          <w:szCs w:val="28"/>
          <w:rtl/>
        </w:rPr>
        <w:t>المشاركة في الوظيفية</w:t>
      </w:r>
    </w:p>
    <w:p>
      <w:pPr>
        <w:pStyle w:val="style94"/>
        <w:numPr>
          <w:ilvl w:val="0"/>
          <w:numId w:val="10"/>
        </w:numPr>
        <w:tabs>
          <w:tab w:val="clear" w:pos="720"/>
        </w:tabs>
        <w:bidi/>
        <w:spacing w:lineRule="auto" w:line="360"/>
        <w:ind w:left="423"/>
        <w:jc w:val="both"/>
        <w:rPr>
          <w:rStyle w:val="style87"/>
          <w:rFonts w:ascii="Sakkal Majalla" w:cs="Sakkal Majalla" w:hAnsi="Sakkal Majalla"/>
          <w:b w:val="false"/>
          <w:bCs w:val="false"/>
          <w:color w:val="000000"/>
          <w:sz w:val="28"/>
          <w:szCs w:val="28"/>
        </w:rPr>
      </w:pPr>
      <w:r>
        <w:rPr>
          <w:rStyle w:val="style87"/>
          <w:rFonts w:ascii="Sakkal Majalla" w:cs="Sakkal Majalla" w:hAnsi="Sakkal Majalla"/>
          <w:b w:val="false"/>
          <w:bCs w:val="false"/>
          <w:color w:val="000000"/>
          <w:sz w:val="28"/>
          <w:szCs w:val="28"/>
          <w:rtl/>
        </w:rPr>
        <w:t>الرضا الوظيفي</w:t>
      </w:r>
    </w:p>
    <w:p>
      <w:pPr>
        <w:pStyle w:val="style94"/>
        <w:numPr>
          <w:ilvl w:val="0"/>
          <w:numId w:val="10"/>
        </w:numPr>
        <w:tabs>
          <w:tab w:val="clear" w:pos="720"/>
        </w:tabs>
        <w:bidi/>
        <w:spacing w:lineRule="auto" w:line="360"/>
        <w:ind w:left="423"/>
        <w:jc w:val="both"/>
        <w:rPr>
          <w:rFonts w:ascii="Sakkal Majalla" w:cs="Sakkal Majalla" w:hAnsi="Sakkal Majalla"/>
          <w:color w:val="000000"/>
          <w:sz w:val="28"/>
          <w:szCs w:val="28"/>
        </w:rPr>
      </w:pPr>
      <w:r>
        <w:rPr>
          <w:rStyle w:val="style87"/>
          <w:rFonts w:ascii="Sakkal Majalla" w:cs="Sakkal Majalla" w:hAnsi="Sakkal Majalla"/>
          <w:b w:val="false"/>
          <w:bCs w:val="false"/>
          <w:color w:val="000000"/>
          <w:sz w:val="28"/>
          <w:szCs w:val="28"/>
          <w:rtl/>
        </w:rPr>
        <w:t>الحماس الوظيفي</w:t>
      </w:r>
    </w:p>
    <w:p>
      <w:pPr>
        <w:pStyle w:val="style0"/>
        <w:spacing w:before="100" w:beforeAutospacing="true" w:after="100" w:afterAutospacing="true" w:lineRule="auto" w:line="360"/>
        <w:jc w:val="both"/>
        <w:rPr>
          <w:rFonts w:ascii="Sakkal Majalla" w:cs="Sakkal Majalla" w:hAnsi="Sakkal Majalla"/>
          <w:color w:val="000000"/>
          <w:sz w:val="28"/>
          <w:szCs w:val="28"/>
          <w:rtl/>
        </w:rPr>
      </w:pPr>
      <w:r>
        <w:rPr>
          <w:rFonts w:ascii="Sakkal Majalla" w:cs="Sakkal Majalla" w:hAnsi="Sakkal Majalla"/>
          <w:b/>
          <w:bCs/>
          <w:color w:val="000000"/>
          <w:sz w:val="32"/>
          <w:szCs w:val="32"/>
          <w:rtl/>
        </w:rPr>
        <w:t xml:space="preserve">ثانيًا: المتغير التابع – </w:t>
      </w:r>
      <w:r>
        <w:rPr>
          <w:rFonts w:ascii="Sakkal Majalla" w:cs="Sakkal Majalla" w:hAnsi="Sakkal Majalla"/>
          <w:b/>
          <w:bCs/>
          <w:color w:val="000000"/>
          <w:sz w:val="32"/>
          <w:szCs w:val="32"/>
          <w:rtl/>
        </w:rPr>
        <w:t>دوران الموظفين</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ويُقاس من خلال </w:t>
      </w:r>
      <w:r>
        <w:rPr>
          <w:rFonts w:ascii="Sakkal Majalla" w:cs="Sakkal Majalla" w:hAnsi="Sakkal Majalla"/>
          <w:color w:val="000000"/>
          <w:sz w:val="28"/>
          <w:szCs w:val="28"/>
          <w:rtl/>
        </w:rPr>
        <w:t>(</w:t>
      </w:r>
      <w:r>
        <w:rPr>
          <w:rFonts w:ascii="Sakkal Majalla" w:cs="Sakkal Majalla" w:hAnsi="Sakkal Majalla"/>
          <w:color w:val="000000"/>
          <w:sz w:val="28"/>
          <w:szCs w:val="28"/>
          <w:rtl/>
        </w:rPr>
        <w:t>10</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فقرة موزعة.</w:t>
      </w:r>
      <w:r>
        <w:rPr>
          <w:rFonts w:ascii="Sakkal Majalla" w:cs="Sakkal Majalla" w:hAnsi="Sakkal Majalla"/>
          <w:color w:val="000000"/>
          <w:sz w:val="28"/>
          <w:szCs w:val="28"/>
          <w:rtl/>
        </w:rPr>
        <w:t xml:space="preserve"> </w:t>
      </w:r>
    </w:p>
    <w:p>
      <w:pPr>
        <w:pStyle w:val="style0"/>
        <w:spacing w:before="100" w:beforeAutospacing="true" w:after="100" w:afterAutospacing="true" w:lineRule="auto" w:line="360"/>
        <w:jc w:val="both"/>
        <w:rPr>
          <w:rFonts w:ascii="Sakkal Majalla" w:cs="Sakkal Majalla" w:hAnsi="Sakkal Majalla"/>
          <w:color w:val="000000"/>
          <w:sz w:val="28"/>
          <w:szCs w:val="28"/>
          <w:rtl/>
        </w:rPr>
      </w:pPr>
    </w:p>
    <w:bookmarkStart w:id="36" w:name="_Toc202801381"/>
    <w:p>
      <w:pPr>
        <w:pStyle w:val="style0"/>
        <w:spacing w:before="100" w:beforeAutospacing="true" w:after="100" w:afterAutospacing="true" w:lineRule="auto" w:line="360"/>
        <w:jc w:val="both"/>
        <w:outlineLvl w:val="1"/>
        <w:rPr>
          <w:rFonts w:ascii="Sakkal Majalla" w:cs="Sakkal Majalla" w:hAnsi="Sakkal Majalla"/>
          <w:b/>
          <w:bCs/>
          <w:color w:val="000000"/>
          <w:sz w:val="36"/>
          <w:szCs w:val="36"/>
        </w:rPr>
      </w:pPr>
      <w:r>
        <w:rPr>
          <w:rFonts w:ascii="Sakkal Majalla" w:cs="Sakkal Majalla" w:hAnsi="Sakkal Majalla"/>
          <w:b/>
          <w:bCs/>
          <w:color w:val="000000"/>
          <w:sz w:val="36"/>
          <w:szCs w:val="36"/>
          <w:rtl/>
        </w:rPr>
        <w:t>16.1 حدود الدراسة:</w:t>
      </w:r>
      <w:bookmarkEnd w:id="36"/>
    </w:p>
    <w:p>
      <w:pPr>
        <w:pStyle w:val="style179"/>
        <w:numPr>
          <w:ilvl w:val="0"/>
          <w:numId w:val="2"/>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b/>
          <w:bCs/>
          <w:color w:val="000000"/>
          <w:sz w:val="28"/>
          <w:szCs w:val="28"/>
          <w:rtl/>
        </w:rPr>
        <w:t>حدود موضوعية</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تقتصر الدراسة على </w:t>
      </w:r>
      <w:r>
        <w:rPr>
          <w:rFonts w:ascii="Sakkal Majalla" w:cs="Sakkal Majalla" w:hAnsi="Sakkal Majalla"/>
          <w:color w:val="000000"/>
          <w:sz w:val="28"/>
          <w:szCs w:val="28"/>
          <w:rtl/>
        </w:rPr>
        <w:t xml:space="preserve">تحليل </w:t>
      </w:r>
      <w:r>
        <w:rPr>
          <w:rFonts w:ascii="Sakkal Majalla" w:cs="Sakkal Majalla" w:hAnsi="Sakkal Majalla"/>
          <w:color w:val="000000"/>
          <w:sz w:val="28"/>
          <w:szCs w:val="28"/>
          <w:rtl/>
        </w:rPr>
        <w:t>أثر استراتيجيات الاندماج الوظيفي بأبعادها مجمعة والمتمثلة في (</w:t>
      </w:r>
      <w:bookmarkStart w:id="37" w:name="_Hlk201904651"/>
      <w:r>
        <w:rPr>
          <w:rFonts w:ascii="Sakkal Majalla" w:cs="Sakkal Majalla" w:hAnsi="Sakkal Majalla"/>
          <w:color w:val="000000"/>
          <w:sz w:val="28"/>
          <w:szCs w:val="28"/>
          <w:rtl/>
        </w:rPr>
        <w:t>المشاركة في الوظيفية – الرضا الوظيفي – الحماس الوظيفي</w:t>
      </w:r>
      <w:bookmarkEnd w:id="37"/>
      <w:r>
        <w:rPr>
          <w:rFonts w:ascii="Sakkal Majalla" w:cs="Sakkal Majalla" w:hAnsi="Sakkal Majalla"/>
          <w:color w:val="000000"/>
          <w:sz w:val="28"/>
          <w:szCs w:val="28"/>
          <w:rtl/>
        </w:rPr>
        <w:t xml:space="preserve">) على تقليل معدل دوران الموظفين وذلك بالتطبيق على </w:t>
      </w:r>
      <w:bookmarkStart w:id="38" w:name="_Hlk201904702"/>
      <w:r>
        <w:rPr>
          <w:rFonts w:ascii="Sakkal Majalla" w:cs="Sakkal Majalla" w:hAnsi="Sakkal Majalla"/>
          <w:color w:val="000000"/>
          <w:sz w:val="28"/>
          <w:szCs w:val="28"/>
          <w:rtl/>
        </w:rPr>
        <w:t>القطاع الخدمي السعودي</w:t>
      </w:r>
      <w:bookmarkEnd w:id="38"/>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w:t>
      </w:r>
    </w:p>
    <w:p>
      <w:pPr>
        <w:pStyle w:val="style179"/>
        <w:numPr>
          <w:ilvl w:val="0"/>
          <w:numId w:val="2"/>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b/>
          <w:bCs/>
          <w:color w:val="000000"/>
          <w:sz w:val="28"/>
          <w:szCs w:val="28"/>
          <w:rtl/>
        </w:rPr>
        <w:t>حدود مكانية</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تُجرى الدراسة على </w:t>
      </w:r>
      <w:r>
        <w:rPr>
          <w:rFonts w:ascii="Sakkal Majalla" w:cs="Sakkal Majalla" w:hAnsi="Sakkal Majalla"/>
          <w:color w:val="000000"/>
          <w:sz w:val="28"/>
          <w:szCs w:val="28"/>
          <w:rtl/>
        </w:rPr>
        <w:t>القطاع الخدمي السعودي</w:t>
      </w:r>
      <w:r>
        <w:rPr>
          <w:rFonts w:ascii="Sakkal Majalla" w:cs="Sakkal Majalla" w:hAnsi="Sakkal Majalla"/>
          <w:color w:val="000000"/>
          <w:sz w:val="28"/>
          <w:szCs w:val="28"/>
          <w:rtl/>
        </w:rPr>
        <w:t>.</w:t>
      </w:r>
    </w:p>
    <w:p>
      <w:pPr>
        <w:pStyle w:val="style179"/>
        <w:numPr>
          <w:ilvl w:val="0"/>
          <w:numId w:val="2"/>
        </w:numPr>
        <w:spacing w:before="100" w:beforeAutospacing="true" w:after="100" w:afterAutospacing="true" w:lineRule="auto" w:line="360"/>
        <w:ind w:left="423"/>
        <w:jc w:val="both"/>
        <w:contextualSpacing w:val="false"/>
        <w:rPr>
          <w:rFonts w:ascii="Sakkal Majalla" w:cs="Sakkal Majalla" w:hAnsi="Sakkal Majalla"/>
          <w:color w:val="000000"/>
          <w:sz w:val="28"/>
          <w:szCs w:val="28"/>
          <w:u w:val="single"/>
        </w:rPr>
      </w:pPr>
      <w:r>
        <w:rPr>
          <w:rFonts w:ascii="Sakkal Majalla" w:cs="Sakkal Majalla" w:hAnsi="Sakkal Majalla"/>
          <w:b/>
          <w:bCs/>
          <w:color w:val="000000"/>
          <w:sz w:val="28"/>
          <w:szCs w:val="28"/>
          <w:rtl/>
        </w:rPr>
        <w:t>حدود زمانية</w:t>
      </w:r>
      <w:r>
        <w:rPr>
          <w:rFonts w:ascii="Sakkal Majalla" w:cs="Sakkal Majalla" w:hAnsi="Sakkal Majalla"/>
          <w:color w:val="000000"/>
          <w:sz w:val="28"/>
          <w:szCs w:val="28"/>
          <w:rtl/>
        </w:rPr>
        <w:t>: تم إعداد الدراسة في عام 202</w:t>
      </w:r>
      <w:r>
        <w:rPr>
          <w:rFonts w:ascii="Sakkal Majalla" w:cs="Sakkal Majalla" w:hAnsi="Sakkal Majalla"/>
          <w:color w:val="000000"/>
          <w:sz w:val="28"/>
          <w:szCs w:val="28"/>
          <w:rtl/>
        </w:rPr>
        <w:t>5</w:t>
      </w:r>
      <w:r>
        <w:rPr>
          <w:rFonts w:ascii="Sakkal Majalla" w:cs="Sakkal Majalla" w:hAnsi="Sakkal Majalla"/>
          <w:color w:val="000000"/>
          <w:sz w:val="28"/>
          <w:szCs w:val="28"/>
          <w:rtl/>
        </w:rPr>
        <w:t>.</w:t>
      </w:r>
    </w:p>
    <w:p>
      <w:pPr>
        <w:pStyle w:val="style179"/>
        <w:numPr>
          <w:ilvl w:val="0"/>
          <w:numId w:val="2"/>
        </w:numPr>
        <w:spacing w:before="100" w:beforeAutospacing="true" w:after="100" w:afterAutospacing="true" w:lineRule="auto" w:line="360"/>
        <w:ind w:left="423"/>
        <w:jc w:val="both"/>
        <w:contextualSpacing w:val="false"/>
        <w:rPr>
          <w:rFonts w:ascii="Sakkal Majalla" w:cs="Sakkal Majalla" w:hAnsi="Sakkal Majalla"/>
          <w:color w:val="000000"/>
          <w:sz w:val="28"/>
          <w:szCs w:val="28"/>
        </w:rPr>
      </w:pPr>
      <w:r>
        <w:rPr>
          <w:rFonts w:ascii="Sakkal Majalla" w:cs="Sakkal Majalla" w:hAnsi="Sakkal Majalla"/>
          <w:b/>
          <w:bCs/>
          <w:color w:val="000000"/>
          <w:sz w:val="28"/>
          <w:szCs w:val="28"/>
          <w:rtl/>
        </w:rPr>
        <w:t>حدود بشرية</w:t>
      </w:r>
      <w:r>
        <w:rPr>
          <w:rFonts w:ascii="Sakkal Majalla" w:cs="Sakkal Majalla" w:hAnsi="Sakkal Majalla"/>
          <w:color w:val="000000"/>
          <w:sz w:val="28"/>
          <w:szCs w:val="28"/>
          <w:rtl/>
        </w:rPr>
        <w:t xml:space="preserve">: </w:t>
      </w:r>
      <w:bookmarkStart w:id="39" w:name="_Toc169790506"/>
      <w:r>
        <w:rPr>
          <w:rFonts w:ascii="Sakkal Majalla" w:cs="Sakkal Majalla" w:hAnsi="Sakkal Majalla"/>
          <w:color w:val="000000"/>
          <w:sz w:val="28"/>
          <w:szCs w:val="28"/>
          <w:rtl/>
        </w:rPr>
        <w:t>تقتصر الحدود البشرية لهذه الدراسة على</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العاملين بالقطاع الخدمي السعودي</w:t>
      </w:r>
      <w:r>
        <w:rPr>
          <w:rFonts w:ascii="Sakkal Majalla" w:cs="Sakkal Majalla" w:hAnsi="Sakkal Majalla"/>
          <w:color w:val="000000"/>
          <w:sz w:val="28"/>
          <w:szCs w:val="28"/>
          <w:rtl/>
        </w:rPr>
        <w:t>.</w:t>
      </w:r>
    </w:p>
    <w:p>
      <w:pPr>
        <w:pStyle w:val="style0"/>
        <w:spacing w:before="100" w:beforeAutospacing="true" w:after="100" w:afterAutospacing="true" w:lineRule="auto" w:line="360"/>
        <w:ind w:left="360"/>
        <w:jc w:val="both"/>
        <w:rPr>
          <w:rFonts w:ascii="Sakkal Majalla" w:cs="Sakkal Majalla" w:hAnsi="Sakkal Majalla"/>
          <w:color w:val="000000"/>
          <w:sz w:val="28"/>
          <w:szCs w:val="28"/>
          <w:rtl/>
        </w:rPr>
      </w:pPr>
    </w:p>
    <w:p>
      <w:pPr>
        <w:pStyle w:val="style0"/>
        <w:bidi w:val="false"/>
        <w:rPr>
          <w:rFonts w:ascii="Sakkal Majalla" w:cs="Sakkal Majalla" w:hAnsi="Sakkal Majalla"/>
          <w:color w:val="000000"/>
          <w:sz w:val="28"/>
          <w:szCs w:val="28"/>
          <w:rtl/>
        </w:rPr>
      </w:pPr>
      <w:r>
        <w:rPr>
          <w:rFonts w:ascii="Sakkal Majalla" w:cs="Sakkal Majalla" w:hAnsi="Sakkal Majalla"/>
          <w:color w:val="000000"/>
          <w:sz w:val="28"/>
          <w:szCs w:val="28"/>
          <w:rtl/>
        </w:rPr>
        <w:br w:type="page"/>
      </w:r>
    </w:p>
    <w:bookmarkStart w:id="40" w:name="_Toc202801382"/>
    <w:p>
      <w:pPr>
        <w:pStyle w:val="style0"/>
        <w:spacing w:before="100" w:beforeAutospacing="true" w:after="100" w:afterAutospacing="true" w:lineRule="auto" w:line="360"/>
        <w:ind w:left="357"/>
        <w:jc w:val="center"/>
        <w:outlineLvl w:val="0"/>
        <w:rPr>
          <w:rFonts w:ascii="Sakkal Majalla" w:cs="Sakkal Majalla" w:hAnsi="Sakkal Majalla"/>
          <w:b/>
          <w:bCs/>
          <w:color w:val="000000"/>
          <w:sz w:val="40"/>
          <w:szCs w:val="40"/>
          <w:rtl/>
        </w:rPr>
      </w:pPr>
      <w:r>
        <w:rPr>
          <w:rFonts w:ascii="Sakkal Majalla" w:cs="Sakkal Majalla" w:hAnsi="Sakkal Majalla" w:hint="cs"/>
          <w:b/>
          <w:bCs/>
          <w:color w:val="000000"/>
          <w:sz w:val="40"/>
          <w:szCs w:val="40"/>
          <w:rtl/>
        </w:rPr>
        <w:t>الفصل الثاني: الإطار النظري</w:t>
      </w:r>
      <w:bookmarkEnd w:id="40"/>
    </w:p>
    <w:bookmarkStart w:id="41" w:name="_Toc202801383"/>
    <w:p>
      <w:pPr>
        <w:pStyle w:val="style0"/>
        <w:spacing w:before="100" w:beforeAutospacing="true" w:after="100" w:afterAutospacing="true" w:lineRule="auto" w:line="360"/>
        <w:ind w:left="357"/>
        <w:jc w:val="center"/>
        <w:outlineLvl w:val="1"/>
        <w:rPr>
          <w:rFonts w:ascii="Sakkal Majalla" w:cs="Sakkal Majalla" w:hAnsi="Sakkal Majalla"/>
          <w:b/>
          <w:bCs/>
          <w:color w:val="000000"/>
          <w:sz w:val="36"/>
          <w:szCs w:val="36"/>
        </w:rPr>
      </w:pPr>
      <w:r>
        <w:rPr>
          <w:rFonts w:ascii="Sakkal Majalla" w:cs="Sakkal Majalla" w:hAnsi="Sakkal Majalla"/>
          <w:b/>
          <w:bCs/>
          <w:color w:val="000000"/>
          <w:sz w:val="36"/>
          <w:szCs w:val="36"/>
          <w:rtl/>
        </w:rPr>
        <w:t>المبحث الأول: استراتيجيات الاندماج الوظيفي</w:t>
      </w:r>
      <w:bookmarkEnd w:id="41"/>
    </w:p>
    <w:bookmarkStart w:id="42" w:name="_Toc202801384"/>
    <w:p>
      <w:pPr>
        <w:pStyle w:val="style0"/>
        <w:spacing w:before="100" w:beforeAutospacing="true" w:after="100" w:afterAutospacing="true" w:lineRule="auto" w:line="360"/>
        <w:ind w:left="357"/>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1.1.2 </w:t>
      </w:r>
      <w:r>
        <w:rPr>
          <w:rFonts w:ascii="Sakkal Majalla" w:cs="Sakkal Majalla" w:hAnsi="Sakkal Majalla"/>
          <w:b/>
          <w:bCs/>
          <w:color w:val="000000"/>
          <w:sz w:val="32"/>
          <w:szCs w:val="32"/>
          <w:rtl/>
        </w:rPr>
        <w:t>تمهيد</w:t>
      </w:r>
      <w:bookmarkEnd w:id="42"/>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يمثل الاندماج الوظيفي أحد أبرز التحديات والفرص التي تواجه المنظمات المعاصرة، خاصة في القطاعات الخدمية التي تعتمد بدرجة كبيرة على المورد البشري كأداة رئيسية لتحقيق التميز والجودة والاستمرارية. فالمنظمات التي تسعى إلى تحقيق مستويات عالية من الأداء التنظيمي أصبحت تولي اهتمامًا متزايدًا بمشاعر الموظفين، ومدى ارتباطهم العاطفي والسلوكي بأعمالهم ومؤسساتهم. </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ويُعد الاندماج الوظيفي إستراتيجية فعالة لزيادة التفاعل الإيجابي مع بيئة العمل، وتقليل السلوكيات السلبية مثل التغيب أو التفكير في ترك الوظيفة.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 ومن هنا تأتي أهمية دراسة هذا المفهوم، خاصة في ظل ما يشهده القطاع الخدمي السعودي من تطورات متسارعة تتطلب استقرارًا وظيفيًا وتحفيزًا مستمرًا</w:t>
      </w:r>
      <w:r>
        <w:rPr>
          <w:rFonts w:ascii="Sakkal Majalla" w:cs="Sakkal Majalla" w:hAnsi="Sakkal Majalla"/>
          <w:color w:val="000000"/>
          <w:sz w:val="28"/>
          <w:szCs w:val="28"/>
        </w:rPr>
        <w:t>.</w:t>
      </w:r>
    </w:p>
    <w:bookmarkStart w:id="43" w:name="_Toc202801385"/>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2.1.2 </w:t>
      </w:r>
      <w:r>
        <w:rPr>
          <w:rFonts w:ascii="Sakkal Majalla" w:cs="Sakkal Majalla" w:hAnsi="Sakkal Majalla"/>
          <w:b/>
          <w:bCs/>
          <w:color w:val="000000"/>
          <w:sz w:val="32"/>
          <w:szCs w:val="32"/>
          <w:rtl/>
        </w:rPr>
        <w:t>مفهوم الاندماج الوظيفي</w:t>
      </w:r>
      <w:bookmarkEnd w:id="43"/>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يُعد مفهوم الاندماج الوظيفي</w:t>
      </w:r>
      <w:r>
        <w:rPr>
          <w:rFonts w:ascii="Sakkal Majalla" w:cs="Sakkal Majalla" w:hAnsi="Sakkal Majalla"/>
          <w:color w:val="000000"/>
          <w:sz w:val="28"/>
          <w:szCs w:val="28"/>
        </w:rPr>
        <w:t xml:space="preserve"> (Job Engagement) </w:t>
      </w:r>
      <w:r>
        <w:rPr>
          <w:rFonts w:ascii="Sakkal Majalla" w:cs="Sakkal Majalla" w:hAnsi="Sakkal Majalla"/>
          <w:color w:val="000000"/>
          <w:sz w:val="28"/>
          <w:szCs w:val="28"/>
          <w:rtl/>
        </w:rPr>
        <w:t>من المفاهيم الحديثة نسبيًا في حقل إدارة الموارد البشرية والسلوك التنظيمي، وقد حظي باهتمام متزايد من قبل الباحثين والممارسين لما له من دور حاسم في تحسين الأداء وتقليل السلوكيات السلبية داخل بيئة العمل</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وقد قدّمه</w:t>
      </w:r>
      <w:r>
        <w:rPr>
          <w:rFonts w:ascii="Sakkal Majalla" w:cs="Sakkal Majalla" w:hAnsi="Sakkal Majalla"/>
          <w:color w:val="000000"/>
          <w:sz w:val="28"/>
          <w:szCs w:val="28"/>
        </w:rPr>
        <w:t xml:space="preserve"> Kahn (1990) </w:t>
      </w:r>
      <w:r>
        <w:rPr>
          <w:rFonts w:ascii="Sakkal Majalla" w:cs="Sakkal Majalla" w:hAnsi="Sakkal Majalla"/>
          <w:color w:val="000000"/>
          <w:sz w:val="28"/>
          <w:szCs w:val="28"/>
          <w:rtl/>
        </w:rPr>
        <w:t>كأحد أوائل الباحثين الذين تناولوا المفهوم، حيث عرفه بأنه "الحالة التي يربط فيها الأفراد أنفسهم من الناحية النفسية بأدوارهم الوظيفية، ويستثمرون طاقتهم البدنية والعاطفية والمعرفية أثناء الأداء الوظيفي". ويُنظر إلى هذا الارتباط باعتباره عملية ديناميكية تعكس التفاعل العميق بين الفرد ومهمته التنظيمية</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كما عرفه</w:t>
      </w:r>
      <w:r>
        <w:rPr>
          <w:rFonts w:ascii="Sakkal Majalla" w:cs="Sakkal Majalla" w:hAnsi="Sakkal Majalla"/>
          <w:color w:val="000000"/>
          <w:sz w:val="28"/>
          <w:szCs w:val="28"/>
        </w:rPr>
        <w:t xml:space="preserve"> Schaufeli et al. (2002) </w:t>
      </w:r>
      <w:r>
        <w:rPr>
          <w:rFonts w:ascii="Sakkal Majalla" w:cs="Sakkal Majalla" w:hAnsi="Sakkal Majalla"/>
          <w:color w:val="000000"/>
          <w:sz w:val="28"/>
          <w:szCs w:val="28"/>
          <w:rtl/>
        </w:rPr>
        <w:t xml:space="preserve">بأنه "حالة إيجابية، ممتعة ومرتبطة بالعمل تتميز بالحيوية، التفاني، والانغماس"، موضحين أن الموظف المندمج هو من يُظهر طاقة عالية، شعورًا قويًا بالارتباط بوظيفته، وانغماسًا كاملاً في نشاطه المهني. </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w:t>
      </w:r>
      <w:r>
        <w:rPr>
          <w:rFonts w:ascii="Sakkal Majalla" w:cs="Sakkal Majalla" w:hAnsi="Sakkal Majalla"/>
          <w:color w:val="000000"/>
          <w:sz w:val="28"/>
          <w:szCs w:val="28"/>
          <w:rtl/>
        </w:rPr>
        <w:t>عرّف القرداغي وعزيز (2023) الاندماج الوظيفي بأنه "درجة شعور الفرد بالولاء والانتماء العميق لمؤسسته، وحرصه على التفاعل الإيجابي في أداء المهام، والرغبة في الاستمرار بالعمل وتحقيق الأهداف التنظيمية"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كما بيّن عزيز الرحمن (2024) أن الاندماج يمثل "الترابط النفسي بين الموظف ووظيفته، بما يعزز الدافعية الداخلية ويقلل من السلوكيات السلبية مثل التغيب والتفكير في ترك العمل"</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وأشار بلخيري وبلقرع (2023) إلى أن "الاندماج الوظيفي لا يتحقق إلا بتوافر بيئة تنظيمية تدعم التمكين النفسي، والعدالة، والمشاركة في اتخاذ القرار</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ومن وجهة نظر الباحث الحالي، فإن الاندماج الوظيفي يُعبر عن حالة تنظيمية ونفسية شاملة يعيشها الموظف، يشعر فيها بالتمكين والمشاركة والانتماء، مما يدفعه لتقديم أقصى درجات العطاء الوظيفي، والإخلاص في العمل، والتفاعل الإيجابي مع الأهداف المؤسسية. </w:t>
      </w:r>
    </w:p>
    <w:bookmarkStart w:id="44" w:name="_Toc202801386"/>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3.1.2 </w:t>
      </w:r>
      <w:r>
        <w:rPr>
          <w:rFonts w:ascii="Sakkal Majalla" w:cs="Sakkal Majalla" w:hAnsi="Sakkal Majalla"/>
          <w:b/>
          <w:bCs/>
          <w:color w:val="000000"/>
          <w:sz w:val="32"/>
          <w:szCs w:val="32"/>
          <w:rtl/>
        </w:rPr>
        <w:t>أهمية الاندماج الوظيفي</w:t>
      </w:r>
      <w:bookmarkEnd w:id="44"/>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تزداد أهمية الاندماج الوظيفي في المؤسسات المعاصرة بوصفه أحد المرتكزات الحيوية لتحقيق الأداء العالي والاستقرار الوظيفي، خصوصًا في البيئات الخدمية التي تعتمد بشكل كبير على التفاعل الإنساني وجودة العلاقات الداخلية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فقد أصبح الموظف المندمج يمثل أكثر من مجرد منفذ للمهام، بل يُنظر إليه كعنصر نشط ومؤثر في صناعة القرار وتحقيق القيمة المؤسسية. وتنبع هذه الأهمية من قدرة الاندماج الوظيفي على توليد طاقة نفسية إيجابية تنعكس في شكل التزام، وإبداع، واستمرارية، مما يجعل منه ركيزة أساسية في استراتيجيات التنمية التنظيمية والموارد البشرية</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 xml:space="preserve">ويشير </w:t>
      </w:r>
      <w:r>
        <w:rPr>
          <w:rFonts w:ascii="Sakkal Majalla" w:cs="Sakkal Majalla" w:hAnsi="Sakkal Majalla"/>
          <w:b/>
          <w:bCs/>
          <w:color w:val="000000"/>
          <w:sz w:val="28"/>
          <w:szCs w:val="28"/>
        </w:rPr>
        <w:t xml:space="preserve">Saks (2022) </w:t>
      </w:r>
      <w:r>
        <w:rPr>
          <w:rFonts w:ascii="Sakkal Majalla" w:cs="Sakkal Majalla" w:hAnsi="Sakkal Majalla"/>
          <w:b/>
          <w:bCs/>
          <w:color w:val="000000"/>
          <w:sz w:val="28"/>
          <w:szCs w:val="28"/>
          <w:rtl/>
        </w:rPr>
        <w:t>إلى أن أهمية الاندماج الوظيفي تتجلى في عدة أبعاد رئيسية</w:t>
      </w:r>
      <w:r>
        <w:rPr>
          <w:rFonts w:ascii="Sakkal Majalla" w:cs="Sakkal Majalla" w:hAnsi="Sakkal Majalla"/>
          <w:b/>
          <w:bCs/>
          <w:color w:val="000000"/>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تعزيز الالتزام التنظيمي والولاء المؤسسي، حيث يطور الموظفون المندمجون ارتباطًا نفسيًا ووجدانيًا بالمؤسسة، ما يدفعهم للمساهمة الفعالة في تحقيق أهدافها، ويقلل من نواياهم في ترك العمل</w:t>
      </w:r>
      <w:r>
        <w:rPr>
          <w:rFonts w:ascii="Sakkal Majalla" w:cs="Sakkal Majalla" w:hAnsi="Sakkal Majalla"/>
          <w:color w:val="000000"/>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رفع كفاءة الأداء وزيادة الإنتاجية، إذ أن الموظف المندمج غالبًا ما يُظهر مستويات أعلى من التركيز والانغماس والحماس، الأمر الذي ينعكس على جودة العمل وسرعة الإنجاز</w:t>
      </w:r>
      <w:r>
        <w:rPr>
          <w:rFonts w:ascii="Sakkal Majalla" w:cs="Sakkal Majalla" w:hAnsi="Sakkal Majalla"/>
          <w:color w:val="000000"/>
          <w:sz w:val="28"/>
          <w:szCs w:val="28"/>
        </w:rPr>
        <w:t>.</w:t>
      </w:r>
    </w:p>
    <w:p>
      <w:pPr>
        <w:pStyle w:val="style0"/>
        <w:numPr>
          <w:ilvl w:val="0"/>
          <w:numId w:val="16"/>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تقليص السلوكيات السلبية وتقليل معدل الغياب والتسرب، نظرًا لأن الاندماج يغذي الشعور بالانتماء ويعزز الرضا، وهو ما يقلل من التوتر والاحتراق الوظيفي ويزيد من استقرار القوى العاملة</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ويرى الغريب وجسّام</w:t>
      </w:r>
      <w:r>
        <w:rPr>
          <w:rFonts w:ascii="Sakkal Majalla" w:cs="Sakkal Majalla" w:hAnsi="Sakkal Majalla"/>
          <w:color w:val="000000"/>
          <w:sz w:val="28"/>
          <w:szCs w:val="28"/>
        </w:rPr>
        <w:t xml:space="preserve"> (2023) </w:t>
      </w:r>
      <w:r>
        <w:rPr>
          <w:rFonts w:ascii="Sakkal Majalla" w:cs="Sakkal Majalla" w:hAnsi="Sakkal Majalla"/>
          <w:color w:val="000000"/>
          <w:sz w:val="28"/>
          <w:szCs w:val="28"/>
          <w:rtl/>
        </w:rPr>
        <w:t>أن أهمية الاندماج الوظيفي تكمن في كونه "عاملًا نفسيًا وبيئيًا يعزز من جودة التفاعل بين الموظف وبيئة العمل، ويدفعه إلى البقاء والانخراط المستمر، ويخفض من نوايا مغادرة المنظمة حتى في ظل الضغوط</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كما يؤكد الطائي وسلطان</w:t>
      </w:r>
      <w:r>
        <w:rPr>
          <w:rFonts w:ascii="Sakkal Majalla" w:cs="Sakkal Majalla" w:hAnsi="Sakkal Majalla"/>
          <w:color w:val="000000"/>
          <w:sz w:val="28"/>
          <w:szCs w:val="28"/>
        </w:rPr>
        <w:t xml:space="preserve"> (2020) </w:t>
      </w:r>
      <w:r>
        <w:rPr>
          <w:rFonts w:ascii="Sakkal Majalla" w:cs="Sakkal Majalla" w:hAnsi="Sakkal Majalla"/>
          <w:color w:val="000000"/>
          <w:sz w:val="28"/>
          <w:szCs w:val="28"/>
          <w:rtl/>
        </w:rPr>
        <w:t>على أن "الاندماج الوظيفي يعد من أبرز المؤشرات التنظيمية التي تعكس مدى كفاءة بيئة العمل في تحفيز الموظفين وتلبية حاجاتهم النفسية والاجتماعية"، موضحين أن الموظف المندمج غالبًا ما يكون أقل ميلًا إلى السلوك الانسحابي، وأكثر ميلًا إلى الابتكار والمبادرة</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وتبرز كذلك أهمية الاندماج من المنظور الاقتصادي، حيث يشير </w:t>
      </w:r>
      <w:r>
        <w:rPr>
          <w:rFonts w:ascii="Sakkal Majalla" w:cs="Sakkal Majalla" w:hAnsi="Sakkal Majalla"/>
          <w:color w:val="000000"/>
          <w:sz w:val="28"/>
          <w:szCs w:val="28"/>
        </w:rPr>
        <w:t xml:space="preserve">De Winne et al. (2019) </w:t>
      </w:r>
      <w:r>
        <w:rPr>
          <w:rFonts w:ascii="Sakkal Majalla" w:cs="Sakkal Majalla" w:hAnsi="Sakkal Majalla"/>
          <w:color w:val="000000"/>
          <w:sz w:val="28"/>
          <w:szCs w:val="28"/>
          <w:rtl/>
        </w:rPr>
        <w:t>إلى أن ارتفاع نسبة الموظفين المندمجين يؤدي إلى تقليل التكاليف المرتبطة بالدوران الوظيفي وإعادة التوظيف، مما يسهم في تحسين الأداء المالي للمؤسسة على المدى الطويل</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w:t>
      </w:r>
      <w:r>
        <w:rPr>
          <w:rFonts w:ascii="Sakkal Majalla" w:cs="Sakkal Majalla" w:hAnsi="Sakkal Majalla"/>
          <w:color w:val="000000"/>
          <w:sz w:val="28"/>
          <w:szCs w:val="28"/>
          <w:rtl/>
        </w:rPr>
        <w:t xml:space="preserve"> ترى عزيز الرحمن</w:t>
      </w:r>
      <w:r>
        <w:rPr>
          <w:rFonts w:ascii="Sakkal Majalla" w:cs="Sakkal Majalla" w:hAnsi="Sakkal Majalla"/>
          <w:color w:val="000000"/>
          <w:sz w:val="28"/>
          <w:szCs w:val="28"/>
        </w:rPr>
        <w:t xml:space="preserve"> (2024) </w:t>
      </w:r>
      <w:r>
        <w:rPr>
          <w:rFonts w:ascii="Sakkal Majalla" w:cs="Sakkal Majalla" w:hAnsi="Sakkal Majalla"/>
          <w:color w:val="000000"/>
          <w:sz w:val="28"/>
          <w:szCs w:val="28"/>
          <w:rtl/>
        </w:rPr>
        <w:t>أن "الاندماج الوظيفي يشكل عنصرًا استراتيجيًا في المؤسسات الخدمية، حيث ترتبط جودة الخدمة مباشرة بمستوى اندماج الموظف، مما يؤثر على رضا العملاء وسمعة المنظمة في السوق</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وانطلاقًا مما سبق، يُعد الاندماج الوظيفي أكثر من مجرد تفاعل بين الفرد والعمل، بل هو نظام متكامل يتأثر بالثقافة التنظيمية، ونمط القيادة، والعدالة، والتمكين، ويُسهم بدوره في بناء مناخ عمل يدفع نحو الاستقرار، والنمو، والتحول المستدام</w:t>
      </w:r>
      <w:r>
        <w:rPr>
          <w:rFonts w:ascii="Sakkal Majalla" w:cs="Sakkal Majalla" w:hAnsi="Sakkal Majalla"/>
          <w:color w:val="000000"/>
          <w:sz w:val="28"/>
          <w:szCs w:val="28"/>
        </w:rPr>
        <w:t>.</w:t>
      </w:r>
    </w:p>
    <w:bookmarkStart w:id="45" w:name="_Toc202801387"/>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4.1.2</w:t>
      </w:r>
      <w:r>
        <w:rPr>
          <w:rFonts w:ascii="Sakkal Majalla" w:cs="Sakkal Majalla" w:hAnsi="Sakkal Majalla"/>
          <w:b/>
          <w:bCs/>
          <w:color w:val="000000"/>
          <w:sz w:val="32"/>
          <w:szCs w:val="32"/>
          <w:rtl/>
        </w:rPr>
        <w:t xml:space="preserve"> أهداف الاندماج الوظيفي</w:t>
      </w:r>
      <w:bookmarkEnd w:id="45"/>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إنّ الاندماج الوظيفي لا يُعد فقط حالة نفسية إيجابية يعيشها الموظف في بيئة العمل، بل هو أيضًا استراتيجية تنظيمية ذات أهداف واضحة تسعى المنظمات من خلالها إلى تعزيز الأداء العام، وتحقيق مستويات عالية من الولاء والاستقرار والابتكار</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وتنطلق هذه الأهداف من إدراك المؤسسات أن العنصر البشري هو أساس استمراريتها وميزتها التنافسية، وأن الاستثمار في الاندماج الوظيفي يُعد من أكثر الأدوات فعالية في تحفيز رأس المال البشري وتحسين بيئة العمل</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ويشير بن سعدة وبخوش</w:t>
      </w:r>
      <w:r>
        <w:rPr>
          <w:rFonts w:ascii="Sakkal Majalla" w:cs="Sakkal Majalla" w:hAnsi="Sakkal Majalla"/>
          <w:color w:val="000000"/>
          <w:sz w:val="28"/>
          <w:szCs w:val="28"/>
        </w:rPr>
        <w:t xml:space="preserve"> (2020) </w:t>
      </w:r>
      <w:r>
        <w:rPr>
          <w:rFonts w:ascii="Sakkal Majalla" w:cs="Sakkal Majalla" w:hAnsi="Sakkal Majalla"/>
          <w:color w:val="000000"/>
          <w:sz w:val="28"/>
          <w:szCs w:val="28"/>
          <w:rtl/>
        </w:rPr>
        <w:t>إلى أن من أبرز أهداف الاندماج الوظيفي هو دعم علاقة الموظف بالمؤسسة من خلال بناء الشعور بالثقة والعدالة والتقدير، بما يعزز الرغبة في الاستمرار والمساهمة طويلة الأجل</w:t>
      </w:r>
      <w:r>
        <w:rPr>
          <w:rFonts w:ascii="Sakkal Majalla" w:cs="Sakkal Majalla" w:hAnsi="Sakkal Majalla"/>
          <w:color w:val="000000"/>
          <w:sz w:val="28"/>
          <w:szCs w:val="28"/>
          <w:rtl/>
        </w:rPr>
        <w:t>،</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كما تؤكد بلخيري وبلقرع</w:t>
      </w:r>
      <w:r>
        <w:rPr>
          <w:rFonts w:ascii="Sakkal Majalla" w:cs="Sakkal Majalla" w:hAnsi="Sakkal Majalla"/>
          <w:color w:val="000000"/>
          <w:sz w:val="28"/>
          <w:szCs w:val="28"/>
        </w:rPr>
        <w:t xml:space="preserve"> (2023) </w:t>
      </w:r>
      <w:r>
        <w:rPr>
          <w:rFonts w:ascii="Sakkal Majalla" w:cs="Sakkal Majalla" w:hAnsi="Sakkal Majalla"/>
          <w:color w:val="000000"/>
          <w:sz w:val="28"/>
          <w:szCs w:val="28"/>
          <w:rtl/>
        </w:rPr>
        <w:t>أن تهيئة بيئة نفسية وتنظيمية مشجعة تُمكّن الموظف من الشعور بالتمكين والانتماء تُعد من الأهداف الأساسية التي تسعى إليها المنظمات الحديثة من خلال استراتيجيات الاندماج</w:t>
      </w:r>
      <w:r>
        <w:rPr>
          <w:rFonts w:ascii="Sakkal Majalla" w:cs="Sakkal Majalla" w:hAnsi="Sakkal Majalla"/>
          <w:color w:val="000000"/>
          <w:sz w:val="28"/>
          <w:szCs w:val="28"/>
        </w:rPr>
        <w:t>.</w:t>
      </w:r>
    </w:p>
    <w:p>
      <w:pPr>
        <w:pStyle w:val="style0"/>
        <w:spacing w:before="100" w:beforeAutospacing="true" w:after="100" w:afterAutospacing="true" w:lineRule="auto" w:line="360"/>
        <w:ind w:left="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ومن أبرز أهداف الاندماج الوظيفي كما تظهر في الأدبيات</w:t>
      </w:r>
      <w:r>
        <w:rPr>
          <w:rFonts w:ascii="Sakkal Majalla" w:cs="Sakkal Majalla" w:hAnsi="Sakkal Majalla"/>
          <w:b/>
          <w:bCs/>
          <w:color w:val="000000"/>
          <w:sz w:val="28"/>
          <w:szCs w:val="28"/>
        </w:rPr>
        <w:t>:</w:t>
      </w:r>
    </w:p>
    <w:p>
      <w:pPr>
        <w:pStyle w:val="style0"/>
        <w:numPr>
          <w:ilvl w:val="0"/>
          <w:numId w:val="17"/>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تعزيز الدافعية الداخلية وتحقيق الانسجام بين الموظف والعمل</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من خلال تمكين الموظفين نفسيًا وإشراكهم في صنع القرار، مما يزيد من رغبتهم في بذل الجهد والتفاني في الأداء</w:t>
      </w:r>
      <w:r>
        <w:rPr>
          <w:rFonts w:ascii="Sakkal Majalla" w:cs="Sakkal Majalla" w:hAnsi="Sakkal Majalla"/>
          <w:color w:val="000000"/>
          <w:sz w:val="28"/>
          <w:szCs w:val="28"/>
        </w:rPr>
        <w:t xml:space="preserve"> (Saks, 2022).</w:t>
      </w:r>
    </w:p>
    <w:p>
      <w:pPr>
        <w:pStyle w:val="style0"/>
        <w:numPr>
          <w:ilvl w:val="0"/>
          <w:numId w:val="17"/>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تحقيق الاستقرار الوظيفي وتقليل معدلات الدوران</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عبر خلق بيئة يشعر فيها الموظف بالرضا والعدالة والانتماء، الأمر الذي يقلل من ميله للانسحاب أو التفكير في ترك العمل (القذافي وزبلح، 2022)</w:t>
      </w:r>
      <w:r>
        <w:rPr>
          <w:rFonts w:ascii="Sakkal Majalla" w:cs="Sakkal Majalla" w:hAnsi="Sakkal Majalla"/>
          <w:color w:val="000000"/>
          <w:sz w:val="28"/>
          <w:szCs w:val="28"/>
        </w:rPr>
        <w:t>.</w:t>
      </w:r>
    </w:p>
    <w:p>
      <w:pPr>
        <w:pStyle w:val="style0"/>
        <w:numPr>
          <w:ilvl w:val="0"/>
          <w:numId w:val="17"/>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تحفيز الإبداع والمبادرة الفردية</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فالاندماج يُفعّل الطاقات الكامنة لدى الموظف، ويشجعه على تقديم أفكار جديدة، وحلول مبتكرة، وتحمّل المسؤوليات دون تردد (عزيز الرحمن، 2024)</w:t>
      </w:r>
      <w:r>
        <w:rPr>
          <w:rFonts w:ascii="Sakkal Majalla" w:cs="Sakkal Majalla" w:hAnsi="Sakkal Majalla"/>
          <w:color w:val="000000"/>
          <w:sz w:val="28"/>
          <w:szCs w:val="28"/>
        </w:rPr>
        <w:t>.</w:t>
      </w:r>
    </w:p>
    <w:p>
      <w:pPr>
        <w:pStyle w:val="style0"/>
        <w:numPr>
          <w:ilvl w:val="0"/>
          <w:numId w:val="17"/>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رفع مستويات الرضا والولاء المؤسسي</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إذ إن الموظف المندمج يطوّر علاقة وجدانية مع المؤسسة تجعله أكثر التزامًا بها، وأكثر قدرة على مواجهة التحديات والصراعات التنظيمية (الغريب وجسام، 2023)</w:t>
      </w:r>
      <w:r>
        <w:rPr>
          <w:rFonts w:ascii="Sakkal Majalla" w:cs="Sakkal Majalla" w:hAnsi="Sakkal Majalla"/>
          <w:color w:val="000000"/>
          <w:sz w:val="28"/>
          <w:szCs w:val="28"/>
        </w:rPr>
        <w:t>.</w:t>
      </w:r>
    </w:p>
    <w:p>
      <w:pPr>
        <w:pStyle w:val="style0"/>
        <w:numPr>
          <w:ilvl w:val="0"/>
          <w:numId w:val="17"/>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تحسين العلاقات الوظيفية وبيئة العمل</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حيث يساهم الاندماج في بناء مناخ من التعاون والثقة المتبادلة بين الزملاء، مما يعزز الأداء الجماعي ويقلل من النزاعات الداخلية (جوال ورابحي والعقاب، 2020)</w:t>
      </w:r>
      <w:r>
        <w:rPr>
          <w:rFonts w:ascii="Sakkal Majalla" w:cs="Sakkal Majalla" w:hAnsi="Sakkal Majalla"/>
          <w:color w:val="000000"/>
          <w:sz w:val="28"/>
          <w:szCs w:val="28"/>
        </w:rPr>
        <w:t>.</w:t>
      </w:r>
    </w:p>
    <w:p>
      <w:pPr>
        <w:pStyle w:val="style0"/>
        <w:numPr>
          <w:ilvl w:val="0"/>
          <w:numId w:val="17"/>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تحقيق جودة الأداء المؤسسي</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من خلال استثمار طاقات الموظفين وانغماسهم الكامل في تحقيق الأهداف التنظيمية، مما ينعكس على رضا العملاء، واستدامة النجاح المؤسسي</w:t>
      </w:r>
      <w:r>
        <w:rPr>
          <w:rFonts w:ascii="Sakkal Majalla" w:cs="Sakkal Majalla" w:hAnsi="Sakkal Majalla"/>
          <w:color w:val="000000"/>
          <w:sz w:val="28"/>
          <w:szCs w:val="28"/>
        </w:rPr>
        <w:t xml:space="preserve"> (De Winne et al., 2019).</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وترى أبو رمان والزعبي</w:t>
      </w:r>
      <w:r>
        <w:rPr>
          <w:rFonts w:ascii="Sakkal Majalla" w:cs="Sakkal Majalla" w:hAnsi="Sakkal Majalla"/>
          <w:color w:val="000000"/>
          <w:sz w:val="28"/>
          <w:szCs w:val="28"/>
        </w:rPr>
        <w:t xml:space="preserve"> (2022) </w:t>
      </w:r>
      <w:r>
        <w:rPr>
          <w:rFonts w:ascii="Sakkal Majalla" w:cs="Sakkal Majalla" w:hAnsi="Sakkal Majalla"/>
          <w:color w:val="000000"/>
          <w:sz w:val="28"/>
          <w:szCs w:val="28"/>
          <w:rtl/>
        </w:rPr>
        <w:t xml:space="preserve">أن المؤسسات التي تنجح في تعزيز اندماج موظفيها تُحقق نتائج إيجابية في مؤشرات الأداء والربحية، لأنها تعتمد على كوادر مؤهلة، متحفزة، ومرتبطة بوظائفها بدرجة عالية من الولاء والمسؤولية. كما يؤكد </w:t>
      </w:r>
      <w:r>
        <w:rPr>
          <w:rFonts w:ascii="Sakkal Majalla" w:cs="Sakkal Majalla" w:hAnsi="Sakkal Majalla"/>
          <w:color w:val="000000"/>
          <w:sz w:val="28"/>
          <w:szCs w:val="28"/>
        </w:rPr>
        <w:t xml:space="preserve">Schaufeli et al. (2021) </w:t>
      </w:r>
      <w:r>
        <w:rPr>
          <w:rFonts w:ascii="Sakkal Majalla" w:cs="Sakkal Majalla" w:hAnsi="Sakkal Majalla"/>
          <w:color w:val="000000"/>
          <w:sz w:val="28"/>
          <w:szCs w:val="28"/>
          <w:rtl/>
        </w:rPr>
        <w:t>أن الاندماج يمثل أحد المؤشرات النفسية التي تُستخدم لتوقع الأداء المرتفع والتفاعل الإيجابي داخل بيئة العمل</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وبناءً على ما سبق، فإن أهداف الاندماج الوظيفي لا تقتصر على تعزيز العلاقة بين الموظف والمؤسسة، بل تمتد لتشمل تحسين مخرجات العمل، وبناء ثقافة تنظيمية قوية، والحد من مظاهر التسرب واللامبالاة، وهو ما يجعل منه أداة استراتيجية محورية في إدارة الموارد البشرية المعاصرة</w:t>
      </w:r>
      <w:r>
        <w:rPr>
          <w:rFonts w:ascii="Sakkal Majalla" w:cs="Sakkal Majalla" w:hAnsi="Sakkal Majalla"/>
          <w:color w:val="000000"/>
          <w:sz w:val="28"/>
          <w:szCs w:val="28"/>
        </w:rPr>
        <w:t>.</w:t>
      </w:r>
    </w:p>
    <w:bookmarkStart w:id="46" w:name="_Toc202801388"/>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5.1.2 </w:t>
      </w:r>
      <w:r>
        <w:rPr>
          <w:rFonts w:ascii="Sakkal Majalla" w:cs="Sakkal Majalla" w:hAnsi="Sakkal Majalla"/>
          <w:b/>
          <w:bCs/>
          <w:color w:val="000000"/>
          <w:sz w:val="32"/>
          <w:szCs w:val="32"/>
          <w:rtl/>
        </w:rPr>
        <w:t>أبعاد الاندماج الوظيفي</w:t>
      </w:r>
      <w:bookmarkEnd w:id="46"/>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 xml:space="preserve">يُعد الاندماج الوظيفي مفهومًا مركبًا متعدد الأبعاد، يعكس درجة التفاعل النفسي والمهني للموظف مع بيئة عمله، ويتجسد من خلال عدة مكونات مترابطة تُكوّن في مجموعها حالة من الالتزام الإيجابي تجاه المهام والمؤسسة. </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ومن بين أبرز هذه الأبعاد</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المشاركة الوظيفية، الرضا الوظيفي، والحماس الوظيفي، وهي أبعاد أشار إليها العديد من الباحثين كنواة لفهم طبيعة العلاقة بين الموظف والعمل</w:t>
      </w:r>
      <w:r>
        <w:rPr>
          <w:rFonts w:ascii="Sakkal Majalla" w:cs="Sakkal Majalla" w:hAnsi="Sakkal Majalla"/>
          <w:color w:val="000000"/>
          <w:sz w:val="28"/>
          <w:szCs w:val="28"/>
        </w:rPr>
        <w:t xml:space="preserve"> Schaufeli et al., 2002)</w:t>
      </w:r>
      <w:r>
        <w:rPr>
          <w:rFonts w:ascii="Sakkal Majalla" w:cs="Sakkal Majalla" w:hAnsi="Sakkal Majalla"/>
          <w:color w:val="000000"/>
          <w:sz w:val="28"/>
          <w:szCs w:val="28"/>
          <w:rtl/>
        </w:rPr>
        <w:t>؛</w:t>
      </w:r>
      <w:r>
        <w:rPr>
          <w:rFonts w:ascii="Sakkal Majalla" w:cs="Sakkal Majalla" w:hAnsi="Sakkal Majalla"/>
          <w:color w:val="000000"/>
          <w:sz w:val="28"/>
          <w:szCs w:val="28"/>
        </w:rPr>
        <w:t xml:space="preserve"> Saks, 2022</w:t>
      </w:r>
      <w:r>
        <w:rPr>
          <w:rFonts w:ascii="Sakkal Majalla" w:cs="Sakkal Majalla" w:hAnsi="Sakkal Majalla"/>
          <w:color w:val="000000"/>
          <w:sz w:val="28"/>
          <w:szCs w:val="28"/>
          <w:rtl/>
        </w:rPr>
        <w:t>)</w:t>
      </w:r>
    </w:p>
    <w:p>
      <w:pPr>
        <w:pStyle w:val="style179"/>
        <w:numPr>
          <w:ilvl w:val="0"/>
          <w:numId w:val="3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المشاركة الوظيفية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تشير المشاركة الوظيفية إلى مدى انخراط الموظف في نشاطاته المهنية اليومية، وإلى اعتباره العمل جزءًا أساسيًا من هويته الذاتية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وتعكس هذه المشاركة الشعور بالمسؤولية، والاستعداد لتحمل الأعباء الوظيفية، والمساهمة في تحقيق الأهداف التنظيمية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وترتبط المشاركة بدرجة إشراك الموظف في اتخاذ القرار، وحرية التعبير عن الرأي، وتقدير إسهاماته، ما يسهم في رفع مشاعر الانتماء والانغماس في العمل( القرداغي وعزيز، 2023)</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ويعد هذا البعد مؤشرًا على عمق الارتباط بين الفرد والمؤسسة، خاصة إذا ارتبط بثقافة تنظيمية قائمة على العدالة والثقة المتبادلة (بلخيري وبلقرع، 2023)</w:t>
      </w:r>
      <w:r>
        <w:rPr>
          <w:rFonts w:ascii="Sakkal Majalla" w:cs="Sakkal Majalla" w:hAnsi="Sakkal Majalla"/>
          <w:color w:val="000000"/>
          <w:sz w:val="28"/>
          <w:szCs w:val="28"/>
        </w:rPr>
        <w:t>.</w:t>
      </w:r>
    </w:p>
    <w:p>
      <w:pPr>
        <w:pStyle w:val="style179"/>
        <w:numPr>
          <w:ilvl w:val="0"/>
          <w:numId w:val="3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الرضا الوظيفي</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الرضا الوظيفي يمثل بعدًا نفسيًا يعكس تقويم الموظف لوظيفته من حيث بيئة العمل، الدعم الإداري، أنظمة التحفيز، والفرص المتاحة للتطور المهني، ويُعد الرضا عنصرًا جوهريًا في بناء اندماج مستدام، إذ أن شعور الموظف بالارتياح والتقدير يعزز من استقراره، ويقلل من احتمالية ظهور نوايا ترك العمل</w:t>
      </w:r>
      <w:r>
        <w:rPr>
          <w:rFonts w:ascii="Sakkal Majalla" w:cs="Sakkal Majalla" w:hAnsi="Sakkal Majalla"/>
          <w:color w:val="000000"/>
          <w:sz w:val="28"/>
          <w:szCs w:val="28"/>
        </w:rPr>
        <w:t xml:space="preserve"> </w:t>
      </w:r>
      <w:r>
        <w:rPr>
          <w:rFonts w:ascii="Sakkal Majalla" w:cs="Sakkal Majalla" w:hAnsi="Sakkal Majalla"/>
          <w:color w:val="000000"/>
          <w:sz w:val="28"/>
          <w:szCs w:val="28"/>
          <w:rtl/>
        </w:rPr>
        <w:t>؛</w:t>
      </w:r>
      <w:r>
        <w:rPr>
          <w:rFonts w:ascii="Sakkal Majalla" w:cs="Sakkal Majalla" w:hAnsi="Sakkal Majalla"/>
          <w:color w:val="000000"/>
          <w:sz w:val="28"/>
          <w:szCs w:val="28"/>
        </w:rPr>
        <w:t xml:space="preserve">(  Soliman et al., 2023). </w:t>
      </w:r>
      <w:r>
        <w:rPr>
          <w:rFonts w:ascii="Sakkal Majalla" w:cs="Sakkal Majalla" w:hAnsi="Sakkal Majalla"/>
          <w:color w:val="000000"/>
          <w:sz w:val="28"/>
          <w:szCs w:val="28"/>
          <w:rtl/>
        </w:rPr>
        <w:t>كما أن الرضا يتأثر بعوامل متعددة منها أسلوب القيادة، جودة العلاقات داخل المنظمة، ووضوح التوقعات، مما يجعله من أكثر الأبعاد حساسية لتقلبات بيئة العمل (الغريب وجسّام، 2023)</w:t>
      </w:r>
      <w:r>
        <w:rPr>
          <w:rFonts w:ascii="Sakkal Majalla" w:cs="Sakkal Majalla" w:hAnsi="Sakkal Majalla"/>
          <w:color w:val="000000"/>
          <w:sz w:val="28"/>
          <w:szCs w:val="28"/>
        </w:rPr>
        <w:t>.</w:t>
      </w:r>
    </w:p>
    <w:p>
      <w:pPr>
        <w:pStyle w:val="style179"/>
        <w:numPr>
          <w:ilvl w:val="0"/>
          <w:numId w:val="31"/>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الحماس الوظيفي</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tl/>
        </w:rPr>
      </w:pPr>
      <w:r>
        <w:rPr>
          <w:rFonts w:ascii="Sakkal Majalla" w:cs="Sakkal Majalla" w:hAnsi="Sakkal Majalla"/>
          <w:color w:val="000000"/>
          <w:sz w:val="28"/>
          <w:szCs w:val="28"/>
          <w:rtl/>
        </w:rPr>
        <w:t>يعكس الحماس الوظيفي الطاقة العاطفية والإيجابية التي يبديها الموظف أثناء أدائه المهني، ويُعد تعبيرًا عن الشغف والانخراط الذاتي غير القسري في العمل</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xml:space="preserve"> ويتميّز الموظفون الذين يظهرون مستويات مرتفعة من الحماس بقدرتهم على تجاوز التحديات، والتفاعل الإيجابي مع بيئة العمل، والميل إلى الابتكار والتجديد</w:t>
      </w:r>
      <w:r>
        <w:rPr>
          <w:rFonts w:ascii="Sakkal Majalla" w:cs="Sakkal Majalla" w:hAnsi="Sakkal Majalla"/>
          <w:color w:val="000000"/>
          <w:sz w:val="28"/>
          <w:szCs w:val="28"/>
        </w:rPr>
        <w:t xml:space="preserve"> (Schaufeli et al., 2021</w:t>
      </w:r>
      <w:r>
        <w:rPr>
          <w:rFonts w:ascii="Sakkal Majalla" w:cs="Sakkal Majalla" w:hAnsi="Sakkal Majalla"/>
          <w:color w:val="000000"/>
          <w:sz w:val="28"/>
          <w:szCs w:val="28"/>
          <w:rtl/>
        </w:rPr>
        <w:t>؛</w:t>
      </w:r>
      <w:r>
        <w:rPr>
          <w:rFonts w:ascii="Sakkal Majalla" w:cs="Sakkal Majalla" w:hAnsi="Sakkal Majalla"/>
          <w:color w:val="000000"/>
          <w:sz w:val="28"/>
          <w:szCs w:val="28"/>
        </w:rPr>
        <w:t xml:space="preserve"> Huang et al., 2021). </w:t>
      </w:r>
      <w:r>
        <w:rPr>
          <w:rFonts w:ascii="Sakkal Majalla" w:cs="Sakkal Majalla" w:hAnsi="Sakkal Majalla"/>
          <w:color w:val="000000"/>
          <w:sz w:val="28"/>
          <w:szCs w:val="28"/>
          <w:rtl/>
        </w:rPr>
        <w:t>ويُنظر إلى هذا البعد كمرآة للدافعية الذاتية، إذ يتغذى على الإحساس بالجدوى، والاعتراف بالإسهام، والإيمان بأهمية الدور الوظيفي في تحقيق الأهداف العامة للمؤسسة</w:t>
      </w:r>
      <w:r>
        <w:rPr>
          <w:rFonts w:ascii="Sakkal Majalla" w:cs="Sakkal Majalla" w:hAnsi="Sakkal Majalla"/>
          <w:color w:val="000000"/>
          <w:sz w:val="28"/>
          <w:szCs w:val="28"/>
        </w:rPr>
        <w:t xml:space="preserve"> </w:t>
      </w:r>
      <w:r>
        <w:rPr>
          <w:rFonts w:ascii="Sakkal Majalla" w:cs="Sakkal Majalla" w:hAnsi="Sakkal Majalla"/>
          <w:color w:val="000000"/>
          <w:sz w:val="28"/>
          <w:szCs w:val="28"/>
        </w:rPr>
        <w:t>Ramlawati</w:t>
      </w:r>
      <w:r>
        <w:rPr>
          <w:rFonts w:ascii="Sakkal Majalla" w:cs="Sakkal Majalla" w:hAnsi="Sakkal Majalla"/>
          <w:color w:val="000000"/>
          <w:sz w:val="28"/>
          <w:szCs w:val="28"/>
        </w:rPr>
        <w:t>, 2021)</w:t>
      </w:r>
      <w:r>
        <w:rPr>
          <w:rFonts w:ascii="Sakkal Majalla" w:cs="Sakkal Majalla" w:hAnsi="Sakkal Majalla"/>
          <w:color w:val="000000"/>
          <w:sz w:val="28"/>
          <w:szCs w:val="28"/>
          <w:rtl/>
        </w:rPr>
        <w:t>؛ باشن وعمور، 2024</w:t>
      </w:r>
      <w:r>
        <w:rPr>
          <w:rFonts w:ascii="Sakkal Majalla" w:cs="Sakkal Majalla" w:hAnsi="Sakkal Majalla"/>
          <w:color w:val="000000"/>
          <w:sz w:val="28"/>
          <w:szCs w:val="28"/>
        </w:rPr>
        <w:t>(</w:t>
      </w:r>
    </w:p>
    <w:bookmarkStart w:id="47" w:name="_Toc202801389"/>
    <w:p>
      <w:pPr>
        <w:pStyle w:val="style0"/>
        <w:spacing w:before="100" w:beforeAutospacing="true" w:after="100" w:afterAutospacing="true" w:lineRule="auto" w:line="360"/>
        <w:ind w:left="357"/>
        <w:jc w:val="center"/>
        <w:outlineLvl w:val="1"/>
        <w:rPr>
          <w:rFonts w:ascii="Sakkal Majalla" w:cs="Sakkal Majalla" w:hAnsi="Sakkal Majalla"/>
          <w:b/>
          <w:bCs/>
          <w:color w:val="000000"/>
          <w:sz w:val="36"/>
          <w:szCs w:val="36"/>
        </w:rPr>
      </w:pPr>
      <w:r>
        <w:rPr>
          <w:rFonts w:ascii="Sakkal Majalla" w:cs="Sakkal Majalla" w:hAnsi="Sakkal Majalla"/>
          <w:b/>
          <w:bCs/>
          <w:color w:val="000000"/>
          <w:sz w:val="36"/>
          <w:szCs w:val="36"/>
          <w:rtl/>
        </w:rPr>
        <w:t>المبحث الثاني: معدل دوران الموظفين</w:t>
      </w:r>
      <w:bookmarkEnd w:id="47"/>
    </w:p>
    <w:bookmarkStart w:id="48" w:name="_Toc202801390"/>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1.2.2 </w:t>
      </w:r>
      <w:r>
        <w:rPr>
          <w:rFonts w:ascii="Sakkal Majalla" w:cs="Sakkal Majalla" w:hAnsi="Sakkal Majalla"/>
          <w:b/>
          <w:bCs/>
          <w:color w:val="000000"/>
          <w:sz w:val="32"/>
          <w:szCs w:val="32"/>
          <w:rtl/>
        </w:rPr>
        <w:t>تمهيد</w:t>
      </w:r>
      <w:bookmarkEnd w:id="48"/>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lang w:bidi="ar-EG"/>
        </w:rPr>
      </w:pPr>
      <w:r>
        <w:rPr>
          <w:rFonts w:ascii="Sakkal Majalla" w:cs="Sakkal Majalla" w:hAnsi="Sakkal Majalla" w:hint="cs"/>
          <w:color w:val="000000"/>
          <w:sz w:val="28"/>
          <w:szCs w:val="28"/>
          <w:rtl/>
          <w:lang w:bidi="ar-EG"/>
        </w:rPr>
        <w:t>يمثل معدل دوران الموظفين أحد أبرز المؤشرات التي تُستخدم لتقييم استقرار القوى العاملة داخل المنظمات، ويُعد مقياسًا دقيقًا لمدى قدرة المؤسسة على الاحتفاظ بالكوادر البشرية</w:t>
      </w:r>
      <w:r>
        <w:rPr>
          <w:rFonts w:ascii="Sakkal Majalla" w:cs="Sakkal Majalla" w:hAnsi="Sakkal Majalla" w:hint="cs"/>
          <w:color w:val="000000"/>
          <w:sz w:val="28"/>
          <w:szCs w:val="28"/>
          <w:rtl/>
          <w:lang w:bidi="ar-EG"/>
        </w:rPr>
        <w:t>،</w:t>
      </w:r>
      <w:r>
        <w:rPr>
          <w:rFonts w:ascii="Sakkal Majalla" w:cs="Sakkal Majalla" w:hAnsi="Sakkal Majalla" w:hint="cs"/>
          <w:color w:val="000000"/>
          <w:sz w:val="28"/>
          <w:szCs w:val="28"/>
          <w:rtl/>
          <w:lang w:bidi="ar-EG"/>
        </w:rPr>
        <w:t xml:space="preserve"> فالدوران الوظيفي لا يقتصر تأثيره على فقدان الموظف، بل يتعدى ذلك إلى أبعاد أكثر تعقيدًا، تشمل انخفاض الإنتاجية، وزيادة تكاليف التوظيف، واختلال المعرفة التنظيمية</w:t>
      </w:r>
      <w:r>
        <w:rPr>
          <w:rFonts w:ascii="Sakkal Majalla" w:cs="Sakkal Majalla" w:hAnsi="Sakkal Majalla" w:hint="cs"/>
          <w:color w:val="000000"/>
          <w:sz w:val="28"/>
          <w:szCs w:val="28"/>
          <w:rtl/>
          <w:lang w:bidi="ar-EG"/>
        </w:rPr>
        <w:t>،</w:t>
      </w:r>
      <w:r>
        <w:rPr>
          <w:rFonts w:ascii="Sakkal Majalla" w:cs="Sakkal Majalla" w:hAnsi="Sakkal Majalla" w:hint="cs"/>
          <w:color w:val="000000"/>
          <w:sz w:val="28"/>
          <w:szCs w:val="28"/>
          <w:rtl/>
          <w:lang w:bidi="ar-EG"/>
        </w:rPr>
        <w:t xml:space="preserve"> ويكتسب هذا المؤشر أهمية مضاعفة في القطاع الخدمي الذي يعتمد اعتمادًا مباشرًا على الكفاءات البشرية في تقديم القيمة المضافة</w:t>
      </w:r>
      <w:r>
        <w:rPr>
          <w:rFonts w:ascii="Sakkal Majalla" w:cs="Sakkal Majalla" w:hAnsi="Sakkal Majalla" w:hint="cs"/>
          <w:color w:val="000000"/>
          <w:sz w:val="28"/>
          <w:szCs w:val="28"/>
          <w:lang w:bidi="ar-EG"/>
        </w:rPr>
        <w:t>.</w:t>
      </w:r>
    </w:p>
    <w:bookmarkStart w:id="49" w:name="_Toc202801391"/>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2.2.2 </w:t>
      </w:r>
      <w:r>
        <w:rPr>
          <w:rFonts w:ascii="Sakkal Majalla" w:cs="Sakkal Majalla" w:hAnsi="Sakkal Majalla"/>
          <w:b/>
          <w:bCs/>
          <w:color w:val="000000"/>
          <w:sz w:val="32"/>
          <w:szCs w:val="32"/>
          <w:rtl/>
        </w:rPr>
        <w:t>مفهوم معدل دوران الموظفين</w:t>
      </w:r>
      <w:bookmarkEnd w:id="49"/>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lang w:bidi="ar-EG"/>
        </w:rPr>
      </w:pPr>
      <w:r>
        <w:rPr>
          <w:rFonts w:ascii="Sakkal Majalla" w:cs="Sakkal Majalla" w:hAnsi="Sakkal Majalla" w:hint="cs"/>
          <w:color w:val="000000"/>
          <w:sz w:val="28"/>
          <w:szCs w:val="28"/>
          <w:rtl/>
          <w:lang w:bidi="ar-EG"/>
        </w:rPr>
        <w:t>تعددت تعريفات الباحثين لمفهوم معدل دوران الموظفين باختلاف الزاوية التي ينظرون منها إلى هذه الظاهرة، غير أنها تلتقي جميعها في كونه أحد المؤشرات التنظيمية الحيوية التي تعكس حجم التغيرات في قوة العمل خلال فترة زمنية محددة، سواء بشكل طوعي أو غير طوعي</w:t>
      </w:r>
      <w:r>
        <w:rPr>
          <w:rFonts w:ascii="Sakkal Majalla" w:cs="Sakkal Majalla" w:hAnsi="Sakkal Majalla" w:hint="cs"/>
          <w:color w:val="000000"/>
          <w:sz w:val="28"/>
          <w:szCs w:val="28"/>
          <w:lang w:bidi="ar-EG"/>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lang w:bidi="ar-EG"/>
        </w:rPr>
      </w:pPr>
      <w:r>
        <w:rPr>
          <w:rFonts w:ascii="Sakkal Majalla" w:cs="Sakkal Majalla" w:hAnsi="Sakkal Majalla" w:hint="cs"/>
          <w:color w:val="000000"/>
          <w:sz w:val="28"/>
          <w:szCs w:val="28"/>
          <w:rtl/>
          <w:lang w:bidi="ar-EG"/>
        </w:rPr>
        <w:t xml:space="preserve">وقد عرفه </w:t>
      </w:r>
      <w:r>
        <w:rPr>
          <w:rFonts w:ascii="Sakkal Majalla" w:cs="Sakkal Majalla" w:hAnsi="Sakkal Majalla" w:hint="cs"/>
          <w:color w:val="000000"/>
          <w:sz w:val="28"/>
          <w:szCs w:val="28"/>
          <w:lang w:bidi="ar-EG"/>
        </w:rPr>
        <w:t xml:space="preserve">Huang et al. (2021) </w:t>
      </w:r>
      <w:r>
        <w:rPr>
          <w:rFonts w:ascii="Sakkal Majalla" w:cs="Sakkal Majalla" w:hAnsi="Sakkal Majalla" w:hint="cs"/>
          <w:color w:val="000000"/>
          <w:sz w:val="28"/>
          <w:szCs w:val="28"/>
          <w:rtl/>
          <w:lang w:bidi="ar-EG"/>
        </w:rPr>
        <w:t xml:space="preserve">بأنه "عملية مغادرة الموظفين لمنظماتهم سواء برغبتهم أو نتيجة قرارات تنظيمية، وهو ما يؤدي إلى تغييرات دورية في هيكل القوى العاملة داخل المؤسسة". بينما ينظر </w:t>
      </w:r>
      <w:r>
        <w:rPr>
          <w:rFonts w:ascii="Sakkal Majalla" w:cs="Sakkal Majalla" w:hAnsi="Sakkal Majalla" w:hint="cs"/>
          <w:color w:val="000000"/>
          <w:sz w:val="28"/>
          <w:szCs w:val="28"/>
          <w:lang w:bidi="ar-EG"/>
        </w:rPr>
        <w:t xml:space="preserve">Aliyu &amp; Nyadzayo (2018) </w:t>
      </w:r>
      <w:r>
        <w:rPr>
          <w:rFonts w:ascii="Sakkal Majalla" w:cs="Sakkal Majalla" w:hAnsi="Sakkal Majalla" w:hint="cs"/>
          <w:color w:val="000000"/>
          <w:sz w:val="28"/>
          <w:szCs w:val="28"/>
          <w:rtl/>
          <w:lang w:bidi="ar-EG"/>
        </w:rPr>
        <w:t>إلى معدل الدوران الوظيفي بوصفه "مؤشرًا لقياس عدد الموظفين الذين يتركون العمل في فترة زمنية محددة، مقارنة بإجمالي عدد الموظفين، ويُعد أداة استراتيجية لتقييم استقرار بيئة العمل</w:t>
      </w:r>
      <w:r>
        <w:rPr>
          <w:rFonts w:ascii="Sakkal Majalla" w:cs="Sakkal Majalla" w:hAnsi="Sakkal Majalla" w:hint="cs"/>
          <w:color w:val="000000"/>
          <w:sz w:val="28"/>
          <w:szCs w:val="28"/>
          <w:lang w:bidi="ar-EG"/>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lang w:bidi="ar-EG"/>
        </w:rPr>
      </w:pPr>
      <w:r>
        <w:rPr>
          <w:rFonts w:ascii="Sakkal Majalla" w:cs="Sakkal Majalla" w:hAnsi="Sakkal Majalla" w:hint="cs"/>
          <w:color w:val="000000"/>
          <w:sz w:val="28"/>
          <w:szCs w:val="28"/>
          <w:rtl/>
          <w:lang w:bidi="ar-EG"/>
        </w:rPr>
        <w:t xml:space="preserve">أما </w:t>
      </w:r>
      <w:r>
        <w:rPr>
          <w:rFonts w:ascii="Sakkal Majalla" w:cs="Sakkal Majalla" w:hAnsi="Sakkal Majalla" w:hint="cs"/>
          <w:color w:val="000000"/>
          <w:sz w:val="28"/>
          <w:szCs w:val="28"/>
          <w:lang w:bidi="ar-EG"/>
        </w:rPr>
        <w:t>Ramlawati</w:t>
      </w:r>
      <w:r>
        <w:rPr>
          <w:rFonts w:ascii="Sakkal Majalla" w:cs="Sakkal Majalla" w:hAnsi="Sakkal Majalla" w:hint="cs"/>
          <w:color w:val="000000"/>
          <w:sz w:val="28"/>
          <w:szCs w:val="28"/>
          <w:lang w:bidi="ar-EG"/>
        </w:rPr>
        <w:t xml:space="preserve"> (2021) </w:t>
      </w:r>
      <w:r>
        <w:rPr>
          <w:rFonts w:ascii="Sakkal Majalla" w:cs="Sakkal Majalla" w:hAnsi="Sakkal Majalla" w:hint="cs"/>
          <w:color w:val="000000"/>
          <w:sz w:val="28"/>
          <w:szCs w:val="28"/>
          <w:rtl/>
          <w:lang w:bidi="ar-EG"/>
        </w:rPr>
        <w:t>فقد ركّز في تعريفه على البعد الاقتصادي والإداري، إذ عرّف معدل دوران الموظفين بأنه "الحركة المستمرة للموارد البشرية داخل وخارج المؤسسة، والتي تؤثر على التوازن الوظيفي وتستلزم تدخلات تنظيمية لضمان استدامة الأداء"</w:t>
      </w:r>
      <w:r>
        <w:rPr>
          <w:rFonts w:ascii="Sakkal Majalla" w:cs="Sakkal Majalla" w:hAnsi="Sakkal Majalla" w:hint="cs"/>
          <w:color w:val="000000"/>
          <w:sz w:val="28"/>
          <w:szCs w:val="28"/>
          <w:rtl/>
          <w:lang w:bidi="ar-EG"/>
        </w:rPr>
        <w:t>،</w:t>
      </w:r>
      <w:r>
        <w:rPr>
          <w:rFonts w:ascii="Sakkal Majalla" w:cs="Sakkal Majalla" w:hAnsi="Sakkal Majalla" w:hint="cs"/>
          <w:color w:val="000000"/>
          <w:sz w:val="28"/>
          <w:szCs w:val="28"/>
          <w:rtl/>
          <w:lang w:bidi="ar-EG"/>
        </w:rPr>
        <w:t xml:space="preserve"> كما أشار </w:t>
      </w:r>
      <w:r>
        <w:rPr>
          <w:rFonts w:ascii="Sakkal Majalla" w:cs="Sakkal Majalla" w:hAnsi="Sakkal Majalla" w:hint="cs"/>
          <w:color w:val="000000"/>
          <w:sz w:val="28"/>
          <w:szCs w:val="28"/>
          <w:lang w:bidi="ar-EG"/>
        </w:rPr>
        <w:t xml:space="preserve">De Winne et al. (2019) </w:t>
      </w:r>
      <w:r>
        <w:rPr>
          <w:rFonts w:ascii="Sakkal Majalla" w:cs="Sakkal Majalla" w:hAnsi="Sakkal Majalla" w:hint="cs"/>
          <w:color w:val="000000"/>
          <w:sz w:val="28"/>
          <w:szCs w:val="28"/>
          <w:rtl/>
          <w:lang w:bidi="ar-EG"/>
        </w:rPr>
        <w:t>إلى أن دوران الموظفين يُمثل "حالة تنظيمية تنتج عن خلل في المواءمة بين توقعات الموظف وواقع العمل، وتؤثر في الإنتاجية والتكلفة والروح المعنوية</w:t>
      </w:r>
      <w:r>
        <w:rPr>
          <w:rFonts w:ascii="Sakkal Majalla" w:cs="Sakkal Majalla" w:hAnsi="Sakkal Majalla" w:hint="cs"/>
          <w:color w:val="000000"/>
          <w:sz w:val="28"/>
          <w:szCs w:val="28"/>
          <w:lang w:bidi="ar-EG"/>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وتتقاطع هذه التعريفات حول كون معدل دوران الموظفين انعكاسًا مباشرًا لمدى رضى العاملين عن بيئة العمل، ومؤشرًا تنبيهيًا يكشف عن وجود مشكلات خفية في أنظمة التحفيز، أو بيئة العمل، أو الإدارة</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ويرى الباحث أن معدل دوران الموظفين يُمثل "حالة حركية تنظيمية تشير إلى مدى استقرار القوى العاملة في المؤسسة، ويتمثل في مغادرة الموظفين سواء طوعًا نتيجة دوافع فردية مثل ضعف الرضا أو الرغبة في التطور، أو قسرًا نتيجة قرارات تنظيمية كالفصل أو إعادة الهيكلة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ويُعد هذا المعدل مؤشرًا تشخيصيًا يمكن من خلاله تقييم فعالية السياسات الإدارية، وجودة بيئة العمل، وكفاءة إدارة الموارد البشرية في الاحتفاظ بالكفاءات". </w:t>
      </w:r>
    </w:p>
    <w:bookmarkStart w:id="50" w:name="_Toc202801392"/>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3.2.2 </w:t>
      </w:r>
      <w:r>
        <w:rPr>
          <w:rFonts w:ascii="Sakkal Majalla" w:cs="Sakkal Majalla" w:hAnsi="Sakkal Majalla"/>
          <w:b/>
          <w:bCs/>
          <w:color w:val="000000"/>
          <w:sz w:val="32"/>
          <w:szCs w:val="32"/>
          <w:rtl/>
        </w:rPr>
        <w:t>أهمية معدل دوران الموظفين</w:t>
      </w:r>
      <w:bookmarkEnd w:id="50"/>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يُعد معدل دوران الموظفين من المؤشرات الاستراتيجية بالغة الأهمية في إدارة الموارد البشرية، حيث يعكس مستوى الاستقرار التنظيمي ومدى قدرة المؤسسة على الاحتفاظ بكوادرها البشرية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فالمؤسسة التي تسجل معدلات مرتفعة في دوران موظفيها غالبًا ما تكون عرضة لتحديات متعددة تتعلق بتراجع الإنتاجية، وفقدان المعرفة الضمنية، وزيادة التكاليف التشغيلية، وتدهور الروح المعنوية. وبالتالي، فإن مراقبة هذا المعدل لا يُعد مجرد عملية حسابية، بل هو أداة تحليلية تساهم في تشخيص فعالية السياسات الإدارية الداخلية، وقياس جاذبية بيئة العمل</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b/>
          <w:bCs/>
          <w:color w:val="000000"/>
          <w:sz w:val="28"/>
          <w:szCs w:val="28"/>
          <w:lang w:bidi="ar-EG"/>
        </w:rPr>
      </w:pPr>
      <w:r>
        <w:rPr>
          <w:rFonts w:ascii="Sakkal Majalla" w:cs="Sakkal Majalla" w:hAnsi="Sakkal Majalla" w:hint="cs"/>
          <w:b/>
          <w:bCs/>
          <w:color w:val="000000"/>
          <w:sz w:val="28"/>
          <w:szCs w:val="28"/>
          <w:rtl/>
          <w:lang w:bidi="ar-EG"/>
        </w:rPr>
        <w:t xml:space="preserve">ويُشير </w:t>
      </w:r>
      <w:r>
        <w:rPr>
          <w:rFonts w:ascii="Sakkal Majalla" w:cs="Sakkal Majalla" w:hAnsi="Sakkal Majalla" w:hint="cs"/>
          <w:b/>
          <w:bCs/>
          <w:color w:val="000000"/>
          <w:sz w:val="28"/>
          <w:szCs w:val="28"/>
          <w:lang w:bidi="ar-EG"/>
        </w:rPr>
        <w:t xml:space="preserve">Huang et al. (2021) </w:t>
      </w:r>
      <w:r>
        <w:rPr>
          <w:rFonts w:ascii="Sakkal Majalla" w:cs="Sakkal Majalla" w:hAnsi="Sakkal Majalla" w:hint="cs"/>
          <w:b/>
          <w:bCs/>
          <w:color w:val="000000"/>
          <w:sz w:val="28"/>
          <w:szCs w:val="28"/>
          <w:rtl/>
          <w:lang w:bidi="ar-EG"/>
        </w:rPr>
        <w:t>إلى أن أهمية معدل دوران الموظفين تتجلى في ثلاثة جوانب رئيسية</w:t>
      </w:r>
      <w:r>
        <w:rPr>
          <w:rFonts w:ascii="Sakkal Majalla" w:cs="Sakkal Majalla" w:hAnsi="Sakkal Majalla" w:hint="cs"/>
          <w:b/>
          <w:bCs/>
          <w:color w:val="000000"/>
          <w:sz w:val="28"/>
          <w:szCs w:val="28"/>
          <w:lang w:bidi="ar-EG"/>
        </w:rPr>
        <w:t>:</w:t>
      </w:r>
    </w:p>
    <w:p>
      <w:pPr>
        <w:pStyle w:val="style0"/>
        <w:numPr>
          <w:ilvl w:val="0"/>
          <w:numId w:val="18"/>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أنه يُمثل مرآة لرضا الموظفين عن بيئة العمل، حيث يُعتبر الارتفاع في معدلات المغادرة إشارة ضمنية إلى وجود خلل في النظام التنظيمي أو المناخ الداخلي</w:t>
      </w:r>
      <w:r>
        <w:rPr>
          <w:rFonts w:ascii="Sakkal Majalla" w:cs="Sakkal Majalla" w:hAnsi="Sakkal Majalla"/>
          <w:color w:val="000000"/>
          <w:sz w:val="28"/>
          <w:szCs w:val="28"/>
        </w:rPr>
        <w:t>.</w:t>
      </w:r>
    </w:p>
    <w:p>
      <w:pPr>
        <w:pStyle w:val="style0"/>
        <w:numPr>
          <w:ilvl w:val="0"/>
          <w:numId w:val="18"/>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أنه يُستخدم كأداة لتقدير التكاليف المرتبطة بالاستبدال والتوظيف والتدريب، خاصة في القطاعات التي تتطلب خبرات متراكمة يصعب تعويضها سريعًا</w:t>
      </w:r>
      <w:r>
        <w:rPr>
          <w:rFonts w:ascii="Sakkal Majalla" w:cs="Sakkal Majalla" w:hAnsi="Sakkal Majalla"/>
          <w:color w:val="000000"/>
          <w:sz w:val="28"/>
          <w:szCs w:val="28"/>
        </w:rPr>
        <w:t>.</w:t>
      </w:r>
    </w:p>
    <w:p>
      <w:pPr>
        <w:pStyle w:val="style0"/>
        <w:numPr>
          <w:ilvl w:val="0"/>
          <w:numId w:val="18"/>
        </w:numPr>
        <w:tabs>
          <w:tab w:val="clear" w:pos="720"/>
        </w:tabs>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أنه يساعد على تطوير استراتيجيات استبقاء الكفاءات وتخطيط الموارد البشرية بفعالية، من خلال رصد أنماط المغادرة وتحليلها لتحديد الأسباب الكامنة وراءها</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ويرى </w:t>
      </w:r>
      <w:r>
        <w:rPr>
          <w:rFonts w:ascii="Sakkal Majalla" w:cs="Sakkal Majalla" w:hAnsi="Sakkal Majalla"/>
          <w:color w:val="000000"/>
          <w:sz w:val="28"/>
          <w:szCs w:val="28"/>
        </w:rPr>
        <w:t>Ramlawati</w:t>
      </w:r>
      <w:r>
        <w:rPr>
          <w:rFonts w:ascii="Sakkal Majalla" w:cs="Sakkal Majalla" w:hAnsi="Sakkal Majalla"/>
          <w:color w:val="000000"/>
          <w:sz w:val="28"/>
          <w:szCs w:val="28"/>
        </w:rPr>
        <w:t xml:space="preserve"> (2021) </w:t>
      </w:r>
      <w:r>
        <w:rPr>
          <w:rFonts w:ascii="Sakkal Majalla" w:cs="Sakkal Majalla" w:hAnsi="Sakkal Majalla"/>
          <w:color w:val="000000"/>
          <w:sz w:val="28"/>
          <w:szCs w:val="28"/>
          <w:rtl/>
        </w:rPr>
        <w:t>أن معدل دوران الموظفين يُعد من أكثر المؤشرات حساسية لقياس جودة بيئة العمل، وأن ارتفاعه يؤدي إلى زعزعة الاستقرار الوظيفي داخل المؤسسة، ويؤثر سلبًا على الانسجام التنظيمي، ويولد ضغطًا متزايدًا على الموظفين المتبقين الذين يُكلفون بمهام إضافية لتعويض الفاقد</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ومن وجهة نظر الباحث، فإن أهمية معدل دوران الموظفين لا تقتصر على البعد الإداري أو المالي فقط، بل تمتد إلى البعد الاستراتيجي المتعلق بالقدرة التنافسية للمؤسسة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فكلما ارتفع هذا المعدل دون معالجة جذرية لأسبابه، تراجعت قدرة المؤسسة على الحفاظ على مواردها البشرية الحيوية، وانخفض مستوى الثقة بها في سوق العمل، مما ينعكس سلبًا على سمعتها واستدامة عملياتها</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 فإن تحليل معدل الدوران يُعد خطوة أساسية في إدارة رأس المال البشري بفعالية، وفي بناء بيئة عمل داعمة للاستقرار، ومُحفزة على الالتزام والانتماء</w:t>
      </w:r>
      <w:r>
        <w:rPr>
          <w:rFonts w:ascii="Sakkal Majalla" w:cs="Sakkal Majalla" w:hAnsi="Sakkal Majalla"/>
          <w:color w:val="000000"/>
          <w:sz w:val="28"/>
          <w:szCs w:val="28"/>
        </w:rPr>
        <w:t>.</w:t>
      </w:r>
    </w:p>
    <w:bookmarkStart w:id="51" w:name="_Toc202801393"/>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4.2.2 </w:t>
      </w:r>
      <w:r>
        <w:rPr>
          <w:rFonts w:ascii="Sakkal Majalla" w:cs="Sakkal Majalla" w:hAnsi="Sakkal Majalla"/>
          <w:b/>
          <w:bCs/>
          <w:color w:val="000000"/>
          <w:sz w:val="32"/>
          <w:szCs w:val="32"/>
          <w:rtl/>
        </w:rPr>
        <w:t>أسباب دوران الموظفين</w:t>
      </w:r>
      <w:bookmarkEnd w:id="51"/>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تُعد ظاهرة دوران الموظفين نتيجة لتفاعل معقد بين عوامل فردية وتنظيمية وسوقية، إذ لا يتخذ الموظف قرار المغادرة فجأة أو بمعزل عن بيئته، بل يكون ذلك في العادة نتيجة تراكمات إدراكية ومواقف متكررة يشعر من خلالها بعدم التقدير، أو غياب فرص النمو، أو ضعف التوازن بين العمل والحياة. وتكمن أهمية فهم هذه الأسباب في كونها تمثل المدخل الرئيس لتقليل معدل التسرب البشري، وتحقيق استقرار وظيفي ينعكس إيجابًا على الأداء المؤسسي</w:t>
      </w:r>
      <w:r>
        <w:rPr>
          <w:rFonts w:ascii="Sakkal Majalla" w:cs="Sakkal Majalla" w:hAnsi="Sakkal Majalla"/>
          <w:color w:val="000000"/>
          <w:sz w:val="28"/>
          <w:szCs w:val="28"/>
        </w:rPr>
        <w:t>.</w:t>
      </w:r>
    </w:p>
    <w:p>
      <w:pPr>
        <w:pStyle w:val="style0"/>
        <w:spacing w:before="100" w:beforeAutospacing="true" w:after="100" w:afterAutospacing="true" w:lineRule="auto" w:line="360"/>
        <w:ind w:left="-2" w:firstLine="708"/>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وقد صنّف عدد من الباحثين أسباب دوران الموظفين إلى أربع فئات رئيسة</w:t>
      </w:r>
      <w:r>
        <w:rPr>
          <w:rFonts w:ascii="Sakkal Majalla" w:cs="Sakkal Majalla" w:hAnsi="Sakkal Majalla"/>
          <w:b/>
          <w:bCs/>
          <w:color w:val="000000"/>
          <w:sz w:val="28"/>
          <w:szCs w:val="28"/>
        </w:rPr>
        <w:t>:</w:t>
      </w:r>
    </w:p>
    <w:p>
      <w:pPr>
        <w:pStyle w:val="style179"/>
        <w:numPr>
          <w:ilvl w:val="0"/>
          <w:numId w:val="32"/>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أسباب تنظيمية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تشمل هذه الفئة العوامل المرتبطة ببيئة العمل الداخلية، مثل غموض الدور الوظيفي، أو عدم وضوح المسار المهني، أو ضعف القيادة الإدارية. كما أن غياب التقدير والعدالة في توزيع المهام والمكافآت يُعد من المحفزات الأساسية للمغادرة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ويُشار إلى أن غياب فرص الترقية والتطوير المهني يُسهم بشكل مباشر في تآكل الدافعية، مما يدفع الموظف للبحث عن بيئة بديلة أكثر عدالة وتحفيزًا</w:t>
      </w:r>
      <w:r>
        <w:rPr>
          <w:rFonts w:ascii="Sakkal Majalla" w:cs="Sakkal Majalla" w:hAnsi="Sakkal Majalla"/>
          <w:color w:val="000000"/>
          <w:sz w:val="28"/>
          <w:szCs w:val="28"/>
        </w:rPr>
        <w:t xml:space="preserve"> (Huang et al., 2021).</w:t>
      </w:r>
    </w:p>
    <w:p>
      <w:pPr>
        <w:pStyle w:val="style179"/>
        <w:numPr>
          <w:ilvl w:val="0"/>
          <w:numId w:val="32"/>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أسباب نفسية وسلوكية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تتعلق هذه الأسباب بالحالة المزاجية والنفسية للموظف، ومدى انسجامه القيمي والسلوكي مع ثقافة المؤسسة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فقد يشعر بعض الأفراد بالاغتراب الوظيفي أو الإرهاق العاطفي، نتيجة للضغوط المستمرة أو ضعف الاعتراف بجهودهم، مما يُحدث نوعًا من الانفصال التدريجي بين الموظف ووظيفته. كما أن عدم الرضا الوظيفي وقلة الانخراط المهني يُعدان من أقوى العوامل التنبؤية بالانسحاب الوظيفي</w:t>
      </w:r>
      <w:r>
        <w:rPr>
          <w:rFonts w:ascii="Sakkal Majalla" w:cs="Sakkal Majalla" w:hAnsi="Sakkal Majalla"/>
          <w:color w:val="000000"/>
          <w:sz w:val="28"/>
          <w:szCs w:val="28"/>
        </w:rPr>
        <w:t xml:space="preserve"> (Aliyu &amp; Nyadzayo, 2018).</w:t>
      </w:r>
    </w:p>
    <w:p>
      <w:pPr>
        <w:pStyle w:val="style179"/>
        <w:numPr>
          <w:ilvl w:val="0"/>
          <w:numId w:val="32"/>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أسباب مالية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تُعد الجوانب المالية من أكثر المحفزات المباشرة لدوران الموظفين، لاسيما في المؤسسات التي لا توفر أنظمة عادلة ومنافسة للأجور والمكافآت</w:t>
      </w:r>
      <w:r>
        <w:rPr>
          <w:rFonts w:ascii="Sakkal Majalla" w:cs="Sakkal Majalla" w:hAnsi="Sakkal Majalla"/>
          <w:color w:val="000000"/>
          <w:sz w:val="28"/>
          <w:szCs w:val="28"/>
          <w:rtl/>
        </w:rPr>
        <w:t xml:space="preserve">، </w:t>
      </w:r>
      <w:r>
        <w:rPr>
          <w:rFonts w:ascii="Sakkal Majalla" w:cs="Sakkal Majalla" w:hAnsi="Sakkal Majalla"/>
          <w:color w:val="000000"/>
          <w:sz w:val="28"/>
          <w:szCs w:val="28"/>
          <w:rtl/>
        </w:rPr>
        <w:t>ويؤدي عدم الاتساق بين الجهد المبذول والعائد المادي إلى إحساس الموظف بعدم القيمة، وهو ما ينعكس على رغبته في الاستمرار. كما أن الفرص المالية البديلة خارج المؤسسة تمثل قوة جذب مستمرة، لا سيما في سوق عمل يتسم بالمرونة والتنافسية</w:t>
      </w:r>
      <w:r>
        <w:rPr>
          <w:rFonts w:ascii="Sakkal Majalla" w:cs="Sakkal Majalla" w:hAnsi="Sakkal Majalla"/>
          <w:color w:val="000000"/>
          <w:sz w:val="28"/>
          <w:szCs w:val="28"/>
        </w:rPr>
        <w:t xml:space="preserve"> (</w:t>
      </w:r>
      <w:r>
        <w:rPr>
          <w:rFonts w:ascii="Sakkal Majalla" w:cs="Sakkal Majalla" w:hAnsi="Sakkal Majalla"/>
          <w:color w:val="000000"/>
          <w:sz w:val="28"/>
          <w:szCs w:val="28"/>
        </w:rPr>
        <w:t>Ramlawati</w:t>
      </w:r>
      <w:r>
        <w:rPr>
          <w:rFonts w:ascii="Sakkal Majalla" w:cs="Sakkal Majalla" w:hAnsi="Sakkal Majalla"/>
          <w:color w:val="000000"/>
          <w:sz w:val="28"/>
          <w:szCs w:val="28"/>
        </w:rPr>
        <w:t>, 2021).</w:t>
      </w:r>
    </w:p>
    <w:p>
      <w:pPr>
        <w:pStyle w:val="style179"/>
        <w:numPr>
          <w:ilvl w:val="0"/>
          <w:numId w:val="32"/>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أسباب بيئية وسوقية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تتعلق هذه الأسباب بعوامل خارجية تؤثر على قرارات الموظف، مثل وفرة الفرص البديلة في السوق، أو تحولات اقتصادية تدفعه لإعادة النظر في مساره المهني</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كما أن متغيرات مثل بعد المسافة، أو ظروف النقل، أو عدم مرونة ساعات العمل، قد تكون دافعًا قويًا للبحث عن بيئة أكثر توافقًا مع الحياة الشخصية، وخاصة في القطاعات الخدمية التي تتطلب التزامًا زمنيًا مرتفعًا</w:t>
      </w:r>
      <w:r>
        <w:rPr>
          <w:rFonts w:ascii="Sakkal Majalla" w:cs="Sakkal Majalla" w:hAnsi="Sakkal Majalla"/>
          <w:color w:val="000000"/>
          <w:sz w:val="28"/>
          <w:szCs w:val="28"/>
        </w:rPr>
        <w:t xml:space="preserve"> (De Winne et al., 2019).</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وعليه، فإن فهم أسباب دوران الموظفين لا يقتصر على مجرد حصر الظاهرة، بل يتطلب تحليلًا شاملاً يراعي السياقات المختلفة التي يعيشها الموظف داخل وخارج بيئة العمل</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كما أن هذا الفهم يُعد أساسًا لتصميم تدخلات تنظيمية تستهدف تقليل معدل المغادرة وتحقيق أعلى درجات الاستقرار الوظيفي</w:t>
      </w:r>
      <w:r>
        <w:rPr>
          <w:rFonts w:ascii="Sakkal Majalla" w:cs="Sakkal Majalla" w:hAnsi="Sakkal Majalla"/>
          <w:color w:val="000000"/>
          <w:sz w:val="28"/>
          <w:szCs w:val="28"/>
        </w:rPr>
        <w:t>.</w:t>
      </w:r>
    </w:p>
    <w:bookmarkStart w:id="52" w:name="_Toc202801394"/>
    <w:p>
      <w:pPr>
        <w:pStyle w:val="style0"/>
        <w:spacing w:before="100" w:beforeAutospacing="true" w:after="100" w:afterAutospacing="true" w:lineRule="auto" w:line="360"/>
        <w:jc w:val="both"/>
        <w:outlineLvl w:val="2"/>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5.2.2 </w:t>
      </w:r>
      <w:r>
        <w:rPr>
          <w:rFonts w:ascii="Sakkal Majalla" w:cs="Sakkal Majalla" w:hAnsi="Sakkal Majalla"/>
          <w:b/>
          <w:bCs/>
          <w:color w:val="000000"/>
          <w:sz w:val="32"/>
          <w:szCs w:val="32"/>
          <w:rtl/>
        </w:rPr>
        <w:t>الآثار التنظيمية للدوران الوظيفي</w:t>
      </w:r>
      <w:bookmarkEnd w:id="52"/>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ينطوي دوران الموظفين، خاصة إذا كان مرتفعًا ومزمنًا، على جملة من الآثار السلبية التي تمس مختلف جوانب الأداء المؤسسي، وتمتد إلى البُعدين الاقتصادي والاستراتيجي</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ولا تقتصر هذه الآثار على التكلفة المالية المباشرة المرتبطة بعملية الاستبدال، بل تشمل أيضًا الأبعاد المعنوية والتنظيمية التي قد تؤثر على استقرار بيئة العمل، وتماسك فرق الأداء، وجودة الخدمات المقدمة. ولهذا، يُنظر إلى معدل الدوران باعتباره مؤشرًا استباقيًا يُنبّه الإدارة إلى وجود اختلالات داخلية تستوجب المعالجة</w:t>
      </w:r>
      <w:r>
        <w:rPr>
          <w:rFonts w:ascii="Sakkal Majalla" w:cs="Sakkal Majalla" w:hAnsi="Sakkal Majalla"/>
          <w:color w:val="000000"/>
          <w:sz w:val="28"/>
          <w:szCs w:val="28"/>
        </w:rPr>
        <w:t>.</w:t>
      </w:r>
    </w:p>
    <w:p>
      <w:pPr>
        <w:pStyle w:val="style0"/>
        <w:spacing w:before="100" w:beforeAutospacing="true" w:after="100" w:afterAutospacing="true" w:lineRule="auto" w:line="360"/>
        <w:ind w:left="-2"/>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وتشمل أبرز هذه الآثار ما يلي</w:t>
      </w:r>
      <w:r>
        <w:rPr>
          <w:rFonts w:ascii="Sakkal Majalla" w:cs="Sakkal Majalla" w:hAnsi="Sakkal Majalla"/>
          <w:b/>
          <w:bCs/>
          <w:color w:val="000000"/>
          <w:sz w:val="28"/>
          <w:szCs w:val="28"/>
        </w:rPr>
        <w:t>:</w:t>
      </w:r>
    </w:p>
    <w:p>
      <w:pPr>
        <w:pStyle w:val="style179"/>
        <w:numPr>
          <w:ilvl w:val="0"/>
          <w:numId w:val="33"/>
        </w:numPr>
        <w:spacing w:before="100" w:beforeAutospacing="true" w:after="100" w:afterAutospacing="true" w:lineRule="auto" w:line="360"/>
        <w:ind w:left="423"/>
        <w:jc w:val="both"/>
        <w:rPr>
          <w:rFonts w:ascii="Sakkal Majalla" w:cs="Sakkal Majalla" w:hAnsi="Sakkal Majalla"/>
          <w:color w:val="000000"/>
          <w:sz w:val="28"/>
          <w:szCs w:val="28"/>
        </w:rPr>
      </w:pPr>
      <w:r>
        <w:rPr>
          <w:rFonts w:ascii="Sakkal Majalla" w:cs="Sakkal Majalla" w:hAnsi="Sakkal Majalla"/>
          <w:color w:val="000000"/>
          <w:sz w:val="28"/>
          <w:szCs w:val="28"/>
          <w:rtl/>
        </w:rPr>
        <w:t xml:space="preserve">الآثار </w:t>
      </w:r>
      <w:r>
        <w:rPr>
          <w:rFonts w:ascii="Sakkal Majalla" w:cs="Sakkal Majalla" w:hAnsi="Sakkal Majalla"/>
          <w:b/>
          <w:bCs/>
          <w:color w:val="000000"/>
          <w:sz w:val="28"/>
          <w:szCs w:val="28"/>
          <w:rtl/>
        </w:rPr>
        <w:t>الاقتصادية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يتسبب دوران الموظفين في ارتفاع التكاليف التشغيلية الناتجة عن عمليات التوظيف والاستقطاب والتدريب والتأهيل، خاصة في الوظائف التي تتطلب مهارات متخصصة أو فترات تأهيل طويلة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كما يؤدي إلى انخفاض الإنتاجية نتيجة فقدان الاستمرارية، والتأخير في أداء المهام، وزيادة فترات التوقف عن العمل</w:t>
      </w:r>
      <w:r>
        <w:rPr>
          <w:rFonts w:ascii="Sakkal Majalla" w:cs="Sakkal Majalla" w:hAnsi="Sakkal Majalla"/>
          <w:color w:val="000000"/>
          <w:sz w:val="28"/>
          <w:szCs w:val="28"/>
        </w:rPr>
        <w:t xml:space="preserve"> (De Winne et al., 2019). </w:t>
      </w:r>
      <w:r>
        <w:rPr>
          <w:rFonts w:ascii="Sakkal Majalla" w:cs="Sakkal Majalla" w:hAnsi="Sakkal Majalla"/>
          <w:color w:val="000000"/>
          <w:sz w:val="28"/>
          <w:szCs w:val="28"/>
          <w:rtl/>
        </w:rPr>
        <w:t>وتزداد هذه التكاليف إذا كان المعدل المرتفع في الدوران يتكرر في وحدات رئيسية أو وظائف حيوية داخل المنظمة</w:t>
      </w:r>
      <w:r>
        <w:rPr>
          <w:rFonts w:ascii="Sakkal Majalla" w:cs="Sakkal Majalla" w:hAnsi="Sakkal Majalla"/>
          <w:color w:val="000000"/>
          <w:sz w:val="28"/>
          <w:szCs w:val="28"/>
        </w:rPr>
        <w:t>.</w:t>
      </w:r>
    </w:p>
    <w:p>
      <w:pPr>
        <w:pStyle w:val="style179"/>
        <w:numPr>
          <w:ilvl w:val="0"/>
          <w:numId w:val="33"/>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الآثار المعرفية والتنظيمية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ينتج عن مغادرة الموظفين فقدان جزئي أو كلي للمعرفة الضمنية التي اكتسبوها عبر الزمن، والتي قد لا تُوثّق بسهولة أو تُنقل بسرعة إلى البدلاء الجدد</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وهذا ما يؤدي إلى تآكل الرأسمال البشري المؤسسي، ويضعف من جودة اتخاذ القرار، ويؤثر على استمرارية العمليات وخطط التطوير. كما يمكن أن يؤثر الدوران على الثقافة التنظيمية، فيُحدث انقطاعات في الممارسات الداخلية، ويُقلّل من ترابط الفرق الوظيفية</w:t>
      </w:r>
      <w:r>
        <w:rPr>
          <w:rFonts w:ascii="Sakkal Majalla" w:cs="Sakkal Majalla" w:hAnsi="Sakkal Majalla"/>
          <w:color w:val="000000"/>
          <w:sz w:val="28"/>
          <w:szCs w:val="28"/>
        </w:rPr>
        <w:t xml:space="preserve"> (Huang et al., 2021).</w:t>
      </w:r>
    </w:p>
    <w:p>
      <w:pPr>
        <w:pStyle w:val="style179"/>
        <w:numPr>
          <w:ilvl w:val="0"/>
          <w:numId w:val="33"/>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الآثار النفسية والاجتماعية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يؤثر الدوران سلبًا على الروح المعنوية للموظفين المتبقين، حيث يشعرون بزيادة الضغط الناتج عن تحمّل مهام زملائهم المغادرين، وقد يتولد لديهم قلق من عدم الاستقرار، أو شكوك حول مستقبلهم المهني في المؤسسة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كما أن تكرار المغادرات يُسهم في خلق مناخ من عدم الثقة أو الإحباط، لا سيما إذا كان ناتجًا عن أسباب غير واضحة أو تعامل إداري غير عادل</w:t>
      </w:r>
      <w:r>
        <w:rPr>
          <w:rFonts w:ascii="Sakkal Majalla" w:cs="Sakkal Majalla" w:hAnsi="Sakkal Majalla"/>
          <w:color w:val="000000"/>
          <w:sz w:val="28"/>
          <w:szCs w:val="28"/>
        </w:rPr>
        <w:t xml:space="preserve"> (Al-</w:t>
      </w:r>
      <w:r>
        <w:rPr>
          <w:rFonts w:ascii="Sakkal Majalla" w:cs="Sakkal Majalla" w:hAnsi="Sakkal Majalla"/>
          <w:color w:val="000000"/>
          <w:sz w:val="28"/>
          <w:szCs w:val="28"/>
        </w:rPr>
        <w:t>Qathami</w:t>
      </w:r>
      <w:r>
        <w:rPr>
          <w:rFonts w:ascii="Sakkal Majalla" w:cs="Sakkal Majalla" w:hAnsi="Sakkal Majalla"/>
          <w:color w:val="000000"/>
          <w:sz w:val="28"/>
          <w:szCs w:val="28"/>
        </w:rPr>
        <w:t xml:space="preserve"> &amp; Al-</w:t>
      </w:r>
      <w:r>
        <w:rPr>
          <w:rFonts w:ascii="Sakkal Majalla" w:cs="Sakkal Majalla" w:hAnsi="Sakkal Majalla"/>
          <w:color w:val="000000"/>
          <w:sz w:val="28"/>
          <w:szCs w:val="28"/>
        </w:rPr>
        <w:t>Otaibi</w:t>
      </w:r>
      <w:r>
        <w:rPr>
          <w:rFonts w:ascii="Sakkal Majalla" w:cs="Sakkal Majalla" w:hAnsi="Sakkal Majalla"/>
          <w:color w:val="000000"/>
          <w:sz w:val="28"/>
          <w:szCs w:val="28"/>
        </w:rPr>
        <w:t>, 2023).</w:t>
      </w:r>
    </w:p>
    <w:p>
      <w:pPr>
        <w:pStyle w:val="style179"/>
        <w:numPr>
          <w:ilvl w:val="0"/>
          <w:numId w:val="33"/>
        </w:numPr>
        <w:spacing w:before="100" w:beforeAutospacing="true" w:after="100" w:afterAutospacing="true" w:lineRule="auto" w:line="360"/>
        <w:ind w:left="423"/>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الآثار الاستراتيجية</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يُضعف الدوران المرتفع من قدرة المؤسسة على تحقيق أهدافها طويلة الأمد، خاصة عندما يكون مرتبطًا بفقدان المواهب أو الخبرات النادرة</w:t>
      </w:r>
      <w:r>
        <w:rPr>
          <w:rFonts w:ascii="Sakkal Majalla" w:cs="Sakkal Majalla" w:hAnsi="Sakkal Majalla"/>
          <w:color w:val="000000"/>
          <w:sz w:val="28"/>
          <w:szCs w:val="28"/>
          <w:rtl/>
        </w:rPr>
        <w:t>،</w:t>
      </w:r>
      <w:r>
        <w:rPr>
          <w:rFonts w:ascii="Sakkal Majalla" w:cs="Sakkal Majalla" w:hAnsi="Sakkal Majalla"/>
          <w:color w:val="000000"/>
          <w:sz w:val="28"/>
          <w:szCs w:val="28"/>
          <w:rtl/>
        </w:rPr>
        <w:t xml:space="preserve"> كما يؤثر على صورة المؤسسة في سوق العمل، إذ تعتبر الجهات الخارجية أن معدل الدوران المرتفع مؤشر على ضعف الجاذبية الوظيفية، مما يحدّ من قدرة المؤسسة على اجتذاب الكفاءات المتميزة، ويؤثر سلبًا على سمعتها التوظيفية</w:t>
      </w:r>
      <w:r>
        <w:rPr>
          <w:rFonts w:ascii="Sakkal Majalla" w:cs="Sakkal Majalla" w:hAnsi="Sakkal Majalla"/>
          <w:color w:val="000000"/>
          <w:sz w:val="28"/>
          <w:szCs w:val="28"/>
        </w:rPr>
        <w:t xml:space="preserve"> (</w:t>
      </w:r>
      <w:r>
        <w:rPr>
          <w:rFonts w:ascii="Sakkal Majalla" w:cs="Sakkal Majalla" w:hAnsi="Sakkal Majalla"/>
          <w:color w:val="000000"/>
          <w:sz w:val="28"/>
          <w:szCs w:val="28"/>
        </w:rPr>
        <w:t>Hatamleh</w:t>
      </w:r>
      <w:r>
        <w:rPr>
          <w:rFonts w:ascii="Sakkal Majalla" w:cs="Sakkal Majalla" w:hAnsi="Sakkal Majalla"/>
          <w:color w:val="000000"/>
          <w:sz w:val="28"/>
          <w:szCs w:val="28"/>
        </w:rPr>
        <w:t xml:space="preserve"> &amp; Al-</w:t>
      </w:r>
      <w:r>
        <w:rPr>
          <w:rFonts w:ascii="Sakkal Majalla" w:cs="Sakkal Majalla" w:hAnsi="Sakkal Majalla"/>
          <w:color w:val="000000"/>
          <w:sz w:val="28"/>
          <w:szCs w:val="28"/>
        </w:rPr>
        <w:t>Shishani</w:t>
      </w:r>
      <w:r>
        <w:rPr>
          <w:rFonts w:ascii="Sakkal Majalla" w:cs="Sakkal Majalla" w:hAnsi="Sakkal Majalla"/>
          <w:color w:val="000000"/>
          <w:sz w:val="28"/>
          <w:szCs w:val="28"/>
        </w:rPr>
        <w:t>, 2023).</w:t>
      </w:r>
    </w:p>
    <w:p>
      <w:pPr>
        <w:pStyle w:val="style0"/>
        <w:spacing w:before="100" w:beforeAutospacing="true" w:after="100" w:afterAutospacing="true" w:lineRule="auto" w:line="360"/>
        <w:ind w:left="-2" w:firstLine="708"/>
        <w:jc w:val="both"/>
        <w:rPr>
          <w:rFonts w:ascii="Sakkal Majalla" w:cs="Sakkal Majalla" w:hAnsi="Sakkal Majalla"/>
          <w:color w:val="000000"/>
          <w:sz w:val="28"/>
          <w:szCs w:val="28"/>
        </w:rPr>
      </w:pPr>
      <w:r>
        <w:rPr>
          <w:rFonts w:ascii="Sakkal Majalla" w:cs="Sakkal Majalla" w:hAnsi="Sakkal Majalla"/>
          <w:color w:val="000000"/>
          <w:sz w:val="28"/>
          <w:szCs w:val="28"/>
          <w:rtl/>
        </w:rPr>
        <w:t>وعليه، فإن الدوران الوظيفي لا يمثل مجرد حركة إدارية، بل هو ظاهرة تنظيمية معقدة تُملي على الإدارة ضرورة التعامل معها بمنهج استباقي، من خلال فهم أسبابها الجذرية، وتصميم برامج استبقاء تتلاءم مع طبيعة الموظفين وخصوصية السياق المؤسسي</w:t>
      </w:r>
      <w:r>
        <w:rPr>
          <w:rFonts w:ascii="Sakkal Majalla" w:cs="Sakkal Majalla" w:hAnsi="Sakkal Majalla"/>
          <w:color w:val="000000"/>
          <w:sz w:val="28"/>
          <w:szCs w:val="28"/>
        </w:rPr>
        <w:t>.</w:t>
      </w:r>
    </w:p>
    <w:p>
      <w:pPr>
        <w:pStyle w:val="style0"/>
        <w:spacing w:before="100" w:beforeAutospacing="true" w:after="100" w:afterAutospacing="true" w:lineRule="auto" w:line="360"/>
        <w:jc w:val="both"/>
        <w:rPr>
          <w:rFonts w:ascii="Sakkal Majalla" w:cs="Sakkal Majalla" w:hAnsi="Sakkal Majalla"/>
          <w:color w:val="000000"/>
          <w:sz w:val="28"/>
          <w:szCs w:val="28"/>
          <w:rtl/>
        </w:rPr>
      </w:pPr>
    </w:p>
    <w:bookmarkEnd w:id="39"/>
    <w:p>
      <w:pPr>
        <w:pStyle w:val="style0"/>
        <w:bidi w:val="false"/>
        <w:spacing w:before="100" w:beforeAutospacing="true" w:after="100" w:afterAutospacing="true" w:lineRule="auto" w:line="360"/>
        <w:jc w:val="both"/>
        <w:rPr>
          <w:rFonts w:cs="Sakkal Majalla"/>
          <w:b/>
          <w:bCs/>
          <w:color w:val="000000"/>
          <w:sz w:val="24"/>
          <w:szCs w:val="32"/>
        </w:rPr>
        <w:sectPr>
          <w:footerReference w:type="default" r:id="rId3"/>
          <w:pgSz w:w="11906" w:h="16838" w:orient="portrait" w:code="9"/>
          <w:pgMar w:top="1440" w:right="1985" w:bottom="1440" w:left="1418" w:header="720" w:footer="720" w:gutter="567"/>
          <w:pgNumType w:start="1"/>
          <w:cols w:space="708"/>
          <w:bidi/>
          <w:rtlGutter/>
          <w:docGrid w:linePitch="360"/>
        </w:sectPr>
      </w:pPr>
    </w:p>
    <w:p>
      <w:pPr>
        <w:pStyle w:val="style0"/>
        <w:bidi w:val="false"/>
        <w:spacing w:before="100" w:beforeAutospacing="true" w:after="100" w:afterAutospacing="true" w:lineRule="auto" w:line="360"/>
        <w:jc w:val="both"/>
        <w:rPr>
          <w:rFonts w:ascii="Sakkal Majalla" w:cs="Sakkal Majalla" w:eastAsia="Calibri" w:hAnsi="Sakkal Majalla"/>
          <w:b/>
          <w:bCs/>
          <w:color w:val="000000"/>
          <w:kern w:val="0"/>
          <w:sz w:val="32"/>
          <w:szCs w:val="32"/>
          <w:lang w:bidi="ar-EG"/>
          <w14:ligatures xmlns:w14="http://schemas.microsoft.com/office/word/2010/wordml" w14:val="none"/>
        </w:rPr>
      </w:pPr>
      <w:r>
        <w:rPr>
          <w:rFonts w:ascii="Sakkal Majalla" w:cs="Sakkal Majalla" w:hAnsi="Sakkal Majalla"/>
          <w:b/>
          <w:bCs/>
          <w:noProof/>
          <w:color w:val="000000"/>
          <w:sz w:val="32"/>
          <w:szCs w:val="32"/>
        </w:rPr>
        <w:drawing>
          <wp:anchor distT="0" distB="0" distL="114300" distR="114300" simplePos="false" relativeHeight="3" behindDoc="true" locked="false" layoutInCell="true" allowOverlap="true">
            <wp:simplePos x="0" y="0"/>
            <wp:positionH relativeFrom="margin">
              <wp:align>right</wp:align>
            </wp:positionH>
            <wp:positionV relativeFrom="paragraph">
              <wp:posOffset>0</wp:posOffset>
            </wp:positionV>
            <wp:extent cx="2010326" cy="1862155"/>
            <wp:effectExtent l="0" t="0" r="9525" b="5080"/>
            <wp:wrapTight wrapText="bothSides">
              <wp:wrapPolygon edited="false">
                <wp:start x="0" y="0"/>
                <wp:lineTo x="0" y="21438"/>
                <wp:lineTo x="21498" y="21438"/>
                <wp:lineTo x="21498" y="0"/>
                <wp:lineTo x="0" y="0"/>
              </wp:wrapPolygon>
            </wp:wrapTight>
            <wp:docPr id="1032" name="صورة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4" cstate="print"/>
                    <a:srcRect l="0" t="0" r="0" b="0"/>
                    <a:stretch/>
                  </pic:blipFill>
                  <pic:spPr>
                    <a:xfrm rot="0">
                      <a:off x="0" y="0"/>
                      <a:ext cx="2010326" cy="1862155"/>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color w:val="000000"/>
          <w:kern w:val="0"/>
          <w:sz w:val="32"/>
          <w:szCs w:val="32"/>
          <w:lang w:bidi="ar-EG"/>
          <w14:ligatures xmlns:w14="http://schemas.microsoft.com/office/word/2010/wordml" w14:val="none"/>
        </w:rPr>
        <w:t>Mid-Ocean University</w:t>
      </w:r>
    </w:p>
    <w:p>
      <w:pPr>
        <w:pStyle w:val="style0"/>
        <w:bidi w:val="false"/>
        <w:spacing w:before="100" w:beforeAutospacing="true" w:after="100" w:afterAutospacing="true" w:lineRule="auto" w:line="360"/>
        <w:jc w:val="both"/>
        <w:rPr>
          <w:rFonts w:ascii="Sakkal Majalla" w:cs="Sakkal Majalla" w:eastAsia="Calibri" w:hAnsi="Sakkal Majalla"/>
          <w:b/>
          <w:bCs/>
          <w:color w:val="000000"/>
          <w:kern w:val="0"/>
          <w:sz w:val="32"/>
          <w:szCs w:val="32"/>
          <w:lang w:bidi="ar-EG"/>
          <w14:ligatures xmlns:w14="http://schemas.microsoft.com/office/word/2010/wordml" w14:val="none"/>
        </w:rPr>
      </w:pPr>
      <w:r>
        <w:rPr>
          <w:rFonts w:ascii="Sakkal Majalla" w:cs="Sakkal Majalla" w:eastAsia="Calibri" w:hAnsi="Sakkal Majalla"/>
          <w:b/>
          <w:bCs/>
          <w:color w:val="000000"/>
          <w:kern w:val="0"/>
          <w:sz w:val="32"/>
          <w:szCs w:val="32"/>
          <w:lang w:bidi="ar-EG"/>
          <w14:ligatures xmlns:w14="http://schemas.microsoft.com/office/word/2010/wordml" w14:val="none"/>
        </w:rPr>
        <w:t>College of Management</w:t>
      </w:r>
    </w:p>
    <w:p>
      <w:pPr>
        <w:pStyle w:val="style0"/>
        <w:bidi w:val="false"/>
        <w:spacing w:before="100" w:beforeAutospacing="true" w:after="100" w:afterAutospacing="true" w:lineRule="auto" w:line="360"/>
        <w:jc w:val="both"/>
        <w:rPr>
          <w:rFonts w:ascii="Sakkal Majalla" w:cs="Sakkal Majalla" w:eastAsia="Calibri" w:hAnsi="Sakkal Majalla"/>
          <w:b/>
          <w:bCs/>
          <w:color w:val="000000"/>
          <w:kern w:val="0"/>
          <w:sz w:val="32"/>
          <w:szCs w:val="32"/>
          <w14:ligatures xmlns:w14="http://schemas.microsoft.com/office/word/2010/wordml" w14:val="none"/>
        </w:rPr>
      </w:pPr>
      <w:r>
        <w:rPr>
          <w:rFonts w:ascii="Sakkal Majalla" w:cs="Sakkal Majalla" w:eastAsia="Calibri" w:hAnsi="Sakkal Majalla"/>
          <w:b/>
          <w:bCs/>
          <w:color w:val="000000"/>
          <w:kern w:val="0"/>
          <w:sz w:val="32"/>
          <w:szCs w:val="32"/>
          <w:lang w:bidi="ar-EG"/>
          <w14:ligatures xmlns:w14="http://schemas.microsoft.com/office/word/2010/wordml" w14:val="none"/>
        </w:rPr>
        <w:t xml:space="preserve">Department of </w:t>
      </w:r>
      <w:r>
        <w:rPr>
          <w:rFonts w:ascii="Sakkal Majalla" w:cs="Sakkal Majalla" w:eastAsia="Calibri" w:hAnsi="Sakkal Majalla"/>
          <w:b/>
          <w:bCs/>
          <w:color w:val="000000"/>
          <w:kern w:val="0"/>
          <w:sz w:val="32"/>
          <w:szCs w:val="32"/>
          <w14:ligatures xmlns:w14="http://schemas.microsoft.com/office/word/2010/wordml" w14:val="none"/>
        </w:rPr>
        <w:t>Human Resources</w:t>
      </w:r>
    </w:p>
    <w:p>
      <w:pPr>
        <w:pStyle w:val="style0"/>
        <w:bidi w:val="false"/>
        <w:spacing w:before="100" w:beforeAutospacing="true" w:after="100" w:afterAutospacing="true" w:lineRule="auto" w:line="360"/>
        <w:ind w:firstLine="720"/>
        <w:jc w:val="both"/>
        <w:rPr>
          <w:rFonts w:ascii="Sakkal Majalla" w:cs="Sakkal Majalla" w:eastAsia="Calibri" w:hAnsi="Sakkal Majalla"/>
          <w:color w:val="000000"/>
          <w:kern w:val="0"/>
          <w:sz w:val="28"/>
          <w:szCs w:val="28"/>
          <w:rtl/>
          <w14:ligatures xmlns:w14="http://schemas.microsoft.com/office/word/2010/wordml" w14:val="none"/>
        </w:rPr>
      </w:pP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40"/>
          <w:szCs w:val="40"/>
          <w:lang w:bidi="ar-EG"/>
          <w14:ligatures xmlns:w14="http://schemas.microsoft.com/office/word/2010/wordml" w14:val="none"/>
        </w:rPr>
      </w:pPr>
      <w:r>
        <w:rPr>
          <w:rFonts w:ascii="Sakkal Majalla" w:cs="Sakkal Majalla" w:eastAsia="Calibri" w:hAnsi="Sakkal Majalla"/>
          <w:b/>
          <w:bCs/>
          <w:color w:val="000000"/>
          <w:kern w:val="0"/>
          <w:sz w:val="40"/>
          <w:szCs w:val="40"/>
          <w:lang w:bidi="ar-EG"/>
          <w14:ligatures xmlns:w14="http://schemas.microsoft.com/office/word/2010/wordml" w14:val="none"/>
        </w:rPr>
        <w:t>"</w:t>
      </w:r>
      <w:r>
        <w:rPr>
          <w:rFonts w:ascii="Sakkal Majalla" w:cs="Sakkal Majalla" w:hAnsi="Sakkal Majalla"/>
          <w:b/>
          <w:bCs/>
          <w:color w:val="000000"/>
          <w:sz w:val="40"/>
          <w:szCs w:val="40"/>
        </w:rPr>
        <w:t>The</w:t>
      </w:r>
      <w:r>
        <w:rPr>
          <w:rFonts w:ascii="Sakkal Majalla" w:cs="Sakkal Majalla" w:eastAsia="Calibri" w:hAnsi="Sakkal Majalla"/>
          <w:b/>
          <w:bCs/>
          <w:color w:val="000000"/>
          <w:kern w:val="0"/>
          <w:sz w:val="40"/>
          <w:szCs w:val="40"/>
          <w:lang w:bidi="ar-EG"/>
          <w14:ligatures xmlns:w14="http://schemas.microsoft.com/office/word/2010/wordml" w14:val="none"/>
        </w:rPr>
        <w:t xml:space="preserve"> Impact of Job Integration Strategies on Reducing Employee Turnover: A Field Study in the Saudi Service Sector</w:t>
      </w:r>
      <w:r>
        <w:rPr>
          <w:rFonts w:ascii="Sakkal Majalla" w:cs="Sakkal Majalla" w:eastAsia="Calibri" w:hAnsi="Sakkal Majalla"/>
          <w:b/>
          <w:bCs/>
          <w:color w:val="000000"/>
          <w:kern w:val="0"/>
          <w:sz w:val="40"/>
          <w:szCs w:val="40"/>
          <w:lang w:bidi="ar-EG"/>
          <w14:ligatures xmlns:w14="http://schemas.microsoft.com/office/word/2010/wordml" w14:val="none"/>
        </w:rPr>
        <w:t>"</w:t>
      </w: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Preparation</w:t>
      </w:r>
      <w:r>
        <w:rPr>
          <w:rFonts w:ascii="Sakkal Majalla" w:cs="Sakkal Majalla" w:eastAsia="Calibri" w:hAnsi="Sakkal Majalla"/>
          <w:b/>
          <w:bCs/>
          <w:color w:val="000000"/>
          <w:kern w:val="0"/>
          <w:sz w:val="36"/>
          <w:szCs w:val="36"/>
          <w:rtl/>
          <w:lang w:bidi="ar-EG"/>
          <w14:ligatures xmlns:w14="http://schemas.microsoft.com/office/word/2010/wordml" w14:val="none"/>
        </w:rPr>
        <w:t>:</w:t>
      </w: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Shatha Ibrahim Matoq Almalki</w:t>
      </w: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243000452</w:t>
      </w: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Supervision:</w:t>
      </w: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36"/>
          <w:szCs w:val="36"/>
          <w:lang w:bidi="ar-EG"/>
          <w14:ligatures xmlns:w14="http://schemas.microsoft.com/office/word/2010/wordml" w14:val="none"/>
        </w:rPr>
      </w:pPr>
      <w:r>
        <w:rPr>
          <w:rFonts w:ascii="Sakkal Majalla" w:cs="Sakkal Majalla" w:eastAsia="Calibri" w:hAnsi="Sakkal Majalla"/>
          <w:b/>
          <w:bCs/>
          <w:color w:val="000000"/>
          <w:kern w:val="0"/>
          <w:sz w:val="36"/>
          <w:szCs w:val="36"/>
          <w:lang w:bidi="ar-EG"/>
          <w14:ligatures xmlns:w14="http://schemas.microsoft.com/office/word/2010/wordml" w14:val="none"/>
        </w:rPr>
        <w:t>Dr. Al-Faisal Abdelhamid Mohamed Hassan</w:t>
      </w:r>
    </w:p>
    <w:p>
      <w:pPr>
        <w:pStyle w:val="style0"/>
        <w:bidi w:val="false"/>
        <w:spacing w:before="100" w:beforeAutospacing="true" w:after="100" w:afterAutospacing="true" w:lineRule="auto" w:line="360"/>
        <w:jc w:val="center"/>
        <w:rPr>
          <w:rFonts w:ascii="Sakkal Majalla" w:cs="Sakkal Majalla" w:eastAsia="Calibri" w:hAnsi="Sakkal Majalla"/>
          <w:b/>
          <w:bCs/>
          <w:color w:val="000000"/>
          <w:kern w:val="0"/>
          <w:sz w:val="36"/>
          <w:szCs w:val="36"/>
          <w14:ligatures xmlns:w14="http://schemas.microsoft.com/office/word/2010/wordml" w14:val="none"/>
        </w:rPr>
      </w:pPr>
      <w:r>
        <w:rPr>
          <w:rFonts w:ascii="Sakkal Majalla" w:cs="Sakkal Majalla" w:eastAsia="Calibri" w:hAnsi="Sakkal Majalla"/>
          <w:b/>
          <w:bCs/>
          <w:color w:val="000000"/>
          <w:kern w:val="0"/>
          <w:sz w:val="36"/>
          <w:szCs w:val="36"/>
          <w14:ligatures xmlns:w14="http://schemas.microsoft.com/office/word/2010/wordml" w14:val="none"/>
        </w:rPr>
        <w:t>Dr.Fayez</w:t>
      </w:r>
      <w:r>
        <w:rPr>
          <w:rFonts w:ascii="Sakkal Majalla" w:cs="Sakkal Majalla" w:eastAsia="Calibri" w:hAnsi="Sakkal Majalla"/>
          <w:b/>
          <w:bCs/>
          <w:color w:val="000000"/>
          <w:kern w:val="0"/>
          <w:sz w:val="36"/>
          <w:szCs w:val="36"/>
          <w14:ligatures xmlns:w14="http://schemas.microsoft.com/office/word/2010/wordml" w14:val="none"/>
        </w:rPr>
        <w:t xml:space="preserve"> </w:t>
      </w:r>
      <w:r>
        <w:rPr>
          <w:rFonts w:ascii="Sakkal Majalla" w:cs="Sakkal Majalla" w:eastAsia="Calibri" w:hAnsi="Sakkal Majalla"/>
          <w:b/>
          <w:bCs/>
          <w:color w:val="000000"/>
          <w:kern w:val="0"/>
          <w:sz w:val="36"/>
          <w:szCs w:val="36"/>
          <w14:ligatures xmlns:w14="http://schemas.microsoft.com/office/word/2010/wordml" w14:val="none"/>
        </w:rPr>
        <w:t>garad</w:t>
      </w:r>
    </w:p>
    <w:p>
      <w:pPr>
        <w:pStyle w:val="style0"/>
        <w:bidi w:val="false"/>
        <w:spacing w:before="100" w:beforeAutospacing="true" w:after="100" w:afterAutospacing="true" w:lineRule="auto" w:line="360"/>
        <w:jc w:val="center"/>
        <w:rPr>
          <w:rFonts w:ascii="Sakkal Majalla" w:cs="Sakkal Majalla" w:hAnsi="Sakkal Majalla"/>
          <w:color w:val="000000"/>
          <w:sz w:val="28"/>
          <w:szCs w:val="28"/>
          <w:u w:val="single"/>
          <w:rtl/>
        </w:rPr>
      </w:pPr>
      <w:r>
        <w:rPr>
          <w:rFonts w:ascii="Sakkal Majalla" w:cs="Sakkal Majalla" w:eastAsia="Calibri" w:hAnsi="Sakkal Majalla"/>
          <w:b/>
          <w:bCs/>
          <w:color w:val="000000"/>
          <w:kern w:val="0"/>
          <w:sz w:val="36"/>
          <w:szCs w:val="36"/>
          <w:lang w:bidi="ar-EG"/>
          <w14:ligatures xmlns:w14="http://schemas.microsoft.com/office/word/2010/wordml" w14:val="none"/>
        </w:rPr>
        <w:t>1447 – 2025</w:t>
      </w:r>
    </w:p>
    <w:sectPr>
      <w:footerReference w:type="default" r:id="rId5"/>
      <w:pgSz w:w="11906" w:h="16838" w:orient="portrait" w:code="9"/>
      <w:pgMar w:top="1440" w:right="1985" w:bottom="1440" w:left="1418" w:header="720" w:footer="720" w:gutter="567"/>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Symbol">
    <w:altName w:val="Symbol"/>
    <w:panose1 w:val="05050102010007020507"/>
    <w:charset w:val="02"/>
    <w:family w:val="decorative"/>
    <w:pitch w:val="variable"/>
    <w:sig w:usb0="00000000" w:usb1="10000000" w:usb2="00000000" w:usb3="00000000" w:csb0="80000000" w:csb1="00000000"/>
  </w:font>
  <w:font w:name="Sakkal Majalla">
    <w:altName w:val="Sakkal Majalla"/>
    <w:panose1 w:val="02000000000000000000"/>
    <w:charset w:val="b2"/>
    <w:family w:val="auto"/>
    <w:pitch w:val="variable"/>
    <w:sig w:usb0="80002007" w:usb1="80000000" w:usb2="00000008" w:usb3="00000000" w:csb0="000000D3" w:csb1="00000000"/>
  </w:font>
  <w:font w:name="Calibri">
    <w:altName w:val="Calibri"/>
    <w:panose1 w:val="020f0502020002030204"/>
    <w:charset w:val="00"/>
    <w:family w:val="swiss"/>
    <w:pitch w:val="variable"/>
    <w:sig w:usb0="E4002EFF" w:usb1="C000ACFF" w:usb2="00000009" w:usb3="00000000" w:csb0="000001FF" w:csb1="00000000"/>
  </w:font>
  <w:font w:name="Arial">
    <w:altName w:val="Arial"/>
    <w:panose1 w:val="020b0604020002020204"/>
    <w:charset w:val="00"/>
    <w:family w:val="swiss"/>
    <w:pitch w:val="variable"/>
    <w:sig w:usb0="E0002EFF" w:usb1="C0007843"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Traditional Arabic">
    <w:altName w:val="Traditional Arabic"/>
    <w:panose1 w:val="02020603050004020304"/>
    <w:charset w:val="b2"/>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noProof/>
      </w:rPr>
      <mc:AlternateContent>
        <mc:Choice Requires="wps">
          <w:drawing>
            <wp:anchor distT="0" distB="0" distL="0" distR="0" simplePos="false" relativeHeight="3" behindDoc="false" locked="false" layoutInCell="true" allowOverlap="true">
              <wp:simplePos x="0" y="0"/>
              <wp:positionH relativeFrom="margin">
                <wp:align>center</wp:align>
              </wp:positionH>
              <wp:positionV relativeFrom="bottomMargin">
                <wp:align>center</wp:align>
              </wp:positionV>
              <wp:extent cx="551815" cy="238760"/>
              <wp:effectExtent l="19050" t="19050" r="19685" b="18415"/>
              <wp:wrapNone/>
              <wp:docPr id="4097" name="Double Bracket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51815" cy="238760"/>
                      </a:xfrm>
                      <a:prstGeom prst="bracketPair">
                        <a:avLst>
                          <a:gd name="adj" fmla="val 16667"/>
                        </a:avLst>
                      </a:prstGeom>
                      <a:solidFill>
                        <a:srgbClr val="ffffff"/>
                      </a:solidFill>
                      <a:ln cmpd="sng" cap="flat" w="28575">
                        <a:solidFill>
                          <a:srgbClr val="808080"/>
                        </a:solidFill>
                        <a:prstDash val="solid"/>
                        <a:round/>
                        <a:headEnd len="med" w="med" type="none"/>
                        <a:tailEnd len="med" w="med" type="none"/>
                      </a:ln>
                    </wps:spPr>
                    <wps:txbx id="4097">
                      <w:txbxContent>
                        <w:p>
                          <w:pPr>
                            <w:pStyle w:val="style0"/>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tl/>
                            </w:rPr>
                            <w:t>33</w:t>
                          </w:r>
                          <w:r>
                            <w:rPr>
                              <w:rFonts w:ascii="Sakkal Majalla" w:cs="Sakkal Majalla" w:hAnsi="Sakkal Majalla"/>
                              <w:b/>
                              <w:bCs/>
                              <w:noProof/>
                              <w:sz w:val="24"/>
                              <w:szCs w:val="24"/>
                            </w:rPr>
                            <w:fldChar w:fldCharType="end"/>
                          </w:r>
                        </w:p>
                      </w:txbxContent>
                    </wps:txbx>
                    <wps:bodyPr lIns="91440" rIns="91440" tIns="0" bIns="0" vert="horz" anchor="t" wrap="square" upright="true">
                      <a:prstTxWarp prst="textNoShape"/>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xrange="0,10800"/>
              </v:handles>
            </v:shapetype>
            <v:shape id="4097" type="#_x0000_t185" adj="3600," fillcolor="white" filled="t" style="position:absolute;margin-left:0.0pt;margin-top:0.0pt;width:43.45pt;height:18.8pt;z-index:3;mso-position-horizontal:center;mso-position-vertical:center;mso-position-horizontal-relative:margin;mso-position-vertical-relative:bottom-margin-area;mso-width-percent:100;mso-height-percent:0;mso-width-relative:margin;mso-height-relative:bottom-margin-area;mso-wrap-distance-left:0.0pt;mso-wrap-distance-right:0.0pt;visibility:visible;">
              <v:stroke color="gray" weight="2.25pt"/>
              <v:fill/>
              <v:textbox inset="7.2pt,0.0pt,7.2pt,0.0pt">
                <w:txbxContent>
                  <w:p>
                    <w:pPr>
                      <w:pStyle w:val="style0"/>
                      <w:jc w:val="center"/>
                      <w:rPr>
                        <w:rFonts w:ascii="Sakkal Majalla" w:cs="Sakkal Majalla" w:hAnsi="Sakkal Majalla"/>
                        <w:b/>
                        <w:bCs/>
                        <w:sz w:val="24"/>
                        <w:szCs w:val="24"/>
                      </w:rPr>
                    </w:pPr>
                    <w:r>
                      <w:rPr>
                        <w:rFonts w:ascii="Sakkal Majalla" w:cs="Sakkal Majalla" w:hAnsi="Sakkal Majalla"/>
                        <w:b/>
                        <w:bCs/>
                        <w:sz w:val="24"/>
                        <w:szCs w:val="24"/>
                      </w:rPr>
                      <w:fldChar w:fldCharType="begin"/>
                    </w:r>
                    <w:r>
                      <w:rPr>
                        <w:rFonts w:ascii="Sakkal Majalla" w:cs="Sakkal Majalla" w:hAnsi="Sakkal Majalla"/>
                        <w:b/>
                        <w:bCs/>
                        <w:sz w:val="24"/>
                        <w:szCs w:val="24"/>
                      </w:rPr>
                      <w:instrText xml:space="preserve"> PAGE    \* MERGEFORMAT </w:instrText>
                    </w:r>
                    <w:r>
                      <w:rPr>
                        <w:rFonts w:ascii="Sakkal Majalla" w:cs="Sakkal Majalla" w:hAnsi="Sakkal Majalla"/>
                        <w:b/>
                        <w:bCs/>
                        <w:sz w:val="24"/>
                        <w:szCs w:val="24"/>
                      </w:rPr>
                      <w:fldChar w:fldCharType="separate"/>
                    </w:r>
                    <w:r>
                      <w:rPr>
                        <w:rFonts w:ascii="Sakkal Majalla" w:cs="Sakkal Majalla" w:hAnsi="Sakkal Majalla"/>
                        <w:b/>
                        <w:bCs/>
                        <w:noProof/>
                        <w:sz w:val="24"/>
                        <w:szCs w:val="24"/>
                        <w:rtl/>
                      </w:rPr>
                      <w:t>33</w:t>
                    </w:r>
                    <w:r>
                      <w:rPr>
                        <w:rFonts w:ascii="Sakkal Majalla" w:cs="Sakkal Majalla" w:hAnsi="Sakkal Majalla"/>
                        <w:b/>
                        <w:bCs/>
                        <w:noProof/>
                        <w:sz w:val="24"/>
                        <w:szCs w:val="24"/>
                      </w:rPr>
                      <w:fldChar w:fldCharType="end"/>
                    </w:r>
                  </w:p>
                </w:txbxContent>
              </v:textbox>
            </v:shape>
          </w:pict>
        </mc:Fallback>
      </mc:AlternateContent>
    </w:r>
    <w:r>
      <w:rPr>
        <w:noProof/>
      </w:rPr>
      <mc:AlternateContent>
        <mc:Choice Requires="wps">
          <w:drawing>
            <wp:anchor distT="0" distB="0" distL="0" distR="0" simplePos="false" relativeHeight="2" behindDoc="false" locked="false" layoutInCell="true" allowOverlap="true">
              <wp:simplePos x="0" y="0"/>
              <wp:positionH relativeFrom="margin">
                <wp:align>center</wp:align>
              </wp:positionH>
              <wp:positionV relativeFrom="bottomMargin">
                <wp:align>center</wp:align>
              </wp:positionV>
              <wp:extent cx="5518150" cy="0"/>
              <wp:effectExtent l="9525" t="9525" r="6350" b="9525"/>
              <wp:wrapNone/>
              <wp:docPr id="4098" name="Straight Arrow Connector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518150" cy="0"/>
                      </a:xfrm>
                      <a:prstGeom prst="straightConnector1"/>
                      <a:ln cmpd="sng" cap="flat" w="12700">
                        <a:solidFill>
                          <a:srgbClr val="808080"/>
                        </a:solidFill>
                        <a:prstDash val="solid"/>
                        <a:round/>
                        <a:headEnd len="med" w="med" type="none"/>
                        <a:tailEnd len="med" w="med" type="none"/>
                      </a:ln>
                    </wps:spPr>
                    <wps:bodyPr>
                      <a:prstTxWarp prst="textNoShape"/>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v:path arrowok="t" fillok="f" o:connecttype="none"/>
              <o:lock v:ext="edit" shapetype="t"/>
            </v:shapetype>
            <v:shape id="4098" type="#_x0000_t32" filled="f" style="position:absolute;margin-left:0.0pt;margin-top:0.0pt;width:434.5pt;height:0.0pt;z-index:2;mso-position-horizontal:center;mso-position-vertical:center;mso-position-horizontal-relative:margin;mso-position-vertical-relative:bottom-margin-area;mso-width-percent:0;mso-height-percent:0;mso-width-relative:page;mso-height-relative:bottom-margin-area;mso-wrap-distance-left:0.0pt;mso-wrap-distance-right:0.0pt;visibility:visible;">
              <v:stroke color="gray" weight="1.0pt"/>
              <v:fill/>
            </v:shape>
          </w:pict>
        </mc:Fallback>
      </mc:AlternateContent>
    </w: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5C14F99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hybridMultilevel"/>
    <w:tmpl w:val="77DEDEBE"/>
    <w:lvl w:ilvl="0" w:tplc="C9D23636">
      <w:start w:val="1"/>
      <w:numFmt w:val="bullet"/>
      <w:lvlText w:val=""/>
      <w:lvlJc w:val="left"/>
      <w:pPr>
        <w:ind w:left="720" w:hanging="360"/>
      </w:pPr>
      <w:rPr>
        <w:rFonts w:ascii="Wingdings" w:cs="Wingdings" w:hAnsi="Wingdings" w:hint="default"/>
        <w:b/>
        <w:bCs/>
        <w:color w:val="000000"/>
        <w:sz w:val="32"/>
        <w:szCs w:val="32"/>
        <w:vertAlign w:val="baselin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2F089E46"/>
    <w:lvl w:ilvl="0" w:tplc="0409000D">
      <w:start w:val="1"/>
      <w:numFmt w:val="bullet"/>
      <w:lvlText w:val=""/>
      <w:lvlJc w:val="left"/>
      <w:pPr>
        <w:ind w:left="816" w:hanging="456"/>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multilevel"/>
    <w:tmpl w:val="FE9C2C8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
    <w:nsid w:val="00000005"/>
    <w:multiLevelType w:val="multilevel"/>
    <w:tmpl w:val="951CBDD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hybridMultilevel"/>
    <w:tmpl w:val="57D8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E9E46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multilevel"/>
    <w:tmpl w:val="370C324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914C8E9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hybridMultilevel"/>
    <w:tmpl w:val="A03EE6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multilevel"/>
    <w:tmpl w:val="FCE69F6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multilevel"/>
    <w:tmpl w:val="E71234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3FA06D58"/>
    <w:lvl w:ilvl="0" w:tplc="F98CF408">
      <w:start w:val="1"/>
      <w:numFmt w:val="decimal"/>
      <w:lvlText w:val="%1-"/>
      <w:lvlJc w:val="left"/>
      <w:pPr>
        <w:ind w:left="1080" w:hanging="720"/>
      </w:pPr>
      <w:rPr>
        <w:rFonts w:ascii="Sakkal Majalla" w:cs="Sakkal Majalla" w:hAnsi="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multilevel"/>
    <w:tmpl w:val="A040433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
    <w:nsid w:val="00000011"/>
    <w:multiLevelType w:val="multilevel"/>
    <w:tmpl w:val="34FAD9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7794F0EC"/>
    <w:lvl w:ilvl="0">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cs="Sakkal Majalla" w:eastAsia="Calibri" w:hAnsi="Sakkal Majalla"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20">
    <w:nsid w:val="00000014"/>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00000015"/>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00000016"/>
    <w:multiLevelType w:val="multilevel"/>
    <w:tmpl w:val="884C6D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B666167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4">
    <w:nsid w:val="00000018"/>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A"/>
    <w:multiLevelType w:val="hybridMultilevel"/>
    <w:tmpl w:val="D40A2EF0"/>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cs="Courier New" w:hAnsi="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cs="Courier New" w:hAnsi="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cs="Courier New" w:hAnsi="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7">
    <w:nsid w:val="0000001B"/>
    <w:multiLevelType w:val="hybridMultilevel"/>
    <w:tmpl w:val="05BC5B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E9E46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000001D"/>
    <w:multiLevelType w:val="multilevel"/>
    <w:tmpl w:val="E8B02A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hybridMultilevel"/>
    <w:tmpl w:val="0DDE73B6"/>
    <w:lvl w:ilvl="0" w:tplc="425A0528">
      <w:start w:val="13"/>
      <w:numFmt w:val="bullet"/>
      <w:lvlText w:val=""/>
      <w:lvlJc w:val="left"/>
      <w:pPr>
        <w:ind w:left="2302" w:hanging="360"/>
      </w:pPr>
      <w:rPr>
        <w:rFonts w:ascii="Wingdings" w:eastAsia="Calibri" w:hAnsi="Wingdings" w:hint="default"/>
      </w:rPr>
    </w:lvl>
    <w:lvl w:ilvl="1" w:tentative="1">
      <w:start w:val="1"/>
      <w:numFmt w:val="bullet"/>
      <w:lvlText w:val="o"/>
      <w:lvlJc w:val="left"/>
      <w:pPr>
        <w:ind w:left="3022" w:hanging="360"/>
      </w:pPr>
      <w:rPr>
        <w:rFonts w:ascii="Courier New" w:cs="Courier New" w:hAnsi="Courier New" w:hint="default"/>
      </w:rPr>
    </w:lvl>
    <w:lvl w:ilvl="2" w:tentative="1">
      <w:start w:val="1"/>
      <w:numFmt w:val="bullet"/>
      <w:lvlText w:val=""/>
      <w:lvlJc w:val="left"/>
      <w:pPr>
        <w:ind w:left="3742" w:hanging="360"/>
      </w:pPr>
      <w:rPr>
        <w:rFonts w:ascii="Wingdings" w:hAnsi="Wingdings" w:hint="default"/>
      </w:rPr>
    </w:lvl>
    <w:lvl w:ilvl="3" w:tentative="1">
      <w:start w:val="1"/>
      <w:numFmt w:val="bullet"/>
      <w:lvlText w:val=""/>
      <w:lvlJc w:val="left"/>
      <w:pPr>
        <w:ind w:left="4462" w:hanging="360"/>
      </w:pPr>
      <w:rPr>
        <w:rFonts w:ascii="Symbol" w:hAnsi="Symbol" w:hint="default"/>
      </w:rPr>
    </w:lvl>
    <w:lvl w:ilvl="4" w:tentative="1">
      <w:start w:val="1"/>
      <w:numFmt w:val="bullet"/>
      <w:lvlText w:val="o"/>
      <w:lvlJc w:val="left"/>
      <w:pPr>
        <w:ind w:left="5182" w:hanging="360"/>
      </w:pPr>
      <w:rPr>
        <w:rFonts w:ascii="Courier New" w:cs="Courier New" w:hAnsi="Courier New" w:hint="default"/>
      </w:rPr>
    </w:lvl>
    <w:lvl w:ilvl="5" w:tentative="1">
      <w:start w:val="1"/>
      <w:numFmt w:val="bullet"/>
      <w:lvlText w:val=""/>
      <w:lvlJc w:val="left"/>
      <w:pPr>
        <w:ind w:left="5902" w:hanging="360"/>
      </w:pPr>
      <w:rPr>
        <w:rFonts w:ascii="Wingdings" w:hAnsi="Wingdings" w:hint="default"/>
      </w:rPr>
    </w:lvl>
    <w:lvl w:ilvl="6" w:tentative="1">
      <w:start w:val="1"/>
      <w:numFmt w:val="bullet"/>
      <w:lvlText w:val=""/>
      <w:lvlJc w:val="left"/>
      <w:pPr>
        <w:ind w:left="6622" w:hanging="360"/>
      </w:pPr>
      <w:rPr>
        <w:rFonts w:ascii="Symbol" w:hAnsi="Symbol" w:hint="default"/>
      </w:rPr>
    </w:lvl>
    <w:lvl w:ilvl="7" w:tentative="1">
      <w:start w:val="1"/>
      <w:numFmt w:val="bullet"/>
      <w:lvlText w:val="o"/>
      <w:lvlJc w:val="left"/>
      <w:pPr>
        <w:ind w:left="7342" w:hanging="360"/>
      </w:pPr>
      <w:rPr>
        <w:rFonts w:ascii="Courier New" w:cs="Courier New" w:hAnsi="Courier New" w:hint="default"/>
      </w:rPr>
    </w:lvl>
    <w:lvl w:ilvl="8" w:tentative="1">
      <w:start w:val="1"/>
      <w:numFmt w:val="bullet"/>
      <w:lvlText w:val=""/>
      <w:lvlJc w:val="left"/>
      <w:pPr>
        <w:ind w:left="8062" w:hanging="360"/>
      </w:pPr>
      <w:rPr>
        <w:rFonts w:ascii="Wingdings" w:hAnsi="Wingdings" w:hint="default"/>
      </w:rPr>
    </w:lvl>
  </w:abstractNum>
  <w:abstractNum w:abstractNumId="31">
    <w:nsid w:val="0000001F"/>
    <w:multiLevelType w:val="hybridMultilevel"/>
    <w:tmpl w:val="FE9EAE8E"/>
    <w:lvl w:ilvl="0" w:tplc="C9D23636">
      <w:start w:val="1"/>
      <w:numFmt w:val="bullet"/>
      <w:lvlText w:val=""/>
      <w:lvlJc w:val="left"/>
      <w:pPr>
        <w:ind w:left="720" w:hanging="360"/>
      </w:pPr>
      <w:rPr>
        <w:rFonts w:ascii="Wingdings" w:cs="Wingdings" w:hAnsi="Wingdings" w:hint="default"/>
        <w:b/>
        <w:bCs/>
        <w:color w:val="000000"/>
        <w:sz w:val="32"/>
        <w:szCs w:val="32"/>
        <w:vertAlign w:val="baselin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hybridMultilevel"/>
    <w:tmpl w:val="EB70B8A6"/>
    <w:lvl w:ilvl="0" w:tplc="0409000D">
      <w:start w:val="1"/>
      <w:numFmt w:val="bullet"/>
      <w:lvlText w:val=""/>
      <w:lvlJc w:val="left"/>
      <w:pPr>
        <w:ind w:left="768" w:hanging="408"/>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3">
    <w:nsid w:val="00000021"/>
    <w:multiLevelType w:val="multilevel"/>
    <w:tmpl w:val="4B64A4A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4">
    <w:nsid w:val="00000022"/>
    <w:multiLevelType w:val="hybridMultilevel"/>
    <w:tmpl w:val="35F2CC0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0000023"/>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0000024"/>
    <w:multiLevelType w:val="hybridMultilevel"/>
    <w:tmpl w:val="AC2C8920"/>
    <w:lvl w:ilvl="0" w:tplc="C9D23636">
      <w:start w:val="1"/>
      <w:numFmt w:val="bullet"/>
      <w:lvlText w:val=""/>
      <w:lvlJc w:val="left"/>
      <w:pPr>
        <w:ind w:left="720" w:hanging="360"/>
      </w:pPr>
      <w:rPr>
        <w:rFonts w:ascii="Wingdings" w:cs="Wingdings" w:hAnsi="Wingdings" w:hint="default"/>
        <w:b/>
        <w:bCs/>
        <w:color w:val="000000"/>
        <w:sz w:val="32"/>
        <w:szCs w:val="32"/>
        <w:vertAlign w:val="baselin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35"/>
  </w:num>
  <w:num w:numId="4">
    <w:abstractNumId w:val="21"/>
  </w:num>
  <w:num w:numId="5">
    <w:abstractNumId w:val="13"/>
  </w:num>
  <w:num w:numId="6">
    <w:abstractNumId w:val="14"/>
  </w:num>
  <w:num w:numId="7">
    <w:abstractNumId w:val="19"/>
  </w:num>
  <w:num w:numId="8">
    <w:abstractNumId w:val="20"/>
  </w:num>
  <w:num w:numId="9">
    <w:abstractNumId w:val="32"/>
  </w:num>
  <w:num w:numId="10">
    <w:abstractNumId w:val="5"/>
  </w:num>
  <w:num w:numId="11">
    <w:abstractNumId w:val="9"/>
  </w:num>
  <w:num w:numId="12">
    <w:abstractNumId w:val="17"/>
  </w:num>
  <w:num w:numId="13">
    <w:abstractNumId w:val="24"/>
  </w:num>
  <w:num w:numId="14">
    <w:abstractNumId w:val="25"/>
  </w:num>
  <w:num w:numId="15">
    <w:abstractNumId w:val="3"/>
  </w:num>
  <w:num w:numId="16">
    <w:abstractNumId w:val="16"/>
  </w:num>
  <w:num w:numId="17">
    <w:abstractNumId w:val="11"/>
  </w:num>
  <w:num w:numId="18">
    <w:abstractNumId w:val="33"/>
  </w:num>
  <w:num w:numId="19">
    <w:abstractNumId w:val="12"/>
  </w:num>
  <w:num w:numId="20">
    <w:abstractNumId w:val="22"/>
  </w:num>
  <w:num w:numId="21">
    <w:abstractNumId w:val="29"/>
  </w:num>
  <w:num w:numId="22">
    <w:abstractNumId w:val="0"/>
  </w:num>
  <w:num w:numId="23">
    <w:abstractNumId w:val="4"/>
  </w:num>
  <w:num w:numId="24">
    <w:abstractNumId w:val="23"/>
  </w:num>
  <w:num w:numId="25">
    <w:abstractNumId w:val="8"/>
  </w:num>
  <w:num w:numId="26">
    <w:abstractNumId w:val="7"/>
  </w:num>
  <w:num w:numId="27">
    <w:abstractNumId w:val="6"/>
  </w:num>
  <w:num w:numId="28">
    <w:abstractNumId w:val="28"/>
  </w:num>
  <w:num w:numId="29">
    <w:abstractNumId w:val="1"/>
  </w:num>
  <w:num w:numId="30">
    <w:abstractNumId w:val="26"/>
  </w:num>
  <w:num w:numId="31">
    <w:abstractNumId w:val="31"/>
  </w:num>
  <w:num w:numId="32">
    <w:abstractNumId w:val="36"/>
  </w:num>
  <w:num w:numId="33">
    <w:abstractNumId w:val="10"/>
  </w:num>
  <w:num w:numId="34">
    <w:abstractNumId w:val="27"/>
  </w:num>
  <w:num w:numId="35">
    <w:abstractNumId w:val="34"/>
  </w:num>
  <w:num w:numId="36">
    <w:abstractNumId w:val="15"/>
  </w:num>
  <w:num w:numId="37">
    <w:abstractNumId w:val="30"/>
  </w:num>
</w:numbering>
</file>

<file path=word/settings.xml><?xml version="1.0" encoding="utf-8"?>
<w:settings xmlns:w="http://schemas.openxmlformats.org/wordprocessingml/2006/main" xmlns:r="http://schemas.openxmlformats.org/officeDocument/2006/relationships" xmlns:m="http://schemas.openxmlformats.org/officeDocument/2006/math">
  <w:view w:val="web"/>
  <w:zoom w:percent="75"/>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inkAnnotations="f"/>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480" w:after="240"/>
      <w:outlineLvl w:val="0"/>
    </w:pPr>
    <w:rPr>
      <w:rFonts w:ascii="Sakkal Majalla" w:cs="Sakkal Majalla" w:eastAsia="宋体" w:hAnsi="Sakkal Majalla"/>
      <w:b/>
      <w:bCs/>
      <w:sz w:val="40"/>
      <w:szCs w:val="36"/>
      <w:u w:val="single"/>
    </w:rPr>
  </w:style>
  <w:style w:type="paragraph" w:styleId="style2">
    <w:name w:val="heading 2"/>
    <w:basedOn w:val="style0"/>
    <w:next w:val="style0"/>
    <w:link w:val="style4100"/>
    <w:qFormat/>
    <w:uiPriority w:val="9"/>
    <w:pPr>
      <w:keepNext/>
      <w:keepLines/>
      <w:spacing w:before="40" w:after="0"/>
      <w:outlineLvl w:val="1"/>
    </w:pPr>
    <w:rPr>
      <w:rFonts w:ascii="Calibri Light" w:cs="Times New Roman" w:eastAsia="宋体" w:hAnsi="Calibri Light"/>
      <w:color w:val="2f5496"/>
      <w:sz w:val="26"/>
      <w:szCs w:val="26"/>
    </w:rPr>
  </w:style>
  <w:style w:type="paragraph" w:styleId="style3">
    <w:name w:val="heading 3"/>
    <w:basedOn w:val="style0"/>
    <w:next w:val="style0"/>
    <w:link w:val="style4101"/>
    <w:qFormat/>
    <w:uiPriority w:val="9"/>
    <w:pPr>
      <w:keepNext/>
      <w:keepLines/>
      <w:spacing w:before="40" w:after="0"/>
      <w:outlineLvl w:val="2"/>
    </w:pPr>
    <w:rPr>
      <w:rFonts w:ascii="Calibri Light" w:cs="Times New Roman" w:eastAsia="宋体" w:hAnsi="Calibri Light"/>
      <w:color w:val="1f3763"/>
      <w:sz w:val="24"/>
      <w:szCs w:val="24"/>
    </w:rPr>
  </w:style>
  <w:style w:type="paragraph" w:styleId="style4">
    <w:name w:val="heading 4"/>
    <w:basedOn w:val="style0"/>
    <w:next w:val="style0"/>
    <w:link w:val="style4104"/>
    <w:qFormat/>
    <w:uiPriority w:val="9"/>
    <w:pPr>
      <w:keepNext/>
      <w:keepLines/>
      <w:spacing w:before="40" w:after="0"/>
      <w:outlineLvl w:val="3"/>
    </w:pPr>
    <w:rPr>
      <w:rFonts w:ascii="Calibri Light" w:cs="Times New Roman" w:eastAsia="宋体" w:hAnsi="Calibri Light"/>
      <w:i/>
      <w:iCs/>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0bcc6820-792f-48da-b9cb-5c31f6f0e311"/>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2dc64888-992a-4f6c-b891-f494f209e6ea"/>
    <w:basedOn w:val="style65"/>
    <w:next w:val="style4098"/>
    <w:link w:val="style32"/>
    <w:uiPriority w:val="99"/>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link w:val="style4103"/>
    <w:qFormat/>
    <w:uiPriority w:val="34"/>
    <w:pPr>
      <w:ind w:left="720"/>
      <w:contextualSpacing/>
    </w:pPr>
    <w:rPr/>
  </w:style>
  <w:style w:type="character" w:customStyle="1" w:styleId="style4099">
    <w:name w:val="Heading 1 Char_69f696be-3bbe-4108-8eaf-40469bc7b5f2"/>
    <w:basedOn w:val="style65"/>
    <w:next w:val="style4099"/>
    <w:link w:val="style1"/>
    <w:uiPriority w:val="9"/>
    <w:rPr>
      <w:rFonts w:ascii="Sakkal Majalla" w:cs="Sakkal Majalla" w:eastAsia="宋体" w:hAnsi="Sakkal Majalla"/>
      <w:b/>
      <w:bCs/>
      <w:sz w:val="40"/>
      <w:szCs w:val="36"/>
      <w:u w:val="single"/>
    </w:rPr>
  </w:style>
  <w:style w:type="character" w:customStyle="1" w:styleId="style4100">
    <w:name w:val="Heading 2 Char_c3ee9e7e-c7dd-474b-8b2e-5edce2ecfd50"/>
    <w:basedOn w:val="style65"/>
    <w:next w:val="style4100"/>
    <w:link w:val="style2"/>
    <w:uiPriority w:val="9"/>
    <w:rPr>
      <w:rFonts w:ascii="Calibri Light" w:cs="Times New Roman" w:eastAsia="宋体" w:hAnsi="Calibri Light"/>
      <w:color w:val="2f5496"/>
      <w:sz w:val="26"/>
      <w:szCs w:val="26"/>
    </w:rPr>
  </w:style>
  <w:style w:type="paragraph" w:styleId="style266">
    <w:name w:val="TOC Heading"/>
    <w:basedOn w:val="style1"/>
    <w:next w:val="style0"/>
    <w:qFormat/>
    <w:uiPriority w:val="39"/>
    <w:pPr>
      <w:bidi w:val="false"/>
      <w:spacing w:before="240" w:after="0"/>
      <w:outlineLvl w:val="9"/>
    </w:pPr>
    <w:rPr>
      <w:rFonts w:ascii="Calibri Light" w:cs="Times New Roman" w:hAnsi="Calibri Light"/>
      <w:b w:val="false"/>
      <w:bCs w:val="false"/>
      <w:color w:val="2f5496"/>
      <w:kern w:val="0"/>
      <w:sz w:val="32"/>
      <w:szCs w:val="32"/>
      <w:u w:val="none"/>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character" w:customStyle="1" w:styleId="style4101">
    <w:name w:val="Heading 3 Char_234ee5eb-fcfb-4485-8222-9e57edbe2149"/>
    <w:basedOn w:val="style65"/>
    <w:next w:val="style4101"/>
    <w:link w:val="style3"/>
    <w:uiPriority w:val="9"/>
    <w:rPr>
      <w:rFonts w:ascii="Calibri Light" w:cs="Times New Roman" w:eastAsia="宋体" w:hAnsi="Calibri Light"/>
      <w:color w:val="1f3763"/>
      <w:sz w:val="24"/>
      <w:szCs w:val="24"/>
    </w:rPr>
  </w:style>
  <w:style w:type="character" w:customStyle="1" w:styleId="style4102">
    <w:name w:val="إشارة لم يتم حلها1"/>
    <w:basedOn w:val="style65"/>
    <w:next w:val="style4102"/>
    <w:uiPriority w:val="99"/>
    <w:rPr>
      <w:color w:val="605e5c"/>
      <w:shd w:val="clear" w:color="auto" w:fill="e1dfdd"/>
    </w:rPr>
  </w:style>
  <w:style w:type="character" w:customStyle="1" w:styleId="style4103">
    <w:name w:val="List Paragraph Char"/>
    <w:next w:val="style4103"/>
    <w:link w:val="style179"/>
    <w:uiPriority w:val="34"/>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styleId="style87">
    <w:name w:val="Strong"/>
    <w:basedOn w:val="style65"/>
    <w:next w:val="style87"/>
    <w:qFormat/>
    <w:uiPriority w:val="22"/>
    <w:rPr>
      <w:b/>
      <w:bCs/>
    </w:rPr>
  </w:style>
  <w:style w:type="character" w:customStyle="1" w:styleId="style4104">
    <w:name w:val="Heading 4 Char_0de6fade-dca5-4415-9ce0-18ffd9886e1a"/>
    <w:basedOn w:val="style65"/>
    <w:next w:val="style4104"/>
    <w:link w:val="style4"/>
    <w:uiPriority w:val="9"/>
    <w:rPr>
      <w:rFonts w:ascii="Calibri Light" w:cs="Times New Roman" w:eastAsia="宋体" w:hAnsi="Calibri Light"/>
      <w:i/>
      <w:iCs/>
      <w:color w:val="2f5496"/>
    </w:rPr>
  </w:style>
  <w:style w:type="table" w:customStyle="1" w:styleId="style4105">
    <w:name w:val="Grid Table 6 Colorful Accent 6"/>
    <w:basedOn w:val="style105"/>
    <w:next w:val="style4105"/>
    <w:uiPriority w:val="51"/>
    <w:pPr>
      <w:spacing w:after="0" w:lineRule="auto" w:line="240"/>
    </w:pPr>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rPr>
      <w:tblPr/>
      <w:tcPr>
        <w:tcBorders>
          <w:bottom w:val="single" w:sz="12" w:space="0" w:color="a8d08d"/>
        </w:tcBorders>
      </w:tcPr>
    </w:tblStylePr>
    <w:tblStylePr w:type="lastRow">
      <w:pPr/>
      <w:rPr>
        <w:b/>
        <w:bCs/>
      </w:rPr>
      <w:tblPr/>
      <w:tcPr>
        <w:tcBorders>
          <w:top w:val="double" w:sz="4" w:space="0" w:color="a8d08d"/>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06">
    <w:name w:val="شبكة جدول1"/>
    <w:basedOn w:val="style105"/>
    <w:next w:val="style4106"/>
    <w:uiPriority w:val="39"/>
    <w:pPr>
      <w:spacing w:after="0" w:lineRule="auto" w:line="240"/>
      <w:jc w:val="center"/>
    </w:pPr>
    <w:rPr>
      <w:rFonts w:ascii="Sakkal Majalla" w:hAnsi="Sakkal Majalla"/>
      <w:sz w:val="28"/>
      <w14:ligatures xmlns:w14="http://schemas.microsoft.com/office/word/2010/wordml"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blStylePr w:type="firstRow">
      <w:pPr/>
      <w:tblPr/>
      <w:tcPr>
        <w:tcBorders/>
        <w:shd w:val="clear" w:color="auto" w:fill="e6f5c3"/>
      </w:tcPr>
    </w:tblStylePr>
    <w:tblStylePr w:type="band2Horz">
      <w:pPr/>
      <w:tblPr/>
      <w:tcPr>
        <w:tcBorders/>
        <w:shd w:val="clear" w:color="auto" w:fill="cceceb"/>
      </w:tcPr>
    </w:tblStylePr>
    <w:tcPr>
      <w:tcBorders/>
      <w:vAlign w:val="center"/>
    </w:tcPr>
  </w:style>
  <w:style w:type="table" w:customStyle="1" w:styleId="style4107">
    <w:name w:val="Grid Table 6 Colorful Accent 5"/>
    <w:basedOn w:val="style105"/>
    <w:next w:val="style4107"/>
    <w:uiPriority w:val="51"/>
    <w:pPr>
      <w:spacing w:after="0" w:lineRule="auto" w:line="240"/>
    </w:pPr>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pPr/>
      <w:rPr>
        <w:b/>
        <w:bCs/>
      </w:rPr>
      <w:tblPr/>
      <w:tcPr>
        <w:tcBorders>
          <w:bottom w:val="single" w:sz="12" w:space="0" w:color="9cc2e5"/>
        </w:tcBorders>
      </w:tcPr>
    </w:tblStylePr>
    <w:tblStylePr w:type="lastRow">
      <w:pPr/>
      <w:rPr>
        <w:b/>
        <w:bCs/>
      </w:rPr>
      <w:tblPr/>
      <w:tcPr>
        <w:tcBorders>
          <w:top w:val="double" w:sz="4" w:space="0" w:color="9cc2e5"/>
        </w:tcBorders>
      </w:tcPr>
    </w:tblStylePr>
    <w:tblStylePr w:type="band1Horz">
      <w:pPr/>
      <w:tblPr/>
      <w:tcPr>
        <w:tcBorders/>
        <w:shd w:val="clear" w:color="auto" w:fill="deeaf6"/>
      </w:tcPr>
    </w:tblStylePr>
    <w:tblStylePr w:type="firstCol">
      <w:pPr/>
      <w:rPr>
        <w:b/>
        <w:bCs/>
      </w:rPr>
      <w:tcPr>
        <w:tcBorders/>
      </w:tcPr>
    </w:tblStylePr>
    <w:tblStylePr w:type="lastCol">
      <w:pPr/>
      <w:rPr>
        <w:b/>
        <w:bCs/>
      </w:rPr>
      <w:tcPr>
        <w:tcBorders/>
      </w:tcPr>
    </w:tblStylePr>
    <w:tblStylePr w:type="band1Vert">
      <w:pPr/>
      <w:tblPr/>
      <w:tcPr>
        <w:tcBorders/>
        <w:shd w:val="clear" w:color="auto" w:fill="deeaf6"/>
      </w:tcPr>
    </w:tblStylePr>
    <w:tcPr>
      <w:tcBorders/>
    </w:tcPr>
  </w:style>
  <w:style w:type="paragraph" w:styleId="style21">
    <w:name w:val="toc 3"/>
    <w:basedOn w:val="style0"/>
    <w:next w:val="style0"/>
    <w:uiPriority w:val="39"/>
    <w:pPr>
      <w:spacing w:after="100"/>
      <w:ind w:left="4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pn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EDAEDA-AC9B-42AD-9740-8A950CD9AF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7913</Words>
  <Pages>1</Pages>
  <Characters>43142</Characters>
  <Application>WPS Office</Application>
  <DocSecurity>0</DocSecurity>
  <Paragraphs>259</Paragraphs>
  <ScaleCrop>false</ScaleCrop>
  <LinksUpToDate>false</LinksUpToDate>
  <CharactersWithSpaces>50868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2025-07-26T10:23:35Z</dcterms:created>
  <dc:creator>marwamostafa2013</dc:creator>
  <lastModifiedBy>TB330XU</lastModifiedBy>
  <lastPrinted>2025-07-07T14:32:00Z</lastPrinted>
  <dcterms:modified xsi:type="dcterms:W3CDTF">2025-07-26T10:23:35Z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b94cd63ad3764aed8bc00226f6db7343</vt:lpwstr>
  </property>
</Properties>
</file>