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1983" w14:textId="77777777" w:rsidR="006F5AF4" w:rsidRPr="006F5AF4" w:rsidRDefault="006F5AF4" w:rsidP="006F5AF4">
      <w:pPr>
        <w:bidi/>
        <w:spacing w:line="360" w:lineRule="auto"/>
        <w:rPr>
          <w:rFonts w:ascii="Traditional Arabic" w:eastAsia="Sakkal Majalla" w:hAnsi="Traditional Arabic" w:cs="Traditional Arabic"/>
          <w:kern w:val="0"/>
          <w:sz w:val="28"/>
          <w:szCs w:val="28"/>
          <w:u w:val="single"/>
          <w14:ligatures w14:val="none"/>
        </w:rPr>
      </w:pPr>
    </w:p>
    <w:p w14:paraId="7E988B8E"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rtl/>
          <w14:ligatures w14:val="none"/>
        </w:rPr>
      </w:pPr>
    </w:p>
    <w:p w14:paraId="3D2EC60A"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4670466C"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5C4A8070"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312E3569"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54C3C620"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75949050"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5F715355"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1996D0E7" w14:textId="77777777" w:rsidR="006F5AF4" w:rsidRPr="006F5AF4" w:rsidRDefault="006F5AF4" w:rsidP="006F5AF4">
      <w:pPr>
        <w:bidi/>
        <w:spacing w:line="360" w:lineRule="auto"/>
        <w:jc w:val="center"/>
        <w:outlineLvl w:val="0"/>
        <w:rPr>
          <w:rFonts w:ascii="Traditional Arabic" w:eastAsia="Sakkal Majalla" w:hAnsi="Traditional Arabic" w:cs="Traditional Arabic" w:hint="cs"/>
          <w:bCs/>
          <w:kern w:val="0"/>
          <w:sz w:val="80"/>
          <w:szCs w:val="80"/>
          <w14:ligatures w14:val="none"/>
        </w:rPr>
      </w:pPr>
      <w:bookmarkStart w:id="0" w:name="_Toc214244640"/>
      <w:r w:rsidRPr="006F5AF4">
        <w:rPr>
          <w:rFonts w:ascii="Traditional Arabic" w:eastAsia="Sakkal Majalla" w:hAnsi="Traditional Arabic" w:cs="Traditional Arabic" w:hint="cs"/>
          <w:bCs/>
          <w:kern w:val="0"/>
          <w:sz w:val="80"/>
          <w:szCs w:val="80"/>
          <w:rtl/>
          <w14:ligatures w14:val="none"/>
        </w:rPr>
        <w:t>الفصل الأول</w:t>
      </w:r>
      <w:bookmarkEnd w:id="0"/>
    </w:p>
    <w:p w14:paraId="49D8EC68"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21F23E5B"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654EE41A"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1E919862"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528FA065"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6B0936C1"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5B8671D0"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1" w:name="_Toc214244641"/>
      <w:r w:rsidRPr="006F5AF4">
        <w:rPr>
          <w:rFonts w:ascii="Traditional Arabic" w:eastAsia="Sakkal Majalla" w:hAnsi="Traditional Arabic" w:cs="Traditional Arabic" w:hint="cs"/>
          <w:b/>
          <w:bCs/>
          <w:kern w:val="0"/>
          <w:sz w:val="32"/>
          <w:szCs w:val="32"/>
          <w:u w:val="single"/>
          <w:rtl/>
          <w14:ligatures w14:val="none"/>
        </w:rPr>
        <w:t>المقدمة</w:t>
      </w:r>
      <w:bookmarkEnd w:id="1"/>
    </w:p>
    <w:p w14:paraId="4FC92163"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شهد العالم خلال العقدين الأخيرين تحولًا جذريًا في طريقة إدارة الأعمال والعمليات التشغيلية، وذلك نتيجة التطور المتسارع في تقنيات الذكاء الاصطناعي والتقنيات الرقمية الحديثة. فقد أصبحت المؤسسات، بمختلف قطاعاتها، تعتمد بشكل متزايد على الأنظمة الذكية في تحسين جودة خدماتها، ورفع كفاءة عملياتها التشغيلية، وتعزيز قدرتها على تحليل البيانات واتخاذ القرارات. ويعد قطاع إدارة الجودة من أكثر المجالات التي استفادت من هذه الطفرة التقنية، حيث أصبح الذكاء الاصطناعي عنصرًا محوريًا في دعم عمليات الفحص، والمراقبة، وإدارة المستودعات، وضمان الالتزام بمعايير الجودة في المشاريع الإنشائية</w:t>
      </w:r>
      <w:r w:rsidRPr="006F5AF4">
        <w:rPr>
          <w:rFonts w:ascii="Traditional Arabic" w:eastAsia="Sakkal Majalla" w:hAnsi="Traditional Arabic" w:cs="Traditional Arabic" w:hint="cs"/>
          <w:kern w:val="0"/>
          <w:sz w:val="32"/>
          <w:szCs w:val="32"/>
          <w14:ligatures w14:val="none"/>
        </w:rPr>
        <w:t>.</w:t>
      </w:r>
    </w:p>
    <w:p w14:paraId="7212B13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وتشير الدراسات الحديثة إلى أن الذكاء الاصطناعي يسهم بشكل مباشر في تحسين جودة الخدمات الرقمية ورفع مستوى الأداء المؤسسي. ففي دراسة فتحي (2024) حول دور الذكاء الاصطناعي في تحسين جودة الخدمات الرقمية في البنوك المصرية، تم التأكيد على وجود ارتباط إيجابي بين تطبيق تقنيات الذكاء الاصطناعي وتحسين جودة الخدمات المقدمة للعملاء، وهو ما يعكس التأثير الواضح لهذه التقنيات في تطوير العمليات ورفع مستوى الرضا, وتوصّلت الدراسة إلى ضرورة اهتمام الإدارة العليا بالتوسع في استخدام تطبيقات الذكاء الاصطناعي ووضع استراتيجيات واضحة لتفعيلها نظرًا لدورها الحيوي في تحسين جودة الخدمات وضمان استمرارية التنافسية</w:t>
      </w:r>
      <w:r w:rsidRPr="006F5AF4">
        <w:rPr>
          <w:rFonts w:ascii="Traditional Arabic" w:eastAsia="Sakkal Majalla" w:hAnsi="Traditional Arabic" w:cs="Traditional Arabic" w:hint="cs"/>
          <w:kern w:val="0"/>
          <w:sz w:val="32"/>
          <w:szCs w:val="32"/>
          <w14:ligatures w14:val="none"/>
        </w:rPr>
        <w:t>.</w:t>
      </w:r>
    </w:p>
    <w:p w14:paraId="5225C4E0"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وفي السياق ذاته، يؤكد خليفة (2024) أن استخدام تقنيات الذكاء الاصطناعي في بيئات الأعمال الحديثة، خاصة في مجال المراجعة، أدى إلى تحسين جودة الأعمال وزيادة القدرة على إنجاز المهام المعقدة، مما يعكس الدور المتنامي لهذه التقنيات في تعزيز الأداء المهني ودقة الإجراءات</w:t>
      </w:r>
      <w:r w:rsidRPr="006F5AF4">
        <w:rPr>
          <w:rFonts w:ascii="Traditional Arabic" w:eastAsia="Sakkal Majalla" w:hAnsi="Traditional Arabic" w:cs="Traditional Arabic" w:hint="cs"/>
          <w:kern w:val="0"/>
          <w:sz w:val="32"/>
          <w:szCs w:val="32"/>
          <w14:ligatures w14:val="none"/>
        </w:rPr>
        <w:t xml:space="preserve"> . </w:t>
      </w:r>
      <w:r w:rsidRPr="006F5AF4">
        <w:rPr>
          <w:rFonts w:ascii="Traditional Arabic" w:eastAsia="Sakkal Majalla" w:hAnsi="Traditional Arabic" w:cs="Traditional Arabic" w:hint="cs"/>
          <w:kern w:val="0"/>
          <w:sz w:val="32"/>
          <w:szCs w:val="32"/>
          <w:rtl/>
          <w14:ligatures w14:val="none"/>
        </w:rPr>
        <w:t xml:space="preserve">وتشير نتائج هذا البحث إلى أن الذكاء الاصطناعي لا يُعد </w:t>
      </w:r>
      <w:r w:rsidRPr="006F5AF4">
        <w:rPr>
          <w:rFonts w:ascii="Traditional Arabic" w:eastAsia="Sakkal Majalla" w:hAnsi="Traditional Arabic" w:cs="Traditional Arabic" w:hint="cs"/>
          <w:kern w:val="0"/>
          <w:sz w:val="32"/>
          <w:szCs w:val="32"/>
          <w:rtl/>
          <w14:ligatures w14:val="none"/>
        </w:rPr>
        <w:lastRenderedPageBreak/>
        <w:t>مجرد أداة تقنية مساعدة، بل يمثل تحولًا جذريًا في منهجية العمل، من خلال تحسين إجراءات الفحص والمتابعة، وتقديم معلومات دقيقة تسهم في رفع جودة القرارات</w:t>
      </w:r>
      <w:r w:rsidRPr="006F5AF4">
        <w:rPr>
          <w:rFonts w:ascii="Traditional Arabic" w:eastAsia="Sakkal Majalla" w:hAnsi="Traditional Arabic" w:cs="Traditional Arabic" w:hint="cs"/>
          <w:kern w:val="0"/>
          <w:sz w:val="32"/>
          <w:szCs w:val="32"/>
          <w14:ligatures w14:val="none"/>
        </w:rPr>
        <w:t>.</w:t>
      </w:r>
    </w:p>
    <w:p w14:paraId="0DFEB83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أما على مستوى الأنظمة الإدارية والجودة، فقد تناولت دراسة </w:t>
      </w:r>
      <w:proofErr w:type="spellStart"/>
      <w:r w:rsidRPr="006F5AF4">
        <w:rPr>
          <w:rFonts w:ascii="Traditional Arabic" w:eastAsia="Sakkal Majalla" w:hAnsi="Traditional Arabic" w:cs="Traditional Arabic" w:hint="cs"/>
          <w:kern w:val="0"/>
          <w:sz w:val="32"/>
          <w:szCs w:val="32"/>
          <w:rtl/>
          <w14:ligatures w14:val="none"/>
        </w:rPr>
        <w:t>مينغلانا</w:t>
      </w:r>
      <w:proofErr w:type="spellEnd"/>
      <w:r w:rsidRPr="006F5AF4">
        <w:rPr>
          <w:rFonts w:ascii="Traditional Arabic" w:eastAsia="Sakkal Majalla" w:hAnsi="Traditional Arabic" w:cs="Traditional Arabic" w:hint="cs"/>
          <w:kern w:val="0"/>
          <w:sz w:val="32"/>
          <w:szCs w:val="32"/>
          <w:rtl/>
          <w14:ligatures w14:val="none"/>
        </w:rPr>
        <w:t xml:space="preserve"> </w:t>
      </w:r>
      <w:proofErr w:type="spellStart"/>
      <w:r w:rsidRPr="006F5AF4">
        <w:rPr>
          <w:rFonts w:ascii="Traditional Arabic" w:eastAsia="Sakkal Majalla" w:hAnsi="Traditional Arabic" w:cs="Traditional Arabic" w:hint="cs"/>
          <w:kern w:val="0"/>
          <w:sz w:val="32"/>
          <w:szCs w:val="32"/>
          <w:rtl/>
          <w14:ligatures w14:val="none"/>
        </w:rPr>
        <w:t>وتوبياس</w:t>
      </w:r>
      <w:proofErr w:type="spellEnd"/>
      <w:r w:rsidRPr="006F5AF4">
        <w:rPr>
          <w:rFonts w:ascii="Traditional Arabic" w:eastAsia="Sakkal Majalla" w:hAnsi="Traditional Arabic" w:cs="Traditional Arabic" w:hint="cs"/>
          <w:kern w:val="0"/>
          <w:sz w:val="32"/>
          <w:szCs w:val="32"/>
          <w:rtl/>
          <w14:ligatures w14:val="none"/>
        </w:rPr>
        <w:t xml:space="preserve"> وروكساس (2021) التطورات البحثية المتعلقة بتطبيقات الذكاء الاصطناعي ضمن أنظمة إدارة الجودة</w:t>
      </w:r>
      <w:r w:rsidRPr="006F5AF4">
        <w:rPr>
          <w:rFonts w:ascii="Traditional Arabic" w:eastAsia="Sakkal Majalla" w:hAnsi="Traditional Arabic" w:cs="Traditional Arabic" w:hint="cs"/>
          <w:kern w:val="0"/>
          <w:sz w:val="32"/>
          <w:szCs w:val="32"/>
          <w14:ligatures w14:val="none"/>
        </w:rPr>
        <w:t xml:space="preserve"> ISO 9001:2015</w:t>
      </w:r>
      <w:r w:rsidRPr="006F5AF4">
        <w:rPr>
          <w:rFonts w:ascii="Traditional Arabic" w:eastAsia="Sakkal Majalla" w:hAnsi="Traditional Arabic" w:cs="Traditional Arabic" w:hint="cs"/>
          <w:kern w:val="0"/>
          <w:sz w:val="32"/>
          <w:szCs w:val="32"/>
          <w:rtl/>
          <w14:ligatures w14:val="none"/>
        </w:rPr>
        <w:t>، وأوضحت أن توجهات البحوث الحديثة تسير نحو دمج الذكاء الاصطناعي في عمليات التدقيق والمراجعة المرتبطة بإدارة الجودة، بالإضافة إلى ارتباطه الوثيق بمفاهيم الاستدامة، والبيانات الضخمة، والابتكار التكنولوجي</w:t>
      </w:r>
      <w:r w:rsidRPr="006F5AF4">
        <w:rPr>
          <w:rFonts w:ascii="Traditional Arabic" w:eastAsia="Sakkal Majalla" w:hAnsi="Traditional Arabic" w:cs="Traditional Arabic" w:hint="cs"/>
          <w:kern w:val="0"/>
          <w:sz w:val="32"/>
          <w:szCs w:val="32"/>
          <w14:ligatures w14:val="none"/>
        </w:rPr>
        <w:t xml:space="preserve"> (</w:t>
      </w:r>
      <w:proofErr w:type="spellStart"/>
      <w:r w:rsidRPr="006F5AF4">
        <w:rPr>
          <w:rFonts w:ascii="Traditional Arabic" w:eastAsia="Sakkal Majalla" w:hAnsi="Traditional Arabic" w:cs="Traditional Arabic" w:hint="cs"/>
          <w:kern w:val="0"/>
          <w:sz w:val="32"/>
          <w:szCs w:val="32"/>
          <w14:ligatures w14:val="none"/>
        </w:rPr>
        <w:t>Minglana</w:t>
      </w:r>
      <w:proofErr w:type="spellEnd"/>
      <w:r w:rsidRPr="006F5AF4">
        <w:rPr>
          <w:rFonts w:ascii="Traditional Arabic" w:eastAsia="Sakkal Majalla" w:hAnsi="Traditional Arabic" w:cs="Traditional Arabic" w:hint="cs"/>
          <w:kern w:val="0"/>
          <w:sz w:val="32"/>
          <w:szCs w:val="32"/>
          <w14:ligatures w14:val="none"/>
        </w:rPr>
        <w:t xml:space="preserve"> et al., 2021). </w:t>
      </w:r>
      <w:r w:rsidRPr="006F5AF4">
        <w:rPr>
          <w:rFonts w:ascii="Traditional Arabic" w:eastAsia="Sakkal Majalla" w:hAnsi="Traditional Arabic" w:cs="Traditional Arabic" w:hint="cs"/>
          <w:kern w:val="0"/>
          <w:sz w:val="32"/>
          <w:szCs w:val="32"/>
          <w:rtl/>
          <w14:ligatures w14:val="none"/>
        </w:rPr>
        <w:t xml:space="preserve"> وتظهر هذه الاتجاهات أن تطوير أنظمة الجودة بات يعتمد على حلول أكثر تكيفًا وذكاءً، تضمن رفع مستوى الفعالية التشغيلية</w:t>
      </w:r>
      <w:r w:rsidRPr="006F5AF4">
        <w:rPr>
          <w:rFonts w:ascii="Traditional Arabic" w:eastAsia="Sakkal Majalla" w:hAnsi="Traditional Arabic" w:cs="Traditional Arabic" w:hint="cs"/>
          <w:kern w:val="0"/>
          <w:sz w:val="32"/>
          <w:szCs w:val="32"/>
          <w14:ligatures w14:val="none"/>
        </w:rPr>
        <w:t>.</w:t>
      </w:r>
    </w:p>
    <w:p w14:paraId="7FEEE774"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ومن جهة أخرى، يشير إسلام شميم (2024) في دراسته عن دور الذكاء الاصطناعي في إدارة المشاريع، إلى أن دمج التقنيات الذكية في عمليات التخطيط والجدولة وإدارة الموارد يسهم في تحسين كفاءة اتخاذ القرار وتقليل المخاطر، مما يعزز جودة نتائج المشاريع بشكل عام</w:t>
      </w:r>
      <w:r w:rsidRPr="006F5AF4">
        <w:rPr>
          <w:rFonts w:ascii="Traditional Arabic" w:eastAsia="Sakkal Majalla" w:hAnsi="Traditional Arabic" w:cs="Traditional Arabic" w:hint="cs"/>
          <w:kern w:val="0"/>
          <w:sz w:val="32"/>
          <w:szCs w:val="32"/>
          <w14:ligatures w14:val="none"/>
        </w:rPr>
        <w:t xml:space="preserve"> (Shamim, 2024). </w:t>
      </w:r>
      <w:r w:rsidRPr="006F5AF4">
        <w:rPr>
          <w:rFonts w:ascii="Traditional Arabic" w:eastAsia="Sakkal Majalla" w:hAnsi="Traditional Arabic" w:cs="Traditional Arabic" w:hint="cs"/>
          <w:kern w:val="0"/>
          <w:sz w:val="32"/>
          <w:szCs w:val="32"/>
          <w:rtl/>
          <w14:ligatures w14:val="none"/>
        </w:rPr>
        <w:t>ويؤكد الباحث أن الذكاء الاصطناعي أصبح عنصرًا حاسمًا في تحسين أداء المشاريع، خاصة تلك التي تتسم بالتعقيد مثل المشاريع الإنشائية</w:t>
      </w:r>
      <w:r w:rsidRPr="006F5AF4">
        <w:rPr>
          <w:rFonts w:ascii="Traditional Arabic" w:eastAsia="Sakkal Majalla" w:hAnsi="Traditional Arabic" w:cs="Traditional Arabic" w:hint="cs"/>
          <w:kern w:val="0"/>
          <w:sz w:val="32"/>
          <w:szCs w:val="32"/>
          <w14:ligatures w14:val="none"/>
        </w:rPr>
        <w:t>.</w:t>
      </w:r>
    </w:p>
    <w:p w14:paraId="0B32518B"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ومع تعدد الدراسات السابقة التي تناولت أثر الذكاء الاصطناعي في تحسين الجودة والخدمات والإدارة، إلا أن تطبيق هذه التقنيات داخل مستودعات المشاريع الإنشائية في المملكة العربية السعودية ما يزال بحاجة إلى المزيد من الدراسات العلمية. فقد أصبحت المستودعات جزءًا أساسيًا في نجاح المشاريع الإنشائية، حيث تعتمد عليها المؤسسات لضمان سلامة المواد، وتقليل الهدر، وتحسين كفاءة سلاسل الإمداد. ومع تطور المشاريع الإنشائية في المملكة والخطط </w:t>
      </w:r>
      <w:r w:rsidRPr="006F5AF4">
        <w:rPr>
          <w:rFonts w:ascii="Traditional Arabic" w:eastAsia="Sakkal Majalla" w:hAnsi="Traditional Arabic" w:cs="Traditional Arabic" w:hint="cs"/>
          <w:kern w:val="0"/>
          <w:sz w:val="32"/>
          <w:szCs w:val="32"/>
          <w:rtl/>
          <w14:ligatures w14:val="none"/>
        </w:rPr>
        <w:lastRenderedPageBreak/>
        <w:t>الطموحة لرؤية 2030، تبرز الحاجة الملحة لتطوير جودة العمليات داخل المستودعات باستخدام أحدث التقنيات الذكية</w:t>
      </w:r>
      <w:r w:rsidRPr="006F5AF4">
        <w:rPr>
          <w:rFonts w:ascii="Traditional Arabic" w:eastAsia="Sakkal Majalla" w:hAnsi="Traditional Arabic" w:cs="Traditional Arabic" w:hint="cs"/>
          <w:kern w:val="0"/>
          <w:sz w:val="32"/>
          <w:szCs w:val="32"/>
          <w14:ligatures w14:val="none"/>
        </w:rPr>
        <w:t>.</w:t>
      </w:r>
    </w:p>
    <w:p w14:paraId="246EF37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إن هذا البحث يسعى إلى سدّ هذه الفجوة من خلال دراسة أثر تقنيات الذكاء الاصطناعي على تحسين إدارة الجودة داخل مستودعات المشاريع الإنشائية في المملكة العربية السعودية، وذلك من خلال تحليل دور هذه التقنيات في رفع كفاءة الفحص والمتابعة، وجودة التخزين، وتقليل الأخطاء، وتحسين عمليات التتبع، ودعم اتخاذ القرار داخل بيئة المستودعات</w:t>
      </w:r>
      <w:r w:rsidRPr="006F5AF4">
        <w:rPr>
          <w:rFonts w:ascii="Traditional Arabic" w:eastAsia="Sakkal Majalla" w:hAnsi="Traditional Arabic" w:cs="Traditional Arabic" w:hint="cs"/>
          <w:kern w:val="0"/>
          <w:sz w:val="32"/>
          <w:szCs w:val="32"/>
          <w14:ligatures w14:val="none"/>
        </w:rPr>
        <w:t>.</w:t>
      </w:r>
    </w:p>
    <w:p w14:paraId="4F7F48B7"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2" w:name="_Toc214244642"/>
      <w:r w:rsidRPr="006F5AF4">
        <w:rPr>
          <w:rFonts w:ascii="Traditional Arabic" w:eastAsia="Sakkal Majalla" w:hAnsi="Traditional Arabic" w:cs="Traditional Arabic" w:hint="cs"/>
          <w:b/>
          <w:bCs/>
          <w:kern w:val="0"/>
          <w:sz w:val="32"/>
          <w:szCs w:val="32"/>
          <w:u w:val="single"/>
          <w:rtl/>
          <w14:ligatures w14:val="none"/>
        </w:rPr>
        <w:t>مشكلة الدراسة</w:t>
      </w:r>
      <w:bookmarkEnd w:id="2"/>
    </w:p>
    <w:p w14:paraId="61157390"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على الرغم من التوسع المتسارع في استخدام تقنيات الذكاء الاصطناعي في القطاعات الصناعية والخدمية، ما تزال العديد من المؤسسات الإنشائية تواجه تحديات واضحة في تطبيق هذه التقنيات داخل المستودعات، وهو ما يؤثر بشكل مباشر على جودة العمليات وكفاءة إدارة المواد. وتُظهر الأدبيات أن الذكاء الاصطناعي أصبح عاملًا رئيسيًا في تحسين العمليات الإدارية والرقابية، إلا أن تطبيقه داخل مستودعات المشاريع الإنشائية لا يزال محدودًا وغير مستغل بالشكل الأمثل</w:t>
      </w:r>
      <w:r w:rsidRPr="006F5AF4">
        <w:rPr>
          <w:rFonts w:ascii="Traditional Arabic" w:eastAsia="Sakkal Majalla" w:hAnsi="Traditional Arabic" w:cs="Traditional Arabic" w:hint="cs"/>
          <w:kern w:val="0"/>
          <w:sz w:val="32"/>
          <w:szCs w:val="32"/>
          <w14:ligatures w14:val="none"/>
        </w:rPr>
        <w:t>.</w:t>
      </w:r>
    </w:p>
    <w:p w14:paraId="0EFF486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فقد أشار فتحي</w:t>
      </w:r>
      <w:r w:rsidRPr="006F5AF4">
        <w:rPr>
          <w:rFonts w:ascii="Traditional Arabic" w:eastAsia="Sakkal Majalla" w:hAnsi="Traditional Arabic" w:cs="Traditional Arabic" w:hint="cs"/>
          <w:kern w:val="0"/>
          <w:sz w:val="32"/>
          <w:szCs w:val="32"/>
          <w14:ligatures w14:val="none"/>
        </w:rPr>
        <w:t xml:space="preserve"> (2024) </w:t>
      </w:r>
      <w:r w:rsidRPr="006F5AF4">
        <w:rPr>
          <w:rFonts w:ascii="Traditional Arabic" w:eastAsia="Sakkal Majalla" w:hAnsi="Traditional Arabic" w:cs="Traditional Arabic" w:hint="cs"/>
          <w:kern w:val="0"/>
          <w:sz w:val="32"/>
          <w:szCs w:val="32"/>
          <w:rtl/>
          <w14:ligatures w14:val="none"/>
        </w:rPr>
        <w:t>في دراسته حول دور الذكاء الاصطناعي في تحسين جودة الخدمات الرقمية في البنوك إلى وجود علاقة إيجابية بين تطبيق تقنيات الذكاء الاصطناعي وتحسين جودة الخدمات، مؤكّدًا ضرورة اهتمام المؤسسات بتبني هذه التقنيات لما تقدمه من فرص لتطوير الأداء. كما أوضح خليفة</w:t>
      </w:r>
      <w:r w:rsidRPr="006F5AF4">
        <w:rPr>
          <w:rFonts w:ascii="Traditional Arabic" w:eastAsia="Sakkal Majalla" w:hAnsi="Traditional Arabic" w:cs="Traditional Arabic" w:hint="cs"/>
          <w:kern w:val="0"/>
          <w:sz w:val="32"/>
          <w:szCs w:val="32"/>
          <w14:ligatures w14:val="none"/>
        </w:rPr>
        <w:t xml:space="preserve"> (2023) </w:t>
      </w:r>
      <w:r w:rsidRPr="006F5AF4">
        <w:rPr>
          <w:rFonts w:ascii="Traditional Arabic" w:eastAsia="Sakkal Majalla" w:hAnsi="Traditional Arabic" w:cs="Traditional Arabic" w:hint="cs"/>
          <w:kern w:val="0"/>
          <w:sz w:val="32"/>
          <w:szCs w:val="32"/>
          <w:rtl/>
          <w14:ligatures w14:val="none"/>
        </w:rPr>
        <w:t>أن استخدام الذكاء الاصطناعي في بيئة الأعمال يساهم بشكل فعّال في رفع جودة عمليات المراجعة من خلال تعزيز القدرة على أداء المهام المعقدة وتطوير الأداء المهني، وهو ما يعكس التأثير العميق لهذه التقنيات على جودة العمليات</w:t>
      </w:r>
      <w:r w:rsidRPr="006F5AF4">
        <w:rPr>
          <w:rFonts w:ascii="Traditional Arabic" w:eastAsia="Sakkal Majalla" w:hAnsi="Traditional Arabic" w:cs="Traditional Arabic" w:hint="cs"/>
          <w:kern w:val="0"/>
          <w:sz w:val="32"/>
          <w:szCs w:val="32"/>
          <w14:ligatures w14:val="none"/>
        </w:rPr>
        <w:t>.</w:t>
      </w:r>
    </w:p>
    <w:p w14:paraId="7289A99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lastRenderedPageBreak/>
        <w:t xml:space="preserve">أما على المستوى الدولي، فقد بيّنت دراسة </w:t>
      </w:r>
      <w:proofErr w:type="spellStart"/>
      <w:r w:rsidRPr="006F5AF4">
        <w:rPr>
          <w:rFonts w:ascii="Traditional Arabic" w:eastAsia="Sakkal Majalla" w:hAnsi="Traditional Arabic" w:cs="Traditional Arabic" w:hint="cs"/>
          <w:kern w:val="0"/>
          <w:sz w:val="32"/>
          <w:szCs w:val="32"/>
          <w14:ligatures w14:val="none"/>
        </w:rPr>
        <w:t>Minglana</w:t>
      </w:r>
      <w:proofErr w:type="spellEnd"/>
      <w:r w:rsidRPr="006F5AF4">
        <w:rPr>
          <w:rFonts w:ascii="Traditional Arabic" w:eastAsia="Sakkal Majalla" w:hAnsi="Traditional Arabic" w:cs="Traditional Arabic" w:hint="cs"/>
          <w:kern w:val="0"/>
          <w:sz w:val="32"/>
          <w:szCs w:val="32"/>
          <w14:ligatures w14:val="none"/>
        </w:rPr>
        <w:t xml:space="preserve"> et al.(2021) </w:t>
      </w:r>
      <w:r w:rsidRPr="006F5AF4">
        <w:rPr>
          <w:rFonts w:ascii="Traditional Arabic" w:eastAsia="Sakkal Majalla" w:hAnsi="Traditional Arabic" w:cs="Traditional Arabic" w:hint="cs"/>
          <w:kern w:val="0"/>
          <w:sz w:val="32"/>
          <w:szCs w:val="32"/>
          <w:rtl/>
          <w14:ligatures w14:val="none"/>
        </w:rPr>
        <w:t xml:space="preserve"> أن دمج الذكاء الاصطناعي في أنظمة إدارة الجودة</w:t>
      </w:r>
      <w:r w:rsidRPr="006F5AF4">
        <w:rPr>
          <w:rFonts w:ascii="Traditional Arabic" w:eastAsia="Sakkal Majalla" w:hAnsi="Traditional Arabic" w:cs="Traditional Arabic" w:hint="cs"/>
          <w:kern w:val="0"/>
          <w:sz w:val="32"/>
          <w:szCs w:val="32"/>
          <w14:ligatures w14:val="none"/>
        </w:rPr>
        <w:t xml:space="preserve"> ISO 9001:2015 </w:t>
      </w:r>
      <w:r w:rsidRPr="006F5AF4">
        <w:rPr>
          <w:rFonts w:ascii="Traditional Arabic" w:eastAsia="Sakkal Majalla" w:hAnsi="Traditional Arabic" w:cs="Traditional Arabic" w:hint="cs"/>
          <w:kern w:val="0"/>
          <w:sz w:val="32"/>
          <w:szCs w:val="32"/>
          <w:rtl/>
          <w14:ligatures w14:val="none"/>
        </w:rPr>
        <w:t>يمثل اتجاهًا متصاعدًا في الأبحاث، حيث يُسهم في دعم التدقيق، وتحليل البيانات، ورفع مستوى الفعالية التشغيلية. ويدعم شميم</w:t>
      </w:r>
      <w:r w:rsidRPr="006F5AF4">
        <w:rPr>
          <w:rFonts w:ascii="Traditional Arabic" w:eastAsia="Sakkal Majalla" w:hAnsi="Traditional Arabic" w:cs="Traditional Arabic" w:hint="cs"/>
          <w:kern w:val="0"/>
          <w:sz w:val="32"/>
          <w:szCs w:val="32"/>
          <w14:ligatures w14:val="none"/>
        </w:rPr>
        <w:t xml:space="preserve"> (2024) </w:t>
      </w:r>
      <w:r w:rsidRPr="006F5AF4">
        <w:rPr>
          <w:rFonts w:ascii="Traditional Arabic" w:eastAsia="Sakkal Majalla" w:hAnsi="Traditional Arabic" w:cs="Traditional Arabic" w:hint="cs"/>
          <w:kern w:val="0"/>
          <w:sz w:val="32"/>
          <w:szCs w:val="32"/>
          <w:rtl/>
          <w14:ligatures w14:val="none"/>
        </w:rPr>
        <w:t>هذا التوجه من خلال تأكيده أن الذكاء الاصطناعي أصبح عنصرًا أساسيًا في رفع كفاءة إدارة المشاريع، وتحسين التخطيط، وتقليل المخاطر</w:t>
      </w:r>
      <w:r w:rsidRPr="006F5AF4">
        <w:rPr>
          <w:rFonts w:ascii="Traditional Arabic" w:eastAsia="Sakkal Majalla" w:hAnsi="Traditional Arabic" w:cs="Traditional Arabic" w:hint="cs"/>
          <w:kern w:val="0"/>
          <w:sz w:val="32"/>
          <w:szCs w:val="32"/>
          <w14:ligatures w14:val="none"/>
        </w:rPr>
        <w:t>.</w:t>
      </w:r>
    </w:p>
    <w:p w14:paraId="263C6166"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ورغم تعدد هذه الدراسات، إلا أن البيئة الإنشائية، وخاصة إدارة المستودعات، لم تحظَ بالقدر الكافي من البحث العلمي خصوصًا في المملكة العربية السعودية التي تشهد طفرة إنشائية كبرى ضمن رؤية 2030, ومع أن المستودعات تُعد جزءًا محوريًا في نجاح المشاريع، إلا أنها ما تزال تعتمد في كثير من الأحيان على أساليب تقليدية، ما يؤدي إلى</w:t>
      </w:r>
      <w:r w:rsidRPr="006F5AF4">
        <w:rPr>
          <w:rFonts w:ascii="Traditional Arabic" w:eastAsia="Sakkal Majalla" w:hAnsi="Traditional Arabic" w:cs="Traditional Arabic" w:hint="cs"/>
          <w:kern w:val="0"/>
          <w:sz w:val="32"/>
          <w:szCs w:val="32"/>
          <w14:ligatures w14:val="none"/>
        </w:rPr>
        <w:t>:</w:t>
      </w:r>
    </w:p>
    <w:p w14:paraId="7571419F" w14:textId="77777777" w:rsidR="006F5AF4" w:rsidRPr="006F5AF4" w:rsidRDefault="006F5AF4" w:rsidP="006F5AF4">
      <w:pPr>
        <w:numPr>
          <w:ilvl w:val="0"/>
          <w:numId w:val="1"/>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ضعف دقة تتبع المواد</w:t>
      </w:r>
      <w:r w:rsidRPr="006F5AF4">
        <w:rPr>
          <w:rFonts w:ascii="Traditional Arabic" w:eastAsia="Sakkal Majalla" w:hAnsi="Traditional Arabic" w:cs="Traditional Arabic" w:hint="cs"/>
          <w:kern w:val="0"/>
          <w:sz w:val="32"/>
          <w:szCs w:val="32"/>
          <w14:ligatures w14:val="none"/>
        </w:rPr>
        <w:t>.</w:t>
      </w:r>
    </w:p>
    <w:p w14:paraId="14EF5A1D" w14:textId="77777777" w:rsidR="006F5AF4" w:rsidRPr="006F5AF4" w:rsidRDefault="006F5AF4" w:rsidP="006F5AF4">
      <w:pPr>
        <w:numPr>
          <w:ilvl w:val="0"/>
          <w:numId w:val="1"/>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ارتفاع معدلات الهدر والأخطاء البشرية</w:t>
      </w:r>
      <w:r w:rsidRPr="006F5AF4">
        <w:rPr>
          <w:rFonts w:ascii="Traditional Arabic" w:eastAsia="Sakkal Majalla" w:hAnsi="Traditional Arabic" w:cs="Traditional Arabic" w:hint="cs"/>
          <w:kern w:val="0"/>
          <w:sz w:val="32"/>
          <w:szCs w:val="32"/>
          <w14:ligatures w14:val="none"/>
        </w:rPr>
        <w:t>.</w:t>
      </w:r>
    </w:p>
    <w:p w14:paraId="3D60CCFF" w14:textId="77777777" w:rsidR="006F5AF4" w:rsidRPr="006F5AF4" w:rsidRDefault="006F5AF4" w:rsidP="006F5AF4">
      <w:pPr>
        <w:numPr>
          <w:ilvl w:val="0"/>
          <w:numId w:val="1"/>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صعوبة مراقبة جودة المواد الواردة</w:t>
      </w:r>
      <w:r w:rsidRPr="006F5AF4">
        <w:rPr>
          <w:rFonts w:ascii="Traditional Arabic" w:eastAsia="Sakkal Majalla" w:hAnsi="Traditional Arabic" w:cs="Traditional Arabic" w:hint="cs"/>
          <w:kern w:val="0"/>
          <w:sz w:val="32"/>
          <w:szCs w:val="32"/>
          <w14:ligatures w14:val="none"/>
        </w:rPr>
        <w:t>.</w:t>
      </w:r>
    </w:p>
    <w:p w14:paraId="45A530E6" w14:textId="77777777" w:rsidR="006F5AF4" w:rsidRPr="006F5AF4" w:rsidRDefault="006F5AF4" w:rsidP="006F5AF4">
      <w:pPr>
        <w:numPr>
          <w:ilvl w:val="0"/>
          <w:numId w:val="1"/>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بطء في إجراءات الفحص والاستلام</w:t>
      </w:r>
      <w:r w:rsidRPr="006F5AF4">
        <w:rPr>
          <w:rFonts w:ascii="Traditional Arabic" w:eastAsia="Sakkal Majalla" w:hAnsi="Traditional Arabic" w:cs="Traditional Arabic" w:hint="cs"/>
          <w:kern w:val="0"/>
          <w:sz w:val="32"/>
          <w:szCs w:val="32"/>
          <w14:ligatures w14:val="none"/>
        </w:rPr>
        <w:t>.</w:t>
      </w:r>
    </w:p>
    <w:p w14:paraId="6D51AE5C" w14:textId="77777777" w:rsidR="006F5AF4" w:rsidRPr="006F5AF4" w:rsidRDefault="006F5AF4" w:rsidP="006F5AF4">
      <w:pPr>
        <w:numPr>
          <w:ilvl w:val="0"/>
          <w:numId w:val="1"/>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ضعف التكامل بين أنظمة الجودة وسلاسل الإمداد</w:t>
      </w:r>
      <w:r w:rsidRPr="006F5AF4">
        <w:rPr>
          <w:rFonts w:ascii="Traditional Arabic" w:eastAsia="Sakkal Majalla" w:hAnsi="Traditional Arabic" w:cs="Traditional Arabic" w:hint="cs"/>
          <w:kern w:val="0"/>
          <w:sz w:val="32"/>
          <w:szCs w:val="32"/>
          <w14:ligatures w14:val="none"/>
        </w:rPr>
        <w:t>.</w:t>
      </w:r>
    </w:p>
    <w:p w14:paraId="719AF236"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ونظرًا لهذه التحديات، تصبح الحاجة ملحّة لدراسة دور الذكاء الاصطناعي في تحسين جودة إدارة المستودعات داخل المشاريع الإنشائية السعودية ومدى قدرته على إحداث تحول ملموس في كفاءة العمليات</w:t>
      </w:r>
      <w:r w:rsidRPr="006F5AF4">
        <w:rPr>
          <w:rFonts w:ascii="Traditional Arabic" w:eastAsia="Sakkal Majalla" w:hAnsi="Traditional Arabic" w:cs="Traditional Arabic" w:hint="cs"/>
          <w:kern w:val="0"/>
          <w:sz w:val="32"/>
          <w:szCs w:val="32"/>
          <w14:ligatures w14:val="none"/>
        </w:rPr>
        <w:t>.</w:t>
      </w:r>
    </w:p>
    <w:p w14:paraId="604AE5F2"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u w:val="single"/>
          <w14:ligatures w14:val="none"/>
        </w:rPr>
      </w:pPr>
      <w:r w:rsidRPr="006F5AF4">
        <w:rPr>
          <w:rFonts w:ascii="Traditional Arabic" w:eastAsia="Sakkal Majalla" w:hAnsi="Traditional Arabic" w:cs="Traditional Arabic" w:hint="cs"/>
          <w:b/>
          <w:bCs/>
          <w:kern w:val="0"/>
          <w:sz w:val="32"/>
          <w:szCs w:val="32"/>
          <w:u w:val="single"/>
          <w:rtl/>
          <w14:ligatures w14:val="none"/>
        </w:rPr>
        <w:t>وبناء على ما سبق، تتمثل مشكلة البحث في السؤال الرئيس الآتي</w:t>
      </w:r>
      <w:r w:rsidRPr="006F5AF4">
        <w:rPr>
          <w:rFonts w:ascii="Traditional Arabic" w:eastAsia="Sakkal Majalla" w:hAnsi="Traditional Arabic" w:cs="Traditional Arabic" w:hint="cs"/>
          <w:b/>
          <w:bCs/>
          <w:kern w:val="0"/>
          <w:sz w:val="32"/>
          <w:szCs w:val="32"/>
          <w:u w:val="single"/>
          <w14:ligatures w14:val="none"/>
        </w:rPr>
        <w:t>:</w:t>
      </w:r>
    </w:p>
    <w:p w14:paraId="201FA415" w14:textId="734BF79E"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lastRenderedPageBreak/>
        <w:t>ما أثر تقنيات الذكاء الاصطناعي على تحسين إدارة الجودة داخل مستودعات المشاريع الإنشائية في المملكة العربية السعودية؟</w:t>
      </w:r>
    </w:p>
    <w:p w14:paraId="78E67A97"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3" w:name="_Toc214244643"/>
      <w:r w:rsidRPr="006F5AF4">
        <w:rPr>
          <w:rFonts w:ascii="Traditional Arabic" w:eastAsia="Sakkal Majalla" w:hAnsi="Traditional Arabic" w:cs="Traditional Arabic" w:hint="cs"/>
          <w:b/>
          <w:bCs/>
          <w:kern w:val="0"/>
          <w:sz w:val="32"/>
          <w:szCs w:val="32"/>
          <w:u w:val="single"/>
          <w:rtl/>
          <w14:ligatures w14:val="none"/>
        </w:rPr>
        <w:t>أهمية الدراسة</w:t>
      </w:r>
      <w:bookmarkEnd w:id="3"/>
      <w:r w:rsidRPr="006F5AF4">
        <w:rPr>
          <w:rFonts w:ascii="Traditional Arabic" w:eastAsia="Sakkal Majalla" w:hAnsi="Traditional Arabic" w:cs="Traditional Arabic" w:hint="cs"/>
          <w:b/>
          <w:bCs/>
          <w:kern w:val="0"/>
          <w:sz w:val="32"/>
          <w:szCs w:val="32"/>
          <w:u w:val="single"/>
          <w:rtl/>
          <w14:ligatures w14:val="none"/>
        </w:rPr>
        <w:t xml:space="preserve"> </w:t>
      </w:r>
    </w:p>
    <w:p w14:paraId="3CF9DF34"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الأهمية العلمية (النظرية)</w:t>
      </w:r>
    </w:p>
    <w:p w14:paraId="58F49A8B" w14:textId="77777777" w:rsidR="006F5AF4" w:rsidRPr="006F5AF4" w:rsidRDefault="006F5AF4" w:rsidP="006F5AF4">
      <w:pPr>
        <w:numPr>
          <w:ilvl w:val="0"/>
          <w:numId w:val="2"/>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يُسهم البحث في إثراء الأدب النظري المتعلق بتطبيقات الذكاء الاصطناعي في مجال إدارة الجودة داخل المستودعات الإنشائية، وهو مجال ما يزال محدود الدراسات</w:t>
      </w:r>
      <w:r w:rsidRPr="006F5AF4">
        <w:rPr>
          <w:rFonts w:ascii="Traditional Arabic" w:eastAsia="Sakkal Majalla" w:hAnsi="Traditional Arabic" w:cs="Traditional Arabic" w:hint="cs"/>
          <w:kern w:val="0"/>
          <w:sz w:val="32"/>
          <w:szCs w:val="32"/>
          <w14:ligatures w14:val="none"/>
        </w:rPr>
        <w:t>.</w:t>
      </w:r>
    </w:p>
    <w:p w14:paraId="3AD9995E" w14:textId="77777777" w:rsidR="006F5AF4" w:rsidRPr="006F5AF4" w:rsidRDefault="006F5AF4" w:rsidP="006F5AF4">
      <w:pPr>
        <w:numPr>
          <w:ilvl w:val="0"/>
          <w:numId w:val="2"/>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يقدّم إطارًا نظريًا يربط بين الذكاء الاصطناعي وإدارة الجودة في بيئات المشاريع، مما يعزز فهم الباحثين للعلاقة بين التقنية والجودة التشغيلية</w:t>
      </w:r>
      <w:r w:rsidRPr="006F5AF4">
        <w:rPr>
          <w:rFonts w:ascii="Traditional Arabic" w:eastAsia="Sakkal Majalla" w:hAnsi="Traditional Arabic" w:cs="Traditional Arabic" w:hint="cs"/>
          <w:kern w:val="0"/>
          <w:sz w:val="32"/>
          <w:szCs w:val="32"/>
          <w14:ligatures w14:val="none"/>
        </w:rPr>
        <w:t>.</w:t>
      </w:r>
    </w:p>
    <w:p w14:paraId="48DD80F1" w14:textId="77777777" w:rsidR="006F5AF4" w:rsidRPr="006F5AF4" w:rsidRDefault="006F5AF4" w:rsidP="006F5AF4">
      <w:pPr>
        <w:numPr>
          <w:ilvl w:val="0"/>
          <w:numId w:val="2"/>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يضيف معرفة جديدة حول دور الأنظمة الذكية في تحسين عمليات الفحص والتخزين والتتبع، وهو جانب لم يتم تناوله بعمق في الدراسات المحلية</w:t>
      </w:r>
      <w:r w:rsidRPr="006F5AF4">
        <w:rPr>
          <w:rFonts w:ascii="Traditional Arabic" w:eastAsia="Sakkal Majalla" w:hAnsi="Traditional Arabic" w:cs="Traditional Arabic" w:hint="cs"/>
          <w:kern w:val="0"/>
          <w:sz w:val="32"/>
          <w:szCs w:val="32"/>
          <w14:ligatures w14:val="none"/>
        </w:rPr>
        <w:t>.</w:t>
      </w:r>
    </w:p>
    <w:p w14:paraId="74A87690" w14:textId="77777777" w:rsidR="006F5AF4" w:rsidRPr="006F5AF4" w:rsidRDefault="006F5AF4" w:rsidP="006F5AF4">
      <w:pPr>
        <w:numPr>
          <w:ilvl w:val="0"/>
          <w:numId w:val="2"/>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يدعم التوجهات البحثية الحديثة المتعلقة بالتحول الرقمي في القطاعات الإنشائية، مما يفتح المجال أمام دراسات مستقبلية متخصصة</w:t>
      </w:r>
      <w:r w:rsidRPr="006F5AF4">
        <w:rPr>
          <w:rFonts w:ascii="Traditional Arabic" w:eastAsia="Sakkal Majalla" w:hAnsi="Traditional Arabic" w:cs="Traditional Arabic" w:hint="cs"/>
          <w:kern w:val="0"/>
          <w:sz w:val="32"/>
          <w:szCs w:val="32"/>
          <w14:ligatures w14:val="none"/>
        </w:rPr>
        <w:t>.</w:t>
      </w:r>
    </w:p>
    <w:p w14:paraId="7DD96A6B"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الأهمية العملية (التطبيقية)</w:t>
      </w:r>
    </w:p>
    <w:p w14:paraId="18D491AB" w14:textId="77777777" w:rsidR="006F5AF4" w:rsidRPr="006F5AF4" w:rsidRDefault="006F5AF4" w:rsidP="006F5AF4">
      <w:pPr>
        <w:numPr>
          <w:ilvl w:val="0"/>
          <w:numId w:val="3"/>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يساعد المؤسسات الإنشائية في المملكة على فهم كيفية الاستفادة من تقنيات الذكاء الاصطناعي لتحسين جودة إدارة المستودعات وتقليل الأخطاء التشغيلية</w:t>
      </w:r>
      <w:r w:rsidRPr="006F5AF4">
        <w:rPr>
          <w:rFonts w:ascii="Traditional Arabic" w:eastAsia="Sakkal Majalla" w:hAnsi="Traditional Arabic" w:cs="Traditional Arabic" w:hint="cs"/>
          <w:kern w:val="0"/>
          <w:sz w:val="32"/>
          <w:szCs w:val="32"/>
          <w14:ligatures w14:val="none"/>
        </w:rPr>
        <w:t>.</w:t>
      </w:r>
    </w:p>
    <w:p w14:paraId="2DE51E45" w14:textId="77777777" w:rsidR="006F5AF4" w:rsidRPr="006F5AF4" w:rsidRDefault="006F5AF4" w:rsidP="006F5AF4">
      <w:pPr>
        <w:numPr>
          <w:ilvl w:val="0"/>
          <w:numId w:val="3"/>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يوفر مؤشرًا عمليًا لإدارات الجودة حول أفضل الممارسات التكنولوجية التي يمكن تطبيقها داخل المستودعات</w:t>
      </w:r>
      <w:r w:rsidRPr="006F5AF4">
        <w:rPr>
          <w:rFonts w:ascii="Traditional Arabic" w:eastAsia="Sakkal Majalla" w:hAnsi="Traditional Arabic" w:cs="Traditional Arabic" w:hint="cs"/>
          <w:kern w:val="0"/>
          <w:sz w:val="32"/>
          <w:szCs w:val="32"/>
          <w14:ligatures w14:val="none"/>
        </w:rPr>
        <w:t>.</w:t>
      </w:r>
    </w:p>
    <w:p w14:paraId="49C70C0A" w14:textId="77777777" w:rsidR="006F5AF4" w:rsidRPr="006F5AF4" w:rsidRDefault="006F5AF4" w:rsidP="006F5AF4">
      <w:pPr>
        <w:numPr>
          <w:ilvl w:val="0"/>
          <w:numId w:val="3"/>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lastRenderedPageBreak/>
        <w:t>يساهم في رفع كفاءة عمليات التخزين، وتتبع المواد، والرقابة، مما يعزز نجاح المشاريع الإنشائية وسرعة تنفيذها</w:t>
      </w:r>
      <w:r w:rsidRPr="006F5AF4">
        <w:rPr>
          <w:rFonts w:ascii="Traditional Arabic" w:eastAsia="Sakkal Majalla" w:hAnsi="Traditional Arabic" w:cs="Traditional Arabic" w:hint="cs"/>
          <w:kern w:val="0"/>
          <w:sz w:val="32"/>
          <w:szCs w:val="32"/>
          <w14:ligatures w14:val="none"/>
        </w:rPr>
        <w:t>.</w:t>
      </w:r>
    </w:p>
    <w:p w14:paraId="7425C6B4" w14:textId="77777777" w:rsidR="006F5AF4" w:rsidRPr="006F5AF4" w:rsidRDefault="006F5AF4" w:rsidP="006F5AF4">
      <w:pPr>
        <w:numPr>
          <w:ilvl w:val="0"/>
          <w:numId w:val="3"/>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يدعم صُنّاع القرار في تطوير سياسات التحول الرقمي بما يتوافق مع رؤية المملكة 2030 في القطاع الإنشائي</w:t>
      </w:r>
      <w:r w:rsidRPr="006F5AF4">
        <w:rPr>
          <w:rFonts w:ascii="Traditional Arabic" w:eastAsia="Sakkal Majalla" w:hAnsi="Traditional Arabic" w:cs="Traditional Arabic" w:hint="cs"/>
          <w:kern w:val="0"/>
          <w:sz w:val="32"/>
          <w:szCs w:val="32"/>
          <w14:ligatures w14:val="none"/>
        </w:rPr>
        <w:t>.</w:t>
      </w:r>
    </w:p>
    <w:p w14:paraId="6844D6E2" w14:textId="77777777" w:rsidR="006F5AF4" w:rsidRPr="006F5AF4" w:rsidRDefault="006F5AF4" w:rsidP="006F5AF4">
      <w:pPr>
        <w:numPr>
          <w:ilvl w:val="0"/>
          <w:numId w:val="3"/>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يقدم توصيات قابلة للتطبيق لتحسين مستوى الجودة وتقليل الهدر والتالف في المواد الإنشائية</w:t>
      </w:r>
      <w:r w:rsidRPr="006F5AF4">
        <w:rPr>
          <w:rFonts w:ascii="Traditional Arabic" w:eastAsia="Sakkal Majalla" w:hAnsi="Traditional Arabic" w:cs="Traditional Arabic" w:hint="cs"/>
          <w:kern w:val="0"/>
          <w:sz w:val="32"/>
          <w:szCs w:val="32"/>
          <w14:ligatures w14:val="none"/>
        </w:rPr>
        <w:t>.</w:t>
      </w:r>
    </w:p>
    <w:p w14:paraId="33F480BB"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4" w:name="_Toc214244644"/>
      <w:r w:rsidRPr="006F5AF4">
        <w:rPr>
          <w:rFonts w:ascii="Traditional Arabic" w:eastAsia="Sakkal Majalla" w:hAnsi="Traditional Arabic" w:cs="Traditional Arabic" w:hint="cs"/>
          <w:b/>
          <w:bCs/>
          <w:kern w:val="0"/>
          <w:sz w:val="32"/>
          <w:szCs w:val="32"/>
          <w:u w:val="single"/>
          <w:rtl/>
          <w14:ligatures w14:val="none"/>
        </w:rPr>
        <w:t>أهداف الدراسة</w:t>
      </w:r>
      <w:bookmarkEnd w:id="4"/>
      <w:r w:rsidRPr="006F5AF4">
        <w:rPr>
          <w:rFonts w:ascii="Traditional Arabic" w:eastAsia="Sakkal Majalla" w:hAnsi="Traditional Arabic" w:cs="Traditional Arabic" w:hint="cs"/>
          <w:b/>
          <w:bCs/>
          <w:kern w:val="0"/>
          <w:sz w:val="32"/>
          <w:szCs w:val="32"/>
          <w:u w:val="single"/>
          <w:rtl/>
          <w14:ligatures w14:val="none"/>
        </w:rPr>
        <w:t xml:space="preserve"> </w:t>
      </w:r>
    </w:p>
    <w:p w14:paraId="45FB5D9A"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الهدف الرئيس</w:t>
      </w:r>
      <w:r w:rsidRPr="006F5AF4">
        <w:rPr>
          <w:rFonts w:ascii="Traditional Arabic" w:eastAsia="Sakkal Majalla" w:hAnsi="Traditional Arabic" w:cs="Traditional Arabic" w:hint="cs"/>
          <w:b/>
          <w:bCs/>
          <w:kern w:val="0"/>
          <w:sz w:val="32"/>
          <w:szCs w:val="32"/>
          <w14:ligatures w14:val="none"/>
        </w:rPr>
        <w:t>:</w:t>
      </w:r>
    </w:p>
    <w:p w14:paraId="5742A45A" w14:textId="77777777" w:rsidR="006F5AF4" w:rsidRPr="006F5AF4" w:rsidRDefault="006F5AF4" w:rsidP="006F5AF4">
      <w:pPr>
        <w:numPr>
          <w:ilvl w:val="0"/>
          <w:numId w:val="4"/>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تحليل أثر تقنيات الذكاء الاصطناعي على تحسين إدارة الجودة داخل مستودعات المشاريع الإنشائية في المملكة العربية السعودية</w:t>
      </w:r>
      <w:r w:rsidRPr="006F5AF4">
        <w:rPr>
          <w:rFonts w:ascii="Traditional Arabic" w:eastAsia="Sakkal Majalla" w:hAnsi="Traditional Arabic" w:cs="Traditional Arabic" w:hint="cs"/>
          <w:b/>
          <w:bCs/>
          <w:kern w:val="0"/>
          <w:sz w:val="32"/>
          <w:szCs w:val="32"/>
          <w14:ligatures w14:val="none"/>
        </w:rPr>
        <w:t>.</w:t>
      </w:r>
    </w:p>
    <w:p w14:paraId="32A7EE82"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الأهداف الفرعية</w:t>
      </w:r>
      <w:r w:rsidRPr="006F5AF4">
        <w:rPr>
          <w:rFonts w:ascii="Traditional Arabic" w:eastAsia="Sakkal Majalla" w:hAnsi="Traditional Arabic" w:cs="Traditional Arabic" w:hint="cs"/>
          <w:b/>
          <w:bCs/>
          <w:kern w:val="0"/>
          <w:sz w:val="32"/>
          <w:szCs w:val="32"/>
          <w14:ligatures w14:val="none"/>
        </w:rPr>
        <w:t>:</w:t>
      </w:r>
    </w:p>
    <w:p w14:paraId="6F75B496" w14:textId="77777777" w:rsidR="006F5AF4" w:rsidRPr="006F5AF4" w:rsidRDefault="006F5AF4" w:rsidP="006F5AF4">
      <w:pPr>
        <w:numPr>
          <w:ilvl w:val="0"/>
          <w:numId w:val="5"/>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تحديد أثر الذكاء الاصطناعي على جودة عمليات الفحص والاستلام داخل المستودعات</w:t>
      </w:r>
      <w:r w:rsidRPr="006F5AF4">
        <w:rPr>
          <w:rFonts w:ascii="Traditional Arabic" w:eastAsia="Sakkal Majalla" w:hAnsi="Traditional Arabic" w:cs="Traditional Arabic" w:hint="cs"/>
          <w:kern w:val="0"/>
          <w:sz w:val="32"/>
          <w:szCs w:val="32"/>
          <w14:ligatures w14:val="none"/>
        </w:rPr>
        <w:t>.</w:t>
      </w:r>
    </w:p>
    <w:p w14:paraId="119DC3A6" w14:textId="77777777" w:rsidR="006F5AF4" w:rsidRPr="006F5AF4" w:rsidRDefault="006F5AF4" w:rsidP="006F5AF4">
      <w:pPr>
        <w:numPr>
          <w:ilvl w:val="0"/>
          <w:numId w:val="5"/>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قياس دور التقنيات الذكية في تحسين جودة التخزين وسلامة المواد</w:t>
      </w:r>
      <w:r w:rsidRPr="006F5AF4">
        <w:rPr>
          <w:rFonts w:ascii="Traditional Arabic" w:eastAsia="Sakkal Majalla" w:hAnsi="Traditional Arabic" w:cs="Traditional Arabic" w:hint="cs"/>
          <w:kern w:val="0"/>
          <w:sz w:val="32"/>
          <w:szCs w:val="32"/>
          <w14:ligatures w14:val="none"/>
        </w:rPr>
        <w:t>.</w:t>
      </w:r>
    </w:p>
    <w:p w14:paraId="6C67732C" w14:textId="77777777" w:rsidR="006F5AF4" w:rsidRPr="006F5AF4" w:rsidRDefault="006F5AF4" w:rsidP="006F5AF4">
      <w:pPr>
        <w:numPr>
          <w:ilvl w:val="0"/>
          <w:numId w:val="5"/>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معرفة مدى تأثير الذكاء الاصطناعي على فعالية عمليات تتبع المواد والمخزون</w:t>
      </w:r>
      <w:r w:rsidRPr="006F5AF4">
        <w:rPr>
          <w:rFonts w:ascii="Traditional Arabic" w:eastAsia="Sakkal Majalla" w:hAnsi="Traditional Arabic" w:cs="Traditional Arabic" w:hint="cs"/>
          <w:kern w:val="0"/>
          <w:sz w:val="32"/>
          <w:szCs w:val="32"/>
          <w14:ligatures w14:val="none"/>
        </w:rPr>
        <w:t>.</w:t>
      </w:r>
    </w:p>
    <w:p w14:paraId="57BA3DD8" w14:textId="77777777" w:rsidR="006F5AF4" w:rsidRPr="006F5AF4" w:rsidRDefault="006F5AF4" w:rsidP="006F5AF4">
      <w:pPr>
        <w:numPr>
          <w:ilvl w:val="0"/>
          <w:numId w:val="5"/>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تحليل أثر الذكاء الاصطناعي في دعم عمليات الرقابة والجودة داخل المستودعات</w:t>
      </w:r>
      <w:r w:rsidRPr="006F5AF4">
        <w:rPr>
          <w:rFonts w:ascii="Traditional Arabic" w:eastAsia="Sakkal Majalla" w:hAnsi="Traditional Arabic" w:cs="Traditional Arabic" w:hint="cs"/>
          <w:kern w:val="0"/>
          <w:sz w:val="32"/>
          <w:szCs w:val="32"/>
          <w14:ligatures w14:val="none"/>
        </w:rPr>
        <w:t>.</w:t>
      </w:r>
    </w:p>
    <w:p w14:paraId="3ACA9617" w14:textId="193D1DA9" w:rsidR="006F5AF4" w:rsidRPr="006F5AF4" w:rsidRDefault="006F5AF4" w:rsidP="006F5AF4">
      <w:pPr>
        <w:numPr>
          <w:ilvl w:val="0"/>
          <w:numId w:val="5"/>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تقييم دور الذكاء الاصطناعي في تعزيز جودة اتخاذ القرار وتحسين الكفاءة التشغيلية</w:t>
      </w:r>
      <w:r w:rsidRPr="006F5AF4">
        <w:rPr>
          <w:rFonts w:ascii="Traditional Arabic" w:eastAsia="Sakkal Majalla" w:hAnsi="Traditional Arabic" w:cs="Traditional Arabic" w:hint="cs"/>
          <w:kern w:val="0"/>
          <w:sz w:val="32"/>
          <w:szCs w:val="32"/>
          <w14:ligatures w14:val="none"/>
        </w:rPr>
        <w:t>.</w:t>
      </w:r>
    </w:p>
    <w:p w14:paraId="08ECB5D1"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5" w:name="_Toc214244645"/>
      <w:r w:rsidRPr="006F5AF4">
        <w:rPr>
          <w:rFonts w:ascii="Traditional Arabic" w:eastAsia="Sakkal Majalla" w:hAnsi="Traditional Arabic" w:cs="Traditional Arabic" w:hint="cs"/>
          <w:b/>
          <w:bCs/>
          <w:kern w:val="0"/>
          <w:sz w:val="32"/>
          <w:szCs w:val="32"/>
          <w:u w:val="single"/>
          <w:rtl/>
          <w14:ligatures w14:val="none"/>
        </w:rPr>
        <w:lastRenderedPageBreak/>
        <w:t>تساؤلات الدراسة</w:t>
      </w:r>
      <w:bookmarkEnd w:id="5"/>
      <w:r w:rsidRPr="006F5AF4">
        <w:rPr>
          <w:rFonts w:ascii="Traditional Arabic" w:eastAsia="Sakkal Majalla" w:hAnsi="Traditional Arabic" w:cs="Traditional Arabic" w:hint="cs"/>
          <w:b/>
          <w:bCs/>
          <w:kern w:val="0"/>
          <w:sz w:val="32"/>
          <w:szCs w:val="32"/>
          <w:u w:val="single"/>
          <w:rtl/>
          <w14:ligatures w14:val="none"/>
        </w:rPr>
        <w:t xml:space="preserve"> </w:t>
      </w:r>
    </w:p>
    <w:p w14:paraId="7C07D502"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التساؤل الرئيس</w:t>
      </w:r>
      <w:r w:rsidRPr="006F5AF4">
        <w:rPr>
          <w:rFonts w:ascii="Traditional Arabic" w:eastAsia="Sakkal Majalla" w:hAnsi="Traditional Arabic" w:cs="Traditional Arabic" w:hint="cs"/>
          <w:b/>
          <w:bCs/>
          <w:kern w:val="0"/>
          <w:sz w:val="32"/>
          <w:szCs w:val="32"/>
          <w14:ligatures w14:val="none"/>
        </w:rPr>
        <w:t>:</w:t>
      </w:r>
    </w:p>
    <w:p w14:paraId="5383B5DF" w14:textId="77777777" w:rsidR="006F5AF4" w:rsidRPr="006F5AF4" w:rsidRDefault="006F5AF4" w:rsidP="006F5AF4">
      <w:pPr>
        <w:numPr>
          <w:ilvl w:val="0"/>
          <w:numId w:val="6"/>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ما أثر تقنيات الذكاء الاصطناعي على تحسين إدارة الجودة داخل مستودعات المشاريع الإنشائية في المملكة العربية السعودية؟</w:t>
      </w:r>
    </w:p>
    <w:p w14:paraId="7EE5077F"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التساؤلات الفرعية</w:t>
      </w:r>
      <w:r w:rsidRPr="006F5AF4">
        <w:rPr>
          <w:rFonts w:ascii="Traditional Arabic" w:eastAsia="Sakkal Majalla" w:hAnsi="Traditional Arabic" w:cs="Traditional Arabic" w:hint="cs"/>
          <w:b/>
          <w:bCs/>
          <w:kern w:val="0"/>
          <w:sz w:val="32"/>
          <w:szCs w:val="32"/>
          <w14:ligatures w14:val="none"/>
        </w:rPr>
        <w:t>:</w:t>
      </w:r>
    </w:p>
    <w:p w14:paraId="335D8B06" w14:textId="77777777" w:rsidR="006F5AF4" w:rsidRPr="006F5AF4" w:rsidRDefault="006F5AF4" w:rsidP="006F5AF4">
      <w:pPr>
        <w:numPr>
          <w:ilvl w:val="0"/>
          <w:numId w:val="7"/>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ما أثر الذكاء الاصطناعي على جودة عمليات الفحص والاستلام؟</w:t>
      </w:r>
    </w:p>
    <w:p w14:paraId="26AB30A2" w14:textId="77777777" w:rsidR="006F5AF4" w:rsidRPr="006F5AF4" w:rsidRDefault="006F5AF4" w:rsidP="006F5AF4">
      <w:pPr>
        <w:numPr>
          <w:ilvl w:val="0"/>
          <w:numId w:val="7"/>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ما دور تقنيات الذكاء الاصطناعي في تحسين جودة التخزين وسلامة المواد؟</w:t>
      </w:r>
    </w:p>
    <w:p w14:paraId="10758D52" w14:textId="77777777" w:rsidR="006F5AF4" w:rsidRPr="006F5AF4" w:rsidRDefault="006F5AF4" w:rsidP="006F5AF4">
      <w:pPr>
        <w:numPr>
          <w:ilvl w:val="0"/>
          <w:numId w:val="7"/>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كيف تسهم الأنظمة الذكية في رفع كفاءة عمليات تتبع المواد والمخزون؟</w:t>
      </w:r>
    </w:p>
    <w:p w14:paraId="08BB4DCC" w14:textId="77777777" w:rsidR="006F5AF4" w:rsidRPr="006F5AF4" w:rsidRDefault="006F5AF4" w:rsidP="006F5AF4">
      <w:pPr>
        <w:numPr>
          <w:ilvl w:val="0"/>
          <w:numId w:val="7"/>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ما أثر الذكاء الاصطناعي على فعالية عمليات الرقابة والجودة في المستودعات؟</w:t>
      </w:r>
    </w:p>
    <w:p w14:paraId="14A437C5" w14:textId="77777777" w:rsidR="006F5AF4" w:rsidRPr="006F5AF4" w:rsidRDefault="006F5AF4" w:rsidP="006F5AF4">
      <w:pPr>
        <w:numPr>
          <w:ilvl w:val="0"/>
          <w:numId w:val="7"/>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كيف يساهم الذكاء الاصطناعي في تحسين دقة وسرعة اتخاذ القرار داخل المستودعات الإنشائية؟</w:t>
      </w:r>
    </w:p>
    <w:p w14:paraId="7AFC3DE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p>
    <w:p w14:paraId="39E0CA9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u w:val="single"/>
          <w14:ligatures w14:val="none"/>
        </w:rPr>
      </w:pPr>
    </w:p>
    <w:p w14:paraId="7FC9223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u w:val="single"/>
          <w14:ligatures w14:val="none"/>
        </w:rPr>
      </w:pPr>
    </w:p>
    <w:p w14:paraId="6232F252"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u w:val="single"/>
          <w:rtl/>
          <w14:ligatures w14:val="none"/>
        </w:rPr>
      </w:pPr>
    </w:p>
    <w:p w14:paraId="57871951" w14:textId="77777777" w:rsidR="006F5AF4" w:rsidRPr="006F5AF4" w:rsidRDefault="006F5AF4" w:rsidP="006F5AF4">
      <w:pPr>
        <w:bidi/>
        <w:spacing w:line="360" w:lineRule="auto"/>
        <w:outlineLvl w:val="0"/>
        <w:rPr>
          <w:rFonts w:ascii="Traditional Arabic" w:eastAsia="Sakkal Majalla" w:hAnsi="Traditional Arabic" w:cs="Traditional Arabic" w:hint="cs"/>
          <w:kern w:val="0"/>
          <w:sz w:val="32"/>
          <w:szCs w:val="32"/>
          <w:u w:val="single"/>
          <w:rtl/>
          <w14:ligatures w14:val="none"/>
        </w:rPr>
      </w:pPr>
      <w:bookmarkStart w:id="6" w:name="_Toc214244646"/>
    </w:p>
    <w:p w14:paraId="74E316FB"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rtl/>
          <w14:ligatures w14:val="none"/>
        </w:rPr>
      </w:pPr>
      <w:r w:rsidRPr="006F5AF4">
        <w:rPr>
          <w:rFonts w:ascii="Traditional Arabic" w:eastAsia="Sakkal Majalla" w:hAnsi="Traditional Arabic" w:cs="Traditional Arabic" w:hint="cs"/>
          <w:b/>
          <w:bCs/>
          <w:kern w:val="0"/>
          <w:sz w:val="32"/>
          <w:szCs w:val="32"/>
          <w:u w:val="single"/>
          <w:rtl/>
          <w14:ligatures w14:val="none"/>
        </w:rPr>
        <w:lastRenderedPageBreak/>
        <w:t>فروض الدراسة</w:t>
      </w:r>
      <w:r w:rsidRPr="006F5AF4">
        <w:rPr>
          <w:rFonts w:ascii="Traditional Arabic" w:eastAsia="Sakkal Majalla" w:hAnsi="Traditional Arabic" w:cs="Traditional Arabic" w:hint="cs"/>
          <w:kern w:val="0"/>
          <w:sz w:val="32"/>
          <w:szCs w:val="32"/>
          <w14:ligatures w14:val="none"/>
        </w:rPr>
        <w:br/>
      </w:r>
      <w:r w:rsidRPr="006F5AF4">
        <w:rPr>
          <w:rFonts w:ascii="Traditional Arabic" w:eastAsia="Sakkal Majalla" w:hAnsi="Traditional Arabic" w:cs="Traditional Arabic" w:hint="cs"/>
          <w:b/>
          <w:bCs/>
          <w:kern w:val="0"/>
          <w:sz w:val="32"/>
          <w:szCs w:val="32"/>
          <w:rtl/>
          <w14:ligatures w14:val="none"/>
        </w:rPr>
        <w:t>الفرض الرئيس</w:t>
      </w:r>
      <w:r w:rsidRPr="006F5AF4">
        <w:rPr>
          <w:rFonts w:ascii="Traditional Arabic" w:eastAsia="Sakkal Majalla" w:hAnsi="Traditional Arabic" w:cs="Traditional Arabic" w:hint="cs"/>
          <w:b/>
          <w:bCs/>
          <w:kern w:val="0"/>
          <w:sz w:val="32"/>
          <w:szCs w:val="32"/>
          <w14:ligatures w14:val="none"/>
        </w:rPr>
        <w:t>:</w:t>
      </w:r>
      <w:bookmarkEnd w:id="6"/>
    </w:p>
    <w:p w14:paraId="46F5A43A" w14:textId="77777777" w:rsidR="006F5AF4" w:rsidRPr="006F5AF4" w:rsidRDefault="006F5AF4" w:rsidP="006F5AF4">
      <w:pPr>
        <w:numPr>
          <w:ilvl w:val="0"/>
          <w:numId w:val="8"/>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يوجد أثر ذو دلالة إحصائية لتقنيات الذكاء الاصطناعي على تحسين إدارة الجودة داخل مستودعات المشاريع الإنشائية في المملكة العربية السعودية</w:t>
      </w:r>
      <w:r w:rsidRPr="006F5AF4">
        <w:rPr>
          <w:rFonts w:ascii="Traditional Arabic" w:eastAsia="Sakkal Majalla" w:hAnsi="Traditional Arabic" w:cs="Traditional Arabic" w:hint="cs"/>
          <w:b/>
          <w:bCs/>
          <w:kern w:val="0"/>
          <w:sz w:val="32"/>
          <w:szCs w:val="32"/>
          <w14:ligatures w14:val="none"/>
        </w:rPr>
        <w:t>.</w:t>
      </w:r>
    </w:p>
    <w:p w14:paraId="58AA2773"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 xml:space="preserve">الفروض الفرعية </w:t>
      </w:r>
    </w:p>
    <w:p w14:paraId="12B85394" w14:textId="77777777" w:rsidR="006F5AF4" w:rsidRPr="006F5AF4" w:rsidRDefault="006F5AF4" w:rsidP="006F5AF4">
      <w:pPr>
        <w:numPr>
          <w:ilvl w:val="0"/>
          <w:numId w:val="9"/>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يوجد أثر ذو دلالة إحصائية لتطبيق تقنيات الذكاء الاصطناعي على جودة عمليات الفحص والاستلام داخل المستودعات</w:t>
      </w:r>
      <w:r w:rsidRPr="006F5AF4">
        <w:rPr>
          <w:rFonts w:ascii="Traditional Arabic" w:eastAsia="Sakkal Majalla" w:hAnsi="Traditional Arabic" w:cs="Traditional Arabic" w:hint="cs"/>
          <w:kern w:val="0"/>
          <w:sz w:val="32"/>
          <w:szCs w:val="32"/>
          <w14:ligatures w14:val="none"/>
        </w:rPr>
        <w:t>.</w:t>
      </w:r>
    </w:p>
    <w:p w14:paraId="446AFE5A" w14:textId="77777777" w:rsidR="006F5AF4" w:rsidRPr="006F5AF4" w:rsidRDefault="006F5AF4" w:rsidP="006F5AF4">
      <w:pPr>
        <w:numPr>
          <w:ilvl w:val="0"/>
          <w:numId w:val="9"/>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يوجد أثر ذو دلالة إحصائية لتقنيات الذكاء الاصطناعي على جودة التخزين وسلامة المواد في المستودعات الإنشائية</w:t>
      </w:r>
      <w:r w:rsidRPr="006F5AF4">
        <w:rPr>
          <w:rFonts w:ascii="Traditional Arabic" w:eastAsia="Sakkal Majalla" w:hAnsi="Traditional Arabic" w:cs="Traditional Arabic" w:hint="cs"/>
          <w:kern w:val="0"/>
          <w:sz w:val="32"/>
          <w:szCs w:val="32"/>
          <w14:ligatures w14:val="none"/>
        </w:rPr>
        <w:t>.</w:t>
      </w:r>
    </w:p>
    <w:p w14:paraId="57AC9544" w14:textId="77777777" w:rsidR="006F5AF4" w:rsidRPr="006F5AF4" w:rsidRDefault="006F5AF4" w:rsidP="006F5AF4">
      <w:pPr>
        <w:numPr>
          <w:ilvl w:val="0"/>
          <w:numId w:val="9"/>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يوجد أثر ذو دلالة إحصائية لاستخدام الأنظمة الذكية على كفاءة تتبع المواد وإدارة المخزون</w:t>
      </w:r>
      <w:r w:rsidRPr="006F5AF4">
        <w:rPr>
          <w:rFonts w:ascii="Traditional Arabic" w:eastAsia="Sakkal Majalla" w:hAnsi="Traditional Arabic" w:cs="Traditional Arabic" w:hint="cs"/>
          <w:kern w:val="0"/>
          <w:sz w:val="32"/>
          <w:szCs w:val="32"/>
          <w14:ligatures w14:val="none"/>
        </w:rPr>
        <w:t>.</w:t>
      </w:r>
    </w:p>
    <w:p w14:paraId="12E731FD" w14:textId="77777777" w:rsidR="006F5AF4" w:rsidRPr="006F5AF4" w:rsidRDefault="006F5AF4" w:rsidP="006F5AF4">
      <w:pPr>
        <w:numPr>
          <w:ilvl w:val="0"/>
          <w:numId w:val="9"/>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يوجد أثر ذو دلالة إحصائية لتطبيق الذكاء الاصطناعي على فعالية عمليات الرقابة والجودة داخل المستودعات</w:t>
      </w:r>
      <w:r w:rsidRPr="006F5AF4">
        <w:rPr>
          <w:rFonts w:ascii="Traditional Arabic" w:eastAsia="Sakkal Majalla" w:hAnsi="Traditional Arabic" w:cs="Traditional Arabic" w:hint="cs"/>
          <w:kern w:val="0"/>
          <w:sz w:val="32"/>
          <w:szCs w:val="32"/>
          <w14:ligatures w14:val="none"/>
        </w:rPr>
        <w:t>.</w:t>
      </w:r>
    </w:p>
    <w:p w14:paraId="4A757A0C" w14:textId="77777777" w:rsidR="006F5AF4" w:rsidRPr="006F5AF4" w:rsidRDefault="006F5AF4" w:rsidP="006F5AF4">
      <w:pPr>
        <w:numPr>
          <w:ilvl w:val="0"/>
          <w:numId w:val="9"/>
        </w:num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يوجد أثر ذو دلالة إحصائية لتقنيات الذكاء الاصطناعي على تحسين دقة وسرعة اتخاذ القرارات المتعلقة بإدارة المستودعات</w:t>
      </w:r>
      <w:r w:rsidRPr="006F5AF4">
        <w:rPr>
          <w:rFonts w:ascii="Traditional Arabic" w:eastAsia="Sakkal Majalla" w:hAnsi="Traditional Arabic" w:cs="Traditional Arabic" w:hint="cs"/>
          <w:kern w:val="0"/>
          <w:sz w:val="32"/>
          <w:szCs w:val="32"/>
          <w14:ligatures w14:val="none"/>
        </w:rPr>
        <w:t>.</w:t>
      </w:r>
    </w:p>
    <w:p w14:paraId="17D7EE9C" w14:textId="77777777" w:rsidR="006F5AF4" w:rsidRPr="006F5AF4" w:rsidRDefault="006F5AF4" w:rsidP="006F5AF4">
      <w:pPr>
        <w:bidi/>
        <w:spacing w:line="256"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14:ligatures w14:val="none"/>
        </w:rPr>
        <w:br w:type="page"/>
      </w:r>
    </w:p>
    <w:p w14:paraId="51E99EC1"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bookmarkStart w:id="7" w:name="_Toc214244647"/>
      <w:r w:rsidRPr="006F5AF4">
        <w:rPr>
          <w:rFonts w:ascii="Traditional Arabic" w:eastAsia="Sakkal Majalla" w:hAnsi="Traditional Arabic" w:cs="Traditional Arabic" w:hint="cs"/>
          <w:b/>
          <w:bCs/>
          <w:kern w:val="0"/>
          <w:sz w:val="32"/>
          <w:szCs w:val="32"/>
          <w:u w:val="single"/>
          <w:rtl/>
          <w14:ligatures w14:val="none"/>
        </w:rPr>
        <w:lastRenderedPageBreak/>
        <w:t>النظريات العلمية المتبعة  لإعداد البحث</w:t>
      </w:r>
      <w:bookmarkEnd w:id="7"/>
    </w:p>
    <w:p w14:paraId="0A7C21E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تستند هذه الدراسة إلى مجموعة من النظريات العلمية التي تشكّل الإطار الفكري لفهم العلاقة بين تقنيات الذكاء الاصطناعي وإدارة الجودة داخل مستودعات المشاريع الإنشائية. وتُعد هذه النظريات مرجعًا أساسيًا في تفسير كيفية تأثير التطبيقات التقنية الحديثة على كفاءة العمليات والتنظيم واتخاذ القرارات. وتشمل النظريات المعتمدة في هذا البحث</w:t>
      </w:r>
      <w:r w:rsidRPr="006F5AF4">
        <w:rPr>
          <w:rFonts w:ascii="Traditional Arabic" w:eastAsia="Sakkal Majalla" w:hAnsi="Traditional Arabic" w:cs="Traditional Arabic" w:hint="cs"/>
          <w:kern w:val="0"/>
          <w:sz w:val="32"/>
          <w:szCs w:val="32"/>
          <w14:ligatures w14:val="none"/>
        </w:rPr>
        <w:t xml:space="preserve">: </w:t>
      </w:r>
      <w:r w:rsidRPr="006F5AF4">
        <w:rPr>
          <w:rFonts w:ascii="Traditional Arabic" w:eastAsia="Sakkal Majalla" w:hAnsi="Traditional Arabic" w:cs="Traditional Arabic" w:hint="cs"/>
          <w:kern w:val="0"/>
          <w:sz w:val="32"/>
          <w:szCs w:val="32"/>
          <w:rtl/>
          <w14:ligatures w14:val="none"/>
        </w:rPr>
        <w:t>نظرية النظم، نظرية الجودة الشاملة، ونظرية اتخاذ القرار</w:t>
      </w:r>
      <w:r w:rsidRPr="006F5AF4">
        <w:rPr>
          <w:rFonts w:ascii="Traditional Arabic" w:eastAsia="Sakkal Majalla" w:hAnsi="Traditional Arabic" w:cs="Traditional Arabic" w:hint="cs"/>
          <w:kern w:val="0"/>
          <w:sz w:val="32"/>
          <w:szCs w:val="32"/>
          <w14:ligatures w14:val="none"/>
        </w:rPr>
        <w:t xml:space="preserve">. </w:t>
      </w:r>
      <w:r w:rsidRPr="006F5AF4">
        <w:rPr>
          <w:rFonts w:ascii="Traditional Arabic" w:eastAsia="Sakkal Majalla" w:hAnsi="Traditional Arabic" w:cs="Traditional Arabic" w:hint="cs"/>
          <w:kern w:val="0"/>
          <w:sz w:val="32"/>
          <w:szCs w:val="32"/>
          <w:rtl/>
          <w14:ligatures w14:val="none"/>
        </w:rPr>
        <w:t>وتم اختيار هذه النظريات وفقًا لملاءمتها المباشرة لمتغيرات الدراسة، واتساقها مع أهداف البحث</w:t>
      </w:r>
      <w:r w:rsidRPr="006F5AF4">
        <w:rPr>
          <w:rFonts w:ascii="Traditional Arabic" w:eastAsia="Sakkal Majalla" w:hAnsi="Traditional Arabic" w:cs="Traditional Arabic" w:hint="cs"/>
          <w:kern w:val="0"/>
          <w:sz w:val="32"/>
          <w:szCs w:val="32"/>
          <w14:ligatures w14:val="none"/>
        </w:rPr>
        <w:t>.</w:t>
      </w:r>
    </w:p>
    <w:p w14:paraId="572DD2A4"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rtl/>
          <w14:ligatures w14:val="none"/>
        </w:rPr>
      </w:pPr>
      <w:r w:rsidRPr="006F5AF4">
        <w:rPr>
          <w:rFonts w:ascii="Traditional Arabic" w:eastAsia="Sakkal Majalla" w:hAnsi="Traditional Arabic" w:cs="Traditional Arabic" w:hint="cs"/>
          <w:b/>
          <w:bCs/>
          <w:kern w:val="0"/>
          <w:sz w:val="32"/>
          <w:szCs w:val="32"/>
          <w:rtl/>
          <w14:ligatures w14:val="none"/>
        </w:rPr>
        <w:t>نظرية النظم</w:t>
      </w:r>
      <w:r w:rsidRPr="006F5AF4">
        <w:rPr>
          <w:rFonts w:ascii="Traditional Arabic" w:eastAsia="Sakkal Majalla" w:hAnsi="Traditional Arabic" w:cs="Traditional Arabic" w:hint="cs"/>
          <w:b/>
          <w:bCs/>
          <w:kern w:val="0"/>
          <w:sz w:val="32"/>
          <w:szCs w:val="32"/>
          <w14:ligatures w14:val="none"/>
        </w:rPr>
        <w:t xml:space="preserve"> (Systems Theory) – </w:t>
      </w:r>
    </w:p>
    <w:p w14:paraId="13F6C61B"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تُعد نظرية النظم إحدى أهم النظريات التي أسهمت في تفسير كيفية عمل المنظمات بوصفها كيانات مترابطة تعتمد في كفاءتها على التكامل بين مكوّناتها. وقد نشأت هذه النظرية على يد لودفيغ فون </w:t>
      </w:r>
      <w:proofErr w:type="spellStart"/>
      <w:r w:rsidRPr="006F5AF4">
        <w:rPr>
          <w:rFonts w:ascii="Traditional Arabic" w:eastAsia="Sakkal Majalla" w:hAnsi="Traditional Arabic" w:cs="Traditional Arabic" w:hint="cs"/>
          <w:kern w:val="0"/>
          <w:sz w:val="32"/>
          <w:szCs w:val="32"/>
          <w:rtl/>
          <w14:ligatures w14:val="none"/>
        </w:rPr>
        <w:t>برتالنفي</w:t>
      </w:r>
      <w:proofErr w:type="spellEnd"/>
      <w:r w:rsidRPr="006F5AF4">
        <w:rPr>
          <w:rFonts w:ascii="Traditional Arabic" w:eastAsia="Sakkal Majalla" w:hAnsi="Traditional Arabic" w:cs="Traditional Arabic" w:hint="cs"/>
          <w:kern w:val="0"/>
          <w:sz w:val="32"/>
          <w:szCs w:val="32"/>
          <w:rtl/>
          <w14:ligatures w14:val="none"/>
        </w:rPr>
        <w:t xml:space="preserve"> في ستينيات القرن الماضي، حيث قدم رؤيته حول أن كل مؤسسة أو نظام تشغيلي يتكون من مجموعة من العناصر التي تعمل معًا بصورة متناسقة لتحقيق أهداف مشتركة</w:t>
      </w:r>
      <w:r w:rsidRPr="006F5AF4">
        <w:rPr>
          <w:rFonts w:ascii="Traditional Arabic" w:eastAsia="Sakkal Majalla" w:hAnsi="Traditional Arabic" w:cs="Traditional Arabic" w:hint="cs"/>
          <w:kern w:val="0"/>
          <w:sz w:val="32"/>
          <w:szCs w:val="32"/>
          <w14:ligatures w14:val="none"/>
        </w:rPr>
        <w:t xml:space="preserve"> (</w:t>
      </w:r>
      <w:proofErr w:type="spellStart"/>
      <w:r w:rsidRPr="006F5AF4">
        <w:rPr>
          <w:rFonts w:ascii="Traditional Arabic" w:eastAsia="Sakkal Majalla" w:hAnsi="Traditional Arabic" w:cs="Traditional Arabic" w:hint="cs"/>
          <w:kern w:val="0"/>
          <w:sz w:val="32"/>
          <w:szCs w:val="32"/>
          <w14:ligatures w14:val="none"/>
        </w:rPr>
        <w:t>Bertalanffy</w:t>
      </w:r>
      <w:proofErr w:type="spellEnd"/>
      <w:r w:rsidRPr="006F5AF4">
        <w:rPr>
          <w:rFonts w:ascii="Traditional Arabic" w:eastAsia="Sakkal Majalla" w:hAnsi="Traditional Arabic" w:cs="Traditional Arabic" w:hint="cs"/>
          <w:kern w:val="0"/>
          <w:sz w:val="32"/>
          <w:szCs w:val="32"/>
          <w14:ligatures w14:val="none"/>
        </w:rPr>
        <w:t xml:space="preserve">, 1968). </w:t>
      </w:r>
      <w:r w:rsidRPr="006F5AF4">
        <w:rPr>
          <w:rFonts w:ascii="Traditional Arabic" w:eastAsia="Sakkal Majalla" w:hAnsi="Traditional Arabic" w:cs="Traditional Arabic" w:hint="cs"/>
          <w:kern w:val="0"/>
          <w:sz w:val="32"/>
          <w:szCs w:val="32"/>
          <w:rtl/>
          <w14:ligatures w14:val="none"/>
        </w:rPr>
        <w:t>وترتكز النظرية على أن أي تغيير أو تحسين في أحد أجزاء النظام سوف ينعكس بالضرورة على أداء النظام بأكمله، وأن العلاقة بين المدخلات والعمليات والمخرجات والتغذية الراجعة علاقة ديناميكية ومتواصلة. ومن هذا المنطلق، تُعد المستودعات الإنشائية نظامًا متكاملًا يتطلب انسجامًا دقيقًا بين العمليات المختلفة مثل الفحص، والتخزين، والتتبع، وضبط الجودة</w:t>
      </w:r>
      <w:r w:rsidRPr="006F5AF4">
        <w:rPr>
          <w:rFonts w:ascii="Traditional Arabic" w:eastAsia="Sakkal Majalla" w:hAnsi="Traditional Arabic" w:cs="Traditional Arabic" w:hint="cs"/>
          <w:kern w:val="0"/>
          <w:sz w:val="32"/>
          <w:szCs w:val="32"/>
          <w14:ligatures w14:val="none"/>
        </w:rPr>
        <w:t>.</w:t>
      </w:r>
    </w:p>
    <w:p w14:paraId="7D1ABC31"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وفي ضوء هذه النظرية، يحمل الذكاء الاصطناعي دورًا محوريًا في تعزيز فعالية النظام </w:t>
      </w:r>
      <w:proofErr w:type="spellStart"/>
      <w:r w:rsidRPr="006F5AF4">
        <w:rPr>
          <w:rFonts w:ascii="Traditional Arabic" w:eastAsia="Sakkal Majalla" w:hAnsi="Traditional Arabic" w:cs="Traditional Arabic" w:hint="cs"/>
          <w:kern w:val="0"/>
          <w:sz w:val="32"/>
          <w:szCs w:val="32"/>
          <w:rtl/>
          <w14:ligatures w14:val="none"/>
        </w:rPr>
        <w:t>المستودي</w:t>
      </w:r>
      <w:proofErr w:type="spellEnd"/>
      <w:r w:rsidRPr="006F5AF4">
        <w:rPr>
          <w:rFonts w:ascii="Traditional Arabic" w:eastAsia="Sakkal Majalla" w:hAnsi="Traditional Arabic" w:cs="Traditional Arabic" w:hint="cs"/>
          <w:kern w:val="0"/>
          <w:sz w:val="32"/>
          <w:szCs w:val="32"/>
          <w:rtl/>
          <w14:ligatures w14:val="none"/>
        </w:rPr>
        <w:t xml:space="preserve"> من خلال قدرته على تحسين تدفق المعلومات ودقة البيانات، ما يؤدي إلى تحسين أداء أجزاء النظام المختلفة. فعمليات المستودعات تعتمد بدرجة كبيرة على البيانات المتعلقة بالمخزون، وتوقيت التوريد، وحالة المواد، وقد تؤدي الأخطاء البشرية أو نقص </w:t>
      </w:r>
      <w:r w:rsidRPr="006F5AF4">
        <w:rPr>
          <w:rFonts w:ascii="Traditional Arabic" w:eastAsia="Sakkal Majalla" w:hAnsi="Traditional Arabic" w:cs="Traditional Arabic" w:hint="cs"/>
          <w:kern w:val="0"/>
          <w:sz w:val="32"/>
          <w:szCs w:val="32"/>
          <w:rtl/>
          <w14:ligatures w14:val="none"/>
        </w:rPr>
        <w:lastRenderedPageBreak/>
        <w:t>المعلومات إلى خلل يؤثر في كفاءة النظام. وهنا يُسهم الذكاء الاصطناعي في دعم أنشطة المستودعات عبر التحليلات الذكية والتنبؤ بالأخطاء المحتملة، إضافة إلى تحسين ضبط الجودة من خلال أدوات مراقبة دقيقة تعتمد على تحليل البيانات في الزمن الفعلي. ومن خلال هذا التكامل، توضح نظرية النظم كيف يمكن لتقنيات الذكاء الاصطناعي أن ترفع من كفاءة المستودعات من خلال تحسين الترابط بين عناصرها، بحيث يصبح النظام أكثر قدرة على الاستجابة للمتغيرات وأكثر فعالية في تحقيق أهداف الجودة. وبذلك تمثّل هذه النظرية إطارًا ملائمًا لفهم كيفية تأثير التقنيات الذكية على تحسين جودة إدارة المستودعات الإنشائية</w:t>
      </w:r>
      <w:r w:rsidRPr="006F5AF4">
        <w:rPr>
          <w:rFonts w:ascii="Traditional Arabic" w:eastAsia="Sakkal Majalla" w:hAnsi="Traditional Arabic" w:cs="Traditional Arabic" w:hint="cs"/>
          <w:kern w:val="0"/>
          <w:sz w:val="32"/>
          <w:szCs w:val="32"/>
          <w14:ligatures w14:val="none"/>
        </w:rPr>
        <w:t>.</w:t>
      </w:r>
    </w:p>
    <w:p w14:paraId="05B2A176"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نظرية الجودة الشاملة</w:t>
      </w:r>
      <w:r w:rsidRPr="006F5AF4">
        <w:rPr>
          <w:rFonts w:ascii="Traditional Arabic" w:eastAsia="Sakkal Majalla" w:hAnsi="Traditional Arabic" w:cs="Traditional Arabic" w:hint="cs"/>
          <w:b/>
          <w:bCs/>
          <w:kern w:val="0"/>
          <w:sz w:val="32"/>
          <w:szCs w:val="32"/>
          <w14:ligatures w14:val="none"/>
        </w:rPr>
        <w:t xml:space="preserve"> (Total Quality Management – TQM) – </w:t>
      </w:r>
    </w:p>
    <w:p w14:paraId="30E8D082"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تُعد نظرية الجودة الشاملة من النظريات المحورية التي أحدثت تحولًا جذريًا في مفهوم الجودة داخل المؤسسات، وقد برزت هذه النظرية بشكل واضح من خلال أعمال الخبير </w:t>
      </w:r>
      <w:proofErr w:type="spellStart"/>
      <w:r w:rsidRPr="006F5AF4">
        <w:rPr>
          <w:rFonts w:ascii="Traditional Arabic" w:eastAsia="Sakkal Majalla" w:hAnsi="Traditional Arabic" w:cs="Traditional Arabic" w:hint="cs"/>
          <w:kern w:val="0"/>
          <w:sz w:val="32"/>
          <w:szCs w:val="32"/>
          <w:rtl/>
          <w14:ligatures w14:val="none"/>
        </w:rPr>
        <w:t>إدورد</w:t>
      </w:r>
      <w:proofErr w:type="spellEnd"/>
      <w:r w:rsidRPr="006F5AF4">
        <w:rPr>
          <w:rFonts w:ascii="Traditional Arabic" w:eastAsia="Sakkal Majalla" w:hAnsi="Traditional Arabic" w:cs="Traditional Arabic" w:hint="cs"/>
          <w:kern w:val="0"/>
          <w:sz w:val="32"/>
          <w:szCs w:val="32"/>
          <w:rtl/>
          <w14:ligatures w14:val="none"/>
        </w:rPr>
        <w:t xml:space="preserve"> ديمنغ الذي وضع أسسًا علمية لتحسين الجودة عبر التحسين المستمر والتركيز على الوقاية بدلًا من التصحيح</w:t>
      </w:r>
      <w:r w:rsidRPr="006F5AF4">
        <w:rPr>
          <w:rFonts w:ascii="Traditional Arabic" w:eastAsia="Sakkal Majalla" w:hAnsi="Traditional Arabic" w:cs="Traditional Arabic" w:hint="cs"/>
          <w:kern w:val="0"/>
          <w:sz w:val="32"/>
          <w:szCs w:val="32"/>
          <w14:ligatures w14:val="none"/>
        </w:rPr>
        <w:t xml:space="preserve"> (Deming, 1986). </w:t>
      </w:r>
      <w:r w:rsidRPr="006F5AF4">
        <w:rPr>
          <w:rFonts w:ascii="Traditional Arabic" w:eastAsia="Sakkal Majalla" w:hAnsi="Traditional Arabic" w:cs="Traditional Arabic" w:hint="cs"/>
          <w:kern w:val="0"/>
          <w:sz w:val="32"/>
          <w:szCs w:val="32"/>
          <w:rtl/>
          <w14:ligatures w14:val="none"/>
        </w:rPr>
        <w:t>وترتكز هذه النظرية على مبادئ أساسية تتمثل في توظيف البيانات لدعم القرارات، وإشراك العاملين في عمليات التطوير، والسعي الدائم نحو تحسين العمليات وتقليل الهدر، وتحقيق رضا العملاء الداخليين والخارجيين. وبفضل هذه المبادئ، أصبحت الجودة الشاملة إطارًا إداريًا يعتمد على بناء ثقافة تنظيمية تهدف إلى تحسين الأداء في كل خطوة من خطوات العملية التشغيلية، لا في مرحلة التفتيش النهائي فقط</w:t>
      </w:r>
      <w:r w:rsidRPr="006F5AF4">
        <w:rPr>
          <w:rFonts w:ascii="Traditional Arabic" w:eastAsia="Sakkal Majalla" w:hAnsi="Traditional Arabic" w:cs="Traditional Arabic" w:hint="cs"/>
          <w:kern w:val="0"/>
          <w:sz w:val="32"/>
          <w:szCs w:val="32"/>
          <w14:ligatures w14:val="none"/>
        </w:rPr>
        <w:t>.</w:t>
      </w:r>
    </w:p>
    <w:p w14:paraId="6E93DE3F"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وترتبط هذه النظرية بشكل وثيق بموضوع الدراسة لأن المستودعات الإنشائية تُعد واحدة من أهم أجزاء سلسلة الإمداد في المشاريع، وجودة إدارتها تنعكس مباشرة على جودة المشروع النهائي. وبما أن الجودة الشاملة تركز على تحسين العمليات، فإن الذكاء الاصطناعي يمثل أداة متقدمة تدعم تطبيق هذه الفلسفة العملية. فعلى سبيل المثال، </w:t>
      </w:r>
      <w:r w:rsidRPr="006F5AF4">
        <w:rPr>
          <w:rFonts w:ascii="Traditional Arabic" w:eastAsia="Sakkal Majalla" w:hAnsi="Traditional Arabic" w:cs="Traditional Arabic" w:hint="cs"/>
          <w:kern w:val="0"/>
          <w:sz w:val="32"/>
          <w:szCs w:val="32"/>
          <w:rtl/>
          <w14:ligatures w14:val="none"/>
        </w:rPr>
        <w:lastRenderedPageBreak/>
        <w:t>يمكن للذكاء الاصطناعي تحسين جودة الفحص من خلال الأنظمة الذكية للتعرف على العيوب، وتحسين عمليات التخزين عبر تحديد أفضل المواقع للمواد بناءً على الاستخدام المتوقع، إلى جانب تحسين تتبع المواد باستخدام أنظمة التعرّف الذكية والتحليلات التنبؤية. وتساعد هذه الأدوات على خفض مستويات الخطأ، وتحسين سرعة أداء العمليات، وزيادة دقة البيانات التي تُعد أساسًا في فلسفة الجودة الشاملة</w:t>
      </w:r>
      <w:r w:rsidRPr="006F5AF4">
        <w:rPr>
          <w:rFonts w:ascii="Traditional Arabic" w:eastAsia="Sakkal Majalla" w:hAnsi="Traditional Arabic" w:cs="Traditional Arabic" w:hint="cs"/>
          <w:kern w:val="0"/>
          <w:sz w:val="32"/>
          <w:szCs w:val="32"/>
          <w14:ligatures w14:val="none"/>
        </w:rPr>
        <w:t>.</w:t>
      </w:r>
    </w:p>
    <w:p w14:paraId="39C1FA9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وعلى هذا الأساس، تمكّن نظرية الجودة الشاملة من فهم دور الذكاء الاصطناعي في رفع مستوى الجودة داخل المستودعات الإنشائية، إذ يُسهِم في تقليل الأخطاء البشرية وتحسين موثوقية العمليات وإتاحة المعلومات باستمرار للإدارة، ما يؤدي في النهاية إلى تحقيق الجودة المثلى في إدارة المستودعات. ومن هنا يتضح أن دمج الذكاء الاصطناعي يمثل خطوة متقدمة في تطبيق مبادئ الجودة الشاملة على أرض الواقع</w:t>
      </w:r>
      <w:r w:rsidRPr="006F5AF4">
        <w:rPr>
          <w:rFonts w:ascii="Traditional Arabic" w:eastAsia="Sakkal Majalla" w:hAnsi="Traditional Arabic" w:cs="Traditional Arabic" w:hint="cs"/>
          <w:kern w:val="0"/>
          <w:sz w:val="32"/>
          <w:szCs w:val="32"/>
          <w14:ligatures w14:val="none"/>
        </w:rPr>
        <w:t>.</w:t>
      </w:r>
    </w:p>
    <w:p w14:paraId="61B8503F"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نظرية اتخاذ القرار</w:t>
      </w:r>
      <w:r w:rsidRPr="006F5AF4">
        <w:rPr>
          <w:rFonts w:ascii="Traditional Arabic" w:eastAsia="Sakkal Majalla" w:hAnsi="Traditional Arabic" w:cs="Traditional Arabic" w:hint="cs"/>
          <w:b/>
          <w:bCs/>
          <w:kern w:val="0"/>
          <w:sz w:val="32"/>
          <w:szCs w:val="32"/>
          <w14:ligatures w14:val="none"/>
        </w:rPr>
        <w:t xml:space="preserve"> (Decision-Making Theory) – </w:t>
      </w:r>
    </w:p>
    <w:p w14:paraId="76EB5A5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تُعد نظرية اتخاذ القرار التي أسسها هربرت سايمون إحدى أبرز النظريات المستخدمة في تفسير كيفية اتخاذ القرارات داخل المنظمات، وهي نظرية وثيقة الصلة بموضوع الدراسة. فقد طرح سايمون مفهوم “العقلانية المحدودة” والذي يشير إلى أن متخذ القرار لا يمتلك دائمًا المعلومات الكاملة أو الوقت أو القدرات التحليلية الكافية لاتخاذ القرار الأمثل، بل يعتمد على أفضل البدائل المتاحة ضمن حدود معرفية وإدارية معينة</w:t>
      </w:r>
      <w:r w:rsidRPr="006F5AF4">
        <w:rPr>
          <w:rFonts w:ascii="Traditional Arabic" w:eastAsia="Sakkal Majalla" w:hAnsi="Traditional Arabic" w:cs="Traditional Arabic" w:hint="cs"/>
          <w:kern w:val="0"/>
          <w:sz w:val="32"/>
          <w:szCs w:val="32"/>
          <w14:ligatures w14:val="none"/>
        </w:rPr>
        <w:t xml:space="preserve"> (Simon, 1976). </w:t>
      </w:r>
      <w:r w:rsidRPr="006F5AF4">
        <w:rPr>
          <w:rFonts w:ascii="Traditional Arabic" w:eastAsia="Sakkal Majalla" w:hAnsi="Traditional Arabic" w:cs="Traditional Arabic" w:hint="cs"/>
          <w:kern w:val="0"/>
          <w:sz w:val="32"/>
          <w:szCs w:val="32"/>
          <w:rtl/>
          <w14:ligatures w14:val="none"/>
        </w:rPr>
        <w:t>ووفقًا لهذه النظرية، فإن جودة القرارات تتوقف على مدى توافر المعلومات ودقتها، إضافة إلى قدرة النظام الإداري على تحليل هذه المعلومات بسرعة وكفاءة</w:t>
      </w:r>
      <w:r w:rsidRPr="006F5AF4">
        <w:rPr>
          <w:rFonts w:ascii="Traditional Arabic" w:eastAsia="Sakkal Majalla" w:hAnsi="Traditional Arabic" w:cs="Traditional Arabic" w:hint="cs"/>
          <w:kern w:val="0"/>
          <w:sz w:val="32"/>
          <w:szCs w:val="32"/>
          <w14:ligatures w14:val="none"/>
        </w:rPr>
        <w:t>.</w:t>
      </w:r>
    </w:p>
    <w:p w14:paraId="3DF603E4"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وفي سياق المستودعات الإنشائية، تعتمد العديد من القرارات اليومية على بيانات مثل مستويات المخزون، حالة المواد، حركة الإدخال والإخراج، التنبؤ بالاحتياجات المستقبلية، والالتزام بمعايير الجودة. وغالبًا ما تؤدي الأخطاء في البيانات </w:t>
      </w:r>
      <w:r w:rsidRPr="006F5AF4">
        <w:rPr>
          <w:rFonts w:ascii="Traditional Arabic" w:eastAsia="Sakkal Majalla" w:hAnsi="Traditional Arabic" w:cs="Traditional Arabic" w:hint="cs"/>
          <w:kern w:val="0"/>
          <w:sz w:val="32"/>
          <w:szCs w:val="32"/>
          <w:rtl/>
          <w14:ligatures w14:val="none"/>
        </w:rPr>
        <w:lastRenderedPageBreak/>
        <w:t>أو بطء الوصول إليها إلى اتخاذ قرارات غير دقيقة، وبالتالي إلى مشكلات في جودة العمل أو تأخير في تسليم المشاريع. وهنا تبرز أهمية الذكاء الاصطناعي بوصفه أداة تعزز من قدرات متخذ القرار، من خلال توفير بيانات دقيقة وفورية يمكن الاعتماد عليها. فالتقنيات الذكية قادرة على تحليل أنماط استهلاك المواد، والتنبيه بوجود نقص قبل حدوثه، ومراقبة جودة المواد بطريقة آلية، وتوقع المخاطر أو الأعطال المحتملة. وهذا يتيح للإدارة القدرة على اتخاذ قرارات سليمة مبنية على معلومات دقيقة، مما يقلل من حالة “العقلانية المحدودة” التي أشار إليها سايمون</w:t>
      </w:r>
      <w:r w:rsidRPr="006F5AF4">
        <w:rPr>
          <w:rFonts w:ascii="Traditional Arabic" w:eastAsia="Sakkal Majalla" w:hAnsi="Traditional Arabic" w:cs="Traditional Arabic" w:hint="cs"/>
          <w:kern w:val="0"/>
          <w:sz w:val="32"/>
          <w:szCs w:val="32"/>
          <w14:ligatures w14:val="none"/>
        </w:rPr>
        <w:t>.</w:t>
      </w:r>
    </w:p>
    <w:p w14:paraId="2200098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وعبر هذا المنظور، يمكن القول إن الذكاء الاصطناعي يُسهم في تحسين جودة اتخاذ القرار داخل المستودعات الإنشائية من خلال رفع كفاءة المعلومات وزيادة السرعة في الوصول إليها، إضافة إلى تقديم بدائل وحلول تعتمد على التحليل الذكي. وهذا يجعل نظرية اتخاذ القرار إطارًا مناسبًا لفهم كيفية تأثير الذكاء الاصطناعي على جودة القرارات المتعلقة بالمستودعات، وبالتالي على جودة الإدارة العامة للمشاريع الإنشائية</w:t>
      </w:r>
      <w:r w:rsidRPr="006F5AF4">
        <w:rPr>
          <w:rFonts w:ascii="Traditional Arabic" w:eastAsia="Sakkal Majalla" w:hAnsi="Traditional Arabic" w:cs="Traditional Arabic" w:hint="cs"/>
          <w:kern w:val="0"/>
          <w:sz w:val="32"/>
          <w:szCs w:val="32"/>
          <w14:ligatures w14:val="none"/>
        </w:rPr>
        <w:t>.</w:t>
      </w:r>
    </w:p>
    <w:p w14:paraId="767AA016" w14:textId="77777777" w:rsidR="006F5AF4" w:rsidRPr="006F5AF4" w:rsidRDefault="006F5AF4" w:rsidP="006F5AF4">
      <w:pPr>
        <w:bidi/>
        <w:spacing w:line="256" w:lineRule="auto"/>
        <w:rPr>
          <w:rFonts w:ascii="Traditional Arabic" w:eastAsia="Sakkal Majalla" w:hAnsi="Traditional Arabic" w:cs="Traditional Arabic" w:hint="cs"/>
          <w:kern w:val="0"/>
          <w:sz w:val="32"/>
          <w:szCs w:val="32"/>
          <w14:ligatures w14:val="none"/>
        </w:rPr>
      </w:pPr>
    </w:p>
    <w:p w14:paraId="595C6B98" w14:textId="77777777" w:rsidR="006F5AF4" w:rsidRPr="006F5AF4" w:rsidRDefault="006F5AF4" w:rsidP="006F5AF4">
      <w:pPr>
        <w:bidi/>
        <w:spacing w:line="360" w:lineRule="auto"/>
        <w:jc w:val="both"/>
        <w:rPr>
          <w:rFonts w:ascii="Traditional Arabic" w:eastAsia="Sakkal Majalla" w:hAnsi="Traditional Arabic" w:cs="Traditional Arabic" w:hint="cs"/>
          <w:kern w:val="0"/>
          <w:sz w:val="32"/>
          <w:szCs w:val="32"/>
          <w14:ligatures w14:val="none"/>
        </w:rPr>
      </w:pPr>
    </w:p>
    <w:p w14:paraId="49988CF2"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p>
    <w:p w14:paraId="7C63FAE0" w14:textId="77777777" w:rsidR="006F5AF4" w:rsidRPr="006F5AF4" w:rsidRDefault="006F5AF4" w:rsidP="006F5AF4">
      <w:pPr>
        <w:bidi/>
        <w:spacing w:line="360" w:lineRule="auto"/>
        <w:rPr>
          <w:rFonts w:ascii="Traditional Arabic" w:eastAsia="Sakkal Majalla" w:hAnsi="Traditional Arabic" w:cs="Traditional Arabic" w:hint="cs"/>
          <w:kern w:val="0"/>
          <w:rtl/>
          <w14:ligatures w14:val="none"/>
        </w:rPr>
      </w:pPr>
    </w:p>
    <w:p w14:paraId="229C50D9" w14:textId="77777777" w:rsidR="006F5AF4" w:rsidRPr="006F5AF4" w:rsidRDefault="006F5AF4" w:rsidP="006F5AF4">
      <w:pPr>
        <w:bidi/>
        <w:spacing w:line="360" w:lineRule="auto"/>
        <w:rPr>
          <w:rFonts w:ascii="Traditional Arabic" w:eastAsia="Sakkal Majalla" w:hAnsi="Traditional Arabic" w:cs="Traditional Arabic" w:hint="cs"/>
          <w:kern w:val="0"/>
          <w:rtl/>
          <w14:ligatures w14:val="none"/>
        </w:rPr>
      </w:pPr>
    </w:p>
    <w:p w14:paraId="61D656D8" w14:textId="77777777" w:rsidR="006F5AF4" w:rsidRPr="006F5AF4" w:rsidRDefault="006F5AF4" w:rsidP="006F5AF4">
      <w:pPr>
        <w:bidi/>
        <w:spacing w:line="360" w:lineRule="auto"/>
        <w:rPr>
          <w:rFonts w:ascii="Traditional Arabic" w:eastAsia="Sakkal Majalla" w:hAnsi="Traditional Arabic" w:cs="Traditional Arabic" w:hint="cs"/>
          <w:kern w:val="0"/>
          <w:rtl/>
          <w14:ligatures w14:val="none"/>
        </w:rPr>
      </w:pPr>
    </w:p>
    <w:p w14:paraId="76CE7747" w14:textId="77777777" w:rsidR="006F5AF4" w:rsidRPr="006F5AF4" w:rsidRDefault="006F5AF4" w:rsidP="006F5AF4">
      <w:pPr>
        <w:bidi/>
        <w:spacing w:line="360" w:lineRule="auto"/>
        <w:rPr>
          <w:rFonts w:ascii="Traditional Arabic" w:eastAsia="Sakkal Majalla" w:hAnsi="Traditional Arabic" w:cs="Traditional Arabic" w:hint="cs"/>
          <w:kern w:val="0"/>
          <w:rtl/>
          <w14:ligatures w14:val="none"/>
        </w:rPr>
      </w:pPr>
    </w:p>
    <w:p w14:paraId="69C2E4B0" w14:textId="77777777" w:rsidR="006F5AF4" w:rsidRPr="006F5AF4" w:rsidRDefault="006F5AF4" w:rsidP="006F5AF4">
      <w:pPr>
        <w:bidi/>
        <w:spacing w:line="360" w:lineRule="auto"/>
        <w:jc w:val="center"/>
        <w:rPr>
          <w:rFonts w:ascii="Traditional Arabic" w:eastAsia="Sakkal Majalla" w:hAnsi="Traditional Arabic" w:cs="Traditional Arabic" w:hint="cs"/>
          <w:b/>
          <w:kern w:val="0"/>
          <w:sz w:val="28"/>
          <w:szCs w:val="28"/>
          <w:u w:val="single"/>
          <w14:ligatures w14:val="none"/>
        </w:rPr>
      </w:pPr>
    </w:p>
    <w:p w14:paraId="74CC248D" w14:textId="77777777" w:rsidR="006F5AF4" w:rsidRPr="006F5AF4" w:rsidRDefault="006F5AF4" w:rsidP="006F5AF4">
      <w:pPr>
        <w:bidi/>
        <w:spacing w:line="360" w:lineRule="auto"/>
        <w:jc w:val="center"/>
        <w:rPr>
          <w:rFonts w:ascii="Traditional Arabic" w:eastAsia="Sakkal Majalla" w:hAnsi="Traditional Arabic" w:cs="Traditional Arabic" w:hint="cs"/>
          <w:b/>
          <w:kern w:val="0"/>
          <w:sz w:val="28"/>
          <w:szCs w:val="28"/>
          <w:u w:val="single"/>
          <w14:ligatures w14:val="none"/>
        </w:rPr>
      </w:pPr>
    </w:p>
    <w:p w14:paraId="56A335A6" w14:textId="77777777" w:rsidR="006F5AF4" w:rsidRPr="006F5AF4" w:rsidRDefault="006F5AF4" w:rsidP="006F5AF4">
      <w:pPr>
        <w:bidi/>
        <w:spacing w:line="360" w:lineRule="auto"/>
        <w:jc w:val="center"/>
        <w:rPr>
          <w:rFonts w:ascii="Traditional Arabic" w:eastAsia="Sakkal Majalla" w:hAnsi="Traditional Arabic" w:cs="Traditional Arabic" w:hint="cs"/>
          <w:b/>
          <w:kern w:val="0"/>
          <w:sz w:val="28"/>
          <w:szCs w:val="28"/>
          <w:u w:val="single"/>
          <w14:ligatures w14:val="none"/>
        </w:rPr>
      </w:pPr>
    </w:p>
    <w:p w14:paraId="4E4E0808" w14:textId="77777777" w:rsidR="006F5AF4" w:rsidRPr="006F5AF4" w:rsidRDefault="006F5AF4" w:rsidP="006F5AF4">
      <w:pPr>
        <w:bidi/>
        <w:spacing w:line="360" w:lineRule="auto"/>
        <w:jc w:val="center"/>
        <w:rPr>
          <w:rFonts w:ascii="Traditional Arabic" w:eastAsia="Sakkal Majalla" w:hAnsi="Traditional Arabic" w:cs="Traditional Arabic" w:hint="cs"/>
          <w:b/>
          <w:kern w:val="0"/>
          <w:sz w:val="28"/>
          <w:szCs w:val="28"/>
          <w:u w:val="single"/>
          <w14:ligatures w14:val="none"/>
        </w:rPr>
      </w:pPr>
    </w:p>
    <w:p w14:paraId="2296F5DF" w14:textId="77777777" w:rsidR="006F5AF4" w:rsidRPr="006F5AF4" w:rsidRDefault="006F5AF4" w:rsidP="006F5AF4">
      <w:pPr>
        <w:bidi/>
        <w:spacing w:line="360" w:lineRule="auto"/>
        <w:jc w:val="center"/>
        <w:rPr>
          <w:rFonts w:ascii="Traditional Arabic" w:eastAsia="Sakkal Majalla" w:hAnsi="Traditional Arabic" w:cs="Traditional Arabic" w:hint="cs"/>
          <w:b/>
          <w:kern w:val="0"/>
          <w:sz w:val="28"/>
          <w:szCs w:val="28"/>
          <w:u w:val="single"/>
          <w:rtl/>
          <w14:ligatures w14:val="none"/>
        </w:rPr>
      </w:pPr>
    </w:p>
    <w:p w14:paraId="1463331F" w14:textId="77777777" w:rsidR="006F5AF4" w:rsidRPr="006F5AF4" w:rsidRDefault="006F5AF4" w:rsidP="006F5AF4">
      <w:pPr>
        <w:bidi/>
        <w:spacing w:line="360" w:lineRule="auto"/>
        <w:jc w:val="center"/>
        <w:rPr>
          <w:rFonts w:ascii="Traditional Arabic" w:eastAsia="Sakkal Majalla" w:hAnsi="Traditional Arabic" w:cs="Traditional Arabic" w:hint="cs"/>
          <w:b/>
          <w:kern w:val="0"/>
          <w:sz w:val="28"/>
          <w:szCs w:val="28"/>
          <w:u w:val="single"/>
          <w:rtl/>
          <w14:ligatures w14:val="none"/>
        </w:rPr>
      </w:pPr>
    </w:p>
    <w:p w14:paraId="3CACEE33" w14:textId="77777777" w:rsidR="006F5AF4" w:rsidRPr="006F5AF4" w:rsidRDefault="006F5AF4" w:rsidP="006F5AF4">
      <w:pPr>
        <w:bidi/>
        <w:spacing w:line="360" w:lineRule="auto"/>
        <w:rPr>
          <w:rFonts w:ascii="Traditional Arabic" w:eastAsia="Sakkal Majalla" w:hAnsi="Traditional Arabic" w:cs="Traditional Arabic" w:hint="cs"/>
          <w:b/>
          <w:kern w:val="0"/>
          <w:sz w:val="28"/>
          <w:szCs w:val="28"/>
          <w:u w:val="single"/>
          <w:rtl/>
          <w14:ligatures w14:val="none"/>
        </w:rPr>
      </w:pPr>
    </w:p>
    <w:p w14:paraId="513AEE5F" w14:textId="77777777" w:rsidR="006F5AF4" w:rsidRPr="006F5AF4" w:rsidRDefault="006F5AF4" w:rsidP="006F5AF4">
      <w:pPr>
        <w:bidi/>
        <w:spacing w:line="360" w:lineRule="auto"/>
        <w:rPr>
          <w:rFonts w:ascii="Traditional Arabic" w:eastAsia="Sakkal Majalla" w:hAnsi="Traditional Arabic" w:cs="Traditional Arabic" w:hint="cs"/>
          <w:b/>
          <w:kern w:val="0"/>
          <w:sz w:val="28"/>
          <w:szCs w:val="28"/>
          <w:u w:val="single"/>
          <w:rtl/>
          <w14:ligatures w14:val="none"/>
        </w:rPr>
      </w:pPr>
    </w:p>
    <w:p w14:paraId="5CD7962A" w14:textId="77777777" w:rsidR="006F5AF4" w:rsidRPr="006F5AF4" w:rsidRDefault="006F5AF4" w:rsidP="006F5AF4">
      <w:pPr>
        <w:bidi/>
        <w:spacing w:line="360" w:lineRule="auto"/>
        <w:rPr>
          <w:rFonts w:ascii="Traditional Arabic" w:eastAsia="Sakkal Majalla" w:hAnsi="Traditional Arabic" w:cs="Traditional Arabic" w:hint="cs"/>
          <w:b/>
          <w:kern w:val="0"/>
          <w:sz w:val="28"/>
          <w:szCs w:val="28"/>
          <w:u w:val="single"/>
          <w:rtl/>
          <w14:ligatures w14:val="none"/>
        </w:rPr>
      </w:pPr>
    </w:p>
    <w:p w14:paraId="224453EC" w14:textId="77777777" w:rsidR="006F5AF4" w:rsidRPr="006F5AF4" w:rsidRDefault="006F5AF4" w:rsidP="006F5AF4">
      <w:pPr>
        <w:bidi/>
        <w:spacing w:line="360" w:lineRule="auto"/>
        <w:jc w:val="center"/>
        <w:outlineLvl w:val="0"/>
        <w:rPr>
          <w:rFonts w:ascii="Traditional Arabic" w:eastAsia="Sakkal Majalla" w:hAnsi="Traditional Arabic" w:cs="Traditional Arabic" w:hint="cs"/>
          <w:bCs/>
          <w:kern w:val="0"/>
          <w:sz w:val="80"/>
          <w:szCs w:val="80"/>
          <w14:ligatures w14:val="none"/>
        </w:rPr>
      </w:pPr>
      <w:bookmarkStart w:id="8" w:name="_Toc214244648"/>
      <w:r w:rsidRPr="006F5AF4">
        <w:rPr>
          <w:rFonts w:ascii="Traditional Arabic" w:eastAsia="Sakkal Majalla" w:hAnsi="Traditional Arabic" w:cs="Traditional Arabic" w:hint="cs"/>
          <w:bCs/>
          <w:kern w:val="0"/>
          <w:sz w:val="80"/>
          <w:szCs w:val="80"/>
          <w:rtl/>
          <w14:ligatures w14:val="none"/>
        </w:rPr>
        <w:t>الفصل الثاني</w:t>
      </w:r>
      <w:bookmarkEnd w:id="8"/>
    </w:p>
    <w:p w14:paraId="32544F84"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677B3911"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7D493144"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7BF3F3B6" w14:textId="77777777" w:rsidR="006F5AF4" w:rsidRPr="006F5AF4" w:rsidRDefault="006F5AF4" w:rsidP="006F5AF4">
      <w:pPr>
        <w:bidi/>
        <w:spacing w:line="360" w:lineRule="auto"/>
        <w:rPr>
          <w:rFonts w:ascii="Traditional Arabic" w:eastAsia="Sakkal Majalla" w:hAnsi="Traditional Arabic" w:cs="Traditional Arabic" w:hint="cs"/>
          <w:kern w:val="0"/>
          <w:sz w:val="28"/>
          <w:szCs w:val="28"/>
          <w:u w:val="single"/>
          <w14:ligatures w14:val="none"/>
        </w:rPr>
      </w:pPr>
    </w:p>
    <w:p w14:paraId="34451F51" w14:textId="77777777" w:rsidR="006F5AF4" w:rsidRDefault="006F5AF4" w:rsidP="006F5AF4">
      <w:pPr>
        <w:bidi/>
        <w:spacing w:line="360" w:lineRule="auto"/>
        <w:outlineLvl w:val="0"/>
        <w:rPr>
          <w:rFonts w:ascii="Traditional Arabic" w:eastAsia="Sakkal Majalla" w:hAnsi="Traditional Arabic" w:cs="Traditional Arabic"/>
          <w:kern w:val="0"/>
          <w:sz w:val="28"/>
          <w:szCs w:val="28"/>
          <w:u w:val="single"/>
          <w14:ligatures w14:val="none"/>
        </w:rPr>
      </w:pPr>
      <w:bookmarkStart w:id="9" w:name="_Toc214244649"/>
    </w:p>
    <w:p w14:paraId="31A5B466"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p>
    <w:p w14:paraId="5ACF4103"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rtl/>
          <w14:ligatures w14:val="none"/>
        </w:rPr>
      </w:pPr>
      <w:r w:rsidRPr="006F5AF4">
        <w:rPr>
          <w:rFonts w:ascii="Traditional Arabic" w:eastAsia="Sakkal Majalla" w:hAnsi="Traditional Arabic" w:cs="Traditional Arabic" w:hint="cs"/>
          <w:b/>
          <w:bCs/>
          <w:kern w:val="0"/>
          <w:sz w:val="32"/>
          <w:szCs w:val="32"/>
          <w:u w:val="single"/>
          <w:rtl/>
          <w14:ligatures w14:val="none"/>
        </w:rPr>
        <w:lastRenderedPageBreak/>
        <w:t>مقدمة</w:t>
      </w:r>
      <w:bookmarkEnd w:id="9"/>
    </w:p>
    <w:p w14:paraId="5BFE0115"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يستعرض هذا الفصل الإطار النظري والدراسات السابقة المتعلقة بموضوع أثر تقنيات الذكاء الاصطناعي على تحسين إدارة الجودة داخل مستودعات المشاريع الإنشائية. ومع التزايد المستمر في تبنّي الأنظمة التقنية المتقدمة داخل القطاعات الإنتاجية والخدمية، أصبح من الضروري فهم الأسس النظرية التي تقوم عليها هذه التقنيات، ودورها في تطوير أداء المؤسسات ورفع كفاءة عملياتها التشغيلية. ويتناول الإطار النظري المفاهيم الأساسية المرتبطة بالذكاء الاصطناعي، وتطوره، وأبرز تطبيقاته في مجالات الجودة والمستودعات والإنشاءات، بالإضافة إلى تناول مفهوم إدارة الجودة وأهميتها في المشاريع الإنشائية، وبيان مكانة المستودعات في سلسلة الإمداد ودورها في تحقيق الجودة</w:t>
      </w:r>
      <w:r w:rsidRPr="006F5AF4">
        <w:rPr>
          <w:rFonts w:ascii="Traditional Arabic" w:eastAsia="Sakkal Majalla" w:hAnsi="Traditional Arabic" w:cs="Traditional Arabic" w:hint="cs"/>
          <w:kern w:val="0"/>
          <w:sz w:val="32"/>
          <w:szCs w:val="32"/>
          <w14:ligatures w14:val="none"/>
        </w:rPr>
        <w:t>.</w:t>
      </w:r>
    </w:p>
    <w:p w14:paraId="3A7C592C"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كما يتضمن الفصل استعراضًا منهجيًا للدراسات السابقة العربية والأجنبية التي تناولت موضوع الذكاء الاصطناعي وجودة العمليات، بهدف بناء قاعدة معرفية متينة تدعم الدراسة الحالية. ويتيح تحليل الدراسات السابقة تحديد أوجه الاتفاق والاختلاف بينها، وتوضيح الفجوات البحثية التي تسعى هذه الدراسة إلى سدّها. وبذلك يُعد هذا الفصل الأساس العلمي الذي يقوم عليه النموذج المفاهيمي للدراسة، ويمهّد لفهم العلاقة بين المتغيرات الرئيسة المتمثلة في تقنيات الذكاء الاصطناعي وإدارة الجودة داخل المستودعات الإنشائية</w:t>
      </w:r>
      <w:r w:rsidRPr="006F5AF4">
        <w:rPr>
          <w:rFonts w:ascii="Traditional Arabic" w:eastAsia="Sakkal Majalla" w:hAnsi="Traditional Arabic" w:cs="Traditional Arabic" w:hint="cs"/>
          <w:kern w:val="0"/>
          <w:sz w:val="32"/>
          <w:szCs w:val="32"/>
          <w14:ligatures w14:val="none"/>
        </w:rPr>
        <w:t>.</w:t>
      </w:r>
    </w:p>
    <w:p w14:paraId="4F75BEF5" w14:textId="77777777" w:rsidR="006F5AF4" w:rsidRPr="006F5AF4" w:rsidRDefault="006F5AF4" w:rsidP="006F5AF4">
      <w:pPr>
        <w:bidi/>
        <w:spacing w:line="256"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14:ligatures w14:val="none"/>
        </w:rPr>
        <w:br w:type="page"/>
      </w:r>
    </w:p>
    <w:p w14:paraId="732B8BE7"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10" w:name="_Toc214244650"/>
      <w:r w:rsidRPr="006F5AF4">
        <w:rPr>
          <w:rFonts w:ascii="Traditional Arabic" w:eastAsia="Sakkal Majalla" w:hAnsi="Traditional Arabic" w:cs="Traditional Arabic" w:hint="cs"/>
          <w:b/>
          <w:bCs/>
          <w:kern w:val="0"/>
          <w:sz w:val="32"/>
          <w:szCs w:val="32"/>
          <w:u w:val="single"/>
          <w:rtl/>
          <w14:ligatures w14:val="none"/>
        </w:rPr>
        <w:lastRenderedPageBreak/>
        <w:t>الدراسات السابقة</w:t>
      </w:r>
      <w:bookmarkEnd w:id="10"/>
    </w:p>
    <w:p w14:paraId="68A30105"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 xml:space="preserve"> (الأشول، 2022)</w:t>
      </w:r>
    </w:p>
    <w:p w14:paraId="506B106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تهدف دراسة الأشول (2022) إلى تحليل أثر استخدام تقنيات الذكاء الاصطناعي في تحسين جودة الخدمات الاستشارية المقدمة من المراجعين الخارجيين لمنظمات الأعمال. اعتمد الباحث على المنهج الاستقرائي لصياغة الإطار النظري والفروض، ثم استخدم المنهج الاستنباطي لاختبار هذه الفروض ميدانيًا، مستندًا إلى قائمة استقصاء تضمنت أربعة محاور رئيسية تم توجيهها إلى عينة من العاملين في مجال المراجعة الخارجية. ركزت الدراسة على القياس الإحصائي لمدى تأثير الذكاء الاصطناعي في دعم وظائف المراجعين وتحسين الدقة والجودة في أداء الخدمات الاستشارية التي يقدمونها لعملائهم</w:t>
      </w:r>
      <w:r w:rsidRPr="006F5AF4">
        <w:rPr>
          <w:rFonts w:ascii="Traditional Arabic" w:eastAsia="Sakkal Majalla" w:hAnsi="Traditional Arabic" w:cs="Traditional Arabic" w:hint="cs"/>
          <w:kern w:val="0"/>
          <w:sz w:val="32"/>
          <w:szCs w:val="32"/>
          <w14:ligatures w14:val="none"/>
        </w:rPr>
        <w:t>.</w:t>
      </w:r>
    </w:p>
    <w:p w14:paraId="36623037"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أظهرت نتائج الدراسة أن هناك فروقًا معنوية بين آراء المشاركين حول وظائف وأهداف الذكاء الاصطناعي، مما يؤكد وعيًا متباينًا حول دوره في العمل الاستشاري. كما أثبتت النتائج وجود علاقة إحصائية قوية بين استخدام تقنيات الذكاء الاصطناعي وجودة تنفيذ الخدمات الاستشارية، حيث بيّنت اختبارات الارتباط والانحدار أن هذه التقنيات تساهم في زيادة دقة الاستنتاجات ورفع كفاءة تقييم المخاطر وتقديم الاستشارات. وأخيرًا، كشفت النتائج عن وجود تأثير جوهري لاستخدام الذكاء الاصطناعي في تحسين جودة الخدمات الاستشارية التي يقدمها المراجع الخارجي</w:t>
      </w:r>
      <w:r w:rsidRPr="006F5AF4">
        <w:rPr>
          <w:rFonts w:ascii="Traditional Arabic" w:eastAsia="Sakkal Majalla" w:hAnsi="Traditional Arabic" w:cs="Traditional Arabic" w:hint="cs"/>
          <w:kern w:val="0"/>
          <w:sz w:val="32"/>
          <w:szCs w:val="32"/>
          <w14:ligatures w14:val="none"/>
        </w:rPr>
        <w:t>.</w:t>
      </w:r>
    </w:p>
    <w:p w14:paraId="6FE0892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تتكامل نتائج هذه الدراسة مع موضوع البحث الحالي من حيث تأكيد دور الذكاء الاصطناعي في رفع جودة العمليات المهنية، وهو ما يدعم الفكرة الجوهرية بأن استخدام التقنيات الذكية قادر على الارتقاء بمختلف العمليات، سواء كانت مراجعة أو تخزين أو فحص أو إدارة جودة داخل المستودعات الإنشائية. وتقدم الدراسة أساسًا نظريًا </w:t>
      </w:r>
      <w:r w:rsidRPr="006F5AF4">
        <w:rPr>
          <w:rFonts w:ascii="Traditional Arabic" w:eastAsia="Sakkal Majalla" w:hAnsi="Traditional Arabic" w:cs="Traditional Arabic" w:hint="cs"/>
          <w:kern w:val="0"/>
          <w:sz w:val="32"/>
          <w:szCs w:val="32"/>
          <w:rtl/>
          <w14:ligatures w14:val="none"/>
        </w:rPr>
        <w:lastRenderedPageBreak/>
        <w:t>حول أهمية تبني التقنيات الحديثة لرفع جودة الخدمات، مما يعزز من ضرورة دراسة تأثير الذكاء الاصطناعي في تطوير جودة العمليات داخل المستودعات الإنشائية في السعودية</w:t>
      </w:r>
      <w:r w:rsidRPr="006F5AF4">
        <w:rPr>
          <w:rFonts w:ascii="Traditional Arabic" w:eastAsia="Sakkal Majalla" w:hAnsi="Traditional Arabic" w:cs="Traditional Arabic" w:hint="cs"/>
          <w:kern w:val="0"/>
          <w:sz w:val="32"/>
          <w:szCs w:val="32"/>
          <w14:ligatures w14:val="none"/>
        </w:rPr>
        <w:t>.</w:t>
      </w:r>
    </w:p>
    <w:p w14:paraId="13FB12A3"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(عفيفي وبدوي، 2024)</w:t>
      </w:r>
    </w:p>
    <w:p w14:paraId="2206ACC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استهدفت دراسة عفيفي وبدوي (2024) استكشاف أثر تقنيات الذكاء الاصطناعي على جودة الأداء في شركات الأدوية المصرية، نظرًا للدور الحيوي لهذا القطاع في الاقتصاد الوطني وارتباطه المباشر بصحة المجتمع. اعتمدت الدراسة على المنهج الوصفي التحليلي، وتم اختيار عينة ميسرة مكوّنة من 384 موظفًا من شركات الأدوية، مع توزيع استبيانات إلكترونية حققت نسبة استجابة بلغت 100%. ركزت الدراسة على تحليل أثر تقنيات الذكاء الاصطناعي مثل النظم الخبيرة، والشبكات العصبية، والخوارزميات الجينية، والتعلم التلقائي، والوكلاء الأذكياء على جوانب الأداء المختلفة، بما في ذلك إدارة الموارد البشرية، والعمليات الداخلية، والإنتاج، والتسويق، واتخاذ القرار</w:t>
      </w:r>
      <w:r w:rsidRPr="006F5AF4">
        <w:rPr>
          <w:rFonts w:ascii="Traditional Arabic" w:eastAsia="Sakkal Majalla" w:hAnsi="Traditional Arabic" w:cs="Traditional Arabic" w:hint="cs"/>
          <w:kern w:val="0"/>
          <w:sz w:val="32"/>
          <w:szCs w:val="32"/>
          <w14:ligatures w14:val="none"/>
        </w:rPr>
        <w:t>.</w:t>
      </w:r>
    </w:p>
    <w:p w14:paraId="751F965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أظهرت النتائج أن مستوى استخدام الذكاء الاصطناعي في شركات الأدوية ما يزال محدودًا، حيث سجلت المتوسطات الخاصة بأبعاد الذكاء الاصطناعي درجات منخفضة. ومع ذلك، كشفت النتائج عن وجود تأثيرات إيجابية بارزة لبعض التقنيات، خاصة النظم الخبيرة والتعلم التلقائي، اللذين ظهرت لهما أعلى درجات التأثير في تحسين جودة الأداء الإداري والتشغيلي. كما أشارت النتائج إلى وجود ضعف واضح في الأداء الإداري وفي العمليات الداخلية، وهو ما يعكس التحديات التي تواجهها الشركات في دمج تقنيات الذكاء الاصطناعي بفاعلية. وأكد الباحثان ضرورة تعزيز البنية التحتية الرقمية وتطوير القدرات البشرية لمواكبة متطلبات الذكاء الاصطناعي</w:t>
      </w:r>
      <w:r w:rsidRPr="006F5AF4">
        <w:rPr>
          <w:rFonts w:ascii="Traditional Arabic" w:eastAsia="Sakkal Majalla" w:hAnsi="Traditional Arabic" w:cs="Traditional Arabic" w:hint="cs"/>
          <w:kern w:val="0"/>
          <w:sz w:val="32"/>
          <w:szCs w:val="32"/>
          <w14:ligatures w14:val="none"/>
        </w:rPr>
        <w:t>.</w:t>
      </w:r>
    </w:p>
    <w:p w14:paraId="57D7D3C9"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وتتلاقى نتائج هذه الدراسة مع البحث الحالي من خلال إبراز دور الذكاء الاصطناعي في تحسين الأداء وجودة العمليات، كما تبرز تحديات التطبيق وضعف البنية التكنولوجية، وهي عوامل مشابهة للبيئة </w:t>
      </w:r>
      <w:proofErr w:type="spellStart"/>
      <w:r w:rsidRPr="006F5AF4">
        <w:rPr>
          <w:rFonts w:ascii="Traditional Arabic" w:eastAsia="Sakkal Majalla" w:hAnsi="Traditional Arabic" w:cs="Traditional Arabic" w:hint="cs"/>
          <w:kern w:val="0"/>
          <w:sz w:val="32"/>
          <w:szCs w:val="32"/>
          <w:rtl/>
          <w14:ligatures w14:val="none"/>
        </w:rPr>
        <w:t>المستودعية</w:t>
      </w:r>
      <w:proofErr w:type="spellEnd"/>
      <w:r w:rsidRPr="006F5AF4">
        <w:rPr>
          <w:rFonts w:ascii="Traditional Arabic" w:eastAsia="Sakkal Majalla" w:hAnsi="Traditional Arabic" w:cs="Traditional Arabic" w:hint="cs"/>
          <w:kern w:val="0"/>
          <w:sz w:val="32"/>
          <w:szCs w:val="32"/>
          <w:rtl/>
          <w14:ligatures w14:val="none"/>
        </w:rPr>
        <w:t xml:space="preserve"> في المشاريع </w:t>
      </w:r>
      <w:r w:rsidRPr="006F5AF4">
        <w:rPr>
          <w:rFonts w:ascii="Traditional Arabic" w:eastAsia="Sakkal Majalla" w:hAnsi="Traditional Arabic" w:cs="Traditional Arabic" w:hint="cs"/>
          <w:kern w:val="0"/>
          <w:sz w:val="32"/>
          <w:szCs w:val="32"/>
          <w:rtl/>
          <w14:ligatures w14:val="none"/>
        </w:rPr>
        <w:lastRenderedPageBreak/>
        <w:t>الإنشائية. وبالتالي، توفر هذه الدراسة إطارًا لفهم ضرورة تطوير الأنظمة الذكية لتحسين الكفاءة التشغيلية داخل المستودعات</w:t>
      </w:r>
      <w:r w:rsidRPr="006F5AF4">
        <w:rPr>
          <w:rFonts w:ascii="Traditional Arabic" w:eastAsia="Sakkal Majalla" w:hAnsi="Traditional Arabic" w:cs="Traditional Arabic" w:hint="cs"/>
          <w:kern w:val="0"/>
          <w:sz w:val="32"/>
          <w:szCs w:val="32"/>
          <w14:ligatures w14:val="none"/>
        </w:rPr>
        <w:t>.</w:t>
      </w:r>
    </w:p>
    <w:p w14:paraId="0DE49ED0"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t xml:space="preserve"> (خليفة، 2023)</w:t>
      </w:r>
    </w:p>
    <w:p w14:paraId="16AD4E68"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تناولت دراسة خليفة (2023) أثر استخدام تقنيات الذكاء الاصطناعي على جودة عملية المراجعة في بيئة الأعمال المصرية، مركزة على ثلاثة محاور رئيسية: تطوير الأداء المهني، تحسين القدرة على أداء المراجعات المعقدة، وتأثير الذكاء الاصطناعي على أنظمة عملية المراجعة. استخدمت الدراسة المنهج الوصفي التحليلي، مع الاعتماد على استبانة شاملة تم توزيعها على عينة من العاملين في مجال المراجعة، بهدف قياس مدى تأثير التقنيات الحديثة على أداء المراجعين وكفاءة إجراءات الفحص والمراجعة</w:t>
      </w:r>
      <w:r w:rsidRPr="006F5AF4">
        <w:rPr>
          <w:rFonts w:ascii="Traditional Arabic" w:eastAsia="Sakkal Majalla" w:hAnsi="Traditional Arabic" w:cs="Traditional Arabic" w:hint="cs"/>
          <w:kern w:val="0"/>
          <w:sz w:val="32"/>
          <w:szCs w:val="32"/>
          <w14:ligatures w14:val="none"/>
        </w:rPr>
        <w:t>.</w:t>
      </w:r>
    </w:p>
    <w:p w14:paraId="11A5B224"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أظهرت الدراسة وجود تأثير معنوي واضح لتقنيات الذكاء الاصطناعي على تطوير الأداء المهني، حيث ساهمت الأنظمة الذكية في تحسين كفاءة إعداد التقارير وتحديد المخاطر وتقديم تحليل دقيق للبيانات. كما بيّنت النتائج أن الذكاء الاصطناعي أسهم بشكل واضح في تحسين قدرة المراجعين على أداء المهام المعقدة التي تتطلب معالجات حسابية وتحليلية عالية، وذلك بفضل الأدوات الذكية التي تساعد على تحليل البيانات الضخمة واكتشاف الأنماط. وأوضحت النتائج كذلك أن استخدام الذكاء الاصطناعي يرفع من جودة أنظمة عملية المراجعة من خلال تحسين السرعة والدقة وتقليل الاعتماد على العمليات الروتينية</w:t>
      </w:r>
      <w:r w:rsidRPr="006F5AF4">
        <w:rPr>
          <w:rFonts w:ascii="Traditional Arabic" w:eastAsia="Sakkal Majalla" w:hAnsi="Traditional Arabic" w:cs="Traditional Arabic" w:hint="cs"/>
          <w:kern w:val="0"/>
          <w:sz w:val="32"/>
          <w:szCs w:val="32"/>
          <w14:ligatures w14:val="none"/>
        </w:rPr>
        <w:t>.</w:t>
      </w:r>
    </w:p>
    <w:p w14:paraId="1CAFD810"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تتسق نتائج هذه الدراسة مع البحث الحالي من خلال تأكيدها أن الذكاء الاصطناعي يسهم في تعزيز جودة العمليات العملياتية والإدارية، وهو ما ينطبق أيضًا على إدارة المستودعات التي تعتمد على الدقة والتتبع والتحليل </w:t>
      </w:r>
      <w:r w:rsidRPr="006F5AF4">
        <w:rPr>
          <w:rFonts w:ascii="Traditional Arabic" w:eastAsia="Sakkal Majalla" w:hAnsi="Traditional Arabic" w:cs="Traditional Arabic" w:hint="cs"/>
          <w:kern w:val="0"/>
          <w:sz w:val="32"/>
          <w:szCs w:val="32"/>
          <w:rtl/>
          <w14:ligatures w14:val="none"/>
        </w:rPr>
        <w:lastRenderedPageBreak/>
        <w:t>المستمر. وتظهر الدراسة أن دمج الذكاء الاصطناعي يؤدي إلى تقليل الأخطاء وتحسين الجودة، مما يعزز من أهمية الدراسة الحالية التي تبحث في دوره داخل المستودعات الإنشائية</w:t>
      </w:r>
      <w:r w:rsidRPr="006F5AF4">
        <w:rPr>
          <w:rFonts w:ascii="Traditional Arabic" w:eastAsia="Sakkal Majalla" w:hAnsi="Traditional Arabic" w:cs="Traditional Arabic" w:hint="cs"/>
          <w:kern w:val="0"/>
          <w:sz w:val="32"/>
          <w:szCs w:val="32"/>
          <w14:ligatures w14:val="none"/>
        </w:rPr>
        <w:t>.</w:t>
      </w:r>
    </w:p>
    <w:p w14:paraId="21008E25"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rtl/>
          <w14:ligatures w14:val="none"/>
        </w:rPr>
      </w:pPr>
      <w:r w:rsidRPr="006F5AF4">
        <w:rPr>
          <w:rFonts w:ascii="Traditional Arabic" w:eastAsia="Sakkal Majalla" w:hAnsi="Traditional Arabic" w:cs="Traditional Arabic" w:hint="cs"/>
          <w:b/>
          <w:bCs/>
          <w:kern w:val="0"/>
          <w:sz w:val="32"/>
          <w:szCs w:val="32"/>
          <w14:ligatures w14:val="none"/>
        </w:rPr>
        <w:t xml:space="preserve"> (Jothikumar et al., 2025)</w:t>
      </w:r>
    </w:p>
    <w:p w14:paraId="2D59DAFD"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قدّم </w:t>
      </w:r>
      <w:proofErr w:type="spellStart"/>
      <w:r w:rsidRPr="006F5AF4">
        <w:rPr>
          <w:rFonts w:ascii="Traditional Arabic" w:eastAsia="Sakkal Majalla" w:hAnsi="Traditional Arabic" w:cs="Traditional Arabic" w:hint="cs"/>
          <w:kern w:val="0"/>
          <w:sz w:val="32"/>
          <w:szCs w:val="32"/>
          <w:rtl/>
          <w14:ligatures w14:val="none"/>
        </w:rPr>
        <w:t>جوتيكومار</w:t>
      </w:r>
      <w:proofErr w:type="spellEnd"/>
      <w:r w:rsidRPr="006F5AF4">
        <w:rPr>
          <w:rFonts w:ascii="Traditional Arabic" w:eastAsia="Sakkal Majalla" w:hAnsi="Traditional Arabic" w:cs="Traditional Arabic" w:hint="cs"/>
          <w:kern w:val="0"/>
          <w:sz w:val="32"/>
          <w:szCs w:val="32"/>
          <w:rtl/>
          <w14:ligatures w14:val="none"/>
        </w:rPr>
        <w:t xml:space="preserve"> وزملاؤه (2025) دراسة معمّقة حول دمج تقنيات الذكاء الاصطناعي في عمليات ضمان الجودة، وذلك من خلال إجراء تحليل </w:t>
      </w:r>
      <w:proofErr w:type="spellStart"/>
      <w:r w:rsidRPr="006F5AF4">
        <w:rPr>
          <w:rFonts w:ascii="Traditional Arabic" w:eastAsia="Sakkal Majalla" w:hAnsi="Traditional Arabic" w:cs="Traditional Arabic" w:hint="cs"/>
          <w:kern w:val="0"/>
          <w:sz w:val="32"/>
          <w:szCs w:val="32"/>
          <w:rtl/>
          <w14:ligatures w14:val="none"/>
        </w:rPr>
        <w:t>ببليومتري</w:t>
      </w:r>
      <w:proofErr w:type="spellEnd"/>
      <w:r w:rsidRPr="006F5AF4">
        <w:rPr>
          <w:rFonts w:ascii="Traditional Arabic" w:eastAsia="Sakkal Majalla" w:hAnsi="Traditional Arabic" w:cs="Traditional Arabic" w:hint="cs"/>
          <w:kern w:val="0"/>
          <w:sz w:val="32"/>
          <w:szCs w:val="32"/>
          <w:rtl/>
          <w14:ligatures w14:val="none"/>
        </w:rPr>
        <w:t xml:space="preserve"> يغطي الفترة من 2013 حتى 2024 اعتمادًا على قاعدة بيانات</w:t>
      </w:r>
      <w:r w:rsidRPr="006F5AF4">
        <w:rPr>
          <w:rFonts w:ascii="Traditional Arabic" w:eastAsia="Sakkal Majalla" w:hAnsi="Traditional Arabic" w:cs="Traditional Arabic" w:hint="cs"/>
          <w:kern w:val="0"/>
          <w:sz w:val="32"/>
          <w:szCs w:val="32"/>
          <w14:ligatures w14:val="none"/>
        </w:rPr>
        <w:t xml:space="preserve"> Scopus. </w:t>
      </w:r>
      <w:r w:rsidRPr="006F5AF4">
        <w:rPr>
          <w:rFonts w:ascii="Traditional Arabic" w:eastAsia="Sakkal Majalla" w:hAnsi="Traditional Arabic" w:cs="Traditional Arabic" w:hint="cs"/>
          <w:kern w:val="0"/>
          <w:sz w:val="32"/>
          <w:szCs w:val="32"/>
          <w:rtl/>
          <w14:ligatures w14:val="none"/>
        </w:rPr>
        <w:t>هدفت الدراسة إلى تحليل تطور الأبحاث المتعلقة باستخدام الذكاء الاصطناعي في تعزيز جودة العمليات، وبيان مدى تأثير هذه التطورات على تطبيقات إدارة الجودة الشاملة</w:t>
      </w:r>
      <w:r w:rsidRPr="006F5AF4">
        <w:rPr>
          <w:rFonts w:ascii="Traditional Arabic" w:eastAsia="Sakkal Majalla" w:hAnsi="Traditional Arabic" w:cs="Traditional Arabic" w:hint="cs"/>
          <w:kern w:val="0"/>
          <w:sz w:val="32"/>
          <w:szCs w:val="32"/>
          <w14:ligatures w14:val="none"/>
        </w:rPr>
        <w:t xml:space="preserve"> (TQM). </w:t>
      </w:r>
      <w:r w:rsidRPr="006F5AF4">
        <w:rPr>
          <w:rFonts w:ascii="Traditional Arabic" w:eastAsia="Sakkal Majalla" w:hAnsi="Traditional Arabic" w:cs="Traditional Arabic" w:hint="cs"/>
          <w:kern w:val="0"/>
          <w:sz w:val="32"/>
          <w:szCs w:val="32"/>
          <w:rtl/>
          <w14:ligatures w14:val="none"/>
        </w:rPr>
        <w:t>وأجرت الدراسة تحليلًا منهجيًا للاتجاهات البحثية العالمية، وكثافة النشر العلمي، والقطاعات الأكثر استفادة من دمج الذكاء الاصطناعي في أنظمة الجودة</w:t>
      </w:r>
      <w:r w:rsidRPr="006F5AF4">
        <w:rPr>
          <w:rFonts w:ascii="Traditional Arabic" w:eastAsia="Sakkal Majalla" w:hAnsi="Traditional Arabic" w:cs="Traditional Arabic" w:hint="cs"/>
          <w:kern w:val="0"/>
          <w:sz w:val="32"/>
          <w:szCs w:val="32"/>
          <w14:ligatures w14:val="none"/>
        </w:rPr>
        <w:t>.</w:t>
      </w:r>
    </w:p>
    <w:p w14:paraId="6B32E291"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أظهرت النتائج أن العقد الأخير شهد زيادة ملحوظة في عدد المنشورات المتعلقة بأنظمة الجودة المدعومة بالذكاء الاصطناعي، مما يعكس اهتمامًا عالميًا متزايدًا بالتحول الرقمي في مجالات الجودة. ومن بين التطبيقات التي ركزت عليها الدراسات: أنظمة اكتشاف العيوب باستخدام تقنيات التعلم الآلي، وصيانة المعدات التنبؤية، والرقابة الذاتية على خطوط الإنتاج. وتشير النتائج إلى أن هذه التطبيقات ساعدت المؤسسات على تحسين دقة الفحص وتقليل الوقت والجهد المبذول في عمليات المراقبة التقليدية. كما حدّدت الدراسة عددًا من التحديات المرتبطة بدمج الذكاء الاصطناعي في عمليات الجودة، مثل قضايا الحوكمة الأخلاقية، والتحيز الخوارزمي، وضعف جودة البيانات</w:t>
      </w:r>
      <w:r w:rsidRPr="006F5AF4">
        <w:rPr>
          <w:rFonts w:ascii="Traditional Arabic" w:eastAsia="Sakkal Majalla" w:hAnsi="Traditional Arabic" w:cs="Traditional Arabic" w:hint="cs"/>
          <w:kern w:val="0"/>
          <w:sz w:val="32"/>
          <w:szCs w:val="32"/>
          <w14:ligatures w14:val="none"/>
        </w:rPr>
        <w:t>.</w:t>
      </w:r>
    </w:p>
    <w:p w14:paraId="1A2AB988"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وقد خلص الباحثون إلى أن الذكاء الاصطناعي لا يمثل مجرد أداة تقنية، بل يشكل تحولًا جذريًا نحو جودة تعتمد على البيانات والتحليل الآلي بدلًا من الطرق التقليدية. وترتبط هذه الدراسة بالدراسة الحالية من خلال تأكيدها على أن </w:t>
      </w:r>
      <w:r w:rsidRPr="006F5AF4">
        <w:rPr>
          <w:rFonts w:ascii="Traditional Arabic" w:eastAsia="Sakkal Majalla" w:hAnsi="Traditional Arabic" w:cs="Traditional Arabic" w:hint="cs"/>
          <w:kern w:val="0"/>
          <w:sz w:val="32"/>
          <w:szCs w:val="32"/>
          <w:rtl/>
          <w14:ligatures w14:val="none"/>
        </w:rPr>
        <w:lastRenderedPageBreak/>
        <w:t>استخدام الذكاء الاصطناعي يمكن أن يحدث نقلة نوعية في إدارة الجودة، وهو ما يعد جوهر موضوع البحث المتعلق بتحسين جودة المستودعات الإنشائية في المملكة العربية السعودية</w:t>
      </w:r>
      <w:r w:rsidRPr="006F5AF4">
        <w:rPr>
          <w:rFonts w:ascii="Traditional Arabic" w:eastAsia="Sakkal Majalla" w:hAnsi="Traditional Arabic" w:cs="Traditional Arabic" w:hint="cs"/>
          <w:kern w:val="0"/>
          <w:sz w:val="32"/>
          <w:szCs w:val="32"/>
          <w14:ligatures w14:val="none"/>
        </w:rPr>
        <w:t>.</w:t>
      </w:r>
    </w:p>
    <w:p w14:paraId="741C5CC3"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14:ligatures w14:val="none"/>
        </w:rPr>
        <w:t xml:space="preserve"> (Jain, 2024)</w:t>
      </w:r>
    </w:p>
    <w:p w14:paraId="7F1F942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تناول جاين (2024) في دراسته تحليلاً شاملاً لتطبيقات الذكاء الاصطناعي في أنظمة الرقابة على الجودة عبر عدد من القطاعات الصناعية والخدمية. هدفت الدراسة إلى تحديد الدور الذي تلعبه التقنيات الذكية، مثل الرؤية الحاسوبية، والتعلم العميق، والخوارزميات المتقدمة، في تحسين دقة عمليات الرقابة على الجودة، وتخفيض معدلات العيوب، وزيادة كفاءة عمليات الفحص. اعتمد الباحث على مراجعة ممنهجة لدراسات الحالة وتقارير الصناعة، مما أتاح تحليلًا واسعًا لتطبيقات الذكاء الاصطناعي في مجالات التصنيع، والصيانة، وخدمات البنية التحتية</w:t>
      </w:r>
      <w:r w:rsidRPr="006F5AF4">
        <w:rPr>
          <w:rFonts w:ascii="Traditional Arabic" w:eastAsia="Sakkal Majalla" w:hAnsi="Traditional Arabic" w:cs="Traditional Arabic" w:hint="cs"/>
          <w:kern w:val="0"/>
          <w:sz w:val="32"/>
          <w:szCs w:val="32"/>
          <w14:ligatures w14:val="none"/>
        </w:rPr>
        <w:t>.</w:t>
      </w:r>
    </w:p>
    <w:p w14:paraId="7984A5E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كشفت النتائج عن فعالية عالية للذكاء الاصطناعي في اكتشاف العيوب الدقيقة غير المرئية للعين البشرية باستخدام تقنيات الرؤية الحاسوبية، بالإضافة إلى تحسين قدرة الأنظمة على مراقبة العمليات التشغيلية في الزمن الحقيقي. وبينت الدراسة أن دمج الذكاء الاصطناعي في أنظمة الجودة أدى إلى تقليل الحاجة إلى الفحص اليدوي، وتحسين الاتساق في الجودة، والحد من الأخطاء البشرية. كما أبرزت الدراسة عددًا من التحديات مثل الحاجة إلى بيانات تدريب عالية الجودة، وضعف جاهزية بعض المؤسسات للتكيف مع التقنيات الجديدة، ومقاومة الموظفين للتغيير</w:t>
      </w:r>
      <w:r w:rsidRPr="006F5AF4">
        <w:rPr>
          <w:rFonts w:ascii="Traditional Arabic" w:eastAsia="Sakkal Majalla" w:hAnsi="Traditional Arabic" w:cs="Traditional Arabic" w:hint="cs"/>
          <w:kern w:val="0"/>
          <w:sz w:val="32"/>
          <w:szCs w:val="32"/>
          <w14:ligatures w14:val="none"/>
        </w:rPr>
        <w:t>.</w:t>
      </w:r>
    </w:p>
    <w:p w14:paraId="70DDEFED"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وتكتسب هذه الدراسة أهميتها بالنسبة للبحث الحالي لأنها توضح كيفية قدرة الذكاء الاصطناعي على تحسين فعالية الرقابة على الجودة في مختلف البيئات، وهو ما يمكن إسقاطه على المستودعات الإنشائية التي تعتمد بشكل كبير على الفحص الدقيق وتتبع المواد ومراقبة مستويات الجودة</w:t>
      </w:r>
      <w:r w:rsidRPr="006F5AF4">
        <w:rPr>
          <w:rFonts w:ascii="Traditional Arabic" w:eastAsia="Sakkal Majalla" w:hAnsi="Traditional Arabic" w:cs="Traditional Arabic" w:hint="cs"/>
          <w:kern w:val="0"/>
          <w:sz w:val="32"/>
          <w:szCs w:val="32"/>
          <w14:ligatures w14:val="none"/>
        </w:rPr>
        <w:t>.</w:t>
      </w:r>
    </w:p>
    <w:p w14:paraId="0D4A42EC"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14:ligatures w14:val="none"/>
        </w:rPr>
        <w:t xml:space="preserve"> (Gueorguiev, 2024)</w:t>
      </w:r>
    </w:p>
    <w:p w14:paraId="74F619E5"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lastRenderedPageBreak/>
        <w:t xml:space="preserve">تناول </w:t>
      </w:r>
      <w:proofErr w:type="spellStart"/>
      <w:r w:rsidRPr="006F5AF4">
        <w:rPr>
          <w:rFonts w:ascii="Traditional Arabic" w:eastAsia="Sakkal Majalla" w:hAnsi="Traditional Arabic" w:cs="Traditional Arabic" w:hint="cs"/>
          <w:kern w:val="0"/>
          <w:sz w:val="32"/>
          <w:szCs w:val="32"/>
          <w:rtl/>
          <w14:ligatures w14:val="none"/>
        </w:rPr>
        <w:t>غيورغوييف</w:t>
      </w:r>
      <w:proofErr w:type="spellEnd"/>
      <w:r w:rsidRPr="006F5AF4">
        <w:rPr>
          <w:rFonts w:ascii="Traditional Arabic" w:eastAsia="Sakkal Majalla" w:hAnsi="Traditional Arabic" w:cs="Traditional Arabic" w:hint="cs"/>
          <w:kern w:val="0"/>
          <w:sz w:val="32"/>
          <w:szCs w:val="32"/>
          <w:rtl/>
          <w14:ligatures w14:val="none"/>
        </w:rPr>
        <w:t xml:space="preserve"> (2024) في دراسته منهجية مبتكرة لدمج الذكاء الاصطناعي داخل أنظمة إدارة الجودة المستندة إلى معيار</w:t>
      </w:r>
      <w:r w:rsidRPr="006F5AF4">
        <w:rPr>
          <w:rFonts w:ascii="Traditional Arabic" w:eastAsia="Sakkal Majalla" w:hAnsi="Traditional Arabic" w:cs="Traditional Arabic" w:hint="cs"/>
          <w:kern w:val="0"/>
          <w:sz w:val="32"/>
          <w:szCs w:val="32"/>
          <w14:ligatures w14:val="none"/>
        </w:rPr>
        <w:t xml:space="preserve"> ISO 9001</w:t>
      </w:r>
      <w:r w:rsidRPr="006F5AF4">
        <w:rPr>
          <w:rFonts w:ascii="Traditional Arabic" w:eastAsia="Sakkal Majalla" w:hAnsi="Traditional Arabic" w:cs="Traditional Arabic" w:hint="cs"/>
          <w:kern w:val="0"/>
          <w:sz w:val="32"/>
          <w:szCs w:val="32"/>
          <w:rtl/>
          <w14:ligatures w14:val="none"/>
        </w:rPr>
        <w:t>، في ظل التحديثات العالمية التي شملت معايير الذكاء الاصطناعي مثل</w:t>
      </w:r>
      <w:r w:rsidRPr="006F5AF4">
        <w:rPr>
          <w:rFonts w:ascii="Traditional Arabic" w:eastAsia="Sakkal Majalla" w:hAnsi="Traditional Arabic" w:cs="Traditional Arabic" w:hint="cs"/>
          <w:kern w:val="0"/>
          <w:sz w:val="32"/>
          <w:szCs w:val="32"/>
          <w14:ligatures w14:val="none"/>
        </w:rPr>
        <w:t xml:space="preserve"> ISO/IEC 42001:2023. </w:t>
      </w:r>
      <w:r w:rsidRPr="006F5AF4">
        <w:rPr>
          <w:rFonts w:ascii="Traditional Arabic" w:eastAsia="Sakkal Majalla" w:hAnsi="Traditional Arabic" w:cs="Traditional Arabic" w:hint="cs"/>
          <w:kern w:val="0"/>
          <w:sz w:val="32"/>
          <w:szCs w:val="32"/>
          <w:rtl/>
          <w14:ligatures w14:val="none"/>
        </w:rPr>
        <w:t>هدفت الدراسة إلى تقديم إطار تطبيقي يساعد المؤسسات على دمج التقنيات الذكية في عمليات الجودة بطريقة متوافقة مع المواصفات الدولية، مع مراعاة الاعتبارات الأخلاقية والتنظيمية المرتبطة باستخدام الذكاء الاصطناعي</w:t>
      </w:r>
      <w:r w:rsidRPr="006F5AF4">
        <w:rPr>
          <w:rFonts w:ascii="Traditional Arabic" w:eastAsia="Sakkal Majalla" w:hAnsi="Traditional Arabic" w:cs="Traditional Arabic" w:hint="cs"/>
          <w:kern w:val="0"/>
          <w:sz w:val="32"/>
          <w:szCs w:val="32"/>
          <w14:ligatures w14:val="none"/>
        </w:rPr>
        <w:t>.</w:t>
      </w:r>
    </w:p>
    <w:p w14:paraId="204C4EF2"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تناولت الدراسة مقارنة تفصيلية بين متطلبات</w:t>
      </w:r>
      <w:r w:rsidRPr="006F5AF4">
        <w:rPr>
          <w:rFonts w:ascii="Traditional Arabic" w:eastAsia="Sakkal Majalla" w:hAnsi="Traditional Arabic" w:cs="Traditional Arabic" w:hint="cs"/>
          <w:kern w:val="0"/>
          <w:sz w:val="32"/>
          <w:szCs w:val="32"/>
          <w14:ligatures w14:val="none"/>
        </w:rPr>
        <w:t xml:space="preserve"> ISO 9001 </w:t>
      </w:r>
      <w:r w:rsidRPr="006F5AF4">
        <w:rPr>
          <w:rFonts w:ascii="Traditional Arabic" w:eastAsia="Sakkal Majalla" w:hAnsi="Traditional Arabic" w:cs="Traditional Arabic" w:hint="cs"/>
          <w:kern w:val="0"/>
          <w:sz w:val="32"/>
          <w:szCs w:val="32"/>
          <w:rtl/>
          <w14:ligatures w14:val="none"/>
        </w:rPr>
        <w:t>ومتطلبات نظم إدارة الذكاء الاصطناعي، بهدف تحديد نقاط الالتقاء بينهما. وأشارت النتائج إلى أن الذكاء الاصطناعي قادر على دعم عمليات تحليل المخاطر، ومراقبة الأداء، وتحسين عمليات التدقيق الداخلي، والتنبؤ بالانحرافات التشغيلية. ومع ذلك، شددت الدراسة على ضرورة وجود حوكمة واضحة للذكاء الاصطناعي لضمان الاستخدام المسؤول والآمن للتقنيات الذكية</w:t>
      </w:r>
      <w:r w:rsidRPr="006F5AF4">
        <w:rPr>
          <w:rFonts w:ascii="Traditional Arabic" w:eastAsia="Sakkal Majalla" w:hAnsi="Traditional Arabic" w:cs="Traditional Arabic" w:hint="cs"/>
          <w:kern w:val="0"/>
          <w:sz w:val="32"/>
          <w:szCs w:val="32"/>
          <w14:ligatures w14:val="none"/>
        </w:rPr>
        <w:t>.</w:t>
      </w:r>
    </w:p>
    <w:p w14:paraId="2A7D4AF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توصي الدراسة بأن المؤسسات بحاجة إلى تطوير استراتيجيات رقمية وتدريب القوى العاملة لرفع جاهزيتها لاستيعاب تقنيات الذكاء الاصطناعي، إضافة إلى تحديث البنية التكنولوجية بما يسمح بتكامل الأنظمة الذكية مع أنظمة الجودة التقليدية. وتعد هذه الدراسة ذات صلة مباشرة بالبحث الحالي لأنها تقدم إطارًا تطبيقيًا يدعم فهم كيفية دمج الذكاء الاصطناعي في أنظمة الجودة، وهو ما يمكن تطبيقه داخل المستودعات الإنشائية لتحسين كفاءة الرقابة وجودة العمليات</w:t>
      </w:r>
      <w:r w:rsidRPr="006F5AF4">
        <w:rPr>
          <w:rFonts w:ascii="Traditional Arabic" w:eastAsia="Sakkal Majalla" w:hAnsi="Traditional Arabic" w:cs="Traditional Arabic" w:hint="cs"/>
          <w:kern w:val="0"/>
          <w:sz w:val="32"/>
          <w:szCs w:val="32"/>
          <w14:ligatures w14:val="none"/>
        </w:rPr>
        <w:t>.</w:t>
      </w:r>
    </w:p>
    <w:p w14:paraId="23B2CB24" w14:textId="77777777" w:rsidR="006F5AF4" w:rsidRPr="006F5AF4" w:rsidRDefault="006F5AF4" w:rsidP="006F5AF4">
      <w:pPr>
        <w:bidi/>
        <w:spacing w:line="256"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14:ligatures w14:val="none"/>
        </w:rPr>
        <w:br w:type="page"/>
      </w:r>
    </w:p>
    <w:p w14:paraId="1D27E7E4" w14:textId="77777777" w:rsidR="006F5AF4" w:rsidRPr="006F5AF4" w:rsidRDefault="006F5AF4" w:rsidP="006F5AF4">
      <w:pPr>
        <w:bidi/>
        <w:spacing w:line="360" w:lineRule="auto"/>
        <w:rPr>
          <w:rFonts w:ascii="Traditional Arabic" w:eastAsia="Sakkal Majalla" w:hAnsi="Traditional Arabic" w:cs="Traditional Arabic" w:hint="cs"/>
          <w:b/>
          <w:bCs/>
          <w:kern w:val="0"/>
          <w:sz w:val="32"/>
          <w:szCs w:val="32"/>
          <w14:ligatures w14:val="none"/>
        </w:rPr>
      </w:pPr>
      <w:r w:rsidRPr="006F5AF4">
        <w:rPr>
          <w:rFonts w:ascii="Traditional Arabic" w:eastAsia="Sakkal Majalla" w:hAnsi="Traditional Arabic" w:cs="Traditional Arabic" w:hint="cs"/>
          <w:b/>
          <w:bCs/>
          <w:kern w:val="0"/>
          <w:sz w:val="32"/>
          <w:szCs w:val="32"/>
          <w:rtl/>
          <w14:ligatures w14:val="none"/>
        </w:rPr>
        <w:lastRenderedPageBreak/>
        <w:t>التعليق على الدراسات السابقة</w:t>
      </w:r>
    </w:p>
    <w:p w14:paraId="1EF7D811"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يتضح من خلال مراجعة الدراسات السابقة أن معظمها قد ركّز على دور الذكاء الاصطناعي في تحسين الجودة، وتعزيز الأداء، ورفع كفاءة العمليات الإدارية والفنية في مختلف القطاعات مثل المراجعة، تصنيع الأدوية، ضمان الجودة، والرقابة على الجودة. وتتفق هذه الدراسات على أن الذكاء الاصطناعي أصبح يمثل ركيزة أساسية في تطوير العمل المؤسسي، وتحسين دقة القرارات، ورفع جودة الخدمات، وهو ما يعكس اهتمامًا عالميًا متزايدًا بدمج التقنيات الذكية في الأنظمة التقليدية. كما تراوحت مناهج الدراسات بين الوصفي التحليلي، والدراسات الميدانية، والتحليل </w:t>
      </w:r>
      <w:proofErr w:type="spellStart"/>
      <w:r w:rsidRPr="006F5AF4">
        <w:rPr>
          <w:rFonts w:ascii="Traditional Arabic" w:eastAsia="Sakkal Majalla" w:hAnsi="Traditional Arabic" w:cs="Traditional Arabic" w:hint="cs"/>
          <w:kern w:val="0"/>
          <w:sz w:val="32"/>
          <w:szCs w:val="32"/>
          <w:rtl/>
          <w14:ligatures w14:val="none"/>
        </w:rPr>
        <w:t>الببليومتري</w:t>
      </w:r>
      <w:proofErr w:type="spellEnd"/>
      <w:r w:rsidRPr="006F5AF4">
        <w:rPr>
          <w:rFonts w:ascii="Traditional Arabic" w:eastAsia="Sakkal Majalla" w:hAnsi="Traditional Arabic" w:cs="Traditional Arabic" w:hint="cs"/>
          <w:kern w:val="0"/>
          <w:sz w:val="32"/>
          <w:szCs w:val="32"/>
          <w:rtl/>
          <w14:ligatures w14:val="none"/>
        </w:rPr>
        <w:t>، مما يؤكد تنوّع الأدوات البحثية المستخدمة لاستكشاف هذه الظاهرة</w:t>
      </w:r>
      <w:r w:rsidRPr="006F5AF4">
        <w:rPr>
          <w:rFonts w:ascii="Traditional Arabic" w:eastAsia="Sakkal Majalla" w:hAnsi="Traditional Arabic" w:cs="Traditional Arabic" w:hint="cs"/>
          <w:kern w:val="0"/>
          <w:sz w:val="32"/>
          <w:szCs w:val="32"/>
          <w14:ligatures w14:val="none"/>
        </w:rPr>
        <w:t>.</w:t>
      </w:r>
    </w:p>
    <w:p w14:paraId="2528CD88"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أما من حيث أوجه الشبه، فقد اشتركت الدراسات في التأكيد على الدور الإيجابي للذكاء الاصطناعي في دعم العمليات التشغيلية والإدارية، وعلى وجود تأثير دال إحصائيًا للتقنيات الذكية في تحسين الأداء، سواء في الخدمات الاستشارية (الأشول، 2022)، أو في جودة عمليات المراجعة (خليفة، 2023)، أو في جودة الأداء داخل شركات الأدوية (عفيفي وبدوي، 2024). كما اتفقت الدراسات الأجنبية على أن الذكاء الاصطناعي يسهم في رفع دقة الفحص وتقليل الأخطاء البشرية وتحسين قدرات الجودة</w:t>
      </w:r>
      <w:r w:rsidRPr="006F5AF4">
        <w:rPr>
          <w:rFonts w:ascii="Traditional Arabic" w:eastAsia="Sakkal Majalla" w:hAnsi="Traditional Arabic" w:cs="Traditional Arabic" w:hint="cs"/>
          <w:kern w:val="0"/>
          <w:sz w:val="32"/>
          <w:szCs w:val="32"/>
          <w14:ligatures w14:val="none"/>
        </w:rPr>
        <w:t xml:space="preserve"> (Jain, 2024</w:t>
      </w:r>
      <w:r w:rsidRPr="006F5AF4">
        <w:rPr>
          <w:rFonts w:ascii="Traditional Arabic" w:eastAsia="Sakkal Majalla" w:hAnsi="Traditional Arabic" w:cs="Traditional Arabic" w:hint="cs"/>
          <w:kern w:val="0"/>
          <w:sz w:val="32"/>
          <w:szCs w:val="32"/>
          <w:rtl/>
          <w14:ligatures w14:val="none"/>
        </w:rPr>
        <w:t>؛</w:t>
      </w:r>
      <w:r w:rsidRPr="006F5AF4">
        <w:rPr>
          <w:rFonts w:ascii="Traditional Arabic" w:eastAsia="Sakkal Majalla" w:hAnsi="Traditional Arabic" w:cs="Traditional Arabic" w:hint="cs"/>
          <w:kern w:val="0"/>
          <w:sz w:val="32"/>
          <w:szCs w:val="32"/>
          <w14:ligatures w14:val="none"/>
        </w:rPr>
        <w:t xml:space="preserve"> Jothikumar et al., 2025).</w:t>
      </w:r>
    </w:p>
    <w:p w14:paraId="2961AD94"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أما أوجه الاختلاف فتظهر في اختلاف البيئات التطبيقية؛ إذ إن بعض الدراسات ركزت على القطاع المالي والمحاسبي، بينما تناولت أخرى قطاع الأدوية أو الصناعات المختلفة، فيما ركزت الدراسات الأجنبية على تحليل الاتجاهات العالمية دون معالجة تطبيقات الذكاء الاصطناعي في بيئات تشغيلية محددة مثل المستودعات. كما اختلفت الدراسات في أدوات القياس؛ فبعضها اعتمد على الاستبيانات، بينما استخدمت أخرى التحليل </w:t>
      </w:r>
      <w:proofErr w:type="spellStart"/>
      <w:r w:rsidRPr="006F5AF4">
        <w:rPr>
          <w:rFonts w:ascii="Traditional Arabic" w:eastAsia="Sakkal Majalla" w:hAnsi="Traditional Arabic" w:cs="Traditional Arabic" w:hint="cs"/>
          <w:kern w:val="0"/>
          <w:sz w:val="32"/>
          <w:szCs w:val="32"/>
          <w:rtl/>
          <w14:ligatures w14:val="none"/>
        </w:rPr>
        <w:t>الببليومتري</w:t>
      </w:r>
      <w:proofErr w:type="spellEnd"/>
      <w:r w:rsidRPr="006F5AF4">
        <w:rPr>
          <w:rFonts w:ascii="Traditional Arabic" w:eastAsia="Sakkal Majalla" w:hAnsi="Traditional Arabic" w:cs="Traditional Arabic" w:hint="cs"/>
          <w:kern w:val="0"/>
          <w:sz w:val="32"/>
          <w:szCs w:val="32"/>
          <w:rtl/>
          <w14:ligatures w14:val="none"/>
        </w:rPr>
        <w:t xml:space="preserve"> أو مراجعة الأدبيات. </w:t>
      </w:r>
      <w:r w:rsidRPr="006F5AF4">
        <w:rPr>
          <w:rFonts w:ascii="Traditional Arabic" w:eastAsia="Sakkal Majalla" w:hAnsi="Traditional Arabic" w:cs="Traditional Arabic" w:hint="cs"/>
          <w:kern w:val="0"/>
          <w:sz w:val="32"/>
          <w:szCs w:val="32"/>
          <w:rtl/>
          <w14:ligatures w14:val="none"/>
        </w:rPr>
        <w:lastRenderedPageBreak/>
        <w:t>كما تباينت طبيعة المتغيرات التابعة، إذ ركّزت بعض الدراسات على جودة الخدمات، وأخرى على الأداء المهني، بينما تناولت دراسات أخرى جودة الرقابة والتحكم</w:t>
      </w:r>
      <w:r w:rsidRPr="006F5AF4">
        <w:rPr>
          <w:rFonts w:ascii="Traditional Arabic" w:eastAsia="Sakkal Majalla" w:hAnsi="Traditional Arabic" w:cs="Traditional Arabic" w:hint="cs"/>
          <w:kern w:val="0"/>
          <w:sz w:val="32"/>
          <w:szCs w:val="32"/>
          <w14:ligatures w14:val="none"/>
        </w:rPr>
        <w:t>.</w:t>
      </w:r>
    </w:p>
    <w:p w14:paraId="234CD212"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ومن خلال تحليل الدراسات السابقة، يتضح أن ما يميز الدراسة الحالية أنها تتناول موضوعًا لم يتم التطرق إليه بشكل مباشر في الأدبيات العربية والأجنبية، وهو أثر الذكاء الاصطناعي على تحسين إدارة الجودة داخل مستودعات المشاريع الإنشائية في المملكة العربية السعودية</w:t>
      </w:r>
      <w:r w:rsidRPr="006F5AF4">
        <w:rPr>
          <w:rFonts w:ascii="Traditional Arabic" w:eastAsia="Sakkal Majalla" w:hAnsi="Traditional Arabic" w:cs="Traditional Arabic" w:hint="cs"/>
          <w:kern w:val="0"/>
          <w:sz w:val="32"/>
          <w:szCs w:val="32"/>
          <w14:ligatures w14:val="none"/>
        </w:rPr>
        <w:t xml:space="preserve">. </w:t>
      </w:r>
      <w:r w:rsidRPr="006F5AF4">
        <w:rPr>
          <w:rFonts w:ascii="Traditional Arabic" w:eastAsia="Sakkal Majalla" w:hAnsi="Traditional Arabic" w:cs="Traditional Arabic" w:hint="cs"/>
          <w:kern w:val="0"/>
          <w:sz w:val="32"/>
          <w:szCs w:val="32"/>
          <w:rtl/>
          <w14:ligatures w14:val="none"/>
        </w:rPr>
        <w:t xml:space="preserve">فمعظم الدراسات ركزت على المراجعة، أو الخدمات الاستشارية، أو جودة التصنيع، بينما لم تُعالج بعمق دور الذكاء الاصطناعي في تطوير جودة العمليات </w:t>
      </w:r>
      <w:proofErr w:type="spellStart"/>
      <w:r w:rsidRPr="006F5AF4">
        <w:rPr>
          <w:rFonts w:ascii="Traditional Arabic" w:eastAsia="Sakkal Majalla" w:hAnsi="Traditional Arabic" w:cs="Traditional Arabic" w:hint="cs"/>
          <w:kern w:val="0"/>
          <w:sz w:val="32"/>
          <w:szCs w:val="32"/>
          <w:rtl/>
          <w14:ligatures w14:val="none"/>
        </w:rPr>
        <w:t>المستودعية</w:t>
      </w:r>
      <w:proofErr w:type="spellEnd"/>
      <w:r w:rsidRPr="006F5AF4">
        <w:rPr>
          <w:rFonts w:ascii="Traditional Arabic" w:eastAsia="Sakkal Majalla" w:hAnsi="Traditional Arabic" w:cs="Traditional Arabic" w:hint="cs"/>
          <w:kern w:val="0"/>
          <w:sz w:val="32"/>
          <w:szCs w:val="32"/>
          <w:rtl/>
          <w14:ligatures w14:val="none"/>
        </w:rPr>
        <w:t>، رغم أن المستودعات تمثّل محورًا حيويًا في نجاح المشاريع الإنشائية. كما تتميز الدراسة بمعالجتها لمتغير تطبيقي جديد ومهم وهو إدارة الجودة داخل المستودعات الإنشائية، وبالتالي تساهم في سد فجوة بحثية واضحة، وتقدم إضافة علمية ومهنية تتسق مع توجهات التحول الرقمي ورؤية السعودية 2030</w:t>
      </w:r>
      <w:r w:rsidRPr="006F5AF4">
        <w:rPr>
          <w:rFonts w:ascii="Traditional Arabic" w:eastAsia="Sakkal Majalla" w:hAnsi="Traditional Arabic" w:cs="Traditional Arabic" w:hint="cs"/>
          <w:kern w:val="0"/>
          <w:sz w:val="32"/>
          <w:szCs w:val="32"/>
          <w14:ligatures w14:val="none"/>
        </w:rPr>
        <w:t>.</w:t>
      </w:r>
    </w:p>
    <w:p w14:paraId="5523C512" w14:textId="77777777" w:rsidR="006F5AF4" w:rsidRPr="006F5AF4" w:rsidRDefault="006F5AF4" w:rsidP="006F5AF4">
      <w:pPr>
        <w:bidi/>
        <w:spacing w:line="256"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14:ligatures w14:val="none"/>
        </w:rPr>
        <w:br w:type="page"/>
      </w:r>
    </w:p>
    <w:p w14:paraId="584C16C9" w14:textId="77777777" w:rsidR="006F5AF4" w:rsidRPr="006F5AF4" w:rsidRDefault="006F5AF4" w:rsidP="006F5AF4">
      <w:pPr>
        <w:bidi/>
        <w:spacing w:line="360" w:lineRule="auto"/>
        <w:outlineLvl w:val="0"/>
        <w:rPr>
          <w:rFonts w:ascii="Traditional Arabic" w:eastAsia="Sakkal Majalla" w:hAnsi="Traditional Arabic" w:cs="Traditional Arabic" w:hint="cs"/>
          <w:b/>
          <w:bCs/>
          <w:kern w:val="0"/>
          <w:sz w:val="32"/>
          <w:szCs w:val="32"/>
          <w:u w:val="single"/>
          <w14:ligatures w14:val="none"/>
        </w:rPr>
      </w:pPr>
      <w:bookmarkStart w:id="11" w:name="_Toc214244651"/>
      <w:r w:rsidRPr="006F5AF4">
        <w:rPr>
          <w:rFonts w:ascii="Traditional Arabic" w:eastAsia="Sakkal Majalla" w:hAnsi="Traditional Arabic" w:cs="Traditional Arabic" w:hint="cs"/>
          <w:b/>
          <w:bCs/>
          <w:kern w:val="0"/>
          <w:sz w:val="32"/>
          <w:szCs w:val="32"/>
          <w:u w:val="single"/>
          <w:rtl/>
          <w14:ligatures w14:val="none"/>
        </w:rPr>
        <w:lastRenderedPageBreak/>
        <w:t>الإطار النظري</w:t>
      </w:r>
      <w:bookmarkEnd w:id="11"/>
    </w:p>
    <w:p w14:paraId="7A12EF4A" w14:textId="77777777" w:rsidR="006F5AF4" w:rsidRPr="006F5AF4" w:rsidRDefault="006F5AF4" w:rsidP="006F5AF4">
      <w:pPr>
        <w:bidi/>
        <w:spacing w:line="360" w:lineRule="auto"/>
        <w:outlineLvl w:val="2"/>
        <w:rPr>
          <w:rFonts w:ascii="Traditional Arabic" w:eastAsia="Sakkal Majalla" w:hAnsi="Traditional Arabic" w:cs="Traditional Arabic" w:hint="cs"/>
          <w:b/>
          <w:bCs/>
          <w:kern w:val="0"/>
          <w:sz w:val="32"/>
          <w:szCs w:val="32"/>
          <w14:ligatures w14:val="none"/>
        </w:rPr>
      </w:pPr>
      <w:bookmarkStart w:id="12" w:name="_Toc214244652"/>
      <w:r w:rsidRPr="006F5AF4">
        <w:rPr>
          <w:rFonts w:ascii="Traditional Arabic" w:eastAsia="Sakkal Majalla" w:hAnsi="Traditional Arabic" w:cs="Traditional Arabic" w:hint="cs"/>
          <w:b/>
          <w:bCs/>
          <w:kern w:val="0"/>
          <w:sz w:val="32"/>
          <w:szCs w:val="32"/>
          <w:rtl/>
          <w14:ligatures w14:val="none"/>
        </w:rPr>
        <w:t>المبحث الأول: الذكاء الاصطناعي وتقنياته</w:t>
      </w:r>
      <w:bookmarkEnd w:id="12"/>
    </w:p>
    <w:p w14:paraId="4372D4A8"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rtl/>
          <w14:ligatures w14:val="none"/>
        </w:rPr>
      </w:pPr>
      <w:r w:rsidRPr="006F5AF4">
        <w:rPr>
          <w:rFonts w:ascii="Traditional Arabic" w:eastAsia="Times New Roman" w:hAnsi="Traditional Arabic" w:cs="Traditional Arabic" w:hint="cs"/>
          <w:b/>
          <w:kern w:val="0"/>
          <w:sz w:val="32"/>
          <w:szCs w:val="32"/>
          <w:rtl/>
          <w14:ligatures w14:val="none"/>
        </w:rPr>
        <w:t xml:space="preserve"> </w:t>
      </w:r>
      <w:r w:rsidRPr="006F5AF4">
        <w:rPr>
          <w:rFonts w:ascii="Traditional Arabic" w:eastAsia="Sakkal Majalla" w:hAnsi="Traditional Arabic" w:cs="Traditional Arabic" w:hint="cs"/>
          <w:kern w:val="0"/>
          <w:sz w:val="32"/>
          <w:szCs w:val="32"/>
          <w:rtl/>
          <w14:ligatures w14:val="none"/>
        </w:rPr>
        <w:t xml:space="preserve">يُعد الذكاء الاصطناعي أحد أبرز التحولات التقنية التي أعادت تشكيل منظومات الأعمال وأساليب الإدارة وجودة العمليات التشغيلية في العصر الحديث. ويشير مفهوم الذكاء الاصطناعي إلى قدرة الأنظمة الحاسوبية على محاكاة السلوك الإنساني والقيام بمهام تتطلب عادة قدرات معرفية مثل الفهم، الإدراك، التحليل، التنبؤ، واتخاذ القرار. وقد تطور هذا المفهوم تطورًا كبيرًا نتيجة الثورة الرقمية والطفرة في قدرات المعالجة الحاسوبية، مما أدى إلى اتساع استخداماته في بيئات الأعمال المختلفة. وتؤكد العديد من الدراسات أن تقنيات الذكاء الاصطناعي باتت عنصرًا محوريًا في تحسين جودة البيانات وتحليلها بطريقة أكثر عمقًا، الأمر الذي يسهم في دعم دقة التوقعات ورفع فعالية نظم العمل. وقد أشارت دراسة </w:t>
      </w:r>
      <w:proofErr w:type="spellStart"/>
      <w:r w:rsidRPr="006F5AF4">
        <w:rPr>
          <w:rFonts w:ascii="Traditional Arabic" w:eastAsia="Sakkal Majalla" w:hAnsi="Traditional Arabic" w:cs="Traditional Arabic" w:hint="cs"/>
          <w:kern w:val="0"/>
          <w:sz w:val="32"/>
          <w:szCs w:val="32"/>
          <w:rtl/>
          <w14:ligatures w14:val="none"/>
        </w:rPr>
        <w:t>مويسي</w:t>
      </w:r>
      <w:proofErr w:type="spellEnd"/>
      <w:r w:rsidRPr="006F5AF4">
        <w:rPr>
          <w:rFonts w:ascii="Traditional Arabic" w:eastAsia="Sakkal Majalla" w:hAnsi="Traditional Arabic" w:cs="Traditional Arabic" w:hint="cs"/>
          <w:kern w:val="0"/>
          <w:sz w:val="32"/>
          <w:szCs w:val="32"/>
          <w:rtl/>
          <w14:ligatures w14:val="none"/>
        </w:rPr>
        <w:t xml:space="preserve"> ومروة (2025) إلى أن الذكاء الاصطناعي بفضل تقنيات مثل التعلم الآلي ومعالجة اللغة الطبيعية تمكن من تحسين فعالية التقارير المتكاملة ودقة تنبؤات المحللين الماليين، مما يعكس الدور المتعاظم لهذه التكنولوجيا في دعم الفهم الشامل للبيانات وتعزيز جودة المخرجات المعلوماتية</w:t>
      </w:r>
      <w:r w:rsidRPr="006F5AF4">
        <w:rPr>
          <w:rFonts w:ascii="Traditional Arabic" w:eastAsia="Sakkal Majalla" w:hAnsi="Traditional Arabic" w:cs="Traditional Arabic" w:hint="cs"/>
          <w:kern w:val="0"/>
          <w:sz w:val="32"/>
          <w:szCs w:val="32"/>
          <w14:ligatures w14:val="none"/>
        </w:rPr>
        <w:t>.</w:t>
      </w:r>
    </w:p>
    <w:p w14:paraId="275504B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وتاريخيًا، مر الذكاء الاصطناعي بعدة مراحل تطورية بدأت بمحاولات رياضية ومنطقية لمحاكاة التفكير الإنساني في خمسينيات وستينيات القرن الماضي، ثم ظهور مرحلة الأنظمة الخبيرة في الثمانينيات التي ركزت على برمجة المعرفة البشرية داخل قواعد بيانات ضخمة، ثم تلتها مرحلة التعلم الآلي في التسعينيات وما بعدها، والتي شهدت تطورًا كبيرًا في قدرة الآلة على التعلم ذاتيًا من البيانات دون تدخل بشري مباشر. ومع بداية الألفية الجديدة، حدث تحول جذري بظهور الشبكات العصبية العميقة، وازدهار البيانات الضخمة، وارتفاع قدرات التخزين والمعالجة، مما أدى إلى تطوير نماذج أكثر ذكاءً وتعقيدًا قادرة على فهم الأنماط الدقيقة، واتخاذ قرارات ذات مستوى أعلى من الدقة. وتزامن ذلك </w:t>
      </w:r>
      <w:r w:rsidRPr="006F5AF4">
        <w:rPr>
          <w:rFonts w:ascii="Traditional Arabic" w:eastAsia="Sakkal Majalla" w:hAnsi="Traditional Arabic" w:cs="Traditional Arabic" w:hint="cs"/>
          <w:kern w:val="0"/>
          <w:sz w:val="32"/>
          <w:szCs w:val="32"/>
          <w:rtl/>
          <w14:ligatures w14:val="none"/>
        </w:rPr>
        <w:lastRenderedPageBreak/>
        <w:t>مع تطور الحوسبة السحابية وتنامي قدرات المعالجة الموزعة في المؤسسات، الأمر الذي دفع الذكاء الاصطناعي إلى مراحل متقدمة من التطبيق الفعلي في مجالات الإدارة والجودة وسلاسل الإمداد والتصنيع والقطاعات المالية. وقد أكدت دراسة حنوف وصويلح (2025) أن شركة الخدمات المصرفية الأمريكية جي بي مورغان تمكنت من إحداث ثورة في عملياتها التشغيلية من خلال دمج تطبيقات الذكاء الاصطناعي، حيث ساهمت هذه التطبيقات في تحسين سرعة التحليل، ورفع كفاءة تخصيص الموارد، وأتمتة الوظائف التشغيلية المعقدة</w:t>
      </w:r>
      <w:r w:rsidRPr="006F5AF4">
        <w:rPr>
          <w:rFonts w:ascii="Traditional Arabic" w:eastAsia="Sakkal Majalla" w:hAnsi="Traditional Arabic" w:cs="Traditional Arabic" w:hint="cs"/>
          <w:kern w:val="0"/>
          <w:sz w:val="32"/>
          <w:szCs w:val="32"/>
          <w14:ligatures w14:val="none"/>
        </w:rPr>
        <w:t>.</w:t>
      </w:r>
    </w:p>
    <w:p w14:paraId="03A3294B"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وقد تنوعت مجالات وتطبيقات الذكاء الاصطناعي بشكل كبير خلال العقدين الأخيرين، خصوصًا في مجالات الإدارة، إذ أصبح يُستخدم في تحليل البيانات الضخمة، ودعم اتخاذ القرار، وإدارة المخاطر، والتنبؤ بالاتجاهات المستقبلية. وتوضح الأدبيات أن المؤسسات التي تبنت تقنيات الذكاء الاصطناعي شهدت تحسنًا في كفاءة أنظمتها الإدارية، وزيادة في مستوى الإنتاجية، ورفعًا لجودة العمل. وفي مجال الجودة، أظهر الذكاء الاصطناعي قدرته على تحليل الأخطاء والتنبؤ بالعيوب في مراحل مبكرة، مما يساهم في رفع جودة المنتجات والخدمات وتقليل النفقات التشغيلية. أما في سلاسل الإمداد، فقد أدى الذكاء الاصطناعي إلى تحسين عمليات التخطيط والتحكم في المخزون، والتنبؤ بالطلب، وإدارة حركة المواد، والحد من الهدر، ورفع مستوى الاستجابة للمتغيرات. وتبين دراسة</w:t>
      </w:r>
      <w:r w:rsidRPr="006F5AF4">
        <w:rPr>
          <w:rFonts w:ascii="Traditional Arabic" w:eastAsia="Sakkal Majalla" w:hAnsi="Traditional Arabic" w:cs="Traditional Arabic" w:hint="cs"/>
          <w:kern w:val="0"/>
          <w:sz w:val="32"/>
          <w:szCs w:val="32"/>
          <w14:ligatures w14:val="none"/>
        </w:rPr>
        <w:t xml:space="preserve"> Zhen &amp; Shang (2025) </w:t>
      </w:r>
      <w:r w:rsidRPr="006F5AF4">
        <w:rPr>
          <w:rFonts w:ascii="Traditional Arabic" w:eastAsia="Sakkal Majalla" w:hAnsi="Traditional Arabic" w:cs="Traditional Arabic" w:hint="cs"/>
          <w:kern w:val="0"/>
          <w:sz w:val="32"/>
          <w:szCs w:val="32"/>
          <w:rtl/>
          <w14:ligatures w14:val="none"/>
        </w:rPr>
        <w:t xml:space="preserve">أن التحول الرقمي المدعوم بالتقنيات الذكية قد أسهم بشكل كبير في رفع كفاءة سلاسل الإمداد في المؤسسات الصينية، حيث ساعدت </w:t>
      </w:r>
      <w:proofErr w:type="spellStart"/>
      <w:r w:rsidRPr="006F5AF4">
        <w:rPr>
          <w:rFonts w:ascii="Traditional Arabic" w:eastAsia="Sakkal Majalla" w:hAnsi="Traditional Arabic" w:cs="Traditional Arabic" w:hint="cs"/>
          <w:kern w:val="0"/>
          <w:sz w:val="32"/>
          <w:szCs w:val="32"/>
          <w:rtl/>
          <w14:ligatures w14:val="none"/>
        </w:rPr>
        <w:t>الرقمنة</w:t>
      </w:r>
      <w:proofErr w:type="spellEnd"/>
      <w:r w:rsidRPr="006F5AF4">
        <w:rPr>
          <w:rFonts w:ascii="Traditional Arabic" w:eastAsia="Sakkal Majalla" w:hAnsi="Traditional Arabic" w:cs="Traditional Arabic" w:hint="cs"/>
          <w:kern w:val="0"/>
          <w:sz w:val="32"/>
          <w:szCs w:val="32"/>
          <w:rtl/>
          <w14:ligatures w14:val="none"/>
        </w:rPr>
        <w:t xml:space="preserve"> في تحسين تدفق البيانات، ورفع مستوى التنسيق، وتعزيز القدرة على اتخاذ القرار، وهو ما انعكس على تحقيق كفاءة تشغيلية أعلى</w:t>
      </w:r>
      <w:r w:rsidRPr="006F5AF4">
        <w:rPr>
          <w:rFonts w:ascii="Traditional Arabic" w:eastAsia="Sakkal Majalla" w:hAnsi="Traditional Arabic" w:cs="Traditional Arabic" w:hint="cs"/>
          <w:kern w:val="0"/>
          <w:sz w:val="32"/>
          <w:szCs w:val="32"/>
          <w14:ligatures w14:val="none"/>
        </w:rPr>
        <w:t>.</w:t>
      </w:r>
    </w:p>
    <w:p w14:paraId="2573CDEE"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وتشمل التقنيات الأساسية للذكاء الاصطناعي المستخدمة في بيئات الأعمال التعلم الآلي، الذي يمكّن الأنظمة من اكتساب المهارات دون برمجة مباشرة، حيث تعتمد الخوارزميات على تحليل البيانات واستخلاص الأنماط منها، كما </w:t>
      </w:r>
      <w:r w:rsidRPr="006F5AF4">
        <w:rPr>
          <w:rFonts w:ascii="Traditional Arabic" w:eastAsia="Sakkal Majalla" w:hAnsi="Traditional Arabic" w:cs="Traditional Arabic" w:hint="cs"/>
          <w:kern w:val="0"/>
          <w:sz w:val="32"/>
          <w:szCs w:val="32"/>
          <w:rtl/>
          <w14:ligatures w14:val="none"/>
        </w:rPr>
        <w:lastRenderedPageBreak/>
        <w:t xml:space="preserve">يعتمد على قدرات التنبؤ التي تساعد المؤسسات على اتخاذ قرارات مستقبلية دقيقة. وقد استعرضت دراسة </w:t>
      </w:r>
      <w:proofErr w:type="spellStart"/>
      <w:r w:rsidRPr="006F5AF4">
        <w:rPr>
          <w:rFonts w:ascii="Traditional Arabic" w:eastAsia="Sakkal Majalla" w:hAnsi="Traditional Arabic" w:cs="Traditional Arabic" w:hint="cs"/>
          <w:kern w:val="0"/>
          <w:sz w:val="32"/>
          <w:szCs w:val="32"/>
          <w:rtl/>
          <w14:ligatures w14:val="none"/>
        </w:rPr>
        <w:t>مويسي</w:t>
      </w:r>
      <w:proofErr w:type="spellEnd"/>
      <w:r w:rsidRPr="006F5AF4">
        <w:rPr>
          <w:rFonts w:ascii="Traditional Arabic" w:eastAsia="Sakkal Majalla" w:hAnsi="Traditional Arabic" w:cs="Traditional Arabic" w:hint="cs"/>
          <w:kern w:val="0"/>
          <w:sz w:val="32"/>
          <w:szCs w:val="32"/>
          <w:rtl/>
          <w14:ligatures w14:val="none"/>
        </w:rPr>
        <w:t xml:space="preserve"> ومروة (2025) الدور البارز للتعلم الآلي في معالجة البيانات غير المالية داخل التقارير المتكاملة، مما أدى إلى رفع موثوقيتها ودقة توقيتها. وتُعد الشبكات العصبية من أهم التقنيات التي مكنت الذكاء الاصطناعي من محاكاة القدرات العقلية المعقدة، إذ تعمل بطريقة مشابهة لعمل الخلايا العصبية في الدماغ من خلال طبقات متداخلة تعالج البيانات بشكل متكرر للوصول إلى نتائج دقيقة. أما الرؤية الحاسوبية، فقد أحدثت نقلة نوعية في مجالات الجودة والفحص، حيث تمكنت الأنظمة من التعرف على العيوب، وتصنيف الصور، ومراقبة المنتجات بدقة تفوق القدرات البشرية. وفي سياق مماثل، تُعد النظم الخبيرة واحدة من التقنيات التي تعتمد على تمثيل المعرفة البشرية داخل أنظمة ذكية تتخذ قرارات بناءً على قواعد معرفية محددة مسبقًا، وتعمل هذه النظم على دعم القرارات المهنية خصوصًا في المراجعة والجودة. وتبرز كذلك الخوارزميات التنبؤية التي تعتمد على تحليل البيانات السابقة لبناء نماذج قادرة على توقع النتائج المستقبلية، وهي تقنية أثبتت فعاليتها في دعم المحللين الماليين، كما ورد في نتائج دراسة </w:t>
      </w:r>
      <w:proofErr w:type="spellStart"/>
      <w:r w:rsidRPr="006F5AF4">
        <w:rPr>
          <w:rFonts w:ascii="Traditional Arabic" w:eastAsia="Sakkal Majalla" w:hAnsi="Traditional Arabic" w:cs="Traditional Arabic" w:hint="cs"/>
          <w:kern w:val="0"/>
          <w:sz w:val="32"/>
          <w:szCs w:val="32"/>
          <w:rtl/>
          <w14:ligatures w14:val="none"/>
        </w:rPr>
        <w:t>مويسي</w:t>
      </w:r>
      <w:proofErr w:type="spellEnd"/>
      <w:r w:rsidRPr="006F5AF4">
        <w:rPr>
          <w:rFonts w:ascii="Traditional Arabic" w:eastAsia="Sakkal Majalla" w:hAnsi="Traditional Arabic" w:cs="Traditional Arabic" w:hint="cs"/>
          <w:kern w:val="0"/>
          <w:sz w:val="32"/>
          <w:szCs w:val="32"/>
          <w:rtl/>
          <w14:ligatures w14:val="none"/>
        </w:rPr>
        <w:t xml:space="preserve"> ومروة</w:t>
      </w:r>
      <w:r w:rsidRPr="006F5AF4">
        <w:rPr>
          <w:rFonts w:ascii="Traditional Arabic" w:eastAsia="Sakkal Majalla" w:hAnsi="Traditional Arabic" w:cs="Traditional Arabic" w:hint="cs"/>
          <w:kern w:val="0"/>
          <w:sz w:val="32"/>
          <w:szCs w:val="32"/>
          <w14:ligatures w14:val="none"/>
        </w:rPr>
        <w:t xml:space="preserve"> (2025).</w:t>
      </w:r>
    </w:p>
    <w:p w14:paraId="66AFF954"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وأصبح الذكاء الاصطناعي ركيزة أساسية في التحول الرقمي الذي يشهده العالم، إذ لم يعد استخدامه خيارًا تقنيًا بل تحول إلى ضرورة استراتيجية للمؤسسات التي تسعى إلى تعزيز قدرتها التنافسية. وقد أكدت دراسة</w:t>
      </w:r>
      <w:r w:rsidRPr="006F5AF4">
        <w:rPr>
          <w:rFonts w:ascii="Traditional Arabic" w:eastAsia="Sakkal Majalla" w:hAnsi="Traditional Arabic" w:cs="Traditional Arabic" w:hint="cs"/>
          <w:kern w:val="0"/>
          <w:sz w:val="32"/>
          <w:szCs w:val="32"/>
          <w14:ligatures w14:val="none"/>
        </w:rPr>
        <w:t xml:space="preserve"> Zhen &amp; Shang (2025) </w:t>
      </w:r>
      <w:r w:rsidRPr="006F5AF4">
        <w:rPr>
          <w:rFonts w:ascii="Traditional Arabic" w:eastAsia="Sakkal Majalla" w:hAnsi="Traditional Arabic" w:cs="Traditional Arabic" w:hint="cs"/>
          <w:kern w:val="0"/>
          <w:sz w:val="32"/>
          <w:szCs w:val="32"/>
          <w:rtl/>
          <w14:ligatures w14:val="none"/>
        </w:rPr>
        <w:t>أن التحول الرقمي لا يقف عند مجرد استخدام التقنيات، بل يشمل تطوير البنية الإدارية وتعزيز قدرات الموارد البشرية لتصبح قادرة على التعامل مع الأنظمة الذكية. ويمثل الذكاء الاصطناعي القلب النابض للتحول الرقمي، خصوصًا في بيئات تعتمد على البيانات، حيث يساعد على رفع دقة القرارات، وتوفير الوقت، وتبسيط الإجراءات، وتكامل الأنظمة. كما تؤكد دراسة</w:t>
      </w:r>
      <w:r w:rsidRPr="006F5AF4">
        <w:rPr>
          <w:rFonts w:ascii="Traditional Arabic" w:eastAsia="Sakkal Majalla" w:hAnsi="Traditional Arabic" w:cs="Traditional Arabic" w:hint="cs"/>
          <w:kern w:val="0"/>
          <w:sz w:val="32"/>
          <w:szCs w:val="32"/>
          <w14:ligatures w14:val="none"/>
        </w:rPr>
        <w:t xml:space="preserve"> Bai (2025) </w:t>
      </w:r>
      <w:r w:rsidRPr="006F5AF4">
        <w:rPr>
          <w:rFonts w:ascii="Traditional Arabic" w:eastAsia="Sakkal Majalla" w:hAnsi="Traditional Arabic" w:cs="Traditional Arabic" w:hint="cs"/>
          <w:kern w:val="0"/>
          <w:sz w:val="32"/>
          <w:szCs w:val="32"/>
          <w:rtl/>
          <w14:ligatures w14:val="none"/>
        </w:rPr>
        <w:t>أن استخدام نماذج الذكاء الاصطناعي في التعليم، مثل أنظمة</w:t>
      </w:r>
      <w:r w:rsidRPr="006F5AF4">
        <w:rPr>
          <w:rFonts w:ascii="Traditional Arabic" w:eastAsia="Sakkal Majalla" w:hAnsi="Traditional Arabic" w:cs="Traditional Arabic" w:hint="cs"/>
          <w:kern w:val="0"/>
          <w:sz w:val="32"/>
          <w:szCs w:val="32"/>
          <w14:ligatures w14:val="none"/>
        </w:rPr>
        <w:t xml:space="preserve"> LSTM </w:t>
      </w:r>
      <w:r w:rsidRPr="006F5AF4">
        <w:rPr>
          <w:rFonts w:ascii="Traditional Arabic" w:eastAsia="Sakkal Majalla" w:hAnsi="Traditional Arabic" w:cs="Traditional Arabic" w:hint="cs"/>
          <w:kern w:val="0"/>
          <w:sz w:val="32"/>
          <w:szCs w:val="32"/>
          <w:rtl/>
          <w14:ligatures w14:val="none"/>
        </w:rPr>
        <w:t>و</w:t>
      </w:r>
      <w:r w:rsidRPr="006F5AF4">
        <w:rPr>
          <w:rFonts w:ascii="Traditional Arabic" w:eastAsia="Sakkal Majalla" w:hAnsi="Traditional Arabic" w:cs="Traditional Arabic" w:hint="cs"/>
          <w:kern w:val="0"/>
          <w:sz w:val="32"/>
          <w:szCs w:val="32"/>
          <w14:ligatures w14:val="none"/>
        </w:rPr>
        <w:t>Transformer</w:t>
      </w:r>
      <w:r w:rsidRPr="006F5AF4">
        <w:rPr>
          <w:rFonts w:ascii="Traditional Arabic" w:eastAsia="Sakkal Majalla" w:hAnsi="Traditional Arabic" w:cs="Traditional Arabic" w:hint="cs"/>
          <w:kern w:val="0"/>
          <w:sz w:val="32"/>
          <w:szCs w:val="32"/>
          <w:rtl/>
          <w14:ligatures w14:val="none"/>
        </w:rPr>
        <w:t>، أدى إلى رفع مستويات الأداء بنسبة كبيرة، مما يدل على قدرة الذكاء الاصطناعي على تحسين النتائج في البيئات المعتمدة على التفاعل والمعرفة</w:t>
      </w:r>
      <w:r w:rsidRPr="006F5AF4">
        <w:rPr>
          <w:rFonts w:ascii="Traditional Arabic" w:eastAsia="Sakkal Majalla" w:hAnsi="Traditional Arabic" w:cs="Traditional Arabic" w:hint="cs"/>
          <w:kern w:val="0"/>
          <w:sz w:val="32"/>
          <w:szCs w:val="32"/>
          <w14:ligatures w14:val="none"/>
        </w:rPr>
        <w:t>.</w:t>
      </w:r>
    </w:p>
    <w:p w14:paraId="07FCEB81"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lastRenderedPageBreak/>
        <w:t>ويُظهر الذكاء الاصطناعي دورًا قويًا في تحسين العمليات التشغيلية من خلال أتمتة المهام الروتينية، واكتشاف الانحرافات، ورفع الدقة التشغيلية، وتحسين كفاءة الموارد. وقد أوضحت دراسة حنوف وصويلح (2025) أن دمج الذكاء الاصطناعي في العمليات المالية والمصرفية أدى إلى تحسين سرعة تحليل البيانات وتقليل الأخطاء ورفع جودة القرارات التشغيلية. كما تشير الأدبيات إلى أن الذكاء الاصطناعي يسهم في تحسين كفاءة خطوط الإنتاج، وإدارة الصيانة التنبؤية، والتقليل من التكاليف، وتعزيز سرعة الإنجاز. وفي مجال التصنيع، تدعم تقنيات الذكاء الاصطناعي عمليات مراقبة الجودة، وتساعد على اكتشاف الأخطاء باستخدام تقنيات الرؤية الحاسوبية، وتحليل البيانات الفورية، مما يؤدي إلى جودة أعلى وتكلفة أقل</w:t>
      </w:r>
      <w:r w:rsidRPr="006F5AF4">
        <w:rPr>
          <w:rFonts w:ascii="Traditional Arabic" w:eastAsia="Sakkal Majalla" w:hAnsi="Traditional Arabic" w:cs="Traditional Arabic" w:hint="cs"/>
          <w:kern w:val="0"/>
          <w:sz w:val="32"/>
          <w:szCs w:val="32"/>
          <w14:ligatures w14:val="none"/>
        </w:rPr>
        <w:t>.</w:t>
      </w:r>
    </w:p>
    <w:p w14:paraId="0CE35B21"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وعلى الصعيد العالمي، حققت المشاريع الإنشائية استفادة كبيرة من الذكاء الاصطناعي، خاصة فيما يتعلق بالتصميم، وإدارة المواقع، وتحليل المخاطر، وتوقع احتياجات المواد، ومراقبة الجودة. وتوضح دراسة</w:t>
      </w:r>
      <w:r w:rsidRPr="006F5AF4">
        <w:rPr>
          <w:rFonts w:ascii="Traditional Arabic" w:eastAsia="Sakkal Majalla" w:hAnsi="Traditional Arabic" w:cs="Traditional Arabic" w:hint="cs"/>
          <w:kern w:val="0"/>
          <w:sz w:val="32"/>
          <w:szCs w:val="32"/>
          <w14:ligatures w14:val="none"/>
        </w:rPr>
        <w:t xml:space="preserve"> Mohapatra et al. (2023) </w:t>
      </w:r>
      <w:r w:rsidRPr="006F5AF4">
        <w:rPr>
          <w:rFonts w:ascii="Traditional Arabic" w:eastAsia="Sakkal Majalla" w:hAnsi="Traditional Arabic" w:cs="Traditional Arabic" w:hint="cs"/>
          <w:kern w:val="0"/>
          <w:sz w:val="32"/>
          <w:szCs w:val="32"/>
          <w:rtl/>
          <w14:ligatures w14:val="none"/>
        </w:rPr>
        <w:t>أن الذكاء الاصطناعي بات يُستخدم في تحليل البيانات المتعلقة بالمشاريع الإنشائية واقتراح أفضل المواد وطرق البناء والإجراءات التشغيلية، كما أن الطائرات المسيّرة المدعومة بالذكاء الاصطناعي تستخدم في مراقبة مواقع العمل وإنشاء نماذج ثلاثية الأبعاد دقيقة تساعد في إدارة المشاريع. كما تسهم الأنظمة الذكية في تحسين الصيانة التنبؤية للمعدات الثقيلة، مما يقلل من الأعطال المفاجئة ويرفع كفاءة العمليات. وتعد هذه التطبيقات ذات صلة مباشرة بموضوع الدراسة الحالية، حيث يتجه القطاع الإنشائي نحو المزيد من الاعتماد على الأتمتة والذكاء الاصطناعي في إدارة المستودعات والمخازن، خاصة في ظل النمو الكبير في المشاريع الكبرى</w:t>
      </w:r>
      <w:r w:rsidRPr="006F5AF4">
        <w:rPr>
          <w:rFonts w:ascii="Traditional Arabic" w:eastAsia="Sakkal Majalla" w:hAnsi="Traditional Arabic" w:cs="Traditional Arabic" w:hint="cs"/>
          <w:kern w:val="0"/>
          <w:sz w:val="32"/>
          <w:szCs w:val="32"/>
          <w14:ligatures w14:val="none"/>
        </w:rPr>
        <w:t>.</w:t>
      </w:r>
    </w:p>
    <w:p w14:paraId="092BBB5C"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ورغم هذه الفوائد العديدة التي يقدمها الذكاء الاصطناعي، إلا أن تطبيقه يواجه مجموعة من التحديات التي أشار إليها عدد من الباحثين، منها التحديات الثقافية داخل المؤسسات، ومقاومة الموظفين للتغيير، وضعف الكفاءات التقنية، </w:t>
      </w:r>
      <w:r w:rsidRPr="006F5AF4">
        <w:rPr>
          <w:rFonts w:ascii="Traditional Arabic" w:eastAsia="Sakkal Majalla" w:hAnsi="Traditional Arabic" w:cs="Traditional Arabic" w:hint="cs"/>
          <w:kern w:val="0"/>
          <w:sz w:val="32"/>
          <w:szCs w:val="32"/>
          <w:rtl/>
          <w14:ligatures w14:val="none"/>
        </w:rPr>
        <w:lastRenderedPageBreak/>
        <w:t>وقضايا أخلاقيات الذكاء الاصطناعي والحوكمة، ونقص البيانات عالية الجودة. وقد أوضح</w:t>
      </w:r>
      <w:r w:rsidRPr="006F5AF4">
        <w:rPr>
          <w:rFonts w:ascii="Traditional Arabic" w:eastAsia="Sakkal Majalla" w:hAnsi="Traditional Arabic" w:cs="Traditional Arabic" w:hint="cs"/>
          <w:kern w:val="0"/>
          <w:sz w:val="32"/>
          <w:szCs w:val="32"/>
          <w14:ligatures w14:val="none"/>
        </w:rPr>
        <w:t xml:space="preserve"> Tariq et al. (2021) </w:t>
      </w:r>
      <w:r w:rsidRPr="006F5AF4">
        <w:rPr>
          <w:rFonts w:ascii="Traditional Arabic" w:eastAsia="Sakkal Majalla" w:hAnsi="Traditional Arabic" w:cs="Traditional Arabic" w:hint="cs"/>
          <w:kern w:val="0"/>
          <w:sz w:val="32"/>
          <w:szCs w:val="32"/>
          <w:rtl/>
          <w14:ligatures w14:val="none"/>
        </w:rPr>
        <w:t>أن من أبرز المعوقات الثقافية للخروج بذكاء اصطناعي فعال هو نقص الوعي، والخوف من فقدان الوظائف، وضعف التخطيط الاستراتيجي للتطبيق، وصعوبات دمج الأنظمة الذكية داخل البنى التكنولوجية التقليدية. كما قد تواجه المؤسسات تحديات تتعلق بتكلفة الاستثمار الأولية، والحاجة إلى توفير بنية تحتية رقمية قوية، وتدريب الموظفين على التعامل مع النظم الذكية. وأشارت دراسة</w:t>
      </w:r>
      <w:r w:rsidRPr="006F5AF4">
        <w:rPr>
          <w:rFonts w:ascii="Traditional Arabic" w:eastAsia="Sakkal Majalla" w:hAnsi="Traditional Arabic" w:cs="Traditional Arabic" w:hint="cs"/>
          <w:kern w:val="0"/>
          <w:sz w:val="32"/>
          <w:szCs w:val="32"/>
          <w14:ligatures w14:val="none"/>
        </w:rPr>
        <w:t xml:space="preserve"> Bai (2025) </w:t>
      </w:r>
      <w:r w:rsidRPr="006F5AF4">
        <w:rPr>
          <w:rFonts w:ascii="Traditional Arabic" w:eastAsia="Sakkal Majalla" w:hAnsi="Traditional Arabic" w:cs="Traditional Arabic" w:hint="cs"/>
          <w:kern w:val="0"/>
          <w:sz w:val="32"/>
          <w:szCs w:val="32"/>
          <w:rtl/>
          <w14:ligatures w14:val="none"/>
        </w:rPr>
        <w:t>إلى أهمية بناء قدرات بشرية قادرة على التعامل مع الذكاء الاصطناعي لتحقيق نتائج فعالة</w:t>
      </w:r>
      <w:r w:rsidRPr="006F5AF4">
        <w:rPr>
          <w:rFonts w:ascii="Traditional Arabic" w:eastAsia="Sakkal Majalla" w:hAnsi="Traditional Arabic" w:cs="Traditional Arabic" w:hint="cs"/>
          <w:kern w:val="0"/>
          <w:sz w:val="32"/>
          <w:szCs w:val="32"/>
          <w14:ligatures w14:val="none"/>
        </w:rPr>
        <w:t>.</w:t>
      </w:r>
    </w:p>
    <w:p w14:paraId="6DBF7F00"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lang w:bidi="ar-EG"/>
          <w14:ligatures w14:val="none"/>
        </w:rPr>
      </w:pPr>
      <w:r w:rsidRPr="006F5AF4">
        <w:rPr>
          <w:rFonts w:ascii="Traditional Arabic" w:eastAsia="Sakkal Majalla" w:hAnsi="Traditional Arabic" w:cs="Traditional Arabic" w:hint="cs"/>
          <w:kern w:val="0"/>
          <w:sz w:val="32"/>
          <w:szCs w:val="32"/>
          <w:rtl/>
          <w14:ligatures w14:val="none"/>
        </w:rPr>
        <w:t>وباختصار، يُظهر الإطار النظري أن الذكاء الاصطناعي وتقنياته يمثلان تحوّلًا نوعيًا في إدارة المؤسسات وتحسين الجودة ورفع كفاءة العمليات التشغيلية في مختلف القطاعات، بما في ذلك قطاع المشاريع الإنشائية. ويؤسس هذا المبحث الخلفية العلمية اللازمة لفهم تأثير الذكاء الاصطناعي على إدارة الجودة داخل المستودعات الإنشائية، وهو صلب موضوع هذه الدراسة، التي تستهدف تحليل هذا التأثير بعمق داخل البيئة السعودية في ضوء التحول الرقمي ورؤية المملكة 2030</w:t>
      </w:r>
      <w:r w:rsidRPr="006F5AF4">
        <w:rPr>
          <w:rFonts w:ascii="Traditional Arabic" w:eastAsia="Sakkal Majalla" w:hAnsi="Traditional Arabic" w:cs="Traditional Arabic" w:hint="cs"/>
          <w:kern w:val="0"/>
          <w:sz w:val="32"/>
          <w:szCs w:val="32"/>
          <w14:ligatures w14:val="none"/>
        </w:rPr>
        <w:t>.</w:t>
      </w:r>
    </w:p>
    <w:p w14:paraId="6678273F" w14:textId="77777777" w:rsidR="006F5AF4" w:rsidRPr="006F5AF4" w:rsidRDefault="006F5AF4" w:rsidP="006F5AF4">
      <w:pPr>
        <w:bidi/>
        <w:spacing w:line="360" w:lineRule="auto"/>
        <w:outlineLvl w:val="2"/>
        <w:rPr>
          <w:rFonts w:ascii="Traditional Arabic" w:eastAsia="Sakkal Majalla" w:hAnsi="Traditional Arabic" w:cs="Traditional Arabic" w:hint="cs"/>
          <w:b/>
          <w:bCs/>
          <w:kern w:val="0"/>
          <w:sz w:val="32"/>
          <w:szCs w:val="32"/>
          <w:rtl/>
          <w14:ligatures w14:val="none"/>
        </w:rPr>
      </w:pPr>
      <w:bookmarkStart w:id="13" w:name="_Toc214244653"/>
      <w:r w:rsidRPr="006F5AF4">
        <w:rPr>
          <w:rFonts w:ascii="Traditional Arabic" w:eastAsia="Calibri" w:hAnsi="Traditional Arabic" w:cs="Traditional Arabic" w:hint="cs"/>
          <w:b/>
          <w:bCs/>
          <w:kern w:val="0"/>
          <w:sz w:val="32"/>
          <w:szCs w:val="32"/>
          <w:rtl/>
          <w14:ligatures w14:val="none"/>
        </w:rPr>
        <w:t>المبحث الثاني: إدارة الجودة</w:t>
      </w:r>
      <w:bookmarkEnd w:id="13"/>
    </w:p>
    <w:p w14:paraId="2A868CA8"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 xml:space="preserve">تُعد إدارة الجودة أحد الأعمدة الأساسية التي تقوم عليها فعالية المؤسسات واستدامتها، إذ تهدف إلى ضمان تقديم منتجات وخدمات تتوافق مع توقعات العملاء وتلبي معايير الأداء المطلوبة. ويشير مفهوم إدارة الجودة إلى مجموعة الأنشطة المنهجية التي تضمن جودة العمليات والمواد والمنتجات، بما في ذلك التخطيط والتطوير والتنفيذ والمتابعة والتحسين المستمر. ولا يقتصر مفهوم الجودة على مراقبة المنتج النهائي، بل يمتد ليشمل جميع مراحل العمل وفي مقدمتها التخطيط، وإدارة الموارد، وتدريب العاملين، والمتابعة المستمرة للعمليات. وقد ظهرت أهمية إدارة الجودة </w:t>
      </w:r>
      <w:r w:rsidRPr="006F5AF4">
        <w:rPr>
          <w:rFonts w:ascii="Traditional Arabic" w:eastAsia="MS Mincho" w:hAnsi="Traditional Arabic" w:cs="Traditional Arabic" w:hint="cs"/>
          <w:kern w:val="0"/>
          <w:sz w:val="32"/>
          <w:szCs w:val="32"/>
          <w:rtl/>
          <w14:ligatures w14:val="none"/>
        </w:rPr>
        <w:lastRenderedPageBreak/>
        <w:t>بوصفها عملية إستراتيجية تدعم المؤسسات في تحقيق التميز التنافسي، خاصة في القطاعات الحيوية مثل البناء والتشييد، حيث ترتبط الجودة ارتباطًا مباشرًا بعوامل الوقت والتكلفة والسلامة</w:t>
      </w:r>
      <w:r w:rsidRPr="006F5AF4">
        <w:rPr>
          <w:rFonts w:ascii="Traditional Arabic" w:eastAsia="MS Mincho" w:hAnsi="Traditional Arabic" w:cs="Traditional Arabic" w:hint="cs"/>
          <w:kern w:val="0"/>
          <w:sz w:val="32"/>
          <w:szCs w:val="32"/>
          <w14:ligatures w14:val="none"/>
        </w:rPr>
        <w:t>.</w:t>
      </w:r>
    </w:p>
    <w:p w14:paraId="06CECAAC"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وقد شهد مفهوم الجودة تطورًا كبيرًا عبر الزمن؛ ففي بداياته، ارتكز على عمليات الفحص اليدوي للمنتجات النهائية بهدف اكتشاف العيوب قبل وصولها إلى العميل. ومع الثورة الصناعية، ظهرت ممارسات جديدة تهدف إلى تقليل الأخطاء وتوحيد المواصفات، ثم تطور المفهوم مع مساهمات علماء مثل ديمنغ وجوران وكروسبي الذين أسهموا في صياغة مفهوم الجودة الشاملة وربطها بتحسين العمليات والوقاية بدلًا من التفتيش. وفي العقود الأخيرة، أصبحت الجودة عنصرًا إستراتيجيًا يتم دمجه داخل خطط المؤسسات، حيث تعتمد المنظمات الحديثة على نظم إدارة الجودة مثل</w:t>
      </w:r>
      <w:r w:rsidRPr="006F5AF4">
        <w:rPr>
          <w:rFonts w:ascii="Traditional Arabic" w:eastAsia="MS Mincho" w:hAnsi="Traditional Arabic" w:cs="Traditional Arabic" w:hint="cs"/>
          <w:kern w:val="0"/>
          <w:sz w:val="32"/>
          <w:szCs w:val="32"/>
          <w14:ligatures w14:val="none"/>
        </w:rPr>
        <w:t xml:space="preserve"> ISO 9001 </w:t>
      </w:r>
      <w:r w:rsidRPr="006F5AF4">
        <w:rPr>
          <w:rFonts w:ascii="Traditional Arabic" w:eastAsia="MS Mincho" w:hAnsi="Traditional Arabic" w:cs="Traditional Arabic" w:hint="cs"/>
          <w:kern w:val="0"/>
          <w:sz w:val="32"/>
          <w:szCs w:val="32"/>
          <w:rtl/>
          <w14:ligatures w14:val="none"/>
        </w:rPr>
        <w:t>لضمان التوافق مع المعايير الدولية. كما تزامن ذلك مع دخول التقنيات الرقمية والتحول الذكي الذي غير أساليب مراقبة الجودة ورفع مستوى الدقة في العمليات التشغيلية</w:t>
      </w:r>
      <w:r w:rsidRPr="006F5AF4">
        <w:rPr>
          <w:rFonts w:ascii="Traditional Arabic" w:eastAsia="MS Mincho" w:hAnsi="Traditional Arabic" w:cs="Traditional Arabic" w:hint="cs"/>
          <w:kern w:val="0"/>
          <w:sz w:val="32"/>
          <w:szCs w:val="32"/>
          <w14:ligatures w14:val="none"/>
        </w:rPr>
        <w:t>.</w:t>
      </w:r>
    </w:p>
    <w:p w14:paraId="4641E075"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وتُعد إدارة الجودة الشاملة</w:t>
      </w:r>
      <w:r w:rsidRPr="006F5AF4">
        <w:rPr>
          <w:rFonts w:ascii="Traditional Arabic" w:eastAsia="MS Mincho" w:hAnsi="Traditional Arabic" w:cs="Traditional Arabic" w:hint="cs"/>
          <w:kern w:val="0"/>
          <w:sz w:val="32"/>
          <w:szCs w:val="32"/>
          <w14:ligatures w14:val="none"/>
        </w:rPr>
        <w:t xml:space="preserve"> (TQM) </w:t>
      </w:r>
      <w:r w:rsidRPr="006F5AF4">
        <w:rPr>
          <w:rFonts w:ascii="Traditional Arabic" w:eastAsia="MS Mincho" w:hAnsi="Traditional Arabic" w:cs="Traditional Arabic" w:hint="cs"/>
          <w:kern w:val="0"/>
          <w:sz w:val="32"/>
          <w:szCs w:val="32"/>
          <w:rtl/>
          <w14:ligatures w14:val="none"/>
        </w:rPr>
        <w:t>إحدى أهم المدارس الفكرية التي أحدثت تحولًا جذريًا في ممارسات الجودة. وتقوم هذه الفلسفة على مبدأ التحسين المستمر، ومشاركة جميع العاملين في جهود الجودة، والاعتماد على البيانات والمعلومات الدقيقة لاتخاذ القرارات. وتسعى الجودة الشاملة إلى بناء ثقافة مؤسسية قائمة على الوقاية من الأخطاء، ودعم التواصل بين الإدارات، وتحسين بيئة العمل، وتعزيز رضا العملاء الداخليين والخارجيين. وأكدت دراسة آمال الشعار (2024) أن إدارة جودة المشاريع تستند إلى التخطيط الدقيق والتحسين المستمر، وأن نجاح المشروع يتطلب توافر نظام جودة يضمن تنفيذ الإجراءات وفق معايير واضحة، الأمر الذي يساعد في رفع رضا العملاء وتعزيز الأداء المؤسسي</w:t>
      </w:r>
      <w:r w:rsidRPr="006F5AF4">
        <w:rPr>
          <w:rFonts w:ascii="Traditional Arabic" w:eastAsia="MS Mincho" w:hAnsi="Traditional Arabic" w:cs="Traditional Arabic" w:hint="cs"/>
          <w:kern w:val="0"/>
          <w:sz w:val="32"/>
          <w:szCs w:val="32"/>
          <w14:ligatures w14:val="none"/>
        </w:rPr>
        <w:t>.</w:t>
      </w:r>
    </w:p>
    <w:p w14:paraId="684CB647"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lastRenderedPageBreak/>
        <w:t>وتستند مبادئ إدارة الجودة الشاملة إلى مجموعة من القواعد الأساسية التي تشكل الأساس لنجاح أي مؤسسة تطمح إلى تحقيق الجودة العالية. وتشمل هذه المبادئ التركيز على العميل، سواء كان العميل خارجيًا أو داخليًا، والعمل على تلبية احتياجاته وتوقعاته. كما يؤكد مبدأ مشاركة العاملين على أهمية إشراك جميع الموظفين في قضايا الجودة، إذ يُعد كل فرد مسؤولًا عن تحسين العملية التي يشارك فيها. ويعد التحسين المستمر عنصرًا جوهريًا في هذه الفلسفة، حيث تعتمد المؤسسات على تحليل البيانات وتحديد الانحرافات واتخاذ إجراءات تصحيحية لتحسين الأداء. إضافة إلى ذلك، يُعد اتخاذ القرار القائم على البيانات من أبرز ركائز إدارة الجودة الشاملة، حيث تسعى المؤسسات إلى جمع المعلومات وتحليلها بدقة للحصول على قرارات موثوقة. وتشير دراسة الشعار (2024) إلى أن التحسين المستمر، ورفع كفاءة العمليات، وتحقيق أداء متوافق مع المعايير المعتمدة تعد عوامل أساسية لضمان نجاح إدارة جودة المشاريع</w:t>
      </w:r>
      <w:r w:rsidRPr="006F5AF4">
        <w:rPr>
          <w:rFonts w:ascii="Traditional Arabic" w:eastAsia="MS Mincho" w:hAnsi="Traditional Arabic" w:cs="Traditional Arabic" w:hint="cs"/>
          <w:kern w:val="0"/>
          <w:sz w:val="32"/>
          <w:szCs w:val="32"/>
          <w14:ligatures w14:val="none"/>
        </w:rPr>
        <w:t>.</w:t>
      </w:r>
    </w:p>
    <w:p w14:paraId="61F9B076"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وتكتسب إدارة الجودة أهمية كبيرة داخل المؤسسات، إذ تُعَد وسيلة لرفع كفاءة العمل وتحسين الإنتاجية وتقليل الهدر. فالتحكم الجيد في الجودة يساعد المؤسسات على تجنب الأخطاء المكلفة، وتحقيق رضا العملاء، وتعزيز الثقة في المنتجات والخدمات، كما يسهم في تحسين سمعة المؤسسة وزيادة قدرتها التنافسية. وتشير الأدبيات إلى أن المؤسسات التي تتبنى نظم جودة فعالة تحقق نتائج أفضل في جانب الفعالية التشغيلية، وتخفض التكاليف المرتبطة بإعادة العمل أو الأخطاء، وتعزز التزام الموظفين بالعمل. وقد أكدت دراسة</w:t>
      </w:r>
      <w:r w:rsidRPr="006F5AF4">
        <w:rPr>
          <w:rFonts w:ascii="Traditional Arabic" w:eastAsia="MS Mincho" w:hAnsi="Traditional Arabic" w:cs="Traditional Arabic" w:hint="cs"/>
          <w:kern w:val="0"/>
          <w:sz w:val="32"/>
          <w:szCs w:val="32"/>
          <w14:ligatures w14:val="none"/>
        </w:rPr>
        <w:t xml:space="preserve"> </w:t>
      </w:r>
      <w:proofErr w:type="spellStart"/>
      <w:r w:rsidRPr="006F5AF4">
        <w:rPr>
          <w:rFonts w:ascii="Traditional Arabic" w:eastAsia="MS Mincho" w:hAnsi="Traditional Arabic" w:cs="Traditional Arabic" w:hint="cs"/>
          <w:kern w:val="0"/>
          <w:sz w:val="32"/>
          <w:szCs w:val="32"/>
          <w14:ligatures w14:val="none"/>
        </w:rPr>
        <w:t>Batarlien</w:t>
      </w:r>
      <w:r w:rsidRPr="006F5AF4">
        <w:rPr>
          <w:rFonts w:ascii="Cambria" w:eastAsia="MS Mincho" w:hAnsi="Cambria" w:cs="Cambria"/>
          <w:kern w:val="0"/>
          <w:sz w:val="32"/>
          <w:szCs w:val="32"/>
          <w14:ligatures w14:val="none"/>
        </w:rPr>
        <w:t>ė</w:t>
      </w:r>
      <w:proofErr w:type="spellEnd"/>
      <w:r w:rsidRPr="006F5AF4">
        <w:rPr>
          <w:rFonts w:ascii="Traditional Arabic" w:eastAsia="MS Mincho" w:hAnsi="Traditional Arabic" w:cs="Traditional Arabic" w:hint="cs"/>
          <w:kern w:val="0"/>
          <w:sz w:val="32"/>
          <w:szCs w:val="32"/>
          <w14:ligatures w14:val="none"/>
        </w:rPr>
        <w:t xml:space="preserve"> &amp; </w:t>
      </w:r>
      <w:proofErr w:type="spellStart"/>
      <w:r w:rsidRPr="006F5AF4">
        <w:rPr>
          <w:rFonts w:ascii="Traditional Arabic" w:eastAsia="MS Mincho" w:hAnsi="Traditional Arabic" w:cs="Traditional Arabic" w:hint="cs"/>
          <w:kern w:val="0"/>
          <w:sz w:val="32"/>
          <w:szCs w:val="32"/>
          <w14:ligatures w14:val="none"/>
        </w:rPr>
        <w:t>Jaraš</w:t>
      </w:r>
      <w:r w:rsidRPr="006F5AF4">
        <w:rPr>
          <w:rFonts w:ascii="Cambria" w:eastAsia="MS Mincho" w:hAnsi="Cambria" w:cs="Cambria"/>
          <w:kern w:val="0"/>
          <w:sz w:val="32"/>
          <w:szCs w:val="32"/>
          <w14:ligatures w14:val="none"/>
        </w:rPr>
        <w:t>ū</w:t>
      </w:r>
      <w:r w:rsidRPr="006F5AF4">
        <w:rPr>
          <w:rFonts w:ascii="Traditional Arabic" w:eastAsia="MS Mincho" w:hAnsi="Traditional Arabic" w:cs="Traditional Arabic" w:hint="cs"/>
          <w:kern w:val="0"/>
          <w:sz w:val="32"/>
          <w:szCs w:val="32"/>
          <w14:ligatures w14:val="none"/>
        </w:rPr>
        <w:t>nien</w:t>
      </w:r>
      <w:r w:rsidRPr="006F5AF4">
        <w:rPr>
          <w:rFonts w:ascii="Cambria" w:eastAsia="MS Mincho" w:hAnsi="Cambria" w:cs="Cambria"/>
          <w:kern w:val="0"/>
          <w:sz w:val="32"/>
          <w:szCs w:val="32"/>
          <w14:ligatures w14:val="none"/>
        </w:rPr>
        <w:t>ė</w:t>
      </w:r>
      <w:proofErr w:type="spellEnd"/>
      <w:r w:rsidRPr="006F5AF4">
        <w:rPr>
          <w:rFonts w:ascii="Traditional Arabic" w:eastAsia="MS Mincho" w:hAnsi="Traditional Arabic" w:cs="Traditional Arabic" w:hint="cs"/>
          <w:kern w:val="0"/>
          <w:sz w:val="32"/>
          <w:szCs w:val="32"/>
          <w14:ligatures w14:val="none"/>
        </w:rPr>
        <w:t xml:space="preserve"> (2024) </w:t>
      </w:r>
      <w:r w:rsidRPr="006F5AF4">
        <w:rPr>
          <w:rFonts w:ascii="Traditional Arabic" w:eastAsia="MS Mincho" w:hAnsi="Traditional Arabic" w:cs="Traditional Arabic" w:hint="cs"/>
          <w:kern w:val="0"/>
          <w:sz w:val="32"/>
          <w:szCs w:val="32"/>
          <w:rtl/>
          <w14:ligatures w14:val="none"/>
        </w:rPr>
        <w:t xml:space="preserve">أن تحسين جودة العمليات </w:t>
      </w:r>
      <w:proofErr w:type="spellStart"/>
      <w:r w:rsidRPr="006F5AF4">
        <w:rPr>
          <w:rFonts w:ascii="Traditional Arabic" w:eastAsia="MS Mincho" w:hAnsi="Traditional Arabic" w:cs="Traditional Arabic" w:hint="cs"/>
          <w:kern w:val="0"/>
          <w:sz w:val="32"/>
          <w:szCs w:val="32"/>
          <w:rtl/>
          <w14:ligatures w14:val="none"/>
        </w:rPr>
        <w:t>المستودعية</w:t>
      </w:r>
      <w:proofErr w:type="spellEnd"/>
      <w:r w:rsidRPr="006F5AF4">
        <w:rPr>
          <w:rFonts w:ascii="Traditional Arabic" w:eastAsia="MS Mincho" w:hAnsi="Traditional Arabic" w:cs="Traditional Arabic" w:hint="cs"/>
          <w:kern w:val="0"/>
          <w:sz w:val="32"/>
          <w:szCs w:val="32"/>
          <w:rtl/>
          <w14:ligatures w14:val="none"/>
        </w:rPr>
        <w:t xml:space="preserve"> يعد من أهم عوامل نجاح المؤسسات اللوجستية، وأن ضعف الجودة يؤدي إلى آثار سلبية على الكفاءة وعلى رضا العملاء، وهو ما يعكس ضرورة دمج الجودة في كل مراحل العملية</w:t>
      </w:r>
      <w:r w:rsidRPr="006F5AF4">
        <w:rPr>
          <w:rFonts w:ascii="Traditional Arabic" w:eastAsia="MS Mincho" w:hAnsi="Traditional Arabic" w:cs="Traditional Arabic" w:hint="cs"/>
          <w:kern w:val="0"/>
          <w:sz w:val="32"/>
          <w:szCs w:val="32"/>
          <w14:ligatures w14:val="none"/>
        </w:rPr>
        <w:t>.</w:t>
      </w:r>
    </w:p>
    <w:p w14:paraId="42F38392"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 xml:space="preserve">وفي قطاع المشاريع الإنشائية، تبرز أهمية إدارة الجودة بوضوح أكبر نظرًا لطبيعة المشاريع التي تتسم بالتعقيد والتداخل بين العمليات المختلفة. وترتبط جودة المشاريع الإنشائية بعوامل مثل الالتزام بالجدول الزمني، وضبط التكلفة، وتحقيق </w:t>
      </w:r>
      <w:r w:rsidRPr="006F5AF4">
        <w:rPr>
          <w:rFonts w:ascii="Traditional Arabic" w:eastAsia="MS Mincho" w:hAnsi="Traditional Arabic" w:cs="Traditional Arabic" w:hint="cs"/>
          <w:kern w:val="0"/>
          <w:sz w:val="32"/>
          <w:szCs w:val="32"/>
          <w:rtl/>
          <w14:ligatures w14:val="none"/>
        </w:rPr>
        <w:lastRenderedPageBreak/>
        <w:t>السلامة، وضمان مطابقة المواد والمخرجات للمواصفات. وقد تناولت دراسة الشبراوي وقطب وعطوة (2020) أثر تطبيق نظام إدارة الجودة على تنفيذ المشاريع الإنشائية، وأظهرت نتائجها وجود ارتباط قوي بين نظم الجودة وكفاءة تنفيذ أعمال التشييد، حيث بلغت قيمة الارتباط (0.79)، وهو ما يشير إلى أن تطبيق الجودة يسهم في رفع كفاءة التنفيذ، وتقليل الوقت، وتحسين التكلفة، وتحقيق جودة عالية للمخرجات. وأوضحت الدراسة كذلك أن اعتماد الجودة يساهم في تقليل الأخطاء والمشكلات التي تظهر أثناء التنفيذ، كما يسهم في تحسين مستوى التنسيق بين الأطراف المختلفة داخل المشروع</w:t>
      </w:r>
      <w:r w:rsidRPr="006F5AF4">
        <w:rPr>
          <w:rFonts w:ascii="Traditional Arabic" w:eastAsia="MS Mincho" w:hAnsi="Traditional Arabic" w:cs="Traditional Arabic" w:hint="cs"/>
          <w:kern w:val="0"/>
          <w:sz w:val="32"/>
          <w:szCs w:val="32"/>
          <w14:ligatures w14:val="none"/>
        </w:rPr>
        <w:t>.</w:t>
      </w:r>
    </w:p>
    <w:p w14:paraId="130B56AD"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وتكتسب إدارة الجودة داخل المستودعات الإنشائية أهمية مضاعفة نظرًا لدورها الحيوي في تزويد المواقع بالمواد، وضمان سلامة التخزين، والسيطرة على حركة المخزون، ومطابقة المواد للمواصفات المطلوبة. ويؤدي أي خلل في إدارة المستودعات إلى تأخير تنفيذ المشروع، وزيادة التكلفة، وظهور مشاكل في جودة المواد المستخدمة. وقد أشارت دراسة</w:t>
      </w:r>
      <w:r w:rsidRPr="006F5AF4">
        <w:rPr>
          <w:rFonts w:ascii="Traditional Arabic" w:eastAsia="MS Mincho" w:hAnsi="Traditional Arabic" w:cs="Traditional Arabic" w:hint="cs"/>
          <w:kern w:val="0"/>
          <w:sz w:val="32"/>
          <w:szCs w:val="32"/>
          <w14:ligatures w14:val="none"/>
        </w:rPr>
        <w:t xml:space="preserve"> </w:t>
      </w:r>
      <w:proofErr w:type="spellStart"/>
      <w:r w:rsidRPr="006F5AF4">
        <w:rPr>
          <w:rFonts w:ascii="Traditional Arabic" w:eastAsia="MS Mincho" w:hAnsi="Traditional Arabic" w:cs="Traditional Arabic" w:hint="cs"/>
          <w:kern w:val="0"/>
          <w:sz w:val="32"/>
          <w:szCs w:val="32"/>
          <w14:ligatures w14:val="none"/>
        </w:rPr>
        <w:t>Batarlien</w:t>
      </w:r>
      <w:r w:rsidRPr="006F5AF4">
        <w:rPr>
          <w:rFonts w:ascii="Cambria" w:eastAsia="MS Mincho" w:hAnsi="Cambria" w:cs="Cambria"/>
          <w:kern w:val="0"/>
          <w:sz w:val="32"/>
          <w:szCs w:val="32"/>
          <w14:ligatures w14:val="none"/>
        </w:rPr>
        <w:t>ė</w:t>
      </w:r>
      <w:proofErr w:type="spellEnd"/>
      <w:r w:rsidRPr="006F5AF4">
        <w:rPr>
          <w:rFonts w:ascii="Traditional Arabic" w:eastAsia="MS Mincho" w:hAnsi="Traditional Arabic" w:cs="Traditional Arabic" w:hint="cs"/>
          <w:kern w:val="0"/>
          <w:sz w:val="32"/>
          <w:szCs w:val="32"/>
          <w14:ligatures w14:val="none"/>
        </w:rPr>
        <w:t xml:space="preserve"> &amp; </w:t>
      </w:r>
      <w:proofErr w:type="spellStart"/>
      <w:r w:rsidRPr="006F5AF4">
        <w:rPr>
          <w:rFonts w:ascii="Traditional Arabic" w:eastAsia="MS Mincho" w:hAnsi="Traditional Arabic" w:cs="Traditional Arabic" w:hint="cs"/>
          <w:kern w:val="0"/>
          <w:sz w:val="32"/>
          <w:szCs w:val="32"/>
          <w14:ligatures w14:val="none"/>
        </w:rPr>
        <w:t>Jaraš</w:t>
      </w:r>
      <w:r w:rsidRPr="006F5AF4">
        <w:rPr>
          <w:rFonts w:ascii="Cambria" w:eastAsia="MS Mincho" w:hAnsi="Cambria" w:cs="Cambria"/>
          <w:kern w:val="0"/>
          <w:sz w:val="32"/>
          <w:szCs w:val="32"/>
          <w14:ligatures w14:val="none"/>
        </w:rPr>
        <w:t>ū</w:t>
      </w:r>
      <w:r w:rsidRPr="006F5AF4">
        <w:rPr>
          <w:rFonts w:ascii="Traditional Arabic" w:eastAsia="MS Mincho" w:hAnsi="Traditional Arabic" w:cs="Traditional Arabic" w:hint="cs"/>
          <w:kern w:val="0"/>
          <w:sz w:val="32"/>
          <w:szCs w:val="32"/>
          <w14:ligatures w14:val="none"/>
        </w:rPr>
        <w:t>nien</w:t>
      </w:r>
      <w:r w:rsidRPr="006F5AF4">
        <w:rPr>
          <w:rFonts w:ascii="Cambria" w:eastAsia="MS Mincho" w:hAnsi="Cambria" w:cs="Cambria"/>
          <w:kern w:val="0"/>
          <w:sz w:val="32"/>
          <w:szCs w:val="32"/>
          <w14:ligatures w14:val="none"/>
        </w:rPr>
        <w:t>ė</w:t>
      </w:r>
      <w:proofErr w:type="spellEnd"/>
      <w:r w:rsidRPr="006F5AF4">
        <w:rPr>
          <w:rFonts w:ascii="Traditional Arabic" w:eastAsia="MS Mincho" w:hAnsi="Traditional Arabic" w:cs="Traditional Arabic" w:hint="cs"/>
          <w:kern w:val="0"/>
          <w:sz w:val="32"/>
          <w:szCs w:val="32"/>
          <w14:ligatures w14:val="none"/>
        </w:rPr>
        <w:t xml:space="preserve"> (2024) </w:t>
      </w:r>
      <w:r w:rsidRPr="006F5AF4">
        <w:rPr>
          <w:rFonts w:ascii="Traditional Arabic" w:eastAsia="MS Mincho" w:hAnsi="Traditional Arabic" w:cs="Traditional Arabic" w:hint="cs"/>
          <w:kern w:val="0"/>
          <w:sz w:val="32"/>
          <w:szCs w:val="32"/>
          <w:rtl/>
          <w14:ligatures w14:val="none"/>
        </w:rPr>
        <w:t>إلى أن عمليات المستودعات تعد محورًا رئيسيًا في كفاءة سلسلة الإمداد، وأن جودة العمليات داخل المستودعات ترتبط مباشرة بكفاءة المؤسسة وقدرتها على تقديم خدمات ذات جودة عالية. كما أوضحت الدراسة أن تحقيق الجودة في المستودعات يتطلب بنية تنظيمية واضحة، ومعايير دقيقة، ونظمًا فعالة لتتبع المواد، وتقييمات دورية للأداء، وهو ما يجعل إدارة الجودة ضرورية لتحسين الأداء في القطاع اللوجستي والإنشائي</w:t>
      </w:r>
      <w:r w:rsidRPr="006F5AF4">
        <w:rPr>
          <w:rFonts w:ascii="Traditional Arabic" w:eastAsia="MS Mincho" w:hAnsi="Traditional Arabic" w:cs="Traditional Arabic" w:hint="cs"/>
          <w:kern w:val="0"/>
          <w:sz w:val="32"/>
          <w:szCs w:val="32"/>
          <w14:ligatures w14:val="none"/>
        </w:rPr>
        <w:t>.</w:t>
      </w:r>
    </w:p>
    <w:p w14:paraId="3508EE22"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وتلعب المعايير الدولية، وخاصة</w:t>
      </w:r>
      <w:r w:rsidRPr="006F5AF4">
        <w:rPr>
          <w:rFonts w:ascii="Traditional Arabic" w:eastAsia="MS Mincho" w:hAnsi="Traditional Arabic" w:cs="Traditional Arabic" w:hint="cs"/>
          <w:kern w:val="0"/>
          <w:sz w:val="32"/>
          <w:szCs w:val="32"/>
          <w14:ligatures w14:val="none"/>
        </w:rPr>
        <w:t xml:space="preserve"> ISO 9001</w:t>
      </w:r>
      <w:r w:rsidRPr="006F5AF4">
        <w:rPr>
          <w:rFonts w:ascii="Traditional Arabic" w:eastAsia="MS Mincho" w:hAnsi="Traditional Arabic" w:cs="Traditional Arabic" w:hint="cs"/>
          <w:kern w:val="0"/>
          <w:sz w:val="32"/>
          <w:szCs w:val="32"/>
          <w:rtl/>
          <w14:ligatures w14:val="none"/>
        </w:rPr>
        <w:t xml:space="preserve">، دورًا كبيرًا في تنظيم الجودة داخل المؤسسات والمستودعات. ويعد هذا المعيار إطارًا شاملاً لضمان الجودة من خلال توثيق العمليات ومعالجة الانحرافات والتحسين المستمر. ويؤكد المعيار على أهمية تحديد مسؤوليات الموظفين، وإدارة الوثائق، وتقييم الموردين، ومراقبة الجودة، وإجراء التدقيق الداخلي. </w:t>
      </w:r>
      <w:r w:rsidRPr="006F5AF4">
        <w:rPr>
          <w:rFonts w:ascii="Traditional Arabic" w:eastAsia="MS Mincho" w:hAnsi="Traditional Arabic" w:cs="Traditional Arabic" w:hint="cs"/>
          <w:kern w:val="0"/>
          <w:sz w:val="32"/>
          <w:szCs w:val="32"/>
          <w:rtl/>
          <w14:ligatures w14:val="none"/>
        </w:rPr>
        <w:lastRenderedPageBreak/>
        <w:t>كما يساعد على بناء نظام متكامل يسهل عملية الرقابة ويضمن الالتزام بالمعايير الدولية. وقد تطرقت دراسة</w:t>
      </w:r>
      <w:r w:rsidRPr="006F5AF4">
        <w:rPr>
          <w:rFonts w:ascii="Traditional Arabic" w:eastAsia="MS Mincho" w:hAnsi="Traditional Arabic" w:cs="Traditional Arabic" w:hint="cs"/>
          <w:kern w:val="0"/>
          <w:sz w:val="32"/>
          <w:szCs w:val="32"/>
          <w14:ligatures w14:val="none"/>
        </w:rPr>
        <w:t xml:space="preserve"> </w:t>
      </w:r>
      <w:proofErr w:type="spellStart"/>
      <w:r w:rsidRPr="006F5AF4">
        <w:rPr>
          <w:rFonts w:ascii="Traditional Arabic" w:eastAsia="MS Mincho" w:hAnsi="Traditional Arabic" w:cs="Traditional Arabic" w:hint="cs"/>
          <w:kern w:val="0"/>
          <w:sz w:val="32"/>
          <w:szCs w:val="32"/>
          <w14:ligatures w14:val="none"/>
        </w:rPr>
        <w:t>Batarlien</w:t>
      </w:r>
      <w:r w:rsidRPr="006F5AF4">
        <w:rPr>
          <w:rFonts w:ascii="Cambria" w:eastAsia="MS Mincho" w:hAnsi="Cambria" w:cs="Cambria"/>
          <w:kern w:val="0"/>
          <w:sz w:val="32"/>
          <w:szCs w:val="32"/>
          <w14:ligatures w14:val="none"/>
        </w:rPr>
        <w:t>ė</w:t>
      </w:r>
      <w:proofErr w:type="spellEnd"/>
      <w:r w:rsidRPr="006F5AF4">
        <w:rPr>
          <w:rFonts w:ascii="Traditional Arabic" w:eastAsia="MS Mincho" w:hAnsi="Traditional Arabic" w:cs="Traditional Arabic" w:hint="cs"/>
          <w:kern w:val="0"/>
          <w:sz w:val="32"/>
          <w:szCs w:val="32"/>
          <w14:ligatures w14:val="none"/>
        </w:rPr>
        <w:t xml:space="preserve"> &amp; </w:t>
      </w:r>
      <w:proofErr w:type="spellStart"/>
      <w:r w:rsidRPr="006F5AF4">
        <w:rPr>
          <w:rFonts w:ascii="Traditional Arabic" w:eastAsia="MS Mincho" w:hAnsi="Traditional Arabic" w:cs="Traditional Arabic" w:hint="cs"/>
          <w:kern w:val="0"/>
          <w:sz w:val="32"/>
          <w:szCs w:val="32"/>
          <w14:ligatures w14:val="none"/>
        </w:rPr>
        <w:t>Jaraš</w:t>
      </w:r>
      <w:r w:rsidRPr="006F5AF4">
        <w:rPr>
          <w:rFonts w:ascii="Cambria" w:eastAsia="MS Mincho" w:hAnsi="Cambria" w:cs="Cambria"/>
          <w:kern w:val="0"/>
          <w:sz w:val="32"/>
          <w:szCs w:val="32"/>
          <w14:ligatures w14:val="none"/>
        </w:rPr>
        <w:t>ū</w:t>
      </w:r>
      <w:r w:rsidRPr="006F5AF4">
        <w:rPr>
          <w:rFonts w:ascii="Traditional Arabic" w:eastAsia="MS Mincho" w:hAnsi="Traditional Arabic" w:cs="Traditional Arabic" w:hint="cs"/>
          <w:kern w:val="0"/>
          <w:sz w:val="32"/>
          <w:szCs w:val="32"/>
          <w14:ligatures w14:val="none"/>
        </w:rPr>
        <w:t>nien</w:t>
      </w:r>
      <w:r w:rsidRPr="006F5AF4">
        <w:rPr>
          <w:rFonts w:ascii="Cambria" w:eastAsia="MS Mincho" w:hAnsi="Cambria" w:cs="Cambria"/>
          <w:kern w:val="0"/>
          <w:sz w:val="32"/>
          <w:szCs w:val="32"/>
          <w14:ligatures w14:val="none"/>
        </w:rPr>
        <w:t>ė</w:t>
      </w:r>
      <w:proofErr w:type="spellEnd"/>
      <w:r w:rsidRPr="006F5AF4">
        <w:rPr>
          <w:rFonts w:ascii="Traditional Arabic" w:eastAsia="MS Mincho" w:hAnsi="Traditional Arabic" w:cs="Traditional Arabic" w:hint="cs"/>
          <w:kern w:val="0"/>
          <w:sz w:val="32"/>
          <w:szCs w:val="32"/>
          <w14:ligatures w14:val="none"/>
        </w:rPr>
        <w:t xml:space="preserve"> (2024) </w:t>
      </w:r>
      <w:r w:rsidRPr="006F5AF4">
        <w:rPr>
          <w:rFonts w:ascii="Traditional Arabic" w:eastAsia="MS Mincho" w:hAnsi="Traditional Arabic" w:cs="Traditional Arabic" w:hint="cs"/>
          <w:kern w:val="0"/>
          <w:sz w:val="32"/>
          <w:szCs w:val="32"/>
          <w:rtl/>
          <w14:ligatures w14:val="none"/>
        </w:rPr>
        <w:t>إلى أهمية تطبيق نظم الجودة في المستودعات اللوجستية، مؤكدة أن تطبيق المعايير العالمية يؤدي إلى تحسين فعالية التشغيل وتسهيل عمليات المراقبة والتحسين</w:t>
      </w:r>
      <w:r w:rsidRPr="006F5AF4">
        <w:rPr>
          <w:rFonts w:ascii="Traditional Arabic" w:eastAsia="MS Mincho" w:hAnsi="Traditional Arabic" w:cs="Traditional Arabic" w:hint="cs"/>
          <w:kern w:val="0"/>
          <w:sz w:val="32"/>
          <w:szCs w:val="32"/>
          <w14:ligatures w14:val="none"/>
        </w:rPr>
        <w:t>.</w:t>
      </w:r>
    </w:p>
    <w:p w14:paraId="32A46C8A"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ورغم أهمية إدارة الجودة، إلا أن تطبيقها في المستودعات يواجه عدة تحديات، أبرزها ضعف البنية التكنولوجية، وعدم توفر البيانات الدقيقة، ونقص الكفاءات المدربة على تطبيق نظم الجودة، إضافة إلى مقاومة التغيير، والنقص في الموارد المالية المطلوبة لتطبيق المعايير. كما أشارت دراسة</w:t>
      </w:r>
      <w:r w:rsidRPr="006F5AF4">
        <w:rPr>
          <w:rFonts w:ascii="Traditional Arabic" w:eastAsia="MS Mincho" w:hAnsi="Traditional Arabic" w:cs="Traditional Arabic" w:hint="cs"/>
          <w:kern w:val="0"/>
          <w:sz w:val="32"/>
          <w:szCs w:val="32"/>
          <w14:ligatures w14:val="none"/>
        </w:rPr>
        <w:t xml:space="preserve"> </w:t>
      </w:r>
      <w:proofErr w:type="spellStart"/>
      <w:r w:rsidRPr="006F5AF4">
        <w:rPr>
          <w:rFonts w:ascii="Traditional Arabic" w:eastAsia="MS Mincho" w:hAnsi="Traditional Arabic" w:cs="Traditional Arabic" w:hint="cs"/>
          <w:kern w:val="0"/>
          <w:sz w:val="32"/>
          <w:szCs w:val="32"/>
          <w14:ligatures w14:val="none"/>
        </w:rPr>
        <w:t>Alumbugu</w:t>
      </w:r>
      <w:proofErr w:type="spellEnd"/>
      <w:r w:rsidRPr="006F5AF4">
        <w:rPr>
          <w:rFonts w:ascii="Traditional Arabic" w:eastAsia="MS Mincho" w:hAnsi="Traditional Arabic" w:cs="Traditional Arabic" w:hint="cs"/>
          <w:kern w:val="0"/>
          <w:sz w:val="32"/>
          <w:szCs w:val="32"/>
          <w14:ligatures w14:val="none"/>
        </w:rPr>
        <w:t xml:space="preserve"> et al. (2020) </w:t>
      </w:r>
      <w:r w:rsidRPr="006F5AF4">
        <w:rPr>
          <w:rFonts w:ascii="Traditional Arabic" w:eastAsia="MS Mincho" w:hAnsi="Traditional Arabic" w:cs="Traditional Arabic" w:hint="cs"/>
          <w:kern w:val="0"/>
          <w:sz w:val="32"/>
          <w:szCs w:val="32"/>
          <w:rtl/>
          <w14:ligatures w14:val="none"/>
        </w:rPr>
        <w:t>إلى أن المستودعات الخاصة بمواد البناء في نيجيريا كانت تعاني من ضعف في جودة العمليات، مما أدى إلى مشكلات في تسليم المواد، وعدم رضا العملاء، وتدني فعالية عمليات التخزين. وأوضحت الدراسة أن ضعف الجودة داخل المستودعات يؤدي إلى خسائر مالية وعملياتية، وهو ما يستدعي تطوير نظم فعالة لضمان جودة العمليات اللوجستية</w:t>
      </w:r>
      <w:r w:rsidRPr="006F5AF4">
        <w:rPr>
          <w:rFonts w:ascii="Traditional Arabic" w:eastAsia="MS Mincho" w:hAnsi="Traditional Arabic" w:cs="Traditional Arabic" w:hint="cs"/>
          <w:kern w:val="0"/>
          <w:sz w:val="32"/>
          <w:szCs w:val="32"/>
          <w14:ligatures w14:val="none"/>
        </w:rPr>
        <w:t>.</w:t>
      </w:r>
    </w:p>
    <w:p w14:paraId="68E4A9F8"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ويتضح مما سبق أن إدارة الجودة تمثل عنصرًا أساسيًا لتحقيق النجاح في المشاريع الإنشائية، خاصة عندما يتعلق الأمر بالمستودعات التي تُعد مصدر الإمداد الرئيسي للموقع. ويظهر تأثير تطبيق نظام إدارة الجودة من خلال رفع مستوى التنظيم، وتحديد المسؤوليات، وتطوير إجراءات التصحيح، وتحسين مراقبة المواد. وقد أكدت دراسة الشبراوي وقطب وعطوة (2020) أن اعتماد إدارة الجودة أدى إلى تحسين كفاءة التنفيذ، وتقليل الأخطاء، وتعزيز سرعة الإنجاز، وهو ما يعكس قوة تأثير نظم الجودة في مشاريع البناء</w:t>
      </w:r>
      <w:r w:rsidRPr="006F5AF4">
        <w:rPr>
          <w:rFonts w:ascii="Traditional Arabic" w:eastAsia="MS Mincho" w:hAnsi="Traditional Arabic" w:cs="Traditional Arabic" w:hint="cs"/>
          <w:kern w:val="0"/>
          <w:sz w:val="32"/>
          <w:szCs w:val="32"/>
          <w14:ligatures w14:val="none"/>
        </w:rPr>
        <w:t>.</w:t>
      </w:r>
    </w:p>
    <w:p w14:paraId="27598602" w14:textId="77777777" w:rsidR="006F5AF4" w:rsidRPr="006F5AF4" w:rsidRDefault="006F5AF4" w:rsidP="006F5AF4">
      <w:pPr>
        <w:bidi/>
        <w:spacing w:line="360" w:lineRule="auto"/>
        <w:rPr>
          <w:rFonts w:ascii="Traditional Arabic" w:eastAsia="MS Mincho" w:hAnsi="Traditional Arabic" w:cs="Traditional Arabic" w:hint="cs"/>
          <w:kern w:val="0"/>
          <w:sz w:val="32"/>
          <w:szCs w:val="32"/>
          <w14:ligatures w14:val="none"/>
        </w:rPr>
      </w:pPr>
      <w:r w:rsidRPr="006F5AF4">
        <w:rPr>
          <w:rFonts w:ascii="Traditional Arabic" w:eastAsia="MS Mincho" w:hAnsi="Traditional Arabic" w:cs="Traditional Arabic" w:hint="cs"/>
          <w:kern w:val="0"/>
          <w:sz w:val="32"/>
          <w:szCs w:val="32"/>
          <w:rtl/>
          <w14:ligatures w14:val="none"/>
        </w:rPr>
        <w:t xml:space="preserve">وتأسيسًا على ذلك، فإن دمج إدارة الجودة في المستودعات الإنشائية أصبح ضرورة استراتيجية، إذ يسهم في ضمان استخدام مواد مطابقة للمواصفات، وتحسين كفاءة التخزين، وتجنب الهدر، ورفع مستوى الرقابة على المخزون. </w:t>
      </w:r>
      <w:r w:rsidRPr="006F5AF4">
        <w:rPr>
          <w:rFonts w:ascii="Traditional Arabic" w:eastAsia="MS Mincho" w:hAnsi="Traditional Arabic" w:cs="Traditional Arabic" w:hint="cs"/>
          <w:kern w:val="0"/>
          <w:sz w:val="32"/>
          <w:szCs w:val="32"/>
          <w:rtl/>
          <w14:ligatures w14:val="none"/>
        </w:rPr>
        <w:lastRenderedPageBreak/>
        <w:t>ويتكامل ذلك مع رؤية المؤسسات الحديثة التي تسعى إلى تطوير نظام جودة متكامل يعتمد على التحسين المستمر، ويدعم الكفاءة التشغيلية للمشاريع الإنشائية</w:t>
      </w:r>
      <w:r w:rsidRPr="006F5AF4">
        <w:rPr>
          <w:rFonts w:ascii="Traditional Arabic" w:eastAsia="MS Mincho" w:hAnsi="Traditional Arabic" w:cs="Traditional Arabic" w:hint="cs"/>
          <w:kern w:val="0"/>
          <w:sz w:val="32"/>
          <w:szCs w:val="32"/>
          <w14:ligatures w14:val="none"/>
        </w:rPr>
        <w:t>.</w:t>
      </w:r>
    </w:p>
    <w:p w14:paraId="3076B852" w14:textId="77777777" w:rsidR="006F5AF4" w:rsidRPr="006F5AF4" w:rsidRDefault="006F5AF4" w:rsidP="006F5AF4">
      <w:pPr>
        <w:bidi/>
        <w:spacing w:line="360" w:lineRule="auto"/>
        <w:outlineLvl w:val="2"/>
        <w:rPr>
          <w:rFonts w:ascii="Traditional Arabic" w:eastAsia="Sakkal Majalla" w:hAnsi="Traditional Arabic" w:cs="Traditional Arabic" w:hint="cs"/>
          <w:b/>
          <w:bCs/>
          <w:kern w:val="0"/>
          <w:sz w:val="32"/>
          <w:szCs w:val="32"/>
          <w:rtl/>
          <w14:ligatures w14:val="none"/>
        </w:rPr>
      </w:pPr>
      <w:bookmarkStart w:id="14" w:name="_Toc214244654"/>
      <w:r w:rsidRPr="006F5AF4">
        <w:rPr>
          <w:rFonts w:ascii="Traditional Arabic" w:eastAsia="Sakkal Majalla" w:hAnsi="Traditional Arabic" w:cs="Traditional Arabic" w:hint="cs"/>
          <w:b/>
          <w:bCs/>
          <w:kern w:val="0"/>
          <w:sz w:val="32"/>
          <w:szCs w:val="32"/>
          <w:rtl/>
          <w14:ligatures w14:val="none"/>
        </w:rPr>
        <w:t>المبحث الثالث :العلاقة بين الذكاء الاصطناعي وإدارة الجودة في المستودعات الإنشائية</w:t>
      </w:r>
      <w:bookmarkEnd w:id="14"/>
    </w:p>
    <w:p w14:paraId="5589E11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Times New Roman" w:hAnsi="Traditional Arabic" w:cs="Traditional Arabic" w:hint="cs"/>
          <w:b/>
          <w:kern w:val="0"/>
          <w:sz w:val="32"/>
          <w:szCs w:val="32"/>
          <w:rtl/>
          <w14:ligatures w14:val="none"/>
        </w:rPr>
        <w:t xml:space="preserve"> </w:t>
      </w:r>
      <w:r w:rsidRPr="006F5AF4">
        <w:rPr>
          <w:rFonts w:ascii="Traditional Arabic" w:eastAsia="Sakkal Majalla" w:hAnsi="Traditional Arabic" w:cs="Traditional Arabic" w:hint="cs"/>
          <w:kern w:val="0"/>
          <w:sz w:val="32"/>
          <w:szCs w:val="32"/>
          <w:rtl/>
          <w14:ligatures w14:val="none"/>
        </w:rPr>
        <w:t>يُعدّ الذكاء الاصطناعي من أكثر التقنيات تأثيرًا في تطوير بيئات العمل التي تعتمد على الدقة والسرعة والتحكم المستمر في تدفق المواد والعمليات، وهو ما يجعل دوره محوريًا في إدارة الجودة داخل المستودعات الإنشائية. ونظرًا لأن المستودع يُعدّ نقطة الارتكاز في أي مشروع إنشائي، حيث تُخزّن فيه المواد الحيوية للمشروع، وتُدار فيه حركة المخزون، وتُراقب جودة المواد قبل إرسالها إلى مواقع التنفيذ، فإن تأثير الذكاء الاصطناعي في هذا السياق يُعدّ بالغ الأهمية. وقد أصبحت المستودعات الإنشائية بيئات معقدة تتطلب تنسيقًا دقيقًا، وتتأثر جودة مخرجاتها بدقة عمليات الفحص، وسلامة التخزين، ومتابعة المخزون، ورقابة الجودة الداخلية، إضافة إلى عمليات اتخاذ القرار المتعلقة بتوجيه المواد وتحديد مستويات إعادة الطلب. وفي ظل هذه المعطيات، ظهر الذكاء الاصطناعي كأداة قادرة على معالجة هذه التحديات وتحويل المستودعات من أنظمة تقليدية تعتمد على الخبرة البشرية إلى أنظمة رقمية ذكية تعتمد على البيانات وتقنيات التنبؤ والتحليل اللحظي</w:t>
      </w:r>
      <w:r w:rsidRPr="006F5AF4">
        <w:rPr>
          <w:rFonts w:ascii="Traditional Arabic" w:eastAsia="Sakkal Majalla" w:hAnsi="Traditional Arabic" w:cs="Traditional Arabic" w:hint="cs"/>
          <w:kern w:val="0"/>
          <w:sz w:val="32"/>
          <w:szCs w:val="32"/>
          <w14:ligatures w14:val="none"/>
        </w:rPr>
        <w:t>.</w:t>
      </w:r>
    </w:p>
    <w:p w14:paraId="258D8EF2"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ويظهر أثر الذكاء الاصطناعي بوضوح في تطوير عمليات الفحص والاستلام داخل المستودعات الإنشائية، إذ تعتمد هذه العمليات على التحقق من مطابقة المواد للمواصفات الفنية، والتأكد من سلامتها وعدم وجود تلف أو عيوب قد تؤثر في جودة التنفيذ. وتُعد عملية الفحص إحدى أكثر العمليات عرضة للأخطاء البشرية نتيجة ضغط العمل، وضعف الإضاءة، وتعدد أنواع المواد. وهنا يوفر الذكاء الاصطناعي حلولًا قوية عبر تقنيات الرؤية الحاسوبية التي تتيح للأنظمة الذكية التعرف على العيوب غير المرئية للعين البشرية، مثل التشققات الدقيقة أو اختلاف الأبعاد أو تلف </w:t>
      </w:r>
      <w:r w:rsidRPr="006F5AF4">
        <w:rPr>
          <w:rFonts w:ascii="Traditional Arabic" w:eastAsia="Sakkal Majalla" w:hAnsi="Traditional Arabic" w:cs="Traditional Arabic" w:hint="cs"/>
          <w:kern w:val="0"/>
          <w:sz w:val="32"/>
          <w:szCs w:val="32"/>
          <w:rtl/>
          <w14:ligatures w14:val="none"/>
        </w:rPr>
        <w:lastRenderedPageBreak/>
        <w:t>العبوات. وقد أكدت الأدبيات الهندسية أن أنظمة الرؤية المدعومة بالتعلم العميق أصبحت قادرة على اكتشاف العيوب بنسبة أعلى بكثير من عمليات الفحص التقليدية، كما أن استخدامها يقلل الوقت اللازم للاستلام ويضمن دقة نتائج الفحص. وتشير دراسة</w:t>
      </w:r>
      <w:r w:rsidRPr="006F5AF4">
        <w:rPr>
          <w:rFonts w:ascii="Traditional Arabic" w:eastAsia="Sakkal Majalla" w:hAnsi="Traditional Arabic" w:cs="Traditional Arabic" w:hint="cs"/>
          <w:kern w:val="0"/>
          <w:sz w:val="32"/>
          <w:szCs w:val="32"/>
          <w14:ligatures w14:val="none"/>
        </w:rPr>
        <w:t xml:space="preserve"> Abioye et al. (2021) </w:t>
      </w:r>
      <w:r w:rsidRPr="006F5AF4">
        <w:rPr>
          <w:rFonts w:ascii="Traditional Arabic" w:eastAsia="Sakkal Majalla" w:hAnsi="Traditional Arabic" w:cs="Traditional Arabic" w:hint="cs"/>
          <w:kern w:val="0"/>
          <w:sz w:val="32"/>
          <w:szCs w:val="32"/>
          <w:rtl/>
          <w14:ligatures w14:val="none"/>
        </w:rPr>
        <w:t xml:space="preserve">إلى أن التقنيات الذكية في قطاع البناء أظهرت فعالية كبيرة في عمليات مراقبة الجودة، واكتشاف العيوب، وعلاج مشكلات الفحص في مراحل مبكرة، مما يرفع جودة المواد قبل دخولها دورة التنفيذ. كما ذكرت دراسة سرحان </w:t>
      </w:r>
      <w:proofErr w:type="spellStart"/>
      <w:r w:rsidRPr="006F5AF4">
        <w:rPr>
          <w:rFonts w:ascii="Traditional Arabic" w:eastAsia="Sakkal Majalla" w:hAnsi="Traditional Arabic" w:cs="Traditional Arabic" w:hint="cs"/>
          <w:kern w:val="0"/>
          <w:sz w:val="32"/>
          <w:szCs w:val="32"/>
          <w:rtl/>
          <w14:ligatures w14:val="none"/>
        </w:rPr>
        <w:t>وبولحديد</w:t>
      </w:r>
      <w:proofErr w:type="spellEnd"/>
      <w:r w:rsidRPr="006F5AF4">
        <w:rPr>
          <w:rFonts w:ascii="Traditional Arabic" w:eastAsia="Sakkal Majalla" w:hAnsi="Traditional Arabic" w:cs="Traditional Arabic" w:hint="cs"/>
          <w:kern w:val="0"/>
          <w:sz w:val="32"/>
          <w:szCs w:val="32"/>
          <w:rtl/>
          <w14:ligatures w14:val="none"/>
        </w:rPr>
        <w:t xml:space="preserve"> (2024) أن الاعتماد على الذكاء الاصطناعي في سلاسل الإمداد الصناعية أسهم في تعزيز دقة البيانات المتعلقة باستلام المواد، وتقليل الأخطاء الناتجة عن التدخل البشري، وتحسين القدرة على التحكم في الجودة منذ لحظة استلام المواد الخام</w:t>
      </w:r>
      <w:r w:rsidRPr="006F5AF4">
        <w:rPr>
          <w:rFonts w:ascii="Traditional Arabic" w:eastAsia="Sakkal Majalla" w:hAnsi="Traditional Arabic" w:cs="Traditional Arabic" w:hint="cs"/>
          <w:kern w:val="0"/>
          <w:sz w:val="32"/>
          <w:szCs w:val="32"/>
          <w14:ligatures w14:val="none"/>
        </w:rPr>
        <w:t>.</w:t>
      </w:r>
    </w:p>
    <w:p w14:paraId="42B18DFD"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ويمتد تأثير الذكاء الاصطناعي أيضًا إلى تحسين جودة التخزين وسلامة المواد داخل المستودعات الإنشائية، حيث يعتمد التخزين السليم على عدة عوامل، مثل التحكم في درجات الحرارة، ومستوى الرطوبة، وطريقة التكديس، وإجراءات السلامة، وطرق منع التلف. وغالبًا ما تتعرض المواد الإنشائية للتلف نتيجة سوء التخزين، مما يؤدي إلى مشكلات لاحقة في التنفيذ. وهنا تظهر قيمة الذكاء الاصطناعي الذي يعمل عبر مستشعرات ذكية قادرة على متابعة ظروف التخزين في الزمن الحقيقي، وإرسال تنبيهات عند حدوث تغييرات غير آمنة. ويمكن لهذه الأنظمة التنبؤ بالمخاطر قبل حدوثها، مثل احتمالية تلف المواد بسبب الرطوبة أو الحرارة، مما يتيح للمسؤولين اتخاذ الإجراءات المناسبة. وقد أوضحت دراسة</w:t>
      </w:r>
      <w:r w:rsidRPr="006F5AF4">
        <w:rPr>
          <w:rFonts w:ascii="Traditional Arabic" w:eastAsia="Sakkal Majalla" w:hAnsi="Traditional Arabic" w:cs="Traditional Arabic" w:hint="cs"/>
          <w:kern w:val="0"/>
          <w:sz w:val="32"/>
          <w:szCs w:val="32"/>
          <w14:ligatures w14:val="none"/>
        </w:rPr>
        <w:t xml:space="preserve"> </w:t>
      </w:r>
      <w:proofErr w:type="spellStart"/>
      <w:r w:rsidRPr="006F5AF4">
        <w:rPr>
          <w:rFonts w:ascii="Traditional Arabic" w:eastAsia="Sakkal Majalla" w:hAnsi="Traditional Arabic" w:cs="Traditional Arabic" w:hint="cs"/>
          <w:kern w:val="0"/>
          <w:sz w:val="32"/>
          <w:szCs w:val="32"/>
          <w14:ligatures w14:val="none"/>
        </w:rPr>
        <w:t>Batarlien</w:t>
      </w:r>
      <w:r w:rsidRPr="006F5AF4">
        <w:rPr>
          <w:rFonts w:ascii="Cambria" w:eastAsia="Sakkal Majalla" w:hAnsi="Cambria" w:cs="Cambria"/>
          <w:kern w:val="0"/>
          <w:sz w:val="32"/>
          <w:szCs w:val="32"/>
          <w14:ligatures w14:val="none"/>
        </w:rPr>
        <w:t>ė</w:t>
      </w:r>
      <w:proofErr w:type="spellEnd"/>
      <w:r w:rsidRPr="006F5AF4">
        <w:rPr>
          <w:rFonts w:ascii="Traditional Arabic" w:eastAsia="Sakkal Majalla" w:hAnsi="Traditional Arabic" w:cs="Traditional Arabic" w:hint="cs"/>
          <w:kern w:val="0"/>
          <w:sz w:val="32"/>
          <w:szCs w:val="32"/>
          <w14:ligatures w14:val="none"/>
        </w:rPr>
        <w:t xml:space="preserve"> &amp; </w:t>
      </w:r>
      <w:proofErr w:type="spellStart"/>
      <w:r w:rsidRPr="006F5AF4">
        <w:rPr>
          <w:rFonts w:ascii="Traditional Arabic" w:eastAsia="Sakkal Majalla" w:hAnsi="Traditional Arabic" w:cs="Traditional Arabic" w:hint="cs"/>
          <w:kern w:val="0"/>
          <w:sz w:val="32"/>
          <w:szCs w:val="32"/>
          <w14:ligatures w14:val="none"/>
        </w:rPr>
        <w:t>Jaraš</w:t>
      </w:r>
      <w:r w:rsidRPr="006F5AF4">
        <w:rPr>
          <w:rFonts w:ascii="Cambria" w:eastAsia="Sakkal Majalla" w:hAnsi="Cambria" w:cs="Cambria"/>
          <w:kern w:val="0"/>
          <w:sz w:val="32"/>
          <w:szCs w:val="32"/>
          <w14:ligatures w14:val="none"/>
        </w:rPr>
        <w:t>ū</w:t>
      </w:r>
      <w:r w:rsidRPr="006F5AF4">
        <w:rPr>
          <w:rFonts w:ascii="Traditional Arabic" w:eastAsia="Sakkal Majalla" w:hAnsi="Traditional Arabic" w:cs="Traditional Arabic" w:hint="cs"/>
          <w:kern w:val="0"/>
          <w:sz w:val="32"/>
          <w:szCs w:val="32"/>
          <w14:ligatures w14:val="none"/>
        </w:rPr>
        <w:t>nien</w:t>
      </w:r>
      <w:r w:rsidRPr="006F5AF4">
        <w:rPr>
          <w:rFonts w:ascii="Cambria" w:eastAsia="Sakkal Majalla" w:hAnsi="Cambria" w:cs="Cambria"/>
          <w:kern w:val="0"/>
          <w:sz w:val="32"/>
          <w:szCs w:val="32"/>
          <w14:ligatures w14:val="none"/>
        </w:rPr>
        <w:t>ė</w:t>
      </w:r>
      <w:proofErr w:type="spellEnd"/>
      <w:r w:rsidRPr="006F5AF4">
        <w:rPr>
          <w:rFonts w:ascii="Traditional Arabic" w:eastAsia="Sakkal Majalla" w:hAnsi="Traditional Arabic" w:cs="Traditional Arabic" w:hint="cs"/>
          <w:kern w:val="0"/>
          <w:sz w:val="32"/>
          <w:szCs w:val="32"/>
          <w14:ligatures w14:val="none"/>
        </w:rPr>
        <w:t xml:space="preserve"> (2024) </w:t>
      </w:r>
      <w:r w:rsidRPr="006F5AF4">
        <w:rPr>
          <w:rFonts w:ascii="Traditional Arabic" w:eastAsia="Sakkal Majalla" w:hAnsi="Traditional Arabic" w:cs="Traditional Arabic" w:hint="cs"/>
          <w:kern w:val="0"/>
          <w:sz w:val="32"/>
          <w:szCs w:val="32"/>
          <w:rtl/>
          <w14:ligatures w14:val="none"/>
        </w:rPr>
        <w:t xml:space="preserve">أن تحسين جودة العمليات </w:t>
      </w:r>
      <w:proofErr w:type="spellStart"/>
      <w:r w:rsidRPr="006F5AF4">
        <w:rPr>
          <w:rFonts w:ascii="Traditional Arabic" w:eastAsia="Sakkal Majalla" w:hAnsi="Traditional Arabic" w:cs="Traditional Arabic" w:hint="cs"/>
          <w:kern w:val="0"/>
          <w:sz w:val="32"/>
          <w:szCs w:val="32"/>
          <w:rtl/>
          <w14:ligatures w14:val="none"/>
        </w:rPr>
        <w:t>المستودعية</w:t>
      </w:r>
      <w:proofErr w:type="spellEnd"/>
      <w:r w:rsidRPr="006F5AF4">
        <w:rPr>
          <w:rFonts w:ascii="Traditional Arabic" w:eastAsia="Sakkal Majalla" w:hAnsi="Traditional Arabic" w:cs="Traditional Arabic" w:hint="cs"/>
          <w:kern w:val="0"/>
          <w:sz w:val="32"/>
          <w:szCs w:val="32"/>
          <w:rtl/>
          <w14:ligatures w14:val="none"/>
        </w:rPr>
        <w:t xml:space="preserve"> يعتمد بشكل كبير على وجود أنظمة ذكية قادرة على مراقبة التخزين وإدارة البيئة داخل المستودعات بطريقة تضمن الحفاظ على جودة المواد، وأن نقص الجودة في التخزين ينعكس مباشرة على رضا العملاء وكفاءة العرض. كما أشارت دراسة سرحان </w:t>
      </w:r>
      <w:proofErr w:type="spellStart"/>
      <w:r w:rsidRPr="006F5AF4">
        <w:rPr>
          <w:rFonts w:ascii="Traditional Arabic" w:eastAsia="Sakkal Majalla" w:hAnsi="Traditional Arabic" w:cs="Traditional Arabic" w:hint="cs"/>
          <w:kern w:val="0"/>
          <w:sz w:val="32"/>
          <w:szCs w:val="32"/>
          <w:rtl/>
          <w14:ligatures w14:val="none"/>
        </w:rPr>
        <w:t>وبولحديد</w:t>
      </w:r>
      <w:proofErr w:type="spellEnd"/>
      <w:r w:rsidRPr="006F5AF4">
        <w:rPr>
          <w:rFonts w:ascii="Traditional Arabic" w:eastAsia="Sakkal Majalla" w:hAnsi="Traditional Arabic" w:cs="Traditional Arabic" w:hint="cs"/>
          <w:kern w:val="0"/>
          <w:sz w:val="32"/>
          <w:szCs w:val="32"/>
          <w:rtl/>
          <w14:ligatures w14:val="none"/>
        </w:rPr>
        <w:t xml:space="preserve"> (2024) إلى أن الذكاء الاصطناعي يسهم في تحسين الاستدامة البيئية في سلاسل الإمداد من خلال الاستخدام الأمثل للموارد وتقليل الفاقد الناتج عن تخزين المواد بشكل غير ملائم</w:t>
      </w:r>
      <w:r w:rsidRPr="006F5AF4">
        <w:rPr>
          <w:rFonts w:ascii="Traditional Arabic" w:eastAsia="Sakkal Majalla" w:hAnsi="Traditional Arabic" w:cs="Traditional Arabic" w:hint="cs"/>
          <w:kern w:val="0"/>
          <w:sz w:val="32"/>
          <w:szCs w:val="32"/>
          <w14:ligatures w14:val="none"/>
        </w:rPr>
        <w:t>.</w:t>
      </w:r>
    </w:p>
    <w:p w14:paraId="30A105F7"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lastRenderedPageBreak/>
        <w:t>كما يظهر دور الذكاء الاصطناعي في تتبع المواد والمخزون، وهي إحدى أهم وظائف المستودعات الإنشائية وأكثرها تعقيدًا. إذ تعتمد المشاريع الإنشائية على تسليم المواد في الوقت المناسب، وتفادي نقص المخزون الذي يؤدي إلى توقف العمل أو تأخيره، أو فائض المخزون الذي يؤدي إلى زيادة التكلفة غير الضرورية. وتوفر خوارزميات الذكاء الاصطناعي قدرة عالية على تتبع حركة المواد داخل وخارج المستودع باستخدام تقنيات التعرّف اللاسلكي</w:t>
      </w:r>
      <w:r w:rsidRPr="006F5AF4">
        <w:rPr>
          <w:rFonts w:ascii="Traditional Arabic" w:eastAsia="Sakkal Majalla" w:hAnsi="Traditional Arabic" w:cs="Traditional Arabic" w:hint="cs"/>
          <w:kern w:val="0"/>
          <w:sz w:val="32"/>
          <w:szCs w:val="32"/>
          <w14:ligatures w14:val="none"/>
        </w:rPr>
        <w:t xml:space="preserve"> RFID</w:t>
      </w:r>
      <w:r w:rsidRPr="006F5AF4">
        <w:rPr>
          <w:rFonts w:ascii="Traditional Arabic" w:eastAsia="Sakkal Majalla" w:hAnsi="Traditional Arabic" w:cs="Traditional Arabic" w:hint="cs"/>
          <w:kern w:val="0"/>
          <w:sz w:val="32"/>
          <w:szCs w:val="32"/>
          <w:rtl/>
          <w14:ligatures w14:val="none"/>
        </w:rPr>
        <w:t xml:space="preserve">، أو الأنظمة الذكية المعتمدة على الذكاء الاصطناعي التي تقرأ البيانات تلقائيًا وتتكامل مع أنظمة إدارة المشاريع. ويساعد ذلك في تكوين صورة دقيقة عن مستويات المخزون، والموقع الفعلي لكل مادة، وتاريخ دخولها وخروجها، مما يمنع الضياع ويعزز الدقة. وتؤكد دراسة سرحان </w:t>
      </w:r>
      <w:proofErr w:type="spellStart"/>
      <w:r w:rsidRPr="006F5AF4">
        <w:rPr>
          <w:rFonts w:ascii="Traditional Arabic" w:eastAsia="Sakkal Majalla" w:hAnsi="Traditional Arabic" w:cs="Traditional Arabic" w:hint="cs"/>
          <w:kern w:val="0"/>
          <w:sz w:val="32"/>
          <w:szCs w:val="32"/>
          <w:rtl/>
          <w14:ligatures w14:val="none"/>
        </w:rPr>
        <w:t>وبولحديد</w:t>
      </w:r>
      <w:proofErr w:type="spellEnd"/>
      <w:r w:rsidRPr="006F5AF4">
        <w:rPr>
          <w:rFonts w:ascii="Traditional Arabic" w:eastAsia="Sakkal Majalla" w:hAnsi="Traditional Arabic" w:cs="Traditional Arabic" w:hint="cs"/>
          <w:kern w:val="0"/>
          <w:sz w:val="32"/>
          <w:szCs w:val="32"/>
          <w:rtl/>
          <w14:ligatures w14:val="none"/>
        </w:rPr>
        <w:t xml:space="preserve"> (2024) أن الذكاء الاصطناعي يُعد مدخلًا فعالًا لإدارة سلاسل الإمداد بكفاءة من خلال تحليل البيانات والتنبؤ بالطلب وتحسين مستويات المخزون. كما خلصت نتائج</w:t>
      </w:r>
      <w:r w:rsidRPr="006F5AF4">
        <w:rPr>
          <w:rFonts w:ascii="Traditional Arabic" w:eastAsia="Sakkal Majalla" w:hAnsi="Traditional Arabic" w:cs="Traditional Arabic" w:hint="cs"/>
          <w:kern w:val="0"/>
          <w:sz w:val="32"/>
          <w:szCs w:val="32"/>
          <w14:ligatures w14:val="none"/>
        </w:rPr>
        <w:t xml:space="preserve"> Zhen &amp; Shang (2025) </w:t>
      </w:r>
      <w:r w:rsidRPr="006F5AF4">
        <w:rPr>
          <w:rFonts w:ascii="Traditional Arabic" w:eastAsia="Sakkal Majalla" w:hAnsi="Traditional Arabic" w:cs="Traditional Arabic" w:hint="cs"/>
          <w:kern w:val="0"/>
          <w:sz w:val="32"/>
          <w:szCs w:val="32"/>
          <w:rtl/>
          <w14:ligatures w14:val="none"/>
        </w:rPr>
        <w:t>إلى أن التحول الرقمي في المؤسسات يسهم في تحسين كفاءة سلاسل الإمداد من خلال رفع دقة البيانات، وتسهيل تدفق المعلومات، وتحسين إدارة الحركة اللوجستية</w:t>
      </w:r>
      <w:r w:rsidRPr="006F5AF4">
        <w:rPr>
          <w:rFonts w:ascii="Traditional Arabic" w:eastAsia="Sakkal Majalla" w:hAnsi="Traditional Arabic" w:cs="Traditional Arabic" w:hint="cs"/>
          <w:kern w:val="0"/>
          <w:sz w:val="32"/>
          <w:szCs w:val="32"/>
          <w14:ligatures w14:val="none"/>
        </w:rPr>
        <w:t>.</w:t>
      </w:r>
    </w:p>
    <w:p w14:paraId="2C6EB384"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ولا يقتصر دور الذكاء الاصطناعي على مراقبة المواد والمخزون، بل يتعداه إلى تعزيز الرقابة والجودة الداخلية في المستودعات الإنشائية. وتُعد الرقابة الداخلية عنصرًا أساسيًا لضمان جودة العمليات في المستودعات، وتشمل التحقق من الالتزام بالإجراءات، وتوثيق العمليات، ومراجعة البيانات، ومراقبة الانحرافات. ويساعد الذكاء الاصطناعي في تحسين هذا الجانب من خلال أنظمة تحليل البيانات الذكية القادرة على اكتشاف المخالفات والانحرافات التشغيلية فور حدوثها، وتنبيه المسؤولين لاتخاذ الإجراءات التصحيحية. وقد أظهرت دراسة</w:t>
      </w:r>
      <w:r w:rsidRPr="006F5AF4">
        <w:rPr>
          <w:rFonts w:ascii="Traditional Arabic" w:eastAsia="Sakkal Majalla" w:hAnsi="Traditional Arabic" w:cs="Traditional Arabic" w:hint="cs"/>
          <w:kern w:val="0"/>
          <w:sz w:val="32"/>
          <w:szCs w:val="32"/>
          <w14:ligatures w14:val="none"/>
        </w:rPr>
        <w:t xml:space="preserve"> </w:t>
      </w:r>
      <w:proofErr w:type="spellStart"/>
      <w:r w:rsidRPr="006F5AF4">
        <w:rPr>
          <w:rFonts w:ascii="Traditional Arabic" w:eastAsia="Sakkal Majalla" w:hAnsi="Traditional Arabic" w:cs="Traditional Arabic" w:hint="cs"/>
          <w:kern w:val="0"/>
          <w:sz w:val="32"/>
          <w:szCs w:val="32"/>
          <w14:ligatures w14:val="none"/>
        </w:rPr>
        <w:t>Nicorici</w:t>
      </w:r>
      <w:proofErr w:type="spellEnd"/>
      <w:r w:rsidRPr="006F5AF4">
        <w:rPr>
          <w:rFonts w:ascii="Traditional Arabic" w:eastAsia="Sakkal Majalla" w:hAnsi="Traditional Arabic" w:cs="Traditional Arabic" w:hint="cs"/>
          <w:kern w:val="0"/>
          <w:sz w:val="32"/>
          <w:szCs w:val="32"/>
          <w14:ligatures w14:val="none"/>
        </w:rPr>
        <w:t xml:space="preserve"> &amp; Balas (2025) </w:t>
      </w:r>
      <w:r w:rsidRPr="006F5AF4">
        <w:rPr>
          <w:rFonts w:ascii="Traditional Arabic" w:eastAsia="Sakkal Majalla" w:hAnsi="Traditional Arabic" w:cs="Traditional Arabic" w:hint="cs"/>
          <w:kern w:val="0"/>
          <w:sz w:val="32"/>
          <w:szCs w:val="32"/>
          <w:rtl/>
          <w14:ligatures w14:val="none"/>
        </w:rPr>
        <w:t xml:space="preserve">أن دمج الذكاء الاصطناعي في أنظمة إدارة الجودة يمكن أن يعزز آليات اتخاذ القرار ويؤدي إلى كشف الانحرافات بسرعة ودقة أكبر، مما يقلل الأخطاء التشغيلية ويضمن تثبيت الجودة. وأكدت الدراسة أن التكامل بين </w:t>
      </w:r>
      <w:r w:rsidRPr="006F5AF4">
        <w:rPr>
          <w:rFonts w:ascii="Traditional Arabic" w:eastAsia="Sakkal Majalla" w:hAnsi="Traditional Arabic" w:cs="Traditional Arabic" w:hint="cs"/>
          <w:kern w:val="0"/>
          <w:sz w:val="32"/>
          <w:szCs w:val="32"/>
          <w:rtl/>
          <w14:ligatures w14:val="none"/>
        </w:rPr>
        <w:lastRenderedPageBreak/>
        <w:t>الذكاء الاصطناعي وأنظمة الجودة مثل</w:t>
      </w:r>
      <w:r w:rsidRPr="006F5AF4">
        <w:rPr>
          <w:rFonts w:ascii="Traditional Arabic" w:eastAsia="Sakkal Majalla" w:hAnsi="Traditional Arabic" w:cs="Traditional Arabic" w:hint="cs"/>
          <w:kern w:val="0"/>
          <w:sz w:val="32"/>
          <w:szCs w:val="32"/>
          <w14:ligatures w14:val="none"/>
        </w:rPr>
        <w:t xml:space="preserve"> ISO 9001 </w:t>
      </w:r>
      <w:r w:rsidRPr="006F5AF4">
        <w:rPr>
          <w:rFonts w:ascii="Traditional Arabic" w:eastAsia="Sakkal Majalla" w:hAnsi="Traditional Arabic" w:cs="Traditional Arabic" w:hint="cs"/>
          <w:kern w:val="0"/>
          <w:sz w:val="32"/>
          <w:szCs w:val="32"/>
          <w:rtl/>
          <w14:ligatures w14:val="none"/>
        </w:rPr>
        <w:t>و</w:t>
      </w:r>
      <w:r w:rsidRPr="006F5AF4">
        <w:rPr>
          <w:rFonts w:ascii="Traditional Arabic" w:eastAsia="Sakkal Majalla" w:hAnsi="Traditional Arabic" w:cs="Traditional Arabic" w:hint="cs"/>
          <w:kern w:val="0"/>
          <w:sz w:val="32"/>
          <w:szCs w:val="32"/>
          <w14:ligatures w14:val="none"/>
        </w:rPr>
        <w:t xml:space="preserve">Six Sigma </w:t>
      </w:r>
      <w:r w:rsidRPr="006F5AF4">
        <w:rPr>
          <w:rFonts w:ascii="Traditional Arabic" w:eastAsia="Sakkal Majalla" w:hAnsi="Traditional Arabic" w:cs="Traditional Arabic" w:hint="cs"/>
          <w:kern w:val="0"/>
          <w:sz w:val="32"/>
          <w:szCs w:val="32"/>
          <w:rtl/>
          <w14:ligatures w14:val="none"/>
        </w:rPr>
        <w:t>يؤدي إلى بناء نظام رقابي أكثر فعالية قادر على تحليل البيانات في الزمن الحقيقي، ومتابعة العمليات بشكل مستمر، وتحسين الأداء العام داخل المستودعات</w:t>
      </w:r>
      <w:r w:rsidRPr="006F5AF4">
        <w:rPr>
          <w:rFonts w:ascii="Traditional Arabic" w:eastAsia="Sakkal Majalla" w:hAnsi="Traditional Arabic" w:cs="Traditional Arabic" w:hint="cs"/>
          <w:kern w:val="0"/>
          <w:sz w:val="32"/>
          <w:szCs w:val="32"/>
          <w14:ligatures w14:val="none"/>
        </w:rPr>
        <w:t>.</w:t>
      </w:r>
    </w:p>
    <w:p w14:paraId="2DE9A02D"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ويمتد تأثير الذكاء الاصطناعي كذلك إلى دعم اتخاذ القرار داخل المستودعات الإنشائية، حيث تعتمد قرارات الإمداد والتخزين والتوزيع على المعلومات المتعلقة بمستويات المخزون، ومعدلات الاستهلاك، وتوقيت تسليم المواد، وظروف السوق، وحجم الطلب. وتوفر خوارزميات الذكاء الاصطناعي قدرة متقدمة على تحليل الاتجاهات، والتنبؤ بالاحتياجات المستقبلية، وتقديم توصيات دقيقة تساعد مديري المستودعات على اتخاذ قرارات فعالة. وقد أكدت دراسة</w:t>
      </w:r>
      <w:r w:rsidRPr="006F5AF4">
        <w:rPr>
          <w:rFonts w:ascii="Traditional Arabic" w:eastAsia="Sakkal Majalla" w:hAnsi="Traditional Arabic" w:cs="Traditional Arabic" w:hint="cs"/>
          <w:kern w:val="0"/>
          <w:sz w:val="32"/>
          <w:szCs w:val="32"/>
          <w14:ligatures w14:val="none"/>
        </w:rPr>
        <w:t xml:space="preserve"> Hameed et al. (2025) </w:t>
      </w:r>
      <w:r w:rsidRPr="006F5AF4">
        <w:rPr>
          <w:rFonts w:ascii="Traditional Arabic" w:eastAsia="Sakkal Majalla" w:hAnsi="Traditional Arabic" w:cs="Traditional Arabic" w:hint="cs"/>
          <w:kern w:val="0"/>
          <w:sz w:val="32"/>
          <w:szCs w:val="32"/>
          <w:rtl/>
          <w14:ligatures w14:val="none"/>
        </w:rPr>
        <w:t>أن استخدام التحليلات التنبؤية في قطاع البناء يسمح بتحديد كميات المواد المطلوبة بدقة أكبر، ومنع تجاوز الميزانيات، وتقليل الهدر، وتحسين التخطيط التشغيلي. كما أشارت الدراسة إلى أن الذكاء الاصطناعي يعزز الاستدامة التشغيلية من خلال تقليل استهلاك الموارد وتحسين تخصيصها. ويُعدّ هذا الأمر ضروريًا في المشاريع الإنشائية التي تعتمد على الجدولة الدقيقة، مما يجعل الذكاء الاصطناعي داعمًا حقيقيًا لاتخاذ القرار في المستودعات الإنشائية</w:t>
      </w:r>
      <w:r w:rsidRPr="006F5AF4">
        <w:rPr>
          <w:rFonts w:ascii="Traditional Arabic" w:eastAsia="Sakkal Majalla" w:hAnsi="Traditional Arabic" w:cs="Traditional Arabic" w:hint="cs"/>
          <w:kern w:val="0"/>
          <w:sz w:val="32"/>
          <w:szCs w:val="32"/>
          <w14:ligatures w14:val="none"/>
        </w:rPr>
        <w:t>.</w:t>
      </w:r>
    </w:p>
    <w:p w14:paraId="76B2B44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 xml:space="preserve">ويُظهر تحليل الأدبيات أن العلاقة بين الذكاء الاصطناعي وإدارة الجودة في المستودعات الإنشائية ليست علاقة سطحية أو تكاملية بسيطة، بل هي علاقة متعددة الأبعاد تشمل التحسين التقني والتشغيلي والرقابي والإداري. فعمليات الفحص تصبح أكثر دقة، وعمليات التخزين تصبح أكثر أمانًا، وتتبع المواد يصبح أكثر شفافية، والرقابة الداخلية تصبح أكثر فعالية، واتخاذ القرار يصبح أكثر استنادًا إلى البيانات. كما أن هذه التقنيات تسهم في تحقيق الاستدامة التشغيلية وتقليل الهدر ورفع فعالية العمل، وهو ما يتوافق مع رؤية المؤسسات الحديثة في استخدام التقنية لرفع الجودة وخفض التكلفة وتحسين الأداء العام. وفي المشاريع الإنشائية، حيث تعد جودة المواد ودقة الوقت عاملين </w:t>
      </w:r>
      <w:r w:rsidRPr="006F5AF4">
        <w:rPr>
          <w:rFonts w:ascii="Traditional Arabic" w:eastAsia="Sakkal Majalla" w:hAnsi="Traditional Arabic" w:cs="Traditional Arabic" w:hint="cs"/>
          <w:kern w:val="0"/>
          <w:sz w:val="32"/>
          <w:szCs w:val="32"/>
          <w:rtl/>
          <w14:ligatures w14:val="none"/>
        </w:rPr>
        <w:lastRenderedPageBreak/>
        <w:t>أساسيين لنجاح المشروع، يصبح تأثير الذكاء الاصطناعي واضحًا في رفع كفاءة التنفيذ، وتقليل المخاطر، وتسريع إنجاز الأعمال، وهو ما أكدته دراسة</w:t>
      </w:r>
      <w:r w:rsidRPr="006F5AF4">
        <w:rPr>
          <w:rFonts w:ascii="Traditional Arabic" w:eastAsia="Sakkal Majalla" w:hAnsi="Traditional Arabic" w:cs="Traditional Arabic" w:hint="cs"/>
          <w:kern w:val="0"/>
          <w:sz w:val="32"/>
          <w:szCs w:val="32"/>
          <w14:ligatures w14:val="none"/>
        </w:rPr>
        <w:t xml:space="preserve"> Abioye et al. (2021) </w:t>
      </w:r>
      <w:r w:rsidRPr="006F5AF4">
        <w:rPr>
          <w:rFonts w:ascii="Traditional Arabic" w:eastAsia="Sakkal Majalla" w:hAnsi="Traditional Arabic" w:cs="Traditional Arabic" w:hint="cs"/>
          <w:kern w:val="0"/>
          <w:sz w:val="32"/>
          <w:szCs w:val="32"/>
          <w:rtl/>
          <w14:ligatures w14:val="none"/>
        </w:rPr>
        <w:t>ودراسة</w:t>
      </w:r>
      <w:r w:rsidRPr="006F5AF4">
        <w:rPr>
          <w:rFonts w:ascii="Traditional Arabic" w:eastAsia="Sakkal Majalla" w:hAnsi="Traditional Arabic" w:cs="Traditional Arabic" w:hint="cs"/>
          <w:kern w:val="0"/>
          <w:sz w:val="32"/>
          <w:szCs w:val="32"/>
          <w14:ligatures w14:val="none"/>
        </w:rPr>
        <w:t xml:space="preserve"> Hameed et al. (2025).</w:t>
      </w:r>
    </w:p>
    <w:p w14:paraId="40BB61D6"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r w:rsidRPr="006F5AF4">
        <w:rPr>
          <w:rFonts w:ascii="Traditional Arabic" w:eastAsia="Sakkal Majalla" w:hAnsi="Traditional Arabic" w:cs="Traditional Arabic" w:hint="cs"/>
          <w:kern w:val="0"/>
          <w:sz w:val="32"/>
          <w:szCs w:val="32"/>
          <w:rtl/>
          <w14:ligatures w14:val="none"/>
        </w:rPr>
        <w:t>إن التكامل بين الذكاء الاصطناعي وإدارة الجودة في المستودعات الإنشائية يمثل تحوّلًا مهمًا في طريقة إدارة المشاريع الحديثة، ويضمن بيئة تخزين آمنة، وجودة عالية للمواد، ونظامًا رقابيًا فعالًا، وقرارات دقيقة تعتمد على البيانات، وبالتالي يحقق للمؤسسة ميزة تنافسية في قطاع يعتمد على الدقة والجودة والسرعة. ويُعد الذكاء الاصطناعي بذلك ركيزة أساسية في تطوير جودة المستودعات الإنشائية، وداعمًا مباشرًا في تحسين جودة التنفيذ في المشاريع، وضمان تحقيق متطلبات الوقت والتكلفة والجودة، وهي الأهداف الأساسية لإدارة المشاريع الإنشائية الناجحة</w:t>
      </w:r>
      <w:r w:rsidRPr="006F5AF4">
        <w:rPr>
          <w:rFonts w:ascii="Traditional Arabic" w:eastAsia="Sakkal Majalla" w:hAnsi="Traditional Arabic" w:cs="Traditional Arabic" w:hint="cs"/>
          <w:kern w:val="0"/>
          <w:sz w:val="32"/>
          <w:szCs w:val="32"/>
          <w14:ligatures w14:val="none"/>
        </w:rPr>
        <w:t>.</w:t>
      </w:r>
      <w:bookmarkStart w:id="15" w:name="_Toc214244655"/>
    </w:p>
    <w:p w14:paraId="405A84E0"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340F0187"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0DE9E83B"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59E6C0E2"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1EFD8AAB"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26CD4CC9"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127FC04B"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1818346A" w14:textId="77777777" w:rsidR="006F5AF4" w:rsidRDefault="006F5AF4" w:rsidP="006F5AF4">
      <w:pPr>
        <w:bidi/>
        <w:spacing w:line="360" w:lineRule="auto"/>
        <w:rPr>
          <w:rFonts w:ascii="Traditional Arabic" w:eastAsia="Sakkal Majalla" w:hAnsi="Traditional Arabic" w:cs="Traditional Arabic"/>
          <w:kern w:val="0"/>
          <w:sz w:val="32"/>
          <w:szCs w:val="32"/>
          <w14:ligatures w14:val="none"/>
        </w:rPr>
      </w:pPr>
    </w:p>
    <w:p w14:paraId="4BA3E15A"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p>
    <w:p w14:paraId="6FA51865" w14:textId="77777777" w:rsidR="006F5AF4" w:rsidRPr="006F5AF4" w:rsidRDefault="006F5AF4" w:rsidP="006F5AF4">
      <w:pPr>
        <w:bidi/>
        <w:spacing w:line="360" w:lineRule="auto"/>
        <w:rPr>
          <w:rFonts w:ascii="Traditional Arabic" w:eastAsia="Sakkal Majalla" w:hAnsi="Traditional Arabic" w:cs="Traditional Arabic" w:hint="cs"/>
          <w:kern w:val="0"/>
          <w:sz w:val="32"/>
          <w:szCs w:val="32"/>
          <w14:ligatures w14:val="none"/>
        </w:rPr>
      </w:pPr>
      <w:r w:rsidRPr="006F5AF4">
        <w:rPr>
          <w:rFonts w:ascii="Traditional Arabic" w:eastAsia="Sakkal Majalla" w:hAnsi="Traditional Arabic" w:cs="Traditional Arabic" w:hint="cs"/>
          <w:b/>
          <w:bCs/>
          <w:kern w:val="0"/>
          <w:sz w:val="32"/>
          <w:szCs w:val="32"/>
          <w:u w:val="single"/>
          <w:rtl/>
          <w14:ligatures w14:val="none"/>
        </w:rPr>
        <w:lastRenderedPageBreak/>
        <w:t>نموذج الدراسة</w:t>
      </w:r>
      <w:bookmarkEnd w:id="15"/>
    </w:p>
    <w:p w14:paraId="2BA5C9BD" w14:textId="77777777" w:rsidR="006F5AF4" w:rsidRPr="006F5AF4" w:rsidRDefault="006F5AF4" w:rsidP="006F5AF4">
      <w:pPr>
        <w:keepNext/>
        <w:bidi/>
        <w:spacing w:after="200" w:line="240" w:lineRule="auto"/>
        <w:rPr>
          <w:rFonts w:ascii="Traditional Arabic" w:eastAsia="Calibri" w:hAnsi="Traditional Arabic" w:cs="Traditional Arabic" w:hint="cs"/>
          <w:kern w:val="0"/>
          <w:rtl/>
          <w14:ligatures w14:val="none"/>
        </w:rPr>
      </w:pPr>
      <w:bookmarkStart w:id="16" w:name="_Toc214244731"/>
      <w:bookmarkStart w:id="17" w:name="_Toc214244822"/>
      <w:r w:rsidRPr="006F5AF4">
        <w:rPr>
          <w:rFonts w:ascii="Traditional Arabic" w:eastAsia="Calibri" w:hAnsi="Traditional Arabic" w:cs="Traditional Arabic" w:hint="cs"/>
          <w:kern w:val="0"/>
          <w:rtl/>
          <w14:ligatures w14:val="none"/>
        </w:rPr>
        <w:t>جدول</w:t>
      </w:r>
      <w:r w:rsidRPr="006F5AF4">
        <w:rPr>
          <w:rFonts w:ascii="Traditional Arabic" w:eastAsia="Calibri" w:hAnsi="Traditional Arabic" w:cs="Traditional Arabic" w:hint="cs"/>
          <w:kern w:val="0"/>
          <w14:ligatures w14:val="none"/>
        </w:rPr>
        <w:t xml:space="preserve"> </w:t>
      </w:r>
      <w:r w:rsidRPr="006F5AF4">
        <w:rPr>
          <w:rFonts w:ascii="Calibri" w:eastAsia="Calibri" w:hAnsi="Calibri" w:cs="Calibri"/>
          <w:i/>
          <w:iCs/>
          <w:color w:val="1F497D"/>
          <w:kern w:val="0"/>
          <w:rtl/>
          <w14:ligatures w14:val="none"/>
        </w:rPr>
        <w:fldChar w:fldCharType="begin"/>
      </w:r>
      <w:r w:rsidRPr="006F5AF4">
        <w:rPr>
          <w:rFonts w:ascii="Traditional Arabic" w:eastAsia="Calibri" w:hAnsi="Traditional Arabic" w:cs="Traditional Arabic" w:hint="cs"/>
          <w:kern w:val="0"/>
          <w14:ligatures w14:val="none"/>
        </w:rPr>
        <w:instrText xml:space="preserve"> SEQ </w:instrText>
      </w:r>
      <w:r w:rsidRPr="006F5AF4">
        <w:rPr>
          <w:rFonts w:ascii="Traditional Arabic" w:eastAsia="Calibri" w:hAnsi="Traditional Arabic" w:cs="Traditional Arabic" w:hint="cs"/>
          <w:kern w:val="0"/>
          <w:rtl/>
          <w14:ligatures w14:val="none"/>
        </w:rPr>
        <w:instrText>جدول</w:instrText>
      </w:r>
      <w:r w:rsidRPr="006F5AF4">
        <w:rPr>
          <w:rFonts w:ascii="Traditional Arabic" w:eastAsia="Calibri" w:hAnsi="Traditional Arabic" w:cs="Traditional Arabic" w:hint="cs"/>
          <w:kern w:val="0"/>
          <w14:ligatures w14:val="none"/>
        </w:rPr>
        <w:instrText xml:space="preserve"> \* ARABIC </w:instrText>
      </w:r>
      <w:r w:rsidRPr="006F5AF4">
        <w:rPr>
          <w:rFonts w:ascii="Calibri" w:eastAsia="Calibri" w:hAnsi="Calibri" w:cs="Calibri"/>
          <w:i/>
          <w:iCs/>
          <w:color w:val="1F497D"/>
          <w:kern w:val="0"/>
          <w:rtl/>
          <w14:ligatures w14:val="none"/>
        </w:rPr>
        <w:fldChar w:fldCharType="separate"/>
      </w:r>
      <w:r w:rsidRPr="006F5AF4">
        <w:rPr>
          <w:rFonts w:ascii="Traditional Arabic" w:eastAsia="Calibri" w:hAnsi="Traditional Arabic" w:cs="Traditional Arabic" w:hint="cs"/>
          <w:noProof/>
          <w:kern w:val="0"/>
          <w14:ligatures w14:val="none"/>
        </w:rPr>
        <w:t>1</w:t>
      </w:r>
      <w:r w:rsidRPr="006F5AF4">
        <w:rPr>
          <w:rFonts w:ascii="Calibri" w:eastAsia="Calibri" w:hAnsi="Calibri" w:cs="Calibri"/>
          <w:i/>
          <w:iCs/>
          <w:color w:val="1F497D"/>
          <w:kern w:val="0"/>
          <w:rtl/>
          <w14:ligatures w14:val="none"/>
        </w:rPr>
        <w:fldChar w:fldCharType="end"/>
      </w:r>
      <w:r w:rsidRPr="006F5AF4">
        <w:rPr>
          <w:rFonts w:ascii="Traditional Arabic" w:eastAsia="Calibri" w:hAnsi="Traditional Arabic" w:cs="Traditional Arabic" w:hint="cs"/>
          <w:kern w:val="0"/>
          <w:rtl/>
          <w:lang w:bidi="ar-EG"/>
          <w14:ligatures w14:val="none"/>
        </w:rPr>
        <w:t xml:space="preserve"> نموذج الدراسة</w:t>
      </w:r>
      <w:bookmarkEnd w:id="16"/>
      <w:bookmarkEnd w:id="17"/>
    </w:p>
    <w:tbl>
      <w:tblPr>
        <w:tblStyle w:val="TableGrid"/>
        <w:tblpPr w:leftFromText="180" w:rightFromText="180" w:vertAnchor="text" w:tblpXSpec="center" w:tblpY="1"/>
        <w:tblOverlap w:val="never"/>
        <w:tblW w:w="10260" w:type="dxa"/>
        <w:tblInd w:w="0" w:type="dxa"/>
        <w:tblLook w:val="04A0" w:firstRow="1" w:lastRow="0" w:firstColumn="1" w:lastColumn="0" w:noHBand="0" w:noVBand="1"/>
      </w:tblPr>
      <w:tblGrid>
        <w:gridCol w:w="5040"/>
        <w:gridCol w:w="1800"/>
        <w:gridCol w:w="1838"/>
        <w:gridCol w:w="1582"/>
      </w:tblGrid>
      <w:tr w:rsidR="006F5AF4" w:rsidRPr="006F5AF4" w14:paraId="49159C2C" w14:textId="77777777">
        <w:tc>
          <w:tcPr>
            <w:tcW w:w="5040" w:type="dxa"/>
            <w:tcBorders>
              <w:top w:val="single" w:sz="4" w:space="0" w:color="auto"/>
              <w:left w:val="single" w:sz="4" w:space="0" w:color="auto"/>
              <w:bottom w:val="single" w:sz="4" w:space="0" w:color="auto"/>
              <w:right w:val="single" w:sz="4" w:space="0" w:color="auto"/>
            </w:tcBorders>
            <w:vAlign w:val="center"/>
            <w:hideMark/>
          </w:tcPr>
          <w:p w14:paraId="123912A2"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18" w:name="_Toc214244656"/>
            <w:r w:rsidRPr="006F5AF4">
              <w:rPr>
                <w:rFonts w:ascii="Traditional Arabic" w:eastAsia="Sakkal Majalla" w:hAnsi="Traditional Arabic" w:cs="Traditional Arabic" w:hint="cs"/>
                <w:b/>
                <w:bCs/>
                <w:sz w:val="28"/>
                <w:szCs w:val="28"/>
                <w:rtl/>
              </w:rPr>
              <w:t>الأبعاد / المؤشرات</w:t>
            </w:r>
            <w:bookmarkEnd w:id="18"/>
          </w:p>
        </w:tc>
        <w:tc>
          <w:tcPr>
            <w:tcW w:w="1800" w:type="dxa"/>
            <w:tcBorders>
              <w:top w:val="single" w:sz="4" w:space="0" w:color="auto"/>
              <w:left w:val="single" w:sz="4" w:space="0" w:color="auto"/>
              <w:bottom w:val="single" w:sz="4" w:space="0" w:color="auto"/>
              <w:right w:val="single" w:sz="4" w:space="0" w:color="auto"/>
            </w:tcBorders>
            <w:vAlign w:val="center"/>
            <w:hideMark/>
          </w:tcPr>
          <w:p w14:paraId="328C8275"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19" w:name="_Toc214244657"/>
            <w:r w:rsidRPr="006F5AF4">
              <w:rPr>
                <w:rFonts w:ascii="Traditional Arabic" w:eastAsia="Sakkal Majalla" w:hAnsi="Traditional Arabic" w:cs="Traditional Arabic" w:hint="cs"/>
                <w:b/>
                <w:bCs/>
                <w:sz w:val="28"/>
                <w:szCs w:val="28"/>
                <w:rtl/>
              </w:rPr>
              <w:t>العلاقة في الدراسة</w:t>
            </w:r>
            <w:bookmarkEnd w:id="19"/>
          </w:p>
        </w:tc>
        <w:tc>
          <w:tcPr>
            <w:tcW w:w="1838" w:type="dxa"/>
            <w:tcBorders>
              <w:top w:val="single" w:sz="4" w:space="0" w:color="auto"/>
              <w:left w:val="single" w:sz="4" w:space="0" w:color="auto"/>
              <w:bottom w:val="single" w:sz="4" w:space="0" w:color="auto"/>
              <w:right w:val="single" w:sz="4" w:space="0" w:color="auto"/>
            </w:tcBorders>
            <w:vAlign w:val="center"/>
            <w:hideMark/>
          </w:tcPr>
          <w:p w14:paraId="53757F6B"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20" w:name="_Toc214244658"/>
            <w:r w:rsidRPr="006F5AF4">
              <w:rPr>
                <w:rFonts w:ascii="Traditional Arabic" w:eastAsia="Sakkal Majalla" w:hAnsi="Traditional Arabic" w:cs="Traditional Arabic" w:hint="cs"/>
                <w:b/>
                <w:bCs/>
                <w:sz w:val="28"/>
                <w:szCs w:val="28"/>
                <w:rtl/>
              </w:rPr>
              <w:t>اسم المتغير</w:t>
            </w:r>
            <w:bookmarkEnd w:id="20"/>
          </w:p>
        </w:tc>
        <w:tc>
          <w:tcPr>
            <w:tcW w:w="1582" w:type="dxa"/>
            <w:tcBorders>
              <w:top w:val="single" w:sz="4" w:space="0" w:color="auto"/>
              <w:left w:val="single" w:sz="4" w:space="0" w:color="auto"/>
              <w:bottom w:val="single" w:sz="4" w:space="0" w:color="auto"/>
              <w:right w:val="single" w:sz="4" w:space="0" w:color="auto"/>
            </w:tcBorders>
            <w:vAlign w:val="center"/>
            <w:hideMark/>
          </w:tcPr>
          <w:p w14:paraId="5DA61F8F"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1" w:name="_Toc214244659"/>
            <w:r w:rsidRPr="006F5AF4">
              <w:rPr>
                <w:rFonts w:ascii="Traditional Arabic" w:eastAsia="Sakkal Majalla" w:hAnsi="Traditional Arabic" w:cs="Traditional Arabic" w:hint="cs"/>
                <w:b/>
                <w:bCs/>
                <w:sz w:val="28"/>
                <w:szCs w:val="28"/>
                <w:rtl/>
              </w:rPr>
              <w:t>نوع المتغير</w:t>
            </w:r>
            <w:bookmarkEnd w:id="21"/>
          </w:p>
        </w:tc>
      </w:tr>
      <w:tr w:rsidR="006F5AF4" w:rsidRPr="006F5AF4" w14:paraId="360E0ED8" w14:textId="77777777">
        <w:tc>
          <w:tcPr>
            <w:tcW w:w="5040" w:type="dxa"/>
            <w:tcBorders>
              <w:top w:val="single" w:sz="4" w:space="0" w:color="auto"/>
              <w:left w:val="single" w:sz="4" w:space="0" w:color="auto"/>
              <w:bottom w:val="single" w:sz="4" w:space="0" w:color="auto"/>
              <w:right w:val="single" w:sz="4" w:space="0" w:color="auto"/>
            </w:tcBorders>
            <w:vAlign w:val="center"/>
            <w:hideMark/>
          </w:tcPr>
          <w:p w14:paraId="5D151B0D"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2" w:name="_Toc214244660"/>
            <w:r w:rsidRPr="006F5AF4">
              <w:rPr>
                <w:rFonts w:ascii="Traditional Arabic" w:eastAsia="Sakkal Majalla" w:hAnsi="Traditional Arabic" w:cs="Traditional Arabic" w:hint="cs"/>
                <w:b/>
                <w:bCs/>
                <w:sz w:val="28"/>
                <w:szCs w:val="28"/>
                <w:rtl/>
              </w:rPr>
              <w:t>فحص واستلام المواد باستخدام الذكاء الاصطناعي</w:t>
            </w:r>
            <w:bookmarkEnd w:id="22"/>
          </w:p>
          <w:p w14:paraId="0DBB9E1D"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3" w:name="_Toc214244661"/>
            <w:r w:rsidRPr="006F5AF4">
              <w:rPr>
                <w:rFonts w:ascii="Traditional Arabic" w:eastAsia="Sakkal Majalla" w:hAnsi="Traditional Arabic" w:cs="Traditional Arabic" w:hint="cs"/>
                <w:b/>
                <w:bCs/>
                <w:sz w:val="28"/>
                <w:szCs w:val="28"/>
                <w:rtl/>
              </w:rPr>
              <w:t>جودة التخزين وسلامة المواد</w:t>
            </w:r>
            <w:bookmarkEnd w:id="23"/>
          </w:p>
          <w:p w14:paraId="71AD7096"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4" w:name="_Toc214244662"/>
            <w:r w:rsidRPr="006F5AF4">
              <w:rPr>
                <w:rFonts w:ascii="Traditional Arabic" w:eastAsia="Sakkal Majalla" w:hAnsi="Traditional Arabic" w:cs="Traditional Arabic" w:hint="cs"/>
                <w:b/>
                <w:bCs/>
                <w:sz w:val="28"/>
                <w:szCs w:val="28"/>
                <w:rtl/>
              </w:rPr>
              <w:t>تتبع المواد والمخزون</w:t>
            </w:r>
            <w:bookmarkEnd w:id="24"/>
          </w:p>
          <w:p w14:paraId="25C51139"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5" w:name="_Toc214244663"/>
            <w:r w:rsidRPr="006F5AF4">
              <w:rPr>
                <w:rFonts w:ascii="Traditional Arabic" w:eastAsia="Sakkal Majalla" w:hAnsi="Traditional Arabic" w:cs="Traditional Arabic" w:hint="cs"/>
                <w:b/>
                <w:bCs/>
                <w:sz w:val="28"/>
                <w:szCs w:val="28"/>
                <w:rtl/>
              </w:rPr>
              <w:t>الرقابة والجودة الداخلية الذكية</w:t>
            </w:r>
            <w:bookmarkEnd w:id="25"/>
          </w:p>
          <w:p w14:paraId="14326C62"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6" w:name="_Toc214244664"/>
            <w:r w:rsidRPr="006F5AF4">
              <w:rPr>
                <w:rFonts w:ascii="Traditional Arabic" w:eastAsia="Sakkal Majalla" w:hAnsi="Traditional Arabic" w:cs="Traditional Arabic" w:hint="cs"/>
                <w:b/>
                <w:bCs/>
                <w:sz w:val="28"/>
                <w:szCs w:val="28"/>
                <w:rtl/>
              </w:rPr>
              <w:t xml:space="preserve">دعم اتخاذ القرار </w:t>
            </w:r>
            <w:proofErr w:type="spellStart"/>
            <w:r w:rsidRPr="006F5AF4">
              <w:rPr>
                <w:rFonts w:ascii="Traditional Arabic" w:eastAsia="Sakkal Majalla" w:hAnsi="Traditional Arabic" w:cs="Traditional Arabic" w:hint="cs"/>
                <w:b/>
                <w:bCs/>
                <w:sz w:val="28"/>
                <w:szCs w:val="28"/>
                <w:rtl/>
              </w:rPr>
              <w:t>المستودي</w:t>
            </w:r>
            <w:bookmarkEnd w:id="26"/>
            <w:proofErr w:type="spellEnd"/>
          </w:p>
        </w:tc>
        <w:tc>
          <w:tcPr>
            <w:tcW w:w="1800" w:type="dxa"/>
            <w:tcBorders>
              <w:top w:val="single" w:sz="4" w:space="0" w:color="auto"/>
              <w:left w:val="single" w:sz="4" w:space="0" w:color="auto"/>
              <w:bottom w:val="single" w:sz="4" w:space="0" w:color="auto"/>
              <w:right w:val="single" w:sz="4" w:space="0" w:color="auto"/>
            </w:tcBorders>
            <w:vAlign w:val="center"/>
            <w:hideMark/>
          </w:tcPr>
          <w:p w14:paraId="6D74B9AD"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27" w:name="_Toc214244665"/>
            <w:r w:rsidRPr="006F5AF4">
              <w:rPr>
                <w:rFonts w:ascii="Traditional Arabic" w:eastAsia="Sakkal Majalla" w:hAnsi="Traditional Arabic" w:cs="Traditional Arabic" w:hint="cs"/>
                <w:b/>
                <w:bCs/>
                <w:sz w:val="28"/>
                <w:szCs w:val="28"/>
                <w:rtl/>
              </w:rPr>
              <w:t xml:space="preserve">من المتوقع أن تؤثر تقنيات الذكاء الاصطناعي إيجابيًا على جودة العمليات </w:t>
            </w:r>
            <w:proofErr w:type="spellStart"/>
            <w:r w:rsidRPr="006F5AF4">
              <w:rPr>
                <w:rFonts w:ascii="Traditional Arabic" w:eastAsia="Sakkal Majalla" w:hAnsi="Traditional Arabic" w:cs="Traditional Arabic" w:hint="cs"/>
                <w:b/>
                <w:bCs/>
                <w:sz w:val="28"/>
                <w:szCs w:val="28"/>
                <w:rtl/>
              </w:rPr>
              <w:t>المستودعية</w:t>
            </w:r>
            <w:bookmarkEnd w:id="27"/>
            <w:proofErr w:type="spellEnd"/>
          </w:p>
        </w:tc>
        <w:tc>
          <w:tcPr>
            <w:tcW w:w="1838" w:type="dxa"/>
            <w:tcBorders>
              <w:top w:val="single" w:sz="4" w:space="0" w:color="auto"/>
              <w:left w:val="single" w:sz="4" w:space="0" w:color="auto"/>
              <w:bottom w:val="single" w:sz="4" w:space="0" w:color="auto"/>
              <w:right w:val="single" w:sz="4" w:space="0" w:color="auto"/>
            </w:tcBorders>
            <w:vAlign w:val="center"/>
            <w:hideMark/>
          </w:tcPr>
          <w:p w14:paraId="32040607"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28" w:name="_Toc214244666"/>
            <w:r w:rsidRPr="006F5AF4">
              <w:rPr>
                <w:rFonts w:ascii="Traditional Arabic" w:eastAsia="Sakkal Majalla" w:hAnsi="Traditional Arabic" w:cs="Traditional Arabic" w:hint="cs"/>
                <w:b/>
                <w:bCs/>
                <w:sz w:val="28"/>
                <w:szCs w:val="28"/>
                <w:rtl/>
              </w:rPr>
              <w:t>تقنيات الذكاء الاصطناعي</w:t>
            </w:r>
            <w:bookmarkEnd w:id="28"/>
          </w:p>
        </w:tc>
        <w:tc>
          <w:tcPr>
            <w:tcW w:w="1582" w:type="dxa"/>
            <w:tcBorders>
              <w:top w:val="single" w:sz="4" w:space="0" w:color="auto"/>
              <w:left w:val="single" w:sz="4" w:space="0" w:color="auto"/>
              <w:bottom w:val="single" w:sz="4" w:space="0" w:color="auto"/>
              <w:right w:val="single" w:sz="4" w:space="0" w:color="auto"/>
            </w:tcBorders>
            <w:vAlign w:val="center"/>
            <w:hideMark/>
          </w:tcPr>
          <w:p w14:paraId="5F680ED6"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29" w:name="_Toc214244667"/>
            <w:r w:rsidRPr="006F5AF4">
              <w:rPr>
                <w:rFonts w:ascii="Traditional Arabic" w:eastAsia="Sakkal Majalla" w:hAnsi="Traditional Arabic" w:cs="Traditional Arabic" w:hint="cs"/>
                <w:b/>
                <w:bCs/>
                <w:sz w:val="28"/>
                <w:szCs w:val="28"/>
                <w:rtl/>
              </w:rPr>
              <w:t>المتغير المستقل</w:t>
            </w:r>
            <w:bookmarkEnd w:id="29"/>
          </w:p>
        </w:tc>
      </w:tr>
      <w:tr w:rsidR="006F5AF4" w:rsidRPr="006F5AF4" w14:paraId="656B357B" w14:textId="77777777">
        <w:tc>
          <w:tcPr>
            <w:tcW w:w="5040" w:type="dxa"/>
            <w:tcBorders>
              <w:top w:val="single" w:sz="4" w:space="0" w:color="auto"/>
              <w:left w:val="single" w:sz="4" w:space="0" w:color="auto"/>
              <w:bottom w:val="single" w:sz="4" w:space="0" w:color="auto"/>
              <w:right w:val="single" w:sz="4" w:space="0" w:color="auto"/>
            </w:tcBorders>
            <w:vAlign w:val="center"/>
            <w:hideMark/>
          </w:tcPr>
          <w:p w14:paraId="545C4BE9"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0" w:name="_Toc214244668"/>
            <w:r w:rsidRPr="006F5AF4">
              <w:rPr>
                <w:rFonts w:ascii="Traditional Arabic" w:eastAsia="Sakkal Majalla" w:hAnsi="Traditional Arabic" w:cs="Traditional Arabic" w:hint="cs"/>
                <w:b/>
                <w:bCs/>
                <w:sz w:val="28"/>
                <w:szCs w:val="28"/>
                <w:rtl/>
              </w:rPr>
              <w:t>جودة الفحص والاستلام</w:t>
            </w:r>
            <w:bookmarkEnd w:id="30"/>
          </w:p>
          <w:p w14:paraId="73D90282"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1" w:name="_Toc214244669"/>
            <w:r w:rsidRPr="006F5AF4">
              <w:rPr>
                <w:rFonts w:ascii="Traditional Arabic" w:eastAsia="Sakkal Majalla" w:hAnsi="Traditional Arabic" w:cs="Traditional Arabic" w:hint="cs"/>
                <w:b/>
                <w:bCs/>
                <w:sz w:val="28"/>
                <w:szCs w:val="28"/>
                <w:rtl/>
              </w:rPr>
              <w:t>جودة التخزين وسلامة المواد</w:t>
            </w:r>
            <w:bookmarkEnd w:id="31"/>
          </w:p>
          <w:p w14:paraId="67421F66"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2" w:name="_Toc214244670"/>
            <w:r w:rsidRPr="006F5AF4">
              <w:rPr>
                <w:rFonts w:ascii="Traditional Arabic" w:eastAsia="Sakkal Majalla" w:hAnsi="Traditional Arabic" w:cs="Traditional Arabic" w:hint="cs"/>
                <w:b/>
                <w:bCs/>
                <w:sz w:val="28"/>
                <w:szCs w:val="28"/>
                <w:rtl/>
              </w:rPr>
              <w:t>دقة تتبع المواد والمخزون</w:t>
            </w:r>
            <w:bookmarkEnd w:id="32"/>
          </w:p>
          <w:p w14:paraId="6EBB74BA"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3" w:name="_Toc214244671"/>
            <w:r w:rsidRPr="006F5AF4">
              <w:rPr>
                <w:rFonts w:ascii="Traditional Arabic" w:eastAsia="Sakkal Majalla" w:hAnsi="Traditional Arabic" w:cs="Traditional Arabic" w:hint="cs"/>
                <w:b/>
                <w:bCs/>
                <w:sz w:val="28"/>
                <w:szCs w:val="28"/>
                <w:rtl/>
              </w:rPr>
              <w:t>فعالية الرقابة الداخلية</w:t>
            </w:r>
            <w:bookmarkEnd w:id="33"/>
          </w:p>
          <w:p w14:paraId="2879FA42"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4" w:name="_Toc214244672"/>
            <w:r w:rsidRPr="006F5AF4">
              <w:rPr>
                <w:rFonts w:ascii="Traditional Arabic" w:eastAsia="Sakkal Majalla" w:hAnsi="Traditional Arabic" w:cs="Traditional Arabic" w:hint="cs"/>
                <w:b/>
                <w:bCs/>
                <w:sz w:val="28"/>
                <w:szCs w:val="28"/>
                <w:rtl/>
              </w:rPr>
              <w:t>كفاءة اتخاذ القرار داخل المستودع</w:t>
            </w:r>
            <w:bookmarkEnd w:id="34"/>
          </w:p>
        </w:tc>
        <w:tc>
          <w:tcPr>
            <w:tcW w:w="1800" w:type="dxa"/>
            <w:tcBorders>
              <w:top w:val="single" w:sz="4" w:space="0" w:color="auto"/>
              <w:left w:val="single" w:sz="4" w:space="0" w:color="auto"/>
              <w:bottom w:val="single" w:sz="4" w:space="0" w:color="auto"/>
              <w:right w:val="single" w:sz="4" w:space="0" w:color="auto"/>
            </w:tcBorders>
            <w:vAlign w:val="center"/>
            <w:hideMark/>
          </w:tcPr>
          <w:p w14:paraId="6A828506"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35" w:name="_Toc214244673"/>
            <w:r w:rsidRPr="006F5AF4">
              <w:rPr>
                <w:rFonts w:ascii="Traditional Arabic" w:eastAsia="Sakkal Majalla" w:hAnsi="Traditional Arabic" w:cs="Traditional Arabic" w:hint="cs"/>
                <w:b/>
                <w:bCs/>
                <w:sz w:val="28"/>
                <w:szCs w:val="28"/>
                <w:rtl/>
              </w:rPr>
              <w:t>تتحسن إدارة الجودة بزيادة تطبيق تقنيات الذكاء الاصطناعي</w:t>
            </w:r>
            <w:bookmarkEnd w:id="35"/>
          </w:p>
        </w:tc>
        <w:tc>
          <w:tcPr>
            <w:tcW w:w="1838" w:type="dxa"/>
            <w:tcBorders>
              <w:top w:val="single" w:sz="4" w:space="0" w:color="auto"/>
              <w:left w:val="single" w:sz="4" w:space="0" w:color="auto"/>
              <w:bottom w:val="single" w:sz="4" w:space="0" w:color="auto"/>
              <w:right w:val="single" w:sz="4" w:space="0" w:color="auto"/>
            </w:tcBorders>
            <w:vAlign w:val="center"/>
            <w:hideMark/>
          </w:tcPr>
          <w:p w14:paraId="2C362939"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36" w:name="_Toc214244674"/>
            <w:r w:rsidRPr="006F5AF4">
              <w:rPr>
                <w:rFonts w:ascii="Traditional Arabic" w:eastAsia="Sakkal Majalla" w:hAnsi="Traditional Arabic" w:cs="Traditional Arabic" w:hint="cs"/>
                <w:b/>
                <w:bCs/>
                <w:sz w:val="28"/>
                <w:szCs w:val="28"/>
                <w:rtl/>
              </w:rPr>
              <w:t>إدارة الجودة في المستودعات الإنشائية</w:t>
            </w:r>
            <w:bookmarkEnd w:id="36"/>
          </w:p>
        </w:tc>
        <w:tc>
          <w:tcPr>
            <w:tcW w:w="1582" w:type="dxa"/>
            <w:tcBorders>
              <w:top w:val="single" w:sz="4" w:space="0" w:color="auto"/>
              <w:left w:val="single" w:sz="4" w:space="0" w:color="auto"/>
              <w:bottom w:val="single" w:sz="4" w:space="0" w:color="auto"/>
              <w:right w:val="single" w:sz="4" w:space="0" w:color="auto"/>
            </w:tcBorders>
            <w:vAlign w:val="center"/>
            <w:hideMark/>
          </w:tcPr>
          <w:p w14:paraId="34D834B8"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7" w:name="_Toc214244675"/>
            <w:r w:rsidRPr="006F5AF4">
              <w:rPr>
                <w:rFonts w:ascii="Traditional Arabic" w:eastAsia="Sakkal Majalla" w:hAnsi="Traditional Arabic" w:cs="Traditional Arabic" w:hint="cs"/>
                <w:b/>
                <w:bCs/>
                <w:sz w:val="28"/>
                <w:szCs w:val="28"/>
                <w:rtl/>
              </w:rPr>
              <w:t>المتغير التابع</w:t>
            </w:r>
            <w:bookmarkEnd w:id="37"/>
          </w:p>
        </w:tc>
      </w:tr>
      <w:tr w:rsidR="006F5AF4" w:rsidRPr="006F5AF4" w14:paraId="2DEA2BDA" w14:textId="77777777">
        <w:tc>
          <w:tcPr>
            <w:tcW w:w="5040" w:type="dxa"/>
            <w:tcBorders>
              <w:top w:val="single" w:sz="4" w:space="0" w:color="auto"/>
              <w:left w:val="single" w:sz="4" w:space="0" w:color="auto"/>
              <w:bottom w:val="single" w:sz="4" w:space="0" w:color="auto"/>
              <w:right w:val="single" w:sz="4" w:space="0" w:color="auto"/>
            </w:tcBorders>
            <w:vAlign w:val="center"/>
            <w:hideMark/>
          </w:tcPr>
          <w:p w14:paraId="5CEFAA31"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38" w:name="_Toc214244676"/>
            <w:r w:rsidRPr="006F5AF4">
              <w:rPr>
                <w:rFonts w:ascii="Traditional Arabic" w:eastAsia="Sakkal Majalla" w:hAnsi="Traditional Arabic" w:cs="Traditional Arabic" w:hint="cs"/>
                <w:b/>
                <w:bCs/>
                <w:sz w:val="28"/>
                <w:szCs w:val="28"/>
                <w:rtl/>
              </w:rPr>
              <w:t xml:space="preserve">يعتمد التحسن في جودة العمليات </w:t>
            </w:r>
            <w:proofErr w:type="spellStart"/>
            <w:r w:rsidRPr="006F5AF4">
              <w:rPr>
                <w:rFonts w:ascii="Traditional Arabic" w:eastAsia="Sakkal Majalla" w:hAnsi="Traditional Arabic" w:cs="Traditional Arabic" w:hint="cs"/>
                <w:b/>
                <w:bCs/>
                <w:sz w:val="28"/>
                <w:szCs w:val="28"/>
                <w:rtl/>
              </w:rPr>
              <w:t>المستودعية</w:t>
            </w:r>
            <w:proofErr w:type="spellEnd"/>
            <w:r w:rsidRPr="006F5AF4">
              <w:rPr>
                <w:rFonts w:ascii="Traditional Arabic" w:eastAsia="Sakkal Majalla" w:hAnsi="Traditional Arabic" w:cs="Traditional Arabic" w:hint="cs"/>
                <w:b/>
                <w:bCs/>
                <w:sz w:val="28"/>
                <w:szCs w:val="28"/>
                <w:rtl/>
              </w:rPr>
              <w:t xml:space="preserve"> على مستوى تبني تقنيات الذكاء الاصطناعي</w:t>
            </w:r>
            <w:bookmarkEnd w:id="38"/>
          </w:p>
        </w:tc>
        <w:tc>
          <w:tcPr>
            <w:tcW w:w="1800" w:type="dxa"/>
            <w:tcBorders>
              <w:top w:val="single" w:sz="4" w:space="0" w:color="auto"/>
              <w:left w:val="single" w:sz="4" w:space="0" w:color="auto"/>
              <w:bottom w:val="single" w:sz="4" w:space="0" w:color="auto"/>
              <w:right w:val="single" w:sz="4" w:space="0" w:color="auto"/>
            </w:tcBorders>
            <w:vAlign w:val="center"/>
            <w:hideMark/>
          </w:tcPr>
          <w:p w14:paraId="7160F2F6"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39" w:name="_Toc214244677"/>
            <w:r w:rsidRPr="006F5AF4">
              <w:rPr>
                <w:rFonts w:ascii="Traditional Arabic" w:eastAsia="Sakkal Majalla" w:hAnsi="Traditional Arabic" w:cs="Traditional Arabic" w:hint="cs"/>
                <w:b/>
                <w:bCs/>
                <w:sz w:val="28"/>
                <w:szCs w:val="28"/>
                <w:rtl/>
              </w:rPr>
              <w:t>علاقة تأثير مباشرة</w:t>
            </w:r>
            <w:r w:rsidRPr="006F5AF4">
              <w:rPr>
                <w:rFonts w:ascii="Traditional Arabic" w:eastAsia="Sakkal Majalla" w:hAnsi="Traditional Arabic" w:cs="Traditional Arabic" w:hint="cs"/>
                <w:b/>
                <w:bCs/>
                <w:sz w:val="28"/>
                <w:szCs w:val="28"/>
              </w:rPr>
              <w:t xml:space="preserve"> (Direct Impact)</w:t>
            </w:r>
            <w:bookmarkEnd w:id="39"/>
          </w:p>
        </w:tc>
        <w:tc>
          <w:tcPr>
            <w:tcW w:w="1838" w:type="dxa"/>
            <w:tcBorders>
              <w:top w:val="single" w:sz="4" w:space="0" w:color="auto"/>
              <w:left w:val="single" w:sz="4" w:space="0" w:color="auto"/>
              <w:bottom w:val="single" w:sz="4" w:space="0" w:color="auto"/>
              <w:right w:val="single" w:sz="4" w:space="0" w:color="auto"/>
            </w:tcBorders>
            <w:vAlign w:val="center"/>
            <w:hideMark/>
          </w:tcPr>
          <w:p w14:paraId="2F55CD6A"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Pr>
            </w:pPr>
            <w:bookmarkStart w:id="40" w:name="_Toc214244678"/>
            <w:r w:rsidRPr="006F5AF4">
              <w:rPr>
                <w:rFonts w:ascii="Traditional Arabic" w:eastAsia="Sakkal Majalla" w:hAnsi="Traditional Arabic" w:cs="Traditional Arabic" w:hint="cs"/>
                <w:b/>
                <w:bCs/>
                <w:sz w:val="28"/>
                <w:szCs w:val="28"/>
                <w:rtl/>
              </w:rPr>
              <w:t>أثر الذكاء الاصطناعي على إدارة الجودة في المستودعات الإنشائية</w:t>
            </w:r>
            <w:bookmarkEnd w:id="40"/>
          </w:p>
        </w:tc>
        <w:tc>
          <w:tcPr>
            <w:tcW w:w="1582" w:type="dxa"/>
            <w:tcBorders>
              <w:top w:val="single" w:sz="4" w:space="0" w:color="auto"/>
              <w:left w:val="single" w:sz="4" w:space="0" w:color="auto"/>
              <w:bottom w:val="single" w:sz="4" w:space="0" w:color="auto"/>
              <w:right w:val="single" w:sz="4" w:space="0" w:color="auto"/>
            </w:tcBorders>
            <w:vAlign w:val="center"/>
            <w:hideMark/>
          </w:tcPr>
          <w:p w14:paraId="09B633B4" w14:textId="77777777" w:rsidR="006F5AF4" w:rsidRPr="006F5AF4" w:rsidRDefault="006F5AF4" w:rsidP="006F5AF4">
            <w:pPr>
              <w:bidi/>
              <w:jc w:val="center"/>
              <w:outlineLvl w:val="1"/>
              <w:rPr>
                <w:rFonts w:ascii="Traditional Arabic" w:eastAsia="Sakkal Majalla" w:hAnsi="Traditional Arabic" w:cs="Traditional Arabic" w:hint="cs"/>
                <w:b/>
                <w:bCs/>
                <w:sz w:val="28"/>
                <w:szCs w:val="28"/>
                <w:rtl/>
              </w:rPr>
            </w:pPr>
            <w:bookmarkStart w:id="41" w:name="_Toc214244679"/>
            <w:r w:rsidRPr="006F5AF4">
              <w:rPr>
                <w:rFonts w:ascii="Traditional Arabic" w:eastAsia="Sakkal Majalla" w:hAnsi="Traditional Arabic" w:cs="Traditional Arabic" w:hint="cs"/>
                <w:b/>
                <w:bCs/>
                <w:sz w:val="28"/>
                <w:szCs w:val="28"/>
                <w:rtl/>
              </w:rPr>
              <w:t>العلاقة بين المتغيرات</w:t>
            </w:r>
            <w:bookmarkEnd w:id="41"/>
          </w:p>
        </w:tc>
      </w:tr>
    </w:tbl>
    <w:p w14:paraId="0BA10B29" w14:textId="77777777" w:rsidR="006F5AF4" w:rsidRPr="006F5AF4" w:rsidRDefault="006F5AF4" w:rsidP="006F5AF4">
      <w:pPr>
        <w:bidi/>
        <w:spacing w:line="360" w:lineRule="auto"/>
        <w:outlineLvl w:val="1"/>
        <w:rPr>
          <w:rFonts w:ascii="Traditional Arabic" w:eastAsia="Sakkal Majalla" w:hAnsi="Traditional Arabic" w:cs="Traditional Arabic" w:hint="cs"/>
          <w:b/>
          <w:bCs/>
          <w:kern w:val="0"/>
          <w:sz w:val="28"/>
          <w:szCs w:val="28"/>
          <w:u w:val="single"/>
          <w:rtl/>
          <w14:ligatures w14:val="none"/>
        </w:rPr>
      </w:pPr>
    </w:p>
    <w:p w14:paraId="3C35E9E1" w14:textId="77777777" w:rsidR="006F5AF4" w:rsidRPr="006F5AF4" w:rsidRDefault="006F5AF4" w:rsidP="006F5AF4">
      <w:pPr>
        <w:bidi/>
        <w:spacing w:line="256" w:lineRule="auto"/>
        <w:rPr>
          <w:rFonts w:ascii="Traditional Arabic" w:eastAsia="Sakkal Majalla" w:hAnsi="Traditional Arabic" w:cs="Traditional Arabic" w:hint="cs"/>
          <w:b/>
          <w:bCs/>
          <w:kern w:val="0"/>
          <w:sz w:val="28"/>
          <w:szCs w:val="28"/>
          <w:u w:val="single"/>
          <w:rtl/>
          <w14:ligatures w14:val="none"/>
        </w:rPr>
      </w:pPr>
      <w:r w:rsidRPr="006F5AF4">
        <w:rPr>
          <w:rFonts w:ascii="Traditional Arabic" w:eastAsia="Sakkal Majalla" w:hAnsi="Traditional Arabic" w:cs="Traditional Arabic" w:hint="cs"/>
          <w:b/>
          <w:bCs/>
          <w:kern w:val="0"/>
          <w:sz w:val="28"/>
          <w:szCs w:val="28"/>
          <w:u w:val="single"/>
          <w:rtl/>
          <w14:ligatures w14:val="none"/>
        </w:rPr>
        <w:br w:type="page"/>
      </w:r>
    </w:p>
    <w:p w14:paraId="5932A4E9" w14:textId="77777777" w:rsidR="006F5AF4" w:rsidRDefault="006F5AF4"/>
    <w:sectPr w:rsidR="006F5A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1D0"/>
    <w:multiLevelType w:val="multilevel"/>
    <w:tmpl w:val="0CFEE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5472F"/>
    <w:multiLevelType w:val="multilevel"/>
    <w:tmpl w:val="0F1E4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651C77"/>
    <w:multiLevelType w:val="multilevel"/>
    <w:tmpl w:val="61EC3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B83126"/>
    <w:multiLevelType w:val="multilevel"/>
    <w:tmpl w:val="646E2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E84E01"/>
    <w:multiLevelType w:val="multilevel"/>
    <w:tmpl w:val="9D80A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380FB4"/>
    <w:multiLevelType w:val="multilevel"/>
    <w:tmpl w:val="402AF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2E5640"/>
    <w:multiLevelType w:val="multilevel"/>
    <w:tmpl w:val="1938B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4B1184"/>
    <w:multiLevelType w:val="multilevel"/>
    <w:tmpl w:val="5928AF6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B897758"/>
    <w:multiLevelType w:val="multilevel"/>
    <w:tmpl w:val="7DBC2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78385664">
    <w:abstractNumId w:val="5"/>
    <w:lvlOverride w:ilvl="0"/>
    <w:lvlOverride w:ilvl="1"/>
    <w:lvlOverride w:ilvl="2"/>
    <w:lvlOverride w:ilvl="3"/>
    <w:lvlOverride w:ilvl="4"/>
    <w:lvlOverride w:ilvl="5"/>
    <w:lvlOverride w:ilvl="6"/>
    <w:lvlOverride w:ilvl="7"/>
    <w:lvlOverride w:ilvl="8"/>
  </w:num>
  <w:num w:numId="2" w16cid:durableId="963538838">
    <w:abstractNumId w:val="4"/>
    <w:lvlOverride w:ilvl="0"/>
    <w:lvlOverride w:ilvl="1"/>
    <w:lvlOverride w:ilvl="2"/>
    <w:lvlOverride w:ilvl="3"/>
    <w:lvlOverride w:ilvl="4"/>
    <w:lvlOverride w:ilvl="5"/>
    <w:lvlOverride w:ilvl="6"/>
    <w:lvlOverride w:ilvl="7"/>
    <w:lvlOverride w:ilvl="8"/>
  </w:num>
  <w:num w:numId="3" w16cid:durableId="1216890435">
    <w:abstractNumId w:val="6"/>
    <w:lvlOverride w:ilvl="0"/>
    <w:lvlOverride w:ilvl="1"/>
    <w:lvlOverride w:ilvl="2"/>
    <w:lvlOverride w:ilvl="3"/>
    <w:lvlOverride w:ilvl="4"/>
    <w:lvlOverride w:ilvl="5"/>
    <w:lvlOverride w:ilvl="6"/>
    <w:lvlOverride w:ilvl="7"/>
    <w:lvlOverride w:ilvl="8"/>
  </w:num>
  <w:num w:numId="4" w16cid:durableId="734820548">
    <w:abstractNumId w:val="1"/>
    <w:lvlOverride w:ilvl="0"/>
    <w:lvlOverride w:ilvl="1"/>
    <w:lvlOverride w:ilvl="2"/>
    <w:lvlOverride w:ilvl="3"/>
    <w:lvlOverride w:ilvl="4"/>
    <w:lvlOverride w:ilvl="5"/>
    <w:lvlOverride w:ilvl="6"/>
    <w:lvlOverride w:ilvl="7"/>
    <w:lvlOverride w:ilvl="8"/>
  </w:num>
  <w:num w:numId="5" w16cid:durableId="342707423">
    <w:abstractNumId w:val="3"/>
    <w:lvlOverride w:ilvl="0"/>
    <w:lvlOverride w:ilvl="1"/>
    <w:lvlOverride w:ilvl="2"/>
    <w:lvlOverride w:ilvl="3"/>
    <w:lvlOverride w:ilvl="4"/>
    <w:lvlOverride w:ilvl="5"/>
    <w:lvlOverride w:ilvl="6"/>
    <w:lvlOverride w:ilvl="7"/>
    <w:lvlOverride w:ilvl="8"/>
  </w:num>
  <w:num w:numId="6" w16cid:durableId="464390588">
    <w:abstractNumId w:val="2"/>
    <w:lvlOverride w:ilvl="0"/>
    <w:lvlOverride w:ilvl="1"/>
    <w:lvlOverride w:ilvl="2"/>
    <w:lvlOverride w:ilvl="3"/>
    <w:lvlOverride w:ilvl="4"/>
    <w:lvlOverride w:ilvl="5"/>
    <w:lvlOverride w:ilvl="6"/>
    <w:lvlOverride w:ilvl="7"/>
    <w:lvlOverride w:ilvl="8"/>
  </w:num>
  <w:num w:numId="7" w16cid:durableId="1288242318">
    <w:abstractNumId w:val="0"/>
    <w:lvlOverride w:ilvl="0"/>
    <w:lvlOverride w:ilvl="1"/>
    <w:lvlOverride w:ilvl="2"/>
    <w:lvlOverride w:ilvl="3"/>
    <w:lvlOverride w:ilvl="4"/>
    <w:lvlOverride w:ilvl="5"/>
    <w:lvlOverride w:ilvl="6"/>
    <w:lvlOverride w:ilvl="7"/>
    <w:lvlOverride w:ilvl="8"/>
  </w:num>
  <w:num w:numId="8" w16cid:durableId="1604922041">
    <w:abstractNumId w:val="8"/>
    <w:lvlOverride w:ilvl="0"/>
    <w:lvlOverride w:ilvl="1"/>
    <w:lvlOverride w:ilvl="2"/>
    <w:lvlOverride w:ilvl="3"/>
    <w:lvlOverride w:ilvl="4"/>
    <w:lvlOverride w:ilvl="5"/>
    <w:lvlOverride w:ilvl="6"/>
    <w:lvlOverride w:ilvl="7"/>
    <w:lvlOverride w:ilvl="8"/>
  </w:num>
  <w:num w:numId="9" w16cid:durableId="86848907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F4"/>
    <w:rsid w:val="006F5AF4"/>
    <w:rsid w:val="00E526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23D0"/>
  <w15:chartTrackingRefBased/>
  <w15:docId w15:val="{BAC79879-815B-47AA-86CC-65716F299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A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5A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5A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5A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5A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5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A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5A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5A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5A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5A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5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AF4"/>
    <w:rPr>
      <w:rFonts w:eastAsiaTheme="majorEastAsia" w:cstheme="majorBidi"/>
      <w:color w:val="272727" w:themeColor="text1" w:themeTint="D8"/>
    </w:rPr>
  </w:style>
  <w:style w:type="paragraph" w:styleId="Title">
    <w:name w:val="Title"/>
    <w:basedOn w:val="Normal"/>
    <w:next w:val="Normal"/>
    <w:link w:val="TitleChar"/>
    <w:uiPriority w:val="10"/>
    <w:qFormat/>
    <w:rsid w:val="006F5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AF4"/>
    <w:pPr>
      <w:spacing w:before="160"/>
      <w:jc w:val="center"/>
    </w:pPr>
    <w:rPr>
      <w:i/>
      <w:iCs/>
      <w:color w:val="404040" w:themeColor="text1" w:themeTint="BF"/>
    </w:rPr>
  </w:style>
  <w:style w:type="character" w:customStyle="1" w:styleId="QuoteChar">
    <w:name w:val="Quote Char"/>
    <w:basedOn w:val="DefaultParagraphFont"/>
    <w:link w:val="Quote"/>
    <w:uiPriority w:val="29"/>
    <w:rsid w:val="006F5AF4"/>
    <w:rPr>
      <w:i/>
      <w:iCs/>
      <w:color w:val="404040" w:themeColor="text1" w:themeTint="BF"/>
    </w:rPr>
  </w:style>
  <w:style w:type="paragraph" w:styleId="ListParagraph">
    <w:name w:val="List Paragraph"/>
    <w:basedOn w:val="Normal"/>
    <w:uiPriority w:val="34"/>
    <w:qFormat/>
    <w:rsid w:val="006F5AF4"/>
    <w:pPr>
      <w:ind w:left="720"/>
      <w:contextualSpacing/>
    </w:pPr>
  </w:style>
  <w:style w:type="character" w:styleId="IntenseEmphasis">
    <w:name w:val="Intense Emphasis"/>
    <w:basedOn w:val="DefaultParagraphFont"/>
    <w:uiPriority w:val="21"/>
    <w:qFormat/>
    <w:rsid w:val="006F5AF4"/>
    <w:rPr>
      <w:i/>
      <w:iCs/>
      <w:color w:val="2F5496" w:themeColor="accent1" w:themeShade="BF"/>
    </w:rPr>
  </w:style>
  <w:style w:type="paragraph" w:styleId="IntenseQuote">
    <w:name w:val="Intense Quote"/>
    <w:basedOn w:val="Normal"/>
    <w:next w:val="Normal"/>
    <w:link w:val="IntenseQuoteChar"/>
    <w:uiPriority w:val="30"/>
    <w:qFormat/>
    <w:rsid w:val="006F5A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5AF4"/>
    <w:rPr>
      <w:i/>
      <w:iCs/>
      <w:color w:val="2F5496" w:themeColor="accent1" w:themeShade="BF"/>
    </w:rPr>
  </w:style>
  <w:style w:type="character" w:styleId="IntenseReference">
    <w:name w:val="Intense Reference"/>
    <w:basedOn w:val="DefaultParagraphFont"/>
    <w:uiPriority w:val="32"/>
    <w:qFormat/>
    <w:rsid w:val="006F5AF4"/>
    <w:rPr>
      <w:b/>
      <w:bCs/>
      <w:smallCaps/>
      <w:color w:val="2F5496" w:themeColor="accent1" w:themeShade="BF"/>
      <w:spacing w:val="5"/>
    </w:rPr>
  </w:style>
  <w:style w:type="table" w:styleId="TableGrid">
    <w:name w:val="Table Grid"/>
    <w:basedOn w:val="TableNormal"/>
    <w:uiPriority w:val="39"/>
    <w:rsid w:val="006F5AF4"/>
    <w:pPr>
      <w:spacing w:after="0" w:line="240" w:lineRule="auto"/>
      <w:jc w:val="right"/>
    </w:pPr>
    <w:rPr>
      <w:rFonts w:ascii="Calibri" w:eastAsia="Calibri" w:hAnsi="Calibri" w:cs="Calibri"/>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7365</Words>
  <Characters>41984</Characters>
  <Application>Microsoft Office Word</Application>
  <DocSecurity>0</DocSecurity>
  <Lines>349</Lines>
  <Paragraphs>98</Paragraphs>
  <ScaleCrop>false</ScaleCrop>
  <Company/>
  <LinksUpToDate>false</LinksUpToDate>
  <CharactersWithSpaces>49251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2025-11-20T17:45:00Z</dcterms:created>
  <dcterms:modified xsi:type="dcterms:W3CDTF">2025-11-20T17:49:00Z</dcterms:modified>
</cp:coreProperties>
</file>