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5577C"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6009F282"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78A9437C" w14:textId="77777777" w:rsidR="00C60F49" w:rsidRDefault="00C60F49" w:rsidP="00885E93">
      <w:pPr>
        <w:bidi/>
        <w:rPr>
          <w:rFonts w:hint="cs"/>
          <w:b/>
          <w:bCs/>
          <w:sz w:val="24"/>
          <w:szCs w:val="24"/>
          <w:rtl/>
          <w:lang w:bidi="ar-EG"/>
        </w:rPr>
      </w:pPr>
      <w:r>
        <w:rPr>
          <w:b/>
          <w:sz w:val="24"/>
          <w:rtl/>
        </w:rPr>
        <w:t>اسم الطالـــبة: ليما سليمان السمحان</w:t>
      </w:r>
    </w:p>
    <w:p w14:paraId="108ED938" w14:textId="77777777" w:rsidR="00C60F49" w:rsidRPr="00707CA4" w:rsidRDefault="00707CA4" w:rsidP="00885E93">
      <w:pPr>
        <w:bidi/>
        <w:rPr>
          <w:b/>
          <w:bCs/>
          <w:sz w:val="24"/>
          <w:szCs w:val="24"/>
          <w:lang w:bidi="ar-EG"/>
        </w:rPr>
      </w:pPr>
      <w:r>
        <w:rPr>
          <w:b/>
          <w:sz w:val="24"/>
          <w:rtl/>
        </w:rPr>
        <w:t>عنوان البحث: العلاقة بين جودة الحياة الجامعية والتحصيل العلمي لدى طالبات الجامعات السعودية بمدينة الرياض.</w:t>
      </w:r>
    </w:p>
    <w:p w14:paraId="533005D8"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3564CC8C" w14:textId="77777777" w:rsidTr="009B1F1A">
        <w:trPr>
          <w:trHeight w:val="453"/>
          <w:jc w:val="right"/>
        </w:trPr>
        <w:tc>
          <w:tcPr>
            <w:tcW w:w="6516" w:type="dxa"/>
            <w:shd w:val="clear" w:color="auto" w:fill="8EAADB" w:themeFill="accent1" w:themeFillTint="99"/>
            <w:vAlign w:val="center"/>
          </w:tcPr>
          <w:p w14:paraId="745D1AC3"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32D8AF3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3DC78F80"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2BD90143"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3F122010" w14:textId="77777777" w:rsidR="00C60F49" w:rsidRPr="009161FE" w:rsidRDefault="00C60F49" w:rsidP="00DF3E20">
            <w:pPr>
              <w:bidi/>
              <w:rPr>
                <w:b/>
                <w:bCs/>
                <w:sz w:val="24"/>
                <w:szCs w:val="24"/>
                <w:rtl/>
                <w:lang w:bidi="ar-EG"/>
              </w:rPr>
            </w:pPr>
          </w:p>
        </w:tc>
      </w:tr>
      <w:tr w:rsidR="00970547" w14:paraId="0B14C894" w14:textId="77777777" w:rsidTr="009B1F1A">
        <w:trPr>
          <w:trHeight w:val="473"/>
          <w:jc w:val="right"/>
        </w:trPr>
        <w:tc>
          <w:tcPr>
            <w:tcW w:w="6516" w:type="dxa"/>
            <w:vAlign w:val="center"/>
          </w:tcPr>
          <w:p w14:paraId="72F04F33" w14:textId="3760C9EE" w:rsidR="008A2433" w:rsidRDefault="00000000">
            <w:pPr>
              <w:bidi/>
              <w:spacing w:after="0" w:line="240" w:lineRule="auto"/>
              <w:jc w:val="center"/>
              <w:rPr>
                <w:rtl/>
              </w:rPr>
            </w:pPr>
            <w:r>
              <w:rPr>
                <w:sz w:val="26"/>
                <w:rtl/>
              </w:rPr>
              <w:t>يوجد عدم اتساق في بيانات الغلاف؛ فقد وردت كلية الإدارة و«ماجستير إدارة أعمال</w:t>
            </w:r>
            <w:r w:rsidR="00885E93">
              <w:rPr>
                <w:rFonts w:hint="cs"/>
                <w:sz w:val="26"/>
                <w:rtl/>
              </w:rPr>
              <w:t xml:space="preserve"> </w:t>
            </w:r>
            <w:r>
              <w:rPr>
                <w:sz w:val="26"/>
                <w:rtl/>
              </w:rPr>
              <w:t>وفي الوقت نفسه ورد ماجستير القيادة التربوية يجب اعتماد اسم الكلية والبرنامج الصحيحين وفق تسجيل الطالبة وتوحيدهما في الغلاف قبل التسليم.</w:t>
            </w:r>
          </w:p>
          <w:p w14:paraId="0A311DFB" w14:textId="77777777" w:rsidR="00885E93" w:rsidRDefault="00885E93" w:rsidP="00885E93">
            <w:pPr>
              <w:bidi/>
              <w:spacing w:after="0" w:line="240" w:lineRule="auto"/>
              <w:jc w:val="center"/>
              <w:rPr>
                <w:rtl/>
              </w:rPr>
            </w:pPr>
            <w:r>
              <w:rPr>
                <w:rFonts w:hint="cs"/>
                <w:rtl/>
              </w:rPr>
              <w:t>لا يوجد اشراف على البحث</w:t>
            </w:r>
          </w:p>
          <w:p w14:paraId="7707DC51" w14:textId="34D72E70" w:rsidR="00885E93" w:rsidRDefault="00885E93" w:rsidP="00885E93">
            <w:pPr>
              <w:bidi/>
              <w:spacing w:after="0" w:line="240" w:lineRule="auto"/>
              <w:jc w:val="center"/>
            </w:pPr>
            <w:r>
              <w:rPr>
                <w:rFonts w:hint="cs"/>
                <w:rtl/>
              </w:rPr>
              <w:t>يرجى حذف الفهرس</w:t>
            </w:r>
          </w:p>
        </w:tc>
        <w:tc>
          <w:tcPr>
            <w:tcW w:w="709" w:type="dxa"/>
            <w:vAlign w:val="center"/>
          </w:tcPr>
          <w:p w14:paraId="039BF7E1" w14:textId="77777777" w:rsidR="008A2433" w:rsidRDefault="00000000">
            <w:pPr>
              <w:bidi/>
              <w:jc w:val="center"/>
            </w:pPr>
            <w:r>
              <w:rPr>
                <w:rFonts w:ascii="Wingdings" w:hAnsi="Wingdings"/>
                <w:sz w:val="24"/>
              </w:rPr>
              <w:sym w:font="Wingdings" w:char="F0FC"/>
            </w:r>
          </w:p>
        </w:tc>
        <w:tc>
          <w:tcPr>
            <w:tcW w:w="908" w:type="dxa"/>
            <w:vAlign w:val="center"/>
          </w:tcPr>
          <w:p w14:paraId="11812E4F" w14:textId="77777777" w:rsidR="008A2433" w:rsidRDefault="008A2433"/>
        </w:tc>
        <w:tc>
          <w:tcPr>
            <w:tcW w:w="793" w:type="dxa"/>
            <w:vAlign w:val="center"/>
          </w:tcPr>
          <w:p w14:paraId="23DA4FB0" w14:textId="77777777" w:rsidR="008A2433" w:rsidRDefault="008A2433"/>
        </w:tc>
        <w:tc>
          <w:tcPr>
            <w:tcW w:w="1959" w:type="dxa"/>
            <w:shd w:val="clear" w:color="auto" w:fill="8EAADB" w:themeFill="accent1" w:themeFillTint="99"/>
            <w:vAlign w:val="center"/>
          </w:tcPr>
          <w:p w14:paraId="092FD541"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1635E8E1" w14:textId="77777777" w:rsidTr="009B1F1A">
        <w:trPr>
          <w:trHeight w:val="453"/>
          <w:jc w:val="right"/>
        </w:trPr>
        <w:tc>
          <w:tcPr>
            <w:tcW w:w="6516" w:type="dxa"/>
            <w:vAlign w:val="center"/>
          </w:tcPr>
          <w:p w14:paraId="375F7E74" w14:textId="3E1D3C81" w:rsidR="008A2433" w:rsidRDefault="008A2433">
            <w:pPr>
              <w:bidi/>
              <w:spacing w:after="0" w:line="240" w:lineRule="auto"/>
              <w:jc w:val="center"/>
            </w:pPr>
          </w:p>
        </w:tc>
        <w:tc>
          <w:tcPr>
            <w:tcW w:w="709" w:type="dxa"/>
            <w:vAlign w:val="center"/>
          </w:tcPr>
          <w:p w14:paraId="6582F3D1" w14:textId="5A1506C3" w:rsidR="008A2433" w:rsidRDefault="008A2433">
            <w:pPr>
              <w:bidi/>
              <w:jc w:val="center"/>
              <w:rPr>
                <w:rFonts w:hint="cs"/>
                <w:lang w:bidi="ar-EG"/>
              </w:rPr>
            </w:pPr>
          </w:p>
        </w:tc>
        <w:tc>
          <w:tcPr>
            <w:tcW w:w="908" w:type="dxa"/>
            <w:vAlign w:val="center"/>
          </w:tcPr>
          <w:p w14:paraId="6BD0844C" w14:textId="77777777" w:rsidR="008A2433" w:rsidRDefault="008A2433"/>
        </w:tc>
        <w:tc>
          <w:tcPr>
            <w:tcW w:w="793" w:type="dxa"/>
            <w:vAlign w:val="center"/>
          </w:tcPr>
          <w:p w14:paraId="39703C9D" w14:textId="73B14267" w:rsidR="008A2433" w:rsidRDefault="00885E93">
            <w:r>
              <w:rPr>
                <w:rFonts w:ascii="Wingdings" w:hAnsi="Wingdings"/>
                <w:sz w:val="24"/>
              </w:rPr>
              <w:sym w:font="Wingdings" w:char="F0FC"/>
            </w:r>
          </w:p>
        </w:tc>
        <w:tc>
          <w:tcPr>
            <w:tcW w:w="1959" w:type="dxa"/>
            <w:shd w:val="clear" w:color="auto" w:fill="8EAADB" w:themeFill="accent1" w:themeFillTint="99"/>
            <w:vAlign w:val="center"/>
          </w:tcPr>
          <w:p w14:paraId="21D2272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035FA5A1" w14:textId="77777777" w:rsidTr="009B1F1A">
        <w:trPr>
          <w:trHeight w:val="453"/>
          <w:jc w:val="right"/>
        </w:trPr>
        <w:tc>
          <w:tcPr>
            <w:tcW w:w="6516" w:type="dxa"/>
            <w:vAlign w:val="center"/>
          </w:tcPr>
          <w:p w14:paraId="2D33B90F" w14:textId="172F7752" w:rsidR="008A2433" w:rsidRDefault="00000000">
            <w:pPr>
              <w:bidi/>
              <w:spacing w:after="0" w:line="240" w:lineRule="auto"/>
              <w:jc w:val="center"/>
            </w:pPr>
            <w:r>
              <w:rPr>
                <w:sz w:val="26"/>
                <w:rtl/>
              </w:rPr>
              <w:t>المقدمة تحتاج إلى مراجعة التوثيق داخل المتن؛ يلزم توثيق الأفكار من العام إلى الخاص بمراجع حديثة، ثم إنهاء المقدمة بفجوة واضحة مرتبطة بطالبات جامعات مدينة الرياض تحديدًا.</w:t>
            </w:r>
          </w:p>
        </w:tc>
        <w:tc>
          <w:tcPr>
            <w:tcW w:w="709" w:type="dxa"/>
            <w:vAlign w:val="center"/>
          </w:tcPr>
          <w:p w14:paraId="344F4C91" w14:textId="77777777" w:rsidR="008A2433" w:rsidRDefault="00000000">
            <w:pPr>
              <w:bidi/>
              <w:jc w:val="center"/>
            </w:pPr>
            <w:r>
              <w:rPr>
                <w:rFonts w:ascii="Wingdings" w:hAnsi="Wingdings"/>
                <w:sz w:val="24"/>
              </w:rPr>
              <w:sym w:font="Wingdings" w:char="F0FC"/>
            </w:r>
          </w:p>
        </w:tc>
        <w:tc>
          <w:tcPr>
            <w:tcW w:w="908" w:type="dxa"/>
            <w:vAlign w:val="center"/>
          </w:tcPr>
          <w:p w14:paraId="61392187" w14:textId="77777777" w:rsidR="008A2433" w:rsidRDefault="008A2433"/>
        </w:tc>
        <w:tc>
          <w:tcPr>
            <w:tcW w:w="793" w:type="dxa"/>
            <w:vAlign w:val="center"/>
          </w:tcPr>
          <w:p w14:paraId="67C8237D" w14:textId="77777777" w:rsidR="008A2433" w:rsidRDefault="008A2433"/>
        </w:tc>
        <w:tc>
          <w:tcPr>
            <w:tcW w:w="1959" w:type="dxa"/>
            <w:shd w:val="clear" w:color="auto" w:fill="8EAADB" w:themeFill="accent1" w:themeFillTint="99"/>
            <w:vAlign w:val="center"/>
          </w:tcPr>
          <w:p w14:paraId="04065E6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74CDA60B" w14:textId="77777777" w:rsidTr="009B1F1A">
        <w:trPr>
          <w:trHeight w:val="453"/>
          <w:jc w:val="right"/>
        </w:trPr>
        <w:tc>
          <w:tcPr>
            <w:tcW w:w="6516" w:type="dxa"/>
            <w:vAlign w:val="center"/>
          </w:tcPr>
          <w:p w14:paraId="0761C4AB" w14:textId="1C58C747" w:rsidR="008A2433" w:rsidRDefault="00000000">
            <w:pPr>
              <w:bidi/>
              <w:spacing w:after="0" w:line="240" w:lineRule="auto"/>
              <w:jc w:val="center"/>
            </w:pPr>
            <w:r>
              <w:rPr>
                <w:sz w:val="26"/>
                <w:rtl/>
              </w:rPr>
              <w:t>مشكلة الدراسة تحتاج إلى دعم أقوى بأدلة ودراسات سابقة مرتبطة بالبيئة المستهدفة، خاصة عند الحديث عن تفاوت التحصيل والملاحظات الميدانية. كما يجب تجنب التوسع إلى طلبة الجامعات بالمملكة إذا كان العنوان يقتصر على طالبات مدينة الرياض، وصياغة الفجوة بما يوضح ما لم تعالجه الدراسات السابقة تحديدًا.</w:t>
            </w:r>
          </w:p>
        </w:tc>
        <w:tc>
          <w:tcPr>
            <w:tcW w:w="709" w:type="dxa"/>
            <w:vAlign w:val="center"/>
          </w:tcPr>
          <w:p w14:paraId="4CC289EB" w14:textId="77777777" w:rsidR="008A2433" w:rsidRDefault="00000000">
            <w:pPr>
              <w:bidi/>
              <w:jc w:val="center"/>
            </w:pPr>
            <w:r>
              <w:rPr>
                <w:rFonts w:ascii="Wingdings" w:hAnsi="Wingdings"/>
                <w:sz w:val="24"/>
              </w:rPr>
              <w:sym w:font="Wingdings" w:char="F0FC"/>
            </w:r>
          </w:p>
        </w:tc>
        <w:tc>
          <w:tcPr>
            <w:tcW w:w="908" w:type="dxa"/>
            <w:vAlign w:val="center"/>
          </w:tcPr>
          <w:p w14:paraId="5E31E63E" w14:textId="77777777" w:rsidR="008A2433" w:rsidRDefault="008A2433"/>
        </w:tc>
        <w:tc>
          <w:tcPr>
            <w:tcW w:w="793" w:type="dxa"/>
            <w:vAlign w:val="center"/>
          </w:tcPr>
          <w:p w14:paraId="3B5ACB9D" w14:textId="77777777" w:rsidR="008A2433" w:rsidRDefault="008A2433"/>
        </w:tc>
        <w:tc>
          <w:tcPr>
            <w:tcW w:w="1959" w:type="dxa"/>
            <w:shd w:val="clear" w:color="auto" w:fill="8EAADB" w:themeFill="accent1" w:themeFillTint="99"/>
            <w:vAlign w:val="center"/>
          </w:tcPr>
          <w:p w14:paraId="25421FE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26D3C227" w14:textId="77777777" w:rsidTr="009B1F1A">
        <w:trPr>
          <w:trHeight w:val="558"/>
          <w:jc w:val="right"/>
        </w:trPr>
        <w:tc>
          <w:tcPr>
            <w:tcW w:w="6516" w:type="dxa"/>
            <w:vAlign w:val="center"/>
          </w:tcPr>
          <w:p w14:paraId="1067F3C1" w14:textId="77777777" w:rsidR="008A2433" w:rsidRDefault="008A2433">
            <w:pPr>
              <w:bidi/>
              <w:spacing w:after="0" w:line="240" w:lineRule="auto"/>
              <w:jc w:val="center"/>
            </w:pPr>
          </w:p>
        </w:tc>
        <w:tc>
          <w:tcPr>
            <w:tcW w:w="709" w:type="dxa"/>
            <w:vAlign w:val="center"/>
          </w:tcPr>
          <w:p w14:paraId="7EFEDB0C" w14:textId="77777777" w:rsidR="008A2433" w:rsidRDefault="008A2433"/>
        </w:tc>
        <w:tc>
          <w:tcPr>
            <w:tcW w:w="908" w:type="dxa"/>
            <w:vAlign w:val="center"/>
          </w:tcPr>
          <w:p w14:paraId="12265472" w14:textId="77777777" w:rsidR="008A2433" w:rsidRDefault="008A2433"/>
        </w:tc>
        <w:tc>
          <w:tcPr>
            <w:tcW w:w="793" w:type="dxa"/>
            <w:vAlign w:val="center"/>
          </w:tcPr>
          <w:p w14:paraId="63826145" w14:textId="77777777" w:rsidR="008A2433"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1BDA755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2DD5A8D3" w14:textId="77777777" w:rsidTr="009B1F1A">
        <w:trPr>
          <w:trHeight w:val="605"/>
          <w:jc w:val="right"/>
        </w:trPr>
        <w:tc>
          <w:tcPr>
            <w:tcW w:w="6516" w:type="dxa"/>
            <w:vAlign w:val="center"/>
          </w:tcPr>
          <w:p w14:paraId="24CC1335" w14:textId="1E5BFDB3" w:rsidR="008A2433" w:rsidRDefault="00000000">
            <w:pPr>
              <w:bidi/>
              <w:spacing w:after="0" w:line="240" w:lineRule="auto"/>
              <w:jc w:val="center"/>
            </w:pPr>
            <w:r>
              <w:rPr>
                <w:sz w:val="26"/>
                <w:rtl/>
              </w:rPr>
              <w:t>الأهداف تحتاج إلى ضبط الاتساق مع مجتمع الدراسة ومتغيراتها</w:t>
            </w:r>
            <w:r w:rsidR="00885E93">
              <w:rPr>
                <w:rFonts w:hint="cs"/>
                <w:sz w:val="26"/>
                <w:rtl/>
              </w:rPr>
              <w:t xml:space="preserve"> </w:t>
            </w:r>
            <w:r>
              <w:rPr>
                <w:sz w:val="26"/>
                <w:rtl/>
              </w:rPr>
              <w:t>فقد وردت أهداف خاصة بالفروق الديموغرافية تشمل متغيرات لا تتفق مع كون العينة طالبات فقط. كما أن تقديم توصيات يعد ناتجًا متوقعًا أكثر من كونه هدفًا بحثيًا. يفضل الاكتفاء بالأهداف القابلة للقياس المرتبطة بمستوى جودة الحياة والتحصيل والعلاقة والأبعاد والفروق والتنبؤ.</w:t>
            </w:r>
          </w:p>
        </w:tc>
        <w:tc>
          <w:tcPr>
            <w:tcW w:w="709" w:type="dxa"/>
            <w:vAlign w:val="center"/>
          </w:tcPr>
          <w:p w14:paraId="4409A535" w14:textId="77777777" w:rsidR="008A2433" w:rsidRDefault="00000000">
            <w:pPr>
              <w:bidi/>
              <w:jc w:val="center"/>
            </w:pPr>
            <w:r>
              <w:rPr>
                <w:rFonts w:ascii="Wingdings" w:hAnsi="Wingdings"/>
                <w:sz w:val="24"/>
              </w:rPr>
              <w:sym w:font="Wingdings" w:char="F0FC"/>
            </w:r>
          </w:p>
        </w:tc>
        <w:tc>
          <w:tcPr>
            <w:tcW w:w="908" w:type="dxa"/>
            <w:vAlign w:val="center"/>
          </w:tcPr>
          <w:p w14:paraId="4113AAA3" w14:textId="77777777" w:rsidR="008A2433" w:rsidRDefault="008A2433"/>
        </w:tc>
        <w:tc>
          <w:tcPr>
            <w:tcW w:w="793" w:type="dxa"/>
            <w:vAlign w:val="center"/>
          </w:tcPr>
          <w:p w14:paraId="2A85F486" w14:textId="77777777" w:rsidR="008A2433" w:rsidRDefault="008A2433"/>
        </w:tc>
        <w:tc>
          <w:tcPr>
            <w:tcW w:w="1959" w:type="dxa"/>
            <w:shd w:val="clear" w:color="auto" w:fill="8EAADB" w:themeFill="accent1" w:themeFillTint="99"/>
            <w:vAlign w:val="center"/>
          </w:tcPr>
          <w:p w14:paraId="700293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576934EF" w14:textId="77777777" w:rsidTr="009B1F1A">
        <w:trPr>
          <w:trHeight w:val="453"/>
          <w:jc w:val="right"/>
        </w:trPr>
        <w:tc>
          <w:tcPr>
            <w:tcW w:w="6516" w:type="dxa"/>
            <w:vAlign w:val="center"/>
          </w:tcPr>
          <w:p w14:paraId="78BA8163" w14:textId="2803CF9B" w:rsidR="008A2433" w:rsidRDefault="00000000">
            <w:pPr>
              <w:bidi/>
              <w:spacing w:after="0" w:line="240" w:lineRule="auto"/>
              <w:jc w:val="center"/>
            </w:pPr>
            <w:r>
              <w:rPr>
                <w:sz w:val="26"/>
                <w:rtl/>
              </w:rPr>
              <w:t>يوجد تعارض واضح في أسئلة الفروق</w:t>
            </w:r>
            <w:r w:rsidR="00885E93">
              <w:rPr>
                <w:rFonts w:hint="cs"/>
                <w:sz w:val="26"/>
                <w:rtl/>
              </w:rPr>
              <w:t xml:space="preserve"> </w:t>
            </w:r>
            <w:r>
              <w:rPr>
                <w:sz w:val="26"/>
                <w:rtl/>
              </w:rPr>
              <w:t xml:space="preserve">إذ يسأل السؤال الخامس عن فروق تعزى للجنس رغم أن عنوان الدراسة والعينة المقترحة خاصان بالطالبات. كما أن السؤال الرابع يستخدم لفظ </w:t>
            </w:r>
            <w:r w:rsidR="00885E93">
              <w:rPr>
                <w:rFonts w:hint="cs"/>
                <w:sz w:val="26"/>
                <w:rtl/>
              </w:rPr>
              <w:t>"</w:t>
            </w:r>
            <w:r>
              <w:rPr>
                <w:sz w:val="26"/>
                <w:rtl/>
              </w:rPr>
              <w:t>تأثيرًا</w:t>
            </w:r>
            <w:r w:rsidR="00885E93">
              <w:rPr>
                <w:rFonts w:hint="cs"/>
                <w:sz w:val="26"/>
                <w:rtl/>
              </w:rPr>
              <w:t>"</w:t>
            </w:r>
            <w:r>
              <w:rPr>
                <w:sz w:val="26"/>
                <w:rtl/>
              </w:rPr>
              <w:t xml:space="preserve"> في دراسة وصفية ارتباطية</w:t>
            </w:r>
            <w:r w:rsidR="00885E93">
              <w:rPr>
                <w:rFonts w:hint="cs"/>
                <w:sz w:val="26"/>
                <w:rtl/>
              </w:rPr>
              <w:t xml:space="preserve"> </w:t>
            </w:r>
            <w:r>
              <w:rPr>
                <w:sz w:val="26"/>
                <w:rtl/>
              </w:rPr>
              <w:t>والأدق صياغته في صورة الإسهام أو القدرة التنبؤية</w:t>
            </w:r>
            <w:r w:rsidR="00885E93">
              <w:rPr>
                <w:rFonts w:hint="cs"/>
                <w:sz w:val="26"/>
                <w:rtl/>
              </w:rPr>
              <w:t xml:space="preserve"> </w:t>
            </w:r>
            <w:r>
              <w:rPr>
                <w:sz w:val="26"/>
                <w:rtl/>
              </w:rPr>
              <w:t>يجب توحيد الأسئلة مع الأهداف والفروض والمنهج.</w:t>
            </w:r>
          </w:p>
        </w:tc>
        <w:tc>
          <w:tcPr>
            <w:tcW w:w="709" w:type="dxa"/>
            <w:vAlign w:val="center"/>
          </w:tcPr>
          <w:p w14:paraId="2602B1E5" w14:textId="77777777" w:rsidR="008A2433" w:rsidRDefault="00000000">
            <w:pPr>
              <w:bidi/>
              <w:jc w:val="center"/>
            </w:pPr>
            <w:r>
              <w:rPr>
                <w:rFonts w:ascii="Wingdings" w:hAnsi="Wingdings"/>
                <w:sz w:val="24"/>
              </w:rPr>
              <w:sym w:font="Wingdings" w:char="F0FC"/>
            </w:r>
          </w:p>
        </w:tc>
        <w:tc>
          <w:tcPr>
            <w:tcW w:w="908" w:type="dxa"/>
            <w:vAlign w:val="center"/>
          </w:tcPr>
          <w:p w14:paraId="506F6CA4" w14:textId="77777777" w:rsidR="008A2433" w:rsidRDefault="008A2433"/>
        </w:tc>
        <w:tc>
          <w:tcPr>
            <w:tcW w:w="793" w:type="dxa"/>
            <w:vAlign w:val="center"/>
          </w:tcPr>
          <w:p w14:paraId="5DA7B03C" w14:textId="77777777" w:rsidR="008A2433" w:rsidRDefault="008A2433"/>
        </w:tc>
        <w:tc>
          <w:tcPr>
            <w:tcW w:w="1959" w:type="dxa"/>
            <w:shd w:val="clear" w:color="auto" w:fill="8EAADB" w:themeFill="accent1" w:themeFillTint="99"/>
            <w:vAlign w:val="center"/>
          </w:tcPr>
          <w:p w14:paraId="0520D3C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563FE8B9" w14:textId="77777777" w:rsidTr="009B1F1A">
        <w:trPr>
          <w:trHeight w:val="453"/>
          <w:jc w:val="right"/>
        </w:trPr>
        <w:tc>
          <w:tcPr>
            <w:tcW w:w="6516" w:type="dxa"/>
            <w:vAlign w:val="center"/>
          </w:tcPr>
          <w:p w14:paraId="7A20A523" w14:textId="7DE8E7AC" w:rsidR="008A2433" w:rsidRDefault="00000000">
            <w:pPr>
              <w:bidi/>
              <w:spacing w:after="0" w:line="240" w:lineRule="auto"/>
              <w:jc w:val="center"/>
            </w:pPr>
            <w:r>
              <w:rPr>
                <w:sz w:val="26"/>
                <w:rtl/>
              </w:rPr>
              <w:t>الفروض تحتاج إلى إعادة بناء بما يطابق الأسئلة والمتغيرات الفعلية. لا يصح اختبار فروق حسب الجنس إذا اقتصرت الدراسة على الطالبات</w:t>
            </w:r>
            <w:r w:rsidR="00885E93">
              <w:rPr>
                <w:rFonts w:hint="cs"/>
                <w:sz w:val="26"/>
                <w:rtl/>
              </w:rPr>
              <w:t xml:space="preserve"> </w:t>
            </w:r>
            <w:r>
              <w:rPr>
                <w:sz w:val="26"/>
                <w:rtl/>
              </w:rPr>
              <w:t>كما أن الفروض لا تغطي جميع المتغيرات المذكورة في الأسئلة وإذا كان سيتم اختبار إسهام أبعاد جودة الحياة في التنبؤ بالتحصيل فيجب تحديد الأبعاد بوضوح وإدراج تحليل الانحدار المناسب في خطة التحليل الإحصائي.</w:t>
            </w:r>
          </w:p>
        </w:tc>
        <w:tc>
          <w:tcPr>
            <w:tcW w:w="709" w:type="dxa"/>
            <w:vAlign w:val="center"/>
          </w:tcPr>
          <w:p w14:paraId="516C3AA2" w14:textId="77777777" w:rsidR="008A2433" w:rsidRDefault="00000000">
            <w:pPr>
              <w:bidi/>
              <w:jc w:val="center"/>
            </w:pPr>
            <w:r>
              <w:rPr>
                <w:rFonts w:ascii="Wingdings" w:hAnsi="Wingdings"/>
                <w:sz w:val="24"/>
              </w:rPr>
              <w:sym w:font="Wingdings" w:char="F0FC"/>
            </w:r>
          </w:p>
        </w:tc>
        <w:tc>
          <w:tcPr>
            <w:tcW w:w="908" w:type="dxa"/>
            <w:vAlign w:val="center"/>
          </w:tcPr>
          <w:p w14:paraId="401229B3" w14:textId="77777777" w:rsidR="008A2433" w:rsidRDefault="008A2433"/>
        </w:tc>
        <w:tc>
          <w:tcPr>
            <w:tcW w:w="793" w:type="dxa"/>
            <w:vAlign w:val="center"/>
          </w:tcPr>
          <w:p w14:paraId="13D6917F" w14:textId="77777777" w:rsidR="008A2433" w:rsidRDefault="008A2433"/>
        </w:tc>
        <w:tc>
          <w:tcPr>
            <w:tcW w:w="1959" w:type="dxa"/>
            <w:shd w:val="clear" w:color="auto" w:fill="8EAADB" w:themeFill="accent1" w:themeFillTint="99"/>
            <w:vAlign w:val="center"/>
          </w:tcPr>
          <w:p w14:paraId="299863F8"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19BDC0AC" w14:textId="77777777" w:rsidTr="009B1F1A">
        <w:trPr>
          <w:trHeight w:val="453"/>
          <w:jc w:val="right"/>
        </w:trPr>
        <w:tc>
          <w:tcPr>
            <w:tcW w:w="6516" w:type="dxa"/>
            <w:vAlign w:val="center"/>
          </w:tcPr>
          <w:p w14:paraId="6CCFF3EB" w14:textId="77777777" w:rsidR="008A2433" w:rsidRDefault="00000000">
            <w:pPr>
              <w:bidi/>
              <w:spacing w:after="0" w:line="240" w:lineRule="auto"/>
              <w:jc w:val="center"/>
            </w:pPr>
            <w:r>
              <w:rPr>
                <w:sz w:val="26"/>
                <w:rtl/>
              </w:rPr>
              <w:t>الدراسات السابقة محدودة وتحتاج إلى زيادة الدراسات السعودية والعربية والأجنبية الحديثة وترتيبها من الأحدث إلى الأقدم. كما توجد اختلافات بين بيانات بعض الدراسات في المتن وقائمة المراجع من حيث السنة أو العنوان أو ترتيب أسماء الباحثين، لذلك يجب مراجعة كل دراسة وتوحيد بياناتها، ثم كتابة تعقيب نقدي يوضح أوجه الاتفاق والاختلاف والفجوة التي تبرر الدراسة الحالية.</w:t>
            </w:r>
          </w:p>
        </w:tc>
        <w:tc>
          <w:tcPr>
            <w:tcW w:w="709" w:type="dxa"/>
            <w:vAlign w:val="center"/>
          </w:tcPr>
          <w:p w14:paraId="00CD8219" w14:textId="77777777" w:rsidR="008A2433" w:rsidRDefault="00000000">
            <w:pPr>
              <w:bidi/>
              <w:jc w:val="center"/>
            </w:pPr>
            <w:r>
              <w:rPr>
                <w:rFonts w:ascii="Wingdings" w:hAnsi="Wingdings"/>
                <w:sz w:val="24"/>
              </w:rPr>
              <w:sym w:font="Wingdings" w:char="F0FC"/>
            </w:r>
          </w:p>
        </w:tc>
        <w:tc>
          <w:tcPr>
            <w:tcW w:w="908" w:type="dxa"/>
            <w:vAlign w:val="center"/>
          </w:tcPr>
          <w:p w14:paraId="6704B925" w14:textId="77777777" w:rsidR="008A2433" w:rsidRDefault="008A2433"/>
        </w:tc>
        <w:tc>
          <w:tcPr>
            <w:tcW w:w="793" w:type="dxa"/>
            <w:vAlign w:val="center"/>
          </w:tcPr>
          <w:p w14:paraId="3B3FA5E5" w14:textId="77777777" w:rsidR="008A2433" w:rsidRDefault="008A2433"/>
        </w:tc>
        <w:tc>
          <w:tcPr>
            <w:tcW w:w="1959" w:type="dxa"/>
            <w:shd w:val="clear" w:color="auto" w:fill="8EAADB" w:themeFill="accent1" w:themeFillTint="99"/>
            <w:vAlign w:val="center"/>
          </w:tcPr>
          <w:p w14:paraId="13CC2540"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52DD079A" w14:textId="77777777" w:rsidTr="009B1F1A">
        <w:trPr>
          <w:trHeight w:val="622"/>
          <w:jc w:val="right"/>
        </w:trPr>
        <w:tc>
          <w:tcPr>
            <w:tcW w:w="6516" w:type="dxa"/>
            <w:vAlign w:val="center"/>
          </w:tcPr>
          <w:p w14:paraId="1F9557B5" w14:textId="77777777" w:rsidR="008A2433" w:rsidRDefault="00000000">
            <w:pPr>
              <w:bidi/>
              <w:spacing w:after="0" w:line="240" w:lineRule="auto"/>
              <w:jc w:val="center"/>
            </w:pPr>
            <w:r>
              <w:rPr>
                <w:sz w:val="26"/>
                <w:rtl/>
              </w:rPr>
              <w:t xml:space="preserve">المنطلقات النظرية تحتاج إلى توثيق علمي مباشر داخل النص وتحديد علاقتها بمتغيرات الدراسة. وردت نظرية </w:t>
            </w:r>
            <w:proofErr w:type="spellStart"/>
            <w:r>
              <w:rPr>
                <w:sz w:val="26"/>
                <w:rtl/>
              </w:rPr>
              <w:t>ماسلو</w:t>
            </w:r>
            <w:proofErr w:type="spellEnd"/>
            <w:r>
              <w:rPr>
                <w:sz w:val="26"/>
                <w:rtl/>
              </w:rPr>
              <w:t xml:space="preserve"> ونظرية </w:t>
            </w:r>
            <w:proofErr w:type="spellStart"/>
            <w:r>
              <w:rPr>
                <w:sz w:val="26"/>
                <w:rtl/>
              </w:rPr>
              <w:t>تينتو</w:t>
            </w:r>
            <w:proofErr w:type="spellEnd"/>
            <w:r>
              <w:rPr>
                <w:sz w:val="26"/>
                <w:rtl/>
              </w:rPr>
              <w:t xml:space="preserve"> ونظرية التوافق الأكاديمي ومدخل جودة الحياة دون توثيق كاف أو تحديد واضح لمصدر بعض هذه الأطر. كما ينبغي تحديد أبعاد جودة الحياة الجامعية التي ستعتمدها الدراسة وربطها بالأداة والتحليل الإحصائي.</w:t>
            </w:r>
          </w:p>
        </w:tc>
        <w:tc>
          <w:tcPr>
            <w:tcW w:w="709" w:type="dxa"/>
            <w:vAlign w:val="center"/>
          </w:tcPr>
          <w:p w14:paraId="3F5290B2" w14:textId="77777777" w:rsidR="008A2433" w:rsidRDefault="00000000">
            <w:pPr>
              <w:bidi/>
              <w:jc w:val="center"/>
            </w:pPr>
            <w:r>
              <w:rPr>
                <w:rFonts w:ascii="Wingdings" w:hAnsi="Wingdings"/>
                <w:sz w:val="24"/>
              </w:rPr>
              <w:sym w:font="Wingdings" w:char="F0FC"/>
            </w:r>
          </w:p>
        </w:tc>
        <w:tc>
          <w:tcPr>
            <w:tcW w:w="908" w:type="dxa"/>
            <w:vAlign w:val="center"/>
          </w:tcPr>
          <w:p w14:paraId="5D85E39D" w14:textId="77777777" w:rsidR="008A2433" w:rsidRDefault="008A2433"/>
        </w:tc>
        <w:tc>
          <w:tcPr>
            <w:tcW w:w="793" w:type="dxa"/>
            <w:vAlign w:val="center"/>
          </w:tcPr>
          <w:p w14:paraId="7479EDE6" w14:textId="77777777" w:rsidR="008A2433" w:rsidRDefault="008A2433"/>
        </w:tc>
        <w:tc>
          <w:tcPr>
            <w:tcW w:w="1959" w:type="dxa"/>
            <w:shd w:val="clear" w:color="auto" w:fill="8EAADB" w:themeFill="accent1" w:themeFillTint="99"/>
            <w:vAlign w:val="center"/>
          </w:tcPr>
          <w:p w14:paraId="04A8980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246350BC" w14:textId="77777777" w:rsidTr="009B1F1A">
        <w:trPr>
          <w:trHeight w:val="533"/>
          <w:jc w:val="right"/>
        </w:trPr>
        <w:tc>
          <w:tcPr>
            <w:tcW w:w="6516" w:type="dxa"/>
            <w:vAlign w:val="center"/>
          </w:tcPr>
          <w:p w14:paraId="04798E98" w14:textId="77777777" w:rsidR="008A2433" w:rsidRDefault="00000000">
            <w:pPr>
              <w:bidi/>
              <w:spacing w:after="0" w:line="240" w:lineRule="auto"/>
              <w:jc w:val="center"/>
            </w:pPr>
            <w:r>
              <w:rPr>
                <w:sz w:val="26"/>
                <w:rtl/>
              </w:rPr>
              <w:t xml:space="preserve">يوجد تعارض جوهري في المجتمع والعينة؛ فالمنهجية تعرف المجتمع بأنه جميع طلبة البكالوريوس في الجامعات السعودية ومن الجنسين، بينما العنوان خاص بطالبات مدينة الرياض، والعينة المقترحة 55 طالبة فقط. كما ورد أن العينة تمثل الجنسين رغم أنها مكونة من طالبات. يجب إعادة تحديد المجتمع والعينة والجامعات المستهدفة وطريقة السحب، </w:t>
            </w:r>
            <w:r>
              <w:rPr>
                <w:sz w:val="26"/>
                <w:rtl/>
              </w:rPr>
              <w:lastRenderedPageBreak/>
              <w:t>وتبرير حجم العينة إحصائيًا بما يناسب الارتباط والفروق والانحدار.</w:t>
            </w:r>
          </w:p>
        </w:tc>
        <w:tc>
          <w:tcPr>
            <w:tcW w:w="709" w:type="dxa"/>
            <w:vAlign w:val="center"/>
          </w:tcPr>
          <w:p w14:paraId="4660030F" w14:textId="77777777" w:rsidR="008A2433" w:rsidRDefault="00000000">
            <w:pPr>
              <w:bidi/>
              <w:jc w:val="center"/>
            </w:pPr>
            <w:r>
              <w:rPr>
                <w:rFonts w:ascii="Wingdings" w:hAnsi="Wingdings"/>
                <w:sz w:val="24"/>
              </w:rPr>
              <w:lastRenderedPageBreak/>
              <w:sym w:font="Wingdings" w:char="F0FC"/>
            </w:r>
          </w:p>
        </w:tc>
        <w:tc>
          <w:tcPr>
            <w:tcW w:w="908" w:type="dxa"/>
            <w:vAlign w:val="center"/>
          </w:tcPr>
          <w:p w14:paraId="6C6225DF" w14:textId="77777777" w:rsidR="008A2433" w:rsidRDefault="008A2433"/>
        </w:tc>
        <w:tc>
          <w:tcPr>
            <w:tcW w:w="793" w:type="dxa"/>
            <w:vAlign w:val="center"/>
          </w:tcPr>
          <w:p w14:paraId="0C53CA89" w14:textId="77777777" w:rsidR="008A2433" w:rsidRDefault="008A2433"/>
        </w:tc>
        <w:tc>
          <w:tcPr>
            <w:tcW w:w="1959" w:type="dxa"/>
            <w:shd w:val="clear" w:color="auto" w:fill="8EAADB" w:themeFill="accent1" w:themeFillTint="99"/>
            <w:vAlign w:val="center"/>
          </w:tcPr>
          <w:p w14:paraId="058D9A4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E217FA5" w14:textId="77777777" w:rsidTr="009B1F1A">
        <w:trPr>
          <w:trHeight w:val="453"/>
          <w:jc w:val="right"/>
        </w:trPr>
        <w:tc>
          <w:tcPr>
            <w:tcW w:w="6516" w:type="dxa"/>
            <w:vAlign w:val="center"/>
          </w:tcPr>
          <w:p w14:paraId="111CFAB7" w14:textId="77777777" w:rsidR="008A2433" w:rsidRDefault="00000000">
            <w:pPr>
              <w:bidi/>
              <w:spacing w:after="0" w:line="240" w:lineRule="auto"/>
              <w:jc w:val="center"/>
            </w:pPr>
            <w:r>
              <w:rPr>
                <w:sz w:val="26"/>
                <w:rtl/>
              </w:rPr>
              <w:t xml:space="preserve">وصف الأداة غير مكتمل؛ فقد ذُكر استخدام استبانة ومقياس </w:t>
            </w:r>
            <w:proofErr w:type="spellStart"/>
            <w:r>
              <w:rPr>
                <w:sz w:val="26"/>
                <w:rtl/>
              </w:rPr>
              <w:t>ليكرت</w:t>
            </w:r>
            <w:proofErr w:type="spellEnd"/>
            <w:r>
              <w:rPr>
                <w:sz w:val="26"/>
                <w:rtl/>
              </w:rPr>
              <w:t xml:space="preserve"> دون تحديد محاور جودة الحياة الجامعية وأبعادها وعدد الفقرات ومصادر بنائها وطريقة التصحيح. كما يجب توضيح كيفية قياس التحصيل العلمي: هل سيؤخذ من المعدل التراكمي الفعلي أم من تقرير الطالبة الذاتي، لأن هذا المتغير لا يفضل قياسه بعبارات اتجاهية في استبانة.</w:t>
            </w:r>
          </w:p>
        </w:tc>
        <w:tc>
          <w:tcPr>
            <w:tcW w:w="709" w:type="dxa"/>
            <w:vAlign w:val="center"/>
          </w:tcPr>
          <w:p w14:paraId="1FCAFDB9" w14:textId="77777777" w:rsidR="008A2433" w:rsidRDefault="00000000">
            <w:pPr>
              <w:bidi/>
              <w:jc w:val="center"/>
            </w:pPr>
            <w:r>
              <w:rPr>
                <w:rFonts w:ascii="Wingdings" w:hAnsi="Wingdings"/>
                <w:sz w:val="24"/>
              </w:rPr>
              <w:sym w:font="Wingdings" w:char="F0FC"/>
            </w:r>
          </w:p>
        </w:tc>
        <w:tc>
          <w:tcPr>
            <w:tcW w:w="908" w:type="dxa"/>
            <w:vAlign w:val="center"/>
          </w:tcPr>
          <w:p w14:paraId="4974615F" w14:textId="77777777" w:rsidR="008A2433" w:rsidRDefault="008A2433"/>
        </w:tc>
        <w:tc>
          <w:tcPr>
            <w:tcW w:w="793" w:type="dxa"/>
            <w:vAlign w:val="center"/>
          </w:tcPr>
          <w:p w14:paraId="10C85813" w14:textId="77777777" w:rsidR="008A2433" w:rsidRDefault="008A2433"/>
        </w:tc>
        <w:tc>
          <w:tcPr>
            <w:tcW w:w="1959" w:type="dxa"/>
            <w:shd w:val="clear" w:color="auto" w:fill="8EAADB" w:themeFill="accent1" w:themeFillTint="99"/>
            <w:vAlign w:val="center"/>
          </w:tcPr>
          <w:p w14:paraId="70E78D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682284A8" w14:textId="77777777" w:rsidTr="009B1F1A">
        <w:trPr>
          <w:trHeight w:val="453"/>
          <w:jc w:val="right"/>
        </w:trPr>
        <w:tc>
          <w:tcPr>
            <w:tcW w:w="6516" w:type="dxa"/>
            <w:vAlign w:val="center"/>
          </w:tcPr>
          <w:p w14:paraId="662AE921" w14:textId="77777777" w:rsidR="008A2433" w:rsidRDefault="00000000">
            <w:pPr>
              <w:bidi/>
              <w:spacing w:after="0" w:line="240" w:lineRule="auto"/>
              <w:jc w:val="center"/>
            </w:pPr>
            <w:r>
              <w:rPr>
                <w:sz w:val="26"/>
                <w:rtl/>
              </w:rPr>
              <w:t>الحدود لا تتفق مع بقية الخطة؛ فالحدود البشرية تشمل طالبات الدبلوم والبكالوريوس والماجستير، بينما المجتمع في المنهجية يقتصر على البكالوريوس، والحدود المكانية تذكر عددًا من الجامعات السعودية دون قصرها على مدينة الرياض. يجب توحيد الحدود مع العنوان والمجتمع والعينة وتسمية الجامعات أو تحديد إطارها المكاني بوضوح.</w:t>
            </w:r>
          </w:p>
        </w:tc>
        <w:tc>
          <w:tcPr>
            <w:tcW w:w="709" w:type="dxa"/>
            <w:vAlign w:val="center"/>
          </w:tcPr>
          <w:p w14:paraId="173E9180" w14:textId="77777777" w:rsidR="008A2433" w:rsidRDefault="00000000">
            <w:pPr>
              <w:bidi/>
              <w:jc w:val="center"/>
            </w:pPr>
            <w:r>
              <w:rPr>
                <w:rFonts w:ascii="Wingdings" w:hAnsi="Wingdings"/>
                <w:sz w:val="24"/>
              </w:rPr>
              <w:sym w:font="Wingdings" w:char="F0FC"/>
            </w:r>
          </w:p>
        </w:tc>
        <w:tc>
          <w:tcPr>
            <w:tcW w:w="908" w:type="dxa"/>
            <w:vAlign w:val="center"/>
          </w:tcPr>
          <w:p w14:paraId="56608E4D" w14:textId="77777777" w:rsidR="008A2433" w:rsidRDefault="008A2433"/>
        </w:tc>
        <w:tc>
          <w:tcPr>
            <w:tcW w:w="793" w:type="dxa"/>
            <w:vAlign w:val="center"/>
          </w:tcPr>
          <w:p w14:paraId="513FFFA8" w14:textId="77777777" w:rsidR="008A2433" w:rsidRDefault="008A2433"/>
        </w:tc>
        <w:tc>
          <w:tcPr>
            <w:tcW w:w="1959" w:type="dxa"/>
            <w:shd w:val="clear" w:color="auto" w:fill="8EAADB" w:themeFill="accent1" w:themeFillTint="99"/>
            <w:vAlign w:val="center"/>
          </w:tcPr>
          <w:p w14:paraId="1F3FA826"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77AC6477" w14:textId="77777777" w:rsidTr="009B1F1A">
        <w:trPr>
          <w:trHeight w:val="453"/>
          <w:jc w:val="right"/>
        </w:trPr>
        <w:tc>
          <w:tcPr>
            <w:tcW w:w="6516" w:type="dxa"/>
            <w:vAlign w:val="center"/>
          </w:tcPr>
          <w:p w14:paraId="0F480C7B" w14:textId="77777777" w:rsidR="008A2433" w:rsidRDefault="00000000">
            <w:pPr>
              <w:bidi/>
              <w:spacing w:after="0" w:line="240" w:lineRule="auto"/>
              <w:jc w:val="center"/>
            </w:pPr>
            <w:r>
              <w:rPr>
                <w:sz w:val="26"/>
                <w:rtl/>
              </w:rPr>
              <w:t>لم يظهر في الخطة قسم مستقل يحدد مصطلحات الدراسة وتعريفاتها الاصطلاحية والإجرائية رغم أهمية ذلك لمتغيري «جودة الحياة الجامعية» و«التحصيل العلمي». يجب إضافة تعريف موثق لكل متغير، ثم تعريف إجرائي يوضح أبعاد جودة الحياة وكيفية احتساب درجتها وكيفية قياس التحصيل العلمي في هذه الدراسة.</w:t>
            </w:r>
          </w:p>
        </w:tc>
        <w:tc>
          <w:tcPr>
            <w:tcW w:w="709" w:type="dxa"/>
            <w:vAlign w:val="center"/>
          </w:tcPr>
          <w:p w14:paraId="5A13904A" w14:textId="77777777" w:rsidR="008A2433" w:rsidRDefault="00000000">
            <w:pPr>
              <w:bidi/>
              <w:jc w:val="center"/>
            </w:pPr>
            <w:r>
              <w:rPr>
                <w:rFonts w:ascii="Wingdings" w:hAnsi="Wingdings"/>
                <w:sz w:val="24"/>
              </w:rPr>
              <w:sym w:font="Wingdings" w:char="F0FC"/>
            </w:r>
          </w:p>
        </w:tc>
        <w:tc>
          <w:tcPr>
            <w:tcW w:w="908" w:type="dxa"/>
            <w:vAlign w:val="center"/>
          </w:tcPr>
          <w:p w14:paraId="3B935D45" w14:textId="77777777" w:rsidR="008A2433" w:rsidRDefault="008A2433"/>
        </w:tc>
        <w:tc>
          <w:tcPr>
            <w:tcW w:w="793" w:type="dxa"/>
            <w:vAlign w:val="center"/>
          </w:tcPr>
          <w:p w14:paraId="1F6DF99C" w14:textId="77777777" w:rsidR="008A2433" w:rsidRDefault="008A2433"/>
        </w:tc>
        <w:tc>
          <w:tcPr>
            <w:tcW w:w="1959" w:type="dxa"/>
            <w:shd w:val="clear" w:color="auto" w:fill="8EAADB" w:themeFill="accent1" w:themeFillTint="99"/>
            <w:vAlign w:val="center"/>
          </w:tcPr>
          <w:p w14:paraId="590D8B78"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15451824" w14:textId="77777777" w:rsidTr="009B1F1A">
        <w:trPr>
          <w:trHeight w:val="884"/>
          <w:jc w:val="right"/>
        </w:trPr>
        <w:tc>
          <w:tcPr>
            <w:tcW w:w="6516" w:type="dxa"/>
            <w:vAlign w:val="center"/>
          </w:tcPr>
          <w:p w14:paraId="2B971C52" w14:textId="77777777" w:rsidR="008A2433" w:rsidRDefault="00000000">
            <w:pPr>
              <w:bidi/>
              <w:spacing w:after="0" w:line="240" w:lineRule="auto"/>
              <w:jc w:val="center"/>
            </w:pPr>
            <w:r>
              <w:rPr>
                <w:sz w:val="26"/>
                <w:rtl/>
              </w:rPr>
              <w:t>تحتاج قائمة المراجع إلى مراجعة شاملة وفق APA ومطابقة كاملة مع الاستشهادات داخل المتن. توجد إحالات في النص لا تظهر في القائمة أو تختلف عنها في السنة، كما تختلف بعض عناوين الدراسات وأسماء الباحثين بين العرض والقائمة. يجب ترتيب المراجع أبجديًا، وتوحيد بيانات المجلد والعدد والصفحات، والتأكد من أن كل مرجع مذكور في المتن موجود في القائمة والعكس.</w:t>
            </w:r>
          </w:p>
        </w:tc>
        <w:tc>
          <w:tcPr>
            <w:tcW w:w="709" w:type="dxa"/>
            <w:vAlign w:val="center"/>
          </w:tcPr>
          <w:p w14:paraId="5F264FA0" w14:textId="77777777" w:rsidR="008A2433" w:rsidRDefault="00000000">
            <w:pPr>
              <w:bidi/>
              <w:jc w:val="center"/>
            </w:pPr>
            <w:r>
              <w:rPr>
                <w:rFonts w:ascii="Wingdings" w:hAnsi="Wingdings"/>
                <w:sz w:val="24"/>
              </w:rPr>
              <w:sym w:font="Wingdings" w:char="F0FC"/>
            </w:r>
          </w:p>
        </w:tc>
        <w:tc>
          <w:tcPr>
            <w:tcW w:w="908" w:type="dxa"/>
            <w:vAlign w:val="center"/>
          </w:tcPr>
          <w:p w14:paraId="5BC9A529" w14:textId="77777777" w:rsidR="008A2433" w:rsidRDefault="008A2433"/>
        </w:tc>
        <w:tc>
          <w:tcPr>
            <w:tcW w:w="793" w:type="dxa"/>
            <w:vAlign w:val="center"/>
          </w:tcPr>
          <w:p w14:paraId="61D1EF48" w14:textId="77777777" w:rsidR="008A2433" w:rsidRDefault="008A2433"/>
        </w:tc>
        <w:tc>
          <w:tcPr>
            <w:tcW w:w="1959" w:type="dxa"/>
            <w:shd w:val="clear" w:color="auto" w:fill="8EAADB" w:themeFill="accent1" w:themeFillTint="99"/>
            <w:vAlign w:val="center"/>
          </w:tcPr>
          <w:p w14:paraId="4DD591BF"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1F87C6E0" w14:textId="77777777" w:rsidTr="009B1F1A">
        <w:trPr>
          <w:trHeight w:val="884"/>
          <w:jc w:val="right"/>
        </w:trPr>
        <w:tc>
          <w:tcPr>
            <w:tcW w:w="6516" w:type="dxa"/>
            <w:vAlign w:val="center"/>
          </w:tcPr>
          <w:p w14:paraId="16BBE90F" w14:textId="77777777" w:rsidR="008A2433" w:rsidRDefault="00000000">
            <w:pPr>
              <w:bidi/>
              <w:spacing w:after="0" w:line="240" w:lineRule="auto"/>
              <w:jc w:val="center"/>
            </w:pPr>
            <w:r>
              <w:rPr>
                <w:sz w:val="26"/>
                <w:rtl/>
              </w:rPr>
              <w:t>إجراء مراجعة نهائية للاتساق بين الغلاف والعنوان والمشكلة والأهداف والأسئلة والفروض والمجتمع والعينة والحدود. حذف أي إشارات للجنس إذا كانت الدراسة خاصة بالطالبات، وتحديد المقصود بجامعات مدينة الرياض بدقة، ومراجعة حجم العينة والأساليب الإحصائية؛ إذ تتطلب فروق التخصص أو المستوى الدراسي تحليل تباين عند تعدد الفئات، كما يتطلب فرض التنبؤ تحليل انحدار. كذلك يلزم تحديث فهرس المحتويات ومراجعة الصياغة اللغوية والتنسيق والتوثيق في كامل الخطة.</w:t>
            </w:r>
          </w:p>
        </w:tc>
        <w:tc>
          <w:tcPr>
            <w:tcW w:w="709" w:type="dxa"/>
            <w:vAlign w:val="center"/>
          </w:tcPr>
          <w:p w14:paraId="41E89EF8" w14:textId="77777777" w:rsidR="008A2433" w:rsidRDefault="008A2433"/>
        </w:tc>
        <w:tc>
          <w:tcPr>
            <w:tcW w:w="908" w:type="dxa"/>
            <w:vAlign w:val="center"/>
          </w:tcPr>
          <w:p w14:paraId="1427649E" w14:textId="77777777" w:rsidR="008A2433" w:rsidRDefault="008A2433"/>
        </w:tc>
        <w:tc>
          <w:tcPr>
            <w:tcW w:w="793" w:type="dxa"/>
            <w:vAlign w:val="center"/>
          </w:tcPr>
          <w:p w14:paraId="464BB0AE" w14:textId="77777777" w:rsidR="008A2433" w:rsidRDefault="008A2433"/>
        </w:tc>
        <w:tc>
          <w:tcPr>
            <w:tcW w:w="1959" w:type="dxa"/>
            <w:shd w:val="clear" w:color="auto" w:fill="8EAADB" w:themeFill="accent1" w:themeFillTint="99"/>
            <w:vAlign w:val="center"/>
          </w:tcPr>
          <w:p w14:paraId="60C5CE4A"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36E5389F" w14:textId="77777777" w:rsidR="00C60F49" w:rsidRPr="003F6653" w:rsidRDefault="00C60F49" w:rsidP="00C60F49">
      <w:pPr>
        <w:bidi/>
        <w:rPr>
          <w:b/>
          <w:bCs/>
          <w:sz w:val="28"/>
          <w:szCs w:val="28"/>
          <w:u w:val="single"/>
          <w:rtl/>
          <w:lang w:bidi="ar-EG"/>
        </w:rPr>
      </w:pPr>
    </w:p>
    <w:p w14:paraId="12B9FCEA"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962688547">
    <w:abstractNumId w:val="9"/>
  </w:num>
  <w:num w:numId="2" w16cid:durableId="1599363740">
    <w:abstractNumId w:val="0"/>
  </w:num>
  <w:num w:numId="3" w16cid:durableId="1829442808">
    <w:abstractNumId w:val="6"/>
  </w:num>
  <w:num w:numId="4" w16cid:durableId="205220472">
    <w:abstractNumId w:val="5"/>
  </w:num>
  <w:num w:numId="5" w16cid:durableId="1356803826">
    <w:abstractNumId w:val="2"/>
  </w:num>
  <w:num w:numId="6" w16cid:durableId="527716778">
    <w:abstractNumId w:val="1"/>
  </w:num>
  <w:num w:numId="7" w16cid:durableId="1863323227">
    <w:abstractNumId w:val="12"/>
  </w:num>
  <w:num w:numId="8" w16cid:durableId="1220357179">
    <w:abstractNumId w:val="14"/>
  </w:num>
  <w:num w:numId="9" w16cid:durableId="61296158">
    <w:abstractNumId w:val="8"/>
  </w:num>
  <w:num w:numId="10" w16cid:durableId="7290458">
    <w:abstractNumId w:val="11"/>
  </w:num>
  <w:num w:numId="11" w16cid:durableId="1204096784">
    <w:abstractNumId w:val="13"/>
  </w:num>
  <w:num w:numId="12" w16cid:durableId="673073340">
    <w:abstractNumId w:val="15"/>
  </w:num>
  <w:num w:numId="13" w16cid:durableId="975600846">
    <w:abstractNumId w:val="4"/>
  </w:num>
  <w:num w:numId="14" w16cid:durableId="914045444">
    <w:abstractNumId w:val="7"/>
  </w:num>
  <w:num w:numId="15" w16cid:durableId="893351562">
    <w:abstractNumId w:val="10"/>
  </w:num>
  <w:num w:numId="16" w16cid:durableId="1728609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177EF"/>
    <w:rsid w:val="00132038"/>
    <w:rsid w:val="0014028D"/>
    <w:rsid w:val="0014735F"/>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16152"/>
    <w:rsid w:val="00885E93"/>
    <w:rsid w:val="00894F72"/>
    <w:rsid w:val="008A0344"/>
    <w:rsid w:val="008A2433"/>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2409F"/>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739</Words>
  <Characters>4218</Characters>
  <Application>Microsoft Office Word</Application>
  <DocSecurity>0</DocSecurity>
  <Lines>35</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2026-08-10T09:47:00Z</dcterms:created>
  <dcterms:modified xsi:type="dcterms:W3CDTF">2026-08-10T09:47:00Z</dcterms:modified>
</cp:coreProperties>
</file>