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1FE8C" w14:textId="567B9902" w:rsidR="00F170AD" w:rsidRDefault="00F170AD" w:rsidP="00F170AD">
      <w:pPr>
        <w:pStyle w:val="cvgsua"/>
        <w:bidi/>
        <w:spacing w:line="345" w:lineRule="atLeast"/>
        <w:rPr>
          <w:rStyle w:val="agcmg"/>
          <w:rFonts w:eastAsiaTheme="majorEastAsia"/>
          <w:b/>
          <w:bCs/>
        </w:rPr>
      </w:pPr>
    </w:p>
    <w:p w14:paraId="79F0B004" w14:textId="1042C9BD" w:rsidR="00F170AD" w:rsidRDefault="00F170AD" w:rsidP="00F170AD">
      <w:pPr>
        <w:pStyle w:val="cvgsua"/>
        <w:bidi/>
        <w:spacing w:line="345" w:lineRule="atLeast"/>
      </w:pPr>
      <w:r>
        <w:rPr>
          <w:rStyle w:val="agcmg"/>
          <w:rFonts w:eastAsiaTheme="majorEastAsia"/>
          <w:b/>
          <w:bCs/>
          <w:rtl/>
        </w:rPr>
        <w:t xml:space="preserve">جامعة </w:t>
      </w:r>
      <w:proofErr w:type="spellStart"/>
      <w:r>
        <w:rPr>
          <w:rStyle w:val="agcmg"/>
          <w:rFonts w:eastAsiaTheme="majorEastAsia"/>
          <w:b/>
          <w:bCs/>
          <w:rtl/>
        </w:rPr>
        <w:t>ميدأوشن</w:t>
      </w:r>
      <w:proofErr w:type="spellEnd"/>
      <w:r>
        <w:rPr>
          <w:rStyle w:val="agcmg"/>
          <w:rFonts w:eastAsiaTheme="majorEastAsia"/>
          <w:b/>
          <w:bCs/>
          <w:rtl/>
        </w:rPr>
        <w:t xml:space="preserve"> </w:t>
      </w:r>
    </w:p>
    <w:p w14:paraId="219D8251" w14:textId="77777777" w:rsidR="00F170AD" w:rsidRDefault="00F170AD" w:rsidP="00F170AD">
      <w:pPr>
        <w:pStyle w:val="cvgsua"/>
        <w:bidi/>
        <w:spacing w:line="300" w:lineRule="atLeast"/>
      </w:pPr>
      <w:r>
        <w:rPr>
          <w:rStyle w:val="agcmg"/>
          <w:rFonts w:eastAsiaTheme="majorEastAsia"/>
          <w:b/>
          <w:bCs/>
          <w:rtl/>
        </w:rPr>
        <w:t xml:space="preserve">دكتوراه إدارة تراث </w:t>
      </w:r>
    </w:p>
    <w:p w14:paraId="7FC04F77" w14:textId="001652D9" w:rsidR="009117CF" w:rsidRDefault="009117CF" w:rsidP="00F170AD">
      <w:pPr>
        <w:rPr>
          <w:sz w:val="96"/>
          <w:szCs w:val="96"/>
          <w:rtl/>
          <w:lang w:bidi="ar-EG"/>
        </w:rPr>
      </w:pPr>
    </w:p>
    <w:p w14:paraId="16F80830" w14:textId="77777777" w:rsidR="00F170AD" w:rsidRDefault="00F170AD" w:rsidP="00F170AD">
      <w:pPr>
        <w:pStyle w:val="NormalWeb"/>
        <w:bidi/>
        <w:jc w:val="center"/>
        <w:rPr>
          <w:sz w:val="36"/>
          <w:szCs w:val="36"/>
        </w:rPr>
      </w:pPr>
      <w:r>
        <w:rPr>
          <w:sz w:val="96"/>
          <w:szCs w:val="96"/>
          <w:rtl/>
          <w:lang w:bidi="ar-EG"/>
        </w:rPr>
        <w:tab/>
      </w:r>
      <w:r>
        <w:rPr>
          <w:b/>
          <w:bCs/>
          <w:color w:val="000000"/>
          <w:sz w:val="36"/>
          <w:szCs w:val="36"/>
          <w:rtl/>
        </w:rPr>
        <w:t>الذكاء الاصطناعي بوصفه وسيطًا لإحياء التراث المائي غير المادي في العلا: نحو إطار مفاهيمي للتوثيق والتفاعل والاستدامة الثقافية</w:t>
      </w:r>
    </w:p>
    <w:p w14:paraId="33D4F6E5" w14:textId="445EDF58" w:rsidR="00F170AD" w:rsidRDefault="00F170AD" w:rsidP="00F170AD">
      <w:pPr>
        <w:tabs>
          <w:tab w:val="left" w:pos="3485"/>
        </w:tabs>
        <w:bidi/>
        <w:rPr>
          <w:sz w:val="96"/>
          <w:szCs w:val="96"/>
          <w:rtl/>
          <w:lang w:bidi="ar-EG"/>
        </w:rPr>
      </w:pPr>
    </w:p>
    <w:p w14:paraId="6FF01E64" w14:textId="50BFB862" w:rsidR="00F170AD" w:rsidRDefault="00F170AD" w:rsidP="00F170AD">
      <w:pPr>
        <w:pStyle w:val="cvgsua"/>
        <w:bidi/>
        <w:spacing w:line="345" w:lineRule="atLeast"/>
        <w:jc w:val="center"/>
      </w:pPr>
      <w:r>
        <w:rPr>
          <w:rStyle w:val="agcmg"/>
          <w:rFonts w:eastAsiaTheme="majorEastAsia"/>
          <w:b/>
          <w:bCs/>
          <w:rtl/>
        </w:rPr>
        <w:t>إعداد: رماح خليل جوبان</w:t>
      </w:r>
    </w:p>
    <w:p w14:paraId="3B83EA72" w14:textId="77777777" w:rsidR="00F170AD" w:rsidRDefault="00F170AD" w:rsidP="00F170AD">
      <w:pPr>
        <w:pStyle w:val="cvgsua"/>
        <w:bidi/>
        <w:spacing w:line="345" w:lineRule="atLeast"/>
        <w:jc w:val="center"/>
      </w:pPr>
      <w:r>
        <w:rPr>
          <w:rStyle w:val="agcmg"/>
          <w:rFonts w:eastAsiaTheme="majorEastAsia"/>
          <w:b/>
          <w:bCs/>
          <w:rtl/>
        </w:rPr>
        <w:t xml:space="preserve">رسالة مقدمة لجامعة </w:t>
      </w:r>
      <w:proofErr w:type="spellStart"/>
      <w:r>
        <w:rPr>
          <w:rStyle w:val="agcmg"/>
          <w:rFonts w:eastAsiaTheme="majorEastAsia"/>
          <w:b/>
          <w:bCs/>
          <w:rtl/>
        </w:rPr>
        <w:t>ميدأوشن</w:t>
      </w:r>
      <w:proofErr w:type="spellEnd"/>
      <w:r>
        <w:rPr>
          <w:rStyle w:val="agcmg"/>
          <w:rFonts w:eastAsiaTheme="majorEastAsia"/>
          <w:b/>
          <w:bCs/>
          <w:rtl/>
        </w:rPr>
        <w:t xml:space="preserve"> لاستكمال متطلبات نيل درجة</w:t>
      </w:r>
      <w:r>
        <w:rPr>
          <w:rStyle w:val="agcmg"/>
          <w:rFonts w:eastAsiaTheme="majorEastAsia"/>
          <w:b/>
          <w:bCs/>
        </w:rPr>
        <w:t>:</w:t>
      </w:r>
    </w:p>
    <w:p w14:paraId="7F998260" w14:textId="3C9D25CB" w:rsidR="00F170AD" w:rsidRDefault="00F170AD" w:rsidP="00F170AD">
      <w:pPr>
        <w:pStyle w:val="cvgsua"/>
        <w:bidi/>
        <w:spacing w:line="300" w:lineRule="atLeast"/>
        <w:jc w:val="center"/>
        <w:rPr>
          <w:rStyle w:val="agcmg"/>
          <w:rFonts w:eastAsiaTheme="majorEastAsia"/>
          <w:b/>
          <w:bCs/>
          <w:lang w:val="en-US"/>
        </w:rPr>
      </w:pPr>
      <w:r>
        <w:rPr>
          <w:rStyle w:val="agcmg"/>
          <w:rFonts w:eastAsiaTheme="majorEastAsia"/>
          <w:b/>
          <w:bCs/>
          <w:rtl/>
        </w:rPr>
        <w:t>الدكتوراه في إدارة التراث</w:t>
      </w:r>
      <w:r>
        <w:rPr>
          <w:rStyle w:val="agcmg"/>
          <w:rFonts w:eastAsiaTheme="majorEastAsia" w:hint="cs"/>
          <w:b/>
          <w:bCs/>
          <w:rtl/>
        </w:rPr>
        <w:t xml:space="preserve"> </w:t>
      </w:r>
      <w:r>
        <w:rPr>
          <w:rStyle w:val="agcmg"/>
          <w:rFonts w:eastAsiaTheme="majorEastAsia"/>
          <w:b/>
          <w:bCs/>
          <w:lang w:val="en-US"/>
        </w:rPr>
        <w:t>2026</w:t>
      </w:r>
    </w:p>
    <w:p w14:paraId="0D92C368" w14:textId="77777777" w:rsidR="00F170AD" w:rsidRDefault="00F170AD" w:rsidP="00F170AD">
      <w:pPr>
        <w:pStyle w:val="cvgsua"/>
        <w:bidi/>
        <w:spacing w:line="300" w:lineRule="atLeast"/>
        <w:jc w:val="center"/>
        <w:rPr>
          <w:rStyle w:val="agcmg"/>
          <w:rFonts w:eastAsiaTheme="majorEastAsia"/>
          <w:b/>
          <w:bCs/>
          <w:lang w:val="en-US"/>
        </w:rPr>
      </w:pPr>
    </w:p>
    <w:p w14:paraId="3C32B7BC" w14:textId="77777777" w:rsidR="00F170AD" w:rsidRDefault="00F170AD" w:rsidP="00F170AD">
      <w:pPr>
        <w:pStyle w:val="cvgsua"/>
        <w:bidi/>
        <w:spacing w:line="300" w:lineRule="atLeast"/>
        <w:jc w:val="center"/>
        <w:rPr>
          <w:rStyle w:val="agcmg"/>
          <w:rFonts w:eastAsiaTheme="majorEastAsia"/>
          <w:b/>
          <w:bCs/>
          <w:lang w:val="en-US"/>
        </w:rPr>
      </w:pPr>
    </w:p>
    <w:p w14:paraId="4E9BC3F2" w14:textId="77777777" w:rsidR="00F170AD" w:rsidRDefault="00F170AD" w:rsidP="00F170AD">
      <w:pPr>
        <w:pStyle w:val="cvgsua"/>
        <w:bidi/>
        <w:spacing w:line="300" w:lineRule="atLeast"/>
        <w:jc w:val="center"/>
        <w:rPr>
          <w:rStyle w:val="agcmg"/>
          <w:rFonts w:eastAsiaTheme="majorEastAsia"/>
          <w:b/>
          <w:bCs/>
          <w:lang w:val="en-US"/>
        </w:rPr>
      </w:pPr>
    </w:p>
    <w:p w14:paraId="7B6A038C" w14:textId="77777777" w:rsidR="00F170AD" w:rsidRDefault="00F170AD" w:rsidP="00F170AD">
      <w:pPr>
        <w:pStyle w:val="cvgsua"/>
        <w:bidi/>
        <w:spacing w:line="300" w:lineRule="atLeast"/>
        <w:jc w:val="center"/>
        <w:rPr>
          <w:rStyle w:val="agcmg"/>
          <w:rFonts w:eastAsiaTheme="majorEastAsia"/>
          <w:b/>
          <w:bCs/>
          <w:lang w:val="en-US"/>
        </w:rPr>
      </w:pPr>
    </w:p>
    <w:p w14:paraId="678493EC" w14:textId="77777777" w:rsidR="00F170AD" w:rsidRDefault="00F170AD" w:rsidP="00F170AD">
      <w:pPr>
        <w:pStyle w:val="cvgsua"/>
        <w:bidi/>
        <w:spacing w:line="300" w:lineRule="atLeast"/>
        <w:jc w:val="center"/>
        <w:rPr>
          <w:rStyle w:val="agcmg"/>
          <w:rFonts w:eastAsiaTheme="majorEastAsia"/>
          <w:b/>
          <w:bCs/>
          <w:lang w:val="en-US"/>
        </w:rPr>
      </w:pPr>
    </w:p>
    <w:p w14:paraId="7ADF0302" w14:textId="77777777" w:rsidR="00F170AD" w:rsidRDefault="00F170AD" w:rsidP="00F170AD">
      <w:pPr>
        <w:pStyle w:val="cvgsua"/>
        <w:bidi/>
        <w:spacing w:line="300" w:lineRule="atLeast"/>
        <w:jc w:val="center"/>
        <w:rPr>
          <w:rStyle w:val="agcmg"/>
          <w:rFonts w:eastAsiaTheme="majorEastAsia"/>
          <w:b/>
          <w:bCs/>
          <w:lang w:val="en-US"/>
        </w:rPr>
      </w:pPr>
    </w:p>
    <w:p w14:paraId="41C32879" w14:textId="77777777" w:rsidR="00F170AD" w:rsidRDefault="00F170AD" w:rsidP="00F170AD">
      <w:pPr>
        <w:pStyle w:val="cvgsua"/>
        <w:bidi/>
        <w:spacing w:line="300" w:lineRule="atLeast"/>
        <w:jc w:val="center"/>
        <w:rPr>
          <w:rStyle w:val="agcmg"/>
          <w:rFonts w:eastAsiaTheme="majorEastAsia"/>
          <w:b/>
          <w:bCs/>
          <w:lang w:val="en-US"/>
        </w:rPr>
      </w:pPr>
    </w:p>
    <w:p w14:paraId="1BCA6DCB" w14:textId="77777777" w:rsidR="00F170AD" w:rsidRDefault="00F170AD" w:rsidP="00F170AD">
      <w:pPr>
        <w:pStyle w:val="cvgsua"/>
        <w:bidi/>
        <w:spacing w:line="300" w:lineRule="atLeast"/>
        <w:jc w:val="center"/>
        <w:rPr>
          <w:rStyle w:val="agcmg"/>
          <w:rFonts w:eastAsiaTheme="majorEastAsia"/>
          <w:b/>
          <w:bCs/>
          <w:lang w:val="en-US"/>
        </w:rPr>
      </w:pPr>
    </w:p>
    <w:p w14:paraId="7C4000A5" w14:textId="77777777" w:rsidR="00F170AD" w:rsidRDefault="00F170AD" w:rsidP="00F170AD">
      <w:pPr>
        <w:pStyle w:val="cvgsua"/>
        <w:bidi/>
        <w:spacing w:line="300" w:lineRule="atLeast"/>
        <w:jc w:val="center"/>
        <w:rPr>
          <w:rStyle w:val="agcmg"/>
          <w:rFonts w:eastAsiaTheme="majorEastAsia"/>
          <w:b/>
          <w:bCs/>
          <w:lang w:val="en-US"/>
        </w:rPr>
      </w:pPr>
    </w:p>
    <w:p w14:paraId="072D7FB3" w14:textId="77777777" w:rsidR="00F170AD" w:rsidRDefault="00F170AD" w:rsidP="00F170AD">
      <w:pPr>
        <w:pStyle w:val="cvgsua"/>
        <w:bidi/>
        <w:rPr>
          <w:rStyle w:val="agcmg"/>
          <w:rFonts w:eastAsiaTheme="majorEastAsia"/>
          <w:b/>
          <w:bCs/>
          <w:spacing w:val="3"/>
        </w:rPr>
      </w:pPr>
    </w:p>
    <w:p w14:paraId="242EB609" w14:textId="77777777" w:rsidR="00133C79" w:rsidRDefault="00133C79" w:rsidP="003C5FEA">
      <w:pPr>
        <w:pStyle w:val="cvgsua"/>
        <w:bidi/>
        <w:rPr>
          <w:rStyle w:val="agcmg"/>
          <w:rFonts w:eastAsiaTheme="majorEastAsia"/>
          <w:b/>
          <w:bCs/>
          <w:spacing w:val="3"/>
          <w:sz w:val="28"/>
          <w:szCs w:val="28"/>
          <w:rtl/>
        </w:rPr>
      </w:pPr>
    </w:p>
    <w:p w14:paraId="4FC3C44C" w14:textId="09B77EFE" w:rsidR="00F170AD" w:rsidRPr="0067202F" w:rsidRDefault="00F170AD" w:rsidP="00133C79">
      <w:pPr>
        <w:pStyle w:val="cvgsua"/>
        <w:bidi/>
        <w:rPr>
          <w:spacing w:val="3"/>
          <w:sz w:val="28"/>
          <w:szCs w:val="28"/>
        </w:rPr>
      </w:pPr>
      <w:r w:rsidRPr="0067202F">
        <w:rPr>
          <w:rStyle w:val="agcmg"/>
          <w:rFonts w:eastAsiaTheme="majorEastAsia"/>
          <w:b/>
          <w:bCs/>
          <w:spacing w:val="3"/>
          <w:sz w:val="28"/>
          <w:szCs w:val="28"/>
          <w:rtl/>
        </w:rPr>
        <w:lastRenderedPageBreak/>
        <w:t>جدول المحتويات</w:t>
      </w:r>
      <w:r w:rsidR="003C5FEA">
        <w:rPr>
          <w:rStyle w:val="agcmg"/>
          <w:rFonts w:eastAsiaTheme="majorEastAsia" w:hint="cs"/>
          <w:b/>
          <w:bCs/>
          <w:spacing w:val="3"/>
          <w:sz w:val="28"/>
          <w:szCs w:val="28"/>
          <w:rtl/>
        </w:rPr>
        <w:t>:</w:t>
      </w:r>
    </w:p>
    <w:p w14:paraId="63039295" w14:textId="0CA3717C" w:rsidR="00F170AD" w:rsidRPr="00133C79" w:rsidRDefault="00F170AD" w:rsidP="00F170AD">
      <w:pPr>
        <w:pStyle w:val="cvgsua"/>
        <w:bidi/>
        <w:rPr>
          <w:spacing w:val="3"/>
          <w:sz w:val="28"/>
          <w:szCs w:val="28"/>
          <w:lang w:val="en-US"/>
        </w:rPr>
      </w:pPr>
      <w:r w:rsidRPr="0067202F">
        <w:rPr>
          <w:rStyle w:val="agcmg"/>
          <w:rFonts w:eastAsiaTheme="majorEastAsia"/>
          <w:b/>
          <w:bCs/>
          <w:spacing w:val="3"/>
          <w:sz w:val="28"/>
          <w:szCs w:val="28"/>
          <w:rtl/>
        </w:rPr>
        <w:t xml:space="preserve">الإهداء </w:t>
      </w:r>
      <w:r w:rsidR="00133C79" w:rsidRPr="00133C79">
        <w:rPr>
          <w:rStyle w:val="agcmg"/>
          <w:rFonts w:eastAsiaTheme="majorEastAsia" w:hint="cs"/>
          <w:spacing w:val="3"/>
          <w:sz w:val="28"/>
          <w:szCs w:val="28"/>
          <w:rtl/>
        </w:rPr>
        <w:t>....................................................................................................</w:t>
      </w:r>
      <w:r w:rsidR="00133C79" w:rsidRPr="00133C79">
        <w:rPr>
          <w:rStyle w:val="agcmg"/>
          <w:rFonts w:eastAsiaTheme="majorEastAsia"/>
          <w:spacing w:val="3"/>
          <w:sz w:val="28"/>
          <w:szCs w:val="28"/>
          <w:lang w:val="en-US"/>
        </w:rPr>
        <w:t>IV</w:t>
      </w:r>
    </w:p>
    <w:p w14:paraId="1761540C" w14:textId="136FA693" w:rsidR="00F170AD" w:rsidRPr="00133C79" w:rsidRDefault="00F170AD" w:rsidP="0067202F">
      <w:pPr>
        <w:pStyle w:val="cvgsua"/>
        <w:bidi/>
        <w:rPr>
          <w:spacing w:val="3"/>
          <w:sz w:val="28"/>
          <w:szCs w:val="28"/>
        </w:rPr>
      </w:pPr>
      <w:r w:rsidRPr="0067202F">
        <w:rPr>
          <w:rStyle w:val="agcmg"/>
          <w:rFonts w:eastAsiaTheme="majorEastAsia"/>
          <w:b/>
          <w:bCs/>
          <w:spacing w:val="3"/>
          <w:sz w:val="28"/>
          <w:szCs w:val="28"/>
          <w:rtl/>
        </w:rPr>
        <w:t xml:space="preserve">الشكر والتقدير </w:t>
      </w:r>
      <w:r w:rsidR="00133C79">
        <w:rPr>
          <w:rStyle w:val="agcmg"/>
          <w:rFonts w:eastAsiaTheme="majorEastAsia"/>
          <w:b/>
          <w:bCs/>
          <w:spacing w:val="3"/>
          <w:sz w:val="28"/>
          <w:szCs w:val="28"/>
        </w:rPr>
        <w:t>V</w:t>
      </w:r>
      <w:r w:rsidR="00133C79" w:rsidRPr="00133C79">
        <w:rPr>
          <w:rStyle w:val="agcmg"/>
          <w:rFonts w:eastAsiaTheme="majorEastAsia"/>
          <w:spacing w:val="3"/>
          <w:sz w:val="28"/>
          <w:szCs w:val="28"/>
        </w:rPr>
        <w:t>…………………………………………………………….</w:t>
      </w:r>
    </w:p>
    <w:p w14:paraId="1B351639" w14:textId="210A797D" w:rsidR="0067202F" w:rsidRDefault="0067202F" w:rsidP="0067202F">
      <w:pPr>
        <w:pStyle w:val="NormalWeb"/>
        <w:bidi/>
        <w:rPr>
          <w:color w:val="000000"/>
        </w:rPr>
      </w:pPr>
      <w:r w:rsidRPr="0067202F">
        <w:rPr>
          <w:rStyle w:val="Strong"/>
          <w:rFonts w:eastAsiaTheme="majorEastAsia"/>
          <w:color w:val="000000"/>
          <w:sz w:val="28"/>
          <w:szCs w:val="28"/>
          <w:rtl/>
        </w:rPr>
        <w:t>المستخلص</w:t>
      </w:r>
      <w:r w:rsidR="00133C79">
        <w:rPr>
          <w:rStyle w:val="Strong"/>
          <w:rFonts w:eastAsiaTheme="majorEastAsia"/>
          <w:color w:val="000000"/>
          <w:sz w:val="28"/>
          <w:szCs w:val="28"/>
        </w:rPr>
        <w:t xml:space="preserve"> VI</w:t>
      </w:r>
      <w:r w:rsidR="00133C79" w:rsidRPr="00133C79">
        <w:rPr>
          <w:rStyle w:val="Strong"/>
          <w:rFonts w:eastAsiaTheme="majorEastAsia"/>
          <w:b w:val="0"/>
          <w:bCs w:val="0"/>
          <w:color w:val="000000"/>
          <w:sz w:val="28"/>
          <w:szCs w:val="28"/>
        </w:rPr>
        <w:t>…………………………………………………………………</w:t>
      </w:r>
    </w:p>
    <w:p w14:paraId="7AE98247" w14:textId="0B926F29" w:rsidR="00C2116E" w:rsidRDefault="00C2116E" w:rsidP="0067202F">
      <w:pPr>
        <w:pStyle w:val="Heading3"/>
        <w:rPr>
          <w:b/>
          <w:bCs/>
          <w:color w:val="000000"/>
          <w:rtl/>
        </w:rPr>
      </w:pPr>
      <w:r>
        <w:rPr>
          <w:rFonts w:hint="cs"/>
          <w:b/>
          <w:bCs/>
          <w:color w:val="000000"/>
          <w:rtl/>
        </w:rPr>
        <w:t xml:space="preserve">الفصل الأول </w:t>
      </w:r>
    </w:p>
    <w:p w14:paraId="5EA23FED" w14:textId="37600D43" w:rsidR="0067202F" w:rsidRPr="00133C79" w:rsidRDefault="0067202F" w:rsidP="0067202F">
      <w:pPr>
        <w:pStyle w:val="Heading3"/>
        <w:rPr>
          <w:color w:val="000000"/>
        </w:rPr>
      </w:pPr>
      <w:r w:rsidRPr="0067202F">
        <w:rPr>
          <w:b/>
          <w:bCs/>
          <w:color w:val="000000"/>
        </w:rPr>
        <w:t xml:space="preserve">1. </w:t>
      </w:r>
      <w:r w:rsidRPr="0067202F">
        <w:rPr>
          <w:b/>
          <w:bCs/>
          <w:color w:val="000000"/>
          <w:rtl/>
        </w:rPr>
        <w:t>المقدمة</w:t>
      </w:r>
      <w:r w:rsidR="00133C79">
        <w:rPr>
          <w:b/>
          <w:bCs/>
          <w:color w:val="000000"/>
        </w:rPr>
        <w:t xml:space="preserve"> 3 ……………………………………………………………………………  </w:t>
      </w:r>
    </w:p>
    <w:p w14:paraId="117B6248" w14:textId="74D6EFFD" w:rsidR="0067202F" w:rsidRPr="0067202F" w:rsidRDefault="0067202F" w:rsidP="0067202F">
      <w:pPr>
        <w:pStyle w:val="Heading3"/>
        <w:rPr>
          <w:b/>
          <w:bCs/>
          <w:color w:val="000000"/>
        </w:rPr>
      </w:pPr>
      <w:r w:rsidRPr="0067202F">
        <w:rPr>
          <w:b/>
          <w:bCs/>
          <w:color w:val="000000"/>
        </w:rPr>
        <w:t xml:space="preserve">2. </w:t>
      </w:r>
      <w:r w:rsidRPr="0067202F">
        <w:rPr>
          <w:b/>
          <w:bCs/>
          <w:color w:val="000000"/>
          <w:rtl/>
        </w:rPr>
        <w:t>الخلفية السياقية: التراث المائي في العلا بين البعدين المادي وغير المادي</w:t>
      </w:r>
      <w:r w:rsidR="00133C79">
        <w:rPr>
          <w:b/>
          <w:bCs/>
          <w:color w:val="000000"/>
        </w:rPr>
        <w:t xml:space="preserve"> 5…………….</w:t>
      </w:r>
    </w:p>
    <w:p w14:paraId="45762F4F" w14:textId="421D5418" w:rsidR="0067202F" w:rsidRPr="00133C79" w:rsidRDefault="0067202F" w:rsidP="0067202F">
      <w:pPr>
        <w:pStyle w:val="Heading4"/>
        <w:rPr>
          <w:i w:val="0"/>
          <w:iCs w:val="0"/>
          <w:color w:val="000000"/>
        </w:rPr>
      </w:pPr>
      <w:r>
        <w:rPr>
          <w:color w:val="000000"/>
        </w:rPr>
        <w:t xml:space="preserve">2.1 </w:t>
      </w:r>
      <w:r>
        <w:rPr>
          <w:color w:val="000000"/>
          <w:rtl/>
        </w:rPr>
        <w:t>العلا كسياق تاريخي تشكّل حول الماء والزراعة</w:t>
      </w:r>
      <w:r w:rsidR="00133C79">
        <w:rPr>
          <w:color w:val="000000"/>
        </w:rPr>
        <w:t xml:space="preserve">5 </w:t>
      </w:r>
      <w:r w:rsidR="00133C79">
        <w:rPr>
          <w:i w:val="0"/>
          <w:iCs w:val="0"/>
          <w:color w:val="000000"/>
        </w:rPr>
        <w:t>………………………………………………………….</w:t>
      </w:r>
    </w:p>
    <w:p w14:paraId="6201CAA8" w14:textId="1DED13CB" w:rsidR="0067202F" w:rsidRDefault="0067202F" w:rsidP="0067202F">
      <w:pPr>
        <w:pStyle w:val="Heading4"/>
        <w:rPr>
          <w:color w:val="000000"/>
        </w:rPr>
      </w:pPr>
      <w:r>
        <w:rPr>
          <w:color w:val="000000"/>
        </w:rPr>
        <w:t xml:space="preserve">2.2 </w:t>
      </w:r>
      <w:r>
        <w:rPr>
          <w:color w:val="000000"/>
          <w:rtl/>
        </w:rPr>
        <w:t>خبرات الأنباط في إدارة المياه في البيئات الجافة</w:t>
      </w:r>
      <w:proofErr w:type="gramStart"/>
      <w:r w:rsidR="00133C79">
        <w:rPr>
          <w:color w:val="000000"/>
        </w:rPr>
        <w:t>7..</w:t>
      </w:r>
      <w:proofErr w:type="gramEnd"/>
      <w:r w:rsidR="00133C79">
        <w:rPr>
          <w:color w:val="000000"/>
        </w:rPr>
        <w:t>……………………………………………………….</w:t>
      </w:r>
    </w:p>
    <w:p w14:paraId="79C86A84" w14:textId="0A133134" w:rsidR="0067202F" w:rsidRDefault="0067202F" w:rsidP="0067202F">
      <w:pPr>
        <w:pStyle w:val="Heading4"/>
        <w:rPr>
          <w:color w:val="000000"/>
        </w:rPr>
      </w:pPr>
      <w:r>
        <w:rPr>
          <w:color w:val="000000"/>
        </w:rPr>
        <w:t xml:space="preserve">2.3 </w:t>
      </w:r>
      <w:r>
        <w:rPr>
          <w:color w:val="000000"/>
          <w:rtl/>
        </w:rPr>
        <w:t>الامتداد الثقافي للمعرفة المائية في الوعي المحلي: الطنطورة نموذجًا</w:t>
      </w:r>
      <w:r w:rsidR="00133C79">
        <w:rPr>
          <w:color w:val="000000"/>
        </w:rPr>
        <w:t>8…………………………………</w:t>
      </w:r>
      <w:proofErr w:type="gramStart"/>
      <w:r w:rsidR="00133C79">
        <w:rPr>
          <w:color w:val="000000"/>
        </w:rPr>
        <w:t>…..</w:t>
      </w:r>
      <w:proofErr w:type="gramEnd"/>
    </w:p>
    <w:p w14:paraId="4C351FBE" w14:textId="4A1070EE" w:rsidR="00C2116E" w:rsidRDefault="00C2116E" w:rsidP="0067202F">
      <w:pPr>
        <w:pStyle w:val="Heading3"/>
        <w:rPr>
          <w:b/>
          <w:bCs/>
          <w:color w:val="000000"/>
          <w:rtl/>
        </w:rPr>
      </w:pPr>
      <w:r>
        <w:rPr>
          <w:rFonts w:hint="cs"/>
          <w:b/>
          <w:bCs/>
          <w:color w:val="000000"/>
          <w:rtl/>
        </w:rPr>
        <w:t xml:space="preserve">الفصل الثاني </w:t>
      </w:r>
    </w:p>
    <w:p w14:paraId="18AB41D7" w14:textId="4DFB28FB" w:rsidR="0067202F" w:rsidRPr="0067202F" w:rsidRDefault="0067202F" w:rsidP="0067202F">
      <w:pPr>
        <w:pStyle w:val="Heading3"/>
        <w:rPr>
          <w:b/>
          <w:bCs/>
          <w:color w:val="000000"/>
        </w:rPr>
      </w:pPr>
      <w:r w:rsidRPr="0067202F">
        <w:rPr>
          <w:b/>
          <w:bCs/>
          <w:color w:val="000000"/>
        </w:rPr>
        <w:t xml:space="preserve">3. </w:t>
      </w:r>
      <w:r w:rsidR="00C2116E">
        <w:rPr>
          <w:rFonts w:hint="cs"/>
          <w:b/>
          <w:bCs/>
          <w:color w:val="000000"/>
          <w:rtl/>
        </w:rPr>
        <w:t>ال</w:t>
      </w:r>
      <w:r w:rsidRPr="0067202F">
        <w:rPr>
          <w:b/>
          <w:bCs/>
          <w:color w:val="000000"/>
          <w:rtl/>
        </w:rPr>
        <w:t>إشكالية ا</w:t>
      </w:r>
      <w:r w:rsidR="00C2116E">
        <w:rPr>
          <w:rFonts w:hint="cs"/>
          <w:b/>
          <w:bCs/>
          <w:color w:val="000000"/>
          <w:rtl/>
        </w:rPr>
        <w:t>لعلمية</w:t>
      </w:r>
      <w:r w:rsidRPr="0067202F">
        <w:rPr>
          <w:b/>
          <w:bCs/>
          <w:color w:val="000000"/>
          <w:rtl/>
        </w:rPr>
        <w:t xml:space="preserve"> وفجوة الأدبيات</w:t>
      </w:r>
      <w:r w:rsidR="00133C79">
        <w:rPr>
          <w:b/>
          <w:bCs/>
          <w:color w:val="000000"/>
        </w:rPr>
        <w:t>10…………………………………………………….</w:t>
      </w:r>
    </w:p>
    <w:p w14:paraId="7D09A08E" w14:textId="1EA7A784" w:rsidR="0067202F" w:rsidRDefault="0067202F" w:rsidP="0067202F">
      <w:pPr>
        <w:pStyle w:val="Heading4"/>
        <w:rPr>
          <w:color w:val="000000"/>
        </w:rPr>
      </w:pPr>
      <w:r>
        <w:rPr>
          <w:color w:val="000000"/>
        </w:rPr>
        <w:t xml:space="preserve">3.1 </w:t>
      </w:r>
      <w:r>
        <w:rPr>
          <w:color w:val="000000"/>
          <w:rtl/>
        </w:rPr>
        <w:t>تركيز الأدبيات على البنية المادية لنظم المياه</w:t>
      </w:r>
      <w:r w:rsidR="00133C79">
        <w:rPr>
          <w:color w:val="000000"/>
        </w:rPr>
        <w:t>10…………………………………………………………...</w:t>
      </w:r>
    </w:p>
    <w:p w14:paraId="7561646A" w14:textId="3B763069" w:rsidR="0067202F" w:rsidRDefault="0067202F" w:rsidP="0067202F">
      <w:pPr>
        <w:pStyle w:val="Heading4"/>
        <w:rPr>
          <w:color w:val="000000"/>
        </w:rPr>
      </w:pPr>
      <w:r>
        <w:rPr>
          <w:color w:val="000000"/>
        </w:rPr>
        <w:t xml:space="preserve">3.2 </w:t>
      </w:r>
      <w:r>
        <w:rPr>
          <w:color w:val="000000"/>
          <w:rtl/>
        </w:rPr>
        <w:t>محدودية تناول الأبعاد الثقافية والاجتماعية للتراث المائي غير المادي</w:t>
      </w:r>
      <w:r w:rsidR="00133C79">
        <w:rPr>
          <w:color w:val="000000"/>
        </w:rPr>
        <w:t>10……………………………………</w:t>
      </w:r>
    </w:p>
    <w:p w14:paraId="345627E0" w14:textId="61DFFE35" w:rsidR="0067202F" w:rsidRDefault="0067202F" w:rsidP="0067202F">
      <w:pPr>
        <w:pStyle w:val="Heading4"/>
        <w:rPr>
          <w:color w:val="000000"/>
        </w:rPr>
      </w:pPr>
      <w:r>
        <w:rPr>
          <w:color w:val="000000"/>
        </w:rPr>
        <w:t xml:space="preserve">3.3 </w:t>
      </w:r>
      <w:r>
        <w:rPr>
          <w:color w:val="000000"/>
          <w:rtl/>
        </w:rPr>
        <w:t>الحاجة إلى مقاربات رقمية تتجاوز التوثيق نحو الإحياء والتفاعل</w:t>
      </w:r>
      <w:r w:rsidR="00133C79">
        <w:rPr>
          <w:color w:val="000000"/>
        </w:rPr>
        <w:t>10……………………………………</w:t>
      </w:r>
      <w:proofErr w:type="gramStart"/>
      <w:r w:rsidR="00133C79">
        <w:rPr>
          <w:color w:val="000000"/>
        </w:rPr>
        <w:t>…..</w:t>
      </w:r>
      <w:proofErr w:type="gramEnd"/>
    </w:p>
    <w:p w14:paraId="68448F78" w14:textId="42B1458B" w:rsidR="0067202F" w:rsidRDefault="0067202F" w:rsidP="0067202F">
      <w:pPr>
        <w:pStyle w:val="Heading4"/>
        <w:rPr>
          <w:color w:val="000000"/>
        </w:rPr>
      </w:pPr>
      <w:r>
        <w:rPr>
          <w:color w:val="000000"/>
        </w:rPr>
        <w:t xml:space="preserve">3.4 </w:t>
      </w:r>
      <w:r>
        <w:rPr>
          <w:color w:val="000000"/>
          <w:rtl/>
        </w:rPr>
        <w:t>المساهمة العلمية</w:t>
      </w:r>
      <w:r w:rsidR="00133C79">
        <w:rPr>
          <w:color w:val="000000"/>
        </w:rPr>
        <w:t>11………………………………………………………………………………………</w:t>
      </w:r>
    </w:p>
    <w:p w14:paraId="2940D94B" w14:textId="5B38E2B3" w:rsidR="0067202F" w:rsidRPr="0067202F" w:rsidRDefault="0067202F" w:rsidP="0067202F">
      <w:pPr>
        <w:pStyle w:val="Heading3"/>
        <w:rPr>
          <w:b/>
          <w:bCs/>
          <w:color w:val="000000"/>
        </w:rPr>
      </w:pPr>
      <w:r w:rsidRPr="0067202F">
        <w:rPr>
          <w:b/>
          <w:bCs/>
          <w:color w:val="000000"/>
        </w:rPr>
        <w:t xml:space="preserve">4. </w:t>
      </w:r>
      <w:r w:rsidRPr="0067202F">
        <w:rPr>
          <w:b/>
          <w:bCs/>
          <w:color w:val="000000"/>
          <w:rtl/>
        </w:rPr>
        <w:t>الذكاء الاصطناعي كوسيط لإحياء التراث غير المادي</w:t>
      </w:r>
      <w:r w:rsidR="00133C79">
        <w:rPr>
          <w:b/>
          <w:bCs/>
          <w:color w:val="000000"/>
        </w:rPr>
        <w:t>14……………………………</w:t>
      </w:r>
      <w:proofErr w:type="gramStart"/>
      <w:r w:rsidR="00133C79">
        <w:rPr>
          <w:b/>
          <w:bCs/>
          <w:color w:val="000000"/>
        </w:rPr>
        <w:t>…..</w:t>
      </w:r>
      <w:proofErr w:type="gramEnd"/>
    </w:p>
    <w:p w14:paraId="37DCDEE6" w14:textId="2F3B8D0D" w:rsidR="0067202F" w:rsidRDefault="0067202F" w:rsidP="0067202F">
      <w:pPr>
        <w:pStyle w:val="Heading3"/>
        <w:rPr>
          <w:color w:val="000000"/>
        </w:rPr>
      </w:pPr>
      <w:r>
        <w:rPr>
          <w:color w:val="000000"/>
        </w:rPr>
        <w:t xml:space="preserve">5. </w:t>
      </w:r>
      <w:r>
        <w:rPr>
          <w:color w:val="000000"/>
          <w:rtl/>
        </w:rPr>
        <w:t>المفاهيم الأساسية والتعريفات التشغيلية</w:t>
      </w:r>
      <w:r w:rsidR="00133C79">
        <w:rPr>
          <w:color w:val="000000"/>
        </w:rPr>
        <w:t>15…………………………………………...</w:t>
      </w:r>
    </w:p>
    <w:p w14:paraId="2F5FF06D" w14:textId="6171794F" w:rsidR="0067202F" w:rsidRDefault="0067202F" w:rsidP="0067202F">
      <w:pPr>
        <w:pStyle w:val="Heading4"/>
        <w:rPr>
          <w:color w:val="000000"/>
        </w:rPr>
      </w:pPr>
      <w:r>
        <w:rPr>
          <w:color w:val="000000"/>
        </w:rPr>
        <w:t xml:space="preserve">5.1 </w:t>
      </w:r>
      <w:r>
        <w:rPr>
          <w:color w:val="000000"/>
          <w:rtl/>
        </w:rPr>
        <w:t>التراث المائي غير المادي في سياق العلا</w:t>
      </w:r>
      <w:r w:rsidR="00133C79">
        <w:rPr>
          <w:color w:val="000000"/>
        </w:rPr>
        <w:t>15………………………………………………………………</w:t>
      </w:r>
    </w:p>
    <w:p w14:paraId="0E975B65" w14:textId="31F333C4" w:rsidR="0067202F" w:rsidRDefault="0067202F" w:rsidP="0067202F">
      <w:pPr>
        <w:pStyle w:val="Heading4"/>
        <w:rPr>
          <w:color w:val="000000"/>
        </w:rPr>
      </w:pPr>
      <w:r>
        <w:rPr>
          <w:color w:val="000000"/>
        </w:rPr>
        <w:t xml:space="preserve">5.2 </w:t>
      </w:r>
      <w:r>
        <w:rPr>
          <w:color w:val="000000"/>
          <w:rtl/>
        </w:rPr>
        <w:t>الذكاء الاصطناعي بوصفه “وسيطًا” لا بديلًا</w:t>
      </w:r>
      <w:r w:rsidR="00133C79">
        <w:rPr>
          <w:color w:val="000000"/>
        </w:rPr>
        <w:t>16………………………………………………………….</w:t>
      </w:r>
    </w:p>
    <w:p w14:paraId="5F99E457" w14:textId="0B592701" w:rsidR="0067202F" w:rsidRDefault="0067202F" w:rsidP="0067202F">
      <w:pPr>
        <w:pStyle w:val="Heading4"/>
        <w:rPr>
          <w:color w:val="000000"/>
        </w:rPr>
      </w:pPr>
      <w:r>
        <w:rPr>
          <w:color w:val="000000"/>
        </w:rPr>
        <w:t xml:space="preserve">5.3 </w:t>
      </w:r>
      <w:r>
        <w:rPr>
          <w:color w:val="000000"/>
          <w:rtl/>
        </w:rPr>
        <w:t>التفاعل</w:t>
      </w:r>
      <w:r w:rsidR="00133C79">
        <w:rPr>
          <w:color w:val="000000"/>
        </w:rPr>
        <w:t>16………………………………………………………………………………………………</w:t>
      </w:r>
    </w:p>
    <w:p w14:paraId="2DD9D5B8" w14:textId="2C98E99B" w:rsidR="0067202F" w:rsidRDefault="0067202F" w:rsidP="0067202F">
      <w:pPr>
        <w:pStyle w:val="Heading4"/>
        <w:rPr>
          <w:color w:val="000000"/>
        </w:rPr>
      </w:pPr>
      <w:r>
        <w:rPr>
          <w:color w:val="000000"/>
        </w:rPr>
        <w:t xml:space="preserve">5.4 </w:t>
      </w:r>
      <w:r>
        <w:rPr>
          <w:color w:val="000000"/>
          <w:rtl/>
        </w:rPr>
        <w:t>الاستدامة الثقافية</w:t>
      </w:r>
      <w:r w:rsidR="00133C79">
        <w:rPr>
          <w:color w:val="000000"/>
        </w:rPr>
        <w:t>16…………………………………………………………………………………….</w:t>
      </w:r>
    </w:p>
    <w:p w14:paraId="5C899DE6" w14:textId="2691FB43" w:rsidR="00C2116E" w:rsidRDefault="00C2116E" w:rsidP="00C2116E">
      <w:pPr>
        <w:pStyle w:val="Heading3"/>
        <w:rPr>
          <w:b/>
          <w:bCs/>
          <w:color w:val="000000"/>
          <w:rtl/>
        </w:rPr>
      </w:pPr>
      <w:r>
        <w:rPr>
          <w:rFonts w:hint="cs"/>
          <w:b/>
          <w:bCs/>
          <w:color w:val="000000"/>
          <w:rtl/>
        </w:rPr>
        <w:t xml:space="preserve">الفصل الثالث </w:t>
      </w:r>
    </w:p>
    <w:p w14:paraId="18E8ADD7" w14:textId="1ADE4855" w:rsidR="0067202F" w:rsidRPr="0067202F" w:rsidRDefault="0067202F" w:rsidP="00C2116E">
      <w:pPr>
        <w:pStyle w:val="Heading3"/>
        <w:rPr>
          <w:b/>
          <w:bCs/>
          <w:color w:val="000000"/>
        </w:rPr>
      </w:pPr>
      <w:r w:rsidRPr="0067202F">
        <w:rPr>
          <w:b/>
          <w:bCs/>
          <w:color w:val="000000"/>
        </w:rPr>
        <w:t xml:space="preserve">6. </w:t>
      </w:r>
      <w:r w:rsidRPr="0067202F">
        <w:rPr>
          <w:b/>
          <w:bCs/>
          <w:color w:val="000000"/>
          <w:rtl/>
        </w:rPr>
        <w:t>الإطار المفاهيمي المقترح لتوظيف الذكاء الاصطناعي في إحياء التراث المائي غير المادي</w:t>
      </w:r>
    </w:p>
    <w:p w14:paraId="3161DB36" w14:textId="0CCD2B6F" w:rsidR="0067202F" w:rsidRDefault="0067202F" w:rsidP="0067202F">
      <w:pPr>
        <w:pStyle w:val="Heading4"/>
        <w:rPr>
          <w:color w:val="000000"/>
        </w:rPr>
      </w:pPr>
      <w:r>
        <w:rPr>
          <w:color w:val="000000"/>
        </w:rPr>
        <w:t xml:space="preserve">6.1 </w:t>
      </w:r>
      <w:r>
        <w:rPr>
          <w:color w:val="000000"/>
          <w:rtl/>
        </w:rPr>
        <w:t>جمع المادة التراثية وتوثيقها</w:t>
      </w:r>
      <w:r w:rsidR="00133C79">
        <w:rPr>
          <w:color w:val="000000"/>
        </w:rPr>
        <w:t>17………………………………………………………………………….</w:t>
      </w:r>
    </w:p>
    <w:p w14:paraId="122372BF" w14:textId="6C1324F4" w:rsidR="0067202F" w:rsidRDefault="0067202F" w:rsidP="0067202F">
      <w:pPr>
        <w:pStyle w:val="Heading4"/>
        <w:rPr>
          <w:color w:val="000000"/>
        </w:rPr>
      </w:pPr>
      <w:r>
        <w:rPr>
          <w:color w:val="000000"/>
        </w:rPr>
        <w:t xml:space="preserve">6.2 </w:t>
      </w:r>
      <w:r>
        <w:rPr>
          <w:color w:val="000000"/>
          <w:rtl/>
        </w:rPr>
        <w:t>تنظيم البيانات التراثية وبناؤها</w:t>
      </w:r>
      <w:r w:rsidR="00133C79">
        <w:rPr>
          <w:color w:val="000000"/>
        </w:rPr>
        <w:t>17……………………………………………………………………</w:t>
      </w:r>
      <w:proofErr w:type="gramStart"/>
      <w:r w:rsidR="00133C79">
        <w:rPr>
          <w:color w:val="000000"/>
        </w:rPr>
        <w:t>…..</w:t>
      </w:r>
      <w:proofErr w:type="gramEnd"/>
    </w:p>
    <w:p w14:paraId="74F5D1D7" w14:textId="2B783A46" w:rsidR="0067202F" w:rsidRDefault="0067202F" w:rsidP="0067202F">
      <w:pPr>
        <w:pStyle w:val="Heading4"/>
        <w:rPr>
          <w:color w:val="000000"/>
        </w:rPr>
      </w:pPr>
      <w:r>
        <w:rPr>
          <w:color w:val="000000"/>
        </w:rPr>
        <w:t xml:space="preserve">6.3 </w:t>
      </w:r>
      <w:r>
        <w:rPr>
          <w:color w:val="000000"/>
          <w:rtl/>
        </w:rPr>
        <w:t>التمثيل الرقمي</w:t>
      </w:r>
      <w:r w:rsidR="00133C79">
        <w:rPr>
          <w:color w:val="000000"/>
        </w:rPr>
        <w:t>17……………………………………………………………………………………….</w:t>
      </w:r>
    </w:p>
    <w:p w14:paraId="158017C0" w14:textId="141DA8F5" w:rsidR="0067202F" w:rsidRDefault="0067202F" w:rsidP="0067202F">
      <w:pPr>
        <w:pStyle w:val="Heading4"/>
        <w:rPr>
          <w:color w:val="000000"/>
        </w:rPr>
      </w:pPr>
      <w:r>
        <w:rPr>
          <w:color w:val="000000"/>
        </w:rPr>
        <w:t xml:space="preserve">6.4 </w:t>
      </w:r>
      <w:r>
        <w:rPr>
          <w:color w:val="000000"/>
          <w:rtl/>
        </w:rPr>
        <w:t>تصميم التجربة التفاعلية</w:t>
      </w:r>
      <w:r w:rsidR="00133C79">
        <w:rPr>
          <w:color w:val="000000"/>
        </w:rPr>
        <w:t>17………………………………………………………………………………</w:t>
      </w:r>
    </w:p>
    <w:p w14:paraId="527FE7D6" w14:textId="5A33C973" w:rsidR="00133C79" w:rsidRDefault="0067202F" w:rsidP="00133C79">
      <w:pPr>
        <w:pStyle w:val="Heading4"/>
        <w:rPr>
          <w:color w:val="000000"/>
        </w:rPr>
      </w:pPr>
      <w:r>
        <w:rPr>
          <w:color w:val="000000"/>
        </w:rPr>
        <w:t xml:space="preserve">6.5 </w:t>
      </w:r>
      <w:r>
        <w:rPr>
          <w:color w:val="000000"/>
          <w:rtl/>
        </w:rPr>
        <w:t>التقويم وقياس الأثر الثقافي</w:t>
      </w:r>
      <w:r w:rsidR="00133C79">
        <w:rPr>
          <w:color w:val="000000"/>
        </w:rPr>
        <w:t>18……………………………</w:t>
      </w:r>
      <w:r w:rsidR="00C2116E">
        <w:rPr>
          <w:color w:val="000000"/>
        </w:rPr>
        <w:t>.</w:t>
      </w:r>
      <w:r w:rsidR="00133C79">
        <w:rPr>
          <w:color w:val="000000"/>
        </w:rPr>
        <w:t>……………………………………………9</w:t>
      </w:r>
    </w:p>
    <w:p w14:paraId="1DE7BE1A" w14:textId="3E1444EC" w:rsidR="00133C79" w:rsidRPr="00C2116E" w:rsidRDefault="00133C79" w:rsidP="00133C79">
      <w:pPr>
        <w:bidi/>
        <w:rPr>
          <w:b/>
          <w:bCs/>
          <w:sz w:val="28"/>
          <w:szCs w:val="28"/>
          <w:rtl/>
          <w:lang w:eastAsia="en-US"/>
        </w:rPr>
      </w:pPr>
      <w:r w:rsidRPr="00C2116E">
        <w:rPr>
          <w:rFonts w:hint="cs"/>
          <w:b/>
          <w:bCs/>
          <w:sz w:val="28"/>
          <w:szCs w:val="28"/>
          <w:rtl/>
          <w:lang w:eastAsia="en-US"/>
        </w:rPr>
        <w:t xml:space="preserve">الفصل الرابع </w:t>
      </w:r>
    </w:p>
    <w:p w14:paraId="3C254CB1" w14:textId="3AE6885E" w:rsidR="0067202F" w:rsidRPr="00C2116E" w:rsidRDefault="0067202F" w:rsidP="0067202F">
      <w:pPr>
        <w:pStyle w:val="Heading3"/>
        <w:rPr>
          <w:b/>
          <w:bCs/>
          <w:color w:val="000000"/>
          <w:lang w:val="en-US"/>
        </w:rPr>
      </w:pPr>
      <w:r w:rsidRPr="0067202F">
        <w:rPr>
          <w:b/>
          <w:bCs/>
          <w:color w:val="000000"/>
        </w:rPr>
        <w:lastRenderedPageBreak/>
        <w:t xml:space="preserve">7. </w:t>
      </w:r>
      <w:r w:rsidRPr="0067202F">
        <w:rPr>
          <w:b/>
          <w:bCs/>
          <w:color w:val="000000"/>
          <w:rtl/>
        </w:rPr>
        <w:t>الضوابط الأخلاقية وحوكمة التمثيل الرقمي</w:t>
      </w:r>
      <w:r w:rsidR="00C2116E">
        <w:rPr>
          <w:b/>
          <w:bCs/>
          <w:color w:val="000000"/>
          <w:lang w:val="en-US"/>
        </w:rPr>
        <w:t>19………………………………………….</w:t>
      </w:r>
    </w:p>
    <w:p w14:paraId="7DFBF970" w14:textId="7AADC0F2" w:rsidR="0067202F" w:rsidRPr="0067202F" w:rsidRDefault="0067202F" w:rsidP="0067202F">
      <w:pPr>
        <w:pStyle w:val="Heading3"/>
        <w:rPr>
          <w:b/>
          <w:bCs/>
          <w:color w:val="000000"/>
        </w:rPr>
      </w:pPr>
      <w:r w:rsidRPr="0067202F">
        <w:rPr>
          <w:b/>
          <w:bCs/>
          <w:color w:val="000000"/>
        </w:rPr>
        <w:t xml:space="preserve">8. </w:t>
      </w:r>
      <w:r w:rsidRPr="0067202F">
        <w:rPr>
          <w:b/>
          <w:bCs/>
          <w:color w:val="000000"/>
          <w:rtl/>
        </w:rPr>
        <w:t>آفاق البحث المستقبلية</w:t>
      </w:r>
      <w:r w:rsidR="00C2116E">
        <w:rPr>
          <w:b/>
          <w:bCs/>
          <w:color w:val="000000"/>
        </w:rPr>
        <w:t xml:space="preserve">20……………………………………………………………. </w:t>
      </w:r>
    </w:p>
    <w:p w14:paraId="469D4768" w14:textId="2CF48192" w:rsidR="0067202F" w:rsidRPr="0067202F" w:rsidRDefault="0067202F" w:rsidP="0067202F">
      <w:pPr>
        <w:pStyle w:val="Heading3"/>
        <w:rPr>
          <w:b/>
          <w:bCs/>
          <w:color w:val="000000"/>
        </w:rPr>
      </w:pPr>
      <w:r w:rsidRPr="0067202F">
        <w:rPr>
          <w:b/>
          <w:bCs/>
          <w:color w:val="000000"/>
        </w:rPr>
        <w:t xml:space="preserve">9. </w:t>
      </w:r>
      <w:r w:rsidRPr="0067202F">
        <w:rPr>
          <w:b/>
          <w:bCs/>
          <w:color w:val="000000"/>
          <w:rtl/>
        </w:rPr>
        <w:t>الخاتمة</w:t>
      </w:r>
      <w:r w:rsidR="00C2116E">
        <w:rPr>
          <w:b/>
          <w:bCs/>
          <w:color w:val="000000"/>
        </w:rPr>
        <w:t>22……………………………………………………………………………</w:t>
      </w:r>
    </w:p>
    <w:p w14:paraId="1AC93514" w14:textId="47AA31A4" w:rsidR="0067202F" w:rsidRPr="0067202F" w:rsidRDefault="0067202F" w:rsidP="0067202F">
      <w:pPr>
        <w:pStyle w:val="NormalWeb"/>
        <w:bidi/>
        <w:rPr>
          <w:b/>
          <w:bCs/>
          <w:color w:val="000000"/>
        </w:rPr>
      </w:pPr>
      <w:r w:rsidRPr="0067202F">
        <w:rPr>
          <w:rStyle w:val="Strong"/>
          <w:rFonts w:eastAsiaTheme="majorEastAsia"/>
          <w:color w:val="000000"/>
          <w:rtl/>
        </w:rPr>
        <w:t>المراجع</w:t>
      </w:r>
      <w:r w:rsidR="00C2116E">
        <w:rPr>
          <w:rStyle w:val="Strong"/>
          <w:rFonts w:eastAsiaTheme="majorEastAsia"/>
          <w:color w:val="000000"/>
        </w:rPr>
        <w:t>24……………………………………………………………………………….</w:t>
      </w:r>
    </w:p>
    <w:p w14:paraId="5AE435B1" w14:textId="77777777" w:rsidR="00F170AD" w:rsidRDefault="00F170AD" w:rsidP="00F170AD">
      <w:pPr>
        <w:pStyle w:val="cvgsua"/>
        <w:bidi/>
        <w:rPr>
          <w:spacing w:val="3"/>
        </w:rPr>
      </w:pPr>
    </w:p>
    <w:p w14:paraId="5F5FF4AF" w14:textId="2D757C44" w:rsidR="00F170AD" w:rsidRDefault="00F170AD" w:rsidP="00F170AD">
      <w:pPr>
        <w:pStyle w:val="cvgsua"/>
        <w:bidi/>
        <w:rPr>
          <w:spacing w:val="3"/>
        </w:rPr>
      </w:pPr>
    </w:p>
    <w:p w14:paraId="639A134B" w14:textId="77777777" w:rsidR="00F170AD" w:rsidRDefault="00F170AD" w:rsidP="00F170AD">
      <w:pPr>
        <w:pStyle w:val="cvgsua"/>
        <w:bidi/>
        <w:spacing w:line="300" w:lineRule="atLeast"/>
        <w:jc w:val="center"/>
        <w:rPr>
          <w:lang w:val="en-US"/>
        </w:rPr>
      </w:pPr>
    </w:p>
    <w:p w14:paraId="5CCDB006" w14:textId="77777777" w:rsidR="00F170AD" w:rsidRDefault="00F170AD" w:rsidP="00F170AD">
      <w:pPr>
        <w:pStyle w:val="cvgsua"/>
        <w:bidi/>
        <w:spacing w:line="300" w:lineRule="atLeast"/>
        <w:jc w:val="center"/>
        <w:rPr>
          <w:lang w:val="en-US"/>
        </w:rPr>
      </w:pPr>
    </w:p>
    <w:p w14:paraId="06B2CB2D" w14:textId="77777777" w:rsidR="00F170AD" w:rsidRDefault="00F170AD" w:rsidP="00F170AD">
      <w:pPr>
        <w:pStyle w:val="cvgsua"/>
        <w:bidi/>
        <w:spacing w:line="300" w:lineRule="atLeast"/>
        <w:jc w:val="center"/>
        <w:rPr>
          <w:lang w:val="en-US"/>
        </w:rPr>
      </w:pPr>
    </w:p>
    <w:p w14:paraId="0A8528DD" w14:textId="77777777" w:rsidR="00F170AD" w:rsidRDefault="00F170AD" w:rsidP="00F170AD">
      <w:pPr>
        <w:pStyle w:val="cvgsua"/>
        <w:bidi/>
        <w:spacing w:line="300" w:lineRule="atLeast"/>
        <w:jc w:val="center"/>
        <w:rPr>
          <w:lang w:val="en-US"/>
        </w:rPr>
      </w:pPr>
    </w:p>
    <w:p w14:paraId="315C5A57" w14:textId="77777777" w:rsidR="00F170AD" w:rsidRDefault="00F170AD" w:rsidP="00F170AD">
      <w:pPr>
        <w:pStyle w:val="cvgsua"/>
        <w:bidi/>
        <w:spacing w:line="300" w:lineRule="atLeast"/>
        <w:jc w:val="center"/>
        <w:rPr>
          <w:lang w:val="en-US"/>
        </w:rPr>
      </w:pPr>
    </w:p>
    <w:p w14:paraId="5F65DC85" w14:textId="77777777" w:rsidR="00F170AD" w:rsidRDefault="00F170AD" w:rsidP="00F170AD">
      <w:pPr>
        <w:pStyle w:val="cvgsua"/>
        <w:bidi/>
        <w:spacing w:line="300" w:lineRule="atLeast"/>
        <w:jc w:val="center"/>
        <w:rPr>
          <w:lang w:val="en-US"/>
        </w:rPr>
      </w:pPr>
    </w:p>
    <w:p w14:paraId="11D7B6CB" w14:textId="77777777" w:rsidR="00F170AD" w:rsidRDefault="00F170AD" w:rsidP="00F170AD">
      <w:pPr>
        <w:pStyle w:val="cvgsua"/>
        <w:bidi/>
        <w:spacing w:line="300" w:lineRule="atLeast"/>
        <w:jc w:val="center"/>
        <w:rPr>
          <w:lang w:val="en-US"/>
        </w:rPr>
      </w:pPr>
    </w:p>
    <w:p w14:paraId="7077630B" w14:textId="77777777" w:rsidR="00F170AD" w:rsidRDefault="00F170AD" w:rsidP="003C5FEA">
      <w:pPr>
        <w:pStyle w:val="cvgsua"/>
        <w:bidi/>
        <w:spacing w:line="300" w:lineRule="atLeast"/>
        <w:rPr>
          <w:lang w:val="en-US"/>
        </w:rPr>
      </w:pPr>
    </w:p>
    <w:p w14:paraId="6646D417" w14:textId="77777777" w:rsidR="00F170AD" w:rsidRDefault="00F170AD" w:rsidP="00F170AD">
      <w:pPr>
        <w:pStyle w:val="cvgsua"/>
        <w:bidi/>
        <w:spacing w:line="300" w:lineRule="atLeast"/>
        <w:jc w:val="center"/>
        <w:rPr>
          <w:lang w:val="en-US"/>
        </w:rPr>
      </w:pPr>
    </w:p>
    <w:p w14:paraId="24B802AB" w14:textId="77777777" w:rsidR="00F170AD" w:rsidRDefault="00F170AD" w:rsidP="00F170AD">
      <w:pPr>
        <w:pStyle w:val="cvgsua"/>
        <w:bidi/>
        <w:spacing w:line="300" w:lineRule="atLeast"/>
        <w:jc w:val="center"/>
        <w:rPr>
          <w:lang w:val="en-US"/>
        </w:rPr>
      </w:pPr>
    </w:p>
    <w:p w14:paraId="555B0C7C" w14:textId="77777777" w:rsidR="00F170AD" w:rsidRDefault="00F170AD" w:rsidP="00F170AD">
      <w:pPr>
        <w:pStyle w:val="cvgsua"/>
        <w:bidi/>
        <w:spacing w:line="300" w:lineRule="atLeast"/>
        <w:jc w:val="center"/>
        <w:rPr>
          <w:rtl/>
          <w:lang w:val="en-US"/>
        </w:rPr>
      </w:pPr>
    </w:p>
    <w:p w14:paraId="2EBB5054" w14:textId="77777777" w:rsidR="00C2116E" w:rsidRDefault="00C2116E" w:rsidP="00C2116E">
      <w:pPr>
        <w:pStyle w:val="cvgsua"/>
        <w:bidi/>
        <w:spacing w:line="300" w:lineRule="atLeast"/>
        <w:jc w:val="center"/>
        <w:rPr>
          <w:rtl/>
          <w:lang w:val="en-US"/>
        </w:rPr>
      </w:pPr>
    </w:p>
    <w:p w14:paraId="64761C1A" w14:textId="77777777" w:rsidR="00C2116E" w:rsidRDefault="00C2116E" w:rsidP="00C2116E">
      <w:pPr>
        <w:pStyle w:val="cvgsua"/>
        <w:bidi/>
        <w:spacing w:line="300" w:lineRule="atLeast"/>
        <w:jc w:val="center"/>
        <w:rPr>
          <w:rtl/>
          <w:lang w:val="en-US"/>
        </w:rPr>
      </w:pPr>
    </w:p>
    <w:p w14:paraId="6492F9D1" w14:textId="77777777" w:rsidR="00C2116E" w:rsidRDefault="00C2116E" w:rsidP="00C2116E">
      <w:pPr>
        <w:pStyle w:val="cvgsua"/>
        <w:bidi/>
        <w:spacing w:line="300" w:lineRule="atLeast"/>
        <w:jc w:val="center"/>
        <w:rPr>
          <w:rtl/>
          <w:lang w:val="en-US"/>
        </w:rPr>
      </w:pPr>
    </w:p>
    <w:p w14:paraId="4DCBB795" w14:textId="77777777" w:rsidR="00C2116E" w:rsidRDefault="00C2116E" w:rsidP="00C2116E">
      <w:pPr>
        <w:pStyle w:val="cvgsua"/>
        <w:bidi/>
        <w:spacing w:line="300" w:lineRule="atLeast"/>
        <w:jc w:val="center"/>
        <w:rPr>
          <w:lang w:val="en-US"/>
        </w:rPr>
      </w:pPr>
    </w:p>
    <w:p w14:paraId="721D5C91" w14:textId="08A5D570" w:rsidR="003C5FEA" w:rsidRDefault="003C5FEA" w:rsidP="00C2116E">
      <w:pPr>
        <w:pStyle w:val="cvgsua"/>
        <w:spacing w:line="1065" w:lineRule="atLeast"/>
        <w:jc w:val="center"/>
        <w:rPr>
          <w:rStyle w:val="agcmg"/>
          <w:rFonts w:eastAsiaTheme="majorEastAsia"/>
          <w:b/>
          <w:bCs/>
          <w:spacing w:val="3"/>
          <w:rtl/>
        </w:rPr>
      </w:pPr>
      <w:r>
        <w:rPr>
          <w:rStyle w:val="Strong"/>
          <w:rFonts w:eastAsiaTheme="majorEastAsia"/>
          <w:color w:val="000000"/>
          <w:rtl/>
        </w:rPr>
        <w:lastRenderedPageBreak/>
        <w:t>بسم الله الرحمن الرحيم</w:t>
      </w:r>
      <w:r>
        <w:rPr>
          <w:color w:val="000000"/>
        </w:rPr>
        <w:br/>
      </w:r>
      <w:r>
        <w:rPr>
          <w:rStyle w:val="Strong"/>
          <w:rFonts w:eastAsiaTheme="majorEastAsia"/>
          <w:color w:val="000000"/>
          <w:rtl/>
        </w:rPr>
        <w:t>﴿وَمَا أُوتِيتُم مِّنَ الْعِلْمِ إِلَّا قَلِيلًا﴾</w:t>
      </w:r>
    </w:p>
    <w:p w14:paraId="22505AE8" w14:textId="291DAA5C" w:rsidR="00F170AD" w:rsidRPr="00F170AD" w:rsidRDefault="00F170AD" w:rsidP="003C5FEA">
      <w:pPr>
        <w:pStyle w:val="cvgsua"/>
        <w:bidi/>
        <w:spacing w:line="1065" w:lineRule="atLeast"/>
        <w:jc w:val="center"/>
        <w:rPr>
          <w:rFonts w:eastAsiaTheme="majorEastAsia"/>
          <w:b/>
          <w:bCs/>
          <w:spacing w:val="3"/>
          <w:rtl/>
          <w:lang w:val="en-US"/>
        </w:rPr>
      </w:pPr>
      <w:r>
        <w:rPr>
          <w:rStyle w:val="agcmg"/>
          <w:rFonts w:eastAsiaTheme="majorEastAsia" w:hint="cs"/>
          <w:b/>
          <w:bCs/>
          <w:spacing w:val="3"/>
          <w:rtl/>
        </w:rPr>
        <w:t>ا</w:t>
      </w:r>
      <w:r>
        <w:rPr>
          <w:rStyle w:val="agcmg"/>
          <w:rFonts w:eastAsiaTheme="majorEastAsia"/>
          <w:b/>
          <w:bCs/>
          <w:spacing w:val="3"/>
          <w:rtl/>
        </w:rPr>
        <w:t>لإهداء</w:t>
      </w:r>
    </w:p>
    <w:p w14:paraId="4247AEBE" w14:textId="77777777" w:rsidR="00F170AD" w:rsidRDefault="00F170AD" w:rsidP="00F170AD">
      <w:pPr>
        <w:pStyle w:val="cvgsua"/>
        <w:spacing w:line="1020" w:lineRule="atLeast"/>
        <w:jc w:val="center"/>
        <w:rPr>
          <w:spacing w:val="3"/>
        </w:rPr>
      </w:pPr>
      <w:r>
        <w:rPr>
          <w:rStyle w:val="agcmg"/>
          <w:rFonts w:eastAsiaTheme="majorEastAsia"/>
          <w:b/>
          <w:bCs/>
          <w:spacing w:val="3"/>
          <w:rtl/>
        </w:rPr>
        <w:t>إلى كل من علّمني أن المعرفة مسؤولية قبل أن تكون إنجازًا،</w:t>
      </w:r>
    </w:p>
    <w:p w14:paraId="53078258" w14:textId="77777777" w:rsidR="00F170AD" w:rsidRDefault="00F170AD" w:rsidP="00F170AD">
      <w:pPr>
        <w:pStyle w:val="cvgsua"/>
        <w:spacing w:line="1020" w:lineRule="atLeast"/>
        <w:jc w:val="center"/>
        <w:rPr>
          <w:spacing w:val="3"/>
        </w:rPr>
      </w:pPr>
      <w:r>
        <w:rPr>
          <w:rStyle w:val="agcmg"/>
          <w:rFonts w:eastAsiaTheme="majorEastAsia"/>
          <w:b/>
          <w:bCs/>
          <w:spacing w:val="3"/>
          <w:rtl/>
        </w:rPr>
        <w:t>وأن التراث ليس ماضيًا يُروى، بل ذاكرة حيّة ينبغي فهمها وصونها</w:t>
      </w:r>
      <w:r>
        <w:rPr>
          <w:rStyle w:val="agcmg"/>
          <w:rFonts w:eastAsiaTheme="majorEastAsia"/>
          <w:b/>
          <w:bCs/>
          <w:spacing w:val="3"/>
        </w:rPr>
        <w:t>.</w:t>
      </w:r>
    </w:p>
    <w:p w14:paraId="62204335" w14:textId="77777777" w:rsidR="00F170AD" w:rsidRDefault="00F170AD" w:rsidP="00F170AD">
      <w:pPr>
        <w:pStyle w:val="cvgsua"/>
        <w:spacing w:line="1020" w:lineRule="atLeast"/>
        <w:jc w:val="center"/>
        <w:rPr>
          <w:spacing w:val="3"/>
        </w:rPr>
      </w:pPr>
      <w:r>
        <w:rPr>
          <w:rStyle w:val="agcmg"/>
          <w:rFonts w:eastAsiaTheme="majorEastAsia"/>
          <w:b/>
          <w:bCs/>
          <w:spacing w:val="3"/>
          <w:rtl/>
        </w:rPr>
        <w:t>وإلى كل من يسهم في حفظ ذاكرة المكان ومعناه للأجيال القادمة</w:t>
      </w:r>
      <w:r>
        <w:rPr>
          <w:rStyle w:val="agcmg"/>
          <w:rFonts w:eastAsiaTheme="majorEastAsia"/>
          <w:b/>
          <w:bCs/>
          <w:spacing w:val="3"/>
        </w:rPr>
        <w:t>.</w:t>
      </w:r>
    </w:p>
    <w:p w14:paraId="517F8A0A" w14:textId="77777777" w:rsidR="00F170AD" w:rsidRDefault="00F170AD" w:rsidP="00F170AD">
      <w:pPr>
        <w:pStyle w:val="cvgsua"/>
        <w:bidi/>
        <w:spacing w:line="300" w:lineRule="atLeast"/>
        <w:jc w:val="center"/>
        <w:rPr>
          <w:rtl/>
        </w:rPr>
      </w:pPr>
    </w:p>
    <w:p w14:paraId="694F3DD7" w14:textId="77777777" w:rsidR="00F170AD" w:rsidRDefault="00F170AD" w:rsidP="00F170AD">
      <w:pPr>
        <w:pStyle w:val="cvgsua"/>
        <w:bidi/>
        <w:spacing w:line="300" w:lineRule="atLeast"/>
        <w:jc w:val="center"/>
        <w:rPr>
          <w:rtl/>
        </w:rPr>
      </w:pPr>
    </w:p>
    <w:p w14:paraId="33CC0024" w14:textId="77777777" w:rsidR="009F2F12" w:rsidRDefault="009F2F12" w:rsidP="009F2F12">
      <w:pPr>
        <w:pStyle w:val="cvgsua"/>
        <w:bidi/>
        <w:rPr>
          <w:rtl/>
        </w:rPr>
      </w:pPr>
      <w:r>
        <w:rPr>
          <w:rFonts w:hint="cs"/>
          <w:rtl/>
        </w:rPr>
        <w:t xml:space="preserve">                                                        </w:t>
      </w:r>
    </w:p>
    <w:p w14:paraId="6A7BCE35" w14:textId="77777777" w:rsidR="009F2F12" w:rsidRDefault="009F2F12" w:rsidP="009F2F12">
      <w:pPr>
        <w:pStyle w:val="cvgsua"/>
        <w:bidi/>
        <w:rPr>
          <w:rtl/>
        </w:rPr>
      </w:pPr>
    </w:p>
    <w:p w14:paraId="41158D53" w14:textId="77777777" w:rsidR="009F2F12" w:rsidRDefault="009F2F12" w:rsidP="009F2F12">
      <w:pPr>
        <w:pStyle w:val="cvgsua"/>
        <w:bidi/>
        <w:rPr>
          <w:rtl/>
        </w:rPr>
      </w:pPr>
    </w:p>
    <w:p w14:paraId="68D5CC1C" w14:textId="77777777" w:rsidR="009F2F12" w:rsidRDefault="009F2F12" w:rsidP="009F2F12">
      <w:pPr>
        <w:pStyle w:val="cvgsua"/>
        <w:bidi/>
        <w:rPr>
          <w:rtl/>
        </w:rPr>
      </w:pPr>
    </w:p>
    <w:p w14:paraId="55E6F116" w14:textId="77777777" w:rsidR="009F2F12" w:rsidRDefault="009F2F12" w:rsidP="009F2F12">
      <w:pPr>
        <w:pStyle w:val="cvgsua"/>
        <w:bidi/>
        <w:rPr>
          <w:rtl/>
        </w:rPr>
      </w:pPr>
    </w:p>
    <w:p w14:paraId="16C8670E" w14:textId="77777777" w:rsidR="009F2F12" w:rsidRDefault="009F2F12" w:rsidP="009F2F12">
      <w:pPr>
        <w:pStyle w:val="cvgsua"/>
        <w:bidi/>
        <w:rPr>
          <w:rtl/>
        </w:rPr>
      </w:pPr>
    </w:p>
    <w:p w14:paraId="521D21C2" w14:textId="77777777" w:rsidR="009F2F12" w:rsidRDefault="009F2F12" w:rsidP="009F2F12">
      <w:pPr>
        <w:pStyle w:val="cvgsua"/>
        <w:bidi/>
        <w:rPr>
          <w:rtl/>
        </w:rPr>
      </w:pPr>
    </w:p>
    <w:p w14:paraId="4F3AF032" w14:textId="77777777" w:rsidR="009F2F12" w:rsidRDefault="009F2F12" w:rsidP="009F2F12">
      <w:pPr>
        <w:pStyle w:val="cvgsua"/>
        <w:bidi/>
        <w:rPr>
          <w:rtl/>
        </w:rPr>
      </w:pPr>
    </w:p>
    <w:p w14:paraId="400593E1" w14:textId="77777777" w:rsidR="009F2F12" w:rsidRDefault="009F2F12" w:rsidP="009F2F12">
      <w:pPr>
        <w:pStyle w:val="cvgsua"/>
        <w:bidi/>
        <w:rPr>
          <w:rtl/>
        </w:rPr>
      </w:pPr>
    </w:p>
    <w:p w14:paraId="72DA1EAD" w14:textId="77777777" w:rsidR="009F2F12" w:rsidRDefault="009F2F12" w:rsidP="009F2F12">
      <w:pPr>
        <w:pStyle w:val="cvgsua"/>
        <w:bidi/>
        <w:rPr>
          <w:rtl/>
        </w:rPr>
      </w:pPr>
    </w:p>
    <w:p w14:paraId="56CE2B36" w14:textId="77777777" w:rsidR="009F2F12" w:rsidRDefault="009F2F12" w:rsidP="009F2F12">
      <w:pPr>
        <w:pStyle w:val="cvgsua"/>
        <w:bidi/>
        <w:rPr>
          <w:rtl/>
        </w:rPr>
      </w:pPr>
    </w:p>
    <w:p w14:paraId="7FDC8D26" w14:textId="77777777" w:rsidR="009F2F12" w:rsidRDefault="009F2F12" w:rsidP="009F2F12">
      <w:pPr>
        <w:pStyle w:val="cvgsua"/>
        <w:bidi/>
        <w:rPr>
          <w:rtl/>
        </w:rPr>
      </w:pPr>
    </w:p>
    <w:p w14:paraId="1F6B4139" w14:textId="77777777" w:rsidR="009F2F12" w:rsidRDefault="009F2F12" w:rsidP="009F2F12">
      <w:pPr>
        <w:pStyle w:val="cvgsua"/>
        <w:bidi/>
        <w:rPr>
          <w:rtl/>
        </w:rPr>
      </w:pPr>
    </w:p>
    <w:p w14:paraId="76799A78" w14:textId="77777777" w:rsidR="009F2F12" w:rsidRDefault="009F2F12" w:rsidP="009F2F12">
      <w:pPr>
        <w:pStyle w:val="cvgsua"/>
        <w:bidi/>
        <w:rPr>
          <w:rtl/>
        </w:rPr>
      </w:pPr>
    </w:p>
    <w:p w14:paraId="413678B8" w14:textId="77777777" w:rsidR="009F2F12" w:rsidRDefault="009F2F12" w:rsidP="009F2F12">
      <w:pPr>
        <w:pStyle w:val="cvgsua"/>
        <w:bidi/>
        <w:rPr>
          <w:rtl/>
        </w:rPr>
      </w:pPr>
    </w:p>
    <w:p w14:paraId="69B0B0F6" w14:textId="77777777" w:rsidR="009F2F12" w:rsidRDefault="009F2F12" w:rsidP="009F2F12">
      <w:pPr>
        <w:pStyle w:val="cvgsua"/>
        <w:bidi/>
        <w:rPr>
          <w:rtl/>
        </w:rPr>
      </w:pPr>
    </w:p>
    <w:p w14:paraId="41D198C6" w14:textId="1DFBCC7C" w:rsidR="00F170AD" w:rsidRDefault="00F170AD" w:rsidP="009F2F12">
      <w:pPr>
        <w:pStyle w:val="cvgsua"/>
        <w:bidi/>
        <w:jc w:val="center"/>
        <w:rPr>
          <w:spacing w:val="3"/>
        </w:rPr>
      </w:pPr>
      <w:r>
        <w:rPr>
          <w:rStyle w:val="agcmg"/>
          <w:rFonts w:eastAsiaTheme="majorEastAsia"/>
          <w:b/>
          <w:bCs/>
          <w:spacing w:val="3"/>
          <w:rtl/>
        </w:rPr>
        <w:t>الشكر والتقدير</w:t>
      </w:r>
    </w:p>
    <w:p w14:paraId="20DEABB7" w14:textId="5D1FCE8D" w:rsidR="00F170AD" w:rsidRDefault="00F170AD" w:rsidP="00F170AD">
      <w:pPr>
        <w:pStyle w:val="cvgsua"/>
        <w:bidi/>
        <w:jc w:val="center"/>
        <w:rPr>
          <w:spacing w:val="3"/>
        </w:rPr>
      </w:pPr>
      <w:r>
        <w:rPr>
          <w:rStyle w:val="agcmg"/>
          <w:rFonts w:eastAsiaTheme="majorEastAsia"/>
          <w:b/>
          <w:bCs/>
          <w:spacing w:val="3"/>
          <w:rtl/>
        </w:rPr>
        <w:t>أتقدم بخالص الشكر والتقدير لجامعتي الكريمة ولأعضاء الهيئة الأكاديمية والمشرفين الذين أسهموا بتوجيهاتهم العلمية وملاحظاتهم القيّمة في تطوير هذ</w:t>
      </w:r>
      <w:r w:rsidR="00EA5324">
        <w:rPr>
          <w:rStyle w:val="agcmg"/>
          <w:rFonts w:eastAsiaTheme="majorEastAsia" w:hint="cs"/>
          <w:b/>
          <w:bCs/>
          <w:spacing w:val="3"/>
          <w:rtl/>
        </w:rPr>
        <w:t>ه الدراسة</w:t>
      </w:r>
      <w:r>
        <w:rPr>
          <w:rStyle w:val="agcmg"/>
          <w:rFonts w:eastAsiaTheme="majorEastAsia"/>
          <w:b/>
          <w:bCs/>
          <w:spacing w:val="3"/>
          <w:rtl/>
        </w:rPr>
        <w:t xml:space="preserve"> وإغناء مساره الفكري. فقد كان لدعمهم وإرشادهم دور مهم في تعميق الفهم العلمي للموضوع وتعزيز جودة العمل البحثي</w:t>
      </w:r>
      <w:r>
        <w:rPr>
          <w:rStyle w:val="agcmg"/>
          <w:rFonts w:eastAsiaTheme="majorEastAsia"/>
          <w:b/>
          <w:bCs/>
          <w:spacing w:val="3"/>
        </w:rPr>
        <w:t>.</w:t>
      </w:r>
    </w:p>
    <w:p w14:paraId="196E3F69" w14:textId="0C08FD0C" w:rsidR="00F170AD" w:rsidRDefault="00F170AD" w:rsidP="00F170AD">
      <w:pPr>
        <w:pStyle w:val="cvgsua"/>
        <w:bidi/>
        <w:jc w:val="center"/>
        <w:rPr>
          <w:spacing w:val="3"/>
        </w:rPr>
      </w:pPr>
      <w:r>
        <w:rPr>
          <w:rStyle w:val="agcmg"/>
          <w:rFonts w:eastAsiaTheme="majorEastAsia"/>
          <w:b/>
          <w:bCs/>
          <w:spacing w:val="3"/>
          <w:rtl/>
        </w:rPr>
        <w:t>كما أعبّر عن امتناني لكل من قدّم لي الدعم والمساندة خلال مراحل إعداد هذ</w:t>
      </w:r>
      <w:r w:rsidR="00F90C45">
        <w:rPr>
          <w:rStyle w:val="agcmg"/>
          <w:rFonts w:eastAsiaTheme="majorEastAsia" w:hint="cs"/>
          <w:b/>
          <w:bCs/>
          <w:spacing w:val="3"/>
          <w:rtl/>
        </w:rPr>
        <w:t>ه الدراسة</w:t>
      </w:r>
      <w:r>
        <w:rPr>
          <w:rStyle w:val="agcmg"/>
          <w:rFonts w:eastAsiaTheme="majorEastAsia"/>
          <w:b/>
          <w:bCs/>
          <w:spacing w:val="3"/>
          <w:rtl/>
        </w:rPr>
        <w:t>، سواء من خلال النقاش العلمي أو التشجيع المعنوي، وكان له أثر في إنجاز هذا العمل</w:t>
      </w:r>
      <w:r>
        <w:rPr>
          <w:rStyle w:val="agcmg"/>
          <w:rFonts w:eastAsiaTheme="majorEastAsia"/>
          <w:b/>
          <w:bCs/>
          <w:spacing w:val="3"/>
        </w:rPr>
        <w:t>.</w:t>
      </w:r>
    </w:p>
    <w:p w14:paraId="35834DE7" w14:textId="77777777" w:rsidR="00F170AD" w:rsidRDefault="00F170AD" w:rsidP="00F170AD">
      <w:pPr>
        <w:pStyle w:val="cvgsua"/>
        <w:bidi/>
        <w:jc w:val="center"/>
        <w:rPr>
          <w:spacing w:val="3"/>
        </w:rPr>
      </w:pPr>
      <w:r>
        <w:rPr>
          <w:rStyle w:val="agcmg"/>
          <w:rFonts w:eastAsiaTheme="majorEastAsia"/>
          <w:b/>
          <w:bCs/>
          <w:spacing w:val="3"/>
          <w:rtl/>
        </w:rPr>
        <w:t>وإلى أمي العزيزة، التي كانت دائمًا مصدر القوة والإلهام والدعاء، أهديها خالص الامتنان لما منحَتني من دعم ومحبة لا تنضب</w:t>
      </w:r>
      <w:r>
        <w:rPr>
          <w:rStyle w:val="agcmg"/>
          <w:rFonts w:eastAsiaTheme="majorEastAsia"/>
          <w:b/>
          <w:bCs/>
          <w:spacing w:val="3"/>
        </w:rPr>
        <w:t>.</w:t>
      </w:r>
    </w:p>
    <w:p w14:paraId="09505796" w14:textId="77777777" w:rsidR="00F170AD" w:rsidRDefault="00F170AD" w:rsidP="00F170AD">
      <w:pPr>
        <w:pStyle w:val="cvgsua"/>
        <w:bidi/>
        <w:jc w:val="center"/>
        <w:rPr>
          <w:spacing w:val="3"/>
        </w:rPr>
      </w:pPr>
      <w:r>
        <w:rPr>
          <w:rStyle w:val="agcmg"/>
          <w:rFonts w:eastAsiaTheme="majorEastAsia"/>
          <w:b/>
          <w:bCs/>
          <w:spacing w:val="3"/>
          <w:rtl/>
        </w:rPr>
        <w:t>وإلى أبنائي الأعزاء، الذين كانوا الدافع الأكبر للاستمرار والاجتهاد، أقدّم لهم محبتي وامتناني، آملًا أن يكون هذا العمل خطوة تسهم في بناء معرفة تخدم المستقبل</w:t>
      </w:r>
      <w:r>
        <w:rPr>
          <w:rStyle w:val="agcmg"/>
          <w:rFonts w:eastAsiaTheme="majorEastAsia"/>
          <w:b/>
          <w:bCs/>
          <w:spacing w:val="3"/>
        </w:rPr>
        <w:t>.</w:t>
      </w:r>
    </w:p>
    <w:p w14:paraId="6A3CBF9A" w14:textId="77777777" w:rsidR="00F170AD" w:rsidRDefault="00F170AD" w:rsidP="00F170AD">
      <w:pPr>
        <w:pStyle w:val="cvgsua"/>
        <w:bidi/>
        <w:jc w:val="center"/>
        <w:rPr>
          <w:spacing w:val="3"/>
        </w:rPr>
      </w:pPr>
      <w:r>
        <w:rPr>
          <w:rStyle w:val="agcmg"/>
          <w:rFonts w:eastAsiaTheme="majorEastAsia"/>
          <w:b/>
          <w:bCs/>
          <w:spacing w:val="3"/>
          <w:rtl/>
        </w:rPr>
        <w:t>وإلى كل من يؤمن بقيمة المعرفة وبأهمية صون التراث الثقافي ونقله للأجيال القادمة، أقدّم شكري وتقديري</w:t>
      </w:r>
      <w:r>
        <w:rPr>
          <w:rStyle w:val="agcmg"/>
          <w:rFonts w:eastAsiaTheme="majorEastAsia"/>
          <w:b/>
          <w:bCs/>
          <w:spacing w:val="3"/>
        </w:rPr>
        <w:t>.</w:t>
      </w:r>
    </w:p>
    <w:p w14:paraId="4F620E82" w14:textId="77777777" w:rsidR="00F170AD" w:rsidRDefault="00F170AD" w:rsidP="00F170AD">
      <w:pPr>
        <w:pStyle w:val="cvgsua"/>
        <w:bidi/>
        <w:spacing w:line="300" w:lineRule="atLeast"/>
        <w:jc w:val="center"/>
        <w:rPr>
          <w:rtl/>
        </w:rPr>
      </w:pPr>
    </w:p>
    <w:p w14:paraId="5FE71571" w14:textId="77777777" w:rsidR="00F170AD" w:rsidRDefault="00F170AD" w:rsidP="00F170AD">
      <w:pPr>
        <w:pStyle w:val="cvgsua"/>
        <w:bidi/>
        <w:spacing w:line="300" w:lineRule="atLeast"/>
        <w:jc w:val="center"/>
        <w:rPr>
          <w:rtl/>
        </w:rPr>
      </w:pPr>
    </w:p>
    <w:p w14:paraId="73D1D3CA" w14:textId="77777777" w:rsidR="00F170AD" w:rsidRDefault="00F170AD" w:rsidP="00F170AD">
      <w:pPr>
        <w:pStyle w:val="cvgsua"/>
        <w:bidi/>
        <w:spacing w:line="300" w:lineRule="atLeast"/>
        <w:jc w:val="center"/>
        <w:rPr>
          <w:rtl/>
        </w:rPr>
      </w:pPr>
    </w:p>
    <w:p w14:paraId="2954A2A0" w14:textId="77777777" w:rsidR="00F170AD" w:rsidRDefault="00F170AD" w:rsidP="00F170AD">
      <w:pPr>
        <w:pStyle w:val="cvgsua"/>
        <w:bidi/>
        <w:spacing w:line="300" w:lineRule="atLeast"/>
        <w:jc w:val="center"/>
        <w:rPr>
          <w:rtl/>
        </w:rPr>
      </w:pPr>
    </w:p>
    <w:p w14:paraId="36AD8B0F" w14:textId="77777777" w:rsidR="00F170AD" w:rsidRDefault="00F170AD" w:rsidP="00F170AD">
      <w:pPr>
        <w:pStyle w:val="cvgsua"/>
        <w:bidi/>
        <w:spacing w:line="300" w:lineRule="atLeast"/>
        <w:jc w:val="center"/>
        <w:rPr>
          <w:rtl/>
        </w:rPr>
      </w:pPr>
    </w:p>
    <w:p w14:paraId="6C8AAA53" w14:textId="77777777" w:rsidR="00F170AD" w:rsidRDefault="00F170AD" w:rsidP="00F170AD">
      <w:pPr>
        <w:pStyle w:val="cvgsua"/>
        <w:bidi/>
        <w:spacing w:line="300" w:lineRule="atLeast"/>
        <w:jc w:val="center"/>
        <w:rPr>
          <w:rtl/>
        </w:rPr>
      </w:pPr>
    </w:p>
    <w:p w14:paraId="268AD38E" w14:textId="77777777" w:rsidR="00F170AD" w:rsidRDefault="00F170AD" w:rsidP="00F170AD">
      <w:pPr>
        <w:pStyle w:val="cvgsua"/>
        <w:bidi/>
        <w:spacing w:line="300" w:lineRule="atLeast"/>
        <w:jc w:val="center"/>
        <w:rPr>
          <w:rtl/>
        </w:rPr>
      </w:pPr>
    </w:p>
    <w:p w14:paraId="3110DEBC" w14:textId="77777777" w:rsidR="00F170AD" w:rsidRDefault="00F170AD" w:rsidP="00F170AD">
      <w:pPr>
        <w:pStyle w:val="cvgsua"/>
        <w:bidi/>
        <w:spacing w:line="300" w:lineRule="atLeast"/>
        <w:jc w:val="center"/>
        <w:rPr>
          <w:rtl/>
        </w:rPr>
      </w:pPr>
    </w:p>
    <w:p w14:paraId="28A05351" w14:textId="77777777" w:rsidR="00F170AD" w:rsidRDefault="00F170AD" w:rsidP="00F170AD">
      <w:pPr>
        <w:pStyle w:val="cvgsua"/>
        <w:bidi/>
        <w:spacing w:line="300" w:lineRule="atLeast"/>
        <w:jc w:val="center"/>
        <w:rPr>
          <w:rtl/>
        </w:rPr>
      </w:pPr>
    </w:p>
    <w:p w14:paraId="433763E8" w14:textId="77777777" w:rsidR="009F2F12" w:rsidRDefault="009F2F12" w:rsidP="0070693C">
      <w:pPr>
        <w:pStyle w:val="cvgsua"/>
        <w:bidi/>
        <w:spacing w:line="390" w:lineRule="atLeast"/>
        <w:rPr>
          <w:rStyle w:val="agcmg"/>
          <w:rFonts w:eastAsiaTheme="majorEastAsia"/>
          <w:b/>
          <w:bCs/>
          <w:sz w:val="28"/>
          <w:szCs w:val="28"/>
          <w:rtl/>
        </w:rPr>
      </w:pPr>
    </w:p>
    <w:p w14:paraId="1309C796" w14:textId="77777777" w:rsidR="009F2F12" w:rsidRDefault="009F2F12" w:rsidP="009F2F12">
      <w:pPr>
        <w:pStyle w:val="cvgsua"/>
        <w:bidi/>
        <w:spacing w:line="390" w:lineRule="atLeast"/>
        <w:rPr>
          <w:rStyle w:val="agcmg"/>
          <w:rFonts w:eastAsiaTheme="majorEastAsia"/>
          <w:b/>
          <w:bCs/>
          <w:sz w:val="28"/>
          <w:szCs w:val="28"/>
          <w:rtl/>
        </w:rPr>
      </w:pPr>
    </w:p>
    <w:p w14:paraId="532B74AC" w14:textId="77777777" w:rsidR="009F2F12" w:rsidRDefault="009F2F12" w:rsidP="009F2F12">
      <w:pPr>
        <w:pStyle w:val="cvgsua"/>
        <w:bidi/>
        <w:spacing w:line="390" w:lineRule="atLeast"/>
        <w:rPr>
          <w:rStyle w:val="agcmg"/>
          <w:rFonts w:eastAsiaTheme="majorEastAsia"/>
          <w:b/>
          <w:bCs/>
          <w:sz w:val="28"/>
          <w:szCs w:val="28"/>
          <w:rtl/>
        </w:rPr>
      </w:pPr>
    </w:p>
    <w:p w14:paraId="202806E6" w14:textId="77777777" w:rsidR="009F2F12" w:rsidRDefault="009F2F12" w:rsidP="009F2F12">
      <w:pPr>
        <w:pStyle w:val="cvgsua"/>
        <w:bidi/>
        <w:spacing w:line="390" w:lineRule="atLeast"/>
        <w:rPr>
          <w:rStyle w:val="agcmg"/>
          <w:rFonts w:eastAsiaTheme="majorEastAsia"/>
          <w:b/>
          <w:bCs/>
          <w:sz w:val="28"/>
          <w:szCs w:val="28"/>
          <w:rtl/>
        </w:rPr>
      </w:pPr>
    </w:p>
    <w:p w14:paraId="2FF0C0D5" w14:textId="4527BA6F" w:rsidR="00F170AD" w:rsidRPr="0070693C" w:rsidRDefault="0070693C" w:rsidP="009F2F12">
      <w:pPr>
        <w:pStyle w:val="cvgsua"/>
        <w:bidi/>
        <w:spacing w:line="390" w:lineRule="atLeast"/>
        <w:rPr>
          <w:b/>
          <w:bCs/>
          <w:sz w:val="28"/>
          <w:szCs w:val="28"/>
        </w:rPr>
      </w:pPr>
      <w:r w:rsidRPr="0070693C">
        <w:rPr>
          <w:rStyle w:val="agcmg"/>
          <w:rFonts w:eastAsiaTheme="majorEastAsia" w:hint="cs"/>
          <w:b/>
          <w:bCs/>
          <w:sz w:val="28"/>
          <w:szCs w:val="28"/>
          <w:rtl/>
        </w:rPr>
        <w:t>ا</w:t>
      </w:r>
      <w:r w:rsidR="00F170AD" w:rsidRPr="0070693C">
        <w:rPr>
          <w:rStyle w:val="agcmg"/>
          <w:rFonts w:eastAsiaTheme="majorEastAsia"/>
          <w:b/>
          <w:bCs/>
          <w:sz w:val="28"/>
          <w:szCs w:val="28"/>
          <w:rtl/>
        </w:rPr>
        <w:t>لمستخلص</w:t>
      </w:r>
      <w:r w:rsidRPr="0070693C">
        <w:rPr>
          <w:rStyle w:val="agcmg"/>
          <w:rFonts w:eastAsiaTheme="majorEastAsia" w:hint="cs"/>
          <w:b/>
          <w:bCs/>
          <w:sz w:val="28"/>
          <w:szCs w:val="28"/>
          <w:rtl/>
        </w:rPr>
        <w:t>:</w:t>
      </w:r>
    </w:p>
    <w:p w14:paraId="42226C31" w14:textId="1D9030A0" w:rsidR="00F170AD" w:rsidRPr="0070693C" w:rsidRDefault="00F90C45" w:rsidP="0070693C">
      <w:pPr>
        <w:pStyle w:val="cvgsua"/>
        <w:bidi/>
        <w:spacing w:line="390" w:lineRule="atLeast"/>
        <w:rPr>
          <w:sz w:val="28"/>
          <w:szCs w:val="28"/>
        </w:rPr>
      </w:pPr>
      <w:r>
        <w:rPr>
          <w:rStyle w:val="agcmg"/>
          <w:rFonts w:eastAsiaTheme="majorEastAsia" w:hint="cs"/>
          <w:sz w:val="28"/>
          <w:szCs w:val="28"/>
          <w:rtl/>
        </w:rPr>
        <w:t>تتناول هذه الدراسة</w:t>
      </w:r>
      <w:r w:rsidR="00F170AD" w:rsidRPr="0070693C">
        <w:rPr>
          <w:rStyle w:val="agcmg"/>
          <w:rFonts w:eastAsiaTheme="majorEastAsia"/>
          <w:sz w:val="28"/>
          <w:szCs w:val="28"/>
          <w:rtl/>
        </w:rPr>
        <w:t xml:space="preserve"> إمكانات توظيف الذكاء الاصطناعي بوصفه وسيطًا لإحياء التراث المائي غير المادي في محافظة العلا، بما يدعم استدامته الثقافية ويعزز إمكانات نقله وتمثيله ضمن تجربة معرفية تفاعلية. و</w:t>
      </w:r>
      <w:r>
        <w:rPr>
          <w:rStyle w:val="agcmg"/>
          <w:rFonts w:eastAsiaTheme="majorEastAsia" w:hint="cs"/>
          <w:sz w:val="28"/>
          <w:szCs w:val="28"/>
          <w:rtl/>
        </w:rPr>
        <w:t xml:space="preserve">تنطلق </w:t>
      </w:r>
      <w:proofErr w:type="gramStart"/>
      <w:r>
        <w:rPr>
          <w:rStyle w:val="agcmg"/>
          <w:rFonts w:eastAsiaTheme="majorEastAsia" w:hint="cs"/>
          <w:sz w:val="28"/>
          <w:szCs w:val="28"/>
          <w:rtl/>
        </w:rPr>
        <w:t xml:space="preserve">الدراسة </w:t>
      </w:r>
      <w:r w:rsidR="00F170AD" w:rsidRPr="0070693C">
        <w:rPr>
          <w:rStyle w:val="agcmg"/>
          <w:rFonts w:eastAsiaTheme="majorEastAsia"/>
          <w:sz w:val="28"/>
          <w:szCs w:val="28"/>
          <w:rtl/>
        </w:rPr>
        <w:t xml:space="preserve"> من</w:t>
      </w:r>
      <w:proofErr w:type="gramEnd"/>
      <w:r w:rsidR="00F170AD" w:rsidRPr="0070693C">
        <w:rPr>
          <w:rStyle w:val="agcmg"/>
          <w:rFonts w:eastAsiaTheme="majorEastAsia"/>
          <w:sz w:val="28"/>
          <w:szCs w:val="28"/>
          <w:rtl/>
        </w:rPr>
        <w:t xml:space="preserve"> أن التراث المائي في العلا لا يقتصر على البنى المادية لإدارة المياه، بل يتجسد أيضًا في منظومات غير مادية تشمل المعارف المحلية وأدوات الضبط الاجتماعي المرتبطة بالتوزيع والعدالة المائية، مثل الطنطورة وما يرتبط بها من مفردات وممارسات وأهازيج شعبية. </w:t>
      </w:r>
      <w:proofErr w:type="gramStart"/>
      <w:r w:rsidR="00F170AD" w:rsidRPr="0070693C">
        <w:rPr>
          <w:rStyle w:val="agcmg"/>
          <w:rFonts w:eastAsiaTheme="majorEastAsia"/>
          <w:sz w:val="28"/>
          <w:szCs w:val="28"/>
          <w:rtl/>
        </w:rPr>
        <w:t>و</w:t>
      </w:r>
      <w:r>
        <w:rPr>
          <w:rStyle w:val="agcmg"/>
          <w:rFonts w:eastAsiaTheme="majorEastAsia" w:hint="cs"/>
          <w:sz w:val="28"/>
          <w:szCs w:val="28"/>
          <w:rtl/>
        </w:rPr>
        <w:t>ت</w:t>
      </w:r>
      <w:r w:rsidR="00F170AD" w:rsidRPr="0070693C">
        <w:rPr>
          <w:rStyle w:val="agcmg"/>
          <w:rFonts w:eastAsiaTheme="majorEastAsia"/>
          <w:sz w:val="28"/>
          <w:szCs w:val="28"/>
          <w:rtl/>
        </w:rPr>
        <w:t xml:space="preserve">جادل </w:t>
      </w:r>
      <w:r>
        <w:rPr>
          <w:rStyle w:val="agcmg"/>
          <w:rFonts w:eastAsiaTheme="majorEastAsia" w:hint="cs"/>
          <w:sz w:val="28"/>
          <w:szCs w:val="28"/>
          <w:rtl/>
        </w:rPr>
        <w:t xml:space="preserve"> الدراسة</w:t>
      </w:r>
      <w:proofErr w:type="gramEnd"/>
      <w:r>
        <w:rPr>
          <w:rStyle w:val="agcmg"/>
          <w:rFonts w:eastAsiaTheme="majorEastAsia" w:hint="cs"/>
          <w:sz w:val="28"/>
          <w:szCs w:val="28"/>
          <w:rtl/>
        </w:rPr>
        <w:t xml:space="preserve"> </w:t>
      </w:r>
      <w:r w:rsidR="00F170AD" w:rsidRPr="0070693C">
        <w:rPr>
          <w:rStyle w:val="agcmg"/>
          <w:rFonts w:eastAsiaTheme="majorEastAsia"/>
          <w:sz w:val="28"/>
          <w:szCs w:val="28"/>
          <w:rtl/>
        </w:rPr>
        <w:t>بأن التحدي المعاصر لا يتمثل في التوثيق وحده، بل في كيفية تحويل هذه العناصر إلى محتوى قابل للفهم والتفاعل دون اختزال أو تسليع، مع الحفاظ على المعنى والسياق والحقوق الثقافية للمجتمع المحلي</w:t>
      </w:r>
      <w:r w:rsidR="00F170AD" w:rsidRPr="0070693C">
        <w:rPr>
          <w:rStyle w:val="agcmg"/>
          <w:rFonts w:eastAsiaTheme="majorEastAsia"/>
          <w:sz w:val="28"/>
          <w:szCs w:val="28"/>
        </w:rPr>
        <w:t>.</w:t>
      </w:r>
    </w:p>
    <w:p w14:paraId="3D9D7236" w14:textId="5D0A8B49" w:rsidR="00F170AD" w:rsidRPr="0070693C" w:rsidRDefault="00F90C45" w:rsidP="0070693C">
      <w:pPr>
        <w:pStyle w:val="cvgsua"/>
        <w:bidi/>
        <w:spacing w:line="390" w:lineRule="atLeast"/>
        <w:rPr>
          <w:sz w:val="28"/>
          <w:szCs w:val="28"/>
        </w:rPr>
      </w:pPr>
      <w:proofErr w:type="gramStart"/>
      <w:r>
        <w:rPr>
          <w:rStyle w:val="agcmg"/>
          <w:rFonts w:eastAsiaTheme="majorEastAsia" w:hint="cs"/>
          <w:sz w:val="28"/>
          <w:szCs w:val="28"/>
          <w:rtl/>
        </w:rPr>
        <w:t>و تقترح</w:t>
      </w:r>
      <w:proofErr w:type="gramEnd"/>
      <w:r>
        <w:rPr>
          <w:rStyle w:val="agcmg"/>
          <w:rFonts w:eastAsiaTheme="majorEastAsia" w:hint="cs"/>
          <w:sz w:val="28"/>
          <w:szCs w:val="28"/>
          <w:rtl/>
        </w:rPr>
        <w:t xml:space="preserve"> الدراسة </w:t>
      </w:r>
      <w:r w:rsidR="00F170AD" w:rsidRPr="0070693C">
        <w:rPr>
          <w:rStyle w:val="agcmg"/>
          <w:rFonts w:eastAsiaTheme="majorEastAsia"/>
          <w:sz w:val="28"/>
          <w:szCs w:val="28"/>
          <w:rtl/>
        </w:rPr>
        <w:t xml:space="preserve">إطارًا مفاهيميًا متعدد المراحل لتفعيل الذكاء الاصطناعي في خدمة التراث غير المادي، يبدأ بجمع المادة التراثية وتوثيقها، ثم تنظيمها ونمذجتها وتمثيلها رقميًا، وصولًا إلى تصميم تجربة تفاعلية تربط السرد التاريخي بالممارسة الثقافية، وتتيح تقويم أثرها في الوعي الثقافي والاستدامة. كما </w:t>
      </w:r>
      <w:r>
        <w:rPr>
          <w:rStyle w:val="agcmg"/>
          <w:rFonts w:eastAsiaTheme="majorEastAsia" w:hint="cs"/>
          <w:sz w:val="28"/>
          <w:szCs w:val="28"/>
          <w:rtl/>
        </w:rPr>
        <w:t>ت</w:t>
      </w:r>
      <w:r w:rsidR="00F170AD" w:rsidRPr="0070693C">
        <w:rPr>
          <w:rStyle w:val="agcmg"/>
          <w:rFonts w:eastAsiaTheme="majorEastAsia"/>
          <w:sz w:val="28"/>
          <w:szCs w:val="28"/>
          <w:rtl/>
        </w:rPr>
        <w:t>ناقش الضوابط الأخلاقية المرتبطة بالتمثيل الرقمي وحدود المحاكاة، وطرح مداخل للحد من مخاطر الاختزال والتسليع وتعزيز الشراكة المجتمعية في عمليات الإحياء والتمثيل. و</w:t>
      </w:r>
      <w:r>
        <w:rPr>
          <w:rStyle w:val="agcmg"/>
          <w:rFonts w:eastAsiaTheme="majorEastAsia" w:hint="cs"/>
          <w:sz w:val="28"/>
          <w:szCs w:val="28"/>
          <w:rtl/>
        </w:rPr>
        <w:t>تختتم الدراسة</w:t>
      </w:r>
      <w:r w:rsidR="00F170AD" w:rsidRPr="0070693C">
        <w:rPr>
          <w:rStyle w:val="agcmg"/>
          <w:rFonts w:eastAsiaTheme="majorEastAsia"/>
          <w:sz w:val="28"/>
          <w:szCs w:val="28"/>
          <w:rtl/>
        </w:rPr>
        <w:t xml:space="preserve"> بأجندة بحثية توضح مسارات التحقق التطبيقي للإطار المقترح في العلا وفي سياقات تراثية مشابهة</w:t>
      </w:r>
      <w:r w:rsidR="00F170AD" w:rsidRPr="0070693C">
        <w:rPr>
          <w:rStyle w:val="agcmg"/>
          <w:rFonts w:eastAsiaTheme="majorEastAsia"/>
          <w:sz w:val="28"/>
          <w:szCs w:val="28"/>
        </w:rPr>
        <w:t>.</w:t>
      </w:r>
    </w:p>
    <w:p w14:paraId="5C33565C" w14:textId="77777777" w:rsidR="00F170AD" w:rsidRPr="00EA5324" w:rsidRDefault="00F170AD" w:rsidP="0070693C">
      <w:pPr>
        <w:pStyle w:val="cvgsua"/>
        <w:bidi/>
        <w:spacing w:line="390" w:lineRule="atLeast"/>
        <w:rPr>
          <w:b/>
          <w:bCs/>
          <w:sz w:val="28"/>
          <w:szCs w:val="28"/>
        </w:rPr>
      </w:pPr>
      <w:r w:rsidRPr="00EA5324">
        <w:rPr>
          <w:rStyle w:val="agcmg"/>
          <w:rFonts w:eastAsiaTheme="majorEastAsia"/>
          <w:b/>
          <w:bCs/>
          <w:sz w:val="28"/>
          <w:szCs w:val="28"/>
          <w:rtl/>
        </w:rPr>
        <w:t>الكلمات المفتاحية</w:t>
      </w:r>
    </w:p>
    <w:p w14:paraId="3884F1F8" w14:textId="77777777" w:rsidR="00F170AD" w:rsidRPr="00EA5324" w:rsidRDefault="00F170AD" w:rsidP="0070693C">
      <w:pPr>
        <w:pStyle w:val="cvgsua"/>
        <w:bidi/>
        <w:spacing w:line="390" w:lineRule="atLeast"/>
        <w:rPr>
          <w:b/>
          <w:bCs/>
          <w:sz w:val="28"/>
          <w:szCs w:val="28"/>
        </w:rPr>
      </w:pPr>
      <w:r w:rsidRPr="00EA5324">
        <w:rPr>
          <w:rStyle w:val="agcmg"/>
          <w:rFonts w:eastAsiaTheme="majorEastAsia"/>
          <w:b/>
          <w:bCs/>
          <w:sz w:val="28"/>
          <w:szCs w:val="28"/>
          <w:rtl/>
        </w:rPr>
        <w:t>التراث غير المادي، التراث المائي، العلا، الطنطورة، الذكاء الاصطناعي، التمثيل الرقمي، الاستدامة الثقافية</w:t>
      </w:r>
      <w:r w:rsidRPr="00EA5324">
        <w:rPr>
          <w:rStyle w:val="agcmg"/>
          <w:rFonts w:eastAsiaTheme="majorEastAsia"/>
          <w:b/>
          <w:bCs/>
          <w:sz w:val="28"/>
          <w:szCs w:val="28"/>
        </w:rPr>
        <w:t>.</w:t>
      </w:r>
    </w:p>
    <w:p w14:paraId="70838978" w14:textId="77777777" w:rsidR="00F170AD" w:rsidRDefault="00F170AD" w:rsidP="0070693C">
      <w:pPr>
        <w:pStyle w:val="cvgsua"/>
        <w:bidi/>
        <w:spacing w:line="300" w:lineRule="atLeast"/>
        <w:rPr>
          <w:sz w:val="28"/>
          <w:szCs w:val="28"/>
          <w:rtl/>
        </w:rPr>
      </w:pPr>
    </w:p>
    <w:p w14:paraId="58AA0870" w14:textId="77777777" w:rsidR="0067202F" w:rsidRDefault="0067202F" w:rsidP="0067202F">
      <w:pPr>
        <w:pStyle w:val="cvgsua"/>
        <w:bidi/>
        <w:spacing w:line="300" w:lineRule="atLeast"/>
        <w:rPr>
          <w:sz w:val="28"/>
          <w:szCs w:val="28"/>
          <w:rtl/>
        </w:rPr>
      </w:pPr>
    </w:p>
    <w:p w14:paraId="63BBD9AD" w14:textId="77777777" w:rsidR="0067202F" w:rsidRDefault="0067202F" w:rsidP="0067202F">
      <w:pPr>
        <w:pStyle w:val="cvgsua"/>
        <w:bidi/>
        <w:spacing w:line="300" w:lineRule="atLeast"/>
        <w:rPr>
          <w:sz w:val="28"/>
          <w:szCs w:val="28"/>
          <w:rtl/>
        </w:rPr>
      </w:pPr>
    </w:p>
    <w:p w14:paraId="23050A8E" w14:textId="77777777" w:rsidR="0067202F" w:rsidRDefault="0067202F" w:rsidP="0067202F">
      <w:pPr>
        <w:pStyle w:val="cvgsua"/>
        <w:bidi/>
        <w:spacing w:line="300" w:lineRule="atLeast"/>
        <w:rPr>
          <w:sz w:val="28"/>
          <w:szCs w:val="28"/>
          <w:rtl/>
        </w:rPr>
      </w:pPr>
    </w:p>
    <w:p w14:paraId="2F7EBACC" w14:textId="77777777" w:rsidR="0067202F" w:rsidRDefault="0067202F" w:rsidP="0067202F">
      <w:pPr>
        <w:pStyle w:val="cvgsua"/>
        <w:bidi/>
        <w:spacing w:line="300" w:lineRule="atLeast"/>
        <w:rPr>
          <w:sz w:val="28"/>
          <w:szCs w:val="28"/>
          <w:rtl/>
        </w:rPr>
      </w:pPr>
    </w:p>
    <w:p w14:paraId="076C95D7" w14:textId="77777777" w:rsidR="0067202F" w:rsidRDefault="0067202F" w:rsidP="0067202F">
      <w:pPr>
        <w:pStyle w:val="cvgsua"/>
        <w:bidi/>
        <w:spacing w:line="300" w:lineRule="atLeast"/>
        <w:rPr>
          <w:sz w:val="28"/>
          <w:szCs w:val="28"/>
          <w:rtl/>
        </w:rPr>
      </w:pPr>
    </w:p>
    <w:p w14:paraId="4C429CB3" w14:textId="77777777" w:rsidR="0067202F" w:rsidRDefault="0067202F" w:rsidP="0067202F">
      <w:pPr>
        <w:pStyle w:val="cvgsua"/>
        <w:bidi/>
        <w:spacing w:line="300" w:lineRule="atLeast"/>
        <w:rPr>
          <w:sz w:val="28"/>
          <w:szCs w:val="28"/>
          <w:rtl/>
        </w:rPr>
      </w:pPr>
    </w:p>
    <w:p w14:paraId="4F80B856" w14:textId="77777777" w:rsidR="0067202F" w:rsidRDefault="0067202F" w:rsidP="0067202F">
      <w:pPr>
        <w:pStyle w:val="cvgsua"/>
        <w:bidi/>
        <w:spacing w:line="300" w:lineRule="atLeast"/>
        <w:rPr>
          <w:sz w:val="28"/>
          <w:szCs w:val="28"/>
          <w:rtl/>
        </w:rPr>
      </w:pPr>
    </w:p>
    <w:p w14:paraId="7FCDAA67" w14:textId="77777777" w:rsidR="0067202F" w:rsidRDefault="0067202F" w:rsidP="0067202F">
      <w:pPr>
        <w:pStyle w:val="cvgsua"/>
        <w:bidi/>
        <w:spacing w:line="300" w:lineRule="atLeast"/>
        <w:rPr>
          <w:sz w:val="28"/>
          <w:szCs w:val="28"/>
          <w:rtl/>
        </w:rPr>
      </w:pPr>
    </w:p>
    <w:p w14:paraId="42648E75" w14:textId="77777777" w:rsidR="009F2F12" w:rsidRDefault="009F2F12" w:rsidP="0067202F">
      <w:pPr>
        <w:spacing w:before="100" w:beforeAutospacing="1" w:after="100" w:afterAutospacing="1"/>
        <w:outlineLvl w:val="2"/>
        <w:rPr>
          <w:b/>
          <w:bCs/>
          <w:color w:val="000000"/>
          <w:sz w:val="27"/>
          <w:szCs w:val="27"/>
          <w:rtl/>
        </w:rPr>
      </w:pPr>
    </w:p>
    <w:p w14:paraId="46092A32" w14:textId="77777777" w:rsidR="009F2F12" w:rsidRDefault="009F2F12" w:rsidP="0067202F">
      <w:pPr>
        <w:spacing w:before="100" w:beforeAutospacing="1" w:after="100" w:afterAutospacing="1"/>
        <w:outlineLvl w:val="2"/>
        <w:rPr>
          <w:b/>
          <w:bCs/>
          <w:color w:val="000000"/>
          <w:sz w:val="27"/>
          <w:szCs w:val="27"/>
          <w:rtl/>
        </w:rPr>
      </w:pPr>
    </w:p>
    <w:p w14:paraId="0C33BB5E" w14:textId="77777777" w:rsidR="009F2F12" w:rsidRDefault="009F2F12" w:rsidP="0067202F">
      <w:pPr>
        <w:spacing w:before="100" w:beforeAutospacing="1" w:after="100" w:afterAutospacing="1"/>
        <w:outlineLvl w:val="2"/>
        <w:rPr>
          <w:b/>
          <w:bCs/>
          <w:color w:val="000000"/>
          <w:sz w:val="27"/>
          <w:szCs w:val="27"/>
          <w:rtl/>
        </w:rPr>
      </w:pPr>
    </w:p>
    <w:p w14:paraId="48F7D595" w14:textId="68A48FF6" w:rsidR="0067202F" w:rsidRPr="0067202F" w:rsidRDefault="0067202F" w:rsidP="0067202F">
      <w:pPr>
        <w:spacing w:before="100" w:beforeAutospacing="1" w:after="100" w:afterAutospacing="1"/>
        <w:outlineLvl w:val="2"/>
        <w:rPr>
          <w:b/>
          <w:bCs/>
          <w:color w:val="000000"/>
          <w:sz w:val="27"/>
          <w:szCs w:val="27"/>
        </w:rPr>
      </w:pPr>
      <w:r w:rsidRPr="0067202F">
        <w:rPr>
          <w:b/>
          <w:bCs/>
          <w:color w:val="000000"/>
          <w:sz w:val="27"/>
          <w:szCs w:val="27"/>
        </w:rPr>
        <w:t>Abstract</w:t>
      </w:r>
    </w:p>
    <w:p w14:paraId="5D99C6DA" w14:textId="77777777" w:rsidR="00F90C45" w:rsidRPr="00F90C45" w:rsidRDefault="00F90C45" w:rsidP="00F90C45">
      <w:pPr>
        <w:pStyle w:val="NormalWeb"/>
        <w:rPr>
          <w:color w:val="000000"/>
        </w:rPr>
      </w:pPr>
      <w:r w:rsidRPr="00F90C45">
        <w:rPr>
          <w:color w:val="000000"/>
        </w:rPr>
        <w:t>This study examines the potential of employing</w:t>
      </w:r>
      <w:r w:rsidRPr="00F90C45">
        <w:rPr>
          <w:rStyle w:val="apple-converted-space"/>
          <w:rFonts w:eastAsiaTheme="majorEastAsia"/>
          <w:color w:val="000000"/>
        </w:rPr>
        <w:t> </w:t>
      </w:r>
      <w:r w:rsidRPr="00F90C45">
        <w:rPr>
          <w:rStyle w:val="Strong"/>
          <w:rFonts w:eastAsiaTheme="majorEastAsia"/>
          <w:b w:val="0"/>
          <w:bCs w:val="0"/>
          <w:color w:val="000000"/>
        </w:rPr>
        <w:t xml:space="preserve">artificial intelligence as a mediator for reviving intangible water heritage in </w:t>
      </w:r>
      <w:proofErr w:type="spellStart"/>
      <w:r w:rsidRPr="00F90C45">
        <w:rPr>
          <w:rStyle w:val="Strong"/>
          <w:rFonts w:eastAsiaTheme="majorEastAsia"/>
          <w:b w:val="0"/>
          <w:bCs w:val="0"/>
          <w:color w:val="000000"/>
        </w:rPr>
        <w:t>AlUla</w:t>
      </w:r>
      <w:proofErr w:type="spellEnd"/>
      <w:r w:rsidRPr="00F90C45">
        <w:rPr>
          <w:b/>
          <w:bCs/>
          <w:color w:val="000000"/>
        </w:rPr>
        <w:t>,</w:t>
      </w:r>
      <w:r w:rsidRPr="00F90C45">
        <w:rPr>
          <w:color w:val="000000"/>
        </w:rPr>
        <w:t xml:space="preserve"> in a way that supports its cultural sustainability and enhances the possibilities of transmitting and representing it within an interactive knowledge-based experience. The study is based on the premise that</w:t>
      </w:r>
      <w:r w:rsidRPr="00F90C45">
        <w:rPr>
          <w:rStyle w:val="apple-converted-space"/>
          <w:rFonts w:eastAsiaTheme="majorEastAsia"/>
          <w:color w:val="000000"/>
        </w:rPr>
        <w:t> </w:t>
      </w:r>
      <w:r w:rsidRPr="00F90C45">
        <w:rPr>
          <w:rStyle w:val="Strong"/>
          <w:rFonts w:eastAsiaTheme="majorEastAsia"/>
          <w:b w:val="0"/>
          <w:bCs w:val="0"/>
          <w:color w:val="000000"/>
        </w:rPr>
        <w:t xml:space="preserve">water heritage in </w:t>
      </w:r>
      <w:proofErr w:type="spellStart"/>
      <w:r w:rsidRPr="00F90C45">
        <w:rPr>
          <w:rStyle w:val="Strong"/>
          <w:rFonts w:eastAsiaTheme="majorEastAsia"/>
          <w:b w:val="0"/>
          <w:bCs w:val="0"/>
          <w:color w:val="000000"/>
        </w:rPr>
        <w:t>AlUla</w:t>
      </w:r>
      <w:proofErr w:type="spellEnd"/>
      <w:r w:rsidRPr="00F90C45">
        <w:rPr>
          <w:rStyle w:val="Strong"/>
          <w:rFonts w:eastAsiaTheme="majorEastAsia"/>
          <w:b w:val="0"/>
          <w:bCs w:val="0"/>
          <w:color w:val="000000"/>
        </w:rPr>
        <w:t xml:space="preserve"> is not limited to the physical infrastructure of water management</w:t>
      </w:r>
      <w:r w:rsidRPr="00F90C45">
        <w:rPr>
          <w:b/>
          <w:bCs/>
          <w:color w:val="000000"/>
        </w:rPr>
        <w:t>,</w:t>
      </w:r>
      <w:r w:rsidRPr="00F90C45">
        <w:rPr>
          <w:color w:val="000000"/>
        </w:rPr>
        <w:t xml:space="preserve"> but is also embodied in intangible systems that include local knowledge and social regulatory tools associated with water distribution and water justice, such as</w:t>
      </w:r>
      <w:r w:rsidRPr="00F90C45">
        <w:rPr>
          <w:rStyle w:val="apple-converted-space"/>
          <w:rFonts w:eastAsiaTheme="majorEastAsia"/>
          <w:color w:val="000000"/>
        </w:rPr>
        <w:t> </w:t>
      </w:r>
      <w:r w:rsidRPr="00F90C45">
        <w:rPr>
          <w:rStyle w:val="Strong"/>
          <w:rFonts w:eastAsiaTheme="majorEastAsia"/>
          <w:b w:val="0"/>
          <w:bCs w:val="0"/>
          <w:color w:val="000000"/>
        </w:rPr>
        <w:t>Al-</w:t>
      </w:r>
      <w:proofErr w:type="spellStart"/>
      <w:r w:rsidRPr="00F90C45">
        <w:rPr>
          <w:rStyle w:val="Strong"/>
          <w:rFonts w:eastAsiaTheme="majorEastAsia"/>
          <w:b w:val="0"/>
          <w:bCs w:val="0"/>
          <w:color w:val="000000"/>
        </w:rPr>
        <w:t>Tantoura</w:t>
      </w:r>
      <w:proofErr w:type="spellEnd"/>
      <w:r w:rsidRPr="00F90C45">
        <w:rPr>
          <w:b/>
          <w:bCs/>
          <w:color w:val="000000"/>
        </w:rPr>
        <w:t>,</w:t>
      </w:r>
      <w:r w:rsidRPr="00F90C45">
        <w:rPr>
          <w:color w:val="000000"/>
        </w:rPr>
        <w:t xml:space="preserve"> along with its related vocabulary, practices, and folk chants.</w:t>
      </w:r>
    </w:p>
    <w:p w14:paraId="6F6E82D7" w14:textId="77777777" w:rsidR="00F90C45" w:rsidRPr="00F90C45" w:rsidRDefault="00F90C45" w:rsidP="00F90C45">
      <w:pPr>
        <w:pStyle w:val="NormalWeb"/>
        <w:rPr>
          <w:color w:val="000000"/>
        </w:rPr>
      </w:pPr>
      <w:r w:rsidRPr="00F90C45">
        <w:rPr>
          <w:color w:val="000000"/>
        </w:rPr>
        <w:t>The study argues that the contemporary challenge lies not only in documentation, but in</w:t>
      </w:r>
      <w:r w:rsidRPr="00F90C45">
        <w:rPr>
          <w:rStyle w:val="apple-converted-space"/>
          <w:rFonts w:eastAsiaTheme="majorEastAsia"/>
          <w:color w:val="000000"/>
        </w:rPr>
        <w:t> </w:t>
      </w:r>
      <w:r w:rsidRPr="00F90C45">
        <w:rPr>
          <w:rStyle w:val="Strong"/>
          <w:rFonts w:eastAsiaTheme="majorEastAsia"/>
          <w:b w:val="0"/>
          <w:bCs w:val="0"/>
          <w:color w:val="000000"/>
        </w:rPr>
        <w:t>how to transform these elements into understandable and interactive content without reducing or commodifying them</w:t>
      </w:r>
      <w:r w:rsidRPr="00F90C45">
        <w:rPr>
          <w:color w:val="000000"/>
        </w:rPr>
        <w:t>, while preserving their meaning, context, and the cultural rights of the local community.</w:t>
      </w:r>
    </w:p>
    <w:p w14:paraId="7D9E76A6" w14:textId="77777777" w:rsidR="00F90C45" w:rsidRPr="00F90C45" w:rsidRDefault="00F90C45" w:rsidP="00F90C45">
      <w:pPr>
        <w:pStyle w:val="NormalWeb"/>
        <w:rPr>
          <w:color w:val="000000"/>
        </w:rPr>
      </w:pPr>
      <w:r w:rsidRPr="00F90C45">
        <w:rPr>
          <w:color w:val="000000"/>
        </w:rPr>
        <w:t>The study proposes a</w:t>
      </w:r>
      <w:r w:rsidRPr="00F90C45">
        <w:rPr>
          <w:rStyle w:val="apple-converted-space"/>
          <w:rFonts w:eastAsiaTheme="majorEastAsia"/>
          <w:color w:val="000000"/>
        </w:rPr>
        <w:t> </w:t>
      </w:r>
      <w:r w:rsidRPr="00F90C45">
        <w:rPr>
          <w:rStyle w:val="Strong"/>
          <w:rFonts w:eastAsiaTheme="majorEastAsia"/>
          <w:b w:val="0"/>
          <w:bCs w:val="0"/>
          <w:color w:val="000000"/>
        </w:rPr>
        <w:t>multi-stage conceptual framework</w:t>
      </w:r>
      <w:r w:rsidRPr="00F90C45">
        <w:rPr>
          <w:rStyle w:val="apple-converted-space"/>
          <w:rFonts w:eastAsiaTheme="majorEastAsia"/>
          <w:color w:val="000000"/>
        </w:rPr>
        <w:t> </w:t>
      </w:r>
      <w:r w:rsidRPr="00F90C45">
        <w:rPr>
          <w:color w:val="000000"/>
        </w:rPr>
        <w:t xml:space="preserve">for activating artificial intelligence in the service of intangible heritage. The framework begins with collecting and documenting heritage material, followed by organizing, </w:t>
      </w:r>
      <w:proofErr w:type="spellStart"/>
      <w:r w:rsidRPr="00F90C45">
        <w:rPr>
          <w:color w:val="000000"/>
        </w:rPr>
        <w:t>modeling</w:t>
      </w:r>
      <w:proofErr w:type="spellEnd"/>
      <w:r w:rsidRPr="00F90C45">
        <w:rPr>
          <w:color w:val="000000"/>
        </w:rPr>
        <w:t>, and digitally representing it, and ultimately designing an interactive experience that connects historical narrative with cultural practice while allowing for the evaluation of its impact on cultural awareness and sustainability.</w:t>
      </w:r>
    </w:p>
    <w:p w14:paraId="433ACAF2" w14:textId="77777777" w:rsidR="00F90C45" w:rsidRPr="00F90C45" w:rsidRDefault="00F90C45" w:rsidP="00F90C45">
      <w:pPr>
        <w:pStyle w:val="NormalWeb"/>
        <w:rPr>
          <w:color w:val="000000"/>
        </w:rPr>
      </w:pPr>
      <w:r w:rsidRPr="00F90C45">
        <w:rPr>
          <w:color w:val="000000"/>
        </w:rPr>
        <w:t>The study also discusses</w:t>
      </w:r>
      <w:r w:rsidRPr="00F90C45">
        <w:rPr>
          <w:rStyle w:val="apple-converted-space"/>
          <w:rFonts w:eastAsiaTheme="majorEastAsia"/>
          <w:color w:val="000000"/>
        </w:rPr>
        <w:t> </w:t>
      </w:r>
      <w:r w:rsidRPr="00F90C45">
        <w:rPr>
          <w:rStyle w:val="Strong"/>
          <w:rFonts w:eastAsiaTheme="majorEastAsia"/>
          <w:b w:val="0"/>
          <w:bCs w:val="0"/>
          <w:color w:val="000000"/>
        </w:rPr>
        <w:t>ethical considerations related to digital representation and the limits of simulation</w:t>
      </w:r>
      <w:r w:rsidRPr="00F90C45">
        <w:rPr>
          <w:b/>
          <w:bCs/>
          <w:color w:val="000000"/>
        </w:rPr>
        <w:t>,</w:t>
      </w:r>
      <w:r w:rsidRPr="00F90C45">
        <w:rPr>
          <w:color w:val="000000"/>
        </w:rPr>
        <w:t xml:space="preserve"> proposing approaches to reduce the risks of reduction and commodification and to strengthen community participation in processes of revival and representation. It concludes with a</w:t>
      </w:r>
      <w:r w:rsidRPr="00F90C45">
        <w:rPr>
          <w:rStyle w:val="apple-converted-space"/>
          <w:rFonts w:eastAsiaTheme="majorEastAsia"/>
          <w:color w:val="000000"/>
        </w:rPr>
        <w:t> </w:t>
      </w:r>
      <w:r w:rsidRPr="00F90C45">
        <w:rPr>
          <w:rStyle w:val="Strong"/>
          <w:rFonts w:eastAsiaTheme="majorEastAsia"/>
          <w:b w:val="0"/>
          <w:bCs w:val="0"/>
          <w:color w:val="000000"/>
        </w:rPr>
        <w:t xml:space="preserve">research agenda outlining pathways for the applied validation of the proposed framework in </w:t>
      </w:r>
      <w:proofErr w:type="spellStart"/>
      <w:r w:rsidRPr="00F90C45">
        <w:rPr>
          <w:rStyle w:val="Strong"/>
          <w:rFonts w:eastAsiaTheme="majorEastAsia"/>
          <w:b w:val="0"/>
          <w:bCs w:val="0"/>
          <w:color w:val="000000"/>
        </w:rPr>
        <w:t>AlUla</w:t>
      </w:r>
      <w:proofErr w:type="spellEnd"/>
      <w:r w:rsidRPr="00F90C45">
        <w:rPr>
          <w:rStyle w:val="Strong"/>
          <w:rFonts w:eastAsiaTheme="majorEastAsia"/>
          <w:b w:val="0"/>
          <w:bCs w:val="0"/>
          <w:color w:val="000000"/>
        </w:rPr>
        <w:t xml:space="preserve"> and in similar heritage contexts.</w:t>
      </w:r>
    </w:p>
    <w:p w14:paraId="41887D81" w14:textId="77777777" w:rsidR="00F90C45" w:rsidRPr="00EA5324" w:rsidRDefault="00F90C45" w:rsidP="00F90C45">
      <w:pPr>
        <w:pStyle w:val="NormalWeb"/>
        <w:rPr>
          <w:b/>
          <w:bCs/>
          <w:color w:val="000000"/>
        </w:rPr>
      </w:pPr>
      <w:r w:rsidRPr="00EA5324">
        <w:rPr>
          <w:rStyle w:val="Strong"/>
          <w:rFonts w:eastAsiaTheme="majorEastAsia"/>
          <w:b w:val="0"/>
          <w:bCs w:val="0"/>
          <w:color w:val="000000"/>
        </w:rPr>
        <w:t>Keywords:</w:t>
      </w:r>
      <w:r w:rsidRPr="00EA5324">
        <w:rPr>
          <w:b/>
          <w:bCs/>
          <w:color w:val="000000"/>
        </w:rPr>
        <w:br/>
        <w:t xml:space="preserve">Intangible Heritage, Water Heritage, </w:t>
      </w:r>
      <w:proofErr w:type="spellStart"/>
      <w:r w:rsidRPr="00EA5324">
        <w:rPr>
          <w:b/>
          <w:bCs/>
          <w:color w:val="000000"/>
        </w:rPr>
        <w:t>AlUla</w:t>
      </w:r>
      <w:proofErr w:type="spellEnd"/>
      <w:r w:rsidRPr="00EA5324">
        <w:rPr>
          <w:b/>
          <w:bCs/>
          <w:color w:val="000000"/>
        </w:rPr>
        <w:t>, Al-</w:t>
      </w:r>
      <w:proofErr w:type="spellStart"/>
      <w:r w:rsidRPr="00EA5324">
        <w:rPr>
          <w:b/>
          <w:bCs/>
          <w:color w:val="000000"/>
        </w:rPr>
        <w:t>Tantoura</w:t>
      </w:r>
      <w:proofErr w:type="spellEnd"/>
      <w:r w:rsidRPr="00EA5324">
        <w:rPr>
          <w:b/>
          <w:bCs/>
          <w:color w:val="000000"/>
        </w:rPr>
        <w:t>, Artificial Intelligence, Digital Representation, Cultural Sustainability.</w:t>
      </w:r>
    </w:p>
    <w:p w14:paraId="02AF4DA6" w14:textId="665F53AA" w:rsidR="009F2F12" w:rsidRDefault="0067202F" w:rsidP="0067202F">
      <w:pPr>
        <w:spacing w:before="100" w:beforeAutospacing="1" w:after="100" w:afterAutospacing="1"/>
        <w:rPr>
          <w:color w:val="000000"/>
        </w:rPr>
        <w:sectPr w:rsidR="009F2F12" w:rsidSect="009F2F12">
          <w:headerReference w:type="default" r:id="rId7"/>
          <w:footerReference w:type="even" r:id="rId8"/>
          <w:footerReference w:type="default" r:id="rId9"/>
          <w:pgSz w:w="11906" w:h="16838"/>
          <w:pgMar w:top="1440" w:right="1440" w:bottom="1440" w:left="1440" w:header="708" w:footer="708" w:gutter="0"/>
          <w:pgNumType w:fmt="upperRoman" w:start="1"/>
          <w:cols w:space="708"/>
          <w:bidi/>
          <w:rtlGutter/>
          <w:docGrid w:linePitch="360"/>
        </w:sectPr>
      </w:pPr>
      <w:r w:rsidRPr="0067202F">
        <w:rPr>
          <w:color w:val="000000"/>
        </w:rPr>
        <w:t>.</w:t>
      </w:r>
    </w:p>
    <w:p w14:paraId="1A429ACB" w14:textId="77777777" w:rsidR="009F2F12" w:rsidRDefault="009F2F12" w:rsidP="0067202F">
      <w:pPr>
        <w:spacing w:before="100" w:beforeAutospacing="1" w:after="100" w:afterAutospacing="1"/>
        <w:rPr>
          <w:color w:val="000000"/>
        </w:rPr>
        <w:sectPr w:rsidR="009F2F12" w:rsidSect="009F2F12">
          <w:type w:val="continuous"/>
          <w:pgSz w:w="11906" w:h="16838"/>
          <w:pgMar w:top="1440" w:right="1440" w:bottom="1440" w:left="1440" w:header="708" w:footer="708" w:gutter="0"/>
          <w:pgNumType w:fmt="upperRoman" w:start="1"/>
          <w:cols w:space="708"/>
          <w:bidi/>
          <w:rtlGutter/>
          <w:docGrid w:linePitch="360"/>
        </w:sectPr>
      </w:pPr>
    </w:p>
    <w:p w14:paraId="08392E26" w14:textId="77777777" w:rsidR="009F2F12" w:rsidRDefault="009F2F12" w:rsidP="0067202F">
      <w:pPr>
        <w:spacing w:before="100" w:beforeAutospacing="1" w:after="100" w:afterAutospacing="1"/>
        <w:rPr>
          <w:color w:val="000000"/>
        </w:rPr>
        <w:sectPr w:rsidR="009F2F12" w:rsidSect="009F2F12">
          <w:type w:val="continuous"/>
          <w:pgSz w:w="11906" w:h="16838"/>
          <w:pgMar w:top="1440" w:right="1440" w:bottom="1440" w:left="1440" w:header="708" w:footer="708" w:gutter="0"/>
          <w:pgNumType w:fmt="upperRoman" w:start="1"/>
          <w:cols w:space="708"/>
          <w:bidi/>
          <w:rtlGutter/>
          <w:docGrid w:linePitch="360"/>
        </w:sectPr>
      </w:pPr>
    </w:p>
    <w:p w14:paraId="14AC2E77" w14:textId="77777777" w:rsidR="009F2F12" w:rsidRDefault="009F2F12" w:rsidP="0067202F">
      <w:pPr>
        <w:spacing w:before="100" w:beforeAutospacing="1" w:after="100" w:afterAutospacing="1"/>
        <w:rPr>
          <w:color w:val="000000"/>
        </w:rPr>
        <w:sectPr w:rsidR="009F2F12" w:rsidSect="009F2F12">
          <w:type w:val="continuous"/>
          <w:pgSz w:w="11906" w:h="16838"/>
          <w:pgMar w:top="1440" w:right="1440" w:bottom="1440" w:left="1440" w:header="708" w:footer="708" w:gutter="0"/>
          <w:pgNumType w:fmt="upperRoman" w:start="1"/>
          <w:cols w:space="708"/>
          <w:bidi/>
          <w:rtlGutter/>
          <w:docGrid w:linePitch="360"/>
        </w:sectPr>
      </w:pPr>
    </w:p>
    <w:p w14:paraId="2C7F49B9" w14:textId="77777777" w:rsidR="009F2F12" w:rsidRDefault="009F2F12" w:rsidP="0067202F">
      <w:pPr>
        <w:spacing w:before="100" w:beforeAutospacing="1" w:after="100" w:afterAutospacing="1"/>
        <w:rPr>
          <w:color w:val="000000"/>
        </w:rPr>
        <w:sectPr w:rsidR="009F2F12" w:rsidSect="009F2F12">
          <w:type w:val="continuous"/>
          <w:pgSz w:w="11906" w:h="16838"/>
          <w:pgMar w:top="1440" w:right="1440" w:bottom="1440" w:left="1440" w:header="708" w:footer="708" w:gutter="0"/>
          <w:pgNumType w:fmt="upperRoman" w:start="1"/>
          <w:cols w:space="708"/>
          <w:bidi/>
          <w:rtlGutter/>
          <w:docGrid w:linePitch="360"/>
        </w:sectPr>
      </w:pPr>
    </w:p>
    <w:p w14:paraId="024D254B" w14:textId="77777777" w:rsidR="0067202F" w:rsidRPr="009F2F12" w:rsidRDefault="0067202F" w:rsidP="0067202F">
      <w:pPr>
        <w:spacing w:before="100" w:beforeAutospacing="1" w:after="100" w:afterAutospacing="1"/>
        <w:rPr>
          <w:color w:val="000000"/>
          <w:lang w:val="en-US"/>
        </w:rPr>
      </w:pPr>
    </w:p>
    <w:p w14:paraId="1A1570B3" w14:textId="77777777" w:rsidR="0067202F" w:rsidRPr="0070693C" w:rsidRDefault="0067202F" w:rsidP="0067202F">
      <w:pPr>
        <w:pStyle w:val="cvgsua"/>
        <w:spacing w:line="300" w:lineRule="atLeast"/>
        <w:rPr>
          <w:sz w:val="28"/>
          <w:szCs w:val="28"/>
          <w:rtl/>
        </w:rPr>
      </w:pPr>
    </w:p>
    <w:p w14:paraId="7DEF55FD" w14:textId="77777777" w:rsidR="00F170AD" w:rsidRPr="0070693C" w:rsidRDefault="00F170AD" w:rsidP="0070693C">
      <w:pPr>
        <w:pStyle w:val="cvgsua"/>
        <w:bidi/>
        <w:spacing w:line="300" w:lineRule="atLeast"/>
        <w:rPr>
          <w:sz w:val="28"/>
          <w:szCs w:val="28"/>
          <w:rtl/>
        </w:rPr>
      </w:pPr>
    </w:p>
    <w:p w14:paraId="076D1AEE" w14:textId="77777777" w:rsidR="00F170AD" w:rsidRPr="0070693C" w:rsidRDefault="00F170AD" w:rsidP="0070693C">
      <w:pPr>
        <w:pStyle w:val="cvgsua"/>
        <w:bidi/>
        <w:spacing w:line="300" w:lineRule="atLeast"/>
        <w:rPr>
          <w:sz w:val="28"/>
          <w:szCs w:val="28"/>
          <w:rtl/>
        </w:rPr>
      </w:pPr>
    </w:p>
    <w:p w14:paraId="6EB9EF63" w14:textId="77777777" w:rsidR="00F170AD" w:rsidRPr="0070693C" w:rsidRDefault="00F170AD" w:rsidP="0070693C">
      <w:pPr>
        <w:pStyle w:val="cvgsua"/>
        <w:bidi/>
        <w:spacing w:line="300" w:lineRule="atLeast"/>
        <w:rPr>
          <w:sz w:val="28"/>
          <w:szCs w:val="28"/>
          <w:rtl/>
        </w:rPr>
      </w:pPr>
    </w:p>
    <w:p w14:paraId="17DA5C9E" w14:textId="77777777" w:rsidR="00F170AD" w:rsidRPr="0070693C" w:rsidRDefault="00F170AD" w:rsidP="0070693C">
      <w:pPr>
        <w:pStyle w:val="cvgsua"/>
        <w:bidi/>
        <w:spacing w:line="300" w:lineRule="atLeast"/>
        <w:rPr>
          <w:sz w:val="28"/>
          <w:szCs w:val="28"/>
          <w:rtl/>
        </w:rPr>
      </w:pPr>
    </w:p>
    <w:p w14:paraId="754AD948" w14:textId="77777777" w:rsidR="00F170AD" w:rsidRPr="0070693C" w:rsidRDefault="00F170AD" w:rsidP="0070693C">
      <w:pPr>
        <w:pStyle w:val="cvgsua"/>
        <w:bidi/>
        <w:spacing w:line="300" w:lineRule="atLeast"/>
        <w:rPr>
          <w:sz w:val="28"/>
          <w:szCs w:val="28"/>
          <w:rtl/>
        </w:rPr>
      </w:pPr>
    </w:p>
    <w:p w14:paraId="3986B742" w14:textId="77777777" w:rsidR="00F170AD" w:rsidRPr="0070693C" w:rsidRDefault="00F170AD" w:rsidP="0070693C">
      <w:pPr>
        <w:pStyle w:val="cvgsua"/>
        <w:bidi/>
        <w:spacing w:line="300" w:lineRule="atLeast"/>
        <w:rPr>
          <w:sz w:val="28"/>
          <w:szCs w:val="28"/>
          <w:rtl/>
        </w:rPr>
      </w:pPr>
    </w:p>
    <w:p w14:paraId="7B6BDAF3" w14:textId="77777777" w:rsidR="00F170AD" w:rsidRPr="0070693C" w:rsidRDefault="00F170AD" w:rsidP="0070693C">
      <w:pPr>
        <w:pStyle w:val="cvgsua"/>
        <w:bidi/>
        <w:spacing w:line="300" w:lineRule="atLeast"/>
        <w:rPr>
          <w:sz w:val="28"/>
          <w:szCs w:val="28"/>
          <w:rtl/>
        </w:rPr>
      </w:pPr>
    </w:p>
    <w:p w14:paraId="7C473F14" w14:textId="77777777" w:rsidR="00F170AD" w:rsidRPr="0070693C" w:rsidRDefault="00F170AD" w:rsidP="0070693C">
      <w:pPr>
        <w:pStyle w:val="cvgsua"/>
        <w:bidi/>
        <w:spacing w:line="300" w:lineRule="atLeast"/>
        <w:rPr>
          <w:sz w:val="28"/>
          <w:szCs w:val="28"/>
          <w:rtl/>
        </w:rPr>
      </w:pPr>
    </w:p>
    <w:p w14:paraId="7E86A3F9" w14:textId="77777777" w:rsidR="00F170AD" w:rsidRPr="0070693C" w:rsidRDefault="00F170AD" w:rsidP="0070693C">
      <w:pPr>
        <w:pStyle w:val="cvgsua"/>
        <w:bidi/>
        <w:spacing w:line="300" w:lineRule="atLeast"/>
        <w:rPr>
          <w:sz w:val="28"/>
          <w:szCs w:val="28"/>
          <w:rtl/>
        </w:rPr>
      </w:pPr>
    </w:p>
    <w:p w14:paraId="21C99915" w14:textId="77777777" w:rsidR="00D041E1" w:rsidRDefault="00D041E1" w:rsidP="0070693C">
      <w:pPr>
        <w:pStyle w:val="cvgsua"/>
        <w:bidi/>
        <w:spacing w:line="390" w:lineRule="atLeast"/>
        <w:rPr>
          <w:rStyle w:val="agcmg"/>
          <w:rFonts w:eastAsiaTheme="majorEastAsia"/>
          <w:b/>
          <w:bCs/>
          <w:sz w:val="28"/>
          <w:szCs w:val="28"/>
          <w:rtl/>
        </w:rPr>
      </w:pPr>
    </w:p>
    <w:p w14:paraId="526B83C2" w14:textId="77777777" w:rsidR="00D041E1" w:rsidRDefault="00D041E1" w:rsidP="0070693C">
      <w:pPr>
        <w:pStyle w:val="cvgsua"/>
        <w:bidi/>
        <w:spacing w:line="390" w:lineRule="atLeast"/>
        <w:rPr>
          <w:rStyle w:val="agcmg"/>
          <w:rFonts w:eastAsiaTheme="majorEastAsia"/>
          <w:b/>
          <w:bCs/>
          <w:sz w:val="28"/>
          <w:szCs w:val="28"/>
          <w:rtl/>
        </w:rPr>
      </w:pPr>
    </w:p>
    <w:p w14:paraId="077F14F4" w14:textId="77777777" w:rsidR="00D041E1" w:rsidRDefault="00D041E1" w:rsidP="0070693C">
      <w:pPr>
        <w:pStyle w:val="cvgsua"/>
        <w:bidi/>
        <w:spacing w:line="390" w:lineRule="atLeast"/>
        <w:rPr>
          <w:rStyle w:val="agcmg"/>
          <w:rFonts w:eastAsiaTheme="majorEastAsia"/>
          <w:b/>
          <w:bCs/>
          <w:sz w:val="28"/>
          <w:szCs w:val="28"/>
          <w:rtl/>
        </w:rPr>
      </w:pPr>
    </w:p>
    <w:p w14:paraId="4D801739" w14:textId="77777777" w:rsidR="00D041E1" w:rsidRPr="00D041E1" w:rsidRDefault="00D041E1" w:rsidP="00D041E1">
      <w:pPr>
        <w:pStyle w:val="cvgsua"/>
        <w:spacing w:line="390" w:lineRule="atLeast"/>
        <w:jc w:val="center"/>
        <w:rPr>
          <w:sz w:val="32"/>
          <w:szCs w:val="32"/>
        </w:rPr>
      </w:pPr>
      <w:r w:rsidRPr="00D041E1">
        <w:rPr>
          <w:rStyle w:val="agcmg"/>
          <w:rFonts w:eastAsiaTheme="majorEastAsia"/>
          <w:b/>
          <w:bCs/>
          <w:sz w:val="32"/>
          <w:szCs w:val="32"/>
          <w:rtl/>
        </w:rPr>
        <w:t>الفصل الأول: التأسيس والسياق</w:t>
      </w:r>
    </w:p>
    <w:p w14:paraId="6B383F78" w14:textId="77777777" w:rsidR="00D041E1" w:rsidRDefault="00D041E1" w:rsidP="00D041E1">
      <w:pPr>
        <w:pStyle w:val="cvgsua"/>
        <w:bidi/>
        <w:spacing w:line="390" w:lineRule="atLeast"/>
        <w:jc w:val="center"/>
        <w:rPr>
          <w:rStyle w:val="agcmg"/>
          <w:rFonts w:eastAsiaTheme="majorEastAsia"/>
          <w:b/>
          <w:bCs/>
          <w:sz w:val="28"/>
          <w:szCs w:val="28"/>
          <w:rtl/>
        </w:rPr>
      </w:pPr>
    </w:p>
    <w:p w14:paraId="42DE5677" w14:textId="77777777" w:rsidR="00D041E1" w:rsidRDefault="00D041E1" w:rsidP="0070693C">
      <w:pPr>
        <w:pStyle w:val="cvgsua"/>
        <w:bidi/>
        <w:spacing w:line="390" w:lineRule="atLeast"/>
        <w:rPr>
          <w:rStyle w:val="agcmg"/>
          <w:rFonts w:eastAsiaTheme="majorEastAsia"/>
          <w:b/>
          <w:bCs/>
          <w:sz w:val="28"/>
          <w:szCs w:val="28"/>
          <w:rtl/>
        </w:rPr>
      </w:pPr>
    </w:p>
    <w:p w14:paraId="5283C59E" w14:textId="77777777" w:rsidR="00D041E1" w:rsidRDefault="00D041E1" w:rsidP="0070693C">
      <w:pPr>
        <w:pStyle w:val="cvgsua"/>
        <w:bidi/>
        <w:spacing w:line="390" w:lineRule="atLeast"/>
        <w:rPr>
          <w:rStyle w:val="agcmg"/>
          <w:rFonts w:eastAsiaTheme="majorEastAsia"/>
          <w:b/>
          <w:bCs/>
          <w:sz w:val="28"/>
          <w:szCs w:val="28"/>
          <w:rtl/>
        </w:rPr>
      </w:pPr>
    </w:p>
    <w:p w14:paraId="70208FC5" w14:textId="77777777" w:rsidR="00D041E1" w:rsidRDefault="00D041E1" w:rsidP="0070693C">
      <w:pPr>
        <w:pStyle w:val="cvgsua"/>
        <w:bidi/>
        <w:spacing w:line="390" w:lineRule="atLeast"/>
        <w:rPr>
          <w:rStyle w:val="agcmg"/>
          <w:rFonts w:eastAsiaTheme="majorEastAsia"/>
          <w:b/>
          <w:bCs/>
          <w:sz w:val="28"/>
          <w:szCs w:val="28"/>
          <w:rtl/>
        </w:rPr>
      </w:pPr>
    </w:p>
    <w:p w14:paraId="0B30A9C1" w14:textId="77777777" w:rsidR="00D041E1" w:rsidRDefault="00D041E1" w:rsidP="0070693C">
      <w:pPr>
        <w:pStyle w:val="cvgsua"/>
        <w:bidi/>
        <w:spacing w:line="390" w:lineRule="atLeast"/>
        <w:rPr>
          <w:rStyle w:val="agcmg"/>
          <w:rFonts w:eastAsiaTheme="majorEastAsia"/>
          <w:b/>
          <w:bCs/>
          <w:sz w:val="28"/>
          <w:szCs w:val="28"/>
          <w:rtl/>
        </w:rPr>
      </w:pPr>
    </w:p>
    <w:p w14:paraId="73E445E1" w14:textId="77777777" w:rsidR="00D041E1" w:rsidRDefault="00D041E1" w:rsidP="0070693C">
      <w:pPr>
        <w:pStyle w:val="cvgsua"/>
        <w:bidi/>
        <w:spacing w:line="390" w:lineRule="atLeast"/>
        <w:rPr>
          <w:rStyle w:val="agcmg"/>
          <w:rFonts w:eastAsiaTheme="majorEastAsia"/>
          <w:b/>
          <w:bCs/>
          <w:sz w:val="28"/>
          <w:szCs w:val="28"/>
          <w:rtl/>
        </w:rPr>
      </w:pPr>
    </w:p>
    <w:p w14:paraId="6756DB90" w14:textId="77777777" w:rsidR="00D041E1" w:rsidRDefault="00D041E1" w:rsidP="0070693C">
      <w:pPr>
        <w:pStyle w:val="cvgsua"/>
        <w:bidi/>
        <w:spacing w:line="390" w:lineRule="atLeast"/>
        <w:rPr>
          <w:rStyle w:val="agcmg"/>
          <w:rFonts w:eastAsiaTheme="majorEastAsia"/>
          <w:b/>
          <w:bCs/>
          <w:sz w:val="28"/>
          <w:szCs w:val="28"/>
          <w:rtl/>
        </w:rPr>
      </w:pPr>
    </w:p>
    <w:p w14:paraId="3BC96755" w14:textId="77777777" w:rsidR="00D041E1" w:rsidRDefault="00D041E1" w:rsidP="0070693C">
      <w:pPr>
        <w:pStyle w:val="cvgsua"/>
        <w:bidi/>
        <w:spacing w:line="390" w:lineRule="atLeast"/>
        <w:rPr>
          <w:rStyle w:val="agcmg"/>
          <w:rFonts w:eastAsiaTheme="majorEastAsia"/>
          <w:b/>
          <w:bCs/>
          <w:sz w:val="28"/>
          <w:szCs w:val="28"/>
          <w:rtl/>
        </w:rPr>
      </w:pPr>
    </w:p>
    <w:p w14:paraId="379A8769" w14:textId="77777777" w:rsidR="00D041E1" w:rsidRDefault="00D041E1" w:rsidP="0070693C">
      <w:pPr>
        <w:pStyle w:val="cvgsua"/>
        <w:bidi/>
        <w:spacing w:line="390" w:lineRule="atLeast"/>
        <w:rPr>
          <w:rStyle w:val="agcmg"/>
          <w:rFonts w:eastAsiaTheme="majorEastAsia"/>
          <w:b/>
          <w:bCs/>
          <w:sz w:val="28"/>
          <w:szCs w:val="28"/>
          <w:rtl/>
        </w:rPr>
      </w:pPr>
    </w:p>
    <w:p w14:paraId="269B38C9" w14:textId="77777777" w:rsidR="00D041E1" w:rsidRDefault="00D041E1" w:rsidP="0070693C">
      <w:pPr>
        <w:pStyle w:val="cvgsua"/>
        <w:bidi/>
        <w:spacing w:line="390" w:lineRule="atLeast"/>
        <w:rPr>
          <w:rStyle w:val="agcmg"/>
          <w:rFonts w:eastAsiaTheme="majorEastAsia"/>
          <w:b/>
          <w:bCs/>
          <w:sz w:val="28"/>
          <w:szCs w:val="28"/>
          <w:rtl/>
        </w:rPr>
      </w:pPr>
    </w:p>
    <w:p w14:paraId="081C18C4" w14:textId="77777777" w:rsidR="00D041E1" w:rsidRDefault="00D041E1" w:rsidP="0070693C">
      <w:pPr>
        <w:pStyle w:val="cvgsua"/>
        <w:bidi/>
        <w:spacing w:line="390" w:lineRule="atLeast"/>
        <w:rPr>
          <w:rStyle w:val="agcmg"/>
          <w:rFonts w:eastAsiaTheme="majorEastAsia"/>
          <w:b/>
          <w:bCs/>
          <w:sz w:val="28"/>
          <w:szCs w:val="28"/>
          <w:rtl/>
        </w:rPr>
      </w:pPr>
    </w:p>
    <w:p w14:paraId="3B2D2F08" w14:textId="77777777" w:rsidR="00D041E1" w:rsidRDefault="00D041E1" w:rsidP="0070693C">
      <w:pPr>
        <w:pStyle w:val="cvgsua"/>
        <w:bidi/>
        <w:spacing w:line="390" w:lineRule="atLeast"/>
        <w:rPr>
          <w:rStyle w:val="agcmg"/>
          <w:rFonts w:eastAsiaTheme="majorEastAsia"/>
          <w:b/>
          <w:bCs/>
          <w:sz w:val="28"/>
          <w:szCs w:val="28"/>
          <w:rtl/>
        </w:rPr>
      </w:pPr>
    </w:p>
    <w:p w14:paraId="65F149AF" w14:textId="77777777" w:rsidR="00D041E1" w:rsidRDefault="00D041E1" w:rsidP="0070693C">
      <w:pPr>
        <w:pStyle w:val="cvgsua"/>
        <w:bidi/>
        <w:spacing w:line="390" w:lineRule="atLeast"/>
        <w:rPr>
          <w:rStyle w:val="agcmg"/>
          <w:rFonts w:eastAsiaTheme="majorEastAsia"/>
          <w:b/>
          <w:bCs/>
          <w:sz w:val="28"/>
          <w:szCs w:val="28"/>
          <w:rtl/>
        </w:rPr>
      </w:pPr>
    </w:p>
    <w:p w14:paraId="5F290ED2" w14:textId="40DC7E97" w:rsidR="00F170AD" w:rsidRPr="0070693C" w:rsidRDefault="00F170AD" w:rsidP="0070693C">
      <w:pPr>
        <w:pStyle w:val="cvgsua"/>
        <w:bidi/>
        <w:spacing w:line="390" w:lineRule="atLeast"/>
        <w:rPr>
          <w:b/>
          <w:bCs/>
          <w:sz w:val="28"/>
          <w:szCs w:val="28"/>
        </w:rPr>
      </w:pPr>
      <w:r w:rsidRPr="0070693C">
        <w:rPr>
          <w:rStyle w:val="agcmg"/>
          <w:rFonts w:eastAsiaTheme="majorEastAsia"/>
          <w:b/>
          <w:bCs/>
          <w:sz w:val="28"/>
          <w:szCs w:val="28"/>
          <w:rtl/>
        </w:rPr>
        <w:t>المقدمة</w:t>
      </w:r>
      <w:r w:rsidR="0070693C" w:rsidRPr="0070693C">
        <w:rPr>
          <w:rStyle w:val="agcmg"/>
          <w:rFonts w:eastAsiaTheme="majorEastAsia" w:hint="cs"/>
          <w:b/>
          <w:bCs/>
          <w:sz w:val="28"/>
          <w:szCs w:val="28"/>
          <w:rtl/>
        </w:rPr>
        <w:t>:</w:t>
      </w:r>
    </w:p>
    <w:p w14:paraId="452A82BA" w14:textId="77777777" w:rsidR="00F170AD" w:rsidRPr="0070693C" w:rsidRDefault="00F170AD" w:rsidP="0070693C">
      <w:pPr>
        <w:pStyle w:val="cvgsua"/>
        <w:bidi/>
        <w:spacing w:line="390" w:lineRule="atLeast"/>
        <w:rPr>
          <w:sz w:val="28"/>
          <w:szCs w:val="28"/>
        </w:rPr>
      </w:pPr>
      <w:r w:rsidRPr="0070693C">
        <w:rPr>
          <w:rStyle w:val="agcmg"/>
          <w:rFonts w:eastAsiaTheme="majorEastAsia"/>
          <w:sz w:val="28"/>
          <w:szCs w:val="28"/>
          <w:rtl/>
        </w:rPr>
        <w:t>يمثل التراث المائي في محافظة العلا أحد أبرز تجليات العلاقة التاريخية بين الإنسان والبيئة في شمال غرب الجزيرة العربية؛ إذ أسهم الماء، بوصفه موردًا للحياة، في تشكيل أنماط الاستقرار والإنتاج الزراعي، وترك أثرًا مباشرًا في تنظيم الحياة الاجتماعية والاقتصادية للمجتمع المحلي (نصيف، 1995). غير أن النظر إلى هذا التراث بوصفه بنىً مادية لإدارة المياه فحسب، مثل القنوات والآبار والخزانات، يظل فهمًا جزئيًا؛ إذ يرتبط به بعدٌ غير مادي يتمثل في منظومات المعارف المحلية، والممارسات التنظيمية، والمفردات الشعبية، والأشكال التعبيرية التي واكبت إدارة المورد المائي بوصفها جزءًا من البنية الثقافية وآليات الضبط الاجتماعي</w:t>
      </w:r>
      <w:r w:rsidRPr="0070693C">
        <w:rPr>
          <w:rStyle w:val="agcmg"/>
          <w:rFonts w:eastAsiaTheme="majorEastAsia"/>
          <w:sz w:val="28"/>
          <w:szCs w:val="28"/>
        </w:rPr>
        <w:t>.</w:t>
      </w:r>
    </w:p>
    <w:p w14:paraId="0AE5FDC1" w14:textId="77777777" w:rsidR="00F170AD" w:rsidRPr="0070693C" w:rsidRDefault="00F170AD" w:rsidP="0070693C">
      <w:pPr>
        <w:pStyle w:val="cvgsua"/>
        <w:bidi/>
        <w:spacing w:line="390" w:lineRule="atLeast"/>
        <w:rPr>
          <w:sz w:val="28"/>
          <w:szCs w:val="28"/>
        </w:rPr>
      </w:pPr>
      <w:r w:rsidRPr="0070693C">
        <w:rPr>
          <w:rStyle w:val="agcmg"/>
          <w:rFonts w:eastAsiaTheme="majorEastAsia"/>
          <w:sz w:val="28"/>
          <w:szCs w:val="28"/>
          <w:rtl/>
        </w:rPr>
        <w:t xml:space="preserve">وتكتسب العلا خصوصيتها ضمن سياق أوسع من التاريخ المائي للمنطقة؛ إذ تشير الأدبيات التي تناولت خبرات الأنباط في إدارة المياه إلى عبقرية هندسية مكّنتهم من تطوير نظم متقدمة لحصاد المياه وتخزينها وتوزيعها في البيئات الجافة، بما يعكس قدرة الإنسان على ابتكار حلول مائية تستجيب لشروط الصحراء وتحدياتها (الطراونة، 2009؛ الزبيدي، 2015؛ إسماعيل، 2009). كما تؤكد القراءات التاريخية والفنية للنقوش النبطية أن الماء لم يكن مجرد مورد اقتصادي، بل عنصرًا حاضرًا في ثقافة المكان </w:t>
      </w:r>
      <w:proofErr w:type="spellStart"/>
      <w:r w:rsidRPr="0070693C">
        <w:rPr>
          <w:rStyle w:val="agcmg"/>
          <w:rFonts w:eastAsiaTheme="majorEastAsia"/>
          <w:sz w:val="28"/>
          <w:szCs w:val="28"/>
          <w:rtl/>
        </w:rPr>
        <w:t>وتمثلاته</w:t>
      </w:r>
      <w:proofErr w:type="spellEnd"/>
      <w:r w:rsidRPr="0070693C">
        <w:rPr>
          <w:rStyle w:val="agcmg"/>
          <w:rFonts w:eastAsiaTheme="majorEastAsia"/>
          <w:sz w:val="28"/>
          <w:szCs w:val="28"/>
          <w:rtl/>
        </w:rPr>
        <w:t xml:space="preserve"> ورموزه (السالمين، 2009). وفي السياق الإقليمي المتصل بهذا الإرث، يبرز إدراج موقع الحجر (مدائن صالح) ضمن قائمة التراث العالمي بوصفه شاهدًا على القيمة الحضارية لهذا المجال وامتداداته الثقافية</w:t>
      </w:r>
      <w:r w:rsidRPr="0070693C">
        <w:rPr>
          <w:rStyle w:val="agcmg"/>
          <w:rFonts w:eastAsiaTheme="majorEastAsia"/>
          <w:sz w:val="28"/>
          <w:szCs w:val="28"/>
        </w:rPr>
        <w:t xml:space="preserve"> (UNESCO, n.d.).</w:t>
      </w:r>
    </w:p>
    <w:p w14:paraId="344482F8" w14:textId="33CFDD9C" w:rsidR="00F170AD" w:rsidRPr="0070693C" w:rsidRDefault="00F170AD" w:rsidP="0070693C">
      <w:pPr>
        <w:pStyle w:val="cvgsua"/>
        <w:bidi/>
        <w:spacing w:line="390" w:lineRule="atLeast"/>
        <w:rPr>
          <w:sz w:val="28"/>
          <w:szCs w:val="28"/>
        </w:rPr>
      </w:pPr>
      <w:r w:rsidRPr="0070693C">
        <w:rPr>
          <w:rStyle w:val="agcmg"/>
          <w:rFonts w:eastAsiaTheme="majorEastAsia"/>
          <w:sz w:val="28"/>
          <w:szCs w:val="28"/>
          <w:rtl/>
        </w:rPr>
        <w:t xml:space="preserve">وفي السياق المعاصر، يواجه التراث غير المادي المرتبط بالماء تحديًا مزدوجًا: فمن جهة، تتراجع آليات النقل الشفهي والتعلم بالممارسة بفعل التحولات الاجتماعية المتسارعة، ومن جهة أخرى، تتزايد مخاطر التمثيل السطحي الذي قد يحول عناصر التراث إلى مادة عرض منفصلة عن معناها وسياقها، بما يضعف </w:t>
      </w:r>
      <w:proofErr w:type="spellStart"/>
      <w:r w:rsidRPr="0070693C">
        <w:rPr>
          <w:rStyle w:val="agcmg"/>
          <w:rFonts w:eastAsiaTheme="majorEastAsia"/>
          <w:sz w:val="28"/>
          <w:szCs w:val="28"/>
          <w:rtl/>
        </w:rPr>
        <w:t>رمزيتها</w:t>
      </w:r>
      <w:proofErr w:type="spellEnd"/>
      <w:r w:rsidRPr="0070693C">
        <w:rPr>
          <w:rStyle w:val="agcmg"/>
          <w:rFonts w:eastAsiaTheme="majorEastAsia"/>
          <w:sz w:val="28"/>
          <w:szCs w:val="28"/>
          <w:rtl/>
        </w:rPr>
        <w:t xml:space="preserve"> ويجعلها عرضة للاختزال أو التسليع</w:t>
      </w:r>
      <w:r w:rsidR="00F3480C">
        <w:rPr>
          <w:rStyle w:val="agcmg"/>
          <w:rFonts w:eastAsiaTheme="majorEastAsia" w:hint="cs"/>
          <w:sz w:val="28"/>
          <w:szCs w:val="28"/>
          <w:rtl/>
        </w:rPr>
        <w:t xml:space="preserve"> </w:t>
      </w:r>
      <w:r w:rsidR="00F43C4D">
        <w:rPr>
          <w:rFonts w:ascii="-webkit-standard" w:hAnsi="-webkit-standard"/>
          <w:color w:val="000000"/>
          <w:sz w:val="27"/>
          <w:szCs w:val="27"/>
        </w:rPr>
        <w:t>(Smith, 2006)</w:t>
      </w:r>
      <w:r w:rsidRPr="0070693C">
        <w:rPr>
          <w:rStyle w:val="agcmg"/>
          <w:rFonts w:eastAsiaTheme="majorEastAsia"/>
          <w:sz w:val="28"/>
          <w:szCs w:val="28"/>
          <w:rtl/>
        </w:rPr>
        <w:t>ومن ثم، لا يتمثل التحدي في التوثيق وحده، بل في كيفية إحياء هذا التراث بوصفه معرفة حيّة وتجربة قابلة للفهم والتفاعل والتعلم، دون الإضرار بالأصالة أو انتهاك الحقوق الثقافية للمجتمع المحلي</w:t>
      </w:r>
      <w:r w:rsidR="00F3480C">
        <w:rPr>
          <w:rStyle w:val="agcmg"/>
          <w:rFonts w:eastAsiaTheme="majorEastAsia" w:hint="cs"/>
          <w:sz w:val="28"/>
          <w:szCs w:val="28"/>
          <w:rtl/>
        </w:rPr>
        <w:t xml:space="preserve"> </w:t>
      </w:r>
      <w:r w:rsidR="00F43C4D">
        <w:rPr>
          <w:rFonts w:ascii="-webkit-standard" w:hAnsi="-webkit-standard"/>
          <w:color w:val="000000"/>
          <w:sz w:val="27"/>
          <w:szCs w:val="27"/>
        </w:rPr>
        <w:t>(Harrison, 2013)</w:t>
      </w:r>
      <w:r w:rsidR="00F43C4D">
        <w:rPr>
          <w:rFonts w:ascii="-webkit-standard" w:hAnsi="-webkit-standard" w:hint="cs"/>
          <w:color w:val="000000"/>
          <w:sz w:val="27"/>
          <w:szCs w:val="27"/>
          <w:rtl/>
        </w:rPr>
        <w:t>.</w:t>
      </w:r>
    </w:p>
    <w:p w14:paraId="60258344" w14:textId="6C225850" w:rsidR="00F170AD" w:rsidRPr="0070693C" w:rsidRDefault="00F170AD" w:rsidP="0070693C">
      <w:pPr>
        <w:pStyle w:val="cvgsua"/>
        <w:bidi/>
        <w:spacing w:line="390" w:lineRule="atLeast"/>
        <w:rPr>
          <w:sz w:val="28"/>
          <w:szCs w:val="28"/>
          <w:rtl/>
        </w:rPr>
      </w:pPr>
      <w:r w:rsidRPr="0070693C">
        <w:rPr>
          <w:rStyle w:val="agcmg"/>
          <w:rFonts w:eastAsiaTheme="majorEastAsia"/>
          <w:sz w:val="28"/>
          <w:szCs w:val="28"/>
          <w:rtl/>
        </w:rPr>
        <w:lastRenderedPageBreak/>
        <w:t xml:space="preserve">انطلاقًا من ذلك، </w:t>
      </w:r>
      <w:r w:rsidR="00F90C45">
        <w:rPr>
          <w:rStyle w:val="agcmg"/>
          <w:rFonts w:eastAsiaTheme="majorEastAsia" w:hint="cs"/>
          <w:sz w:val="28"/>
          <w:szCs w:val="28"/>
          <w:rtl/>
        </w:rPr>
        <w:t xml:space="preserve">تقترح هذه الدراسة </w:t>
      </w:r>
      <w:r w:rsidRPr="0070693C">
        <w:rPr>
          <w:rStyle w:val="agcmg"/>
          <w:rFonts w:eastAsiaTheme="majorEastAsia"/>
          <w:sz w:val="28"/>
          <w:szCs w:val="28"/>
          <w:rtl/>
        </w:rPr>
        <w:t>توظيف الذكاء الاصطناعي بوصفه وسيطًا معاصرًا لإحياء التراث المائي غير المادي في العلا، لا بوصفه بديلًا للذاكرة البشرية أو للمجتمع المحلي، بل كأداة داعمة قادرة على نقل المادة التراثية من مستوى الأرشفة الساكنة إلى مستوى التمثيل التفاعلي الذي يعيد تنظيم المعرفة ويقربها من المتلقي المعاصر</w:t>
      </w:r>
      <w:r w:rsidR="00F43C4D" w:rsidRPr="00F43C4D">
        <w:rPr>
          <w:rFonts w:ascii="-webkit-standard" w:hAnsi="-webkit-standard"/>
          <w:color w:val="000000"/>
          <w:sz w:val="27"/>
          <w:szCs w:val="27"/>
        </w:rPr>
        <w:t xml:space="preserve"> </w:t>
      </w:r>
      <w:r w:rsidR="00F43C4D">
        <w:rPr>
          <w:rFonts w:ascii="-webkit-standard" w:hAnsi="-webkit-standard"/>
          <w:color w:val="000000"/>
          <w:sz w:val="27"/>
          <w:szCs w:val="27"/>
        </w:rPr>
        <w:t>(UNESCO, 2003)</w:t>
      </w:r>
      <w:r w:rsidRPr="0070693C">
        <w:rPr>
          <w:rStyle w:val="agcmg"/>
          <w:rFonts w:eastAsiaTheme="majorEastAsia"/>
          <w:sz w:val="28"/>
          <w:szCs w:val="28"/>
          <w:rtl/>
        </w:rPr>
        <w:t xml:space="preserve">. وعليه، </w:t>
      </w:r>
      <w:r w:rsidR="00F90C45">
        <w:rPr>
          <w:rStyle w:val="agcmg"/>
          <w:rFonts w:eastAsiaTheme="majorEastAsia" w:hint="cs"/>
          <w:sz w:val="28"/>
          <w:szCs w:val="28"/>
          <w:rtl/>
        </w:rPr>
        <w:t>ت</w:t>
      </w:r>
      <w:r w:rsidRPr="0070693C">
        <w:rPr>
          <w:rStyle w:val="agcmg"/>
          <w:rFonts w:eastAsiaTheme="majorEastAsia"/>
          <w:sz w:val="28"/>
          <w:szCs w:val="28"/>
          <w:rtl/>
        </w:rPr>
        <w:t xml:space="preserve">هدف </w:t>
      </w:r>
      <w:r w:rsidR="00F90C45">
        <w:rPr>
          <w:rStyle w:val="agcmg"/>
          <w:rFonts w:eastAsiaTheme="majorEastAsia" w:hint="cs"/>
          <w:sz w:val="28"/>
          <w:szCs w:val="28"/>
          <w:rtl/>
        </w:rPr>
        <w:t>الدراسة</w:t>
      </w:r>
      <w:r w:rsidRPr="0070693C">
        <w:rPr>
          <w:rStyle w:val="agcmg"/>
          <w:rFonts w:eastAsiaTheme="majorEastAsia"/>
          <w:sz w:val="28"/>
          <w:szCs w:val="28"/>
          <w:rtl/>
        </w:rPr>
        <w:t xml:space="preserve"> إلى تقديم إطار مفاهيمي يوضح كيف يمكن تفعيل الذكاء الاصطناعي عبر مراحل مترابطة تشمل جمع المادة التراثية وتوثيقها، وتنظيمها ونمذجتها، وتمثيلها رقميًا، وتصميم تفاعل معرفي يربط السرد بالممارسة، ثم تقويم أثر التجربة في الوعي الثقافي والاستدامة الثقافية، مع إيلاء اهتمام خاص بالضوابط الأخلاقية التي تحد من مخاطر الاختزال والتسليع، وتضمن الشراكة المجتمعية وحماية الملكية الثقافية</w:t>
      </w:r>
      <w:r w:rsidRPr="0070693C">
        <w:rPr>
          <w:rStyle w:val="agcmg"/>
          <w:rFonts w:eastAsiaTheme="majorEastAsia"/>
          <w:sz w:val="28"/>
          <w:szCs w:val="28"/>
        </w:rPr>
        <w:t>.</w:t>
      </w:r>
    </w:p>
    <w:p w14:paraId="3B7CEC8E" w14:textId="77777777" w:rsidR="00F170AD" w:rsidRPr="0070693C" w:rsidRDefault="00F170AD" w:rsidP="0070693C">
      <w:pPr>
        <w:pStyle w:val="cvgsua"/>
        <w:bidi/>
        <w:spacing w:line="390" w:lineRule="atLeast"/>
        <w:rPr>
          <w:b/>
          <w:bCs/>
          <w:sz w:val="28"/>
          <w:szCs w:val="28"/>
        </w:rPr>
      </w:pPr>
      <w:r w:rsidRPr="0070693C">
        <w:rPr>
          <w:rStyle w:val="agcmg"/>
          <w:rFonts w:eastAsiaTheme="majorEastAsia"/>
          <w:b/>
          <w:bCs/>
          <w:sz w:val="28"/>
          <w:szCs w:val="28"/>
          <w:rtl/>
        </w:rPr>
        <w:t>أهمية الدراسة</w:t>
      </w:r>
    </w:p>
    <w:p w14:paraId="428BC6A6" w14:textId="77777777" w:rsidR="00F170AD" w:rsidRPr="0070693C" w:rsidRDefault="00F170AD" w:rsidP="0070693C">
      <w:pPr>
        <w:pStyle w:val="cvgsua"/>
        <w:bidi/>
        <w:spacing w:line="390" w:lineRule="atLeast"/>
        <w:rPr>
          <w:sz w:val="28"/>
          <w:szCs w:val="28"/>
        </w:rPr>
      </w:pPr>
      <w:r w:rsidRPr="0070693C">
        <w:rPr>
          <w:rStyle w:val="agcmg"/>
          <w:rFonts w:eastAsiaTheme="majorEastAsia"/>
          <w:sz w:val="28"/>
          <w:szCs w:val="28"/>
          <w:rtl/>
        </w:rPr>
        <w:t>تكتسب هذه الدراسة أهميتها من تناولها التراث المائي في العلا بوصفه منظومة تجمع بين البعد المادي والبعد غير المادي، بما يسمح بفهم العلاقة بين الماء والزراعة والتنظيم الاجتماعي ضمن سياق ثقافي أوسع. كما تسهم في لفت الانتباه إلى أهمية الأبعاد غير المادية للتراث المائي، والتي غالبًا ما تُهمَّش في الدراسات التي تركز على الجوانب الهندسية والتقنية فقط. وتبرز أهمية الدراسة أيضًا في محاولة ربط هذا التراث بإمكانات التقنيات الرقمية المعاصرة، ولا سيما الذكاء الاصطناعي، بوصفه أداة يمكن أن تساعد على إعادة تمثيل المعرفة التراثية وإتاحتها للأجيال المعاصرة دون فقدان سياقها الثقافي</w:t>
      </w:r>
      <w:r w:rsidRPr="0070693C">
        <w:rPr>
          <w:rStyle w:val="agcmg"/>
          <w:rFonts w:eastAsiaTheme="majorEastAsia"/>
          <w:sz w:val="28"/>
          <w:szCs w:val="28"/>
        </w:rPr>
        <w:t>.</w:t>
      </w:r>
    </w:p>
    <w:p w14:paraId="07509797" w14:textId="77777777" w:rsidR="00F170AD" w:rsidRPr="0070693C" w:rsidRDefault="00F170AD" w:rsidP="0070693C">
      <w:pPr>
        <w:pStyle w:val="cvgsua"/>
        <w:bidi/>
        <w:spacing w:line="390" w:lineRule="atLeast"/>
        <w:rPr>
          <w:b/>
          <w:bCs/>
          <w:sz w:val="28"/>
          <w:szCs w:val="28"/>
        </w:rPr>
      </w:pPr>
      <w:r w:rsidRPr="0070693C">
        <w:rPr>
          <w:rStyle w:val="agcmg"/>
          <w:rFonts w:eastAsiaTheme="majorEastAsia"/>
          <w:b/>
          <w:bCs/>
          <w:sz w:val="28"/>
          <w:szCs w:val="28"/>
          <w:rtl/>
        </w:rPr>
        <w:t>هدف الدراسة</w:t>
      </w:r>
    </w:p>
    <w:p w14:paraId="39D421B2" w14:textId="2DF42D12" w:rsidR="00F170AD" w:rsidRPr="0070693C" w:rsidRDefault="00F170AD" w:rsidP="0070693C">
      <w:pPr>
        <w:pStyle w:val="cvgsua"/>
        <w:bidi/>
        <w:spacing w:line="390" w:lineRule="atLeast"/>
        <w:rPr>
          <w:sz w:val="28"/>
          <w:szCs w:val="28"/>
        </w:rPr>
      </w:pPr>
      <w:r w:rsidRPr="0070693C">
        <w:rPr>
          <w:rStyle w:val="agcmg"/>
          <w:rFonts w:eastAsiaTheme="majorEastAsia"/>
          <w:sz w:val="28"/>
          <w:szCs w:val="28"/>
          <w:rtl/>
        </w:rPr>
        <w:t xml:space="preserve">تهدف الدراسة إلى تحليل التراث المائي في العلا من منظور يجمع بين البنية المادية لإدارة المياه وبين الامتدادات الثقافية المرتبطة بها في الوعي المحلي، مع التركيز على الطنطورة بوصفها نموذجًا يعكس العلاقة بين الماء والزمن والتنظيم الاجتماعي. كما </w:t>
      </w:r>
      <w:r w:rsidR="00F90C45">
        <w:rPr>
          <w:rStyle w:val="agcmg"/>
          <w:rFonts w:eastAsiaTheme="majorEastAsia" w:hint="cs"/>
          <w:sz w:val="28"/>
          <w:szCs w:val="28"/>
          <w:rtl/>
        </w:rPr>
        <w:t>ت</w:t>
      </w:r>
      <w:r w:rsidRPr="0070693C">
        <w:rPr>
          <w:rStyle w:val="agcmg"/>
          <w:rFonts w:eastAsiaTheme="majorEastAsia"/>
          <w:sz w:val="28"/>
          <w:szCs w:val="28"/>
          <w:rtl/>
        </w:rPr>
        <w:t>سعى ال</w:t>
      </w:r>
      <w:r w:rsidR="00F90C45">
        <w:rPr>
          <w:rStyle w:val="agcmg"/>
          <w:rFonts w:eastAsiaTheme="majorEastAsia" w:hint="cs"/>
          <w:sz w:val="28"/>
          <w:szCs w:val="28"/>
          <w:rtl/>
        </w:rPr>
        <w:t>دراسة</w:t>
      </w:r>
      <w:r w:rsidRPr="0070693C">
        <w:rPr>
          <w:rStyle w:val="agcmg"/>
          <w:rFonts w:eastAsiaTheme="majorEastAsia"/>
          <w:sz w:val="28"/>
          <w:szCs w:val="28"/>
          <w:rtl/>
        </w:rPr>
        <w:t xml:space="preserve"> إلى استكشاف إمكانات توظيف الذكاء الاصطناعي كوسيط لإحياء التراث المائي غير المادي، من خلال تقديم إطار مفاهيمي يوضح المراحل التي يمكن عبرها تنظيم المادة التراثية وتمثيلها رقميًا وتصميم تفاعل معرفي يساعد على نقل هذا التراث بصورة تحافظ على أصالته وتدعم استدامته الثقافية</w:t>
      </w:r>
    </w:p>
    <w:p w14:paraId="1A1D7917" w14:textId="72925465" w:rsidR="00F170AD" w:rsidRDefault="00F170AD" w:rsidP="0070693C">
      <w:pPr>
        <w:pStyle w:val="cvgsua"/>
        <w:bidi/>
        <w:spacing w:line="390" w:lineRule="atLeast"/>
        <w:rPr>
          <w:rStyle w:val="agcmg"/>
          <w:rFonts w:eastAsiaTheme="majorEastAsia"/>
          <w:sz w:val="28"/>
          <w:szCs w:val="28"/>
        </w:rPr>
      </w:pPr>
      <w:r w:rsidRPr="0070693C">
        <w:rPr>
          <w:rStyle w:val="agcmg"/>
          <w:rFonts w:eastAsiaTheme="majorEastAsia"/>
          <w:sz w:val="28"/>
          <w:szCs w:val="28"/>
          <w:rtl/>
        </w:rPr>
        <w:t>و</w:t>
      </w:r>
      <w:r w:rsidR="00F90C45">
        <w:rPr>
          <w:rStyle w:val="agcmg"/>
          <w:rFonts w:eastAsiaTheme="majorEastAsia" w:hint="cs"/>
          <w:sz w:val="28"/>
          <w:szCs w:val="28"/>
          <w:rtl/>
        </w:rPr>
        <w:t>ت</w:t>
      </w:r>
      <w:r w:rsidRPr="0070693C">
        <w:rPr>
          <w:rStyle w:val="agcmg"/>
          <w:rFonts w:eastAsiaTheme="majorEastAsia"/>
          <w:sz w:val="28"/>
          <w:szCs w:val="28"/>
          <w:rtl/>
        </w:rPr>
        <w:t>نتمي هذ</w:t>
      </w:r>
      <w:r w:rsidR="00F90C45">
        <w:rPr>
          <w:rStyle w:val="agcmg"/>
          <w:rFonts w:eastAsiaTheme="majorEastAsia" w:hint="cs"/>
          <w:sz w:val="28"/>
          <w:szCs w:val="28"/>
          <w:rtl/>
        </w:rPr>
        <w:t>ه الدراسة</w:t>
      </w:r>
      <w:r w:rsidRPr="0070693C">
        <w:rPr>
          <w:rStyle w:val="agcmg"/>
          <w:rFonts w:eastAsiaTheme="majorEastAsia"/>
          <w:sz w:val="28"/>
          <w:szCs w:val="28"/>
          <w:rtl/>
        </w:rPr>
        <w:t xml:space="preserve"> إلى الدراسات المفاهيمية التحليلية التي تقوم على تحليل الأدبيات والمصادر الثانوية ذات الصلة، بهدف بناء إطار تفسيري يوضح إمكانات توظيف الذكاء الاصطناعي في إحياء التراث المائي غير المادي في العلا ضمن سياق يحافظ على أصالته الثقافية</w:t>
      </w:r>
    </w:p>
    <w:p w14:paraId="728435E7" w14:textId="40DA7005" w:rsidR="0070693C" w:rsidRPr="001B658B" w:rsidRDefault="001B658B" w:rsidP="0070693C">
      <w:pPr>
        <w:pStyle w:val="Heading2"/>
        <w:rPr>
          <w:b/>
          <w:bCs/>
          <w:color w:val="000000"/>
          <w:sz w:val="28"/>
          <w:szCs w:val="28"/>
        </w:rPr>
      </w:pPr>
      <w:r w:rsidRPr="001B658B">
        <w:rPr>
          <w:rFonts w:hint="cs"/>
          <w:b/>
          <w:bCs/>
          <w:color w:val="000000"/>
          <w:sz w:val="28"/>
          <w:szCs w:val="28"/>
          <w:rtl/>
        </w:rPr>
        <w:t xml:space="preserve">التساؤلات الرئيسية للدراسة </w:t>
      </w:r>
    </w:p>
    <w:p w14:paraId="5514D215" w14:textId="439B53F0" w:rsidR="0070693C" w:rsidRPr="0070693C" w:rsidRDefault="00F90C45" w:rsidP="0070693C">
      <w:pPr>
        <w:pStyle w:val="NormalWeb"/>
        <w:bidi/>
        <w:rPr>
          <w:color w:val="000000"/>
          <w:sz w:val="28"/>
          <w:szCs w:val="28"/>
        </w:rPr>
      </w:pPr>
      <w:r>
        <w:rPr>
          <w:rFonts w:hint="cs"/>
          <w:color w:val="000000"/>
          <w:sz w:val="28"/>
          <w:szCs w:val="28"/>
          <w:rtl/>
        </w:rPr>
        <w:t>ت</w:t>
      </w:r>
      <w:r w:rsidR="0070693C" w:rsidRPr="0070693C">
        <w:rPr>
          <w:color w:val="000000"/>
          <w:sz w:val="28"/>
          <w:szCs w:val="28"/>
          <w:rtl/>
        </w:rPr>
        <w:t>نطلق هذ</w:t>
      </w:r>
      <w:r>
        <w:rPr>
          <w:rFonts w:hint="cs"/>
          <w:color w:val="000000"/>
          <w:sz w:val="28"/>
          <w:szCs w:val="28"/>
          <w:rtl/>
        </w:rPr>
        <w:t>ه الدراسة</w:t>
      </w:r>
      <w:r w:rsidR="0070693C" w:rsidRPr="0070693C">
        <w:rPr>
          <w:color w:val="000000"/>
          <w:sz w:val="28"/>
          <w:szCs w:val="28"/>
          <w:rtl/>
        </w:rPr>
        <w:t xml:space="preserve"> من التساؤل الرئيس الآتي</w:t>
      </w:r>
      <w:r w:rsidR="0070693C" w:rsidRPr="0070693C">
        <w:rPr>
          <w:color w:val="000000"/>
          <w:sz w:val="28"/>
          <w:szCs w:val="28"/>
        </w:rPr>
        <w:t>:</w:t>
      </w:r>
    </w:p>
    <w:p w14:paraId="1ACC5084" w14:textId="77777777" w:rsidR="0070693C" w:rsidRPr="00F90C45" w:rsidRDefault="0070693C" w:rsidP="0070693C">
      <w:pPr>
        <w:pStyle w:val="NormalWeb"/>
        <w:bidi/>
        <w:rPr>
          <w:b/>
          <w:bCs/>
          <w:color w:val="000000"/>
          <w:sz w:val="28"/>
          <w:szCs w:val="28"/>
        </w:rPr>
      </w:pPr>
      <w:r w:rsidRPr="00F90C45">
        <w:rPr>
          <w:rStyle w:val="Strong"/>
          <w:rFonts w:eastAsiaTheme="majorEastAsia"/>
          <w:b w:val="0"/>
          <w:bCs w:val="0"/>
          <w:color w:val="000000"/>
          <w:sz w:val="28"/>
          <w:szCs w:val="28"/>
          <w:rtl/>
        </w:rPr>
        <w:t>كيف يمكن توظيف الذكاء الاصطناعي بوصفه وسيطًا لإحياء التراث المائي غير المادي في العلا بطريقة تحافظ على أصالته وتدعم استدامته الثقافية؟</w:t>
      </w:r>
    </w:p>
    <w:p w14:paraId="2B39861C" w14:textId="77777777" w:rsidR="0070693C" w:rsidRPr="0070693C" w:rsidRDefault="0070693C" w:rsidP="0070693C">
      <w:pPr>
        <w:pStyle w:val="NormalWeb"/>
        <w:bidi/>
        <w:rPr>
          <w:color w:val="000000"/>
          <w:sz w:val="28"/>
          <w:szCs w:val="28"/>
        </w:rPr>
      </w:pPr>
      <w:r w:rsidRPr="0070693C">
        <w:rPr>
          <w:color w:val="000000"/>
          <w:sz w:val="28"/>
          <w:szCs w:val="28"/>
          <w:rtl/>
        </w:rPr>
        <w:t>ويتفرع عن هذا السؤال عدد من التساؤلات الفرعية، من أبرزها</w:t>
      </w:r>
      <w:r w:rsidRPr="0070693C">
        <w:rPr>
          <w:color w:val="000000"/>
          <w:sz w:val="28"/>
          <w:szCs w:val="28"/>
        </w:rPr>
        <w:t>:</w:t>
      </w:r>
    </w:p>
    <w:p w14:paraId="58DAB5D0" w14:textId="77777777" w:rsidR="0070693C" w:rsidRPr="0070693C" w:rsidRDefault="0070693C" w:rsidP="0070693C">
      <w:pPr>
        <w:pStyle w:val="NormalWeb"/>
        <w:numPr>
          <w:ilvl w:val="0"/>
          <w:numId w:val="6"/>
        </w:numPr>
        <w:bidi/>
        <w:rPr>
          <w:color w:val="000000"/>
          <w:sz w:val="28"/>
          <w:szCs w:val="28"/>
        </w:rPr>
      </w:pPr>
      <w:r w:rsidRPr="0070693C">
        <w:rPr>
          <w:color w:val="000000"/>
          <w:sz w:val="28"/>
          <w:szCs w:val="28"/>
          <w:rtl/>
        </w:rPr>
        <w:lastRenderedPageBreak/>
        <w:t>كيف يمكن فهم التراث المائي في العلا بوصفه منظومة تجمع بين البعدين المادي وغير المادي؟</w:t>
      </w:r>
    </w:p>
    <w:p w14:paraId="597DDE01" w14:textId="77777777" w:rsidR="0070693C" w:rsidRPr="0070693C" w:rsidRDefault="0070693C" w:rsidP="0070693C">
      <w:pPr>
        <w:pStyle w:val="NormalWeb"/>
        <w:numPr>
          <w:ilvl w:val="0"/>
          <w:numId w:val="6"/>
        </w:numPr>
        <w:bidi/>
        <w:rPr>
          <w:color w:val="000000"/>
          <w:sz w:val="28"/>
          <w:szCs w:val="28"/>
        </w:rPr>
      </w:pPr>
      <w:r w:rsidRPr="0070693C">
        <w:rPr>
          <w:color w:val="000000"/>
          <w:sz w:val="28"/>
          <w:szCs w:val="28"/>
          <w:rtl/>
        </w:rPr>
        <w:t>ما أوجه القصور في الأدبيات التي تناولت نظم المياه التاريخية من حيث الاهتمام بالأبعاد الثقافية والاجتماعية للتراث المائي غير المادي؟</w:t>
      </w:r>
    </w:p>
    <w:p w14:paraId="4CBAA65A" w14:textId="77777777" w:rsidR="0070693C" w:rsidRPr="0070693C" w:rsidRDefault="0070693C" w:rsidP="0070693C">
      <w:pPr>
        <w:pStyle w:val="NormalWeb"/>
        <w:numPr>
          <w:ilvl w:val="0"/>
          <w:numId w:val="6"/>
        </w:numPr>
        <w:bidi/>
        <w:rPr>
          <w:color w:val="000000"/>
          <w:sz w:val="28"/>
          <w:szCs w:val="28"/>
        </w:rPr>
      </w:pPr>
      <w:r w:rsidRPr="0070693C">
        <w:rPr>
          <w:color w:val="000000"/>
          <w:sz w:val="28"/>
          <w:szCs w:val="28"/>
          <w:rtl/>
        </w:rPr>
        <w:t>كيف يمكن للذكاء الاصطناعي أن يسهم في تنظيم المادة التراثية وتمثيلها وتصميم تفاعلات معرفية تساعد على نقل معناها؟</w:t>
      </w:r>
    </w:p>
    <w:p w14:paraId="2F8CAA4E" w14:textId="77777777" w:rsidR="0070693C" w:rsidRPr="0070693C" w:rsidRDefault="0070693C" w:rsidP="0070693C">
      <w:pPr>
        <w:pStyle w:val="NormalWeb"/>
        <w:numPr>
          <w:ilvl w:val="0"/>
          <w:numId w:val="6"/>
        </w:numPr>
        <w:bidi/>
        <w:rPr>
          <w:color w:val="000000"/>
          <w:sz w:val="28"/>
          <w:szCs w:val="28"/>
        </w:rPr>
      </w:pPr>
      <w:r w:rsidRPr="0070693C">
        <w:rPr>
          <w:color w:val="000000"/>
          <w:sz w:val="28"/>
          <w:szCs w:val="28"/>
          <w:rtl/>
        </w:rPr>
        <w:t>ما الضوابط الأخلاقية التي ينبغي مراعاتها عند إعادة تمثيل التراث غير المادي باستخدام التقنيات الرقمية؟</w:t>
      </w:r>
    </w:p>
    <w:p w14:paraId="426E437C" w14:textId="66CF998E" w:rsidR="0070693C" w:rsidRDefault="0070693C" w:rsidP="0070693C">
      <w:pPr>
        <w:bidi/>
      </w:pPr>
    </w:p>
    <w:p w14:paraId="1B1FBB06" w14:textId="5949400E" w:rsidR="0070693C" w:rsidRPr="0070693C" w:rsidRDefault="0070693C" w:rsidP="0070693C">
      <w:pPr>
        <w:pStyle w:val="Heading2"/>
        <w:rPr>
          <w:b/>
          <w:bCs/>
          <w:color w:val="000000"/>
          <w:sz w:val="28"/>
          <w:szCs w:val="28"/>
        </w:rPr>
      </w:pPr>
      <w:r w:rsidRPr="0070693C">
        <w:rPr>
          <w:b/>
          <w:bCs/>
          <w:color w:val="000000"/>
          <w:sz w:val="28"/>
          <w:szCs w:val="28"/>
          <w:rtl/>
        </w:rPr>
        <w:t>منهجية ال</w:t>
      </w:r>
      <w:r w:rsidR="00F90C45">
        <w:rPr>
          <w:rFonts w:hint="cs"/>
          <w:b/>
          <w:bCs/>
          <w:color w:val="000000"/>
          <w:sz w:val="28"/>
          <w:szCs w:val="28"/>
          <w:rtl/>
        </w:rPr>
        <w:t>دراسة</w:t>
      </w:r>
    </w:p>
    <w:p w14:paraId="2B5699E4" w14:textId="15536387" w:rsidR="0070693C" w:rsidRDefault="00F90C45" w:rsidP="0070693C">
      <w:pPr>
        <w:pStyle w:val="NormalWeb"/>
        <w:bidi/>
        <w:rPr>
          <w:color w:val="000000"/>
          <w:sz w:val="28"/>
          <w:szCs w:val="28"/>
          <w:rtl/>
        </w:rPr>
      </w:pPr>
      <w:r>
        <w:rPr>
          <w:rFonts w:hint="cs"/>
          <w:color w:val="000000"/>
          <w:sz w:val="28"/>
          <w:szCs w:val="28"/>
          <w:rtl/>
        </w:rPr>
        <w:t>ت</w:t>
      </w:r>
      <w:r w:rsidR="0070693C" w:rsidRPr="0070693C">
        <w:rPr>
          <w:color w:val="000000"/>
          <w:sz w:val="28"/>
          <w:szCs w:val="28"/>
          <w:rtl/>
        </w:rPr>
        <w:t>عتمد هذ</w:t>
      </w:r>
      <w:r>
        <w:rPr>
          <w:rFonts w:hint="cs"/>
          <w:color w:val="000000"/>
          <w:sz w:val="28"/>
          <w:szCs w:val="28"/>
          <w:rtl/>
        </w:rPr>
        <w:t>ه الدراسة</w:t>
      </w:r>
      <w:r w:rsidR="0070693C" w:rsidRPr="0070693C">
        <w:rPr>
          <w:rStyle w:val="apple-converted-space"/>
          <w:rFonts w:eastAsiaTheme="majorEastAsia"/>
          <w:color w:val="000000"/>
          <w:sz w:val="28"/>
          <w:szCs w:val="28"/>
          <w:rtl/>
        </w:rPr>
        <w:t> </w:t>
      </w:r>
      <w:r w:rsidR="0070693C" w:rsidRPr="00D041E1">
        <w:rPr>
          <w:rStyle w:val="Strong"/>
          <w:rFonts w:eastAsiaTheme="majorEastAsia"/>
          <w:b w:val="0"/>
          <w:bCs w:val="0"/>
          <w:color w:val="000000"/>
          <w:sz w:val="28"/>
          <w:szCs w:val="28"/>
          <w:rtl/>
        </w:rPr>
        <w:t>منهجًا مفاهيميًا تحليليًا</w:t>
      </w:r>
      <w:r w:rsidR="0070693C" w:rsidRPr="0070693C">
        <w:rPr>
          <w:rStyle w:val="apple-converted-space"/>
          <w:rFonts w:eastAsiaTheme="majorEastAsia"/>
          <w:color w:val="000000"/>
          <w:sz w:val="28"/>
          <w:szCs w:val="28"/>
          <w:rtl/>
        </w:rPr>
        <w:t> </w:t>
      </w:r>
      <w:r w:rsidR="0070693C" w:rsidRPr="0070693C">
        <w:rPr>
          <w:color w:val="000000"/>
          <w:sz w:val="28"/>
          <w:szCs w:val="28"/>
          <w:rtl/>
        </w:rPr>
        <w:t>يقوم على تحليل الأدبيات والمصادر الثانوية ذات الصلة بالتراث المائي في العلا، وبخبرات إدارة المياه في البيئات الجافة، وبالدراسات المرتبطة بالتراث غير المادي والتمثيل الرقمي وأخلاقيات الذكاء الاصطناعي. ويهدف هذا المنهج إلى إعادة تأطير العلاقة بين البنية المادية للمياه وبين الامتدادات الثقافية غير المادية المرتبطة بها، وصولًا إلى بناء إطار مفاهيمي يوضح إمكانات توظيف الذكاء الاصطناعي في إحياء التراث المائي غير المادي ضمن سياق يحافظ على الأصالة الثقافية ويحد من مخاطر الاختزال والتسليع</w:t>
      </w:r>
      <w:r w:rsidR="0070693C" w:rsidRPr="0070693C">
        <w:rPr>
          <w:color w:val="000000"/>
          <w:sz w:val="28"/>
          <w:szCs w:val="28"/>
        </w:rPr>
        <w:t>.</w:t>
      </w:r>
    </w:p>
    <w:p w14:paraId="0E6C43A0" w14:textId="77777777" w:rsidR="0067202F" w:rsidRDefault="0067202F" w:rsidP="0067202F">
      <w:pPr>
        <w:pStyle w:val="NormalWeb"/>
        <w:bidi/>
        <w:rPr>
          <w:color w:val="000000"/>
          <w:sz w:val="28"/>
          <w:szCs w:val="28"/>
          <w:rtl/>
        </w:rPr>
      </w:pPr>
    </w:p>
    <w:p w14:paraId="53B79E59" w14:textId="783CF647" w:rsidR="0067202F" w:rsidRPr="0067202F" w:rsidRDefault="0067202F" w:rsidP="0067202F">
      <w:pPr>
        <w:pStyle w:val="Heading3"/>
        <w:rPr>
          <w:b/>
          <w:bCs/>
          <w:color w:val="000000"/>
        </w:rPr>
      </w:pPr>
      <w:r w:rsidRPr="0067202F">
        <w:rPr>
          <w:b/>
          <w:bCs/>
          <w:color w:val="000000"/>
          <w:rtl/>
        </w:rPr>
        <w:t>حدود ال</w:t>
      </w:r>
      <w:r w:rsidR="00D75429">
        <w:rPr>
          <w:rFonts w:hint="cs"/>
          <w:b/>
          <w:bCs/>
          <w:color w:val="000000"/>
          <w:rtl/>
        </w:rPr>
        <w:t>دراسة</w:t>
      </w:r>
    </w:p>
    <w:p w14:paraId="46428DC7" w14:textId="241C8EB7" w:rsidR="0067202F" w:rsidRPr="00D75429" w:rsidRDefault="0067202F" w:rsidP="0067202F">
      <w:pPr>
        <w:pStyle w:val="NormalWeb"/>
        <w:bidi/>
        <w:rPr>
          <w:color w:val="000000"/>
          <w:sz w:val="28"/>
          <w:szCs w:val="28"/>
        </w:rPr>
      </w:pPr>
      <w:r w:rsidRPr="00D75429">
        <w:rPr>
          <w:color w:val="000000"/>
          <w:sz w:val="28"/>
          <w:szCs w:val="28"/>
          <w:rtl/>
        </w:rPr>
        <w:t>تتحدد حدود هذ</w:t>
      </w:r>
      <w:r w:rsidR="00D75429" w:rsidRPr="00D75429">
        <w:rPr>
          <w:rFonts w:hint="cs"/>
          <w:color w:val="000000"/>
          <w:sz w:val="28"/>
          <w:szCs w:val="28"/>
          <w:rtl/>
        </w:rPr>
        <w:t>ه الدراسة</w:t>
      </w:r>
      <w:r w:rsidRPr="00D75429">
        <w:rPr>
          <w:color w:val="000000"/>
          <w:sz w:val="28"/>
          <w:szCs w:val="28"/>
          <w:rtl/>
        </w:rPr>
        <w:t xml:space="preserve"> بطبيعته</w:t>
      </w:r>
      <w:r w:rsidR="00D75429">
        <w:rPr>
          <w:rFonts w:hint="cs"/>
          <w:color w:val="000000"/>
          <w:sz w:val="28"/>
          <w:szCs w:val="28"/>
          <w:rtl/>
        </w:rPr>
        <w:t>ا</w:t>
      </w:r>
      <w:r w:rsidRPr="00D75429">
        <w:rPr>
          <w:color w:val="000000"/>
          <w:sz w:val="28"/>
          <w:szCs w:val="28"/>
          <w:rtl/>
        </w:rPr>
        <w:t xml:space="preserve"> بوصفه</w:t>
      </w:r>
      <w:r w:rsidR="00D75429">
        <w:rPr>
          <w:rFonts w:hint="cs"/>
          <w:color w:val="000000"/>
          <w:sz w:val="28"/>
          <w:szCs w:val="28"/>
          <w:rtl/>
        </w:rPr>
        <w:t>ا</w:t>
      </w:r>
      <w:r w:rsidRPr="00D75429">
        <w:rPr>
          <w:color w:val="000000"/>
          <w:sz w:val="28"/>
          <w:szCs w:val="28"/>
          <w:rtl/>
        </w:rPr>
        <w:t xml:space="preserve"> دراسة مفاهيمية تحليلية تعتمد أساسًا على مراجعة الأدبيات وبناء إطار نظري لتفسير العلاقة بين التراث المائي غير المادي وإمكانات توظيف الذكاء الاصطناعي في إحيائه. ولذلك لا </w:t>
      </w:r>
      <w:r w:rsidR="00D75429">
        <w:rPr>
          <w:rFonts w:hint="cs"/>
          <w:color w:val="000000"/>
          <w:sz w:val="28"/>
          <w:szCs w:val="28"/>
          <w:rtl/>
        </w:rPr>
        <w:t>ت</w:t>
      </w:r>
      <w:r w:rsidRPr="00D75429">
        <w:rPr>
          <w:color w:val="000000"/>
          <w:sz w:val="28"/>
          <w:szCs w:val="28"/>
          <w:rtl/>
        </w:rPr>
        <w:t>سعى ال</w:t>
      </w:r>
      <w:r w:rsidR="00D75429">
        <w:rPr>
          <w:rFonts w:hint="cs"/>
          <w:color w:val="000000"/>
          <w:sz w:val="28"/>
          <w:szCs w:val="28"/>
          <w:rtl/>
        </w:rPr>
        <w:t>دراسة</w:t>
      </w:r>
      <w:r w:rsidRPr="00D75429">
        <w:rPr>
          <w:color w:val="000000"/>
          <w:sz w:val="28"/>
          <w:szCs w:val="28"/>
          <w:rtl/>
        </w:rPr>
        <w:t xml:space="preserve"> إلى تقديم دراسة ميدانية قائمة على جمع بيانات أولية أو إجراء مقابلات أو استبيانات داخل المجتمع المحلي، كما لا يتضمن اختبارًا تطبيقيًا مباشرًا لنماذج رقمية قائمة على الذكاء الاصطناعي. وينصب التركيز هنا على تطوير تصور مفاهيمي يوضح كيف يمكن للتقنيات الرقمية أن تسهم في دعم فهم التراث غير المادي وتمثيله بصورة أكثر تفاعلًا</w:t>
      </w:r>
      <w:r w:rsidRPr="00D75429">
        <w:rPr>
          <w:color w:val="000000"/>
          <w:sz w:val="28"/>
          <w:szCs w:val="28"/>
        </w:rPr>
        <w:t>.</w:t>
      </w:r>
    </w:p>
    <w:p w14:paraId="0245F625" w14:textId="101B35A3" w:rsidR="0067202F" w:rsidRPr="00D75429" w:rsidRDefault="0067202F" w:rsidP="0067202F">
      <w:pPr>
        <w:pStyle w:val="NormalWeb"/>
        <w:bidi/>
        <w:rPr>
          <w:color w:val="000000"/>
          <w:sz w:val="28"/>
          <w:szCs w:val="28"/>
          <w:rtl/>
        </w:rPr>
      </w:pPr>
      <w:r w:rsidRPr="00D75429">
        <w:rPr>
          <w:color w:val="000000"/>
          <w:sz w:val="28"/>
          <w:szCs w:val="28"/>
          <w:rtl/>
        </w:rPr>
        <w:t xml:space="preserve">كما يقتصر نطاق التحليل على حالة العلا بوصفها سياقًا ثقافيًا وتاريخيًا ارتبطت فيه إدارة المياه بالزراعة والتنظيم الاجتماعي والذاكرة المحلية، مع الاستعانة بأمثلة تاريخية مرتبطة بخبرات إدارة المياه في البيئات الجافة. ومن ثم، فإن ما </w:t>
      </w:r>
      <w:r w:rsidR="00D75429">
        <w:rPr>
          <w:rFonts w:hint="cs"/>
          <w:color w:val="000000"/>
          <w:sz w:val="28"/>
          <w:szCs w:val="28"/>
          <w:rtl/>
        </w:rPr>
        <w:t>ت</w:t>
      </w:r>
      <w:r w:rsidRPr="00D75429">
        <w:rPr>
          <w:color w:val="000000"/>
          <w:sz w:val="28"/>
          <w:szCs w:val="28"/>
          <w:rtl/>
        </w:rPr>
        <w:t>طرحه ال</w:t>
      </w:r>
      <w:r w:rsidR="00D75429">
        <w:rPr>
          <w:rFonts w:hint="cs"/>
          <w:color w:val="000000"/>
          <w:sz w:val="28"/>
          <w:szCs w:val="28"/>
          <w:rtl/>
        </w:rPr>
        <w:t>دراسة</w:t>
      </w:r>
      <w:r w:rsidRPr="00D75429">
        <w:rPr>
          <w:color w:val="000000"/>
          <w:sz w:val="28"/>
          <w:szCs w:val="28"/>
          <w:rtl/>
        </w:rPr>
        <w:t xml:space="preserve"> من إطار مفاهيمي يُقصد به الإسهام في النقاش العلمي حول إمكانات توظيف الذكاء الاصطناعي في مجال التراث غير المادي، دون الادعاء بتقديم نموذج تطبيقي مكتمل أو نتائج قابلة للتعميم على جميع السياقات التراثية. ويظل اختبار هذا الإطار في التطبيقات العملية وفي بيئات ثقافية مختلفة مجالًا مفتوحًا للبحوث المستقبلية</w:t>
      </w:r>
      <w:r w:rsidRPr="00D75429">
        <w:rPr>
          <w:color w:val="000000"/>
          <w:sz w:val="28"/>
          <w:szCs w:val="28"/>
        </w:rPr>
        <w:t>.</w:t>
      </w:r>
    </w:p>
    <w:p w14:paraId="1536CE75" w14:textId="648FBB7C" w:rsidR="0067202F" w:rsidRPr="00D75429" w:rsidRDefault="0067202F" w:rsidP="0067202F">
      <w:pPr>
        <w:pStyle w:val="NormalWeb"/>
        <w:bidi/>
        <w:rPr>
          <w:color w:val="000000"/>
          <w:sz w:val="28"/>
          <w:szCs w:val="28"/>
        </w:rPr>
      </w:pPr>
      <w:r w:rsidRPr="00D75429">
        <w:rPr>
          <w:rFonts w:hint="cs"/>
          <w:color w:val="000000"/>
          <w:sz w:val="28"/>
          <w:szCs w:val="28"/>
          <w:rtl/>
        </w:rPr>
        <w:t>و</w:t>
      </w:r>
      <w:r w:rsidRPr="00D75429">
        <w:rPr>
          <w:rFonts w:ascii="-webkit-standard" w:hAnsi="-webkit-standard"/>
          <w:color w:val="000000"/>
          <w:sz w:val="28"/>
          <w:szCs w:val="28"/>
          <w:rtl/>
        </w:rPr>
        <w:t xml:space="preserve">في ضوء ما سبق، </w:t>
      </w:r>
      <w:r w:rsidR="00D75429">
        <w:rPr>
          <w:rFonts w:ascii="-webkit-standard" w:hAnsi="-webkit-standard" w:hint="cs"/>
          <w:color w:val="000000"/>
          <w:sz w:val="28"/>
          <w:szCs w:val="28"/>
          <w:rtl/>
        </w:rPr>
        <w:t>ت</w:t>
      </w:r>
      <w:r w:rsidRPr="00D75429">
        <w:rPr>
          <w:rFonts w:ascii="-webkit-standard" w:hAnsi="-webkit-standard"/>
          <w:color w:val="000000"/>
          <w:sz w:val="28"/>
          <w:szCs w:val="28"/>
          <w:rtl/>
        </w:rPr>
        <w:t>سعى هذ</w:t>
      </w:r>
      <w:r w:rsidR="00D75429">
        <w:rPr>
          <w:rFonts w:ascii="-webkit-standard" w:hAnsi="-webkit-standard" w:hint="cs"/>
          <w:color w:val="000000"/>
          <w:sz w:val="28"/>
          <w:szCs w:val="28"/>
          <w:rtl/>
        </w:rPr>
        <w:t>ه الدراسة</w:t>
      </w:r>
      <w:r w:rsidRPr="00D75429">
        <w:rPr>
          <w:rFonts w:ascii="-webkit-standard" w:hAnsi="-webkit-standard"/>
          <w:color w:val="000000"/>
          <w:sz w:val="28"/>
          <w:szCs w:val="28"/>
          <w:rtl/>
        </w:rPr>
        <w:t xml:space="preserve"> إلى الانتقال من عرض الخلفية التاريخية والثقافية المرتبطة بإدارة المياه في العلا، إلى مناقشة الكيفية التي يمكن من خلالها توظيف الذكاء الاصطناعي بوصفه وسيطًا معرفيًا لإحياء التراث المائي غير المادي. ومن أجل تحقيق ذلك، </w:t>
      </w:r>
      <w:r w:rsidR="00D75429">
        <w:rPr>
          <w:rFonts w:ascii="-webkit-standard" w:hAnsi="-webkit-standard" w:hint="cs"/>
          <w:color w:val="000000"/>
          <w:sz w:val="28"/>
          <w:szCs w:val="28"/>
          <w:rtl/>
        </w:rPr>
        <w:t>ت</w:t>
      </w:r>
      <w:r w:rsidRPr="00D75429">
        <w:rPr>
          <w:rFonts w:ascii="-webkit-standard" w:hAnsi="-webkit-standard"/>
          <w:color w:val="000000"/>
          <w:sz w:val="28"/>
          <w:szCs w:val="28"/>
          <w:rtl/>
        </w:rPr>
        <w:t>بدأ ال</w:t>
      </w:r>
      <w:r w:rsidR="00D75429">
        <w:rPr>
          <w:rFonts w:ascii="-webkit-standard" w:hAnsi="-webkit-standard" w:hint="cs"/>
          <w:color w:val="000000"/>
          <w:sz w:val="28"/>
          <w:szCs w:val="28"/>
          <w:rtl/>
        </w:rPr>
        <w:t>دراسة</w:t>
      </w:r>
      <w:r w:rsidRPr="00D75429">
        <w:rPr>
          <w:rFonts w:ascii="-webkit-standard" w:hAnsi="-webkit-standard"/>
          <w:color w:val="000000"/>
          <w:sz w:val="28"/>
          <w:szCs w:val="28"/>
          <w:rtl/>
        </w:rPr>
        <w:t xml:space="preserve"> بتقديم سياق تاريخي وثقافي يوضح العلاقة بين الماء والزراعة والتنظيم الاجتماعي في المنطقة، قبل الانتقال إلى تحليل الفجوات في الأدبيات وبناء الإطار المفاهيمي المقترح</w:t>
      </w:r>
      <w:r w:rsidRPr="00D75429">
        <w:rPr>
          <w:rFonts w:ascii="-webkit-standard" w:hAnsi="-webkit-standard"/>
          <w:color w:val="000000"/>
          <w:sz w:val="28"/>
          <w:szCs w:val="28"/>
        </w:rPr>
        <w:t>.</w:t>
      </w:r>
    </w:p>
    <w:p w14:paraId="3716ADFC" w14:textId="77777777" w:rsidR="0067202F" w:rsidRPr="0067202F" w:rsidRDefault="0067202F" w:rsidP="0070693C">
      <w:pPr>
        <w:pStyle w:val="NormalWeb"/>
        <w:bidi/>
        <w:rPr>
          <w:color w:val="000000"/>
          <w:sz w:val="28"/>
          <w:szCs w:val="28"/>
        </w:rPr>
      </w:pPr>
    </w:p>
    <w:p w14:paraId="440A9E87" w14:textId="77777777" w:rsidR="0070693C" w:rsidRPr="0070693C" w:rsidRDefault="0070693C" w:rsidP="0070693C">
      <w:pPr>
        <w:pStyle w:val="cvgsua"/>
        <w:bidi/>
        <w:spacing w:line="390" w:lineRule="atLeast"/>
        <w:rPr>
          <w:sz w:val="28"/>
          <w:szCs w:val="28"/>
        </w:rPr>
      </w:pPr>
    </w:p>
    <w:p w14:paraId="7FAF2C80" w14:textId="77777777" w:rsidR="00F170AD" w:rsidRDefault="00F170AD" w:rsidP="0070693C">
      <w:pPr>
        <w:pStyle w:val="cvgsua"/>
        <w:bidi/>
        <w:spacing w:line="300" w:lineRule="atLeast"/>
        <w:rPr>
          <w:sz w:val="28"/>
          <w:szCs w:val="28"/>
          <w:rtl/>
        </w:rPr>
      </w:pPr>
    </w:p>
    <w:p w14:paraId="5711E1E8" w14:textId="77777777" w:rsidR="00D041E1" w:rsidRDefault="00D041E1" w:rsidP="00D041E1">
      <w:pPr>
        <w:pStyle w:val="cvgsua"/>
        <w:bidi/>
        <w:spacing w:line="300" w:lineRule="atLeast"/>
        <w:rPr>
          <w:sz w:val="28"/>
          <w:szCs w:val="28"/>
          <w:rtl/>
        </w:rPr>
      </w:pPr>
    </w:p>
    <w:p w14:paraId="7C30E85F" w14:textId="77777777" w:rsidR="00D041E1" w:rsidRPr="0070693C" w:rsidRDefault="00D041E1" w:rsidP="00D041E1">
      <w:pPr>
        <w:pStyle w:val="cvgsua"/>
        <w:bidi/>
        <w:spacing w:line="300" w:lineRule="atLeast"/>
        <w:rPr>
          <w:sz w:val="28"/>
          <w:szCs w:val="28"/>
          <w:rtl/>
        </w:rPr>
      </w:pPr>
    </w:p>
    <w:p w14:paraId="3217B0B3" w14:textId="77777777" w:rsidR="0067202F" w:rsidRDefault="00F170AD" w:rsidP="0070693C">
      <w:pPr>
        <w:pStyle w:val="cvgsua"/>
        <w:bidi/>
        <w:spacing w:line="390" w:lineRule="atLeast"/>
        <w:rPr>
          <w:rStyle w:val="agcmg"/>
          <w:rFonts w:eastAsiaTheme="majorEastAsia"/>
          <w:b/>
          <w:bCs/>
          <w:sz w:val="28"/>
          <w:szCs w:val="28"/>
          <w:rtl/>
        </w:rPr>
      </w:pPr>
      <w:r w:rsidRPr="0070693C">
        <w:rPr>
          <w:rStyle w:val="agcmg"/>
          <w:rFonts w:eastAsiaTheme="majorEastAsia"/>
          <w:b/>
          <w:bCs/>
          <w:sz w:val="28"/>
          <w:szCs w:val="28"/>
        </w:rPr>
        <w:t xml:space="preserve">2. </w:t>
      </w:r>
      <w:r w:rsidRPr="0070693C">
        <w:rPr>
          <w:rStyle w:val="agcmg"/>
          <w:rFonts w:eastAsiaTheme="majorEastAsia"/>
          <w:b/>
          <w:bCs/>
          <w:sz w:val="28"/>
          <w:szCs w:val="28"/>
          <w:rtl/>
        </w:rPr>
        <w:t>الخلفية السياقية:</w:t>
      </w:r>
    </w:p>
    <w:p w14:paraId="4784CC4B" w14:textId="100F32AC" w:rsidR="00F170AD" w:rsidRPr="0070693C" w:rsidRDefault="00F170AD" w:rsidP="0067202F">
      <w:pPr>
        <w:pStyle w:val="cvgsua"/>
        <w:bidi/>
        <w:spacing w:line="390" w:lineRule="atLeast"/>
        <w:rPr>
          <w:b/>
          <w:bCs/>
          <w:sz w:val="28"/>
          <w:szCs w:val="28"/>
        </w:rPr>
      </w:pPr>
      <w:r w:rsidRPr="0070693C">
        <w:rPr>
          <w:rStyle w:val="agcmg"/>
          <w:rFonts w:eastAsiaTheme="majorEastAsia"/>
          <w:b/>
          <w:bCs/>
          <w:sz w:val="28"/>
          <w:szCs w:val="28"/>
          <w:rtl/>
        </w:rPr>
        <w:t xml:space="preserve"> التراث المائي في العلا بين البعدين المادي وغير المادي</w:t>
      </w:r>
    </w:p>
    <w:p w14:paraId="4C9E315C" w14:textId="77777777" w:rsidR="00F170AD" w:rsidRPr="0070693C" w:rsidRDefault="00F170AD" w:rsidP="0070693C">
      <w:pPr>
        <w:pStyle w:val="cvgsua"/>
        <w:bidi/>
        <w:spacing w:line="390" w:lineRule="atLeast"/>
        <w:rPr>
          <w:sz w:val="28"/>
          <w:szCs w:val="28"/>
        </w:rPr>
      </w:pPr>
      <w:r w:rsidRPr="0070693C">
        <w:rPr>
          <w:rStyle w:val="agcmg"/>
          <w:rFonts w:eastAsiaTheme="majorEastAsia"/>
          <w:sz w:val="28"/>
          <w:szCs w:val="28"/>
          <w:rtl/>
        </w:rPr>
        <w:t>تُعد العلا فضاءً تاريخيًا ارتبطت فيه أنماط الاستقرار بالزراعة والماء، الأمر الذي جعل إدارة المورد المائي جزءًا من البنية الاجتماعية والاقتصادية للمجتمع المحلي (نصيف، 1995). وفي هذا السياق، لا يُفهم “التراث المائي” بوصفه بنىً مادية فحسب، بل بوصفه منظومة مزدوجة تضم بُعدًا ماديًا يتمثل في المنشآت وطرائق الحصاد والتخزين والتوزيع، وبُعدًا غير مادي يتجسد في المعارف المتوارثة، والأعراف التنظيمية، والمصطلحات المحلية، وأشكال التعبير الشعبي التي تمنح الممارسة معناها الثقافي وتربطها بقيم العدالة والتنظيم</w:t>
      </w:r>
      <w:r w:rsidRPr="0070693C">
        <w:rPr>
          <w:rStyle w:val="agcmg"/>
          <w:rFonts w:eastAsiaTheme="majorEastAsia"/>
          <w:sz w:val="28"/>
          <w:szCs w:val="28"/>
        </w:rPr>
        <w:t>.</w:t>
      </w:r>
    </w:p>
    <w:p w14:paraId="6BD887A3" w14:textId="77777777" w:rsidR="00F170AD" w:rsidRPr="0070693C" w:rsidRDefault="00F170AD" w:rsidP="0070693C">
      <w:pPr>
        <w:pStyle w:val="cvgsua"/>
        <w:bidi/>
        <w:spacing w:line="390" w:lineRule="atLeast"/>
        <w:rPr>
          <w:sz w:val="28"/>
          <w:szCs w:val="28"/>
        </w:rPr>
      </w:pPr>
      <w:r w:rsidRPr="0070693C">
        <w:rPr>
          <w:rStyle w:val="agcmg"/>
          <w:rFonts w:eastAsiaTheme="majorEastAsia"/>
          <w:sz w:val="28"/>
          <w:szCs w:val="28"/>
          <w:rtl/>
        </w:rPr>
        <w:t>وتشير الأدبيات إلى أن الأنباط، بوصفهم من الجماعات التي استوطنت المنطقة قبل نحو ألفي عام، امتلكوا مهارات وتقنيات متقدمة في إدارة المياه في البيئات الجافة، شملت حفر الخزانات الصخرية وتطوير القنوات والمنظومات المائية لحصاد المياه وتخزينها وتوجيهها (الطراونة، 2009؛ الزبيدي، 2015؛ إسماعيل، 2009). كما تسهم القراءات التاريخية والفنية للنقوش النبطية في إبراز حضور الماء ضمن تمثلات المكان ورموزه (السلامين، 2009)، ويتصل ذلك بالقيمة الحضارية الأوسع التي تؤكدها مرجعيات التراث العالمي في سياق مواقع الأنباط الإقليمية</w:t>
      </w:r>
      <w:r w:rsidRPr="0070693C">
        <w:rPr>
          <w:rStyle w:val="agcmg"/>
          <w:rFonts w:eastAsiaTheme="majorEastAsia"/>
          <w:sz w:val="28"/>
          <w:szCs w:val="28"/>
        </w:rPr>
        <w:t xml:space="preserve"> (UNESCO, n.d.). </w:t>
      </w:r>
      <w:r w:rsidRPr="0070693C">
        <w:rPr>
          <w:rStyle w:val="agcmg"/>
          <w:rFonts w:eastAsiaTheme="majorEastAsia"/>
          <w:sz w:val="28"/>
          <w:szCs w:val="28"/>
          <w:rtl/>
        </w:rPr>
        <w:t>ومن منظور ثقافي، يمكن النظر إلى بعض عناصر التنظيم المائي المحلي في العلا—ومنها الطنطورة بوصفها ممارسة مرتبطة بتنظيم الزمن والتوزيع—على أنها تعبير عن امتداد الوعي الجمعي بالمعرفة المائية وآليات إدارتها؛ وهو طرح تفسيري يمهّد للنظر في كيفية إعادة تمثيل هذا الامتداد المعرفي وإتاحته ضمن مقاربات معاصرة أكثر تفاعلًا ومسؤولية</w:t>
      </w:r>
      <w:r w:rsidRPr="0070693C">
        <w:rPr>
          <w:rStyle w:val="agcmg"/>
          <w:rFonts w:eastAsiaTheme="majorEastAsia"/>
          <w:sz w:val="28"/>
          <w:szCs w:val="28"/>
        </w:rPr>
        <w:t>.</w:t>
      </w:r>
    </w:p>
    <w:p w14:paraId="2519887C" w14:textId="77777777" w:rsidR="00F170AD" w:rsidRPr="0070693C" w:rsidRDefault="00F170AD" w:rsidP="0070693C">
      <w:pPr>
        <w:pStyle w:val="cvgsua"/>
        <w:bidi/>
        <w:spacing w:line="300" w:lineRule="atLeast"/>
        <w:rPr>
          <w:sz w:val="28"/>
          <w:szCs w:val="28"/>
          <w:rtl/>
        </w:rPr>
      </w:pPr>
    </w:p>
    <w:p w14:paraId="2965163C" w14:textId="77777777" w:rsidR="00F170AD" w:rsidRPr="0070693C" w:rsidRDefault="00F170AD" w:rsidP="0070693C">
      <w:pPr>
        <w:pStyle w:val="cvgsua"/>
        <w:bidi/>
        <w:spacing w:line="300" w:lineRule="atLeast"/>
        <w:rPr>
          <w:sz w:val="28"/>
          <w:szCs w:val="28"/>
          <w:rtl/>
        </w:rPr>
      </w:pPr>
    </w:p>
    <w:p w14:paraId="224B652A" w14:textId="77777777" w:rsidR="00F170AD" w:rsidRPr="0070693C" w:rsidRDefault="00F170AD" w:rsidP="0070693C">
      <w:pPr>
        <w:pStyle w:val="cvgsua"/>
        <w:bidi/>
        <w:spacing w:line="390" w:lineRule="atLeast"/>
        <w:rPr>
          <w:b/>
          <w:bCs/>
          <w:sz w:val="28"/>
          <w:szCs w:val="28"/>
        </w:rPr>
      </w:pPr>
      <w:r w:rsidRPr="0070693C">
        <w:rPr>
          <w:rStyle w:val="agcmg"/>
          <w:rFonts w:eastAsiaTheme="majorEastAsia"/>
          <w:b/>
          <w:bCs/>
          <w:sz w:val="28"/>
          <w:szCs w:val="28"/>
        </w:rPr>
        <w:t xml:space="preserve">2.1 </w:t>
      </w:r>
      <w:r w:rsidRPr="0070693C">
        <w:rPr>
          <w:rStyle w:val="agcmg"/>
          <w:rFonts w:eastAsiaTheme="majorEastAsia"/>
          <w:b/>
          <w:bCs/>
          <w:sz w:val="28"/>
          <w:szCs w:val="28"/>
          <w:rtl/>
        </w:rPr>
        <w:t>العلا كسياق تاريخي تشكّل حول الماء والزراعة</w:t>
      </w:r>
    </w:p>
    <w:p w14:paraId="4174BE45" w14:textId="3993FF95" w:rsidR="00F170AD" w:rsidRPr="0070693C" w:rsidRDefault="00F170AD" w:rsidP="0070693C">
      <w:pPr>
        <w:pStyle w:val="cvgsua"/>
        <w:bidi/>
        <w:spacing w:line="390" w:lineRule="atLeast"/>
        <w:rPr>
          <w:sz w:val="28"/>
          <w:szCs w:val="28"/>
        </w:rPr>
      </w:pPr>
      <w:r w:rsidRPr="0070693C">
        <w:rPr>
          <w:rStyle w:val="agcmg"/>
          <w:rFonts w:eastAsiaTheme="majorEastAsia"/>
          <w:sz w:val="28"/>
          <w:szCs w:val="28"/>
          <w:rtl/>
        </w:rPr>
        <w:t xml:space="preserve">تُعد العلا من البيئات التاريخية التي ارتبط فيها الاستقرار البشري بقدرة المجتمع على إدارة الماء وتوجيهه لخدمة النشاط الزراعي، الأمر الذي جعل العلاقة بين الإنسان والمورد المائي علاقة تأسيسية في تشكّل المجالين الاجتماعي والاقتصادي المحليين. فالماء في هذا السياق لم يكن مجرد مورد وظيفي، بل </w:t>
      </w:r>
      <w:r w:rsidRPr="0070693C">
        <w:rPr>
          <w:rStyle w:val="agcmg"/>
          <w:rFonts w:eastAsiaTheme="majorEastAsia"/>
          <w:sz w:val="28"/>
          <w:szCs w:val="28"/>
          <w:rtl/>
        </w:rPr>
        <w:lastRenderedPageBreak/>
        <w:t>عنصرًا منظِّمًا للحياة اليومية ومحددًا لأنماط الإنتاج والاستقرار والعلاقات بين الأفراد والجماعات. وتشير الدراسات التي تناولت التراث الحضاري والاجتماعي في العلا إلى أن البيئة الزراعية شكّلت إطارًا رئيسيًا للحياة المحلية، بما يستتبعه ذلك من اعتماد واضح على تنظيم استخدام المياه وتوزيعها داخل المجتمع (نصيف، 1995</w:t>
      </w:r>
      <w:r w:rsidR="00D75429">
        <w:rPr>
          <w:rStyle w:val="agcmg"/>
          <w:rFonts w:eastAsiaTheme="majorEastAsia" w:hint="cs"/>
          <w:sz w:val="28"/>
          <w:szCs w:val="28"/>
          <w:rtl/>
        </w:rPr>
        <w:t>)</w:t>
      </w:r>
      <w:r w:rsidRPr="0070693C">
        <w:rPr>
          <w:rStyle w:val="agcmg"/>
          <w:rFonts w:eastAsiaTheme="majorEastAsia"/>
          <w:sz w:val="28"/>
          <w:szCs w:val="28"/>
        </w:rPr>
        <w:t>.</w:t>
      </w:r>
    </w:p>
    <w:p w14:paraId="36B437E1" w14:textId="77777777" w:rsidR="00F170AD" w:rsidRPr="0070693C" w:rsidRDefault="00F170AD" w:rsidP="0070693C">
      <w:pPr>
        <w:pStyle w:val="cvgsua"/>
        <w:bidi/>
        <w:spacing w:line="390" w:lineRule="atLeast"/>
        <w:rPr>
          <w:sz w:val="28"/>
          <w:szCs w:val="28"/>
        </w:rPr>
      </w:pPr>
      <w:r w:rsidRPr="0070693C">
        <w:rPr>
          <w:rStyle w:val="agcmg"/>
          <w:rFonts w:eastAsiaTheme="majorEastAsia"/>
          <w:sz w:val="28"/>
          <w:szCs w:val="28"/>
          <w:rtl/>
        </w:rPr>
        <w:t>ومن هذا المنطلق، يمكن فهم العلا بوصفها سياقًا تاريخيًا تشكّل من تفاعل وثيق بين البيئة الطبيعية والمورد المائي والنشاط الزراعي. وقد أسهم هذا التفاعل في إنتاج أنماط معيشية ومعارف محلية وتنظيمات اجتماعية ارتبطت بالماء بوصفه شرطًا للاستمرار، لا مجرد عنصر من عناصر البيئة. فكلما ازداد الاعتماد على الماء في دعم الزراعة، ازدادت الحاجة إلى تطوير نظم تضبط الوصول إليه، وتحدد أولويات استخدامه، وتعيد توزيع منافعه بما يحفظ التوازن الاجتماعي. وبهذا المعنى، لا ينفصل التراث المائي في العلا عن تاريخها الزراعي، بل يُقرأ بوصفه جزءًا من البنية الثقافية التي تشكلت في ظل هذا الاعتماد الطويل على الماء كمورد نادر وحاسم</w:t>
      </w:r>
      <w:r w:rsidRPr="0070693C">
        <w:rPr>
          <w:rStyle w:val="agcmg"/>
          <w:rFonts w:eastAsiaTheme="majorEastAsia"/>
          <w:sz w:val="28"/>
          <w:szCs w:val="28"/>
        </w:rPr>
        <w:t>.</w:t>
      </w:r>
    </w:p>
    <w:p w14:paraId="3AD09246" w14:textId="77777777" w:rsidR="00F170AD" w:rsidRPr="0070693C" w:rsidRDefault="00F170AD" w:rsidP="0070693C">
      <w:pPr>
        <w:pStyle w:val="cvgsua"/>
        <w:bidi/>
        <w:spacing w:line="390" w:lineRule="atLeast"/>
        <w:rPr>
          <w:sz w:val="28"/>
          <w:szCs w:val="28"/>
        </w:rPr>
      </w:pPr>
      <w:r w:rsidRPr="0070693C">
        <w:rPr>
          <w:rStyle w:val="agcmg"/>
          <w:rFonts w:eastAsiaTheme="majorEastAsia"/>
          <w:sz w:val="28"/>
          <w:szCs w:val="28"/>
          <w:rtl/>
        </w:rPr>
        <w:t>وفي ضوء ذلك، لا يمكن تناول التراث المائي في العلا بمعزل عن هذا الإطار التاريخي؛ إذ إن كثيرًا من الممارسات والمعارف المرتبطة بالماء، سواء كانت مادية أو غير مادية، تكتسب معناها من كونها نشأت داخل مجتمع زراعي احتاج إلى بناء علاقته بالمورد المائي على أسس من التنظيم والاستمرارية. ومن هنا، تمثل العلا نموذجًا ملائمًا لفهم كيف يتحول الماء من عنصر طبيعي إلى مكوّن ثقافي واجتماعي، وكيف تتكوّن حوله منظومات من المعرفة والتنظيم تستمر في الذاكرة الجمعية حتى مع تغير أنماط الحياة وشروطها</w:t>
      </w:r>
      <w:r w:rsidRPr="0070693C">
        <w:rPr>
          <w:rStyle w:val="agcmg"/>
          <w:rFonts w:eastAsiaTheme="majorEastAsia"/>
          <w:sz w:val="28"/>
          <w:szCs w:val="28"/>
        </w:rPr>
        <w:t>.</w:t>
      </w:r>
    </w:p>
    <w:p w14:paraId="5DAD8BD2"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2.2 </w:t>
      </w:r>
      <w:r w:rsidRPr="0070693C">
        <w:rPr>
          <w:rStyle w:val="agcmg"/>
          <w:rFonts w:eastAsiaTheme="majorEastAsia"/>
          <w:b/>
          <w:bCs/>
          <w:sz w:val="28"/>
          <w:szCs w:val="28"/>
          <w:rtl/>
        </w:rPr>
        <w:t>خبرات الأنباط في إدارة المياه في البيئات الجافة</w:t>
      </w:r>
    </w:p>
    <w:p w14:paraId="65D9E2A9"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تحتل خبرات الأنباط في إدارة المياه موقعًا مهمًا في الأدبيات التي تناولت تاريخ المجتمعات العربية القديمة في البيئات الجافة، إذ تُقدَّم بوصفها مثالًا على قدرة الإنسان على التكيف مع الندرة المائية من خلال تطوير حلول تقنية وتنظيمية أسهمت في استدامة الحياة تحت ظروف مناخية قاسية (الطراونة، 2009؛ الزبيدي، 2015؛ إسماعيل، 2009). وتشير هذه الدراسات إلى أن الأنباط، الذين ارتبط حضورهم الحضاري بالمنطقة قبل ما يقارب ألفي عام، لم يكتفوا باستغلال الموارد المائية المتاحة، بل طوروا تقنيات متقدمة شملت حفر الخزانات الصخرية، وإنشاء الأقنية المائية، وتوجيه مياه الأمطار والسيول وتخزينها، بما يتيح الاستفادة القصوى من المورد في بيئة تتسم بالجفاف والتقلب المناخي</w:t>
      </w:r>
      <w:r w:rsidRPr="0070693C">
        <w:rPr>
          <w:rStyle w:val="agcmg"/>
          <w:rFonts w:eastAsiaTheme="majorEastAsia"/>
          <w:sz w:val="28"/>
          <w:szCs w:val="28"/>
        </w:rPr>
        <w:t>.</w:t>
      </w:r>
    </w:p>
    <w:p w14:paraId="72D95265"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 xml:space="preserve">ولا تكمن أهمية هذه الخبرات في بعدها التقني وحده، بل </w:t>
      </w:r>
      <w:proofErr w:type="gramStart"/>
      <w:r w:rsidRPr="0070693C">
        <w:rPr>
          <w:rStyle w:val="agcmg"/>
          <w:rFonts w:eastAsiaTheme="majorEastAsia"/>
          <w:sz w:val="28"/>
          <w:szCs w:val="28"/>
          <w:rtl/>
        </w:rPr>
        <w:t>في ما</w:t>
      </w:r>
      <w:proofErr w:type="gramEnd"/>
      <w:r w:rsidRPr="0070693C">
        <w:rPr>
          <w:rStyle w:val="agcmg"/>
          <w:rFonts w:eastAsiaTheme="majorEastAsia"/>
          <w:sz w:val="28"/>
          <w:szCs w:val="28"/>
          <w:rtl/>
        </w:rPr>
        <w:t xml:space="preserve"> تعكسه من وعي بيئي ومعرفة تراكمية بطبيعة المكان وخصائصه. فنجاح أي نظام مائي في الصحراء لا يعتمد فقط على الحفر أو البناء، بل على فهم حركة الماء، ومواسم الجريان، وقدرة الأرض على التخزين، وحدود الفاقد، وكيفية توزيع الاستفادة بين الأنشطة البشرية المختلفة. ومن هنا، تكشف الخبرة النبطية عن علاقة مركبة بين التقنية والمعرفة والسياق البيئي، حيث أصبح الماء موضوعًا للابتكار والتنظيم، لا مجرد مورد يُستهلك بصورة مباشرة</w:t>
      </w:r>
      <w:r w:rsidRPr="0070693C">
        <w:rPr>
          <w:rStyle w:val="agcmg"/>
          <w:rFonts w:eastAsiaTheme="majorEastAsia"/>
          <w:sz w:val="28"/>
          <w:szCs w:val="28"/>
        </w:rPr>
        <w:t>.</w:t>
      </w:r>
    </w:p>
    <w:p w14:paraId="163AE734"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lastRenderedPageBreak/>
        <w:t xml:space="preserve">كما تُظهر القراءات التاريخية والفنية للنقوش النبطية أن الماء كان حاضرًا ضمن تمثلات المكان ورموزه، بما يشير إلى أن حضوره تجاوز الوظيفة الاقتصادية ليصبح جزءًا من الوعي الثقافي المحيط بالحياة والعمارة والتنظيم الاجتماعي (السلامين، 2009). وفي هذا الإطار، تكتسب مواقع الأنباط الإقليمية—ومنها موقع الحجر (مدائن </w:t>
      </w:r>
      <w:proofErr w:type="gramStart"/>
      <w:r w:rsidRPr="0070693C">
        <w:rPr>
          <w:rStyle w:val="agcmg"/>
          <w:rFonts w:eastAsiaTheme="majorEastAsia"/>
          <w:sz w:val="28"/>
          <w:szCs w:val="28"/>
          <w:rtl/>
        </w:rPr>
        <w:t>صالح)—</w:t>
      </w:r>
      <w:proofErr w:type="gramEnd"/>
      <w:r w:rsidRPr="0070693C">
        <w:rPr>
          <w:rStyle w:val="agcmg"/>
          <w:rFonts w:eastAsiaTheme="majorEastAsia"/>
          <w:sz w:val="28"/>
          <w:szCs w:val="28"/>
          <w:rtl/>
        </w:rPr>
        <w:t>أهمية إضافية، لأنها تقدم شواهد حضارية على امتداد هذه الخبرات وعلى القيمة التاريخية لأنظمة التكيف المائي في البيئات الصحراوية، وهو ما تؤكده أيضًا مرجعيات التراث العالمي</w:t>
      </w:r>
      <w:r w:rsidRPr="0070693C">
        <w:rPr>
          <w:rStyle w:val="agcmg"/>
          <w:rFonts w:eastAsiaTheme="majorEastAsia"/>
          <w:sz w:val="28"/>
          <w:szCs w:val="28"/>
        </w:rPr>
        <w:t xml:space="preserve"> (UNESCO, n.d.).</w:t>
      </w:r>
    </w:p>
    <w:p w14:paraId="6CC468C4"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ويمهّد هذا الفهم للانتقال إلى ما هو أبعد من مجرد الإشادة بالمنجز التقني للأنباط؛ إذ يفتح المجال لقراءة أثر هذه الخبرات ضمن الامتدادات الثقافية اللاحقة في المنطقة، وإمكانية استمرار بعض منطقها المعرفي في الوعي المحلي المرتبط بالماء. ومن هنا، تبرز أهمية النظر إلى خبرات الأنباط لا باعتبارها ماضيًا منقطعًا، بل بوصفها خلفية حضارية يمكن أن تساعد في تفسير تشكّل أشكال محلية من الوعي المائي والتنظيم الاجتماعي في البيئات التي استمرت فيها علاقة الإنسان بالماء والزراعة عبر الزمن</w:t>
      </w:r>
      <w:r w:rsidRPr="0070693C">
        <w:rPr>
          <w:rStyle w:val="agcmg"/>
          <w:rFonts w:eastAsiaTheme="majorEastAsia"/>
          <w:sz w:val="28"/>
          <w:szCs w:val="28"/>
        </w:rPr>
        <w:t>.</w:t>
      </w:r>
    </w:p>
    <w:p w14:paraId="32F5623A"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sz w:val="28"/>
          <w:szCs w:val="28"/>
        </w:rPr>
        <w:t>2.3</w:t>
      </w:r>
      <w:r w:rsidRPr="0070693C">
        <w:rPr>
          <w:rStyle w:val="agcmg"/>
          <w:rFonts w:eastAsiaTheme="majorEastAsia"/>
          <w:b/>
          <w:bCs/>
          <w:sz w:val="28"/>
          <w:szCs w:val="28"/>
        </w:rPr>
        <w:t xml:space="preserve"> </w:t>
      </w:r>
      <w:r w:rsidRPr="0070693C">
        <w:rPr>
          <w:rStyle w:val="agcmg"/>
          <w:rFonts w:eastAsiaTheme="majorEastAsia"/>
          <w:b/>
          <w:bCs/>
          <w:sz w:val="28"/>
          <w:szCs w:val="28"/>
          <w:rtl/>
        </w:rPr>
        <w:t>الامتداد الثقافي للمعرفة المائية في الوعي المحلي: الطنطورة نموذجًا</w:t>
      </w:r>
    </w:p>
    <w:p w14:paraId="0AC625E3"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لا تقتصر أهمية الخبرات المائية التاريخية في المنطقة على ما أنجزته من بنى وتقنيات، بل تمتد أيضًا إلى ما خلّفته من وعي جمعي محلي تشكلت فيه علاقة الماء بالزمن والتنظيم والعدالة. ومن هذا المنطلق، يمكن النظر إلى بعض الممارسات المحلية المرتبطة بالماء في العلا بوصفها تعبيرًا عن امتداد ثقافي لمعرفة مائية تراكمية انتقلت عبر الممارسة والعرف والذاكرة الاجتماعية، لا بالضرورة عبر نصوص مكتوبة أو صياغات تقنية مباشرة. وفي هذا السياق، تبرز الطنطورة بوصفها عنصرًا دالًا في الوعي المحلي، ارتبط بتنظيم الزمن الزراعي وإيقاع توزيع المياه، بما يجعلها أكثر من مجرد علامة زمنية؛ إذ تتصل بمنظومة أوسع من المعاني التنظيمية والاجتماعية المرتبطة بالعدالة المائية</w:t>
      </w:r>
      <w:r w:rsidRPr="0070693C">
        <w:rPr>
          <w:rStyle w:val="agcmg"/>
          <w:rFonts w:eastAsiaTheme="majorEastAsia"/>
          <w:sz w:val="28"/>
          <w:szCs w:val="28"/>
        </w:rPr>
        <w:t>.</w:t>
      </w:r>
    </w:p>
    <w:p w14:paraId="6EA82EA2"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 xml:space="preserve">وتتضح أهمية هذا الامتداد في أن إدارة الماء داخل المجتمع الزراعي لا تقوم على المهارة التقنية وحدها، بل تحتاج كذلك إلى أدوات اجتماعية تضبط الاستعمال، وتنظم الأدوار، وتمنح شرعية للتوزيع. ومن هنا، يمكن فهم الطنطورة ضمن هذا النسق بوصفها جزءًا من آلية ثقافية محلية أسهمت في ربط الموارد الطبيعية بإيقاع الحياة اليومية، وفي تحويل الماء من مورد نادر إلى مورد تُدار عدالته عبر أعراف زمنية وتنظيمية متعارف عليها. وبهذا المعنى، فإن قيمة الطنطورة لا تكمن فقط في </w:t>
      </w:r>
      <w:proofErr w:type="spellStart"/>
      <w:r w:rsidRPr="0070693C">
        <w:rPr>
          <w:rStyle w:val="agcmg"/>
          <w:rFonts w:eastAsiaTheme="majorEastAsia"/>
          <w:sz w:val="28"/>
          <w:szCs w:val="28"/>
          <w:rtl/>
        </w:rPr>
        <w:t>رمزيتها</w:t>
      </w:r>
      <w:proofErr w:type="spellEnd"/>
      <w:r w:rsidRPr="0070693C">
        <w:rPr>
          <w:rStyle w:val="agcmg"/>
          <w:rFonts w:eastAsiaTheme="majorEastAsia"/>
          <w:sz w:val="28"/>
          <w:szCs w:val="28"/>
          <w:rtl/>
        </w:rPr>
        <w:t xml:space="preserve"> المحلية، بل </w:t>
      </w:r>
      <w:proofErr w:type="gramStart"/>
      <w:r w:rsidRPr="0070693C">
        <w:rPr>
          <w:rStyle w:val="agcmg"/>
          <w:rFonts w:eastAsiaTheme="majorEastAsia"/>
          <w:sz w:val="28"/>
          <w:szCs w:val="28"/>
          <w:rtl/>
        </w:rPr>
        <w:t>في ما</w:t>
      </w:r>
      <w:proofErr w:type="gramEnd"/>
      <w:r w:rsidRPr="0070693C">
        <w:rPr>
          <w:rStyle w:val="agcmg"/>
          <w:rFonts w:eastAsiaTheme="majorEastAsia"/>
          <w:sz w:val="28"/>
          <w:szCs w:val="28"/>
          <w:rtl/>
        </w:rPr>
        <w:t xml:space="preserve"> تمثله من صلة بين البيئة الزراعية من جهة، والوعي الاجتماعي الذي تشكل حول إدارة الماء من جهة أخرى</w:t>
      </w:r>
      <w:r w:rsidRPr="0070693C">
        <w:rPr>
          <w:rStyle w:val="agcmg"/>
          <w:rFonts w:eastAsiaTheme="majorEastAsia"/>
          <w:sz w:val="28"/>
          <w:szCs w:val="28"/>
        </w:rPr>
        <w:t>.</w:t>
      </w:r>
    </w:p>
    <w:p w14:paraId="4511ED65"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ومع ذلك، فإن تناول هذا الامتداد الثقافي يستلزم قدرًا من الحذر الأكاديمي؛ إذ إن الربط بين المعرفة المائية التاريخية في المنطقة وبين الممارسات المحلية اللاحقة لا ينبغي أن يُقدَّم بوصفه علاقة سببية مباشرة محسومة، بل بوصفه افتراضًا تفسيريًا يستند إلى استمرار العلاقة العضوية بين الماء والزراعة والتنظيم الاجتماعي داخل المجال المحلي. ومن هنا، تأتي أهمية الطنطورة في هذا المقال بوصفها نموذجًا يتيح التفكير في كيفية انتقال أثر المعرفة المائية من المجال التقني إلى المجال الثقافي، وكيف يمكن لعنصر محلي متجذر في الذاكرة أن يكشف عن طبقات أعمق من التراث غير المادي المرتبط بالماء</w:t>
      </w:r>
      <w:r w:rsidRPr="0070693C">
        <w:rPr>
          <w:rStyle w:val="agcmg"/>
          <w:rFonts w:eastAsiaTheme="majorEastAsia"/>
          <w:sz w:val="28"/>
          <w:szCs w:val="28"/>
        </w:rPr>
        <w:t>.</w:t>
      </w:r>
    </w:p>
    <w:p w14:paraId="5BCD0EC9" w14:textId="77777777" w:rsidR="0070693C" w:rsidRDefault="0070693C" w:rsidP="0070693C">
      <w:pPr>
        <w:pStyle w:val="cvgsua"/>
        <w:bidi/>
        <w:spacing w:line="390" w:lineRule="atLeast"/>
        <w:rPr>
          <w:rStyle w:val="agcmg"/>
          <w:rFonts w:eastAsiaTheme="majorEastAsia"/>
          <w:sz w:val="28"/>
          <w:szCs w:val="28"/>
          <w:rtl/>
        </w:rPr>
      </w:pPr>
      <w:r w:rsidRPr="0070693C">
        <w:rPr>
          <w:rStyle w:val="agcmg"/>
          <w:rFonts w:eastAsiaTheme="majorEastAsia"/>
          <w:sz w:val="28"/>
          <w:szCs w:val="28"/>
          <w:rtl/>
        </w:rPr>
        <w:lastRenderedPageBreak/>
        <w:t>وفي ضوء ذلك، تمثل الطنطورة مثالًا مناسبًا للانتقال من الحديث عن “الماء كمورد” إلى الحديث عن “الماء كمنظومة معنى”، وهي النقلة التي يقوم عليها هذا المقال في مجمله. فحين يُعاد النظر في التراث المائي من زاوية الذاكرة والرمزية والتنظيم، يصبح ممكنًا طرح سؤال جديد حول الكيفية التي يمكن للوسائط المعاصرة—وفي مقدمتها الذكاء الاصطناعي—أن تسهم بها في إحياء هذه الطبقات غير المادية من التراث، لا عبر تجميدها في أرشيف رقمي، بل عبر إعادة تمثيلها بصورة تسمح بفهمها والتفاعل معها ضمن شروط تحفظ أصالتها وتحد من اختزالها</w:t>
      </w:r>
      <w:r w:rsidRPr="0070693C">
        <w:rPr>
          <w:rStyle w:val="agcmg"/>
          <w:rFonts w:eastAsiaTheme="majorEastAsia"/>
          <w:sz w:val="28"/>
          <w:szCs w:val="28"/>
        </w:rPr>
        <w:t>.</w:t>
      </w:r>
    </w:p>
    <w:p w14:paraId="32A7C1A8" w14:textId="77777777" w:rsidR="00D041E1" w:rsidRDefault="00D041E1" w:rsidP="00D041E1">
      <w:pPr>
        <w:pStyle w:val="cvgsua"/>
        <w:bidi/>
        <w:spacing w:line="390" w:lineRule="atLeast"/>
        <w:rPr>
          <w:rStyle w:val="agcmg"/>
          <w:rFonts w:eastAsiaTheme="majorEastAsia"/>
          <w:sz w:val="28"/>
          <w:szCs w:val="28"/>
          <w:rtl/>
        </w:rPr>
      </w:pPr>
    </w:p>
    <w:p w14:paraId="3C0D2890" w14:textId="77777777" w:rsidR="00D041E1" w:rsidRDefault="00D041E1" w:rsidP="00D041E1">
      <w:pPr>
        <w:pStyle w:val="cvgsua"/>
        <w:bidi/>
        <w:spacing w:line="390" w:lineRule="atLeast"/>
        <w:rPr>
          <w:rStyle w:val="agcmg"/>
          <w:rFonts w:eastAsiaTheme="majorEastAsia"/>
          <w:sz w:val="28"/>
          <w:szCs w:val="28"/>
          <w:rtl/>
        </w:rPr>
      </w:pPr>
    </w:p>
    <w:p w14:paraId="46551865" w14:textId="77777777" w:rsidR="00D041E1" w:rsidRDefault="00D041E1" w:rsidP="00D041E1">
      <w:pPr>
        <w:pStyle w:val="cvgsua"/>
        <w:bidi/>
        <w:spacing w:line="390" w:lineRule="atLeast"/>
        <w:rPr>
          <w:rStyle w:val="agcmg"/>
          <w:rFonts w:eastAsiaTheme="majorEastAsia"/>
          <w:sz w:val="28"/>
          <w:szCs w:val="28"/>
          <w:rtl/>
        </w:rPr>
      </w:pPr>
    </w:p>
    <w:p w14:paraId="0DBA6869" w14:textId="77777777" w:rsidR="00D041E1" w:rsidRDefault="00D041E1" w:rsidP="00D041E1">
      <w:pPr>
        <w:pStyle w:val="cvgsua"/>
        <w:bidi/>
        <w:spacing w:line="390" w:lineRule="atLeast"/>
        <w:rPr>
          <w:rStyle w:val="agcmg"/>
          <w:rFonts w:eastAsiaTheme="majorEastAsia"/>
          <w:sz w:val="28"/>
          <w:szCs w:val="28"/>
          <w:rtl/>
        </w:rPr>
      </w:pPr>
    </w:p>
    <w:p w14:paraId="2D4A0716" w14:textId="77777777" w:rsidR="00D041E1" w:rsidRDefault="00D041E1" w:rsidP="00D041E1">
      <w:pPr>
        <w:pStyle w:val="cvgsua"/>
        <w:bidi/>
        <w:spacing w:line="390" w:lineRule="atLeast"/>
        <w:rPr>
          <w:rStyle w:val="agcmg"/>
          <w:rFonts w:eastAsiaTheme="majorEastAsia"/>
          <w:sz w:val="28"/>
          <w:szCs w:val="28"/>
          <w:rtl/>
        </w:rPr>
      </w:pPr>
    </w:p>
    <w:p w14:paraId="4470F173" w14:textId="77777777" w:rsidR="00D041E1" w:rsidRDefault="00D041E1" w:rsidP="00D041E1">
      <w:pPr>
        <w:pStyle w:val="cvgsua"/>
        <w:bidi/>
        <w:spacing w:line="390" w:lineRule="atLeast"/>
        <w:rPr>
          <w:rStyle w:val="agcmg"/>
          <w:rFonts w:eastAsiaTheme="majorEastAsia"/>
          <w:sz w:val="28"/>
          <w:szCs w:val="28"/>
          <w:rtl/>
        </w:rPr>
      </w:pPr>
    </w:p>
    <w:p w14:paraId="57B970DD" w14:textId="77777777" w:rsidR="00D041E1" w:rsidRDefault="00D041E1" w:rsidP="00D041E1">
      <w:pPr>
        <w:pStyle w:val="cvgsua"/>
        <w:bidi/>
        <w:spacing w:line="390" w:lineRule="atLeast"/>
        <w:rPr>
          <w:rStyle w:val="agcmg"/>
          <w:rFonts w:eastAsiaTheme="majorEastAsia"/>
          <w:sz w:val="28"/>
          <w:szCs w:val="28"/>
          <w:rtl/>
        </w:rPr>
      </w:pPr>
    </w:p>
    <w:p w14:paraId="2A333361" w14:textId="77777777" w:rsidR="00D041E1" w:rsidRDefault="00D041E1" w:rsidP="00D041E1">
      <w:pPr>
        <w:pStyle w:val="cvgsua"/>
        <w:bidi/>
        <w:spacing w:line="390" w:lineRule="atLeast"/>
        <w:rPr>
          <w:rStyle w:val="agcmg"/>
          <w:rFonts w:eastAsiaTheme="majorEastAsia"/>
          <w:sz w:val="28"/>
          <w:szCs w:val="28"/>
          <w:rtl/>
        </w:rPr>
      </w:pPr>
    </w:p>
    <w:p w14:paraId="7DD180E0" w14:textId="77777777" w:rsidR="00D041E1" w:rsidRDefault="00D041E1" w:rsidP="00D041E1">
      <w:pPr>
        <w:pStyle w:val="cvgsua"/>
        <w:bidi/>
        <w:spacing w:line="390" w:lineRule="atLeast"/>
        <w:rPr>
          <w:rStyle w:val="agcmg"/>
          <w:rFonts w:eastAsiaTheme="majorEastAsia"/>
          <w:sz w:val="28"/>
          <w:szCs w:val="28"/>
          <w:rtl/>
        </w:rPr>
      </w:pPr>
    </w:p>
    <w:p w14:paraId="59FE6799" w14:textId="77777777" w:rsidR="00D041E1" w:rsidRDefault="00D041E1" w:rsidP="00D041E1">
      <w:pPr>
        <w:pStyle w:val="cvgsua"/>
        <w:bidi/>
        <w:spacing w:line="390" w:lineRule="atLeast"/>
        <w:rPr>
          <w:rStyle w:val="agcmg"/>
          <w:rFonts w:eastAsiaTheme="majorEastAsia"/>
          <w:sz w:val="28"/>
          <w:szCs w:val="28"/>
          <w:rtl/>
        </w:rPr>
      </w:pPr>
    </w:p>
    <w:p w14:paraId="1AF18517" w14:textId="77777777" w:rsidR="00D041E1" w:rsidRDefault="00D041E1" w:rsidP="00D041E1">
      <w:pPr>
        <w:pStyle w:val="cvgsua"/>
        <w:bidi/>
        <w:spacing w:line="390" w:lineRule="atLeast"/>
        <w:rPr>
          <w:rStyle w:val="agcmg"/>
          <w:rFonts w:eastAsiaTheme="majorEastAsia"/>
          <w:sz w:val="28"/>
          <w:szCs w:val="28"/>
          <w:rtl/>
        </w:rPr>
      </w:pPr>
    </w:p>
    <w:p w14:paraId="083DB0D6" w14:textId="77777777" w:rsidR="00D041E1" w:rsidRDefault="00D041E1" w:rsidP="00D041E1">
      <w:pPr>
        <w:pStyle w:val="cvgsua"/>
        <w:bidi/>
        <w:spacing w:line="390" w:lineRule="atLeast"/>
        <w:rPr>
          <w:rStyle w:val="agcmg"/>
          <w:rFonts w:eastAsiaTheme="majorEastAsia"/>
          <w:sz w:val="28"/>
          <w:szCs w:val="28"/>
          <w:rtl/>
        </w:rPr>
      </w:pPr>
    </w:p>
    <w:p w14:paraId="75D8B5C7" w14:textId="77777777" w:rsidR="00D041E1" w:rsidRDefault="00D041E1" w:rsidP="00D041E1">
      <w:pPr>
        <w:pStyle w:val="cvgsua"/>
        <w:bidi/>
        <w:spacing w:line="390" w:lineRule="atLeast"/>
        <w:rPr>
          <w:rStyle w:val="agcmg"/>
          <w:rFonts w:eastAsiaTheme="majorEastAsia"/>
          <w:sz w:val="28"/>
          <w:szCs w:val="28"/>
          <w:rtl/>
        </w:rPr>
      </w:pPr>
    </w:p>
    <w:p w14:paraId="611209CE" w14:textId="77777777" w:rsidR="00D041E1" w:rsidRDefault="00D041E1" w:rsidP="00D041E1">
      <w:pPr>
        <w:pStyle w:val="cvgsua"/>
        <w:bidi/>
        <w:spacing w:line="390" w:lineRule="atLeast"/>
        <w:rPr>
          <w:rStyle w:val="agcmg"/>
          <w:rFonts w:eastAsiaTheme="majorEastAsia"/>
          <w:sz w:val="28"/>
          <w:szCs w:val="28"/>
          <w:rtl/>
        </w:rPr>
      </w:pPr>
    </w:p>
    <w:p w14:paraId="67D5DA82" w14:textId="77777777" w:rsidR="00D75429" w:rsidRDefault="00D75429" w:rsidP="00D041E1">
      <w:pPr>
        <w:pStyle w:val="cvgsua"/>
        <w:bidi/>
        <w:spacing w:line="390" w:lineRule="atLeast"/>
        <w:jc w:val="center"/>
        <w:rPr>
          <w:rStyle w:val="agcmg"/>
          <w:rFonts w:eastAsiaTheme="majorEastAsia"/>
          <w:b/>
          <w:bCs/>
          <w:sz w:val="32"/>
          <w:szCs w:val="32"/>
          <w:rtl/>
        </w:rPr>
      </w:pPr>
    </w:p>
    <w:p w14:paraId="529F5954" w14:textId="77777777" w:rsidR="00D75429" w:rsidRDefault="00D75429" w:rsidP="00D75429">
      <w:pPr>
        <w:pStyle w:val="cvgsua"/>
        <w:bidi/>
        <w:spacing w:line="390" w:lineRule="atLeast"/>
        <w:jc w:val="center"/>
        <w:rPr>
          <w:rStyle w:val="agcmg"/>
          <w:rFonts w:eastAsiaTheme="majorEastAsia"/>
          <w:b/>
          <w:bCs/>
          <w:sz w:val="32"/>
          <w:szCs w:val="32"/>
          <w:rtl/>
        </w:rPr>
      </w:pPr>
    </w:p>
    <w:p w14:paraId="465B948B" w14:textId="77777777" w:rsidR="00D75429" w:rsidRDefault="00D75429" w:rsidP="00D75429">
      <w:pPr>
        <w:pStyle w:val="cvgsua"/>
        <w:bidi/>
        <w:spacing w:line="390" w:lineRule="atLeast"/>
        <w:jc w:val="center"/>
        <w:rPr>
          <w:rStyle w:val="agcmg"/>
          <w:rFonts w:eastAsiaTheme="majorEastAsia"/>
          <w:b/>
          <w:bCs/>
          <w:sz w:val="32"/>
          <w:szCs w:val="32"/>
          <w:rtl/>
        </w:rPr>
      </w:pPr>
    </w:p>
    <w:p w14:paraId="3C693E02" w14:textId="77777777" w:rsidR="00D75429" w:rsidRDefault="00D75429" w:rsidP="00D75429">
      <w:pPr>
        <w:pStyle w:val="cvgsua"/>
        <w:bidi/>
        <w:spacing w:line="390" w:lineRule="atLeast"/>
        <w:jc w:val="center"/>
        <w:rPr>
          <w:rStyle w:val="agcmg"/>
          <w:rFonts w:eastAsiaTheme="majorEastAsia"/>
          <w:b/>
          <w:bCs/>
          <w:sz w:val="32"/>
          <w:szCs w:val="32"/>
          <w:rtl/>
        </w:rPr>
      </w:pPr>
    </w:p>
    <w:p w14:paraId="4750D8B3" w14:textId="77777777" w:rsidR="00D75429" w:rsidRDefault="00D75429" w:rsidP="00D75429">
      <w:pPr>
        <w:pStyle w:val="cvgsua"/>
        <w:bidi/>
        <w:spacing w:line="390" w:lineRule="atLeast"/>
        <w:jc w:val="center"/>
        <w:rPr>
          <w:rStyle w:val="agcmg"/>
          <w:rFonts w:eastAsiaTheme="majorEastAsia"/>
          <w:b/>
          <w:bCs/>
          <w:sz w:val="32"/>
          <w:szCs w:val="32"/>
          <w:rtl/>
        </w:rPr>
      </w:pPr>
    </w:p>
    <w:p w14:paraId="3202CAF8" w14:textId="77777777" w:rsidR="00D75429" w:rsidRDefault="00D75429" w:rsidP="00D75429">
      <w:pPr>
        <w:pStyle w:val="cvgsua"/>
        <w:bidi/>
        <w:spacing w:line="390" w:lineRule="atLeast"/>
        <w:jc w:val="center"/>
        <w:rPr>
          <w:rStyle w:val="agcmg"/>
          <w:rFonts w:eastAsiaTheme="majorEastAsia"/>
          <w:b/>
          <w:bCs/>
          <w:sz w:val="32"/>
          <w:szCs w:val="32"/>
          <w:rtl/>
        </w:rPr>
      </w:pPr>
    </w:p>
    <w:p w14:paraId="6F65D2EB" w14:textId="77777777" w:rsidR="00D75429" w:rsidRDefault="00D75429" w:rsidP="00D75429">
      <w:pPr>
        <w:pStyle w:val="cvgsua"/>
        <w:bidi/>
        <w:spacing w:line="390" w:lineRule="atLeast"/>
        <w:jc w:val="center"/>
        <w:rPr>
          <w:rStyle w:val="agcmg"/>
          <w:rFonts w:eastAsiaTheme="majorEastAsia"/>
          <w:b/>
          <w:bCs/>
          <w:sz w:val="32"/>
          <w:szCs w:val="32"/>
          <w:rtl/>
        </w:rPr>
      </w:pPr>
    </w:p>
    <w:p w14:paraId="7553CFFE" w14:textId="77777777" w:rsidR="00D75429" w:rsidRDefault="00D75429" w:rsidP="00D75429">
      <w:pPr>
        <w:pStyle w:val="cvgsua"/>
        <w:bidi/>
        <w:spacing w:line="390" w:lineRule="atLeast"/>
        <w:jc w:val="center"/>
        <w:rPr>
          <w:rStyle w:val="agcmg"/>
          <w:rFonts w:eastAsiaTheme="majorEastAsia"/>
          <w:b/>
          <w:bCs/>
          <w:sz w:val="32"/>
          <w:szCs w:val="32"/>
          <w:rtl/>
        </w:rPr>
      </w:pPr>
    </w:p>
    <w:p w14:paraId="00535501" w14:textId="77777777" w:rsidR="00D75429" w:rsidRDefault="00D75429" w:rsidP="00D75429">
      <w:pPr>
        <w:pStyle w:val="cvgsua"/>
        <w:bidi/>
        <w:spacing w:line="390" w:lineRule="atLeast"/>
        <w:jc w:val="center"/>
        <w:rPr>
          <w:rStyle w:val="agcmg"/>
          <w:rFonts w:eastAsiaTheme="majorEastAsia"/>
          <w:b/>
          <w:bCs/>
          <w:sz w:val="32"/>
          <w:szCs w:val="32"/>
          <w:rtl/>
        </w:rPr>
      </w:pPr>
    </w:p>
    <w:p w14:paraId="0B1126B4" w14:textId="77777777" w:rsidR="00D75429" w:rsidRDefault="00D75429" w:rsidP="00D75429">
      <w:pPr>
        <w:pStyle w:val="cvgsua"/>
        <w:bidi/>
        <w:spacing w:line="390" w:lineRule="atLeast"/>
        <w:jc w:val="center"/>
        <w:rPr>
          <w:rStyle w:val="agcmg"/>
          <w:rFonts w:eastAsiaTheme="majorEastAsia"/>
          <w:b/>
          <w:bCs/>
          <w:sz w:val="32"/>
          <w:szCs w:val="32"/>
          <w:rtl/>
        </w:rPr>
      </w:pPr>
    </w:p>
    <w:p w14:paraId="366304CE" w14:textId="4FA19C57" w:rsidR="00D041E1" w:rsidRPr="00D041E1" w:rsidRDefault="00D041E1" w:rsidP="00D75429">
      <w:pPr>
        <w:pStyle w:val="cvgsua"/>
        <w:bidi/>
        <w:spacing w:line="390" w:lineRule="atLeast"/>
        <w:jc w:val="center"/>
        <w:rPr>
          <w:rStyle w:val="agcmg"/>
          <w:rFonts w:eastAsiaTheme="majorEastAsia"/>
          <w:sz w:val="32"/>
          <w:szCs w:val="32"/>
          <w:rtl/>
        </w:rPr>
      </w:pPr>
      <w:r w:rsidRPr="00D041E1">
        <w:rPr>
          <w:rStyle w:val="agcmg"/>
          <w:rFonts w:eastAsiaTheme="majorEastAsia" w:hint="cs"/>
          <w:b/>
          <w:bCs/>
          <w:sz w:val="32"/>
          <w:szCs w:val="32"/>
          <w:rtl/>
        </w:rPr>
        <w:t>ا</w:t>
      </w:r>
      <w:r w:rsidRPr="00D041E1">
        <w:rPr>
          <w:rStyle w:val="agcmg"/>
          <w:rFonts w:eastAsiaTheme="majorEastAsia"/>
          <w:b/>
          <w:bCs/>
          <w:sz w:val="32"/>
          <w:szCs w:val="32"/>
          <w:rtl/>
        </w:rPr>
        <w:t>لفصل الثاني: الإشكالية</w:t>
      </w:r>
      <w:r w:rsidR="00EA5324">
        <w:rPr>
          <w:rStyle w:val="agcmg"/>
          <w:rFonts w:eastAsiaTheme="majorEastAsia" w:hint="cs"/>
          <w:b/>
          <w:bCs/>
          <w:sz w:val="32"/>
          <w:szCs w:val="32"/>
          <w:rtl/>
        </w:rPr>
        <w:t xml:space="preserve"> العلمية</w:t>
      </w:r>
      <w:r w:rsidRPr="00D041E1">
        <w:rPr>
          <w:rStyle w:val="agcmg"/>
          <w:rFonts w:eastAsiaTheme="majorEastAsia"/>
          <w:b/>
          <w:bCs/>
          <w:sz w:val="32"/>
          <w:szCs w:val="32"/>
          <w:rtl/>
        </w:rPr>
        <w:t xml:space="preserve"> وفجوة </w:t>
      </w:r>
      <w:r w:rsidR="0067202F">
        <w:rPr>
          <w:rStyle w:val="agcmg"/>
          <w:rFonts w:eastAsiaTheme="majorEastAsia" w:hint="cs"/>
          <w:b/>
          <w:bCs/>
          <w:sz w:val="32"/>
          <w:szCs w:val="32"/>
          <w:rtl/>
        </w:rPr>
        <w:t xml:space="preserve">الأدبيات </w:t>
      </w:r>
    </w:p>
    <w:p w14:paraId="3F80EC3D" w14:textId="77777777" w:rsidR="00D041E1" w:rsidRDefault="00D041E1" w:rsidP="00D041E1">
      <w:pPr>
        <w:pStyle w:val="cvgsua"/>
        <w:bidi/>
        <w:spacing w:line="390" w:lineRule="atLeast"/>
        <w:rPr>
          <w:rStyle w:val="agcmg"/>
          <w:rFonts w:eastAsiaTheme="majorEastAsia"/>
          <w:sz w:val="28"/>
          <w:szCs w:val="28"/>
          <w:rtl/>
        </w:rPr>
      </w:pPr>
    </w:p>
    <w:p w14:paraId="52815733" w14:textId="77777777" w:rsidR="00D041E1" w:rsidRDefault="00D041E1" w:rsidP="00D041E1">
      <w:pPr>
        <w:pStyle w:val="cvgsua"/>
        <w:bidi/>
        <w:spacing w:line="390" w:lineRule="atLeast"/>
        <w:rPr>
          <w:rStyle w:val="agcmg"/>
          <w:rFonts w:eastAsiaTheme="majorEastAsia"/>
          <w:sz w:val="28"/>
          <w:szCs w:val="28"/>
          <w:rtl/>
        </w:rPr>
      </w:pPr>
    </w:p>
    <w:p w14:paraId="2B3C8EFC" w14:textId="77777777" w:rsidR="00D041E1" w:rsidRDefault="00D041E1" w:rsidP="00D041E1">
      <w:pPr>
        <w:pStyle w:val="cvgsua"/>
        <w:bidi/>
        <w:spacing w:line="390" w:lineRule="atLeast"/>
        <w:rPr>
          <w:rStyle w:val="agcmg"/>
          <w:rFonts w:eastAsiaTheme="majorEastAsia"/>
          <w:sz w:val="28"/>
          <w:szCs w:val="28"/>
          <w:rtl/>
        </w:rPr>
      </w:pPr>
    </w:p>
    <w:p w14:paraId="1645B023" w14:textId="77777777" w:rsidR="00D041E1" w:rsidRDefault="00D041E1" w:rsidP="00D041E1">
      <w:pPr>
        <w:pStyle w:val="cvgsua"/>
        <w:bidi/>
        <w:spacing w:line="390" w:lineRule="atLeast"/>
        <w:rPr>
          <w:rStyle w:val="agcmg"/>
          <w:rFonts w:eastAsiaTheme="majorEastAsia"/>
          <w:sz w:val="28"/>
          <w:szCs w:val="28"/>
          <w:rtl/>
        </w:rPr>
      </w:pPr>
    </w:p>
    <w:p w14:paraId="59157004" w14:textId="77777777" w:rsidR="00D041E1" w:rsidRDefault="00D041E1" w:rsidP="00D041E1">
      <w:pPr>
        <w:pStyle w:val="cvgsua"/>
        <w:bidi/>
        <w:spacing w:line="390" w:lineRule="atLeast"/>
        <w:rPr>
          <w:rStyle w:val="agcmg"/>
          <w:rFonts w:eastAsiaTheme="majorEastAsia"/>
          <w:sz w:val="28"/>
          <w:szCs w:val="28"/>
          <w:rtl/>
        </w:rPr>
      </w:pPr>
    </w:p>
    <w:p w14:paraId="45EA8AE4" w14:textId="77777777" w:rsidR="00D041E1" w:rsidRDefault="00D041E1" w:rsidP="00D041E1">
      <w:pPr>
        <w:pStyle w:val="cvgsua"/>
        <w:bidi/>
        <w:spacing w:line="390" w:lineRule="atLeast"/>
        <w:rPr>
          <w:rStyle w:val="agcmg"/>
          <w:rFonts w:eastAsiaTheme="majorEastAsia"/>
          <w:sz w:val="28"/>
          <w:szCs w:val="28"/>
          <w:rtl/>
        </w:rPr>
      </w:pPr>
    </w:p>
    <w:p w14:paraId="7631FE71" w14:textId="77777777" w:rsidR="00D041E1" w:rsidRDefault="00D041E1" w:rsidP="00D041E1">
      <w:pPr>
        <w:pStyle w:val="cvgsua"/>
        <w:bidi/>
        <w:spacing w:line="390" w:lineRule="atLeast"/>
        <w:rPr>
          <w:rStyle w:val="agcmg"/>
          <w:rFonts w:eastAsiaTheme="majorEastAsia"/>
          <w:sz w:val="28"/>
          <w:szCs w:val="28"/>
          <w:rtl/>
        </w:rPr>
      </w:pPr>
    </w:p>
    <w:p w14:paraId="35E9445C" w14:textId="77777777" w:rsidR="00D041E1" w:rsidRDefault="00D041E1" w:rsidP="00D041E1">
      <w:pPr>
        <w:pStyle w:val="cvgsua"/>
        <w:bidi/>
        <w:spacing w:line="390" w:lineRule="atLeast"/>
        <w:rPr>
          <w:rStyle w:val="agcmg"/>
          <w:rFonts w:eastAsiaTheme="majorEastAsia"/>
          <w:sz w:val="28"/>
          <w:szCs w:val="28"/>
          <w:rtl/>
        </w:rPr>
      </w:pPr>
    </w:p>
    <w:p w14:paraId="0ECC1A0E" w14:textId="77777777" w:rsidR="00D75429" w:rsidRDefault="00D75429" w:rsidP="00D75429">
      <w:pPr>
        <w:pStyle w:val="cvgsua"/>
        <w:bidi/>
        <w:spacing w:line="390" w:lineRule="atLeast"/>
        <w:rPr>
          <w:rStyle w:val="agcmg"/>
          <w:rFonts w:eastAsiaTheme="majorEastAsia"/>
          <w:sz w:val="28"/>
          <w:szCs w:val="28"/>
          <w:rtl/>
        </w:rPr>
      </w:pPr>
    </w:p>
    <w:p w14:paraId="571736A5" w14:textId="77777777" w:rsidR="00D75429" w:rsidRDefault="00D75429" w:rsidP="00D75429">
      <w:pPr>
        <w:pStyle w:val="cvgsua"/>
        <w:bidi/>
        <w:spacing w:line="390" w:lineRule="atLeast"/>
        <w:rPr>
          <w:rStyle w:val="agcmg"/>
          <w:rFonts w:eastAsiaTheme="majorEastAsia"/>
          <w:sz w:val="28"/>
          <w:szCs w:val="28"/>
          <w:rtl/>
        </w:rPr>
      </w:pPr>
    </w:p>
    <w:p w14:paraId="5B3EA5DE" w14:textId="77777777" w:rsidR="00D75429" w:rsidRDefault="00D75429" w:rsidP="00D75429">
      <w:pPr>
        <w:pStyle w:val="cvgsua"/>
        <w:bidi/>
        <w:spacing w:line="390" w:lineRule="atLeast"/>
        <w:rPr>
          <w:rStyle w:val="agcmg"/>
          <w:rFonts w:eastAsiaTheme="majorEastAsia"/>
          <w:sz w:val="28"/>
          <w:szCs w:val="28"/>
          <w:rtl/>
        </w:rPr>
      </w:pPr>
    </w:p>
    <w:p w14:paraId="5520BFE1" w14:textId="77777777" w:rsidR="00D75429" w:rsidRDefault="00D75429" w:rsidP="00D75429">
      <w:pPr>
        <w:pStyle w:val="cvgsua"/>
        <w:bidi/>
        <w:spacing w:line="390" w:lineRule="atLeast"/>
        <w:rPr>
          <w:rStyle w:val="agcmg"/>
          <w:rFonts w:eastAsiaTheme="majorEastAsia"/>
          <w:sz w:val="28"/>
          <w:szCs w:val="28"/>
          <w:rtl/>
        </w:rPr>
      </w:pPr>
    </w:p>
    <w:p w14:paraId="6AAE3387" w14:textId="77777777" w:rsidR="00D75429" w:rsidRDefault="00D75429" w:rsidP="00D75429">
      <w:pPr>
        <w:pStyle w:val="cvgsua"/>
        <w:bidi/>
        <w:spacing w:line="390" w:lineRule="atLeast"/>
        <w:rPr>
          <w:rStyle w:val="agcmg"/>
          <w:rFonts w:eastAsiaTheme="majorEastAsia"/>
          <w:sz w:val="28"/>
          <w:szCs w:val="28"/>
          <w:rtl/>
        </w:rPr>
      </w:pPr>
    </w:p>
    <w:p w14:paraId="4F0D2B6E" w14:textId="77777777" w:rsidR="00D75429" w:rsidRDefault="00D75429" w:rsidP="00D75429">
      <w:pPr>
        <w:pStyle w:val="cvgsua"/>
        <w:bidi/>
        <w:spacing w:line="390" w:lineRule="atLeast"/>
        <w:rPr>
          <w:rStyle w:val="agcmg"/>
          <w:rFonts w:eastAsiaTheme="majorEastAsia"/>
          <w:sz w:val="28"/>
          <w:szCs w:val="28"/>
          <w:rtl/>
        </w:rPr>
      </w:pPr>
    </w:p>
    <w:p w14:paraId="3475344C" w14:textId="19DED466" w:rsidR="00D041E1" w:rsidRPr="00D041E1" w:rsidRDefault="00D041E1" w:rsidP="00D041E1">
      <w:pPr>
        <w:pStyle w:val="cvgsua"/>
        <w:bidi/>
        <w:spacing w:line="390" w:lineRule="atLeast"/>
        <w:jc w:val="both"/>
        <w:rPr>
          <w:sz w:val="28"/>
          <w:szCs w:val="28"/>
        </w:rPr>
      </w:pPr>
      <w:r w:rsidRPr="00D041E1">
        <w:rPr>
          <w:rStyle w:val="agcmg"/>
          <w:rFonts w:eastAsiaTheme="majorEastAsia"/>
          <w:b/>
          <w:bCs/>
          <w:sz w:val="28"/>
          <w:szCs w:val="28"/>
        </w:rPr>
        <w:t xml:space="preserve">3. </w:t>
      </w:r>
      <w:r>
        <w:rPr>
          <w:rStyle w:val="agcmg"/>
          <w:rFonts w:eastAsiaTheme="majorEastAsia" w:hint="cs"/>
          <w:b/>
          <w:bCs/>
          <w:sz w:val="28"/>
          <w:szCs w:val="28"/>
          <w:rtl/>
        </w:rPr>
        <w:t xml:space="preserve"> </w:t>
      </w:r>
      <w:r w:rsidRPr="00D041E1">
        <w:rPr>
          <w:rStyle w:val="agcmg"/>
          <w:rFonts w:eastAsiaTheme="majorEastAsia" w:hint="cs"/>
          <w:b/>
          <w:bCs/>
          <w:sz w:val="28"/>
          <w:szCs w:val="28"/>
          <w:rtl/>
        </w:rPr>
        <w:t>ال</w:t>
      </w:r>
      <w:r w:rsidRPr="00D041E1">
        <w:rPr>
          <w:rStyle w:val="agcmg"/>
          <w:rFonts w:eastAsiaTheme="majorEastAsia"/>
          <w:b/>
          <w:bCs/>
          <w:sz w:val="28"/>
          <w:szCs w:val="28"/>
          <w:rtl/>
        </w:rPr>
        <w:t>إشكالية ال</w:t>
      </w:r>
      <w:r>
        <w:rPr>
          <w:rStyle w:val="agcmg"/>
          <w:rFonts w:eastAsiaTheme="majorEastAsia" w:hint="cs"/>
          <w:b/>
          <w:bCs/>
          <w:sz w:val="28"/>
          <w:szCs w:val="28"/>
          <w:rtl/>
        </w:rPr>
        <w:t xml:space="preserve">علمية </w:t>
      </w:r>
      <w:r w:rsidRPr="00D041E1">
        <w:rPr>
          <w:rStyle w:val="agcmg"/>
          <w:rFonts w:eastAsiaTheme="majorEastAsia"/>
          <w:b/>
          <w:bCs/>
          <w:sz w:val="28"/>
          <w:szCs w:val="28"/>
          <w:rtl/>
        </w:rPr>
        <w:t>وفجوة الأدبيات</w:t>
      </w:r>
      <w:r>
        <w:rPr>
          <w:rStyle w:val="agcmg"/>
          <w:rFonts w:eastAsiaTheme="majorEastAsia" w:hint="cs"/>
          <w:b/>
          <w:bCs/>
          <w:sz w:val="28"/>
          <w:szCs w:val="28"/>
          <w:rtl/>
        </w:rPr>
        <w:t>:</w:t>
      </w:r>
    </w:p>
    <w:p w14:paraId="5974D3AE"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3.1 </w:t>
      </w:r>
      <w:r w:rsidRPr="0070693C">
        <w:rPr>
          <w:rStyle w:val="agcmg"/>
          <w:rFonts w:eastAsiaTheme="majorEastAsia"/>
          <w:b/>
          <w:bCs/>
          <w:sz w:val="28"/>
          <w:szCs w:val="28"/>
          <w:rtl/>
        </w:rPr>
        <w:t>تركيز الأدبيات على البنية المادية لنظم المياه</w:t>
      </w:r>
    </w:p>
    <w:p w14:paraId="71E9A8A7"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تُظهر الأدبيات التي تناولت تاريخ إدارة المياه في البيئات الجافة، ولا سيما الخبرات المرتبطة بالأنباط، ميلًا واضحًا إلى التركيز على البعد المادي والهندسي لنظم المياه، من خلال إبراز تقنيات الحصاد والتخزين، وحفر الخزانات الصخرية، وإنشاء الأقنية، وتوجيه مياه الأمطار والسيول بما يضمن استدامة المورد في البيئات التي تتسم بالجفاف والندرة (الطراونة، 2009؛ الزبيدي، 2015؛ إسماعيل، 2009). وقد أسهم هذا التوجه في الكشف عن مستويات عالية من الكفاءة التقنية والابتكار البيئي في إدارة المياه، لكنه ظل—في الغالب—منصرفًا إلى قراءة الماء بوصفه موردًا ماديًا ومشكلةً هندسية تتطلب حلولًا تقنية، أكثر من كونه عنصرًا مؤسسًا لعلاقات اجتماعية وثقافية وقيمية داخل المجتمع</w:t>
      </w:r>
      <w:r w:rsidRPr="0070693C">
        <w:rPr>
          <w:rStyle w:val="agcmg"/>
          <w:rFonts w:eastAsiaTheme="majorEastAsia"/>
          <w:sz w:val="28"/>
          <w:szCs w:val="28"/>
        </w:rPr>
        <w:t>.</w:t>
      </w:r>
    </w:p>
    <w:p w14:paraId="2BF804D5" w14:textId="77777777" w:rsidR="0070693C" w:rsidRPr="00F3480C" w:rsidRDefault="0070693C" w:rsidP="0070693C">
      <w:pPr>
        <w:pStyle w:val="cvgsua"/>
        <w:bidi/>
        <w:spacing w:line="390" w:lineRule="atLeast"/>
        <w:rPr>
          <w:b/>
          <w:bCs/>
          <w:sz w:val="28"/>
          <w:szCs w:val="28"/>
        </w:rPr>
      </w:pPr>
      <w:r w:rsidRPr="0070693C">
        <w:rPr>
          <w:rStyle w:val="agcmg"/>
          <w:rFonts w:eastAsiaTheme="majorEastAsia"/>
          <w:sz w:val="28"/>
          <w:szCs w:val="28"/>
        </w:rPr>
        <w:t>3.</w:t>
      </w:r>
      <w:r w:rsidRPr="00F3480C">
        <w:rPr>
          <w:rStyle w:val="agcmg"/>
          <w:rFonts w:eastAsiaTheme="majorEastAsia"/>
          <w:b/>
          <w:bCs/>
          <w:sz w:val="28"/>
          <w:szCs w:val="28"/>
        </w:rPr>
        <w:t xml:space="preserve">2 </w:t>
      </w:r>
      <w:r w:rsidRPr="00F3480C">
        <w:rPr>
          <w:rStyle w:val="agcmg"/>
          <w:rFonts w:eastAsiaTheme="majorEastAsia"/>
          <w:b/>
          <w:bCs/>
          <w:sz w:val="28"/>
          <w:szCs w:val="28"/>
          <w:rtl/>
        </w:rPr>
        <w:t>محدودية تناول الأبعاد الثقافية والاجتماعية للتراث المائي غير المادي</w:t>
      </w:r>
    </w:p>
    <w:p w14:paraId="64DE2416" w14:textId="362704E0"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على الرغم من أن الماء في البيئات الزراعية التاريخية لا ينفصل عن الأعراف الاجتماعية والتنظيمات المحلية والذاكرة الجمعية، فإن الأبعاد غير المادية للتراث المائي لا تزال أقل حضورًا في المعالجات الأكاديمية مقارنةً بمكوناته المادية. فالمعارف المتوارثة، والمفردات المحلية، والطقوس التنظيمية، وأشكال التعبير الشفهي المرتبطة بالماء غالبًا ما تَرِد في الدراسات بوصفها عناصر مرافقة أو خلفية سياقية، دون أن تُدرس بوصفها منظومات ثقافية قائمة بذاتها تؤدي دورًا في تنظيم المورد، وضبط العدالة المائية، وإعادة إنتاج المعنى داخل المجتمع (نصيف، 1995). وحتى حين تظهر إشارات إلى الماء في النقوش أو التمثلات الرمزية، فإنها كثيرًا ما تبقى ضمن حدود الوصف التاريخي أو الفني، من دون أن تُطوَّر إلى تحليل أعمق لما يمكن تسميته “ثقافة الماء” بوصفها نسقًا من القيم والممارسات والمعارف المرتبطة بالحياة اليومية والوعي الاجتماعي (السلامين، 2009</w:t>
      </w:r>
      <w:r w:rsidR="00F3480C">
        <w:rPr>
          <w:rStyle w:val="agcmg"/>
          <w:rFonts w:eastAsiaTheme="majorEastAsia" w:hint="cs"/>
          <w:sz w:val="28"/>
          <w:szCs w:val="28"/>
          <w:rtl/>
        </w:rPr>
        <w:t>)</w:t>
      </w:r>
      <w:r w:rsidRPr="0070693C">
        <w:rPr>
          <w:rStyle w:val="agcmg"/>
          <w:rFonts w:eastAsiaTheme="majorEastAsia"/>
          <w:sz w:val="28"/>
          <w:szCs w:val="28"/>
        </w:rPr>
        <w:t>.</w:t>
      </w:r>
    </w:p>
    <w:p w14:paraId="03087D61"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3.3 </w:t>
      </w:r>
      <w:r w:rsidRPr="0070693C">
        <w:rPr>
          <w:rStyle w:val="agcmg"/>
          <w:rFonts w:eastAsiaTheme="majorEastAsia"/>
          <w:b/>
          <w:bCs/>
          <w:sz w:val="28"/>
          <w:szCs w:val="28"/>
          <w:rtl/>
        </w:rPr>
        <w:t>الحاجة إلى مقاربات رقمية تتجاوز التوثيق نحو الإحياء والتفاعل</w:t>
      </w:r>
    </w:p>
    <w:p w14:paraId="77BEAA35" w14:textId="5C212B73"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تتعقد هذه الفجوة بسبب طبيعة التراث غير المادي نفسه، إذ يقوم في جانب كبير منه على الرواية الشفوية، والتعلم بالممارسة، والتداول الاجتماعي بين الأجيال، وهو ما يجعله أكثر هشاشة أمام التحولات الاجتماعية وتغير أنماط الحياة. وفي المقابل، فإن كثيرًا من جهود التوثيق المعاصرة تتجه إلى حفظ المادة التراثية في صورة أرشيفات أو مواد وصفية، وهو جهد مهم، لكنه لا يضمن وحده استدامة المعنى أو قابلية التفاعل معه. ومن هنا، تبرز الحاجة إلى مقاربات رقمية لا تكتفي بتسجيل المادة التراثية، بل تسهم في إحيائها وتحويلها إلى تجربة قابلة للفهم والتأويل والتفاعل، دون الوقوع في فخ الاختزال أو التسليع</w:t>
      </w:r>
      <w:r w:rsidR="00F3480C">
        <w:rPr>
          <w:rStyle w:val="agcmg"/>
          <w:rFonts w:eastAsiaTheme="majorEastAsia" w:hint="cs"/>
          <w:sz w:val="28"/>
          <w:szCs w:val="28"/>
          <w:rtl/>
        </w:rPr>
        <w:t xml:space="preserve"> </w:t>
      </w:r>
      <w:r w:rsidR="00F43C4D">
        <w:rPr>
          <w:rFonts w:ascii="-webkit-standard" w:hAnsi="-webkit-standard"/>
          <w:color w:val="000000"/>
          <w:sz w:val="27"/>
          <w:szCs w:val="27"/>
        </w:rPr>
        <w:t>(</w:t>
      </w:r>
      <w:proofErr w:type="spellStart"/>
      <w:r w:rsidR="00F43C4D">
        <w:rPr>
          <w:rFonts w:ascii="-webkit-standard" w:hAnsi="-webkit-standard"/>
          <w:color w:val="000000"/>
          <w:sz w:val="27"/>
          <w:szCs w:val="27"/>
        </w:rPr>
        <w:t>Giaccardi</w:t>
      </w:r>
      <w:proofErr w:type="spellEnd"/>
      <w:r w:rsidR="00F43C4D">
        <w:rPr>
          <w:rFonts w:ascii="-webkit-standard" w:hAnsi="-webkit-standard"/>
          <w:color w:val="000000"/>
          <w:sz w:val="27"/>
          <w:szCs w:val="27"/>
        </w:rPr>
        <w:t>, 2012)</w:t>
      </w:r>
      <w:r w:rsidR="00F43C4D" w:rsidRPr="0070693C">
        <w:rPr>
          <w:rStyle w:val="agcmg"/>
          <w:rFonts w:eastAsiaTheme="majorEastAsia"/>
          <w:sz w:val="28"/>
          <w:szCs w:val="28"/>
          <w:rtl/>
        </w:rPr>
        <w:t xml:space="preserve"> </w:t>
      </w:r>
      <w:r w:rsidRPr="0070693C">
        <w:rPr>
          <w:rStyle w:val="agcmg"/>
          <w:rFonts w:eastAsiaTheme="majorEastAsia"/>
          <w:sz w:val="28"/>
          <w:szCs w:val="28"/>
          <w:rtl/>
        </w:rPr>
        <w:t>وفي هذا السياق، يبرز الذكاء الاصطناعي بوصفه أداة واعدة يمكن أن تدعم تنظيم المادة التراثية وتمثيلها رقميًا</w:t>
      </w:r>
      <w:r w:rsidR="00F3480C">
        <w:rPr>
          <w:rStyle w:val="agcmg"/>
          <w:rFonts w:eastAsiaTheme="majorEastAsia" w:hint="cs"/>
          <w:sz w:val="28"/>
          <w:szCs w:val="28"/>
          <w:rtl/>
        </w:rPr>
        <w:t xml:space="preserve"> </w:t>
      </w:r>
      <w:r w:rsidR="00F43C4D">
        <w:rPr>
          <w:rFonts w:ascii="-webkit-standard" w:hAnsi="-webkit-standard"/>
          <w:color w:val="000000"/>
          <w:sz w:val="27"/>
          <w:szCs w:val="27"/>
        </w:rPr>
        <w:t>(UNESCO, 2003b</w:t>
      </w:r>
      <w:proofErr w:type="gramStart"/>
      <w:r w:rsidR="00F43C4D">
        <w:rPr>
          <w:rFonts w:ascii="-webkit-standard" w:hAnsi="-webkit-standard"/>
          <w:color w:val="000000"/>
          <w:sz w:val="27"/>
          <w:szCs w:val="27"/>
        </w:rPr>
        <w:t>)</w:t>
      </w:r>
      <w:r w:rsidR="00F43C4D" w:rsidRPr="0070693C">
        <w:rPr>
          <w:rStyle w:val="agcmg"/>
          <w:rFonts w:eastAsiaTheme="majorEastAsia"/>
          <w:sz w:val="28"/>
          <w:szCs w:val="28"/>
          <w:rtl/>
        </w:rPr>
        <w:t xml:space="preserve"> </w:t>
      </w:r>
      <w:r w:rsidRPr="0070693C">
        <w:rPr>
          <w:rStyle w:val="agcmg"/>
          <w:rFonts w:eastAsiaTheme="majorEastAsia"/>
          <w:sz w:val="28"/>
          <w:szCs w:val="28"/>
          <w:rtl/>
        </w:rPr>
        <w:t>،</w:t>
      </w:r>
      <w:proofErr w:type="gramEnd"/>
      <w:r w:rsidRPr="0070693C">
        <w:rPr>
          <w:rStyle w:val="agcmg"/>
          <w:rFonts w:eastAsiaTheme="majorEastAsia"/>
          <w:sz w:val="28"/>
          <w:szCs w:val="28"/>
          <w:rtl/>
        </w:rPr>
        <w:t xml:space="preserve"> وربط عناصرها ضمن مسارات تفاعلية </w:t>
      </w:r>
      <w:r w:rsidRPr="0070693C">
        <w:rPr>
          <w:rStyle w:val="agcmg"/>
          <w:rFonts w:eastAsiaTheme="majorEastAsia"/>
          <w:sz w:val="28"/>
          <w:szCs w:val="28"/>
          <w:rtl/>
        </w:rPr>
        <w:lastRenderedPageBreak/>
        <w:t>ومعرفية أكثر قربًا من المتلقي المعاصر، شريطة أن يتم ذلك ضمن ضوابط تحفظ الأصالة والحقوق الثقافية للمجتمع المحلي</w:t>
      </w:r>
      <w:r w:rsidR="00F43C4D" w:rsidRPr="00F43C4D">
        <w:rPr>
          <w:rFonts w:ascii="-webkit-standard" w:hAnsi="-webkit-standard"/>
          <w:color w:val="000000"/>
          <w:sz w:val="27"/>
          <w:szCs w:val="27"/>
        </w:rPr>
        <w:t xml:space="preserve"> </w:t>
      </w:r>
      <w:r w:rsidR="00F43C4D">
        <w:rPr>
          <w:rFonts w:ascii="-webkit-standard" w:hAnsi="-webkit-standard"/>
          <w:color w:val="000000"/>
          <w:sz w:val="27"/>
          <w:szCs w:val="27"/>
        </w:rPr>
        <w:t>(Harrison, 2013)</w:t>
      </w:r>
      <w:r w:rsidRPr="0070693C">
        <w:rPr>
          <w:rStyle w:val="agcmg"/>
          <w:rFonts w:eastAsiaTheme="majorEastAsia"/>
          <w:sz w:val="28"/>
          <w:szCs w:val="28"/>
        </w:rPr>
        <w:t>.</w:t>
      </w:r>
    </w:p>
    <w:p w14:paraId="6894A765"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3.4 </w:t>
      </w:r>
      <w:r w:rsidRPr="0070693C">
        <w:rPr>
          <w:rStyle w:val="agcmg"/>
          <w:rFonts w:eastAsiaTheme="majorEastAsia"/>
          <w:b/>
          <w:bCs/>
          <w:sz w:val="28"/>
          <w:szCs w:val="28"/>
          <w:rtl/>
        </w:rPr>
        <w:t>المساهمة العلمية</w:t>
      </w:r>
    </w:p>
    <w:p w14:paraId="29E6ACED" w14:textId="40353490" w:rsidR="0070693C" w:rsidRDefault="0070693C" w:rsidP="0070693C">
      <w:pPr>
        <w:pStyle w:val="cvgsua"/>
        <w:bidi/>
        <w:spacing w:line="390" w:lineRule="atLeast"/>
        <w:rPr>
          <w:rStyle w:val="agcmg"/>
          <w:rFonts w:eastAsiaTheme="majorEastAsia"/>
          <w:sz w:val="28"/>
          <w:szCs w:val="28"/>
          <w:rtl/>
        </w:rPr>
      </w:pPr>
      <w:r w:rsidRPr="0070693C">
        <w:rPr>
          <w:rStyle w:val="agcmg"/>
          <w:rFonts w:eastAsiaTheme="majorEastAsia"/>
          <w:sz w:val="28"/>
          <w:szCs w:val="28"/>
          <w:rtl/>
        </w:rPr>
        <w:t>ينطلق هذ</w:t>
      </w:r>
      <w:r w:rsidR="00E01F74">
        <w:rPr>
          <w:rStyle w:val="agcmg"/>
          <w:rFonts w:eastAsiaTheme="majorEastAsia" w:hint="cs"/>
          <w:sz w:val="28"/>
          <w:szCs w:val="28"/>
          <w:rtl/>
        </w:rPr>
        <w:t>ه الدراسة</w:t>
      </w:r>
      <w:r w:rsidRPr="0070693C">
        <w:rPr>
          <w:rStyle w:val="agcmg"/>
          <w:rFonts w:eastAsiaTheme="majorEastAsia"/>
          <w:sz w:val="28"/>
          <w:szCs w:val="28"/>
          <w:rtl/>
        </w:rPr>
        <w:t xml:space="preserve"> من الفجوة السابقة ليقدم ثلاث مساهمات مترابطة. أولًا، يعيد تأطير التراث المائي في العلا بوصفه منظومة تجمع بين البعد المادي والبعد غير المادي، بما يسمح بفهم الماء كعنصر تقني وثقافي في آن واحد. ثانيًا، يطرح الذكاء الاصطناعي بوصفه وسيطًا للإحياء لا مجرد أداة للتوثيق، بما يفتح المجال للانتقال من الأرشفة الساكنة إلى التفاعل المعرفي. ثالثًا، يقدم المقال إطارًا مفاهيميًا متعدد المراحل يوضح كيف يمكن توظيف الذكاء الاصطناعي في خدمة التراث المائي غير المادي ضمن مسار يجمع بين التوثيق، والتمثيل، والتفاعل، والتقويم، مع مراعاة الضوابط الأخلاقية وحماية الأصالة والاستدامة الثقافية</w:t>
      </w:r>
      <w:r w:rsidRPr="0070693C">
        <w:rPr>
          <w:rStyle w:val="agcmg"/>
          <w:rFonts w:eastAsiaTheme="majorEastAsia"/>
          <w:sz w:val="28"/>
          <w:szCs w:val="28"/>
        </w:rPr>
        <w:t>.</w:t>
      </w:r>
    </w:p>
    <w:p w14:paraId="0F091477" w14:textId="77777777" w:rsidR="00D041E1" w:rsidRDefault="00D041E1" w:rsidP="00D041E1">
      <w:pPr>
        <w:pStyle w:val="cvgsua"/>
        <w:bidi/>
        <w:spacing w:line="390" w:lineRule="atLeast"/>
        <w:rPr>
          <w:rStyle w:val="agcmg"/>
          <w:rFonts w:eastAsiaTheme="majorEastAsia"/>
          <w:sz w:val="28"/>
          <w:szCs w:val="28"/>
          <w:rtl/>
        </w:rPr>
      </w:pPr>
    </w:p>
    <w:p w14:paraId="6C4B424D" w14:textId="77777777" w:rsidR="00D041E1" w:rsidRDefault="00D041E1" w:rsidP="00D041E1">
      <w:pPr>
        <w:pStyle w:val="cvgsua"/>
        <w:bidi/>
        <w:spacing w:line="390" w:lineRule="atLeast"/>
        <w:rPr>
          <w:rStyle w:val="agcmg"/>
          <w:rFonts w:eastAsiaTheme="majorEastAsia"/>
          <w:sz w:val="28"/>
          <w:szCs w:val="28"/>
          <w:rtl/>
        </w:rPr>
      </w:pPr>
    </w:p>
    <w:p w14:paraId="6ADA94A5" w14:textId="77777777" w:rsidR="00D041E1" w:rsidRDefault="00D041E1" w:rsidP="00D041E1">
      <w:pPr>
        <w:pStyle w:val="cvgsua"/>
        <w:bidi/>
        <w:spacing w:line="390" w:lineRule="atLeast"/>
        <w:rPr>
          <w:rStyle w:val="agcmg"/>
          <w:rFonts w:eastAsiaTheme="majorEastAsia"/>
          <w:sz w:val="28"/>
          <w:szCs w:val="28"/>
          <w:rtl/>
        </w:rPr>
      </w:pPr>
    </w:p>
    <w:p w14:paraId="41CF486A" w14:textId="77777777" w:rsidR="00D041E1" w:rsidRDefault="00D041E1" w:rsidP="00D041E1">
      <w:pPr>
        <w:pStyle w:val="cvgsua"/>
        <w:bidi/>
        <w:spacing w:line="390" w:lineRule="atLeast"/>
        <w:rPr>
          <w:rStyle w:val="agcmg"/>
          <w:rFonts w:eastAsiaTheme="majorEastAsia"/>
          <w:sz w:val="28"/>
          <w:szCs w:val="28"/>
          <w:rtl/>
        </w:rPr>
      </w:pPr>
    </w:p>
    <w:p w14:paraId="269BC203" w14:textId="77777777" w:rsidR="00D041E1" w:rsidRDefault="00D041E1" w:rsidP="00D041E1">
      <w:pPr>
        <w:pStyle w:val="cvgsua"/>
        <w:bidi/>
        <w:spacing w:line="390" w:lineRule="atLeast"/>
        <w:rPr>
          <w:rStyle w:val="agcmg"/>
          <w:rFonts w:eastAsiaTheme="majorEastAsia"/>
          <w:sz w:val="28"/>
          <w:szCs w:val="28"/>
          <w:rtl/>
        </w:rPr>
      </w:pPr>
    </w:p>
    <w:p w14:paraId="715A3217" w14:textId="77777777" w:rsidR="00D041E1" w:rsidRDefault="00D041E1" w:rsidP="00D041E1">
      <w:pPr>
        <w:pStyle w:val="cvgsua"/>
        <w:bidi/>
        <w:spacing w:line="390" w:lineRule="atLeast"/>
        <w:rPr>
          <w:rStyle w:val="agcmg"/>
          <w:rFonts w:eastAsiaTheme="majorEastAsia"/>
          <w:sz w:val="28"/>
          <w:szCs w:val="28"/>
          <w:rtl/>
        </w:rPr>
      </w:pPr>
    </w:p>
    <w:p w14:paraId="46CE3F98" w14:textId="77777777" w:rsidR="00D041E1" w:rsidRDefault="00D041E1" w:rsidP="00D041E1">
      <w:pPr>
        <w:pStyle w:val="cvgsua"/>
        <w:bidi/>
        <w:spacing w:line="390" w:lineRule="atLeast"/>
        <w:rPr>
          <w:rStyle w:val="agcmg"/>
          <w:rFonts w:eastAsiaTheme="majorEastAsia"/>
          <w:sz w:val="28"/>
          <w:szCs w:val="28"/>
          <w:rtl/>
        </w:rPr>
      </w:pPr>
    </w:p>
    <w:p w14:paraId="1E562541" w14:textId="77777777" w:rsidR="00D041E1" w:rsidRDefault="00D041E1" w:rsidP="00D041E1">
      <w:pPr>
        <w:pStyle w:val="cvgsua"/>
        <w:bidi/>
        <w:spacing w:line="390" w:lineRule="atLeast"/>
        <w:rPr>
          <w:rStyle w:val="agcmg"/>
          <w:rFonts w:eastAsiaTheme="majorEastAsia"/>
          <w:sz w:val="28"/>
          <w:szCs w:val="28"/>
          <w:rtl/>
        </w:rPr>
      </w:pPr>
    </w:p>
    <w:p w14:paraId="4D81178F" w14:textId="77777777" w:rsidR="00D041E1" w:rsidRDefault="00D041E1" w:rsidP="00D041E1">
      <w:pPr>
        <w:pStyle w:val="cvgsua"/>
        <w:bidi/>
        <w:spacing w:line="390" w:lineRule="atLeast"/>
        <w:rPr>
          <w:rStyle w:val="agcmg"/>
          <w:rFonts w:eastAsiaTheme="majorEastAsia"/>
          <w:sz w:val="28"/>
          <w:szCs w:val="28"/>
          <w:rtl/>
        </w:rPr>
      </w:pPr>
    </w:p>
    <w:p w14:paraId="620B4830" w14:textId="77777777" w:rsidR="00D041E1" w:rsidRDefault="00D041E1" w:rsidP="00D041E1">
      <w:pPr>
        <w:pStyle w:val="cvgsua"/>
        <w:bidi/>
        <w:spacing w:line="390" w:lineRule="atLeast"/>
        <w:rPr>
          <w:rStyle w:val="agcmg"/>
          <w:rFonts w:eastAsiaTheme="majorEastAsia"/>
          <w:sz w:val="28"/>
          <w:szCs w:val="28"/>
          <w:rtl/>
        </w:rPr>
      </w:pPr>
    </w:p>
    <w:p w14:paraId="7244399E" w14:textId="77777777" w:rsidR="00D041E1" w:rsidRDefault="00D041E1" w:rsidP="00D041E1">
      <w:pPr>
        <w:pStyle w:val="cvgsua"/>
        <w:bidi/>
        <w:spacing w:line="390" w:lineRule="atLeast"/>
        <w:rPr>
          <w:rStyle w:val="agcmg"/>
          <w:rFonts w:eastAsiaTheme="majorEastAsia"/>
          <w:sz w:val="28"/>
          <w:szCs w:val="28"/>
          <w:rtl/>
        </w:rPr>
      </w:pPr>
    </w:p>
    <w:p w14:paraId="03A29887" w14:textId="77777777" w:rsidR="00D041E1" w:rsidRDefault="00D041E1" w:rsidP="00D041E1">
      <w:pPr>
        <w:pStyle w:val="cvgsua"/>
        <w:bidi/>
        <w:spacing w:line="390" w:lineRule="atLeast"/>
        <w:rPr>
          <w:rStyle w:val="agcmg"/>
          <w:rFonts w:eastAsiaTheme="majorEastAsia"/>
          <w:sz w:val="28"/>
          <w:szCs w:val="28"/>
          <w:rtl/>
        </w:rPr>
      </w:pPr>
    </w:p>
    <w:p w14:paraId="251EBB92" w14:textId="77777777" w:rsidR="00D041E1" w:rsidRDefault="00D041E1" w:rsidP="00D041E1">
      <w:pPr>
        <w:pStyle w:val="cvgsua"/>
        <w:bidi/>
        <w:spacing w:line="390" w:lineRule="atLeast"/>
        <w:rPr>
          <w:rStyle w:val="agcmg"/>
          <w:rFonts w:eastAsiaTheme="majorEastAsia"/>
          <w:sz w:val="28"/>
          <w:szCs w:val="28"/>
          <w:rtl/>
        </w:rPr>
      </w:pPr>
    </w:p>
    <w:p w14:paraId="7461FEE8" w14:textId="77777777" w:rsidR="00D041E1" w:rsidRDefault="00D041E1" w:rsidP="00D041E1">
      <w:pPr>
        <w:pStyle w:val="cvgsua"/>
        <w:bidi/>
        <w:spacing w:line="390" w:lineRule="atLeast"/>
        <w:rPr>
          <w:rStyle w:val="agcmg"/>
          <w:rFonts w:eastAsiaTheme="majorEastAsia"/>
          <w:sz w:val="28"/>
          <w:szCs w:val="28"/>
          <w:rtl/>
        </w:rPr>
      </w:pPr>
    </w:p>
    <w:p w14:paraId="49D7D8F5" w14:textId="77777777" w:rsidR="00D041E1" w:rsidRDefault="00D041E1" w:rsidP="00D041E1">
      <w:pPr>
        <w:pStyle w:val="cvgsua"/>
        <w:bidi/>
        <w:spacing w:line="390" w:lineRule="atLeast"/>
        <w:rPr>
          <w:rStyle w:val="agcmg"/>
          <w:rFonts w:eastAsiaTheme="majorEastAsia"/>
          <w:sz w:val="28"/>
          <w:szCs w:val="28"/>
          <w:rtl/>
        </w:rPr>
      </w:pPr>
    </w:p>
    <w:p w14:paraId="54D55443" w14:textId="77777777" w:rsidR="00D041E1" w:rsidRDefault="00D041E1" w:rsidP="00D041E1">
      <w:pPr>
        <w:pStyle w:val="cvgsua"/>
        <w:bidi/>
        <w:spacing w:line="390" w:lineRule="atLeast"/>
        <w:rPr>
          <w:rStyle w:val="agcmg"/>
          <w:rFonts w:eastAsiaTheme="majorEastAsia"/>
          <w:sz w:val="28"/>
          <w:szCs w:val="28"/>
          <w:rtl/>
        </w:rPr>
      </w:pPr>
    </w:p>
    <w:p w14:paraId="1D668DE8" w14:textId="77777777" w:rsidR="00D041E1" w:rsidRDefault="00D041E1" w:rsidP="00D041E1">
      <w:pPr>
        <w:pStyle w:val="cvgsua"/>
        <w:bidi/>
        <w:spacing w:line="390" w:lineRule="atLeast"/>
        <w:rPr>
          <w:rStyle w:val="agcmg"/>
          <w:rFonts w:eastAsiaTheme="majorEastAsia"/>
          <w:sz w:val="28"/>
          <w:szCs w:val="28"/>
          <w:rtl/>
        </w:rPr>
      </w:pPr>
    </w:p>
    <w:p w14:paraId="04FD9C2C" w14:textId="77777777" w:rsidR="00D041E1" w:rsidRDefault="00D041E1" w:rsidP="00D041E1">
      <w:pPr>
        <w:pStyle w:val="cvgsua"/>
        <w:bidi/>
        <w:spacing w:line="390" w:lineRule="atLeast"/>
        <w:rPr>
          <w:rStyle w:val="agcmg"/>
          <w:rFonts w:eastAsiaTheme="majorEastAsia"/>
          <w:sz w:val="28"/>
          <w:szCs w:val="28"/>
          <w:rtl/>
        </w:rPr>
      </w:pPr>
    </w:p>
    <w:p w14:paraId="5788E9D1" w14:textId="77777777" w:rsidR="00D041E1" w:rsidRDefault="00D041E1" w:rsidP="00D041E1">
      <w:pPr>
        <w:pStyle w:val="cvgsua"/>
        <w:bidi/>
        <w:spacing w:line="390" w:lineRule="atLeast"/>
        <w:rPr>
          <w:rStyle w:val="agcmg"/>
          <w:rFonts w:eastAsiaTheme="majorEastAsia"/>
          <w:sz w:val="28"/>
          <w:szCs w:val="28"/>
          <w:rtl/>
        </w:rPr>
      </w:pPr>
    </w:p>
    <w:p w14:paraId="2D78A032" w14:textId="77777777" w:rsidR="00D041E1" w:rsidRDefault="00D041E1" w:rsidP="00D041E1">
      <w:pPr>
        <w:pStyle w:val="cvgsua"/>
        <w:bidi/>
        <w:spacing w:line="390" w:lineRule="atLeast"/>
        <w:rPr>
          <w:rStyle w:val="agcmg"/>
          <w:rFonts w:eastAsiaTheme="majorEastAsia"/>
          <w:sz w:val="28"/>
          <w:szCs w:val="28"/>
          <w:rtl/>
        </w:rPr>
      </w:pPr>
    </w:p>
    <w:p w14:paraId="18900D74" w14:textId="77777777" w:rsidR="00D041E1" w:rsidRDefault="00D041E1" w:rsidP="00D041E1">
      <w:pPr>
        <w:pStyle w:val="cvgsua"/>
        <w:bidi/>
        <w:spacing w:line="390" w:lineRule="atLeast"/>
        <w:rPr>
          <w:rStyle w:val="agcmg"/>
          <w:rFonts w:eastAsiaTheme="majorEastAsia"/>
          <w:sz w:val="28"/>
          <w:szCs w:val="28"/>
          <w:rtl/>
        </w:rPr>
      </w:pPr>
    </w:p>
    <w:p w14:paraId="40F79FAD" w14:textId="77777777" w:rsidR="00D041E1" w:rsidRDefault="00D041E1" w:rsidP="00D041E1">
      <w:pPr>
        <w:pStyle w:val="cvgsua"/>
        <w:bidi/>
        <w:spacing w:line="390" w:lineRule="atLeast"/>
        <w:rPr>
          <w:rStyle w:val="agcmg"/>
          <w:rFonts w:eastAsiaTheme="majorEastAsia"/>
          <w:sz w:val="28"/>
          <w:szCs w:val="28"/>
          <w:rtl/>
        </w:rPr>
      </w:pPr>
    </w:p>
    <w:p w14:paraId="2C450410" w14:textId="21F083CD" w:rsidR="00D041E1" w:rsidRPr="00D041E1" w:rsidRDefault="00D041E1" w:rsidP="00D041E1">
      <w:pPr>
        <w:pStyle w:val="cvgsua"/>
        <w:bidi/>
        <w:spacing w:line="390" w:lineRule="atLeast"/>
        <w:jc w:val="center"/>
        <w:rPr>
          <w:rStyle w:val="agcmg"/>
          <w:rFonts w:eastAsiaTheme="majorEastAsia"/>
          <w:sz w:val="32"/>
          <w:szCs w:val="32"/>
          <w:rtl/>
        </w:rPr>
      </w:pPr>
      <w:r w:rsidRPr="00D041E1">
        <w:rPr>
          <w:rStyle w:val="agcmg"/>
          <w:rFonts w:eastAsiaTheme="majorEastAsia"/>
          <w:b/>
          <w:bCs/>
          <w:sz w:val="32"/>
          <w:szCs w:val="32"/>
          <w:rtl/>
        </w:rPr>
        <w:t>الفصل الثالث: الإطار النظري</w:t>
      </w:r>
      <w:r w:rsidR="0067202F">
        <w:rPr>
          <w:rStyle w:val="agcmg"/>
          <w:rFonts w:eastAsiaTheme="majorEastAsia" w:hint="cs"/>
          <w:b/>
          <w:bCs/>
          <w:sz w:val="32"/>
          <w:szCs w:val="32"/>
          <w:rtl/>
        </w:rPr>
        <w:t xml:space="preserve"> - </w:t>
      </w:r>
      <w:r w:rsidRPr="00D041E1">
        <w:rPr>
          <w:rStyle w:val="agcmg"/>
          <w:rFonts w:eastAsiaTheme="majorEastAsia"/>
          <w:b/>
          <w:bCs/>
          <w:sz w:val="32"/>
          <w:szCs w:val="32"/>
          <w:rtl/>
        </w:rPr>
        <w:t>المفاهيمي</w:t>
      </w:r>
    </w:p>
    <w:p w14:paraId="6059D6F3" w14:textId="77777777" w:rsidR="00D041E1" w:rsidRDefault="00D041E1" w:rsidP="00D041E1">
      <w:pPr>
        <w:pStyle w:val="cvgsua"/>
        <w:bidi/>
        <w:spacing w:line="390" w:lineRule="atLeast"/>
        <w:rPr>
          <w:rStyle w:val="agcmg"/>
          <w:rFonts w:eastAsiaTheme="majorEastAsia"/>
          <w:sz w:val="28"/>
          <w:szCs w:val="28"/>
          <w:rtl/>
        </w:rPr>
      </w:pPr>
    </w:p>
    <w:p w14:paraId="709E7EAB" w14:textId="77777777" w:rsidR="00D041E1" w:rsidRDefault="00D041E1" w:rsidP="00D041E1">
      <w:pPr>
        <w:pStyle w:val="cvgsua"/>
        <w:bidi/>
        <w:spacing w:line="390" w:lineRule="atLeast"/>
        <w:rPr>
          <w:rStyle w:val="agcmg"/>
          <w:rFonts w:eastAsiaTheme="majorEastAsia"/>
          <w:sz w:val="28"/>
          <w:szCs w:val="28"/>
          <w:rtl/>
        </w:rPr>
      </w:pPr>
    </w:p>
    <w:p w14:paraId="25F388EB" w14:textId="77777777" w:rsidR="00D041E1" w:rsidRDefault="00D041E1" w:rsidP="00D041E1">
      <w:pPr>
        <w:pStyle w:val="cvgsua"/>
        <w:bidi/>
        <w:spacing w:line="390" w:lineRule="atLeast"/>
        <w:rPr>
          <w:rStyle w:val="agcmg"/>
          <w:rFonts w:eastAsiaTheme="majorEastAsia"/>
          <w:sz w:val="28"/>
          <w:szCs w:val="28"/>
          <w:rtl/>
        </w:rPr>
      </w:pPr>
    </w:p>
    <w:p w14:paraId="2A0E6810" w14:textId="77777777" w:rsidR="00D041E1" w:rsidRDefault="00D041E1" w:rsidP="00D041E1">
      <w:pPr>
        <w:pStyle w:val="cvgsua"/>
        <w:bidi/>
        <w:spacing w:line="390" w:lineRule="atLeast"/>
        <w:rPr>
          <w:rStyle w:val="agcmg"/>
          <w:rFonts w:eastAsiaTheme="majorEastAsia"/>
          <w:sz w:val="28"/>
          <w:szCs w:val="28"/>
          <w:rtl/>
        </w:rPr>
      </w:pPr>
    </w:p>
    <w:p w14:paraId="71529829" w14:textId="77777777" w:rsidR="00D041E1" w:rsidRDefault="00D041E1" w:rsidP="00D041E1">
      <w:pPr>
        <w:pStyle w:val="cvgsua"/>
        <w:bidi/>
        <w:spacing w:line="390" w:lineRule="atLeast"/>
        <w:rPr>
          <w:rStyle w:val="agcmg"/>
          <w:rFonts w:eastAsiaTheme="majorEastAsia"/>
          <w:sz w:val="28"/>
          <w:szCs w:val="28"/>
          <w:rtl/>
        </w:rPr>
      </w:pPr>
    </w:p>
    <w:p w14:paraId="20756938" w14:textId="77777777" w:rsidR="00D041E1" w:rsidRDefault="00D041E1" w:rsidP="00D041E1">
      <w:pPr>
        <w:pStyle w:val="cvgsua"/>
        <w:bidi/>
        <w:spacing w:line="390" w:lineRule="atLeast"/>
        <w:rPr>
          <w:rStyle w:val="agcmg"/>
          <w:rFonts w:eastAsiaTheme="majorEastAsia"/>
          <w:sz w:val="28"/>
          <w:szCs w:val="28"/>
          <w:rtl/>
        </w:rPr>
      </w:pPr>
    </w:p>
    <w:p w14:paraId="17529AAD" w14:textId="77777777" w:rsidR="00D041E1" w:rsidRDefault="00D041E1" w:rsidP="00D041E1">
      <w:pPr>
        <w:pStyle w:val="cvgsua"/>
        <w:bidi/>
        <w:spacing w:line="390" w:lineRule="atLeast"/>
        <w:rPr>
          <w:rStyle w:val="agcmg"/>
          <w:rFonts w:eastAsiaTheme="majorEastAsia"/>
          <w:sz w:val="28"/>
          <w:szCs w:val="28"/>
          <w:rtl/>
        </w:rPr>
      </w:pPr>
    </w:p>
    <w:p w14:paraId="6748967C" w14:textId="77777777" w:rsidR="00D041E1" w:rsidRDefault="00D041E1" w:rsidP="00D041E1">
      <w:pPr>
        <w:pStyle w:val="cvgsua"/>
        <w:bidi/>
        <w:spacing w:line="390" w:lineRule="atLeast"/>
        <w:rPr>
          <w:rStyle w:val="agcmg"/>
          <w:rFonts w:eastAsiaTheme="majorEastAsia"/>
          <w:sz w:val="28"/>
          <w:szCs w:val="28"/>
          <w:rtl/>
        </w:rPr>
      </w:pPr>
    </w:p>
    <w:p w14:paraId="3A2DA0AE" w14:textId="77777777" w:rsidR="00D041E1" w:rsidRDefault="00D041E1" w:rsidP="00D041E1">
      <w:pPr>
        <w:pStyle w:val="cvgsua"/>
        <w:bidi/>
        <w:spacing w:line="390" w:lineRule="atLeast"/>
        <w:rPr>
          <w:rStyle w:val="agcmg"/>
          <w:rFonts w:eastAsiaTheme="majorEastAsia"/>
          <w:sz w:val="28"/>
          <w:szCs w:val="28"/>
          <w:rtl/>
        </w:rPr>
      </w:pPr>
    </w:p>
    <w:p w14:paraId="795F7F67" w14:textId="77777777" w:rsidR="00D041E1" w:rsidRDefault="00D041E1" w:rsidP="00D041E1">
      <w:pPr>
        <w:pStyle w:val="cvgsua"/>
        <w:bidi/>
        <w:spacing w:line="390" w:lineRule="atLeast"/>
        <w:rPr>
          <w:rStyle w:val="agcmg"/>
          <w:rFonts w:eastAsiaTheme="majorEastAsia"/>
          <w:sz w:val="28"/>
          <w:szCs w:val="28"/>
          <w:rtl/>
        </w:rPr>
      </w:pPr>
    </w:p>
    <w:p w14:paraId="3C123F87" w14:textId="77777777" w:rsidR="00D041E1" w:rsidRDefault="00D041E1" w:rsidP="00D041E1">
      <w:pPr>
        <w:pStyle w:val="cvgsua"/>
        <w:bidi/>
        <w:spacing w:line="390" w:lineRule="atLeast"/>
        <w:rPr>
          <w:rStyle w:val="agcmg"/>
          <w:rFonts w:eastAsiaTheme="majorEastAsia"/>
          <w:sz w:val="28"/>
          <w:szCs w:val="28"/>
          <w:rtl/>
        </w:rPr>
      </w:pPr>
    </w:p>
    <w:p w14:paraId="01B6D9A6" w14:textId="77777777" w:rsidR="00D041E1" w:rsidRDefault="00D041E1" w:rsidP="00D041E1">
      <w:pPr>
        <w:pStyle w:val="cvgsua"/>
        <w:bidi/>
        <w:spacing w:line="390" w:lineRule="atLeast"/>
        <w:rPr>
          <w:rStyle w:val="agcmg"/>
          <w:rFonts w:eastAsiaTheme="majorEastAsia"/>
          <w:sz w:val="28"/>
          <w:szCs w:val="28"/>
          <w:rtl/>
        </w:rPr>
      </w:pPr>
    </w:p>
    <w:p w14:paraId="4B5F9BB3" w14:textId="77777777" w:rsidR="00D041E1" w:rsidRDefault="00D041E1" w:rsidP="00D041E1">
      <w:pPr>
        <w:pStyle w:val="cvgsua"/>
        <w:bidi/>
        <w:spacing w:line="390" w:lineRule="atLeast"/>
        <w:rPr>
          <w:rStyle w:val="agcmg"/>
          <w:rFonts w:eastAsiaTheme="majorEastAsia"/>
          <w:sz w:val="28"/>
          <w:szCs w:val="28"/>
          <w:rtl/>
        </w:rPr>
      </w:pPr>
    </w:p>
    <w:p w14:paraId="4368D34A" w14:textId="77777777" w:rsidR="00D041E1" w:rsidRDefault="00D041E1" w:rsidP="00D041E1">
      <w:pPr>
        <w:pStyle w:val="cvgsua"/>
        <w:bidi/>
        <w:spacing w:line="390" w:lineRule="atLeast"/>
        <w:rPr>
          <w:rStyle w:val="agcmg"/>
          <w:rFonts w:eastAsiaTheme="majorEastAsia"/>
          <w:sz w:val="28"/>
          <w:szCs w:val="28"/>
          <w:rtl/>
        </w:rPr>
      </w:pPr>
    </w:p>
    <w:p w14:paraId="070FEFA3" w14:textId="77777777" w:rsidR="00D041E1" w:rsidRDefault="00D041E1" w:rsidP="00D041E1">
      <w:pPr>
        <w:pStyle w:val="cvgsua"/>
        <w:bidi/>
        <w:spacing w:line="390" w:lineRule="atLeast"/>
        <w:rPr>
          <w:rStyle w:val="agcmg"/>
          <w:rFonts w:eastAsiaTheme="majorEastAsia"/>
          <w:sz w:val="28"/>
          <w:szCs w:val="28"/>
          <w:rtl/>
        </w:rPr>
      </w:pPr>
    </w:p>
    <w:p w14:paraId="4DE3C6C8" w14:textId="5BAB9727" w:rsidR="00D041E1" w:rsidRPr="00D041E1" w:rsidRDefault="00D041E1" w:rsidP="0070693C">
      <w:pPr>
        <w:pStyle w:val="cvgsua"/>
        <w:bidi/>
        <w:spacing w:line="390" w:lineRule="atLeast"/>
        <w:rPr>
          <w:b/>
          <w:bCs/>
          <w:sz w:val="28"/>
          <w:szCs w:val="28"/>
        </w:rPr>
      </w:pPr>
      <w:r w:rsidRPr="00D041E1">
        <w:rPr>
          <w:rStyle w:val="agcmg"/>
          <w:rFonts w:eastAsiaTheme="majorEastAsia" w:hint="cs"/>
          <w:b/>
          <w:bCs/>
          <w:sz w:val="28"/>
          <w:szCs w:val="28"/>
          <w:rtl/>
        </w:rPr>
        <w:t xml:space="preserve">الإطار </w:t>
      </w:r>
      <w:proofErr w:type="gramStart"/>
      <w:r w:rsidRPr="00D041E1">
        <w:rPr>
          <w:rStyle w:val="agcmg"/>
          <w:rFonts w:eastAsiaTheme="majorEastAsia" w:hint="cs"/>
          <w:b/>
          <w:bCs/>
          <w:sz w:val="28"/>
          <w:szCs w:val="28"/>
          <w:rtl/>
        </w:rPr>
        <w:t xml:space="preserve">النظري </w:t>
      </w:r>
      <w:r>
        <w:rPr>
          <w:rStyle w:val="agcmg"/>
          <w:rFonts w:eastAsiaTheme="majorEastAsia" w:hint="cs"/>
          <w:b/>
          <w:bCs/>
          <w:sz w:val="28"/>
          <w:szCs w:val="28"/>
          <w:rtl/>
        </w:rPr>
        <w:t>:</w:t>
      </w:r>
      <w:proofErr w:type="gramEnd"/>
    </w:p>
    <w:p w14:paraId="081B2BCF" w14:textId="3BE58BD9"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4</w:t>
      </w:r>
      <w:bookmarkStart w:id="0" w:name="OLE_LINK1"/>
      <w:r w:rsidRPr="0070693C">
        <w:rPr>
          <w:rStyle w:val="agcmg"/>
          <w:rFonts w:eastAsiaTheme="majorEastAsia"/>
          <w:b/>
          <w:bCs/>
          <w:sz w:val="28"/>
          <w:szCs w:val="28"/>
        </w:rPr>
        <w:t xml:space="preserve">. </w:t>
      </w:r>
      <w:r w:rsidRPr="0070693C">
        <w:rPr>
          <w:rStyle w:val="agcmg"/>
          <w:rFonts w:eastAsiaTheme="majorEastAsia"/>
          <w:b/>
          <w:bCs/>
          <w:sz w:val="28"/>
          <w:szCs w:val="28"/>
          <w:rtl/>
        </w:rPr>
        <w:t xml:space="preserve">الذكاء الاصطناعي </w:t>
      </w:r>
      <w:r w:rsidR="0067202F">
        <w:rPr>
          <w:rStyle w:val="agcmg"/>
          <w:rFonts w:eastAsiaTheme="majorEastAsia" w:hint="cs"/>
          <w:b/>
          <w:bCs/>
          <w:sz w:val="28"/>
          <w:szCs w:val="28"/>
          <w:rtl/>
        </w:rPr>
        <w:t xml:space="preserve">وسيطاً </w:t>
      </w:r>
      <w:r w:rsidRPr="0070693C">
        <w:rPr>
          <w:rStyle w:val="agcmg"/>
          <w:rFonts w:eastAsiaTheme="majorEastAsia"/>
          <w:b/>
          <w:bCs/>
          <w:sz w:val="28"/>
          <w:szCs w:val="28"/>
          <w:rtl/>
        </w:rPr>
        <w:t>لإحياء التراث غير المادي</w:t>
      </w:r>
    </w:p>
    <w:p w14:paraId="156C502F" w14:textId="40BDF5B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لم يعد الذكاء الاصطناعي يُنظر إليه في الحقول الثقافية بوصفه مجرد أداة تقنية لمعالجة البيانات أو تسريع عمليات الأرشفة، بل أصبح يُطرح بوصفه وسيطًا معرفيًا وتفاعليًا قادرًا على إعادة تقديم التراث بطرائق تتجاوز الحفظ الساكن إلى الإحياء والتفسير والتجربة</w:t>
      </w:r>
      <w:r w:rsidR="00E01F74">
        <w:rPr>
          <w:rStyle w:val="agcmg"/>
          <w:rFonts w:eastAsiaTheme="majorEastAsia" w:hint="cs"/>
          <w:sz w:val="28"/>
          <w:szCs w:val="28"/>
          <w:rtl/>
        </w:rPr>
        <w:t xml:space="preserve"> </w:t>
      </w:r>
      <w:r w:rsidR="00E01F74">
        <w:rPr>
          <w:rFonts w:ascii="-webkit-standard" w:hAnsi="-webkit-standard"/>
          <w:color w:val="000000"/>
          <w:sz w:val="27"/>
          <w:szCs w:val="27"/>
        </w:rPr>
        <w:t xml:space="preserve">(Smith, 2006; </w:t>
      </w:r>
      <w:proofErr w:type="spellStart"/>
      <w:r w:rsidR="00E01F74">
        <w:rPr>
          <w:rFonts w:ascii="-webkit-standard" w:hAnsi="-webkit-standard"/>
          <w:color w:val="000000"/>
          <w:sz w:val="27"/>
          <w:szCs w:val="27"/>
        </w:rPr>
        <w:t>Giaccardi</w:t>
      </w:r>
      <w:proofErr w:type="spellEnd"/>
      <w:r w:rsidR="00E01F74">
        <w:rPr>
          <w:rFonts w:ascii="-webkit-standard" w:hAnsi="-webkit-standard"/>
          <w:color w:val="000000"/>
          <w:sz w:val="27"/>
          <w:szCs w:val="27"/>
        </w:rPr>
        <w:t>, 2012)</w:t>
      </w:r>
      <w:proofErr w:type="gramStart"/>
      <w:r w:rsidR="00E01F74">
        <w:rPr>
          <w:rFonts w:ascii="-webkit-standard" w:hAnsi="-webkit-standard"/>
          <w:color w:val="000000"/>
          <w:sz w:val="27"/>
          <w:szCs w:val="27"/>
        </w:rPr>
        <w:t>.</w:t>
      </w:r>
      <w:r w:rsidR="00E01F74">
        <w:rPr>
          <w:rStyle w:val="apple-converted-space"/>
          <w:rFonts w:ascii="-webkit-standard" w:eastAsiaTheme="majorEastAsia" w:hAnsi="-webkit-standard"/>
          <w:color w:val="000000"/>
          <w:sz w:val="27"/>
          <w:szCs w:val="27"/>
        </w:rPr>
        <w:t> </w:t>
      </w:r>
      <w:r w:rsidRPr="0070693C">
        <w:rPr>
          <w:rStyle w:val="agcmg"/>
          <w:rFonts w:eastAsiaTheme="majorEastAsia"/>
          <w:sz w:val="28"/>
          <w:szCs w:val="28"/>
          <w:rtl/>
        </w:rPr>
        <w:t>.</w:t>
      </w:r>
      <w:proofErr w:type="gramEnd"/>
      <w:r w:rsidRPr="0070693C">
        <w:rPr>
          <w:rStyle w:val="agcmg"/>
          <w:rFonts w:eastAsiaTheme="majorEastAsia"/>
          <w:sz w:val="28"/>
          <w:szCs w:val="28"/>
          <w:rtl/>
        </w:rPr>
        <w:t xml:space="preserve"> وتزداد أهمية هذا التحول حين يتعلق الأمر بالتراث غير المادي، لأن هذا النوع من التراث لا يتمثل في الأشياء أو المنشآت وحدها، بل في المعارف والمهارات والممارسات والتقاليد الشفوية والأشكال التعبيرية التي تكتسب معناها من سياقها الاجتماعي والثقافي ومن طريقة تداولها بين الأجيال</w:t>
      </w:r>
      <w:r w:rsidR="00E01F74">
        <w:rPr>
          <w:rStyle w:val="agcmg"/>
          <w:rFonts w:eastAsiaTheme="majorEastAsia" w:hint="cs"/>
          <w:sz w:val="28"/>
          <w:szCs w:val="28"/>
          <w:rtl/>
        </w:rPr>
        <w:t xml:space="preserve"> </w:t>
      </w:r>
      <w:r w:rsidR="00E01F74">
        <w:rPr>
          <w:rFonts w:ascii="-webkit-standard" w:hAnsi="-webkit-standard"/>
          <w:color w:val="000000"/>
          <w:sz w:val="27"/>
          <w:szCs w:val="27"/>
        </w:rPr>
        <w:t>(UNESCO, 2003)</w:t>
      </w:r>
      <w:r w:rsidRPr="0070693C">
        <w:rPr>
          <w:rStyle w:val="agcmg"/>
          <w:rFonts w:eastAsiaTheme="majorEastAsia"/>
          <w:sz w:val="28"/>
          <w:szCs w:val="28"/>
          <w:rtl/>
        </w:rPr>
        <w:t>. ومن ثم، فإن صون التراث غير المادي لا يقتصر على حفظ مادته أو تسجيلها، بل يرتبط أيضًا بإيجاد وسائل قادرة على نقل معناه وإبقائه قابلًا للفهم والتفاعل ضمن السياقات المعاصرة</w:t>
      </w:r>
      <w:r w:rsidR="00E01F74">
        <w:rPr>
          <w:rStyle w:val="agcmg"/>
          <w:rFonts w:eastAsiaTheme="majorEastAsia" w:hint="cs"/>
          <w:sz w:val="28"/>
          <w:szCs w:val="28"/>
          <w:rtl/>
        </w:rPr>
        <w:t xml:space="preserve"> </w:t>
      </w:r>
      <w:r w:rsidR="00E01F74">
        <w:rPr>
          <w:rFonts w:ascii="-webkit-standard" w:hAnsi="-webkit-standard"/>
          <w:color w:val="000000"/>
          <w:sz w:val="27"/>
          <w:szCs w:val="27"/>
        </w:rPr>
        <w:t>(UNESCO, 2003; UNESCO, n.d.-a).</w:t>
      </w:r>
    </w:p>
    <w:p w14:paraId="774CE673" w14:textId="6C3DBD29"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 xml:space="preserve">في هذا الإطار، يمكن النظر إلى الذكاء الاصطناعي بوصفه وسيطًا يصل بين المادة التراثية من جهة، والمتلقي المعاصر من جهة أخرى. فهو يتيح إمكانات متعددة تشمل تنظيم كميات كبيرة من البيانات النصية والشفوية والبصرية، واستخلاص الأنماط والعلاقات بينها، وإعادة تمثيلها ضمن صيغ رقمية قابلة للاستكشاف والتفاعل. وبهذا المعنى، لا يعمل الذكاء الاصطناعي كبديل عن المجتمع المحلي أو عن الذاكرة الحية، بل كأداة مساندة تساعد على تحويل المعرفة التراثية من مادة مبعثرة أو محدودة الوصول إلى خبرة أكثر تنظيمًا ووضوحًا، بما يتيح للمتلقي التفاعل معها بصورة </w:t>
      </w:r>
      <w:proofErr w:type="gramStart"/>
      <w:r w:rsidRPr="0070693C">
        <w:rPr>
          <w:rStyle w:val="agcmg"/>
          <w:rFonts w:eastAsiaTheme="majorEastAsia"/>
          <w:sz w:val="28"/>
          <w:szCs w:val="28"/>
          <w:rtl/>
        </w:rPr>
        <w:t>أعمق</w:t>
      </w:r>
      <w:r w:rsidR="00E01F74">
        <w:rPr>
          <w:rFonts w:ascii="-webkit-standard" w:hAnsi="-webkit-standard"/>
          <w:color w:val="000000"/>
          <w:sz w:val="27"/>
          <w:szCs w:val="27"/>
        </w:rPr>
        <w:t>(</w:t>
      </w:r>
      <w:proofErr w:type="gramEnd"/>
      <w:r w:rsidR="00E01F74">
        <w:rPr>
          <w:rFonts w:ascii="-webkit-standard" w:hAnsi="-webkit-standard"/>
          <w:color w:val="000000"/>
          <w:sz w:val="27"/>
          <w:szCs w:val="27"/>
        </w:rPr>
        <w:t xml:space="preserve">Münster et al., 2024; </w:t>
      </w:r>
      <w:proofErr w:type="spellStart"/>
      <w:r w:rsidR="00E01F74">
        <w:rPr>
          <w:rFonts w:ascii="-webkit-standard" w:hAnsi="-webkit-standard"/>
          <w:color w:val="000000"/>
          <w:sz w:val="27"/>
          <w:szCs w:val="27"/>
        </w:rPr>
        <w:t>Giaccardi</w:t>
      </w:r>
      <w:proofErr w:type="spellEnd"/>
      <w:r w:rsidR="00E01F74">
        <w:rPr>
          <w:rFonts w:ascii="-webkit-standard" w:hAnsi="-webkit-standard"/>
          <w:color w:val="000000"/>
          <w:sz w:val="27"/>
          <w:szCs w:val="27"/>
        </w:rPr>
        <w:t>, 2012</w:t>
      </w:r>
      <w:proofErr w:type="gramStart"/>
      <w:r w:rsidR="00E01F74">
        <w:rPr>
          <w:rFonts w:ascii="-webkit-standard" w:hAnsi="-webkit-standard"/>
          <w:color w:val="000000"/>
          <w:sz w:val="27"/>
          <w:szCs w:val="27"/>
        </w:rPr>
        <w:t>)</w:t>
      </w:r>
      <w:r w:rsidR="00E01F74">
        <w:rPr>
          <w:rStyle w:val="agcmg"/>
          <w:rFonts w:eastAsiaTheme="majorEastAsia" w:hint="cs"/>
          <w:sz w:val="28"/>
          <w:szCs w:val="28"/>
          <w:rtl/>
        </w:rPr>
        <w:t xml:space="preserve"> </w:t>
      </w:r>
      <w:r w:rsidRPr="0070693C">
        <w:rPr>
          <w:rStyle w:val="agcmg"/>
          <w:rFonts w:eastAsiaTheme="majorEastAsia"/>
          <w:sz w:val="28"/>
          <w:szCs w:val="28"/>
        </w:rPr>
        <w:t>.</w:t>
      </w:r>
      <w:proofErr w:type="gramEnd"/>
    </w:p>
    <w:p w14:paraId="5C31BFA3" w14:textId="5E3FD5FF"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 xml:space="preserve">وتتضح أهمية هذا التصور بصورة خاصة في حالة التراث المائي غير المادي في العلا، حيث لا تنفصل البنى المادية لإدارة المياه عن العناصر غير المادية المرافقة لها، مثل المصطلحات المحلية، والمعارف التنظيمية، وأشكال التعبير الشعبي، والسرديات المرتبطة بالعدالة المائية. فمثل هذا التراث لا يمكن إحياؤه بالوصف النصي وحده، لأن جزءًا من قيمته يكمن في كونه ممارسة اجتماعية، ومنظومة معنى، وخبرة زمنية وتنظيمية. ومن هنا، تبرز قيمة الذكاء الاصطناعي في دعمه لعمليات إعادة البناء التفسيري والتمثيل الرقمي، سواء عبر تنظيم الروايات الشفوية، أو ربط المصطلحات المحلية بسياقاتها، أو المساعدة في محاكاة أنماط توزيع المياه والطقوس المرتبطة بها بما يجعلها أقرب إلى الفهم </w:t>
      </w:r>
      <w:proofErr w:type="gramStart"/>
      <w:r w:rsidRPr="0070693C">
        <w:rPr>
          <w:rStyle w:val="agcmg"/>
          <w:rFonts w:eastAsiaTheme="majorEastAsia"/>
          <w:sz w:val="28"/>
          <w:szCs w:val="28"/>
          <w:rtl/>
        </w:rPr>
        <w:t>المعاصر</w:t>
      </w:r>
      <w:r w:rsidR="00E01F74">
        <w:rPr>
          <w:rFonts w:ascii="-webkit-standard" w:hAnsi="-webkit-standard"/>
          <w:color w:val="000000"/>
          <w:sz w:val="27"/>
          <w:szCs w:val="27"/>
        </w:rPr>
        <w:t>(</w:t>
      </w:r>
      <w:proofErr w:type="gramEnd"/>
      <w:r w:rsidR="00E01F74">
        <w:rPr>
          <w:rFonts w:ascii="-webkit-standard" w:hAnsi="-webkit-standard"/>
          <w:color w:val="000000"/>
          <w:sz w:val="27"/>
          <w:szCs w:val="27"/>
        </w:rPr>
        <w:t>UNESCO, 2003; UNESCO, n.d.-b</w:t>
      </w:r>
      <w:proofErr w:type="gramStart"/>
      <w:r w:rsidR="00E01F74">
        <w:rPr>
          <w:rFonts w:ascii="-webkit-standard" w:hAnsi="-webkit-standard"/>
          <w:color w:val="000000"/>
          <w:sz w:val="27"/>
          <w:szCs w:val="27"/>
        </w:rPr>
        <w:t>)</w:t>
      </w:r>
      <w:r w:rsidR="00E01F74">
        <w:rPr>
          <w:rStyle w:val="agcmg"/>
          <w:rFonts w:eastAsiaTheme="majorEastAsia" w:hint="cs"/>
          <w:sz w:val="28"/>
          <w:szCs w:val="28"/>
          <w:rtl/>
        </w:rPr>
        <w:t xml:space="preserve"> </w:t>
      </w:r>
      <w:r w:rsidRPr="0070693C">
        <w:rPr>
          <w:rStyle w:val="agcmg"/>
          <w:rFonts w:eastAsiaTheme="majorEastAsia"/>
          <w:sz w:val="28"/>
          <w:szCs w:val="28"/>
        </w:rPr>
        <w:t>.</w:t>
      </w:r>
      <w:proofErr w:type="gramEnd"/>
    </w:p>
    <w:p w14:paraId="7B91C5C6" w14:textId="5AADCC74"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lastRenderedPageBreak/>
        <w:t>غير أن توظيف الذكاء الاصطناعي في هذا المجال لا يمكن أن يُفهم بوصفه فعلًا تقنيًا محايدًا؛ فالتراث غير المادي بطبيعته مرتبط بالناس وذاكرتهم الجمعية وحقوقهم الثقافية، وأي محاولة لإعادة تمثيله رقميًا قد تنطوي على مخاطر إذا لم تُضبط بضوابط واضحة. ومن أبرز هذه المخاطر اختزال التراث في عناصر سطحية قابلة للعرض، أو فقدان السياق الذي يمنح الممارسة معناها، أو إعادة إنتاج التحيزات من خلال اختيار ما يُمثَّل وما يُهمَّش، أو تحويل التراث إلى مادة استهلاكية تحت ضغط الجاذبية التقنية. ولهذا، فإن الإشكال الرئيس لا يتمثل في إمكان استخدام الذكاء الاصطناعي في حد ذاته، بل في الشروط التي تضمن توظيفه بصورة تحفظ الأصالة، وتحترم المجتمع المحلي، وتحد من التسليع والتمثيل المخل</w:t>
      </w:r>
      <w:r w:rsidR="00E01F74">
        <w:rPr>
          <w:rStyle w:val="agcmg"/>
          <w:rFonts w:eastAsiaTheme="majorEastAsia" w:hint="cs"/>
          <w:sz w:val="28"/>
          <w:szCs w:val="28"/>
          <w:rtl/>
        </w:rPr>
        <w:t xml:space="preserve"> </w:t>
      </w:r>
      <w:r w:rsidR="00E01F74">
        <w:rPr>
          <w:rFonts w:ascii="-webkit-standard" w:hAnsi="-webkit-standard"/>
          <w:color w:val="000000"/>
          <w:sz w:val="27"/>
          <w:szCs w:val="27"/>
        </w:rPr>
        <w:t>(UNESCO, 2021</w:t>
      </w:r>
      <w:proofErr w:type="gramStart"/>
      <w:r w:rsidR="00E01F74">
        <w:rPr>
          <w:rFonts w:ascii="-webkit-standard" w:hAnsi="-webkit-standard"/>
          <w:color w:val="000000"/>
          <w:sz w:val="27"/>
          <w:szCs w:val="27"/>
        </w:rPr>
        <w:t>)</w:t>
      </w:r>
      <w:r w:rsidR="00E01F74">
        <w:rPr>
          <w:rStyle w:val="agcmg"/>
          <w:rFonts w:eastAsiaTheme="majorEastAsia" w:hint="cs"/>
          <w:sz w:val="28"/>
          <w:szCs w:val="28"/>
          <w:rtl/>
        </w:rPr>
        <w:t xml:space="preserve"> </w:t>
      </w:r>
      <w:r w:rsidRPr="0070693C">
        <w:rPr>
          <w:rStyle w:val="agcmg"/>
          <w:rFonts w:eastAsiaTheme="majorEastAsia"/>
          <w:sz w:val="28"/>
          <w:szCs w:val="28"/>
        </w:rPr>
        <w:t>.</w:t>
      </w:r>
      <w:proofErr w:type="gramEnd"/>
    </w:p>
    <w:p w14:paraId="225D3CE9" w14:textId="53F4AC13" w:rsidR="0070693C" w:rsidRDefault="0070693C" w:rsidP="0070693C">
      <w:pPr>
        <w:pStyle w:val="cvgsua"/>
        <w:bidi/>
        <w:spacing w:line="390" w:lineRule="atLeast"/>
        <w:rPr>
          <w:rStyle w:val="agcmg"/>
          <w:rFonts w:eastAsiaTheme="majorEastAsia"/>
          <w:sz w:val="28"/>
          <w:szCs w:val="28"/>
          <w:rtl/>
        </w:rPr>
      </w:pPr>
      <w:r w:rsidRPr="0070693C">
        <w:rPr>
          <w:rStyle w:val="agcmg"/>
          <w:rFonts w:eastAsiaTheme="majorEastAsia"/>
          <w:sz w:val="28"/>
          <w:szCs w:val="28"/>
          <w:rtl/>
        </w:rPr>
        <w:t xml:space="preserve">وبناءً عليه، </w:t>
      </w:r>
      <w:r w:rsidR="00E01F74">
        <w:rPr>
          <w:rStyle w:val="agcmg"/>
          <w:rFonts w:eastAsiaTheme="majorEastAsia" w:hint="cs"/>
          <w:sz w:val="28"/>
          <w:szCs w:val="28"/>
          <w:rtl/>
        </w:rPr>
        <w:t xml:space="preserve">تنطلق هذه الدراسة </w:t>
      </w:r>
      <w:r w:rsidRPr="0070693C">
        <w:rPr>
          <w:rStyle w:val="agcmg"/>
          <w:rFonts w:eastAsiaTheme="majorEastAsia"/>
          <w:sz w:val="28"/>
          <w:szCs w:val="28"/>
          <w:rtl/>
        </w:rPr>
        <w:t xml:space="preserve">من فهم الذكاء الاصطناعي بوصفه وسيطًا للإحياء لا مجرد أداة للتوثيق. فالتوثيق يمثل خطوة ضرورية، لكنه لا يكفي وحده إذا ظل التراث محصورًا في قواعد بيانات أو ملفات أرشيفية لا تنتج تفاعلًا أو فهمًا جديدًا. أما الإحياء، فيتطلب أن تتحول المادة التراثية إلى مسار معرفي وتجربة تفاعلية تعيد ربط المعنى بالممارسة، وتسمح بإدراك التراث بوصفه ثقافة حية قابلة للتعلم والتأمل والنقل. ومن هذا المنطلق، تمهّد هذه الرؤية للانتقال إلى تحديد المفاهيم الأساسية التي يقوم عليها </w:t>
      </w:r>
      <w:proofErr w:type="gramStart"/>
      <w:r w:rsidR="00E01F74">
        <w:rPr>
          <w:rStyle w:val="agcmg"/>
          <w:rFonts w:eastAsiaTheme="majorEastAsia" w:hint="cs"/>
          <w:sz w:val="28"/>
          <w:szCs w:val="28"/>
          <w:rtl/>
        </w:rPr>
        <w:t xml:space="preserve">الدراسة </w:t>
      </w:r>
      <w:r w:rsidRPr="0070693C">
        <w:rPr>
          <w:rStyle w:val="agcmg"/>
          <w:rFonts w:eastAsiaTheme="majorEastAsia"/>
          <w:sz w:val="28"/>
          <w:szCs w:val="28"/>
          <w:rtl/>
        </w:rPr>
        <w:t>،</w:t>
      </w:r>
      <w:proofErr w:type="gramEnd"/>
      <w:r w:rsidRPr="0070693C">
        <w:rPr>
          <w:rStyle w:val="agcmg"/>
          <w:rFonts w:eastAsiaTheme="majorEastAsia"/>
          <w:sz w:val="28"/>
          <w:szCs w:val="28"/>
          <w:rtl/>
        </w:rPr>
        <w:t xml:space="preserve"> ثم إلى بناء الإطار المفاهيمي الذي يوضح المراحل التي يمكن من خلالها توظيف الذكاء الاصطناعي في خدمة التراث المائي غير المادي بصورة مسؤولة ومستدامة</w:t>
      </w:r>
      <w:r w:rsidR="00852EC6">
        <w:rPr>
          <w:rStyle w:val="agcmg"/>
          <w:rFonts w:eastAsiaTheme="majorEastAsia" w:hint="cs"/>
          <w:sz w:val="28"/>
          <w:szCs w:val="28"/>
          <w:rtl/>
        </w:rPr>
        <w:t xml:space="preserve"> </w:t>
      </w:r>
      <w:r w:rsidR="00852EC6">
        <w:rPr>
          <w:rFonts w:ascii="-webkit-standard" w:hAnsi="-webkit-standard"/>
          <w:color w:val="000000"/>
          <w:sz w:val="27"/>
          <w:szCs w:val="27"/>
        </w:rPr>
        <w:t>(UNESCO, 2003; Münster et al., 2024</w:t>
      </w:r>
      <w:proofErr w:type="gramStart"/>
      <w:r w:rsidR="00852EC6">
        <w:rPr>
          <w:rFonts w:ascii="-webkit-standard" w:hAnsi="-webkit-standard"/>
          <w:color w:val="000000"/>
          <w:sz w:val="27"/>
          <w:szCs w:val="27"/>
        </w:rPr>
        <w:t>)</w:t>
      </w:r>
      <w:r w:rsidR="00852EC6">
        <w:rPr>
          <w:rStyle w:val="agcmg"/>
          <w:rFonts w:eastAsiaTheme="majorEastAsia" w:hint="cs"/>
          <w:sz w:val="28"/>
          <w:szCs w:val="28"/>
          <w:rtl/>
        </w:rPr>
        <w:t xml:space="preserve"> </w:t>
      </w:r>
      <w:r w:rsidRPr="0070693C">
        <w:rPr>
          <w:rStyle w:val="agcmg"/>
          <w:rFonts w:eastAsiaTheme="majorEastAsia"/>
          <w:sz w:val="28"/>
          <w:szCs w:val="28"/>
        </w:rPr>
        <w:t>.</w:t>
      </w:r>
      <w:proofErr w:type="gramEnd"/>
    </w:p>
    <w:bookmarkEnd w:id="0"/>
    <w:p w14:paraId="0BEDAF92" w14:textId="7032C8FD" w:rsidR="00D041E1" w:rsidRPr="00D041E1" w:rsidRDefault="00D041E1" w:rsidP="0070693C">
      <w:pPr>
        <w:pStyle w:val="cvgsua"/>
        <w:bidi/>
        <w:spacing w:line="390" w:lineRule="atLeast"/>
        <w:rPr>
          <w:b/>
          <w:bCs/>
          <w:sz w:val="28"/>
          <w:szCs w:val="28"/>
        </w:rPr>
      </w:pPr>
      <w:r w:rsidRPr="00D041E1">
        <w:rPr>
          <w:rStyle w:val="agcmg"/>
          <w:rFonts w:eastAsiaTheme="majorEastAsia" w:hint="cs"/>
          <w:b/>
          <w:bCs/>
          <w:sz w:val="28"/>
          <w:szCs w:val="28"/>
          <w:rtl/>
        </w:rPr>
        <w:t xml:space="preserve">المفاهيم الأساسية </w:t>
      </w:r>
      <w:proofErr w:type="gramStart"/>
      <w:r w:rsidRPr="00D041E1">
        <w:rPr>
          <w:rStyle w:val="agcmg"/>
          <w:rFonts w:eastAsiaTheme="majorEastAsia" w:hint="cs"/>
          <w:b/>
          <w:bCs/>
          <w:sz w:val="28"/>
          <w:szCs w:val="28"/>
          <w:rtl/>
        </w:rPr>
        <w:t>والتعريفات :</w:t>
      </w:r>
      <w:proofErr w:type="gramEnd"/>
    </w:p>
    <w:p w14:paraId="6BD795C5"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5.1 </w:t>
      </w:r>
      <w:r w:rsidRPr="0070693C">
        <w:rPr>
          <w:rStyle w:val="agcmg"/>
          <w:rFonts w:eastAsiaTheme="majorEastAsia"/>
          <w:b/>
          <w:bCs/>
          <w:sz w:val="28"/>
          <w:szCs w:val="28"/>
          <w:rtl/>
        </w:rPr>
        <w:t>التراث المائي غير المادي في سياق العلا</w:t>
      </w:r>
    </w:p>
    <w:p w14:paraId="4899844D" w14:textId="06568EE3"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يُقصد بالتراث المائي غير المادي، في سياق هذا المقال، ذلك النسق من المعارف والممارسات والمهارات والمفردات وأشكال التعبير المرتبطة بالماء وإدارته داخل المجتمع المحلي، والذي لا يتمثل في المنشآت المادية ذاتها، بل في المعنى الاجتماعي والثقافي الذي رافق استخدامها وتوارثه الناس عبر الزمن</w:t>
      </w:r>
      <w:r w:rsidR="00852EC6">
        <w:rPr>
          <w:rStyle w:val="agcmg"/>
          <w:rFonts w:eastAsiaTheme="majorEastAsia" w:hint="cs"/>
          <w:sz w:val="28"/>
          <w:szCs w:val="28"/>
          <w:rtl/>
        </w:rPr>
        <w:t xml:space="preserve"> </w:t>
      </w:r>
      <w:r w:rsidR="00852EC6">
        <w:rPr>
          <w:rFonts w:ascii="-webkit-standard" w:hAnsi="-webkit-standard"/>
          <w:color w:val="000000"/>
          <w:sz w:val="27"/>
          <w:szCs w:val="27"/>
        </w:rPr>
        <w:t>(UNESCO, 2003; UNESCO, 2015)</w:t>
      </w:r>
      <w:r w:rsidRPr="0070693C">
        <w:rPr>
          <w:rStyle w:val="agcmg"/>
          <w:rFonts w:eastAsiaTheme="majorEastAsia"/>
          <w:sz w:val="28"/>
          <w:szCs w:val="28"/>
          <w:rtl/>
        </w:rPr>
        <w:t>. ويشمل ذلك، في سياق العلا، ما ارتبط بالماء من أعراف تنظيمية، ومصطلحات محلية، وأنماط إدراك للزمن الزراعي، وسرديات شفوية، وعناصر من الذاكرة الجمعية التي منحت الماء وظيفة تتجاوز كونه موردًا طبيعيًا إلى كونه عنصرًا من عناصر الهوية المحلية</w:t>
      </w:r>
      <w:r w:rsidR="00852EC6">
        <w:rPr>
          <w:rStyle w:val="agcmg"/>
          <w:rFonts w:eastAsiaTheme="majorEastAsia" w:hint="cs"/>
          <w:sz w:val="28"/>
          <w:szCs w:val="28"/>
          <w:rtl/>
        </w:rPr>
        <w:t xml:space="preserve"> </w:t>
      </w:r>
      <w:r w:rsidR="00852EC6">
        <w:rPr>
          <w:rFonts w:ascii="-webkit-standard" w:hAnsi="-webkit-standard"/>
          <w:color w:val="000000"/>
          <w:sz w:val="27"/>
          <w:szCs w:val="27"/>
        </w:rPr>
        <w:t>(UNESCO, 2015)</w:t>
      </w:r>
      <w:r w:rsidRPr="0070693C">
        <w:rPr>
          <w:rStyle w:val="agcmg"/>
          <w:rFonts w:eastAsiaTheme="majorEastAsia"/>
          <w:sz w:val="28"/>
          <w:szCs w:val="28"/>
          <w:rtl/>
        </w:rPr>
        <w:t>. وبهذا المعنى، لا يُفهم هذا التراث بوصفه مجرد معلومات عن الماء، بل بوصفه خبرة ثقافية متجسدة في طريقة التفكير بالمورد، وتنظيمه، وتمثله، والتعامل معه ضمن علاقات المجتمع والزراعة والعدالة</w:t>
      </w:r>
      <w:r w:rsidR="00852EC6">
        <w:rPr>
          <w:rStyle w:val="agcmg"/>
          <w:rFonts w:eastAsiaTheme="majorEastAsia" w:hint="cs"/>
          <w:sz w:val="28"/>
          <w:szCs w:val="28"/>
          <w:rtl/>
        </w:rPr>
        <w:t xml:space="preserve"> </w:t>
      </w:r>
      <w:r w:rsidR="00852EC6">
        <w:rPr>
          <w:rFonts w:ascii="-webkit-standard" w:hAnsi="-webkit-standard"/>
          <w:color w:val="000000"/>
          <w:sz w:val="27"/>
          <w:szCs w:val="27"/>
        </w:rPr>
        <w:t xml:space="preserve">(UNESCO, 2003; UNESCO, </w:t>
      </w:r>
      <w:proofErr w:type="gramStart"/>
      <w:r w:rsidR="00852EC6">
        <w:rPr>
          <w:rFonts w:ascii="-webkit-standard" w:hAnsi="-webkit-standard"/>
          <w:color w:val="000000"/>
          <w:sz w:val="27"/>
          <w:szCs w:val="27"/>
        </w:rPr>
        <w:t>2015).</w:t>
      </w:r>
      <w:r w:rsidRPr="0070693C">
        <w:rPr>
          <w:rStyle w:val="agcmg"/>
          <w:rFonts w:eastAsiaTheme="majorEastAsia"/>
          <w:sz w:val="28"/>
          <w:szCs w:val="28"/>
        </w:rPr>
        <w:t>.</w:t>
      </w:r>
      <w:r w:rsidR="00852EC6">
        <w:rPr>
          <w:rStyle w:val="agcmg"/>
          <w:rFonts w:eastAsiaTheme="majorEastAsia" w:hint="cs"/>
          <w:sz w:val="28"/>
          <w:szCs w:val="28"/>
          <w:rtl/>
        </w:rPr>
        <w:t>.</w:t>
      </w:r>
      <w:proofErr w:type="gramEnd"/>
    </w:p>
    <w:p w14:paraId="447560CE"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5.2 </w:t>
      </w:r>
      <w:r w:rsidRPr="0070693C">
        <w:rPr>
          <w:rStyle w:val="agcmg"/>
          <w:rFonts w:eastAsiaTheme="majorEastAsia"/>
          <w:b/>
          <w:bCs/>
          <w:sz w:val="28"/>
          <w:szCs w:val="28"/>
          <w:rtl/>
        </w:rPr>
        <w:t>الذكاء الاصطناعي بوصفه “وسيطًا” لا بديلًا</w:t>
      </w:r>
    </w:p>
    <w:p w14:paraId="660F88B7" w14:textId="098CE42B"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لا يُقصد بالذكاء الاصطناعي في هذ</w:t>
      </w:r>
      <w:r w:rsidR="00852EC6">
        <w:rPr>
          <w:rStyle w:val="agcmg"/>
          <w:rFonts w:eastAsiaTheme="majorEastAsia" w:hint="cs"/>
          <w:sz w:val="28"/>
          <w:szCs w:val="28"/>
          <w:rtl/>
        </w:rPr>
        <w:t>ه الدراسة</w:t>
      </w:r>
      <w:r w:rsidRPr="0070693C">
        <w:rPr>
          <w:rStyle w:val="agcmg"/>
          <w:rFonts w:eastAsiaTheme="majorEastAsia"/>
          <w:sz w:val="28"/>
          <w:szCs w:val="28"/>
          <w:rtl/>
        </w:rPr>
        <w:t xml:space="preserve"> مجرد البرمجيات أو الأدوات القادرة على معالجة البيانات، بل يُنظر إليه بوصفه وسيطًا يُسهم في إعادة تنظيم المادة التراثية وتمثيلها وإتاحتها ضمن أشكال جديدة من التفاعل. وتنبع أهمية وصفه بالوسيط من كونه لا يحل محل المجتمع المحلي أو الذاكرة الحية أو الخبرة </w:t>
      </w:r>
      <w:r w:rsidRPr="0070693C">
        <w:rPr>
          <w:rStyle w:val="agcmg"/>
          <w:rFonts w:eastAsiaTheme="majorEastAsia"/>
          <w:sz w:val="28"/>
          <w:szCs w:val="28"/>
          <w:rtl/>
        </w:rPr>
        <w:lastRenderedPageBreak/>
        <w:t>الإنسانية المباشرة، بل يعمل في المساحة التي تصل بين هذه العناصر وبين الجمهور المعاصر، بما يساعد على ترجمة المادة التراثية إلى صيغ رقمية قابلة للفهم والتجربة. ومن ثم، لا يُطرح الذكاء الاصطناعي في هذ</w:t>
      </w:r>
      <w:r w:rsidR="00852EC6">
        <w:rPr>
          <w:rStyle w:val="agcmg"/>
          <w:rFonts w:eastAsiaTheme="majorEastAsia" w:hint="cs"/>
          <w:sz w:val="28"/>
          <w:szCs w:val="28"/>
          <w:rtl/>
        </w:rPr>
        <w:t>ه الدراسة</w:t>
      </w:r>
      <w:r w:rsidRPr="0070693C">
        <w:rPr>
          <w:rStyle w:val="agcmg"/>
          <w:rFonts w:eastAsiaTheme="majorEastAsia"/>
          <w:sz w:val="28"/>
          <w:szCs w:val="28"/>
          <w:rtl/>
        </w:rPr>
        <w:t xml:space="preserve"> بوصفه بديلًا عن الإنسان أو عن الرواية الشفوية</w:t>
      </w:r>
      <w:r w:rsidR="00852EC6">
        <w:rPr>
          <w:rStyle w:val="agcmg"/>
          <w:rFonts w:eastAsiaTheme="majorEastAsia" w:hint="cs"/>
          <w:sz w:val="28"/>
          <w:szCs w:val="28"/>
          <w:rtl/>
        </w:rPr>
        <w:t xml:space="preserve"> </w:t>
      </w:r>
      <w:r w:rsidR="00852EC6">
        <w:rPr>
          <w:rFonts w:ascii="-webkit-standard" w:hAnsi="-webkit-standard"/>
          <w:color w:val="000000"/>
          <w:sz w:val="27"/>
          <w:szCs w:val="27"/>
        </w:rPr>
        <w:t>(</w:t>
      </w:r>
      <w:proofErr w:type="spellStart"/>
      <w:r w:rsidR="00852EC6">
        <w:rPr>
          <w:rFonts w:ascii="-webkit-standard" w:hAnsi="-webkit-standard"/>
          <w:color w:val="000000"/>
          <w:sz w:val="27"/>
          <w:szCs w:val="27"/>
        </w:rPr>
        <w:t>Giaccardi</w:t>
      </w:r>
      <w:proofErr w:type="spellEnd"/>
      <w:r w:rsidR="00852EC6">
        <w:rPr>
          <w:rFonts w:ascii="-webkit-standard" w:hAnsi="-webkit-standard"/>
          <w:color w:val="000000"/>
          <w:sz w:val="27"/>
          <w:szCs w:val="27"/>
        </w:rPr>
        <w:t>, 2012)</w:t>
      </w:r>
      <w:r w:rsidRPr="0070693C">
        <w:rPr>
          <w:rStyle w:val="agcmg"/>
          <w:rFonts w:eastAsiaTheme="majorEastAsia"/>
          <w:sz w:val="28"/>
          <w:szCs w:val="28"/>
          <w:rtl/>
        </w:rPr>
        <w:t xml:space="preserve">، وإنما كأداة داعمة لعمليات التوثيق والتنظيم والربط والمحاكاة </w:t>
      </w:r>
      <w:proofErr w:type="gramStart"/>
      <w:r w:rsidRPr="0070693C">
        <w:rPr>
          <w:rStyle w:val="agcmg"/>
          <w:rFonts w:eastAsiaTheme="majorEastAsia"/>
          <w:sz w:val="28"/>
          <w:szCs w:val="28"/>
          <w:rtl/>
        </w:rPr>
        <w:t>والتفسير</w:t>
      </w:r>
      <w:r w:rsidR="00852EC6">
        <w:rPr>
          <w:rStyle w:val="agcmg"/>
          <w:rFonts w:eastAsiaTheme="majorEastAsia" w:hint="cs"/>
          <w:sz w:val="28"/>
          <w:szCs w:val="28"/>
          <w:rtl/>
        </w:rPr>
        <w:t xml:space="preserve"> </w:t>
      </w:r>
      <w:r w:rsidRPr="0070693C">
        <w:rPr>
          <w:rStyle w:val="agcmg"/>
          <w:rFonts w:eastAsiaTheme="majorEastAsia"/>
          <w:sz w:val="28"/>
          <w:szCs w:val="28"/>
          <w:rtl/>
        </w:rPr>
        <w:t>،</w:t>
      </w:r>
      <w:proofErr w:type="gramEnd"/>
      <w:r w:rsidRPr="0070693C">
        <w:rPr>
          <w:rStyle w:val="agcmg"/>
          <w:rFonts w:eastAsiaTheme="majorEastAsia"/>
          <w:sz w:val="28"/>
          <w:szCs w:val="28"/>
          <w:rtl/>
        </w:rPr>
        <w:t xml:space="preserve"> مع بقاء المرجعية الأساسية للمعنى في المجتمع المحلي وسياقه الثقافي</w:t>
      </w:r>
      <w:r w:rsidR="00852EC6" w:rsidRPr="00852EC6">
        <w:rPr>
          <w:rFonts w:ascii="-webkit-standard" w:hAnsi="-webkit-standard"/>
          <w:color w:val="000000"/>
          <w:sz w:val="27"/>
          <w:szCs w:val="27"/>
        </w:rPr>
        <w:t xml:space="preserve"> </w:t>
      </w:r>
      <w:r w:rsidR="00852EC6">
        <w:rPr>
          <w:rFonts w:ascii="-webkit-standard" w:hAnsi="-webkit-standard"/>
          <w:color w:val="000000"/>
          <w:sz w:val="27"/>
          <w:szCs w:val="27"/>
        </w:rPr>
        <w:t>(UNESCO, 2003)</w:t>
      </w:r>
      <w:r w:rsidRPr="0070693C">
        <w:rPr>
          <w:rStyle w:val="agcmg"/>
          <w:rFonts w:eastAsiaTheme="majorEastAsia"/>
          <w:sz w:val="28"/>
          <w:szCs w:val="28"/>
        </w:rPr>
        <w:t>.</w:t>
      </w:r>
    </w:p>
    <w:p w14:paraId="7CFCB210"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5.3 </w:t>
      </w:r>
      <w:r w:rsidRPr="0070693C">
        <w:rPr>
          <w:rStyle w:val="agcmg"/>
          <w:rFonts w:eastAsiaTheme="majorEastAsia"/>
          <w:b/>
          <w:bCs/>
          <w:sz w:val="28"/>
          <w:szCs w:val="28"/>
          <w:rtl/>
        </w:rPr>
        <w:t>التفاعل</w:t>
      </w:r>
    </w:p>
    <w:p w14:paraId="05480B00" w14:textId="3B4676DC"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يُقصد بالتفاعل في هذ</w:t>
      </w:r>
      <w:r w:rsidR="00852EC6">
        <w:rPr>
          <w:rStyle w:val="agcmg"/>
          <w:rFonts w:eastAsiaTheme="majorEastAsia" w:hint="cs"/>
          <w:sz w:val="28"/>
          <w:szCs w:val="28"/>
          <w:rtl/>
        </w:rPr>
        <w:t xml:space="preserve">ه الدراسة </w:t>
      </w:r>
      <w:r w:rsidRPr="0070693C">
        <w:rPr>
          <w:rStyle w:val="agcmg"/>
          <w:rFonts w:eastAsiaTheme="majorEastAsia"/>
          <w:sz w:val="28"/>
          <w:szCs w:val="28"/>
          <w:rtl/>
        </w:rPr>
        <w:t xml:space="preserve">ذلك النمط من العلاقة التي لا يظل فيها المتلقي مجرد مشاهد سلبي لمادة تراثية معروضة، بل يصبح مشاركًا في استكشافها وتأويلها وفهمها. وبهذا المعنى، لا يقتصر التفاعل على التنقل داخل واجهة رقمية أو استخدام أدوات العرض، بل يشير إلى إمكان خلق خبرة معرفية تتيح إدراك التراث ضمن سياقه، وفهم علاقاته الداخلية، وربط عناصره بعضها ببعض. فالتفاعل المقصود هنا هو تفاعل معرفي وثقافي يهدف إلى استحضار المعنى وإعادة وصل المتلقي بالبنية الثقافية التي أنتجت الممارسة التراثية. ومن ثم، فإن جودة التفاعل لا تُقاس فقط بمدى جاذبيته التقنية، بل بقدرته على نقل المعنى، وتوسيع الفهم، واحترام حدود </w:t>
      </w:r>
      <w:proofErr w:type="gramStart"/>
      <w:r w:rsidRPr="0070693C">
        <w:rPr>
          <w:rStyle w:val="agcmg"/>
          <w:rFonts w:eastAsiaTheme="majorEastAsia"/>
          <w:sz w:val="28"/>
          <w:szCs w:val="28"/>
          <w:rtl/>
        </w:rPr>
        <w:t>الأصالة</w:t>
      </w:r>
      <w:r w:rsidR="00852EC6">
        <w:rPr>
          <w:rStyle w:val="Strong"/>
          <w:rFonts w:eastAsiaTheme="majorEastAsia"/>
          <w:color w:val="000000"/>
        </w:rPr>
        <w:t>(</w:t>
      </w:r>
      <w:proofErr w:type="spellStart"/>
      <w:proofErr w:type="gramEnd"/>
      <w:r w:rsidR="00852EC6">
        <w:rPr>
          <w:rStyle w:val="Strong"/>
          <w:rFonts w:eastAsiaTheme="majorEastAsia"/>
          <w:color w:val="000000"/>
        </w:rPr>
        <w:t>Giaccardi</w:t>
      </w:r>
      <w:proofErr w:type="spellEnd"/>
      <w:r w:rsidR="00852EC6">
        <w:rPr>
          <w:rStyle w:val="Strong"/>
          <w:rFonts w:eastAsiaTheme="majorEastAsia"/>
          <w:color w:val="000000"/>
        </w:rPr>
        <w:t>, 2012; UNESCO, 2003)</w:t>
      </w:r>
      <w:r w:rsidR="00852EC6">
        <w:rPr>
          <w:rFonts w:ascii="-webkit-standard" w:hAnsi="-webkit-standard"/>
          <w:color w:val="000000"/>
          <w:sz w:val="27"/>
          <w:szCs w:val="27"/>
        </w:rPr>
        <w:t>.</w:t>
      </w:r>
      <w:r w:rsidRPr="0070693C">
        <w:rPr>
          <w:rStyle w:val="agcmg"/>
          <w:rFonts w:eastAsiaTheme="majorEastAsia"/>
          <w:sz w:val="28"/>
          <w:szCs w:val="28"/>
        </w:rPr>
        <w:t>.</w:t>
      </w:r>
    </w:p>
    <w:p w14:paraId="37DAA3CA"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5.4 </w:t>
      </w:r>
      <w:r w:rsidRPr="0070693C">
        <w:rPr>
          <w:rStyle w:val="agcmg"/>
          <w:rFonts w:eastAsiaTheme="majorEastAsia"/>
          <w:b/>
          <w:bCs/>
          <w:sz w:val="28"/>
          <w:szCs w:val="28"/>
          <w:rtl/>
        </w:rPr>
        <w:t>الاستدامة الثقافية</w:t>
      </w:r>
    </w:p>
    <w:p w14:paraId="59CA5D57" w14:textId="6B21CE30"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يُقصد بالاستدامة الثقافية في هذ</w:t>
      </w:r>
      <w:r w:rsidR="00852EC6">
        <w:rPr>
          <w:rStyle w:val="agcmg"/>
          <w:rFonts w:eastAsiaTheme="majorEastAsia" w:hint="cs"/>
          <w:sz w:val="28"/>
          <w:szCs w:val="28"/>
          <w:rtl/>
        </w:rPr>
        <w:t xml:space="preserve">ه </w:t>
      </w:r>
      <w:proofErr w:type="gramStart"/>
      <w:r w:rsidR="00852EC6">
        <w:rPr>
          <w:rStyle w:val="agcmg"/>
          <w:rFonts w:eastAsiaTheme="majorEastAsia" w:hint="cs"/>
          <w:sz w:val="28"/>
          <w:szCs w:val="28"/>
          <w:rtl/>
        </w:rPr>
        <w:t xml:space="preserve">الدراسة </w:t>
      </w:r>
      <w:r w:rsidRPr="0070693C">
        <w:rPr>
          <w:rStyle w:val="agcmg"/>
          <w:rFonts w:eastAsiaTheme="majorEastAsia"/>
          <w:sz w:val="28"/>
          <w:szCs w:val="28"/>
          <w:rtl/>
        </w:rPr>
        <w:t xml:space="preserve"> قدرة</w:t>
      </w:r>
      <w:proofErr w:type="gramEnd"/>
      <w:r w:rsidRPr="0070693C">
        <w:rPr>
          <w:rStyle w:val="agcmg"/>
          <w:rFonts w:eastAsiaTheme="majorEastAsia"/>
          <w:sz w:val="28"/>
          <w:szCs w:val="28"/>
          <w:rtl/>
        </w:rPr>
        <w:t xml:space="preserve"> التراث على الاستمرار بوصفه معنى وممارسة وهوية حيّة، مع الحفاظ على أصالته وسياقه وحقوق الجماعة المرتبطة به. ولا تنحصر الاستدامة الثقافية هنا في مجرد الحفظ، بل تشمل أيضًا إمكان نقل التراث إلى الأجيال اللاحقة بطرائق تتيح فهمه والتفاعل معه دون تشويه أو اختزال أو تسليع. وبهذا المعنى، تُفهم الاستدامة الثقافية بوصفها المخرج النهائي </w:t>
      </w:r>
      <w:r w:rsidR="00852EC6">
        <w:rPr>
          <w:rStyle w:val="agcmg"/>
          <w:rFonts w:eastAsiaTheme="majorEastAsia" w:hint="cs"/>
          <w:sz w:val="28"/>
          <w:szCs w:val="28"/>
          <w:rtl/>
        </w:rPr>
        <w:t>للدراسة</w:t>
      </w:r>
      <w:r w:rsidRPr="0070693C">
        <w:rPr>
          <w:rStyle w:val="agcmg"/>
          <w:rFonts w:eastAsiaTheme="majorEastAsia"/>
          <w:sz w:val="28"/>
          <w:szCs w:val="28"/>
          <w:rtl/>
        </w:rPr>
        <w:t>؛ أي إن توظيف الذكاء الاصطناعي لا يُقيَّم فقط بقدرته على إنتاج تمثيل رقمي، بل بمدى إسهامه في حفظ المعنى، وتعزيز الوعي، ودعم استمرارية التراث ضمن علاقة مسؤولة بين التقنية والثقافة والمجتمع</w:t>
      </w:r>
      <w:r w:rsidR="00852EC6">
        <w:rPr>
          <w:rStyle w:val="agcmg"/>
          <w:rFonts w:eastAsiaTheme="majorEastAsia" w:hint="cs"/>
          <w:sz w:val="28"/>
          <w:szCs w:val="28"/>
          <w:rtl/>
        </w:rPr>
        <w:t xml:space="preserve"> </w:t>
      </w:r>
      <w:r w:rsidR="00852EC6">
        <w:rPr>
          <w:rStyle w:val="Strong"/>
          <w:rFonts w:eastAsiaTheme="majorEastAsia"/>
          <w:color w:val="000000"/>
        </w:rPr>
        <w:t>(UNESCO, 2003; ICCROM, 2023)</w:t>
      </w:r>
      <w:r w:rsidR="00852EC6">
        <w:rPr>
          <w:rFonts w:ascii="-webkit-standard" w:hAnsi="-webkit-standard"/>
          <w:color w:val="000000"/>
          <w:sz w:val="27"/>
          <w:szCs w:val="27"/>
        </w:rPr>
        <w:t>.</w:t>
      </w:r>
    </w:p>
    <w:p w14:paraId="62373620"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6. </w:t>
      </w:r>
      <w:r w:rsidRPr="0070693C">
        <w:rPr>
          <w:rStyle w:val="agcmg"/>
          <w:rFonts w:eastAsiaTheme="majorEastAsia"/>
          <w:b/>
          <w:bCs/>
          <w:sz w:val="28"/>
          <w:szCs w:val="28"/>
          <w:rtl/>
        </w:rPr>
        <w:t>الإطار المفاهيمي المقترح لتوظيف الذكاء الاصطناعي في إحياء التراث المائي غير المادي</w:t>
      </w:r>
    </w:p>
    <w:p w14:paraId="7B244C4D" w14:textId="175D33D1"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يقوم الإطار المفاهيمي المقترح في هذ</w:t>
      </w:r>
      <w:r w:rsidR="00852EC6">
        <w:rPr>
          <w:rStyle w:val="agcmg"/>
          <w:rFonts w:eastAsiaTheme="majorEastAsia" w:hint="cs"/>
          <w:sz w:val="28"/>
          <w:szCs w:val="28"/>
          <w:rtl/>
        </w:rPr>
        <w:t>ه الدراسة</w:t>
      </w:r>
      <w:r w:rsidRPr="0070693C">
        <w:rPr>
          <w:rStyle w:val="agcmg"/>
          <w:rFonts w:eastAsiaTheme="majorEastAsia"/>
          <w:sz w:val="28"/>
          <w:szCs w:val="28"/>
          <w:rtl/>
        </w:rPr>
        <w:t xml:space="preserve"> على فكرة أساسية مفادها أن الذكاء الاصطناعي يمكن أن يؤدي دورًا فاعلًا في إحياء التراث المائي غير المادي إذا جرى توظيفه ضمن مسار متدرج يربط بين التوثيق والتمثيل والتفاعل والتقويم. وينطلق هذا الإطار من أن التراث غير المادي لا ينتقل بصورة فعالة إذا اقتصر التعامل معه على جمع المادة الخام أو حفظها في صورة أرشيفات رقمية، بل يحتاج إلى إعادة تنظيمها وتأويلها وتقديمها ضمن تجربة تتيح للمتلقي المعاصر فهم المعنى والسياق</w:t>
      </w:r>
      <w:r w:rsidR="00852EC6">
        <w:rPr>
          <w:rStyle w:val="agcmg"/>
          <w:rFonts w:eastAsiaTheme="majorEastAsia" w:hint="cs"/>
          <w:sz w:val="28"/>
          <w:szCs w:val="28"/>
          <w:rtl/>
        </w:rPr>
        <w:t xml:space="preserve"> </w:t>
      </w:r>
      <w:r w:rsidR="00852EC6">
        <w:rPr>
          <w:rStyle w:val="Strong"/>
          <w:rFonts w:eastAsiaTheme="majorEastAsia"/>
          <w:color w:val="000000"/>
        </w:rPr>
        <w:t>Münster et al. (2024)</w:t>
      </w:r>
      <w:r w:rsidRPr="0070693C">
        <w:rPr>
          <w:rStyle w:val="agcmg"/>
          <w:rFonts w:eastAsiaTheme="majorEastAsia"/>
          <w:sz w:val="28"/>
          <w:szCs w:val="28"/>
          <w:rtl/>
        </w:rPr>
        <w:t xml:space="preserve">. ومن هنا، </w:t>
      </w:r>
      <w:r w:rsidR="00852EC6">
        <w:rPr>
          <w:rStyle w:val="agcmg"/>
          <w:rFonts w:eastAsiaTheme="majorEastAsia" w:hint="cs"/>
          <w:sz w:val="28"/>
          <w:szCs w:val="28"/>
          <w:rtl/>
        </w:rPr>
        <w:t>ت</w:t>
      </w:r>
      <w:r w:rsidRPr="0070693C">
        <w:rPr>
          <w:rStyle w:val="agcmg"/>
          <w:rFonts w:eastAsiaTheme="majorEastAsia"/>
          <w:sz w:val="28"/>
          <w:szCs w:val="28"/>
          <w:rtl/>
        </w:rPr>
        <w:t>قترح ال</w:t>
      </w:r>
      <w:r w:rsidR="00852EC6">
        <w:rPr>
          <w:rStyle w:val="agcmg"/>
          <w:rFonts w:eastAsiaTheme="majorEastAsia" w:hint="cs"/>
          <w:sz w:val="28"/>
          <w:szCs w:val="28"/>
          <w:rtl/>
        </w:rPr>
        <w:t>دراسة</w:t>
      </w:r>
      <w:r w:rsidRPr="0070693C">
        <w:rPr>
          <w:rStyle w:val="agcmg"/>
          <w:rFonts w:eastAsiaTheme="majorEastAsia"/>
          <w:sz w:val="28"/>
          <w:szCs w:val="28"/>
          <w:rtl/>
        </w:rPr>
        <w:t xml:space="preserve"> إطارًا يتكون من خمس مراحل مترابطة، لا تُفهم بوصفها خطوات تقنية منفصلة، بل بوصفها مكوّنات متكاملة ضمن عملية تهدف إلى نقل المعرفة الثقافية بصورة مسؤولة ومستدامة</w:t>
      </w:r>
      <w:r w:rsidRPr="0070693C">
        <w:rPr>
          <w:rStyle w:val="agcmg"/>
          <w:rFonts w:eastAsiaTheme="majorEastAsia"/>
          <w:sz w:val="28"/>
          <w:szCs w:val="28"/>
        </w:rPr>
        <w:t>.</w:t>
      </w:r>
    </w:p>
    <w:p w14:paraId="3A902EA4"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lastRenderedPageBreak/>
        <w:t xml:space="preserve">6.1 </w:t>
      </w:r>
      <w:r w:rsidRPr="0070693C">
        <w:rPr>
          <w:rStyle w:val="agcmg"/>
          <w:rFonts w:eastAsiaTheme="majorEastAsia"/>
          <w:b/>
          <w:bCs/>
          <w:sz w:val="28"/>
          <w:szCs w:val="28"/>
          <w:rtl/>
        </w:rPr>
        <w:t>جمع المادة التراثية وتوثيقها</w:t>
      </w:r>
    </w:p>
    <w:p w14:paraId="485A2F68" w14:textId="647DE264"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 xml:space="preserve">تمثل هذه المرحلة الأساس الذي يُبنى عليه الإطار كله، إذ لا يمكن لأي تمثيل رقمي أو معالجة ذكية أن تكون ذات قيمة إذا لم تعتمد على مادة تراثية موثقة بصورة </w:t>
      </w:r>
      <w:proofErr w:type="gramStart"/>
      <w:r w:rsidRPr="0070693C">
        <w:rPr>
          <w:rStyle w:val="agcmg"/>
          <w:rFonts w:eastAsiaTheme="majorEastAsia"/>
          <w:sz w:val="28"/>
          <w:szCs w:val="28"/>
          <w:rtl/>
        </w:rPr>
        <w:t>دقيقة</w:t>
      </w:r>
      <w:r w:rsidR="00360708">
        <w:rPr>
          <w:rStyle w:val="Strong"/>
          <w:rFonts w:eastAsiaTheme="majorEastAsia"/>
          <w:color w:val="000000"/>
        </w:rPr>
        <w:t>(</w:t>
      </w:r>
      <w:proofErr w:type="gramEnd"/>
      <w:r w:rsidR="00360708">
        <w:rPr>
          <w:rStyle w:val="Strong"/>
          <w:rFonts w:eastAsiaTheme="majorEastAsia"/>
          <w:color w:val="000000"/>
        </w:rPr>
        <w:t>UNESCO, 2003; ICCROM, 2023)</w:t>
      </w:r>
      <w:r w:rsidR="00360708">
        <w:rPr>
          <w:rFonts w:ascii="-webkit-standard" w:hAnsi="-webkit-standard"/>
          <w:color w:val="000000"/>
          <w:sz w:val="27"/>
          <w:szCs w:val="27"/>
        </w:rPr>
        <w:t>.</w:t>
      </w:r>
      <w:r w:rsidRPr="0070693C">
        <w:rPr>
          <w:rStyle w:val="agcmg"/>
          <w:rFonts w:eastAsiaTheme="majorEastAsia"/>
          <w:sz w:val="28"/>
          <w:szCs w:val="28"/>
          <w:rtl/>
        </w:rPr>
        <w:t>. وتشمل هذه المادة، في سياق التراث المائي غير المادي، الروايات الشفوية، والمفردات المحلية، والمصطلحات التنظيمية، والأهازيج، والوصف الشعبي للممارسات، وأي مواد نصية أو بصرية أو صوتية تسهم في فهم الارتباط بين الماء والزمن والزراعة والعدالة الاجتماعية. وتكمن أهمية هذه المرحلة في أنها لا تجمع “بيانات” فحسب، بل تؤسس لقاعدة معرفية حساسة للسياق، وقادرة على التمييز بين ما هو جوهري وما هو عرضي، وبين ما يمثل المعرفة المحلية فعلًا وما هو مجرد تفسير خارجي لها</w:t>
      </w:r>
      <w:r w:rsidRPr="0070693C">
        <w:rPr>
          <w:rStyle w:val="agcmg"/>
          <w:rFonts w:eastAsiaTheme="majorEastAsia"/>
          <w:sz w:val="28"/>
          <w:szCs w:val="28"/>
        </w:rPr>
        <w:t>.</w:t>
      </w:r>
    </w:p>
    <w:p w14:paraId="46D97CDA"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6.2 </w:t>
      </w:r>
      <w:r w:rsidRPr="0070693C">
        <w:rPr>
          <w:rStyle w:val="agcmg"/>
          <w:rFonts w:eastAsiaTheme="majorEastAsia"/>
          <w:b/>
          <w:bCs/>
          <w:sz w:val="28"/>
          <w:szCs w:val="28"/>
          <w:rtl/>
        </w:rPr>
        <w:t>تنظيم البيانات التراثية وبناؤها</w:t>
      </w:r>
    </w:p>
    <w:p w14:paraId="20978965" w14:textId="6A5A4B3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بعد جمع المادة، تأتي مرحلة تنظيمها وبنائها بما يسمح بمعالجتها بصورة مترابطة. والمقصود هنا ليس الترتيب الشكلي فقط، بل تصنيف العناصر ضمن علاقات دلالية وسياقية، مثل ما يرتبط بالزمن الزراعي، أو بعدالة التوزيع، أو بالمفردات المحلية، أو بما يمثل ممارسة أو سردية أو تعبيرًا شفويًا</w:t>
      </w:r>
      <w:r w:rsidR="00360708">
        <w:rPr>
          <w:rStyle w:val="agcmg"/>
          <w:rFonts w:eastAsiaTheme="majorEastAsia" w:hint="cs"/>
          <w:sz w:val="28"/>
          <w:szCs w:val="28"/>
          <w:rtl/>
        </w:rPr>
        <w:t xml:space="preserve"> </w:t>
      </w:r>
      <w:r w:rsidR="00360708">
        <w:rPr>
          <w:rStyle w:val="Strong"/>
          <w:rFonts w:eastAsiaTheme="majorEastAsia"/>
          <w:color w:val="000000"/>
        </w:rPr>
        <w:t>(CIDOC CRM, n.d.; Münster et al., 2024)</w:t>
      </w:r>
      <w:r w:rsidRPr="0070693C">
        <w:rPr>
          <w:rStyle w:val="agcmg"/>
          <w:rFonts w:eastAsiaTheme="majorEastAsia"/>
          <w:sz w:val="28"/>
          <w:szCs w:val="28"/>
          <w:rtl/>
        </w:rPr>
        <w:t>. وتتيح هذه المرحلة بناء “بنية معرفية” يمكن أن يستند إليها الذكاء الاصطناعي في الربط بين العناصر، واستخلاص الأنماط، وتحديد العلاقات الخفية أو المتكررة داخل المادة التراثية. وبذلك تتحول المعرفة من نصوص أو روايات متفرقة إلى قاعدة قابلة للتفسير والتمثيل</w:t>
      </w:r>
      <w:r w:rsidRPr="0070693C">
        <w:rPr>
          <w:rStyle w:val="agcmg"/>
          <w:rFonts w:eastAsiaTheme="majorEastAsia"/>
          <w:sz w:val="28"/>
          <w:szCs w:val="28"/>
        </w:rPr>
        <w:t>.</w:t>
      </w:r>
    </w:p>
    <w:p w14:paraId="707EA521"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6.3 </w:t>
      </w:r>
      <w:r w:rsidRPr="0070693C">
        <w:rPr>
          <w:rStyle w:val="agcmg"/>
          <w:rFonts w:eastAsiaTheme="majorEastAsia"/>
          <w:b/>
          <w:bCs/>
          <w:sz w:val="28"/>
          <w:szCs w:val="28"/>
          <w:rtl/>
        </w:rPr>
        <w:t>التمثيل الرقمي</w:t>
      </w:r>
    </w:p>
    <w:p w14:paraId="4591E118" w14:textId="33889BC2"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يُقصد بالتمثيل الرقمي هنا تحويل المادة التراثية المنظمة إلى صيغ قابلة للعرض والتفاعل، مثل التمثيل البصري، والنمذجة، والمحاكاة الصوتية أو النصية، وربط العناصر ضمن واجهات معرفية تسمح بفهمها. ولا يهدف التمثيل الرقمي إلى استبدال التراث ببديل افتراضي، بل إلى بناء “جسر إدراكي” يمكّن المتلقي من استيعاب العلاقات التي يصعب إدراكها من خلال النصوص الجامدة وحدها</w:t>
      </w:r>
      <w:r w:rsidR="00360708">
        <w:rPr>
          <w:rStyle w:val="agcmg"/>
          <w:rFonts w:eastAsiaTheme="majorEastAsia" w:hint="cs"/>
          <w:sz w:val="28"/>
          <w:szCs w:val="28"/>
          <w:rtl/>
        </w:rPr>
        <w:t xml:space="preserve"> </w:t>
      </w:r>
      <w:r w:rsidR="00360708">
        <w:rPr>
          <w:rStyle w:val="Strong"/>
          <w:rFonts w:eastAsiaTheme="majorEastAsia"/>
          <w:color w:val="000000"/>
        </w:rPr>
        <w:t>(Münster et al., 2024)</w:t>
      </w:r>
      <w:r w:rsidR="00360708">
        <w:rPr>
          <w:rFonts w:ascii="-webkit-standard" w:hAnsi="-webkit-standard"/>
          <w:color w:val="000000"/>
          <w:sz w:val="27"/>
          <w:szCs w:val="27"/>
        </w:rPr>
        <w:t>.</w:t>
      </w:r>
      <w:r w:rsidRPr="0070693C">
        <w:rPr>
          <w:rStyle w:val="agcmg"/>
          <w:rFonts w:eastAsiaTheme="majorEastAsia"/>
          <w:sz w:val="28"/>
          <w:szCs w:val="28"/>
          <w:rtl/>
        </w:rPr>
        <w:t>. وفي حالة التراث المائي غير المادي، يمكن أن يشمل ذلك إعادة بناء سرديات التوزيع، أو تنظيم المفردات المرتبطة بالماء، أو محاكاة بعض أبعاد التجربة التي تسمح بفهم العلاقة بين الزمن والتنظيم والزراعة. وتظل القيمة الحقيقية للتمثيل الرقمي مشروطة بقدرته على حفظ السياق، لا بإنتاج صورة جمالية منفصلة عن المعنى</w:t>
      </w:r>
      <w:r w:rsidRPr="0070693C">
        <w:rPr>
          <w:rStyle w:val="agcmg"/>
          <w:rFonts w:eastAsiaTheme="majorEastAsia"/>
          <w:sz w:val="28"/>
          <w:szCs w:val="28"/>
        </w:rPr>
        <w:t>.</w:t>
      </w:r>
      <w:r w:rsidR="00360708" w:rsidRPr="00360708">
        <w:rPr>
          <w:rStyle w:val="Heading1Char"/>
          <w:color w:val="000000"/>
        </w:rPr>
        <w:t xml:space="preserve"> </w:t>
      </w:r>
      <w:r w:rsidR="00360708">
        <w:rPr>
          <w:rStyle w:val="Strong"/>
          <w:rFonts w:eastAsiaTheme="majorEastAsia"/>
          <w:color w:val="000000"/>
        </w:rPr>
        <w:t>(UNESCO, 2021; UNESCO, 2003)</w:t>
      </w:r>
      <w:r w:rsidR="00360708">
        <w:rPr>
          <w:rFonts w:ascii="-webkit-standard" w:hAnsi="-webkit-standard"/>
          <w:color w:val="000000"/>
          <w:sz w:val="27"/>
          <w:szCs w:val="27"/>
        </w:rPr>
        <w:t>.</w:t>
      </w:r>
    </w:p>
    <w:p w14:paraId="12E169B3"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6.4 </w:t>
      </w:r>
      <w:r w:rsidRPr="0070693C">
        <w:rPr>
          <w:rStyle w:val="agcmg"/>
          <w:rFonts w:eastAsiaTheme="majorEastAsia"/>
          <w:b/>
          <w:bCs/>
          <w:sz w:val="28"/>
          <w:szCs w:val="28"/>
          <w:rtl/>
        </w:rPr>
        <w:t>تصميم التجربة التفاعلية</w:t>
      </w:r>
    </w:p>
    <w:p w14:paraId="6CA0B22B" w14:textId="5489634B"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 xml:space="preserve">إذا كانت المراحل السابقة تركز على المادة وبنيتها وتمثيلها، فإن هذه المرحلة تركز على كيفية تلقيها. فالهدف هنا ليس عرض التراث فحسب، بل تصميم تجربة تفاعلية تمكّن المستخدم من فهمه بوصفه منظومة معنى. ويشمل ذلك اختيار مسارات التفاعل، ومستويات الشرح، وطرائق الربط بين العناصر، </w:t>
      </w:r>
      <w:r w:rsidRPr="0070693C">
        <w:rPr>
          <w:rStyle w:val="agcmg"/>
          <w:rFonts w:eastAsiaTheme="majorEastAsia"/>
          <w:sz w:val="28"/>
          <w:szCs w:val="28"/>
          <w:rtl/>
        </w:rPr>
        <w:lastRenderedPageBreak/>
        <w:t>وكيفية الانتقال من المشاهدة إلى الفهم. ومن ثم، فإن التفاعل المقصود لا يقتصر على الاستخدام التقني للواجهة، بل يرتبط بقدرة التجربة على تحفيز التأمل وربط المتلقي بالسياق الثقافي الذي أنتج الممارسة</w:t>
      </w:r>
      <w:r w:rsidR="00360708">
        <w:rPr>
          <w:rStyle w:val="agcmg"/>
          <w:rFonts w:eastAsiaTheme="majorEastAsia" w:hint="cs"/>
          <w:sz w:val="28"/>
          <w:szCs w:val="28"/>
          <w:rtl/>
        </w:rPr>
        <w:t xml:space="preserve"> </w:t>
      </w:r>
      <w:r w:rsidR="00360708">
        <w:rPr>
          <w:rStyle w:val="Strong"/>
          <w:rFonts w:eastAsiaTheme="majorEastAsia"/>
          <w:color w:val="000000"/>
        </w:rPr>
        <w:t>(</w:t>
      </w:r>
      <w:proofErr w:type="spellStart"/>
      <w:r w:rsidR="00360708">
        <w:rPr>
          <w:rStyle w:val="Strong"/>
          <w:rFonts w:eastAsiaTheme="majorEastAsia"/>
          <w:color w:val="000000"/>
        </w:rPr>
        <w:t>Giaccardi</w:t>
      </w:r>
      <w:proofErr w:type="spellEnd"/>
      <w:r w:rsidR="00360708">
        <w:rPr>
          <w:rStyle w:val="Strong"/>
          <w:rFonts w:eastAsiaTheme="majorEastAsia"/>
          <w:color w:val="000000"/>
        </w:rPr>
        <w:t>, 2012; UNESCO, 2003)</w:t>
      </w:r>
      <w:r w:rsidR="00360708">
        <w:rPr>
          <w:rFonts w:ascii="-webkit-standard" w:hAnsi="-webkit-standard"/>
          <w:color w:val="000000"/>
          <w:sz w:val="27"/>
          <w:szCs w:val="27"/>
        </w:rPr>
        <w:t>.</w:t>
      </w:r>
      <w:r w:rsidRPr="0070693C">
        <w:rPr>
          <w:rStyle w:val="agcmg"/>
          <w:rFonts w:eastAsiaTheme="majorEastAsia"/>
          <w:sz w:val="28"/>
          <w:szCs w:val="28"/>
          <w:rtl/>
        </w:rPr>
        <w:t>. وكلما استطاعت التجربة التفاعلية تقديم التراث بوصفه معرفة حيّة ومترابطة، اقتربت من هدف الإحياء بدل الاكتفاء بالعرض</w:t>
      </w:r>
      <w:r w:rsidRPr="0070693C">
        <w:rPr>
          <w:rStyle w:val="agcmg"/>
          <w:rFonts w:eastAsiaTheme="majorEastAsia"/>
          <w:sz w:val="28"/>
          <w:szCs w:val="28"/>
        </w:rPr>
        <w:t>.</w:t>
      </w:r>
    </w:p>
    <w:p w14:paraId="7955639D" w14:textId="507D3EC7" w:rsidR="0070693C" w:rsidRPr="0070693C" w:rsidRDefault="0070693C" w:rsidP="0070693C">
      <w:pPr>
        <w:pStyle w:val="cvgsua"/>
        <w:bidi/>
        <w:spacing w:line="390" w:lineRule="atLeast"/>
        <w:rPr>
          <w:sz w:val="28"/>
          <w:szCs w:val="28"/>
        </w:rPr>
      </w:pPr>
    </w:p>
    <w:p w14:paraId="5BDB7432"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6.5 </w:t>
      </w:r>
      <w:r w:rsidRPr="0070693C">
        <w:rPr>
          <w:rStyle w:val="agcmg"/>
          <w:rFonts w:eastAsiaTheme="majorEastAsia"/>
          <w:b/>
          <w:bCs/>
          <w:sz w:val="28"/>
          <w:szCs w:val="28"/>
          <w:rtl/>
        </w:rPr>
        <w:t>التقويم وقياس الأثر الثقافي</w:t>
      </w:r>
    </w:p>
    <w:p w14:paraId="0D058D3D" w14:textId="5AB4A050"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تمثل هذه المرحلة عنصرًا حاسمًا في الإطار المقترح، لأنها تنقل استخدام الذكاء الاصطناعي من مستوى الإمكان إلى مستوى الأثر. فالقيمة الحقيقية لأي نموذج رقمي لا تُقاس فقط بجودته التقنية أو جاذبيته البصرية، بل بمدى إسهامه في تعزيز الفهم الثقافي، وحفظ المعنى، وإبقاء التراث قابلًا للانتقال إلى الأجيال بصورة مسؤولة</w:t>
      </w:r>
      <w:r w:rsidR="00AD33B4">
        <w:rPr>
          <w:rStyle w:val="agcmg"/>
          <w:rFonts w:eastAsiaTheme="majorEastAsia" w:hint="cs"/>
          <w:sz w:val="28"/>
          <w:szCs w:val="28"/>
          <w:rtl/>
        </w:rPr>
        <w:t xml:space="preserve"> </w:t>
      </w:r>
      <w:r w:rsidR="00AD33B4">
        <w:rPr>
          <w:rStyle w:val="Strong"/>
          <w:rFonts w:eastAsiaTheme="majorEastAsia"/>
          <w:color w:val="000000"/>
        </w:rPr>
        <w:t>(UNESCO, 2003; UNESCO, 2021)</w:t>
      </w:r>
      <w:r w:rsidR="00AD33B4">
        <w:rPr>
          <w:rFonts w:ascii="-webkit-standard" w:hAnsi="-webkit-standard"/>
          <w:color w:val="000000"/>
          <w:sz w:val="27"/>
          <w:szCs w:val="27"/>
        </w:rPr>
        <w:t>.</w:t>
      </w:r>
      <w:r w:rsidRPr="0070693C">
        <w:rPr>
          <w:rStyle w:val="agcmg"/>
          <w:rFonts w:eastAsiaTheme="majorEastAsia"/>
          <w:sz w:val="28"/>
          <w:szCs w:val="28"/>
          <w:rtl/>
        </w:rPr>
        <w:t xml:space="preserve">. ولهذا، ينبغي أن يتضمن الإطار آليات لتقويم ما إذا كانت التجربة التفاعلية قد أسهمت فعلًا في رفع الوعي، وتقليل الاختزال، وتعزيز تقدير التراث، واحترام السياق المحلي. كما يسمح هذا التقويم بمراجعة النموذج وتحسينه، ويحول دون تحول التقنية إلى غاية في ذاتها بدل أن تكون أداة في خدمة </w:t>
      </w:r>
      <w:proofErr w:type="gramStart"/>
      <w:r w:rsidRPr="0070693C">
        <w:rPr>
          <w:rStyle w:val="agcmg"/>
          <w:rFonts w:eastAsiaTheme="majorEastAsia"/>
          <w:sz w:val="28"/>
          <w:szCs w:val="28"/>
          <w:rtl/>
        </w:rPr>
        <w:t>الثقافة</w:t>
      </w:r>
      <w:r w:rsidR="00AD33B4">
        <w:rPr>
          <w:rStyle w:val="Strong"/>
          <w:rFonts w:eastAsiaTheme="majorEastAsia"/>
          <w:color w:val="000000"/>
        </w:rPr>
        <w:t>(</w:t>
      </w:r>
      <w:proofErr w:type="gramEnd"/>
      <w:r w:rsidR="00AD33B4">
        <w:rPr>
          <w:rStyle w:val="Strong"/>
          <w:rFonts w:eastAsiaTheme="majorEastAsia"/>
          <w:color w:val="000000"/>
        </w:rPr>
        <w:t>UNESCO, 2021; Münster et al., 2024)</w:t>
      </w:r>
      <w:r w:rsidR="00AD33B4">
        <w:rPr>
          <w:rFonts w:ascii="-webkit-standard" w:hAnsi="-webkit-standard"/>
          <w:color w:val="000000"/>
          <w:sz w:val="27"/>
          <w:szCs w:val="27"/>
        </w:rPr>
        <w:t>.</w:t>
      </w:r>
      <w:r w:rsidRPr="0070693C">
        <w:rPr>
          <w:rStyle w:val="agcmg"/>
          <w:rFonts w:eastAsiaTheme="majorEastAsia"/>
          <w:sz w:val="28"/>
          <w:szCs w:val="28"/>
        </w:rPr>
        <w:t>.</w:t>
      </w:r>
    </w:p>
    <w:p w14:paraId="2908264B" w14:textId="77777777" w:rsidR="0070693C" w:rsidRDefault="0070693C" w:rsidP="0070693C">
      <w:pPr>
        <w:pStyle w:val="cvgsua"/>
        <w:bidi/>
        <w:spacing w:line="390" w:lineRule="atLeast"/>
        <w:rPr>
          <w:rStyle w:val="agcmg"/>
          <w:rFonts w:eastAsiaTheme="majorEastAsia"/>
          <w:sz w:val="28"/>
          <w:szCs w:val="28"/>
          <w:rtl/>
        </w:rPr>
      </w:pPr>
      <w:r w:rsidRPr="0070693C">
        <w:rPr>
          <w:rStyle w:val="agcmg"/>
          <w:rFonts w:eastAsiaTheme="majorEastAsia"/>
          <w:sz w:val="28"/>
          <w:szCs w:val="28"/>
          <w:rtl/>
        </w:rPr>
        <w:t>وبذلك، فإن الإطار المفاهيمي المقترح لا ينظر إلى الذكاء الاصطناعي بوصفه حلًا جاهزًا، بل كجزء من عملية متكاملة تبدأ من المادة التراثية نفسها وتنتهي بقياس أثر تمثيلها في وعي المتلقي واستدامتها الثقافية. وهذا ما يجعل هذا الإطار أقرب إلى نموذج للتفعيل المسؤول، لا مجرد تصور تقني أو تنظير عام، ويمهّد مباشرة للحديث عن الضوابط الأخلاقية التي ينبغي أن تحكم هذا التوظيف</w:t>
      </w:r>
      <w:r w:rsidRPr="0070693C">
        <w:rPr>
          <w:rStyle w:val="agcmg"/>
          <w:rFonts w:eastAsiaTheme="majorEastAsia"/>
          <w:sz w:val="28"/>
          <w:szCs w:val="28"/>
        </w:rPr>
        <w:t>.</w:t>
      </w:r>
    </w:p>
    <w:p w14:paraId="20CAB4CA" w14:textId="77777777" w:rsidR="00D041E1" w:rsidRDefault="00D041E1" w:rsidP="0070693C">
      <w:pPr>
        <w:pStyle w:val="cvgsua"/>
        <w:bidi/>
        <w:spacing w:line="390" w:lineRule="atLeast"/>
        <w:rPr>
          <w:rStyle w:val="agcmg"/>
          <w:rFonts w:eastAsiaTheme="majorEastAsia"/>
          <w:sz w:val="28"/>
          <w:szCs w:val="28"/>
          <w:rtl/>
        </w:rPr>
      </w:pPr>
    </w:p>
    <w:p w14:paraId="11C11AC1" w14:textId="77777777" w:rsidR="00D041E1" w:rsidRDefault="00D041E1" w:rsidP="0070693C">
      <w:pPr>
        <w:pStyle w:val="cvgsua"/>
        <w:bidi/>
        <w:spacing w:line="390" w:lineRule="atLeast"/>
        <w:rPr>
          <w:rStyle w:val="agcmg"/>
          <w:rFonts w:eastAsiaTheme="majorEastAsia"/>
          <w:sz w:val="28"/>
          <w:szCs w:val="28"/>
          <w:rtl/>
        </w:rPr>
      </w:pPr>
    </w:p>
    <w:p w14:paraId="0E4F7829" w14:textId="77777777" w:rsidR="00D041E1" w:rsidRDefault="00D041E1" w:rsidP="0070693C">
      <w:pPr>
        <w:pStyle w:val="cvgsua"/>
        <w:bidi/>
        <w:spacing w:line="390" w:lineRule="atLeast"/>
        <w:rPr>
          <w:rStyle w:val="agcmg"/>
          <w:rFonts w:eastAsiaTheme="majorEastAsia"/>
          <w:sz w:val="28"/>
          <w:szCs w:val="28"/>
          <w:rtl/>
        </w:rPr>
      </w:pPr>
    </w:p>
    <w:p w14:paraId="2C3A671C" w14:textId="77777777" w:rsidR="00D041E1" w:rsidRDefault="00D041E1" w:rsidP="0070693C">
      <w:pPr>
        <w:pStyle w:val="cvgsua"/>
        <w:bidi/>
        <w:spacing w:line="390" w:lineRule="atLeast"/>
        <w:rPr>
          <w:rStyle w:val="agcmg"/>
          <w:rFonts w:eastAsiaTheme="majorEastAsia"/>
          <w:sz w:val="28"/>
          <w:szCs w:val="28"/>
          <w:rtl/>
        </w:rPr>
      </w:pPr>
    </w:p>
    <w:p w14:paraId="257A0777" w14:textId="77777777" w:rsidR="00D041E1" w:rsidRDefault="00D041E1" w:rsidP="0070693C">
      <w:pPr>
        <w:pStyle w:val="cvgsua"/>
        <w:bidi/>
        <w:spacing w:line="390" w:lineRule="atLeast"/>
        <w:rPr>
          <w:rStyle w:val="agcmg"/>
          <w:rFonts w:eastAsiaTheme="majorEastAsia"/>
          <w:sz w:val="28"/>
          <w:szCs w:val="28"/>
          <w:rtl/>
        </w:rPr>
      </w:pPr>
    </w:p>
    <w:p w14:paraId="3FF8B869" w14:textId="77777777" w:rsidR="00D041E1" w:rsidRDefault="00D041E1" w:rsidP="0070693C">
      <w:pPr>
        <w:pStyle w:val="cvgsua"/>
        <w:bidi/>
        <w:spacing w:line="390" w:lineRule="atLeast"/>
        <w:rPr>
          <w:rStyle w:val="agcmg"/>
          <w:rFonts w:eastAsiaTheme="majorEastAsia"/>
          <w:sz w:val="28"/>
          <w:szCs w:val="28"/>
          <w:rtl/>
        </w:rPr>
      </w:pPr>
    </w:p>
    <w:p w14:paraId="53C21A81" w14:textId="77777777" w:rsidR="00D041E1" w:rsidRDefault="00D041E1" w:rsidP="0070693C">
      <w:pPr>
        <w:pStyle w:val="cvgsua"/>
        <w:bidi/>
        <w:spacing w:line="390" w:lineRule="atLeast"/>
        <w:rPr>
          <w:rStyle w:val="agcmg"/>
          <w:rFonts w:eastAsiaTheme="majorEastAsia"/>
          <w:sz w:val="28"/>
          <w:szCs w:val="28"/>
          <w:rtl/>
        </w:rPr>
      </w:pPr>
    </w:p>
    <w:p w14:paraId="34617E43" w14:textId="77777777" w:rsidR="00D041E1" w:rsidRDefault="00D041E1" w:rsidP="0070693C">
      <w:pPr>
        <w:pStyle w:val="cvgsua"/>
        <w:bidi/>
        <w:spacing w:line="390" w:lineRule="atLeast"/>
        <w:rPr>
          <w:rStyle w:val="agcmg"/>
          <w:rFonts w:eastAsiaTheme="majorEastAsia"/>
          <w:sz w:val="28"/>
          <w:szCs w:val="28"/>
          <w:rtl/>
        </w:rPr>
      </w:pPr>
    </w:p>
    <w:p w14:paraId="71170330" w14:textId="77777777" w:rsidR="00D041E1" w:rsidRDefault="00D041E1" w:rsidP="0070693C">
      <w:pPr>
        <w:pStyle w:val="cvgsua"/>
        <w:bidi/>
        <w:spacing w:line="390" w:lineRule="atLeast"/>
        <w:rPr>
          <w:rStyle w:val="agcmg"/>
          <w:rFonts w:eastAsiaTheme="majorEastAsia"/>
          <w:sz w:val="28"/>
          <w:szCs w:val="28"/>
          <w:rtl/>
        </w:rPr>
      </w:pPr>
    </w:p>
    <w:p w14:paraId="736BCB61" w14:textId="77777777" w:rsidR="00D041E1" w:rsidRDefault="00D041E1" w:rsidP="0070693C">
      <w:pPr>
        <w:pStyle w:val="cvgsua"/>
        <w:bidi/>
        <w:spacing w:line="390" w:lineRule="atLeast"/>
        <w:rPr>
          <w:rStyle w:val="agcmg"/>
          <w:rFonts w:eastAsiaTheme="majorEastAsia"/>
          <w:sz w:val="28"/>
          <w:szCs w:val="28"/>
          <w:rtl/>
        </w:rPr>
      </w:pPr>
    </w:p>
    <w:p w14:paraId="340FC78F" w14:textId="77777777" w:rsidR="00D041E1" w:rsidRDefault="00D041E1" w:rsidP="0070693C">
      <w:pPr>
        <w:pStyle w:val="cvgsua"/>
        <w:bidi/>
        <w:spacing w:line="390" w:lineRule="atLeast"/>
        <w:rPr>
          <w:rStyle w:val="agcmg"/>
          <w:rFonts w:eastAsiaTheme="majorEastAsia"/>
          <w:sz w:val="28"/>
          <w:szCs w:val="28"/>
          <w:rtl/>
        </w:rPr>
      </w:pPr>
    </w:p>
    <w:p w14:paraId="0C96BFA3" w14:textId="77777777" w:rsidR="00D041E1" w:rsidRDefault="00D041E1" w:rsidP="0070693C">
      <w:pPr>
        <w:pStyle w:val="cvgsua"/>
        <w:bidi/>
        <w:spacing w:line="390" w:lineRule="atLeast"/>
        <w:rPr>
          <w:rStyle w:val="agcmg"/>
          <w:rFonts w:eastAsiaTheme="majorEastAsia"/>
          <w:sz w:val="28"/>
          <w:szCs w:val="28"/>
          <w:rtl/>
        </w:rPr>
      </w:pPr>
    </w:p>
    <w:p w14:paraId="27A65BC7" w14:textId="77777777" w:rsidR="00D041E1" w:rsidRDefault="00D041E1" w:rsidP="0070693C">
      <w:pPr>
        <w:pStyle w:val="cvgsua"/>
        <w:bidi/>
        <w:spacing w:line="390" w:lineRule="atLeast"/>
        <w:rPr>
          <w:rStyle w:val="agcmg"/>
          <w:rFonts w:eastAsiaTheme="majorEastAsia"/>
          <w:sz w:val="28"/>
          <w:szCs w:val="28"/>
          <w:rtl/>
        </w:rPr>
      </w:pPr>
    </w:p>
    <w:p w14:paraId="24BC11FC" w14:textId="77777777" w:rsidR="00D041E1" w:rsidRDefault="00D041E1" w:rsidP="0070693C">
      <w:pPr>
        <w:pStyle w:val="cvgsua"/>
        <w:bidi/>
        <w:spacing w:line="390" w:lineRule="atLeast"/>
        <w:rPr>
          <w:rStyle w:val="agcmg"/>
          <w:rFonts w:eastAsiaTheme="majorEastAsia"/>
          <w:sz w:val="28"/>
          <w:szCs w:val="28"/>
          <w:rtl/>
        </w:rPr>
      </w:pPr>
    </w:p>
    <w:p w14:paraId="5D67FC21" w14:textId="77777777" w:rsidR="00D041E1" w:rsidRDefault="00D041E1" w:rsidP="0070693C">
      <w:pPr>
        <w:pStyle w:val="cvgsua"/>
        <w:bidi/>
        <w:spacing w:line="390" w:lineRule="atLeast"/>
        <w:rPr>
          <w:rStyle w:val="agcmg"/>
          <w:rFonts w:eastAsiaTheme="majorEastAsia"/>
          <w:sz w:val="28"/>
          <w:szCs w:val="28"/>
          <w:rtl/>
        </w:rPr>
      </w:pPr>
    </w:p>
    <w:p w14:paraId="3678BA8A" w14:textId="77777777" w:rsidR="00D041E1" w:rsidRDefault="00D041E1" w:rsidP="0070693C">
      <w:pPr>
        <w:pStyle w:val="cvgsua"/>
        <w:bidi/>
        <w:spacing w:line="390" w:lineRule="atLeast"/>
        <w:rPr>
          <w:rStyle w:val="agcmg"/>
          <w:rFonts w:eastAsiaTheme="majorEastAsia"/>
          <w:sz w:val="28"/>
          <w:szCs w:val="28"/>
          <w:rtl/>
        </w:rPr>
      </w:pPr>
    </w:p>
    <w:p w14:paraId="1B2786E9" w14:textId="77777777" w:rsidR="00D041E1" w:rsidRDefault="00D041E1" w:rsidP="0070693C">
      <w:pPr>
        <w:pStyle w:val="cvgsua"/>
        <w:bidi/>
        <w:spacing w:line="390" w:lineRule="atLeast"/>
        <w:rPr>
          <w:rStyle w:val="agcmg"/>
          <w:rFonts w:eastAsiaTheme="majorEastAsia"/>
          <w:sz w:val="28"/>
          <w:szCs w:val="28"/>
          <w:rtl/>
        </w:rPr>
      </w:pPr>
    </w:p>
    <w:p w14:paraId="07520CBB" w14:textId="77777777" w:rsidR="00D041E1" w:rsidRDefault="00D041E1" w:rsidP="0070693C">
      <w:pPr>
        <w:pStyle w:val="cvgsua"/>
        <w:bidi/>
        <w:spacing w:line="390" w:lineRule="atLeast"/>
        <w:rPr>
          <w:rStyle w:val="agcmg"/>
          <w:rFonts w:eastAsiaTheme="majorEastAsia"/>
          <w:sz w:val="28"/>
          <w:szCs w:val="28"/>
          <w:rtl/>
        </w:rPr>
      </w:pPr>
    </w:p>
    <w:p w14:paraId="49ADF9F0" w14:textId="77777777" w:rsidR="00D041E1" w:rsidRDefault="00D041E1" w:rsidP="0070693C">
      <w:pPr>
        <w:pStyle w:val="cvgsua"/>
        <w:bidi/>
        <w:spacing w:line="390" w:lineRule="atLeast"/>
        <w:rPr>
          <w:rStyle w:val="agcmg"/>
          <w:rFonts w:eastAsiaTheme="majorEastAsia"/>
          <w:sz w:val="28"/>
          <w:szCs w:val="28"/>
          <w:rtl/>
        </w:rPr>
      </w:pPr>
    </w:p>
    <w:p w14:paraId="4D8ABD36" w14:textId="77777777" w:rsidR="00D041E1" w:rsidRDefault="00D041E1" w:rsidP="0070693C">
      <w:pPr>
        <w:pStyle w:val="cvgsua"/>
        <w:bidi/>
        <w:spacing w:line="390" w:lineRule="atLeast"/>
        <w:rPr>
          <w:rStyle w:val="agcmg"/>
          <w:rFonts w:eastAsiaTheme="majorEastAsia"/>
          <w:sz w:val="28"/>
          <w:szCs w:val="28"/>
          <w:rtl/>
        </w:rPr>
      </w:pPr>
    </w:p>
    <w:p w14:paraId="3997D95B" w14:textId="6FA01A3A" w:rsidR="00D041E1" w:rsidRPr="00D041E1" w:rsidRDefault="00AD33B4" w:rsidP="00AD33B4">
      <w:pPr>
        <w:pStyle w:val="cvgsua"/>
        <w:bidi/>
        <w:spacing w:line="390" w:lineRule="atLeast"/>
        <w:rPr>
          <w:rStyle w:val="agcmg"/>
          <w:rFonts w:eastAsiaTheme="majorEastAsia"/>
          <w:sz w:val="32"/>
          <w:szCs w:val="32"/>
          <w:rtl/>
        </w:rPr>
      </w:pPr>
      <w:r>
        <w:rPr>
          <w:rStyle w:val="agcmg"/>
          <w:rFonts w:eastAsiaTheme="majorEastAsia" w:hint="cs"/>
          <w:sz w:val="28"/>
          <w:szCs w:val="28"/>
          <w:rtl/>
        </w:rPr>
        <w:t xml:space="preserve">                       </w:t>
      </w:r>
      <w:r w:rsidR="00D041E1" w:rsidRPr="00D041E1">
        <w:rPr>
          <w:rStyle w:val="agcmg"/>
          <w:rFonts w:eastAsiaTheme="majorEastAsia"/>
          <w:b/>
          <w:bCs/>
          <w:sz w:val="32"/>
          <w:szCs w:val="32"/>
          <w:rtl/>
        </w:rPr>
        <w:t>الفصل الرابع: الحوكمة الأخلاقية والتطبيق والمخرجات</w:t>
      </w:r>
    </w:p>
    <w:p w14:paraId="1C9C169E" w14:textId="77777777" w:rsidR="00D041E1" w:rsidRDefault="00D041E1" w:rsidP="0070693C">
      <w:pPr>
        <w:pStyle w:val="cvgsua"/>
        <w:bidi/>
        <w:spacing w:line="390" w:lineRule="atLeast"/>
        <w:rPr>
          <w:rStyle w:val="agcmg"/>
          <w:rFonts w:eastAsiaTheme="majorEastAsia"/>
          <w:sz w:val="28"/>
          <w:szCs w:val="28"/>
          <w:rtl/>
        </w:rPr>
      </w:pPr>
    </w:p>
    <w:p w14:paraId="7C39947B" w14:textId="77777777" w:rsidR="00D041E1" w:rsidRDefault="00D041E1" w:rsidP="0070693C">
      <w:pPr>
        <w:pStyle w:val="cvgsua"/>
        <w:bidi/>
        <w:spacing w:line="390" w:lineRule="atLeast"/>
        <w:rPr>
          <w:rStyle w:val="agcmg"/>
          <w:rFonts w:eastAsiaTheme="majorEastAsia"/>
          <w:sz w:val="28"/>
          <w:szCs w:val="28"/>
          <w:rtl/>
        </w:rPr>
      </w:pPr>
    </w:p>
    <w:p w14:paraId="16DFE638" w14:textId="77777777" w:rsidR="00D041E1" w:rsidRDefault="00D041E1" w:rsidP="0070693C">
      <w:pPr>
        <w:pStyle w:val="cvgsua"/>
        <w:bidi/>
        <w:spacing w:line="390" w:lineRule="atLeast"/>
        <w:rPr>
          <w:rStyle w:val="agcmg"/>
          <w:rFonts w:eastAsiaTheme="majorEastAsia"/>
          <w:sz w:val="28"/>
          <w:szCs w:val="28"/>
          <w:rtl/>
        </w:rPr>
      </w:pPr>
    </w:p>
    <w:p w14:paraId="700FD880" w14:textId="77777777" w:rsidR="00D041E1" w:rsidRDefault="00D041E1" w:rsidP="0070693C">
      <w:pPr>
        <w:pStyle w:val="cvgsua"/>
        <w:bidi/>
        <w:spacing w:line="390" w:lineRule="atLeast"/>
        <w:rPr>
          <w:rStyle w:val="agcmg"/>
          <w:rFonts w:eastAsiaTheme="majorEastAsia"/>
          <w:sz w:val="28"/>
          <w:szCs w:val="28"/>
          <w:rtl/>
        </w:rPr>
      </w:pPr>
    </w:p>
    <w:p w14:paraId="13477C8F" w14:textId="77777777" w:rsidR="00D041E1" w:rsidRDefault="00D041E1" w:rsidP="0070693C">
      <w:pPr>
        <w:pStyle w:val="cvgsua"/>
        <w:bidi/>
        <w:spacing w:line="390" w:lineRule="atLeast"/>
        <w:rPr>
          <w:rStyle w:val="agcmg"/>
          <w:rFonts w:eastAsiaTheme="majorEastAsia"/>
          <w:sz w:val="28"/>
          <w:szCs w:val="28"/>
          <w:rtl/>
        </w:rPr>
      </w:pPr>
    </w:p>
    <w:p w14:paraId="7471A7A3" w14:textId="77777777" w:rsidR="00D041E1" w:rsidRDefault="00D041E1" w:rsidP="0070693C">
      <w:pPr>
        <w:pStyle w:val="cvgsua"/>
        <w:bidi/>
        <w:spacing w:line="390" w:lineRule="atLeast"/>
        <w:rPr>
          <w:rStyle w:val="agcmg"/>
          <w:rFonts w:eastAsiaTheme="majorEastAsia"/>
          <w:sz w:val="28"/>
          <w:szCs w:val="28"/>
          <w:rtl/>
        </w:rPr>
      </w:pPr>
    </w:p>
    <w:p w14:paraId="750E6B2B" w14:textId="77777777" w:rsidR="00D041E1" w:rsidRDefault="00D041E1" w:rsidP="0070693C">
      <w:pPr>
        <w:pStyle w:val="cvgsua"/>
        <w:bidi/>
        <w:spacing w:line="390" w:lineRule="atLeast"/>
        <w:rPr>
          <w:rStyle w:val="agcmg"/>
          <w:rFonts w:eastAsiaTheme="majorEastAsia"/>
          <w:sz w:val="28"/>
          <w:szCs w:val="28"/>
          <w:rtl/>
        </w:rPr>
      </w:pPr>
    </w:p>
    <w:p w14:paraId="358D2940" w14:textId="77777777" w:rsidR="00D041E1" w:rsidRDefault="00D041E1" w:rsidP="0070693C">
      <w:pPr>
        <w:pStyle w:val="cvgsua"/>
        <w:bidi/>
        <w:spacing w:line="390" w:lineRule="atLeast"/>
        <w:rPr>
          <w:rStyle w:val="agcmg"/>
          <w:rFonts w:eastAsiaTheme="majorEastAsia"/>
          <w:sz w:val="28"/>
          <w:szCs w:val="28"/>
          <w:rtl/>
        </w:rPr>
      </w:pPr>
    </w:p>
    <w:p w14:paraId="1DA509BC" w14:textId="77777777" w:rsidR="00D041E1" w:rsidRDefault="00D041E1" w:rsidP="0070693C">
      <w:pPr>
        <w:pStyle w:val="cvgsua"/>
        <w:bidi/>
        <w:spacing w:line="390" w:lineRule="atLeast"/>
        <w:rPr>
          <w:rStyle w:val="agcmg"/>
          <w:rFonts w:eastAsiaTheme="majorEastAsia"/>
          <w:sz w:val="28"/>
          <w:szCs w:val="28"/>
          <w:rtl/>
        </w:rPr>
      </w:pPr>
    </w:p>
    <w:p w14:paraId="5F25B3CC" w14:textId="77777777" w:rsidR="00D041E1" w:rsidRDefault="00D041E1" w:rsidP="0070693C">
      <w:pPr>
        <w:pStyle w:val="cvgsua"/>
        <w:bidi/>
        <w:spacing w:line="390" w:lineRule="atLeast"/>
        <w:rPr>
          <w:rStyle w:val="agcmg"/>
          <w:rFonts w:eastAsiaTheme="majorEastAsia"/>
          <w:sz w:val="28"/>
          <w:szCs w:val="28"/>
          <w:rtl/>
        </w:rPr>
      </w:pPr>
    </w:p>
    <w:p w14:paraId="3FBFF6E6" w14:textId="77777777" w:rsidR="00D041E1" w:rsidRPr="0070693C" w:rsidRDefault="00D041E1" w:rsidP="0070693C">
      <w:pPr>
        <w:pStyle w:val="cvgsua"/>
        <w:bidi/>
        <w:spacing w:line="390" w:lineRule="atLeast"/>
        <w:rPr>
          <w:sz w:val="28"/>
          <w:szCs w:val="28"/>
        </w:rPr>
      </w:pPr>
    </w:p>
    <w:p w14:paraId="14993D47"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7. </w:t>
      </w:r>
      <w:r w:rsidRPr="0070693C">
        <w:rPr>
          <w:rStyle w:val="agcmg"/>
          <w:rFonts w:eastAsiaTheme="majorEastAsia"/>
          <w:b/>
          <w:bCs/>
          <w:sz w:val="28"/>
          <w:szCs w:val="28"/>
          <w:rtl/>
        </w:rPr>
        <w:t>الضوابط الأخلاقية وحوكمة التمثيل الرقمي</w:t>
      </w:r>
    </w:p>
    <w:p w14:paraId="55D07987" w14:textId="2DCC44A4"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إن توظيف الذكاء الاصطناعي في مجال التراث غير المادي يفتح آفاقًا واسعة لإحياء المعرفة الثقافية وإتاحتها بطرائق جديدة، لكنه في الوقت نفسه يثير مجموعة من التحديات الأخلاقية التي ينبغي التعامل معها بحذر. فالتراث غير المادي لا يمثل مجرد مادة معرفية يمكن معالجتها تقنيًا، بل يرتبط بالهوية والذاكرة الجمعية وحقوق المجتمعات المحلية التي أنتجته وحافظت عليه عبر الزمن. ومن ثم، فإن أي محاولة لإعادة تمثيله رقميًا ينبغي أن تراعي هذه الأبعاد، وأن تتجنب تحويله إلى مادة مجردة من سياقها الاجتماعي والثقافي</w:t>
      </w:r>
      <w:r w:rsidRPr="0070693C">
        <w:rPr>
          <w:rStyle w:val="agcmg"/>
          <w:rFonts w:eastAsiaTheme="majorEastAsia"/>
          <w:sz w:val="28"/>
          <w:szCs w:val="28"/>
        </w:rPr>
        <w:t>.</w:t>
      </w:r>
      <w:r w:rsidR="00AD33B4" w:rsidRPr="00AD33B4">
        <w:rPr>
          <w:rStyle w:val="Heading1Char"/>
          <w:color w:val="000000"/>
        </w:rPr>
        <w:t xml:space="preserve"> </w:t>
      </w:r>
      <w:r w:rsidR="00AD33B4">
        <w:rPr>
          <w:rStyle w:val="Strong"/>
          <w:rFonts w:eastAsiaTheme="majorEastAsia"/>
          <w:color w:val="000000"/>
        </w:rPr>
        <w:t>(UNESCO, 2003; UNESCO, 2021)</w:t>
      </w:r>
    </w:p>
    <w:p w14:paraId="39D30B62" w14:textId="25CBCB8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وتتمثل إحدى أبرز الإشكاليات الأخلاقية في خطر اختزال التراث عند نقله إلى الوسائط الرقمية؛ إذ قد تؤدي عمليات التبسيط أو الانتقاء إلى فقدان جزء من المعنى أو إلى تقديم صورة سطحية لا تعكس عمق التجربة الثقافية. كما قد تنشأ مشكلة فقدان السياق عندما تُعرض الممارسات التراثية بمعزل عن البيئة الاجتماعية التي أنتجتها، مما قد يحولها إلى عناصر استعراضية بدلًا من كونها تعبيرات عن منظومة ثقافية متكاملة</w:t>
      </w:r>
      <w:r w:rsidR="00AD33B4">
        <w:rPr>
          <w:rStyle w:val="agcmg"/>
          <w:rFonts w:eastAsiaTheme="majorEastAsia" w:hint="cs"/>
          <w:sz w:val="28"/>
          <w:szCs w:val="28"/>
          <w:rtl/>
        </w:rPr>
        <w:t xml:space="preserve"> </w:t>
      </w:r>
      <w:r w:rsidR="00AD33B4">
        <w:rPr>
          <w:rStyle w:val="Strong"/>
          <w:rFonts w:eastAsiaTheme="majorEastAsia"/>
          <w:color w:val="000000"/>
        </w:rPr>
        <w:t>(Foka &amp; Griffin, 2024)</w:t>
      </w:r>
      <w:r w:rsidRPr="0070693C">
        <w:rPr>
          <w:rStyle w:val="agcmg"/>
          <w:rFonts w:eastAsiaTheme="majorEastAsia"/>
          <w:sz w:val="28"/>
          <w:szCs w:val="28"/>
          <w:rtl/>
        </w:rPr>
        <w:t>. ولهذا، فإن تصميم النماذج الرقمية ينبغي أن يحرص على الحفاظ على الروابط بين الممارسة وسياقها التاريخي والاجتماعي والبيئي</w:t>
      </w:r>
      <w:r w:rsidRPr="0070693C">
        <w:rPr>
          <w:rStyle w:val="agcmg"/>
          <w:rFonts w:eastAsiaTheme="majorEastAsia"/>
          <w:sz w:val="28"/>
          <w:szCs w:val="28"/>
        </w:rPr>
        <w:t>.</w:t>
      </w:r>
    </w:p>
    <w:p w14:paraId="7068722F" w14:textId="5E3955A8"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ومن الجوانب المهمة أيضًا مسألة التمثيل العادل للمعرفة المحلية. فالتراث غير المادي غالبًا ما يُبنى على خبرات المجتمع المحلي ورواياته الشفوية، ولذلك ينبغي أن يكون لهذا المجتمع دور في عملية التوثيق والتمثيل، سواء من خلال المشاركة في جمع المادة التراثية أو في مراجعة كيفية عرضها وتفسيرها</w:t>
      </w:r>
      <w:r w:rsidR="00AD33B4" w:rsidRPr="00AD33B4">
        <w:rPr>
          <w:rStyle w:val="Heading1Char"/>
          <w:color w:val="000000"/>
        </w:rPr>
        <w:t xml:space="preserve"> </w:t>
      </w:r>
      <w:r w:rsidR="00AD33B4">
        <w:rPr>
          <w:rStyle w:val="Strong"/>
          <w:rFonts w:eastAsiaTheme="majorEastAsia"/>
          <w:color w:val="000000"/>
        </w:rPr>
        <w:t>(UNESCO, 2003)</w:t>
      </w:r>
      <w:r w:rsidRPr="0070693C">
        <w:rPr>
          <w:rStyle w:val="agcmg"/>
          <w:rFonts w:eastAsiaTheme="majorEastAsia"/>
          <w:sz w:val="28"/>
          <w:szCs w:val="28"/>
          <w:rtl/>
        </w:rPr>
        <w:t>. ويُسهم هذا النهج التشاركي في تقليل خطر إسقاط تفسيرات خارجية قد لا تعكس الفهم المحلي للممارسة التراثية</w:t>
      </w:r>
      <w:r w:rsidRPr="0070693C">
        <w:rPr>
          <w:rStyle w:val="agcmg"/>
          <w:rFonts w:eastAsiaTheme="majorEastAsia"/>
          <w:sz w:val="28"/>
          <w:szCs w:val="28"/>
        </w:rPr>
        <w:t>.</w:t>
      </w:r>
    </w:p>
    <w:p w14:paraId="71F16F21" w14:textId="179FD186"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كذلك تبرز الحاجة إلى مراعاة حقوق الملكية الثقافية عند استخدام المادة التراثية في النماذج الرقمية أو التطبيقات التفاعلية. فبعض عناصر التراث قد تكون مرتبطة بحساسيات ثقافية أو اجتماعية، وقد لا يكون من المناسب عرضها أو إعادة تمثيلها دون موافقة المجتمع المعني. ولهذا، ينبغي أن تُبنى المبادرات الرقمية في مجال التراث على مبادئ الشفافية والاحترام المتبادل، مع التأكيد على أن الهدف من استخدام التقنية هو دعم استدامة التراث لا استغلاله</w:t>
      </w:r>
      <w:r w:rsidRPr="0070693C">
        <w:rPr>
          <w:rStyle w:val="agcmg"/>
          <w:rFonts w:eastAsiaTheme="majorEastAsia"/>
          <w:sz w:val="28"/>
          <w:szCs w:val="28"/>
        </w:rPr>
        <w:t>.</w:t>
      </w:r>
      <w:r w:rsidR="00AD33B4" w:rsidRPr="00AD33B4">
        <w:rPr>
          <w:rStyle w:val="Heading1Char"/>
          <w:color w:val="000000"/>
        </w:rPr>
        <w:t xml:space="preserve"> </w:t>
      </w:r>
      <w:r w:rsidR="00AD33B4">
        <w:rPr>
          <w:rStyle w:val="Strong"/>
          <w:rFonts w:eastAsiaTheme="majorEastAsia"/>
          <w:color w:val="000000"/>
        </w:rPr>
        <w:t>(UNESCO, 2021)</w:t>
      </w:r>
    </w:p>
    <w:p w14:paraId="56414125"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 xml:space="preserve">وفي ضوء ما سبق، فإن حوكمة استخدام الذكاء الاصطناعي في مجال التراث الثقافي تتطلب موازنة دقيقة بين الابتكار التقني والحفاظ على الأصالة الثقافية. فالتقنية يمكن أن تكون أداة فعالة لإحياء التراث وإتاحته للأجيال الجديدة، لكنها تحتاج إلى إطار أخلاقي يضمن أن يظل التراث مرتبطًا بسياقه ومعناه الأصلي. ومن هنا تأتي أهمية تطوير نماذج رقمية تعتمد على التعاون بين الباحثين والمجتمعات المحلية </w:t>
      </w:r>
      <w:r w:rsidRPr="0070693C">
        <w:rPr>
          <w:rStyle w:val="agcmg"/>
          <w:rFonts w:eastAsiaTheme="majorEastAsia"/>
          <w:sz w:val="28"/>
          <w:szCs w:val="28"/>
          <w:rtl/>
        </w:rPr>
        <w:lastRenderedPageBreak/>
        <w:t>والمتخصصين في التراث، بما يضمن أن يكون التمثيل الرقمي امتدادًا مسؤولًا للمعرفة الثقافية، لا بديلًا عنها</w:t>
      </w:r>
      <w:r w:rsidRPr="0070693C">
        <w:rPr>
          <w:rStyle w:val="agcmg"/>
          <w:rFonts w:eastAsiaTheme="majorEastAsia"/>
          <w:sz w:val="28"/>
          <w:szCs w:val="28"/>
        </w:rPr>
        <w:t>.</w:t>
      </w:r>
    </w:p>
    <w:p w14:paraId="7D0C0C73" w14:textId="675584D9"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8. </w:t>
      </w:r>
      <w:r w:rsidRPr="0070693C">
        <w:rPr>
          <w:rStyle w:val="agcmg"/>
          <w:rFonts w:eastAsiaTheme="majorEastAsia"/>
          <w:b/>
          <w:bCs/>
          <w:sz w:val="28"/>
          <w:szCs w:val="28"/>
          <w:rtl/>
        </w:rPr>
        <w:t>آفاق البحث المستقبلي</w:t>
      </w:r>
      <w:r w:rsidR="0067202F">
        <w:rPr>
          <w:rStyle w:val="agcmg"/>
          <w:rFonts w:eastAsiaTheme="majorEastAsia" w:hint="cs"/>
          <w:b/>
          <w:bCs/>
          <w:sz w:val="28"/>
          <w:szCs w:val="28"/>
          <w:rtl/>
        </w:rPr>
        <w:t>ة</w:t>
      </w:r>
    </w:p>
    <w:p w14:paraId="52469D99" w14:textId="48CBA65D" w:rsidR="0070693C" w:rsidRPr="0070693C" w:rsidRDefault="00AD33B4" w:rsidP="0070693C">
      <w:pPr>
        <w:pStyle w:val="cvgsua"/>
        <w:bidi/>
        <w:spacing w:line="390" w:lineRule="atLeast"/>
        <w:rPr>
          <w:sz w:val="28"/>
          <w:szCs w:val="28"/>
        </w:rPr>
      </w:pPr>
      <w:r>
        <w:rPr>
          <w:rStyle w:val="agcmg"/>
          <w:rFonts w:eastAsiaTheme="majorEastAsia" w:hint="cs"/>
          <w:sz w:val="28"/>
          <w:szCs w:val="28"/>
          <w:rtl/>
        </w:rPr>
        <w:t>تفتح هذه الدراسة</w:t>
      </w:r>
      <w:r w:rsidR="0070693C" w:rsidRPr="0070693C">
        <w:rPr>
          <w:rStyle w:val="agcmg"/>
          <w:rFonts w:eastAsiaTheme="majorEastAsia"/>
          <w:sz w:val="28"/>
          <w:szCs w:val="28"/>
          <w:rtl/>
        </w:rPr>
        <w:t xml:space="preserve"> عددًا من المسارات البحثية التي يمكن أن تُسهم في تطوير فهم أكثر عمقًا للعلاقة بين الذكاء الاصطناعي والتراث غير المادي، ولا سيما في السياقات المحلية ذات الخصوصية الثقافية مثل العلا. فالإطار المفاهيمي الذي تم طرحه هنا يمثل خطوة تأسيسية تهدف إلى تنظيم النقاش وتقديم تصور مبدئي لكيفية توظيف الذكاء الاصطناعي في خدمة التراث المائي غير المادي، لكنه يحتاج إلى اختبارات تطبيقية لاحقة تكشف مدى قابليته للتفعيل وحدود صلاحيته في الواقع. وقد أكدت دراسات حديثة في مجال التراث الرقمي أن تطوير الأطر المفاهيمية يشكل مرحلة أولية ضرورية قبل الانتقال إلى التطبيقات العملية واختبار أثر التقنيات الرقمية في تمثيل التراث الثقافي</w:t>
      </w:r>
      <w:r w:rsidR="0070693C" w:rsidRPr="0070693C">
        <w:rPr>
          <w:rStyle w:val="agcmg"/>
          <w:rFonts w:eastAsiaTheme="majorEastAsia"/>
          <w:sz w:val="28"/>
          <w:szCs w:val="28"/>
        </w:rPr>
        <w:t xml:space="preserve"> (</w:t>
      </w:r>
      <w:proofErr w:type="spellStart"/>
      <w:r w:rsidR="0070693C" w:rsidRPr="0070693C">
        <w:rPr>
          <w:rStyle w:val="agcmg"/>
          <w:rFonts w:eastAsiaTheme="majorEastAsia"/>
          <w:sz w:val="28"/>
          <w:szCs w:val="28"/>
        </w:rPr>
        <w:t>Giaccardi</w:t>
      </w:r>
      <w:proofErr w:type="spellEnd"/>
      <w:r w:rsidR="0070693C" w:rsidRPr="0070693C">
        <w:rPr>
          <w:rStyle w:val="agcmg"/>
          <w:rFonts w:eastAsiaTheme="majorEastAsia"/>
          <w:sz w:val="28"/>
          <w:szCs w:val="28"/>
        </w:rPr>
        <w:t>, 2012; Harrison, 2013).</w:t>
      </w:r>
    </w:p>
    <w:p w14:paraId="7A18E027"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ومن أهم المسارات البحثية المستقبلية إمكانية إجراء دراسات ميدانية تستكشف كيف يدرك المجتمع المحلي وأصحاب المصلحة في العلا فكرة التمثيل الرقمي للتراث المائي، وما مدى تقبلهم لاستخدام الذكاء الاصطناعي بوصفه وسيطًا لإحيائه. وتنسجم هذه المقاربة مع الاتجاهات الحديثة في دراسات التراث التي تؤكد أهمية إشراك المجتمعات المحلية في عمليات التوثيق والتمثيل الثقافي، باعتبارها حاملة للمعرفة التراثية ومصدرًا أساسيًا لفهم سياقها ومعناها</w:t>
      </w:r>
      <w:r w:rsidRPr="0070693C">
        <w:rPr>
          <w:rStyle w:val="agcmg"/>
          <w:rFonts w:eastAsiaTheme="majorEastAsia"/>
          <w:sz w:val="28"/>
          <w:szCs w:val="28"/>
        </w:rPr>
        <w:t xml:space="preserve"> (Smith, 2006; UNESCO, 2003). </w:t>
      </w:r>
      <w:r w:rsidRPr="0070693C">
        <w:rPr>
          <w:rStyle w:val="agcmg"/>
          <w:rFonts w:eastAsiaTheme="majorEastAsia"/>
          <w:sz w:val="28"/>
          <w:szCs w:val="28"/>
          <w:rtl/>
        </w:rPr>
        <w:t>كما يمكن أن تتجه أبحاث أخرى إلى تصميم نماذج أولية</w:t>
      </w:r>
      <w:r w:rsidRPr="0070693C">
        <w:rPr>
          <w:rStyle w:val="agcmg"/>
          <w:rFonts w:eastAsiaTheme="majorEastAsia"/>
          <w:sz w:val="28"/>
          <w:szCs w:val="28"/>
        </w:rPr>
        <w:t xml:space="preserve"> (Prototypes) </w:t>
      </w:r>
      <w:r w:rsidRPr="0070693C">
        <w:rPr>
          <w:rStyle w:val="agcmg"/>
          <w:rFonts w:eastAsiaTheme="majorEastAsia"/>
          <w:sz w:val="28"/>
          <w:szCs w:val="28"/>
          <w:rtl/>
        </w:rPr>
        <w:t>لتطبيقات رقمية أو تجارب تفاعلية تستند إلى الإطار المقترح، ثم تقييم أثرها على فهم المستخدمين للتراث ودرجة تفاعلهم معه، ومدى قدرتها على نقل المعنى دون الوقوع في الاختزال أو التسليع</w:t>
      </w:r>
      <w:r w:rsidRPr="0070693C">
        <w:rPr>
          <w:rStyle w:val="agcmg"/>
          <w:rFonts w:eastAsiaTheme="majorEastAsia"/>
          <w:sz w:val="28"/>
          <w:szCs w:val="28"/>
        </w:rPr>
        <w:t>.</w:t>
      </w:r>
    </w:p>
    <w:p w14:paraId="275C35C0"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كذلك تبرز الحاجة إلى دراسات مقارنة بين أنماط مختلفة من التراث غير المادي، لمعرفة ما إذا كانت المبادئ المقترحة هنا صالحة للتطبيق في مجالات أخرى مثل التراث الزراعي أو الموسيقي أو الحرفي، أم أن لكل نوع من التراث شروطه الخاصة في التوثيق والتمثيل الرقمي. ويمكن أيضًا أن تُعنى بحوث لاحقة بتحليل البعد الأخلاقي بصورة أعمق، خاصة فيما يتعلق بملكية المعرفة الثقافية وحدود إعادة تمثيلها ودور المجتمع المحلي في تقرير ما يمكن عرضه أو محاكاته رقميًا، وهي قضايا أصبحت تحظى باهتمام متزايد في أدبيات أخلاقيات الذكاء الاصطناعي والتراث الرقمي</w:t>
      </w:r>
      <w:r w:rsidRPr="0070693C">
        <w:rPr>
          <w:rStyle w:val="agcmg"/>
          <w:rFonts w:eastAsiaTheme="majorEastAsia"/>
          <w:sz w:val="28"/>
          <w:szCs w:val="28"/>
        </w:rPr>
        <w:t xml:space="preserve"> (UNESCO, 2021; </w:t>
      </w:r>
      <w:proofErr w:type="spellStart"/>
      <w:r w:rsidRPr="0070693C">
        <w:rPr>
          <w:rStyle w:val="agcmg"/>
          <w:rFonts w:eastAsiaTheme="majorEastAsia"/>
          <w:sz w:val="28"/>
          <w:szCs w:val="28"/>
        </w:rPr>
        <w:t>Floridi</w:t>
      </w:r>
      <w:proofErr w:type="spellEnd"/>
      <w:r w:rsidRPr="0070693C">
        <w:rPr>
          <w:rStyle w:val="agcmg"/>
          <w:rFonts w:eastAsiaTheme="majorEastAsia"/>
          <w:sz w:val="28"/>
          <w:szCs w:val="28"/>
        </w:rPr>
        <w:t xml:space="preserve"> et al., 2018).</w:t>
      </w:r>
    </w:p>
    <w:p w14:paraId="1786CAB6" w14:textId="77777777" w:rsidR="0070693C" w:rsidRPr="0070693C" w:rsidRDefault="0070693C" w:rsidP="0070693C">
      <w:pPr>
        <w:pStyle w:val="cvgsua"/>
        <w:bidi/>
        <w:spacing w:line="390" w:lineRule="atLeast"/>
        <w:rPr>
          <w:sz w:val="28"/>
          <w:szCs w:val="28"/>
        </w:rPr>
      </w:pPr>
      <w:proofErr w:type="gramStart"/>
      <w:r w:rsidRPr="0070693C">
        <w:rPr>
          <w:rStyle w:val="agcmg"/>
          <w:rFonts w:eastAsiaTheme="majorEastAsia"/>
          <w:sz w:val="28"/>
          <w:szCs w:val="28"/>
          <w:rtl/>
        </w:rPr>
        <w:t>و لضمان</w:t>
      </w:r>
      <w:proofErr w:type="gramEnd"/>
      <w:r w:rsidRPr="0070693C">
        <w:rPr>
          <w:rStyle w:val="agcmg"/>
          <w:rFonts w:eastAsiaTheme="majorEastAsia"/>
          <w:sz w:val="28"/>
          <w:szCs w:val="28"/>
          <w:rtl/>
        </w:rPr>
        <w:t xml:space="preserve"> أن يكون الذكاء الاصطناعي عنصر دعم لاستدامة التراث، لا عاملًا جديدًا في اختزاله</w:t>
      </w:r>
      <w:r w:rsidRPr="0070693C">
        <w:rPr>
          <w:rStyle w:val="agcmg"/>
          <w:rFonts w:eastAsiaTheme="majorEastAsia"/>
          <w:sz w:val="28"/>
          <w:szCs w:val="28"/>
        </w:rPr>
        <w:t>.</w:t>
      </w:r>
    </w:p>
    <w:p w14:paraId="55671AE5"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 xml:space="preserve">ومن الجوانب المهمة كذلك تطوير دراسات تختبر أثر الذكاء الاصطناعي على الاستدامة الثقافية، ليس فقط من زاوية حفظ المادة التراثية، بل من زاوية إعادة دمجها في الوعي العام والتعليم والتجربة الثقافية المعاصرة. فالسؤال الذي يحتاج إلى متابعة بحثية لا يتعلق فقط بكيفية بناء تمثيل رقمي للتراث، بل أيضًا بمدى قدرته على خلق وعي جديد يربط الأجيال الحديثة بذاكرتها الثقافية، ويعيد تعريف العلاقة بين التقنية </w:t>
      </w:r>
      <w:r w:rsidRPr="0070693C">
        <w:rPr>
          <w:rStyle w:val="agcmg"/>
          <w:rFonts w:eastAsiaTheme="majorEastAsia"/>
          <w:sz w:val="28"/>
          <w:szCs w:val="28"/>
          <w:rtl/>
        </w:rPr>
        <w:lastRenderedPageBreak/>
        <w:t>والتراث ضمن أفق من المسؤولية الثقافية، وهو توجه تؤكد عليه أدبيات التراث الرقمي التي ترى أن التكنولوجيا يمكن أن تصبح أداة لإعادة تفعيل الذاكرة الثقافية إذا استخدمت ضمن سياق معرفي مسؤول</w:t>
      </w:r>
      <w:r w:rsidRPr="0070693C">
        <w:rPr>
          <w:rStyle w:val="agcmg"/>
          <w:rFonts w:eastAsiaTheme="majorEastAsia"/>
          <w:sz w:val="28"/>
          <w:szCs w:val="28"/>
        </w:rPr>
        <w:t xml:space="preserve"> (Harrison, 2013; </w:t>
      </w:r>
      <w:proofErr w:type="spellStart"/>
      <w:r w:rsidRPr="0070693C">
        <w:rPr>
          <w:rStyle w:val="agcmg"/>
          <w:rFonts w:eastAsiaTheme="majorEastAsia"/>
          <w:sz w:val="28"/>
          <w:szCs w:val="28"/>
        </w:rPr>
        <w:t>Giaccardi</w:t>
      </w:r>
      <w:proofErr w:type="spellEnd"/>
      <w:r w:rsidRPr="0070693C">
        <w:rPr>
          <w:rStyle w:val="agcmg"/>
          <w:rFonts w:eastAsiaTheme="majorEastAsia"/>
          <w:sz w:val="28"/>
          <w:szCs w:val="28"/>
        </w:rPr>
        <w:t>, 2012).</w:t>
      </w:r>
    </w:p>
    <w:p w14:paraId="6F7FA51F" w14:textId="7777777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وبناءً عليه، فإن أجندة البحث المستقبلية في هذا المجال لا تقتصر على تحسين الأدوات التقنية، بل تتطلب أيضًا مقاربات متعددة التخصصات تجمع بين دراسات التراث والأنثروبولوجيا والتاريخ والتقنيات الرقمية وأخلاقيات الذكاء الاصطناعي. ومن شأن هذا التداخل أن يدفع النقاش من مستوى “إمكانية الاستخدام” إلى مستوى “شروط الاستخدام المسؤول”، وهو ما يمثل خطوة ضرورية لضمان أن يكون الذكاء الاصطناعي عنصر دعم لاستدامة التراث، لا عاملًا جديدًا في اختزاله</w:t>
      </w:r>
      <w:r w:rsidRPr="0070693C">
        <w:rPr>
          <w:rStyle w:val="agcmg"/>
          <w:rFonts w:eastAsiaTheme="majorEastAsia"/>
          <w:sz w:val="28"/>
          <w:szCs w:val="28"/>
        </w:rPr>
        <w:t>.</w:t>
      </w:r>
    </w:p>
    <w:p w14:paraId="4B6DA0CB" w14:textId="77777777" w:rsidR="0070693C" w:rsidRPr="0070693C" w:rsidRDefault="0070693C" w:rsidP="0070693C">
      <w:pPr>
        <w:pStyle w:val="cvgsua"/>
        <w:bidi/>
        <w:spacing w:line="390" w:lineRule="atLeast"/>
        <w:rPr>
          <w:b/>
          <w:bCs/>
          <w:sz w:val="28"/>
          <w:szCs w:val="28"/>
        </w:rPr>
      </w:pPr>
      <w:r w:rsidRPr="0070693C">
        <w:rPr>
          <w:rStyle w:val="agcmg"/>
          <w:rFonts w:eastAsiaTheme="majorEastAsia"/>
          <w:b/>
          <w:bCs/>
          <w:sz w:val="28"/>
          <w:szCs w:val="28"/>
        </w:rPr>
        <w:t xml:space="preserve">9. </w:t>
      </w:r>
      <w:r w:rsidRPr="0070693C">
        <w:rPr>
          <w:rStyle w:val="agcmg"/>
          <w:rFonts w:eastAsiaTheme="majorEastAsia"/>
          <w:b/>
          <w:bCs/>
          <w:sz w:val="28"/>
          <w:szCs w:val="28"/>
          <w:rtl/>
        </w:rPr>
        <w:t>الخاتمة</w:t>
      </w:r>
    </w:p>
    <w:p w14:paraId="47BE7B50" w14:textId="326F0371"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تناول هذ</w:t>
      </w:r>
      <w:r w:rsidR="00AD33B4">
        <w:rPr>
          <w:rStyle w:val="agcmg"/>
          <w:rFonts w:eastAsiaTheme="majorEastAsia" w:hint="cs"/>
          <w:sz w:val="28"/>
          <w:szCs w:val="28"/>
          <w:rtl/>
        </w:rPr>
        <w:t>ه الدراسة</w:t>
      </w:r>
      <w:r w:rsidRPr="0070693C">
        <w:rPr>
          <w:rStyle w:val="agcmg"/>
          <w:rFonts w:eastAsiaTheme="majorEastAsia"/>
          <w:sz w:val="28"/>
          <w:szCs w:val="28"/>
          <w:rtl/>
        </w:rPr>
        <w:t xml:space="preserve"> التراث المائي في العلا من منظور يجمع بين البعد المادي والبعد غير المادي، في محاولة لفهم العلاقة بين الماء والزراعة والتنظيم الاجتماعي ضمن سياق ثقافي أوسع. وقد أظهرت الخلفية التاريخية أن خبرات إدارة المياه في البيئات الجافة، ولا سيما لدى الأنباط، لم تكن مجرد حلول تقنية للتكيف مع الندرة المائية، بل مثلت جزءًا من منظومة معرفية أوسع ارتبطت بالمكان وبالوعي البيئي والاجتماعي للمجتمع. كما بيّن</w:t>
      </w:r>
      <w:r w:rsidR="00AD33B4">
        <w:rPr>
          <w:rStyle w:val="agcmg"/>
          <w:rFonts w:eastAsiaTheme="majorEastAsia" w:hint="cs"/>
          <w:sz w:val="28"/>
          <w:szCs w:val="28"/>
          <w:rtl/>
        </w:rPr>
        <w:t>ت الدراسة</w:t>
      </w:r>
      <w:r w:rsidRPr="0070693C">
        <w:rPr>
          <w:rStyle w:val="agcmg"/>
          <w:rFonts w:eastAsiaTheme="majorEastAsia"/>
          <w:sz w:val="28"/>
          <w:szCs w:val="28"/>
          <w:rtl/>
        </w:rPr>
        <w:t xml:space="preserve"> أن بعض الممارسات المحلية المرتبطة بالماء، مثل الطنطورة، يمكن فهمها بوصفها تعبيرًا عن امتداد ثقافي لهذه المعرفة المائية ضمن الذاكرة المحلية، حيث تداخلت إدارة الموارد مع مفاهيم الزمن الزراعي والتنظيم الاجتماعي</w:t>
      </w:r>
      <w:r w:rsidRPr="0070693C">
        <w:rPr>
          <w:rStyle w:val="agcmg"/>
          <w:rFonts w:eastAsiaTheme="majorEastAsia"/>
          <w:sz w:val="28"/>
          <w:szCs w:val="28"/>
        </w:rPr>
        <w:t>.</w:t>
      </w:r>
    </w:p>
    <w:p w14:paraId="718D97A8" w14:textId="29A65E08"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ومن خلال مراجعة الأدبيات، تبيّن أن معظم الدراسات ركزت على الجوانب الهندسية والتقنية لنظم المياه التاريخية، في حين ظل التراث المائي غير المادي أقل حضورًا في التحليل العلمي. وقد شكّل هذا القصور أحد دوافع ال</w:t>
      </w:r>
      <w:r w:rsidR="00AD33B4">
        <w:rPr>
          <w:rStyle w:val="agcmg"/>
          <w:rFonts w:eastAsiaTheme="majorEastAsia" w:hint="cs"/>
          <w:sz w:val="28"/>
          <w:szCs w:val="28"/>
          <w:rtl/>
        </w:rPr>
        <w:t>دراسة</w:t>
      </w:r>
      <w:r w:rsidRPr="0070693C">
        <w:rPr>
          <w:rStyle w:val="agcmg"/>
          <w:rFonts w:eastAsiaTheme="majorEastAsia"/>
          <w:sz w:val="28"/>
          <w:szCs w:val="28"/>
          <w:rtl/>
        </w:rPr>
        <w:t xml:space="preserve"> لإعادة تأطير الموضوع من منظور يدمج بين البنية المادية للمياه وبين الممارسات الثقافية والمعرفية المرتبطة بها. وفي هذا السياق، طرح</w:t>
      </w:r>
      <w:r w:rsidR="00AD33B4">
        <w:rPr>
          <w:rStyle w:val="agcmg"/>
          <w:rFonts w:eastAsiaTheme="majorEastAsia" w:hint="cs"/>
          <w:sz w:val="28"/>
          <w:szCs w:val="28"/>
          <w:rtl/>
        </w:rPr>
        <w:t>ت</w:t>
      </w:r>
      <w:r w:rsidRPr="0070693C">
        <w:rPr>
          <w:rStyle w:val="agcmg"/>
          <w:rFonts w:eastAsiaTheme="majorEastAsia"/>
          <w:sz w:val="28"/>
          <w:szCs w:val="28"/>
          <w:rtl/>
        </w:rPr>
        <w:t xml:space="preserve"> ال</w:t>
      </w:r>
      <w:r w:rsidR="00AD33B4">
        <w:rPr>
          <w:rStyle w:val="agcmg"/>
          <w:rFonts w:eastAsiaTheme="majorEastAsia" w:hint="cs"/>
          <w:sz w:val="28"/>
          <w:szCs w:val="28"/>
          <w:rtl/>
        </w:rPr>
        <w:t>دراسة</w:t>
      </w:r>
      <w:r w:rsidRPr="0070693C">
        <w:rPr>
          <w:rStyle w:val="agcmg"/>
          <w:rFonts w:eastAsiaTheme="majorEastAsia"/>
          <w:sz w:val="28"/>
          <w:szCs w:val="28"/>
          <w:rtl/>
        </w:rPr>
        <w:t xml:space="preserve"> الذكاء الاصطناعي بوصفه وسيطًا يمكن أن يسهم في إحياء التراث غير المادي من خلال تنظيم المادة التراثية وتمثيلها رقميًا وتصميم تجارب تفاعلية تساعد على نقل معناها إلى المتلقي المعاصر</w:t>
      </w:r>
      <w:r w:rsidRPr="0070693C">
        <w:rPr>
          <w:rStyle w:val="agcmg"/>
          <w:rFonts w:eastAsiaTheme="majorEastAsia"/>
          <w:sz w:val="28"/>
          <w:szCs w:val="28"/>
        </w:rPr>
        <w:t>.</w:t>
      </w:r>
    </w:p>
    <w:p w14:paraId="600001F0" w14:textId="46C8FE87"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كما قدّم</w:t>
      </w:r>
      <w:r w:rsidR="00AD33B4">
        <w:rPr>
          <w:rStyle w:val="agcmg"/>
          <w:rFonts w:eastAsiaTheme="majorEastAsia" w:hint="cs"/>
          <w:sz w:val="28"/>
          <w:szCs w:val="28"/>
          <w:rtl/>
        </w:rPr>
        <w:t>ت</w:t>
      </w:r>
      <w:r w:rsidRPr="0070693C">
        <w:rPr>
          <w:rStyle w:val="agcmg"/>
          <w:rFonts w:eastAsiaTheme="majorEastAsia"/>
          <w:sz w:val="28"/>
          <w:szCs w:val="28"/>
          <w:rtl/>
        </w:rPr>
        <w:t xml:space="preserve"> ال</w:t>
      </w:r>
      <w:r w:rsidR="00AD33B4">
        <w:rPr>
          <w:rStyle w:val="agcmg"/>
          <w:rFonts w:eastAsiaTheme="majorEastAsia" w:hint="cs"/>
          <w:sz w:val="28"/>
          <w:szCs w:val="28"/>
          <w:rtl/>
        </w:rPr>
        <w:t>دراسة</w:t>
      </w:r>
      <w:r w:rsidRPr="0070693C">
        <w:rPr>
          <w:rStyle w:val="agcmg"/>
          <w:rFonts w:eastAsiaTheme="majorEastAsia"/>
          <w:sz w:val="28"/>
          <w:szCs w:val="28"/>
          <w:rtl/>
        </w:rPr>
        <w:t xml:space="preserve"> إطارًا مفاهيميًا يقترح مراحل متكاملة لتوظيف الذكاء الاصطناعي في خدمة التراث المائي غير المادي، تبدأ بجمع المادة التراثية وتوثيقها، مرورًا بتنظيمها وتمثيلها رقميًا، ثم تصميم تجارب تفاعلية تسمح بفهمها ضمن سياقها الثقافي، وصولًا إلى تقويم أثر هذه التجارب في تعزيز الوعي والاستدامة الثقافية. وأكد</w:t>
      </w:r>
      <w:r w:rsidR="00AD33B4">
        <w:rPr>
          <w:rStyle w:val="agcmg"/>
          <w:rFonts w:eastAsiaTheme="majorEastAsia" w:hint="cs"/>
          <w:sz w:val="28"/>
          <w:szCs w:val="28"/>
          <w:rtl/>
        </w:rPr>
        <w:t>ت</w:t>
      </w:r>
      <w:r w:rsidRPr="0070693C">
        <w:rPr>
          <w:rStyle w:val="agcmg"/>
          <w:rFonts w:eastAsiaTheme="majorEastAsia"/>
          <w:sz w:val="28"/>
          <w:szCs w:val="28"/>
          <w:rtl/>
        </w:rPr>
        <w:t xml:space="preserve"> ال</w:t>
      </w:r>
      <w:r w:rsidR="00AD33B4">
        <w:rPr>
          <w:rStyle w:val="agcmg"/>
          <w:rFonts w:eastAsiaTheme="majorEastAsia" w:hint="cs"/>
          <w:sz w:val="28"/>
          <w:szCs w:val="28"/>
          <w:rtl/>
        </w:rPr>
        <w:t>دراسة</w:t>
      </w:r>
      <w:r w:rsidRPr="0070693C">
        <w:rPr>
          <w:rStyle w:val="agcmg"/>
          <w:rFonts w:eastAsiaTheme="majorEastAsia"/>
          <w:sz w:val="28"/>
          <w:szCs w:val="28"/>
          <w:rtl/>
        </w:rPr>
        <w:t xml:space="preserve"> في الوقت نفسه على ضرورة مراعاة الضوابط الأخلاقية في أي محاولة لإعادة تمثيل التراث رقميًا، بما يحفظ أصالته ويضمن احترام دور المجتمع المحلي في إنتاج المعرفة التراثية وصونها</w:t>
      </w:r>
      <w:r w:rsidRPr="0070693C">
        <w:rPr>
          <w:rStyle w:val="agcmg"/>
          <w:rFonts w:eastAsiaTheme="majorEastAsia"/>
          <w:sz w:val="28"/>
          <w:szCs w:val="28"/>
        </w:rPr>
        <w:t>.</w:t>
      </w:r>
    </w:p>
    <w:p w14:paraId="7B574267" w14:textId="09FDAD8F" w:rsidR="0070693C" w:rsidRPr="0070693C" w:rsidRDefault="0070693C" w:rsidP="0070693C">
      <w:pPr>
        <w:pStyle w:val="cvgsua"/>
        <w:bidi/>
        <w:spacing w:line="390" w:lineRule="atLeast"/>
        <w:rPr>
          <w:sz w:val="28"/>
          <w:szCs w:val="28"/>
        </w:rPr>
      </w:pPr>
      <w:r w:rsidRPr="0070693C">
        <w:rPr>
          <w:rStyle w:val="agcmg"/>
          <w:rFonts w:eastAsiaTheme="majorEastAsia"/>
          <w:sz w:val="28"/>
          <w:szCs w:val="28"/>
          <w:rtl/>
        </w:rPr>
        <w:t xml:space="preserve">وفي ضوء ذلك، </w:t>
      </w:r>
      <w:r w:rsidR="00AD33B4">
        <w:rPr>
          <w:rStyle w:val="agcmg"/>
          <w:rFonts w:eastAsiaTheme="majorEastAsia" w:hint="cs"/>
          <w:sz w:val="28"/>
          <w:szCs w:val="28"/>
          <w:rtl/>
        </w:rPr>
        <w:t>ت</w:t>
      </w:r>
      <w:r w:rsidRPr="0070693C">
        <w:rPr>
          <w:rStyle w:val="agcmg"/>
          <w:rFonts w:eastAsiaTheme="majorEastAsia"/>
          <w:sz w:val="28"/>
          <w:szCs w:val="28"/>
          <w:rtl/>
        </w:rPr>
        <w:t>خلص ال</w:t>
      </w:r>
      <w:r w:rsidR="00AD33B4">
        <w:rPr>
          <w:rStyle w:val="agcmg"/>
          <w:rFonts w:eastAsiaTheme="majorEastAsia" w:hint="cs"/>
          <w:sz w:val="28"/>
          <w:szCs w:val="28"/>
          <w:rtl/>
        </w:rPr>
        <w:t>دراسة</w:t>
      </w:r>
      <w:r w:rsidRPr="0070693C">
        <w:rPr>
          <w:rStyle w:val="agcmg"/>
          <w:rFonts w:eastAsiaTheme="majorEastAsia"/>
          <w:sz w:val="28"/>
          <w:szCs w:val="28"/>
          <w:rtl/>
        </w:rPr>
        <w:t xml:space="preserve"> إلى أن العلاقة بين التقنية والتراث لا ينبغي أن تُفهم بوصفها علاقة استبدال أو هيمنة، بل بوصفها علاقة دعم يمكن أن تسهم في إعادة إحياء الذاكرة الثقافية إذا استُخدمت ضمن إطار مسؤول يوازن بين الابتكار والحفاظ على المعنى. ومن هنا، فإن توظيف الذكاء الاصطناعي </w:t>
      </w:r>
      <w:r w:rsidRPr="0070693C">
        <w:rPr>
          <w:rStyle w:val="agcmg"/>
          <w:rFonts w:eastAsiaTheme="majorEastAsia"/>
          <w:sz w:val="28"/>
          <w:szCs w:val="28"/>
          <w:rtl/>
        </w:rPr>
        <w:lastRenderedPageBreak/>
        <w:t>في مجال التراث المائي غير المادي يمثل فرصة لإعادة تقديم هذا التراث للأجيال المعاصرة بصورة تفاعلية ومعرفية، شرط أن يظل الهدف الأساسي هو تعزيز فهم التراث واستدامته الثقافية، لا مجرد عرضه أو استهلاكه</w:t>
      </w:r>
      <w:r w:rsidRPr="0070693C">
        <w:rPr>
          <w:rStyle w:val="agcmg"/>
          <w:rFonts w:eastAsiaTheme="majorEastAsia"/>
          <w:sz w:val="28"/>
          <w:szCs w:val="28"/>
        </w:rPr>
        <w:t>.</w:t>
      </w:r>
    </w:p>
    <w:p w14:paraId="36FA552B" w14:textId="77777777" w:rsidR="00F170AD" w:rsidRPr="0070693C" w:rsidRDefault="00F170AD" w:rsidP="0070693C">
      <w:pPr>
        <w:pStyle w:val="cvgsua"/>
        <w:bidi/>
        <w:spacing w:line="300" w:lineRule="atLeast"/>
        <w:rPr>
          <w:sz w:val="28"/>
          <w:szCs w:val="28"/>
          <w:rtl/>
        </w:rPr>
      </w:pPr>
    </w:p>
    <w:p w14:paraId="2FCC6261" w14:textId="77777777" w:rsidR="0070693C" w:rsidRPr="0070693C" w:rsidRDefault="0070693C" w:rsidP="0070693C">
      <w:pPr>
        <w:pStyle w:val="cvgsua"/>
        <w:bidi/>
        <w:spacing w:line="300" w:lineRule="atLeast"/>
        <w:rPr>
          <w:sz w:val="28"/>
          <w:szCs w:val="28"/>
          <w:rtl/>
        </w:rPr>
      </w:pPr>
    </w:p>
    <w:p w14:paraId="0D6B26BE" w14:textId="77777777" w:rsidR="0070693C" w:rsidRPr="0070693C" w:rsidRDefault="0070693C" w:rsidP="0070693C">
      <w:pPr>
        <w:pStyle w:val="cvgsua"/>
        <w:bidi/>
        <w:spacing w:line="300" w:lineRule="atLeast"/>
        <w:rPr>
          <w:sz w:val="28"/>
          <w:szCs w:val="28"/>
          <w:rtl/>
        </w:rPr>
      </w:pPr>
    </w:p>
    <w:p w14:paraId="1760C8EB" w14:textId="77777777" w:rsidR="0070693C" w:rsidRPr="0070693C" w:rsidRDefault="0070693C" w:rsidP="0070693C">
      <w:pPr>
        <w:pStyle w:val="cvgsua"/>
        <w:bidi/>
        <w:spacing w:line="300" w:lineRule="atLeast"/>
        <w:rPr>
          <w:sz w:val="28"/>
          <w:szCs w:val="28"/>
          <w:rtl/>
        </w:rPr>
      </w:pPr>
    </w:p>
    <w:p w14:paraId="231B10C9" w14:textId="77777777" w:rsidR="0070693C" w:rsidRPr="0070693C" w:rsidRDefault="0070693C" w:rsidP="0070693C">
      <w:pPr>
        <w:pStyle w:val="cvgsua"/>
        <w:bidi/>
        <w:spacing w:line="300" w:lineRule="atLeast"/>
        <w:rPr>
          <w:sz w:val="28"/>
          <w:szCs w:val="28"/>
          <w:rtl/>
        </w:rPr>
      </w:pPr>
    </w:p>
    <w:p w14:paraId="47ACA9E0" w14:textId="77777777" w:rsidR="0070693C" w:rsidRPr="0070693C" w:rsidRDefault="0070693C" w:rsidP="0070693C">
      <w:pPr>
        <w:pStyle w:val="cvgsua"/>
        <w:bidi/>
        <w:spacing w:line="300" w:lineRule="atLeast"/>
        <w:rPr>
          <w:sz w:val="28"/>
          <w:szCs w:val="28"/>
          <w:rtl/>
        </w:rPr>
      </w:pPr>
    </w:p>
    <w:p w14:paraId="39ED692D" w14:textId="77777777" w:rsidR="00AD33B4" w:rsidRDefault="00AD33B4" w:rsidP="0070693C">
      <w:pPr>
        <w:bidi/>
        <w:spacing w:before="100" w:beforeAutospacing="1" w:after="100" w:afterAutospacing="1" w:line="465" w:lineRule="atLeast"/>
        <w:rPr>
          <w:b/>
          <w:bCs/>
          <w:sz w:val="28"/>
          <w:szCs w:val="28"/>
          <w:rtl/>
        </w:rPr>
      </w:pPr>
    </w:p>
    <w:p w14:paraId="73D6BEC9" w14:textId="77777777" w:rsidR="00AD33B4" w:rsidRDefault="00AD33B4" w:rsidP="00AD33B4">
      <w:pPr>
        <w:bidi/>
        <w:spacing w:before="100" w:beforeAutospacing="1" w:after="100" w:afterAutospacing="1" w:line="465" w:lineRule="atLeast"/>
        <w:rPr>
          <w:b/>
          <w:bCs/>
          <w:sz w:val="28"/>
          <w:szCs w:val="28"/>
          <w:rtl/>
        </w:rPr>
      </w:pPr>
    </w:p>
    <w:p w14:paraId="1FCAB26D" w14:textId="77777777" w:rsidR="00AD33B4" w:rsidRDefault="00AD33B4" w:rsidP="00AD33B4">
      <w:pPr>
        <w:bidi/>
        <w:spacing w:before="100" w:beforeAutospacing="1" w:after="100" w:afterAutospacing="1" w:line="465" w:lineRule="atLeast"/>
        <w:rPr>
          <w:b/>
          <w:bCs/>
          <w:sz w:val="28"/>
          <w:szCs w:val="28"/>
          <w:rtl/>
        </w:rPr>
      </w:pPr>
    </w:p>
    <w:p w14:paraId="2E8745CF" w14:textId="77777777" w:rsidR="00AD33B4" w:rsidRDefault="00AD33B4" w:rsidP="00AD33B4">
      <w:pPr>
        <w:bidi/>
        <w:spacing w:before="100" w:beforeAutospacing="1" w:after="100" w:afterAutospacing="1" w:line="465" w:lineRule="atLeast"/>
        <w:rPr>
          <w:b/>
          <w:bCs/>
          <w:sz w:val="28"/>
          <w:szCs w:val="28"/>
          <w:rtl/>
        </w:rPr>
      </w:pPr>
    </w:p>
    <w:p w14:paraId="59B8156C" w14:textId="77777777" w:rsidR="00AD33B4" w:rsidRDefault="00AD33B4" w:rsidP="00AD33B4">
      <w:pPr>
        <w:bidi/>
        <w:spacing w:before="100" w:beforeAutospacing="1" w:after="100" w:afterAutospacing="1" w:line="465" w:lineRule="atLeast"/>
        <w:rPr>
          <w:b/>
          <w:bCs/>
          <w:sz w:val="28"/>
          <w:szCs w:val="28"/>
          <w:rtl/>
        </w:rPr>
      </w:pPr>
    </w:p>
    <w:p w14:paraId="49967A15" w14:textId="77777777" w:rsidR="00AD33B4" w:rsidRDefault="00AD33B4" w:rsidP="00AD33B4">
      <w:pPr>
        <w:bidi/>
        <w:spacing w:before="100" w:beforeAutospacing="1" w:after="100" w:afterAutospacing="1" w:line="465" w:lineRule="atLeast"/>
        <w:rPr>
          <w:b/>
          <w:bCs/>
          <w:sz w:val="28"/>
          <w:szCs w:val="28"/>
          <w:rtl/>
        </w:rPr>
      </w:pPr>
    </w:p>
    <w:p w14:paraId="32DB32F8" w14:textId="77777777" w:rsidR="00AD33B4" w:rsidRDefault="00AD33B4" w:rsidP="00AD33B4">
      <w:pPr>
        <w:bidi/>
        <w:spacing w:before="100" w:beforeAutospacing="1" w:after="100" w:afterAutospacing="1" w:line="465" w:lineRule="atLeast"/>
        <w:rPr>
          <w:b/>
          <w:bCs/>
          <w:sz w:val="28"/>
          <w:szCs w:val="28"/>
          <w:rtl/>
        </w:rPr>
      </w:pPr>
    </w:p>
    <w:p w14:paraId="75FABC36" w14:textId="77777777" w:rsidR="00AD33B4" w:rsidRDefault="00AD33B4" w:rsidP="00AD33B4">
      <w:pPr>
        <w:bidi/>
        <w:spacing w:before="100" w:beforeAutospacing="1" w:after="100" w:afterAutospacing="1" w:line="465" w:lineRule="atLeast"/>
        <w:rPr>
          <w:b/>
          <w:bCs/>
          <w:sz w:val="28"/>
          <w:szCs w:val="28"/>
          <w:rtl/>
        </w:rPr>
      </w:pPr>
    </w:p>
    <w:p w14:paraId="16DD95F9" w14:textId="77777777" w:rsidR="00AD33B4" w:rsidRDefault="00AD33B4" w:rsidP="00AD33B4">
      <w:pPr>
        <w:bidi/>
        <w:spacing w:before="100" w:beforeAutospacing="1" w:after="100" w:afterAutospacing="1" w:line="465" w:lineRule="atLeast"/>
        <w:rPr>
          <w:b/>
          <w:bCs/>
          <w:sz w:val="28"/>
          <w:szCs w:val="28"/>
          <w:rtl/>
        </w:rPr>
      </w:pPr>
    </w:p>
    <w:p w14:paraId="1DF6DFF0" w14:textId="77777777" w:rsidR="00AD33B4" w:rsidRDefault="00AD33B4" w:rsidP="00AD33B4">
      <w:pPr>
        <w:bidi/>
        <w:spacing w:before="100" w:beforeAutospacing="1" w:after="100" w:afterAutospacing="1" w:line="465" w:lineRule="atLeast"/>
        <w:rPr>
          <w:b/>
          <w:bCs/>
          <w:sz w:val="28"/>
          <w:szCs w:val="28"/>
          <w:rtl/>
        </w:rPr>
      </w:pPr>
    </w:p>
    <w:p w14:paraId="644DCD77" w14:textId="77777777" w:rsidR="00AD33B4" w:rsidRDefault="00AD33B4" w:rsidP="00AD33B4">
      <w:pPr>
        <w:bidi/>
        <w:spacing w:before="100" w:beforeAutospacing="1" w:after="100" w:afterAutospacing="1" w:line="465" w:lineRule="atLeast"/>
        <w:rPr>
          <w:b/>
          <w:bCs/>
          <w:sz w:val="28"/>
          <w:szCs w:val="28"/>
          <w:rtl/>
        </w:rPr>
      </w:pPr>
    </w:p>
    <w:p w14:paraId="29899619" w14:textId="77777777" w:rsidR="00AD33B4" w:rsidRDefault="00AD33B4" w:rsidP="00AD33B4">
      <w:pPr>
        <w:bidi/>
        <w:spacing w:before="100" w:beforeAutospacing="1" w:after="100" w:afterAutospacing="1" w:line="465" w:lineRule="atLeast"/>
        <w:rPr>
          <w:b/>
          <w:bCs/>
          <w:sz w:val="28"/>
          <w:szCs w:val="28"/>
          <w:rtl/>
        </w:rPr>
      </w:pPr>
    </w:p>
    <w:p w14:paraId="7F5BA69F" w14:textId="77777777" w:rsidR="00AD33B4" w:rsidRDefault="00AD33B4" w:rsidP="00AD33B4">
      <w:pPr>
        <w:bidi/>
        <w:spacing w:before="100" w:beforeAutospacing="1" w:after="100" w:afterAutospacing="1" w:line="465" w:lineRule="atLeast"/>
        <w:rPr>
          <w:b/>
          <w:bCs/>
          <w:sz w:val="28"/>
          <w:szCs w:val="28"/>
          <w:rtl/>
        </w:rPr>
      </w:pPr>
    </w:p>
    <w:p w14:paraId="1DDB9909" w14:textId="1E500850" w:rsidR="0070693C" w:rsidRPr="0070693C" w:rsidRDefault="0070693C" w:rsidP="00AD33B4">
      <w:pPr>
        <w:bidi/>
        <w:spacing w:before="100" w:beforeAutospacing="1" w:after="100" w:afterAutospacing="1" w:line="465" w:lineRule="atLeast"/>
        <w:rPr>
          <w:b/>
          <w:bCs/>
          <w:sz w:val="28"/>
          <w:szCs w:val="28"/>
        </w:rPr>
      </w:pPr>
      <w:r w:rsidRPr="0070693C">
        <w:rPr>
          <w:rFonts w:hint="cs"/>
          <w:b/>
          <w:bCs/>
          <w:sz w:val="28"/>
          <w:szCs w:val="28"/>
          <w:rtl/>
        </w:rPr>
        <w:t>ا</w:t>
      </w:r>
      <w:r w:rsidRPr="0070693C">
        <w:rPr>
          <w:b/>
          <w:bCs/>
          <w:sz w:val="28"/>
          <w:szCs w:val="28"/>
          <w:rtl/>
        </w:rPr>
        <w:t xml:space="preserve">لمراجع </w:t>
      </w:r>
      <w:proofErr w:type="gramStart"/>
      <w:r w:rsidRPr="0070693C">
        <w:rPr>
          <w:b/>
          <w:bCs/>
          <w:sz w:val="28"/>
          <w:szCs w:val="28"/>
          <w:rtl/>
        </w:rPr>
        <w:t>العربية</w:t>
      </w:r>
      <w:r w:rsidRPr="0070693C">
        <w:rPr>
          <w:b/>
          <w:bCs/>
          <w:sz w:val="28"/>
          <w:szCs w:val="28"/>
        </w:rPr>
        <w:t xml:space="preserve"> :</w:t>
      </w:r>
      <w:proofErr w:type="gramEnd"/>
    </w:p>
    <w:p w14:paraId="0C8AA293" w14:textId="77777777" w:rsidR="0070693C" w:rsidRPr="0070693C" w:rsidRDefault="0070693C" w:rsidP="0070693C">
      <w:pPr>
        <w:pStyle w:val="ListParagraph"/>
        <w:numPr>
          <w:ilvl w:val="0"/>
          <w:numId w:val="5"/>
        </w:numPr>
        <w:spacing w:before="100" w:beforeAutospacing="1" w:after="100" w:afterAutospacing="1" w:line="390" w:lineRule="atLeast"/>
        <w:rPr>
          <w:rFonts w:ascii="Times New Roman" w:eastAsia="Times New Roman" w:hAnsi="Times New Roman" w:cs="Times New Roman"/>
          <w:kern w:val="0"/>
          <w:sz w:val="28"/>
          <w:szCs w:val="28"/>
          <w:lang w:eastAsia="en-GB"/>
          <w14:ligatures w14:val="none"/>
        </w:rPr>
      </w:pPr>
      <w:r w:rsidRPr="0070693C">
        <w:rPr>
          <w:rFonts w:ascii="Times New Roman" w:eastAsia="Times New Roman" w:hAnsi="Times New Roman" w:cs="Times New Roman"/>
          <w:kern w:val="0"/>
          <w:sz w:val="28"/>
          <w:szCs w:val="28"/>
          <w:rtl/>
          <w:lang w:eastAsia="en-GB"/>
          <w14:ligatures w14:val="none"/>
        </w:rPr>
        <w:t>إسماعيل، أ. (2009). البتراء: تاريخها وحضارتها. دار اليازوري العلمية</w:t>
      </w:r>
      <w:r w:rsidRPr="0070693C">
        <w:rPr>
          <w:rFonts w:ascii="Times New Roman" w:eastAsia="Times New Roman" w:hAnsi="Times New Roman" w:cs="Times New Roman"/>
          <w:kern w:val="0"/>
          <w:sz w:val="28"/>
          <w:szCs w:val="28"/>
          <w:lang w:eastAsia="en-GB"/>
          <w14:ligatures w14:val="none"/>
        </w:rPr>
        <w:t>.</w:t>
      </w:r>
    </w:p>
    <w:p w14:paraId="3D8B8CA3" w14:textId="77777777" w:rsidR="0070693C" w:rsidRPr="0070693C" w:rsidRDefault="0070693C" w:rsidP="0070693C">
      <w:pPr>
        <w:pStyle w:val="ListParagraph"/>
        <w:numPr>
          <w:ilvl w:val="0"/>
          <w:numId w:val="5"/>
        </w:numPr>
        <w:spacing w:before="100" w:beforeAutospacing="1" w:after="100" w:afterAutospacing="1" w:line="390" w:lineRule="atLeast"/>
        <w:rPr>
          <w:rFonts w:ascii="Times New Roman" w:eastAsia="Times New Roman" w:hAnsi="Times New Roman" w:cs="Times New Roman"/>
          <w:kern w:val="0"/>
          <w:sz w:val="28"/>
          <w:szCs w:val="28"/>
          <w:lang w:eastAsia="en-GB"/>
          <w14:ligatures w14:val="none"/>
        </w:rPr>
      </w:pPr>
      <w:r w:rsidRPr="0070693C">
        <w:rPr>
          <w:rFonts w:ascii="Times New Roman" w:eastAsia="Times New Roman" w:hAnsi="Times New Roman" w:cs="Times New Roman"/>
          <w:kern w:val="0"/>
          <w:sz w:val="28"/>
          <w:szCs w:val="28"/>
          <w:rtl/>
          <w:lang w:eastAsia="en-GB"/>
          <w14:ligatures w14:val="none"/>
        </w:rPr>
        <w:t>الزبيدي، ع. (2015). الأنباط: عبقرية المكان وإنسان الصحراء. المؤسسة العربية للدراسات والنشر</w:t>
      </w:r>
      <w:r w:rsidRPr="0070693C">
        <w:rPr>
          <w:rFonts w:ascii="Times New Roman" w:eastAsia="Times New Roman" w:hAnsi="Times New Roman" w:cs="Times New Roman"/>
          <w:kern w:val="0"/>
          <w:sz w:val="28"/>
          <w:szCs w:val="28"/>
          <w:lang w:eastAsia="en-GB"/>
          <w14:ligatures w14:val="none"/>
        </w:rPr>
        <w:t>.</w:t>
      </w:r>
    </w:p>
    <w:p w14:paraId="2D9F1BA3" w14:textId="77777777" w:rsidR="0070693C" w:rsidRPr="0070693C" w:rsidRDefault="0070693C" w:rsidP="0070693C">
      <w:pPr>
        <w:pStyle w:val="ListParagraph"/>
        <w:numPr>
          <w:ilvl w:val="0"/>
          <w:numId w:val="5"/>
        </w:numPr>
        <w:spacing w:before="100" w:beforeAutospacing="1" w:after="100" w:afterAutospacing="1" w:line="390" w:lineRule="atLeast"/>
        <w:rPr>
          <w:rFonts w:ascii="Times New Roman" w:eastAsia="Times New Roman" w:hAnsi="Times New Roman" w:cs="Times New Roman"/>
          <w:kern w:val="0"/>
          <w:sz w:val="28"/>
          <w:szCs w:val="28"/>
          <w:lang w:eastAsia="en-GB"/>
          <w14:ligatures w14:val="none"/>
        </w:rPr>
      </w:pPr>
      <w:r w:rsidRPr="0070693C">
        <w:rPr>
          <w:rFonts w:ascii="Times New Roman" w:eastAsia="Times New Roman" w:hAnsi="Times New Roman" w:cs="Times New Roman"/>
          <w:kern w:val="0"/>
          <w:sz w:val="28"/>
          <w:szCs w:val="28"/>
          <w:rtl/>
          <w:lang w:eastAsia="en-GB"/>
          <w14:ligatures w14:val="none"/>
        </w:rPr>
        <w:t>السلامين، ز. (2009). النقوش النبطية: قراءة تاريخية وفنية. مجلة دراسات تاريخية، 35(2)، 213–229</w:t>
      </w:r>
      <w:r w:rsidRPr="0070693C">
        <w:rPr>
          <w:rFonts w:ascii="Times New Roman" w:eastAsia="Times New Roman" w:hAnsi="Times New Roman" w:cs="Times New Roman"/>
          <w:kern w:val="0"/>
          <w:sz w:val="28"/>
          <w:szCs w:val="28"/>
          <w:lang w:eastAsia="en-GB"/>
          <w14:ligatures w14:val="none"/>
        </w:rPr>
        <w:t>.</w:t>
      </w:r>
    </w:p>
    <w:p w14:paraId="4BF40E90" w14:textId="77777777" w:rsidR="0070693C" w:rsidRPr="0070693C" w:rsidRDefault="0070693C" w:rsidP="0070693C">
      <w:pPr>
        <w:pStyle w:val="ListParagraph"/>
        <w:numPr>
          <w:ilvl w:val="0"/>
          <w:numId w:val="5"/>
        </w:numPr>
        <w:spacing w:before="100" w:beforeAutospacing="1" w:after="100" w:afterAutospacing="1" w:line="390" w:lineRule="atLeast"/>
        <w:rPr>
          <w:rFonts w:ascii="Times New Roman" w:eastAsia="Times New Roman" w:hAnsi="Times New Roman" w:cs="Times New Roman"/>
          <w:kern w:val="0"/>
          <w:sz w:val="28"/>
          <w:szCs w:val="28"/>
          <w:lang w:eastAsia="en-GB"/>
          <w14:ligatures w14:val="none"/>
        </w:rPr>
      </w:pPr>
      <w:r w:rsidRPr="0070693C">
        <w:rPr>
          <w:rFonts w:ascii="Times New Roman" w:eastAsia="Times New Roman" w:hAnsi="Times New Roman" w:cs="Times New Roman"/>
          <w:kern w:val="0"/>
          <w:sz w:val="28"/>
          <w:szCs w:val="28"/>
          <w:rtl/>
          <w:lang w:eastAsia="en-GB"/>
          <w14:ligatures w14:val="none"/>
        </w:rPr>
        <w:t>الطراونة، م. (2009). النظم المائية عند الأنباط. الجمعية الأردنية للتاريخ والآثار</w:t>
      </w:r>
      <w:r w:rsidRPr="0070693C">
        <w:rPr>
          <w:rFonts w:ascii="Times New Roman" w:eastAsia="Times New Roman" w:hAnsi="Times New Roman" w:cs="Times New Roman"/>
          <w:kern w:val="0"/>
          <w:sz w:val="28"/>
          <w:szCs w:val="28"/>
          <w:lang w:eastAsia="en-GB"/>
          <w14:ligatures w14:val="none"/>
        </w:rPr>
        <w:t>.</w:t>
      </w:r>
    </w:p>
    <w:p w14:paraId="6CDF75B0" w14:textId="77777777" w:rsidR="0070693C" w:rsidRPr="0070693C" w:rsidRDefault="0070693C" w:rsidP="0070693C">
      <w:pPr>
        <w:pStyle w:val="ListParagraph"/>
        <w:numPr>
          <w:ilvl w:val="0"/>
          <w:numId w:val="5"/>
        </w:numPr>
        <w:spacing w:before="100" w:beforeAutospacing="1" w:after="100" w:afterAutospacing="1" w:line="390" w:lineRule="atLeast"/>
        <w:rPr>
          <w:rFonts w:ascii="Times New Roman" w:eastAsia="Times New Roman" w:hAnsi="Times New Roman" w:cs="Times New Roman"/>
          <w:kern w:val="0"/>
          <w:sz w:val="28"/>
          <w:szCs w:val="28"/>
          <w:lang w:eastAsia="en-GB"/>
          <w14:ligatures w14:val="none"/>
        </w:rPr>
      </w:pPr>
      <w:r w:rsidRPr="0070693C">
        <w:rPr>
          <w:rFonts w:ascii="Times New Roman" w:eastAsia="Times New Roman" w:hAnsi="Times New Roman" w:cs="Times New Roman"/>
          <w:kern w:val="0"/>
          <w:sz w:val="28"/>
          <w:szCs w:val="28"/>
          <w:rtl/>
          <w:lang w:eastAsia="en-GB"/>
          <w14:ligatures w14:val="none"/>
        </w:rPr>
        <w:t>نصيف، ع. ب. أ. (1995). العلا: دراسة في التراث الحضاري والاجتماعي. جامعة الملك سعود</w:t>
      </w:r>
      <w:r w:rsidRPr="0070693C">
        <w:rPr>
          <w:rFonts w:ascii="Times New Roman" w:eastAsia="Times New Roman" w:hAnsi="Times New Roman" w:cs="Times New Roman"/>
          <w:kern w:val="0"/>
          <w:sz w:val="28"/>
          <w:szCs w:val="28"/>
          <w:lang w:eastAsia="en-GB"/>
          <w14:ligatures w14:val="none"/>
        </w:rPr>
        <w:t>.</w:t>
      </w:r>
    </w:p>
    <w:p w14:paraId="4117F2FA" w14:textId="77777777" w:rsidR="0070693C" w:rsidRDefault="0070693C" w:rsidP="0070693C">
      <w:pPr>
        <w:spacing w:before="100" w:beforeAutospacing="1" w:after="100" w:afterAutospacing="1"/>
        <w:ind w:left="720"/>
        <w:rPr>
          <w:sz w:val="28"/>
          <w:szCs w:val="28"/>
          <w:lang w:val="en-US"/>
        </w:rPr>
      </w:pPr>
    </w:p>
    <w:p w14:paraId="128E35EE" w14:textId="7962099E" w:rsidR="0070693C" w:rsidRPr="00F43C4D" w:rsidRDefault="0070693C" w:rsidP="00F43C4D">
      <w:pPr>
        <w:pStyle w:val="ListParagraph"/>
        <w:bidi w:val="0"/>
        <w:spacing w:before="100" w:beforeAutospacing="1" w:after="100" w:afterAutospacing="1"/>
        <w:ind w:left="1440"/>
        <w:rPr>
          <w:b/>
          <w:bCs/>
          <w:sz w:val="28"/>
          <w:szCs w:val="28"/>
          <w:rtl/>
          <w:lang w:val="en-US"/>
        </w:rPr>
      </w:pPr>
      <w:r w:rsidRPr="00F43C4D">
        <w:rPr>
          <w:b/>
          <w:bCs/>
          <w:sz w:val="28"/>
          <w:szCs w:val="28"/>
          <w:lang w:val="en-US"/>
        </w:rPr>
        <w:t>References:</w:t>
      </w:r>
    </w:p>
    <w:p w14:paraId="755A02CF" w14:textId="77777777" w:rsidR="00F43C4D" w:rsidRDefault="00F43C4D" w:rsidP="00F43C4D">
      <w:pPr>
        <w:pStyle w:val="NormalWeb"/>
        <w:numPr>
          <w:ilvl w:val="0"/>
          <w:numId w:val="14"/>
        </w:numPr>
        <w:rPr>
          <w:color w:val="000000"/>
        </w:rPr>
      </w:pPr>
      <w:proofErr w:type="spellStart"/>
      <w:r>
        <w:rPr>
          <w:color w:val="000000"/>
        </w:rPr>
        <w:t>Floridi</w:t>
      </w:r>
      <w:proofErr w:type="spellEnd"/>
      <w:r>
        <w:rPr>
          <w:color w:val="000000"/>
        </w:rPr>
        <w:t xml:space="preserve">, L., Cowls, J., </w:t>
      </w:r>
      <w:proofErr w:type="spellStart"/>
      <w:r>
        <w:rPr>
          <w:color w:val="000000"/>
        </w:rPr>
        <w:t>Beltrametti</w:t>
      </w:r>
      <w:proofErr w:type="spellEnd"/>
      <w:r>
        <w:rPr>
          <w:color w:val="000000"/>
        </w:rPr>
        <w:t xml:space="preserve">, M., Chatila, R., </w:t>
      </w:r>
      <w:proofErr w:type="spellStart"/>
      <w:r>
        <w:rPr>
          <w:color w:val="000000"/>
        </w:rPr>
        <w:t>Chazerand</w:t>
      </w:r>
      <w:proofErr w:type="spellEnd"/>
      <w:r>
        <w:rPr>
          <w:color w:val="000000"/>
        </w:rPr>
        <w:t xml:space="preserve">, P., Dignum, V., </w:t>
      </w:r>
      <w:proofErr w:type="spellStart"/>
      <w:r>
        <w:rPr>
          <w:color w:val="000000"/>
        </w:rPr>
        <w:t>Luetge</w:t>
      </w:r>
      <w:proofErr w:type="spellEnd"/>
      <w:r>
        <w:rPr>
          <w:color w:val="000000"/>
        </w:rPr>
        <w:t xml:space="preserve">, C., Madelin, R., </w:t>
      </w:r>
      <w:proofErr w:type="spellStart"/>
      <w:r>
        <w:rPr>
          <w:color w:val="000000"/>
        </w:rPr>
        <w:t>Pagallo</w:t>
      </w:r>
      <w:proofErr w:type="spellEnd"/>
      <w:r>
        <w:rPr>
          <w:color w:val="000000"/>
        </w:rPr>
        <w:t xml:space="preserve">, U., Rossi, F., Schafer, B., Valcke, P., &amp; </w:t>
      </w:r>
      <w:proofErr w:type="spellStart"/>
      <w:r>
        <w:rPr>
          <w:color w:val="000000"/>
        </w:rPr>
        <w:t>Vayena</w:t>
      </w:r>
      <w:proofErr w:type="spellEnd"/>
      <w:r>
        <w:rPr>
          <w:color w:val="000000"/>
        </w:rPr>
        <w:t>, E. (2018). AI4People—An ethical framework for a good AI society: Opportunities, risks, principles, and recommendations.</w:t>
      </w:r>
      <w:r>
        <w:rPr>
          <w:rStyle w:val="apple-converted-space"/>
          <w:rFonts w:eastAsiaTheme="majorEastAsia"/>
          <w:color w:val="000000"/>
        </w:rPr>
        <w:t> </w:t>
      </w:r>
      <w:r>
        <w:rPr>
          <w:rStyle w:val="Emphasis"/>
          <w:rFonts w:eastAsiaTheme="majorEastAsia"/>
          <w:color w:val="000000"/>
        </w:rPr>
        <w:t>Minds and Machines, 28</w:t>
      </w:r>
      <w:r>
        <w:rPr>
          <w:color w:val="000000"/>
        </w:rPr>
        <w:t>(4), 689–707.</w:t>
      </w:r>
    </w:p>
    <w:p w14:paraId="192AADF2" w14:textId="77777777" w:rsidR="00F43C4D" w:rsidRDefault="00F43C4D" w:rsidP="00F43C4D">
      <w:pPr>
        <w:pStyle w:val="NormalWeb"/>
        <w:numPr>
          <w:ilvl w:val="0"/>
          <w:numId w:val="14"/>
        </w:numPr>
        <w:rPr>
          <w:color w:val="000000"/>
        </w:rPr>
      </w:pPr>
      <w:proofErr w:type="spellStart"/>
      <w:r>
        <w:rPr>
          <w:color w:val="000000"/>
        </w:rPr>
        <w:t>Giaccardi</w:t>
      </w:r>
      <w:proofErr w:type="spellEnd"/>
      <w:r>
        <w:rPr>
          <w:color w:val="000000"/>
        </w:rPr>
        <w:t>, E. (Ed.). (2012).</w:t>
      </w:r>
      <w:r>
        <w:rPr>
          <w:rStyle w:val="apple-converted-space"/>
          <w:rFonts w:eastAsiaTheme="majorEastAsia"/>
          <w:color w:val="000000"/>
        </w:rPr>
        <w:t> </w:t>
      </w:r>
      <w:r>
        <w:rPr>
          <w:rStyle w:val="Emphasis"/>
          <w:rFonts w:eastAsiaTheme="majorEastAsia"/>
          <w:color w:val="000000"/>
        </w:rPr>
        <w:t>Heritage and social media: Understanding heritage in a participatory culture</w:t>
      </w:r>
      <w:r>
        <w:rPr>
          <w:color w:val="000000"/>
        </w:rPr>
        <w:t>. Routledge.</w:t>
      </w:r>
    </w:p>
    <w:p w14:paraId="155FE23A" w14:textId="77777777" w:rsidR="00F43C4D" w:rsidRDefault="00F43C4D" w:rsidP="00F43C4D">
      <w:pPr>
        <w:pStyle w:val="NormalWeb"/>
        <w:numPr>
          <w:ilvl w:val="0"/>
          <w:numId w:val="14"/>
        </w:numPr>
        <w:rPr>
          <w:color w:val="000000"/>
        </w:rPr>
      </w:pPr>
      <w:r>
        <w:rPr>
          <w:color w:val="000000"/>
        </w:rPr>
        <w:t>Harrison, R. (2013).</w:t>
      </w:r>
      <w:r>
        <w:rPr>
          <w:rStyle w:val="apple-converted-space"/>
          <w:rFonts w:eastAsiaTheme="majorEastAsia"/>
          <w:color w:val="000000"/>
        </w:rPr>
        <w:t> </w:t>
      </w:r>
      <w:r>
        <w:rPr>
          <w:rStyle w:val="Emphasis"/>
          <w:rFonts w:eastAsiaTheme="majorEastAsia"/>
          <w:color w:val="000000"/>
        </w:rPr>
        <w:t>Heritage: Critical approaches</w:t>
      </w:r>
      <w:r>
        <w:rPr>
          <w:color w:val="000000"/>
        </w:rPr>
        <w:t>. Routledge.</w:t>
      </w:r>
    </w:p>
    <w:p w14:paraId="1A767F39" w14:textId="77777777" w:rsidR="00F43C4D" w:rsidRDefault="00F43C4D" w:rsidP="00F43C4D">
      <w:pPr>
        <w:pStyle w:val="NormalWeb"/>
        <w:numPr>
          <w:ilvl w:val="0"/>
          <w:numId w:val="14"/>
        </w:numPr>
        <w:rPr>
          <w:color w:val="000000"/>
        </w:rPr>
      </w:pPr>
      <w:r>
        <w:rPr>
          <w:color w:val="000000"/>
        </w:rPr>
        <w:t>Münster, S., Maiwald, F., di Lenardo, I., Henriksson, J., Isaac, A., Graf, M. M., Beck, C., &amp; Oomen, J. (2024). Artificial intelligence for digital heritage innovation: Setting up a R&amp;D agenda for Europe.</w:t>
      </w:r>
      <w:r>
        <w:rPr>
          <w:rStyle w:val="apple-converted-space"/>
          <w:rFonts w:eastAsiaTheme="majorEastAsia"/>
          <w:color w:val="000000"/>
        </w:rPr>
        <w:t> </w:t>
      </w:r>
      <w:r>
        <w:rPr>
          <w:rStyle w:val="Emphasis"/>
          <w:rFonts w:eastAsiaTheme="majorEastAsia"/>
          <w:color w:val="000000"/>
        </w:rPr>
        <w:t>Heritage, 7</w:t>
      </w:r>
      <w:r>
        <w:rPr>
          <w:color w:val="000000"/>
        </w:rPr>
        <w:t>(2), 794–816.</w:t>
      </w:r>
    </w:p>
    <w:p w14:paraId="4EFB715E" w14:textId="77777777" w:rsidR="00F43C4D" w:rsidRDefault="00F43C4D" w:rsidP="00F43C4D">
      <w:pPr>
        <w:pStyle w:val="NormalWeb"/>
        <w:numPr>
          <w:ilvl w:val="0"/>
          <w:numId w:val="14"/>
        </w:numPr>
        <w:rPr>
          <w:color w:val="000000"/>
        </w:rPr>
      </w:pPr>
      <w:r>
        <w:rPr>
          <w:color w:val="000000"/>
        </w:rPr>
        <w:t>Smith, L. (2006).</w:t>
      </w:r>
      <w:r>
        <w:rPr>
          <w:rStyle w:val="apple-converted-space"/>
          <w:rFonts w:eastAsiaTheme="majorEastAsia"/>
          <w:color w:val="000000"/>
        </w:rPr>
        <w:t> </w:t>
      </w:r>
      <w:r>
        <w:rPr>
          <w:rStyle w:val="Emphasis"/>
          <w:rFonts w:eastAsiaTheme="majorEastAsia"/>
          <w:color w:val="000000"/>
        </w:rPr>
        <w:t>Uses of heritage</w:t>
      </w:r>
      <w:r>
        <w:rPr>
          <w:color w:val="000000"/>
        </w:rPr>
        <w:t>. Routledge.</w:t>
      </w:r>
    </w:p>
    <w:p w14:paraId="1F38FDD0" w14:textId="77777777" w:rsidR="00F43C4D" w:rsidRDefault="00F43C4D" w:rsidP="00F43C4D">
      <w:pPr>
        <w:pStyle w:val="NormalWeb"/>
        <w:numPr>
          <w:ilvl w:val="0"/>
          <w:numId w:val="14"/>
        </w:numPr>
        <w:rPr>
          <w:color w:val="000000"/>
        </w:rPr>
      </w:pPr>
      <w:r>
        <w:rPr>
          <w:color w:val="000000"/>
        </w:rPr>
        <w:t>UNESCO. (2003a).</w:t>
      </w:r>
      <w:r>
        <w:rPr>
          <w:rStyle w:val="apple-converted-space"/>
          <w:rFonts w:eastAsiaTheme="majorEastAsia"/>
          <w:color w:val="000000"/>
        </w:rPr>
        <w:t> </w:t>
      </w:r>
      <w:r>
        <w:rPr>
          <w:rStyle w:val="Emphasis"/>
          <w:rFonts w:eastAsiaTheme="majorEastAsia"/>
          <w:color w:val="000000"/>
        </w:rPr>
        <w:t>Convention for the safeguarding of the intangible cultural heritage</w:t>
      </w:r>
      <w:r>
        <w:rPr>
          <w:color w:val="000000"/>
        </w:rPr>
        <w:t>. UNESCO.</w:t>
      </w:r>
    </w:p>
    <w:p w14:paraId="686DE628" w14:textId="77777777" w:rsidR="00F43C4D" w:rsidRDefault="00F43C4D" w:rsidP="00F43C4D">
      <w:pPr>
        <w:pStyle w:val="NormalWeb"/>
        <w:numPr>
          <w:ilvl w:val="0"/>
          <w:numId w:val="14"/>
        </w:numPr>
        <w:rPr>
          <w:color w:val="000000"/>
        </w:rPr>
      </w:pPr>
      <w:r>
        <w:rPr>
          <w:color w:val="000000"/>
        </w:rPr>
        <w:t>UNESCO. (2003b).</w:t>
      </w:r>
      <w:r>
        <w:rPr>
          <w:rStyle w:val="apple-converted-space"/>
          <w:rFonts w:eastAsiaTheme="majorEastAsia"/>
          <w:color w:val="000000"/>
        </w:rPr>
        <w:t> </w:t>
      </w:r>
      <w:r>
        <w:rPr>
          <w:rStyle w:val="Emphasis"/>
          <w:rFonts w:eastAsiaTheme="majorEastAsia"/>
          <w:color w:val="000000"/>
        </w:rPr>
        <w:t>Charter on the preservation of the digital heritage</w:t>
      </w:r>
      <w:r>
        <w:rPr>
          <w:color w:val="000000"/>
        </w:rPr>
        <w:t>. UNESCO.</w:t>
      </w:r>
    </w:p>
    <w:p w14:paraId="5B238550" w14:textId="77777777" w:rsidR="00F43C4D" w:rsidRDefault="00F43C4D" w:rsidP="00F43C4D">
      <w:pPr>
        <w:pStyle w:val="NormalWeb"/>
        <w:numPr>
          <w:ilvl w:val="0"/>
          <w:numId w:val="14"/>
        </w:numPr>
        <w:rPr>
          <w:color w:val="000000"/>
        </w:rPr>
      </w:pPr>
      <w:r>
        <w:rPr>
          <w:color w:val="000000"/>
        </w:rPr>
        <w:t>UNESCO. (2015).</w:t>
      </w:r>
      <w:r>
        <w:rPr>
          <w:rStyle w:val="apple-converted-space"/>
          <w:rFonts w:eastAsiaTheme="majorEastAsia"/>
          <w:color w:val="000000"/>
        </w:rPr>
        <w:t> </w:t>
      </w:r>
      <w:r>
        <w:rPr>
          <w:rStyle w:val="Emphasis"/>
          <w:rFonts w:eastAsiaTheme="majorEastAsia"/>
          <w:color w:val="000000"/>
        </w:rPr>
        <w:t>Intangible cultural heritage and sustainable development</w:t>
      </w:r>
      <w:r>
        <w:rPr>
          <w:color w:val="000000"/>
        </w:rPr>
        <w:t>. UNESCO.</w:t>
      </w:r>
    </w:p>
    <w:p w14:paraId="7CBE46C5" w14:textId="77777777" w:rsidR="00F43C4D" w:rsidRDefault="00F43C4D" w:rsidP="00F43C4D">
      <w:pPr>
        <w:pStyle w:val="NormalWeb"/>
        <w:numPr>
          <w:ilvl w:val="0"/>
          <w:numId w:val="14"/>
        </w:numPr>
        <w:rPr>
          <w:color w:val="000000"/>
        </w:rPr>
      </w:pPr>
      <w:r>
        <w:rPr>
          <w:color w:val="000000"/>
        </w:rPr>
        <w:t>UNESCO. (2021).</w:t>
      </w:r>
      <w:r>
        <w:rPr>
          <w:rStyle w:val="apple-converted-space"/>
          <w:rFonts w:eastAsiaTheme="majorEastAsia"/>
          <w:color w:val="000000"/>
        </w:rPr>
        <w:t> </w:t>
      </w:r>
      <w:r>
        <w:rPr>
          <w:rStyle w:val="Emphasis"/>
          <w:rFonts w:eastAsiaTheme="majorEastAsia"/>
          <w:color w:val="000000"/>
        </w:rPr>
        <w:t>Recommendation on the ethics of artificial intelligence</w:t>
      </w:r>
      <w:r>
        <w:rPr>
          <w:color w:val="000000"/>
        </w:rPr>
        <w:t>. UNESCO.</w:t>
      </w:r>
    </w:p>
    <w:p w14:paraId="2AADE54F" w14:textId="77777777" w:rsidR="00F43C4D" w:rsidRDefault="00F43C4D" w:rsidP="00F43C4D">
      <w:pPr>
        <w:pStyle w:val="NormalWeb"/>
        <w:numPr>
          <w:ilvl w:val="0"/>
          <w:numId w:val="14"/>
        </w:numPr>
        <w:rPr>
          <w:color w:val="000000"/>
        </w:rPr>
      </w:pPr>
      <w:r>
        <w:rPr>
          <w:color w:val="000000"/>
        </w:rPr>
        <w:t>UNESCO. (n.d.).</w:t>
      </w:r>
      <w:r>
        <w:rPr>
          <w:rStyle w:val="apple-converted-space"/>
          <w:rFonts w:eastAsiaTheme="majorEastAsia"/>
          <w:color w:val="000000"/>
        </w:rPr>
        <w:t> </w:t>
      </w:r>
      <w:r>
        <w:rPr>
          <w:rStyle w:val="Emphasis"/>
          <w:rFonts w:eastAsiaTheme="majorEastAsia"/>
          <w:color w:val="000000"/>
        </w:rPr>
        <w:t>Al-</w:t>
      </w:r>
      <w:proofErr w:type="spellStart"/>
      <w:r>
        <w:rPr>
          <w:rStyle w:val="Emphasis"/>
          <w:rFonts w:eastAsiaTheme="majorEastAsia"/>
          <w:color w:val="000000"/>
        </w:rPr>
        <w:t>Hijr</w:t>
      </w:r>
      <w:proofErr w:type="spellEnd"/>
      <w:r>
        <w:rPr>
          <w:rStyle w:val="Emphasis"/>
          <w:rFonts w:eastAsiaTheme="majorEastAsia"/>
          <w:color w:val="000000"/>
        </w:rPr>
        <w:t xml:space="preserve"> archaeological site (</w:t>
      </w:r>
      <w:proofErr w:type="spellStart"/>
      <w:r>
        <w:rPr>
          <w:rStyle w:val="Emphasis"/>
          <w:rFonts w:eastAsiaTheme="majorEastAsia"/>
          <w:color w:val="000000"/>
        </w:rPr>
        <w:t>Madā’in</w:t>
      </w:r>
      <w:proofErr w:type="spellEnd"/>
      <w:r>
        <w:rPr>
          <w:rStyle w:val="Emphasis"/>
          <w:rFonts w:eastAsiaTheme="majorEastAsia"/>
          <w:color w:val="000000"/>
        </w:rPr>
        <w:t xml:space="preserve"> Ṣāliḥ)</w:t>
      </w:r>
      <w:r>
        <w:rPr>
          <w:color w:val="000000"/>
        </w:rPr>
        <w:t>. UNESCO World Heritage Centre.</w:t>
      </w:r>
    </w:p>
    <w:p w14:paraId="7C84687F" w14:textId="77777777" w:rsidR="00F43C4D" w:rsidRPr="00F43C4D" w:rsidRDefault="00F43C4D" w:rsidP="00F43C4D">
      <w:pPr>
        <w:spacing w:before="100" w:beforeAutospacing="1" w:after="100" w:afterAutospacing="1"/>
        <w:ind w:left="1080"/>
        <w:rPr>
          <w:b/>
          <w:bCs/>
          <w:sz w:val="28"/>
          <w:szCs w:val="28"/>
          <w:lang w:val="en-US"/>
        </w:rPr>
      </w:pPr>
    </w:p>
    <w:p w14:paraId="34240B6C" w14:textId="77777777" w:rsidR="0070693C" w:rsidRPr="0070693C" w:rsidRDefault="0070693C" w:rsidP="0070693C">
      <w:pPr>
        <w:pStyle w:val="cvgsua"/>
        <w:spacing w:line="300" w:lineRule="atLeast"/>
        <w:rPr>
          <w:sz w:val="28"/>
          <w:szCs w:val="28"/>
          <w:rtl/>
        </w:rPr>
      </w:pPr>
    </w:p>
    <w:sectPr w:rsidR="0070693C" w:rsidRPr="0070693C" w:rsidSect="009F2F12">
      <w:type w:val="continuous"/>
      <w:pgSz w:w="11906" w:h="16838"/>
      <w:pgMar w:top="1440" w:right="1440" w:bottom="1440" w:left="144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5EB48" w14:textId="77777777" w:rsidR="006B37CC" w:rsidRDefault="006B37CC" w:rsidP="007A3B31">
      <w:r>
        <w:separator/>
      </w:r>
    </w:p>
  </w:endnote>
  <w:endnote w:type="continuationSeparator" w:id="0">
    <w:p w14:paraId="7A232074" w14:textId="77777777" w:rsidR="006B37CC" w:rsidRDefault="006B37CC" w:rsidP="007A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098561726"/>
      <w:docPartObj>
        <w:docPartGallery w:val="Page Numbers (Bottom of Page)"/>
        <w:docPartUnique/>
      </w:docPartObj>
    </w:sdtPr>
    <w:sdtContent>
      <w:p w14:paraId="35DB455C" w14:textId="0F523188" w:rsidR="009F2F12" w:rsidRDefault="009F2F12" w:rsidP="00D60C3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5478B597" w14:textId="77777777" w:rsidR="009F2F12" w:rsidRDefault="009F2F12" w:rsidP="009F2F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669176537"/>
      <w:docPartObj>
        <w:docPartGallery w:val="Page Numbers (Bottom of Page)"/>
        <w:docPartUnique/>
      </w:docPartObj>
    </w:sdtPr>
    <w:sdtContent>
      <w:p w14:paraId="1A3E2417" w14:textId="49D814F0" w:rsidR="009F2F12" w:rsidRDefault="009F2F12" w:rsidP="00D60C3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6FAB508D" w14:textId="77777777" w:rsidR="009F2F12" w:rsidRDefault="009F2F12" w:rsidP="009F2F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59741" w14:textId="77777777" w:rsidR="006B37CC" w:rsidRDefault="006B37CC" w:rsidP="007A3B31">
      <w:r>
        <w:separator/>
      </w:r>
    </w:p>
  </w:footnote>
  <w:footnote w:type="continuationSeparator" w:id="0">
    <w:p w14:paraId="31E6500C" w14:textId="77777777" w:rsidR="006B37CC" w:rsidRDefault="006B37CC" w:rsidP="007A3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FD9F5" w14:textId="27CE6694" w:rsidR="00F170AD" w:rsidRDefault="00F170AD">
    <w:pPr>
      <w:pStyle w:val="Header"/>
    </w:pPr>
    <w:r w:rsidRPr="001A652D">
      <w:rPr>
        <w:rFonts w:cs="Arial"/>
        <w:noProof/>
        <w:rtl/>
        <w:lang w:bidi="ar-EG"/>
      </w:rPr>
      <w:drawing>
        <wp:anchor distT="0" distB="0" distL="114300" distR="114300" simplePos="0" relativeHeight="251659264" behindDoc="1" locked="0" layoutInCell="1" allowOverlap="1" wp14:anchorId="3441F982" wp14:editId="4B0FC4EC">
          <wp:simplePos x="0" y="0"/>
          <wp:positionH relativeFrom="margin">
            <wp:posOffset>-210828</wp:posOffset>
          </wp:positionH>
          <wp:positionV relativeFrom="topMargin">
            <wp:posOffset>321624</wp:posOffset>
          </wp:positionV>
          <wp:extent cx="1116000" cy="504000"/>
          <wp:effectExtent l="0" t="0" r="8255" b="0"/>
          <wp:wrapNone/>
          <wp:docPr id="215637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37239"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6000" cy="504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620F6"/>
    <w:multiLevelType w:val="hybridMultilevel"/>
    <w:tmpl w:val="475629B4"/>
    <w:lvl w:ilvl="0" w:tplc="E7DEC500">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E1F9C"/>
    <w:multiLevelType w:val="hybridMultilevel"/>
    <w:tmpl w:val="D1040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B25B0"/>
    <w:multiLevelType w:val="hybridMultilevel"/>
    <w:tmpl w:val="062414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668135C"/>
    <w:multiLevelType w:val="hybridMultilevel"/>
    <w:tmpl w:val="D0C81B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206D35"/>
    <w:multiLevelType w:val="hybridMultilevel"/>
    <w:tmpl w:val="37BA2372"/>
    <w:lvl w:ilvl="0" w:tplc="E7DEC500">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F14851"/>
    <w:multiLevelType w:val="hybridMultilevel"/>
    <w:tmpl w:val="0128B6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880028"/>
    <w:multiLevelType w:val="hybridMultilevel"/>
    <w:tmpl w:val="4CBC3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545DAC"/>
    <w:multiLevelType w:val="hybridMultilevel"/>
    <w:tmpl w:val="A00431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610AFA"/>
    <w:multiLevelType w:val="multilevel"/>
    <w:tmpl w:val="896C8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B92622"/>
    <w:multiLevelType w:val="hybridMultilevel"/>
    <w:tmpl w:val="89700ED2"/>
    <w:lvl w:ilvl="0" w:tplc="E7DEC500">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E16E29"/>
    <w:multiLevelType w:val="hybridMultilevel"/>
    <w:tmpl w:val="AF68B364"/>
    <w:lvl w:ilvl="0" w:tplc="E7DEC500">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B3726B"/>
    <w:multiLevelType w:val="hybridMultilevel"/>
    <w:tmpl w:val="7C869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0C7947"/>
    <w:multiLevelType w:val="hybridMultilevel"/>
    <w:tmpl w:val="BAC239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FA26F0"/>
    <w:multiLevelType w:val="multilevel"/>
    <w:tmpl w:val="DE1C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630601">
    <w:abstractNumId w:val="13"/>
  </w:num>
  <w:num w:numId="2" w16cid:durableId="244848865">
    <w:abstractNumId w:val="2"/>
  </w:num>
  <w:num w:numId="3" w16cid:durableId="1549419733">
    <w:abstractNumId w:val="4"/>
  </w:num>
  <w:num w:numId="4" w16cid:durableId="881408991">
    <w:abstractNumId w:val="0"/>
  </w:num>
  <w:num w:numId="5" w16cid:durableId="602225563">
    <w:abstractNumId w:val="9"/>
  </w:num>
  <w:num w:numId="6" w16cid:durableId="286589067">
    <w:abstractNumId w:val="8"/>
  </w:num>
  <w:num w:numId="7" w16cid:durableId="163594870">
    <w:abstractNumId w:val="11"/>
  </w:num>
  <w:num w:numId="8" w16cid:durableId="583028272">
    <w:abstractNumId w:val="5"/>
  </w:num>
  <w:num w:numId="9" w16cid:durableId="547374012">
    <w:abstractNumId w:val="7"/>
  </w:num>
  <w:num w:numId="10" w16cid:durableId="1113282038">
    <w:abstractNumId w:val="1"/>
  </w:num>
  <w:num w:numId="11" w16cid:durableId="103841034">
    <w:abstractNumId w:val="6"/>
  </w:num>
  <w:num w:numId="12" w16cid:durableId="1087193978">
    <w:abstractNumId w:val="12"/>
  </w:num>
  <w:num w:numId="13" w16cid:durableId="859397774">
    <w:abstractNumId w:val="3"/>
  </w:num>
  <w:num w:numId="14" w16cid:durableId="11048102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ADC"/>
    <w:rsid w:val="000140FA"/>
    <w:rsid w:val="00133C79"/>
    <w:rsid w:val="001A652D"/>
    <w:rsid w:val="001B658B"/>
    <w:rsid w:val="00266C78"/>
    <w:rsid w:val="00360708"/>
    <w:rsid w:val="003C5FEA"/>
    <w:rsid w:val="004579D9"/>
    <w:rsid w:val="004712C7"/>
    <w:rsid w:val="00642598"/>
    <w:rsid w:val="0067202F"/>
    <w:rsid w:val="006B37CC"/>
    <w:rsid w:val="0070693C"/>
    <w:rsid w:val="00745ADC"/>
    <w:rsid w:val="007A3B31"/>
    <w:rsid w:val="00850645"/>
    <w:rsid w:val="00852EC6"/>
    <w:rsid w:val="008D2B6C"/>
    <w:rsid w:val="009117CF"/>
    <w:rsid w:val="009F2442"/>
    <w:rsid w:val="009F2F12"/>
    <w:rsid w:val="00AD33B4"/>
    <w:rsid w:val="00C2116E"/>
    <w:rsid w:val="00CF4376"/>
    <w:rsid w:val="00D041E1"/>
    <w:rsid w:val="00D33CE9"/>
    <w:rsid w:val="00D75429"/>
    <w:rsid w:val="00E01F74"/>
    <w:rsid w:val="00EA5324"/>
    <w:rsid w:val="00F170AD"/>
    <w:rsid w:val="00F3480C"/>
    <w:rsid w:val="00F43C4D"/>
    <w:rsid w:val="00F90C45"/>
    <w:rsid w:val="00FC1E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3C205"/>
  <w15:chartTrackingRefBased/>
  <w15:docId w15:val="{CBFFBFC1-94EC-4A1B-B057-AB9C5183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02F"/>
    <w:pPr>
      <w:spacing w:after="0" w:line="240" w:lineRule="auto"/>
    </w:pPr>
    <w:rPr>
      <w:rFonts w:ascii="Times New Roman" w:eastAsia="Times New Roman" w:hAnsi="Times New Roman" w:cs="Times New Roman"/>
      <w:kern w:val="0"/>
      <w:sz w:val="24"/>
      <w:szCs w:val="24"/>
      <w:lang w:val="en-GB" w:eastAsia="en-GB"/>
      <w14:ligatures w14:val="none"/>
    </w:rPr>
  </w:style>
  <w:style w:type="paragraph" w:styleId="Heading1">
    <w:name w:val="heading 1"/>
    <w:basedOn w:val="Normal"/>
    <w:next w:val="Normal"/>
    <w:link w:val="Heading1Char"/>
    <w:uiPriority w:val="9"/>
    <w:qFormat/>
    <w:rsid w:val="00745ADC"/>
    <w:pPr>
      <w:keepNext/>
      <w:keepLines/>
      <w:bidi/>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45ADC"/>
    <w:pPr>
      <w:keepNext/>
      <w:keepLines/>
      <w:bidi/>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745ADC"/>
    <w:pPr>
      <w:keepNext/>
      <w:keepLines/>
      <w:bidi/>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745ADC"/>
    <w:pPr>
      <w:keepNext/>
      <w:keepLines/>
      <w:bidi/>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745ADC"/>
    <w:pPr>
      <w:keepNext/>
      <w:keepLines/>
      <w:bidi/>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45ADC"/>
    <w:pPr>
      <w:keepNext/>
      <w:keepLines/>
      <w:bidi/>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45ADC"/>
    <w:pPr>
      <w:keepNext/>
      <w:keepLines/>
      <w:bidi/>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45ADC"/>
    <w:pPr>
      <w:keepNext/>
      <w:keepLines/>
      <w:bidi/>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45ADC"/>
    <w:pPr>
      <w:keepNext/>
      <w:keepLines/>
      <w:bidi/>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AD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745AD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745AD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rsid w:val="00745AD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45AD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45AD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45AD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45AD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45AD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45ADC"/>
    <w:pPr>
      <w:bidi/>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45AD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45ADC"/>
    <w:pPr>
      <w:numPr>
        <w:ilvl w:val="1"/>
      </w:numPr>
      <w:bidi/>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45AD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45ADC"/>
    <w:pPr>
      <w:bidi/>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745ADC"/>
    <w:rPr>
      <w:i/>
      <w:iCs/>
      <w:color w:val="404040" w:themeColor="text1" w:themeTint="BF"/>
      <w:lang w:val="en-GB"/>
    </w:rPr>
  </w:style>
  <w:style w:type="paragraph" w:styleId="ListParagraph">
    <w:name w:val="List Paragraph"/>
    <w:basedOn w:val="Normal"/>
    <w:uiPriority w:val="34"/>
    <w:qFormat/>
    <w:rsid w:val="00745ADC"/>
    <w:pPr>
      <w:bidi/>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745ADC"/>
    <w:rPr>
      <w:i/>
      <w:iCs/>
      <w:color w:val="0F4761" w:themeColor="accent1" w:themeShade="BF"/>
    </w:rPr>
  </w:style>
  <w:style w:type="paragraph" w:styleId="IntenseQuote">
    <w:name w:val="Intense Quote"/>
    <w:basedOn w:val="Normal"/>
    <w:next w:val="Normal"/>
    <w:link w:val="IntenseQuoteChar"/>
    <w:uiPriority w:val="30"/>
    <w:qFormat/>
    <w:rsid w:val="00745ADC"/>
    <w:pPr>
      <w:pBdr>
        <w:top w:val="single" w:sz="4" w:space="10" w:color="0F4761" w:themeColor="accent1" w:themeShade="BF"/>
        <w:bottom w:val="single" w:sz="4" w:space="10" w:color="0F4761" w:themeColor="accent1" w:themeShade="BF"/>
      </w:pBdr>
      <w:bidi/>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745ADC"/>
    <w:rPr>
      <w:i/>
      <w:iCs/>
      <w:color w:val="0F4761" w:themeColor="accent1" w:themeShade="BF"/>
      <w:lang w:val="en-GB"/>
    </w:rPr>
  </w:style>
  <w:style w:type="character" w:styleId="IntenseReference">
    <w:name w:val="Intense Reference"/>
    <w:basedOn w:val="DefaultParagraphFont"/>
    <w:uiPriority w:val="32"/>
    <w:qFormat/>
    <w:rsid w:val="00745ADC"/>
    <w:rPr>
      <w:b/>
      <w:bCs/>
      <w:smallCaps/>
      <w:color w:val="0F4761" w:themeColor="accent1" w:themeShade="BF"/>
      <w:spacing w:val="5"/>
    </w:rPr>
  </w:style>
  <w:style w:type="paragraph" w:styleId="Header">
    <w:name w:val="header"/>
    <w:basedOn w:val="Normal"/>
    <w:link w:val="HeaderChar"/>
    <w:uiPriority w:val="99"/>
    <w:unhideWhenUsed/>
    <w:rsid w:val="007A3B31"/>
    <w:pPr>
      <w:tabs>
        <w:tab w:val="center" w:pos="4513"/>
        <w:tab w:val="right" w:pos="9026"/>
      </w:tabs>
      <w:bidi/>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7A3B31"/>
    <w:rPr>
      <w:lang w:val="en-GB"/>
    </w:rPr>
  </w:style>
  <w:style w:type="paragraph" w:styleId="Footer">
    <w:name w:val="footer"/>
    <w:basedOn w:val="Normal"/>
    <w:link w:val="FooterChar"/>
    <w:uiPriority w:val="99"/>
    <w:unhideWhenUsed/>
    <w:rsid w:val="007A3B31"/>
    <w:pPr>
      <w:tabs>
        <w:tab w:val="center" w:pos="4513"/>
        <w:tab w:val="right" w:pos="9026"/>
      </w:tabs>
      <w:bidi/>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7A3B31"/>
    <w:rPr>
      <w:lang w:val="en-GB"/>
    </w:rPr>
  </w:style>
  <w:style w:type="paragraph" w:styleId="NormalWeb">
    <w:name w:val="Normal (Web)"/>
    <w:basedOn w:val="Normal"/>
    <w:uiPriority w:val="99"/>
    <w:semiHidden/>
    <w:unhideWhenUsed/>
    <w:rsid w:val="00F170AD"/>
    <w:pPr>
      <w:spacing w:before="100" w:beforeAutospacing="1" w:after="100" w:afterAutospacing="1"/>
    </w:pPr>
  </w:style>
  <w:style w:type="paragraph" w:customStyle="1" w:styleId="cvgsua">
    <w:name w:val="cvgsua"/>
    <w:basedOn w:val="Normal"/>
    <w:rsid w:val="00F170AD"/>
    <w:pPr>
      <w:spacing w:before="100" w:beforeAutospacing="1" w:after="100" w:afterAutospacing="1"/>
    </w:pPr>
  </w:style>
  <w:style w:type="character" w:customStyle="1" w:styleId="agcmg">
    <w:name w:val="a_gcmg"/>
    <w:basedOn w:val="DefaultParagraphFont"/>
    <w:rsid w:val="00F170AD"/>
  </w:style>
  <w:style w:type="character" w:styleId="Strong">
    <w:name w:val="Strong"/>
    <w:basedOn w:val="DefaultParagraphFont"/>
    <w:uiPriority w:val="22"/>
    <w:qFormat/>
    <w:rsid w:val="0070693C"/>
    <w:rPr>
      <w:b/>
      <w:bCs/>
    </w:rPr>
  </w:style>
  <w:style w:type="character" w:customStyle="1" w:styleId="apple-converted-space">
    <w:name w:val="apple-converted-space"/>
    <w:basedOn w:val="DefaultParagraphFont"/>
    <w:rsid w:val="0070693C"/>
  </w:style>
  <w:style w:type="character" w:styleId="PageNumber">
    <w:name w:val="page number"/>
    <w:basedOn w:val="DefaultParagraphFont"/>
    <w:uiPriority w:val="99"/>
    <w:semiHidden/>
    <w:unhideWhenUsed/>
    <w:rsid w:val="009F2F12"/>
  </w:style>
  <w:style w:type="character" w:styleId="Emphasis">
    <w:name w:val="Emphasis"/>
    <w:basedOn w:val="DefaultParagraphFont"/>
    <w:uiPriority w:val="20"/>
    <w:qFormat/>
    <w:rsid w:val="00F43C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30</Pages>
  <Words>6673</Words>
  <Characters>38038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kamea yaghe</dc:creator>
  <cp:keywords/>
  <dc:description/>
  <cp:lastModifiedBy>Remah khalil</cp:lastModifiedBy>
  <cp:revision>9</cp:revision>
  <dcterms:created xsi:type="dcterms:W3CDTF">2026-03-09T16:49:00Z</dcterms:created>
  <dcterms:modified xsi:type="dcterms:W3CDTF">2026-03-09T22:32:00Z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8b99f3ac-b7f8-41f9-9bca-bde1dcac74b6</vt:lpwstr>
  </property>
</Properties>
</file>