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87A0E" w14:textId="5A5524E2" w:rsidR="009133A2" w:rsidRDefault="009133A2" w:rsidP="009133A2">
      <w:pPr>
        <w:bidi w:val="0"/>
        <w:spacing w:after="0" w:line="240" w:lineRule="auto"/>
        <w:jc w:val="center"/>
        <w:rPr>
          <w:rFonts w:ascii="Times New Roman" w:eastAsia="Times New Roman" w:hAnsi="Times New Roman" w:cs="Times New Roman"/>
          <w:b/>
          <w:bCs/>
          <w:kern w:val="36"/>
          <w:sz w:val="56"/>
          <w:szCs w:val="56"/>
          <w14:ligatures w14:val="none"/>
        </w:rPr>
      </w:pPr>
      <w:r>
        <w:rPr>
          <w:rFonts w:ascii="Times New Roman" w:eastAsia="Times New Roman" w:hAnsi="Times New Roman" w:cs="Times New Roman"/>
          <w:b/>
          <w:bCs/>
          <w:noProof/>
          <w:kern w:val="36"/>
          <w:sz w:val="56"/>
          <w:szCs w:val="56"/>
        </w:rPr>
        <w:drawing>
          <wp:inline distT="0" distB="0" distL="0" distR="0" wp14:anchorId="0F74DF5A" wp14:editId="1CA1A3D3">
            <wp:extent cx="5274310" cy="2594610"/>
            <wp:effectExtent l="0" t="0" r="0" b="0"/>
            <wp:docPr id="4448918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89187" name="صورة 44489187"/>
                    <pic:cNvPicPr/>
                  </pic:nvPicPr>
                  <pic:blipFill>
                    <a:blip r:embed="rId5">
                      <a:extLst>
                        <a:ext uri="{28A0092B-C50C-407E-A947-70E740481C1C}">
                          <a14:useLocalDpi xmlns:a14="http://schemas.microsoft.com/office/drawing/2010/main" val="0"/>
                        </a:ext>
                      </a:extLst>
                    </a:blip>
                    <a:stretch>
                      <a:fillRect/>
                    </a:stretch>
                  </pic:blipFill>
                  <pic:spPr>
                    <a:xfrm>
                      <a:off x="0" y="0"/>
                      <a:ext cx="5274310" cy="2594610"/>
                    </a:xfrm>
                    <a:prstGeom prst="rect">
                      <a:avLst/>
                    </a:prstGeom>
                  </pic:spPr>
                </pic:pic>
              </a:graphicData>
            </a:graphic>
          </wp:inline>
        </w:drawing>
      </w:r>
    </w:p>
    <w:p w14:paraId="31D6C448" w14:textId="77777777" w:rsidR="009133A2" w:rsidRDefault="009133A2" w:rsidP="009133A2">
      <w:pPr>
        <w:bidi w:val="0"/>
        <w:spacing w:after="0" w:line="240" w:lineRule="auto"/>
        <w:jc w:val="center"/>
        <w:rPr>
          <w:rFonts w:ascii="Times New Roman" w:eastAsia="Times New Roman" w:hAnsi="Times New Roman" w:cs="Times New Roman"/>
          <w:b/>
          <w:bCs/>
          <w:kern w:val="36"/>
          <w:sz w:val="56"/>
          <w:szCs w:val="56"/>
          <w14:ligatures w14:val="none"/>
        </w:rPr>
      </w:pPr>
    </w:p>
    <w:p w14:paraId="61606288" w14:textId="77777777" w:rsidR="009133A2" w:rsidRDefault="009133A2" w:rsidP="009133A2">
      <w:pPr>
        <w:bidi w:val="0"/>
        <w:spacing w:after="0" w:line="240" w:lineRule="auto"/>
        <w:jc w:val="center"/>
        <w:rPr>
          <w:rFonts w:ascii="Times New Roman" w:eastAsia="Times New Roman" w:hAnsi="Times New Roman" w:cs="Times New Roman"/>
          <w:b/>
          <w:bCs/>
          <w:kern w:val="36"/>
          <w:sz w:val="56"/>
          <w:szCs w:val="56"/>
          <w14:ligatures w14:val="none"/>
        </w:rPr>
      </w:pPr>
    </w:p>
    <w:p w14:paraId="21EB8CCD" w14:textId="77777777" w:rsidR="009133A2" w:rsidRDefault="009133A2" w:rsidP="009133A2">
      <w:pPr>
        <w:bidi w:val="0"/>
        <w:spacing w:after="0" w:line="240" w:lineRule="auto"/>
        <w:jc w:val="center"/>
        <w:rPr>
          <w:rFonts w:ascii="Times New Roman" w:eastAsia="Times New Roman" w:hAnsi="Times New Roman" w:cs="Times New Roman"/>
          <w:b/>
          <w:bCs/>
          <w:kern w:val="36"/>
          <w:sz w:val="56"/>
          <w:szCs w:val="56"/>
          <w14:ligatures w14:val="none"/>
        </w:rPr>
      </w:pPr>
    </w:p>
    <w:p w14:paraId="714A5719" w14:textId="77777777" w:rsidR="009133A2" w:rsidRDefault="009133A2" w:rsidP="009133A2">
      <w:pPr>
        <w:bidi w:val="0"/>
        <w:spacing w:after="0" w:line="240" w:lineRule="auto"/>
        <w:jc w:val="center"/>
        <w:rPr>
          <w:rFonts w:ascii="Times New Roman" w:eastAsia="Times New Roman" w:hAnsi="Times New Roman" w:cs="Times New Roman"/>
          <w:b/>
          <w:bCs/>
          <w:kern w:val="36"/>
          <w:sz w:val="56"/>
          <w:szCs w:val="56"/>
          <w14:ligatures w14:val="none"/>
        </w:rPr>
      </w:pPr>
    </w:p>
    <w:p w14:paraId="2BEC8B03" w14:textId="77777777" w:rsidR="009133A2" w:rsidRDefault="009133A2" w:rsidP="00451F5C">
      <w:pPr>
        <w:bidi w:val="0"/>
        <w:spacing w:after="0" w:line="240" w:lineRule="auto"/>
        <w:jc w:val="center"/>
        <w:rPr>
          <w:rFonts w:ascii="Times New Roman" w:eastAsia="Times New Roman" w:hAnsi="Times New Roman" w:cs="Times New Roman"/>
          <w:b/>
          <w:bCs/>
          <w:kern w:val="36"/>
          <w:sz w:val="56"/>
          <w:szCs w:val="56"/>
          <w14:ligatures w14:val="none"/>
        </w:rPr>
      </w:pPr>
    </w:p>
    <w:p w14:paraId="308AB838" w14:textId="77777777" w:rsidR="00451F5C" w:rsidRPr="00451F5C" w:rsidRDefault="00451F5C" w:rsidP="00451F5C">
      <w:pPr>
        <w:bidi w:val="0"/>
        <w:spacing w:before="100" w:beforeAutospacing="1" w:after="100" w:afterAutospacing="1" w:line="240" w:lineRule="auto"/>
        <w:jc w:val="center"/>
        <w:outlineLvl w:val="0"/>
        <w:rPr>
          <w:rFonts w:ascii="Times New Roman" w:eastAsia="Times New Roman" w:hAnsi="Times New Roman" w:cs="Times New Roman"/>
          <w:b/>
          <w:bCs/>
          <w:kern w:val="36"/>
          <w:sz w:val="48"/>
          <w:szCs w:val="48"/>
          <w14:ligatures w14:val="none"/>
        </w:rPr>
      </w:pPr>
      <w:r w:rsidRPr="00451F5C">
        <w:rPr>
          <w:rFonts w:ascii="Times New Roman" w:eastAsia="Times New Roman" w:hAnsi="Times New Roman" w:cs="Times New Roman"/>
          <w:b/>
          <w:bCs/>
          <w:kern w:val="36"/>
          <w:sz w:val="48"/>
          <w:szCs w:val="48"/>
          <w14:ligatures w14:val="none"/>
        </w:rPr>
        <w:t>Efficient PEFT for LLMs Under Low-Bit Quantization</w:t>
      </w:r>
    </w:p>
    <w:p w14:paraId="1286F2F8" w14:textId="77777777" w:rsidR="009133A2" w:rsidRDefault="009133A2" w:rsidP="009133A2">
      <w:pPr>
        <w:bidi w:val="0"/>
        <w:spacing w:after="0" w:line="240" w:lineRule="auto"/>
        <w:jc w:val="center"/>
        <w:rPr>
          <w:rFonts w:ascii="Times New Roman" w:eastAsia="Times New Roman" w:hAnsi="Times New Roman" w:cs="Times New Roman"/>
          <w:kern w:val="0"/>
          <w:sz w:val="56"/>
          <w:szCs w:val="56"/>
          <w14:ligatures w14:val="none"/>
        </w:rPr>
      </w:pPr>
    </w:p>
    <w:p w14:paraId="212CD55D" w14:textId="77777777" w:rsidR="009133A2" w:rsidRDefault="009133A2" w:rsidP="009133A2">
      <w:pPr>
        <w:bidi w:val="0"/>
        <w:spacing w:after="0" w:line="240" w:lineRule="auto"/>
        <w:jc w:val="center"/>
        <w:rPr>
          <w:rFonts w:ascii="Times New Roman" w:eastAsia="Times New Roman" w:hAnsi="Times New Roman" w:cs="Times New Roman"/>
          <w:kern w:val="0"/>
          <w:sz w:val="56"/>
          <w:szCs w:val="56"/>
          <w14:ligatures w14:val="none"/>
        </w:rPr>
      </w:pPr>
    </w:p>
    <w:p w14:paraId="7B21F0B6" w14:textId="77777777" w:rsidR="009133A2" w:rsidRPr="009133A2" w:rsidRDefault="009133A2" w:rsidP="009133A2">
      <w:pPr>
        <w:bidi w:val="0"/>
        <w:spacing w:after="0" w:line="240" w:lineRule="auto"/>
        <w:jc w:val="center"/>
        <w:rPr>
          <w:rFonts w:ascii="Times New Roman" w:eastAsia="Times New Roman" w:hAnsi="Times New Roman" w:cs="Times New Roman"/>
          <w:kern w:val="0"/>
          <w:sz w:val="56"/>
          <w:szCs w:val="56"/>
          <w14:ligatures w14:val="none"/>
        </w:rPr>
      </w:pPr>
    </w:p>
    <w:p w14:paraId="4C2C416A" w14:textId="308DA03C" w:rsidR="009133A2" w:rsidRPr="009133A2" w:rsidRDefault="009133A2" w:rsidP="009133A2">
      <w:pPr>
        <w:bidi w:val="0"/>
        <w:spacing w:before="100" w:beforeAutospacing="1" w:after="100" w:afterAutospacing="1" w:line="240" w:lineRule="auto"/>
        <w:jc w:val="center"/>
        <w:rPr>
          <w:rFonts w:ascii="Times New Roman" w:eastAsia="Times New Roman" w:hAnsi="Times New Roman" w:cs="Times New Roman"/>
          <w:kern w:val="0"/>
          <w:sz w:val="56"/>
          <w:szCs w:val="56"/>
          <w14:ligatures w14:val="none"/>
        </w:rPr>
      </w:pPr>
      <w:r w:rsidRPr="009133A2">
        <w:rPr>
          <w:rFonts w:ascii="Times New Roman" w:eastAsia="Times New Roman" w:hAnsi="Times New Roman" w:cs="Times New Roman"/>
          <w:b/>
          <w:bCs/>
          <w:kern w:val="0"/>
          <w:sz w:val="56"/>
          <w:szCs w:val="56"/>
          <w14:ligatures w14:val="none"/>
        </w:rPr>
        <w:t>Student:</w:t>
      </w:r>
      <w:r w:rsidRPr="009133A2">
        <w:rPr>
          <w:rFonts w:ascii="Times New Roman" w:eastAsia="Times New Roman" w:hAnsi="Times New Roman" w:cs="Times New Roman"/>
          <w:kern w:val="0"/>
          <w:sz w:val="56"/>
          <w:szCs w:val="56"/>
          <w14:ligatures w14:val="none"/>
        </w:rPr>
        <w:t xml:space="preserve"> Mohamed Miqdad</w:t>
      </w:r>
      <w:r w:rsidRPr="009133A2">
        <w:rPr>
          <w:rFonts w:ascii="Times New Roman" w:eastAsia="Times New Roman" w:hAnsi="Times New Roman" w:cs="Times New Roman"/>
          <w:kern w:val="0"/>
          <w:sz w:val="56"/>
          <w:szCs w:val="56"/>
          <w14:ligatures w14:val="none"/>
        </w:rPr>
        <w:br/>
      </w:r>
      <w:r w:rsidRPr="009133A2">
        <w:rPr>
          <w:rFonts w:ascii="Times New Roman" w:eastAsia="Times New Roman" w:hAnsi="Times New Roman" w:cs="Times New Roman"/>
          <w:b/>
          <w:bCs/>
          <w:kern w:val="0"/>
          <w:sz w:val="56"/>
          <w:szCs w:val="56"/>
          <w14:ligatures w14:val="none"/>
        </w:rPr>
        <w:t>Course:</w:t>
      </w:r>
      <w:r w:rsidRPr="009133A2">
        <w:rPr>
          <w:rFonts w:ascii="Times New Roman" w:eastAsia="Times New Roman" w:hAnsi="Times New Roman" w:cs="Times New Roman"/>
          <w:kern w:val="0"/>
          <w:sz w:val="56"/>
          <w:szCs w:val="56"/>
          <w14:ligatures w14:val="none"/>
        </w:rPr>
        <w:t xml:space="preserve"> AI (MSc) — Week 2</w:t>
      </w:r>
      <w:r w:rsidRPr="009133A2">
        <w:rPr>
          <w:rFonts w:ascii="Times New Roman" w:eastAsia="Times New Roman" w:hAnsi="Times New Roman" w:cs="Times New Roman"/>
          <w:kern w:val="0"/>
          <w:sz w:val="56"/>
          <w:szCs w:val="56"/>
          <w14:ligatures w14:val="none"/>
        </w:rPr>
        <w:br/>
      </w:r>
      <w:r w:rsidRPr="009133A2">
        <w:rPr>
          <w:rFonts w:ascii="Times New Roman" w:eastAsia="Times New Roman" w:hAnsi="Times New Roman" w:cs="Times New Roman"/>
          <w:b/>
          <w:bCs/>
          <w:kern w:val="0"/>
          <w:sz w:val="56"/>
          <w:szCs w:val="56"/>
          <w14:ligatures w14:val="none"/>
        </w:rPr>
        <w:t>Date:</w:t>
      </w:r>
      <w:r w:rsidRPr="009133A2">
        <w:rPr>
          <w:rFonts w:ascii="Times New Roman" w:eastAsia="Times New Roman" w:hAnsi="Times New Roman" w:cs="Times New Roman"/>
          <w:kern w:val="0"/>
          <w:sz w:val="56"/>
          <w:szCs w:val="56"/>
          <w14:ligatures w14:val="none"/>
        </w:rPr>
        <w:t xml:space="preserve"> 2</w:t>
      </w:r>
      <w:r>
        <w:rPr>
          <w:rFonts w:ascii="Times New Roman" w:eastAsia="Times New Roman" w:hAnsi="Times New Roman" w:cs="Times New Roman"/>
          <w:kern w:val="0"/>
          <w:sz w:val="56"/>
          <w:szCs w:val="56"/>
          <w14:ligatures w14:val="none"/>
        </w:rPr>
        <w:t>8</w:t>
      </w:r>
      <w:r w:rsidRPr="009133A2">
        <w:rPr>
          <w:rFonts w:ascii="Times New Roman" w:eastAsia="Times New Roman" w:hAnsi="Times New Roman" w:cs="Times New Roman"/>
          <w:kern w:val="0"/>
          <w:sz w:val="56"/>
          <w:szCs w:val="56"/>
          <w14:ligatures w14:val="none"/>
        </w:rPr>
        <w:t xml:space="preserve"> Oct 2025</w:t>
      </w:r>
    </w:p>
    <w:p w14:paraId="7D2AE813" w14:textId="77777777" w:rsidR="00451F5C" w:rsidRDefault="00451F5C" w:rsidP="00451F5C">
      <w:pPr>
        <w:bidi w:val="0"/>
        <w:spacing w:after="0" w:line="240" w:lineRule="auto"/>
        <w:rPr>
          <w:rFonts w:ascii="Times New Roman" w:eastAsia="Times New Roman" w:hAnsi="Times New Roman" w:cs="Times New Roman"/>
          <w:kern w:val="0"/>
          <w:rtl/>
          <w14:ligatures w14:val="none"/>
        </w:rPr>
      </w:pPr>
    </w:p>
    <w:p w14:paraId="7E8D5D06" w14:textId="2945FDEB" w:rsidR="00451F5C" w:rsidRPr="00451F5C" w:rsidRDefault="00214460" w:rsidP="00451F5C">
      <w:pPr>
        <w:bidi w:val="0"/>
        <w:spacing w:after="0" w:line="240" w:lineRule="auto"/>
        <w:rPr>
          <w:rFonts w:ascii="Times New Roman" w:eastAsia="Times New Roman" w:hAnsi="Times New Roman" w:cs="Times New Roman"/>
          <w:kern w:val="0"/>
          <w14:ligatures w14:val="none"/>
        </w:rPr>
      </w:pPr>
      <w:r w:rsidRPr="00214460">
        <w:rPr>
          <w:rFonts w:ascii="Times New Roman" w:eastAsia="Times New Roman" w:hAnsi="Times New Roman" w:cs="Times New Roman"/>
          <w:noProof/>
          <w:kern w:val="0"/>
        </w:rPr>
        <w:pict w14:anchorId="35DDEA6B">
          <v:rect id="_x0000_i1032" alt="" style="width:415.3pt;height:.05pt;mso-width-percent:0;mso-height-percent:0;mso-width-percent:0;mso-height-percent:0" o:hralign="center" o:hrstd="t" o:hr="t" fillcolor="#a0a0a0" stroked="f"/>
        </w:pict>
      </w:r>
    </w:p>
    <w:p w14:paraId="1036B335" w14:textId="77777777" w:rsidR="00451F5C" w:rsidRPr="00451F5C" w:rsidRDefault="00451F5C" w:rsidP="00451F5C">
      <w:pPr>
        <w:bidi w:val="0"/>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51F5C">
        <w:rPr>
          <w:rFonts w:ascii="Times New Roman" w:eastAsia="Times New Roman" w:hAnsi="Times New Roman" w:cs="Times New Roman"/>
          <w:b/>
          <w:bCs/>
          <w:kern w:val="36"/>
          <w:sz w:val="48"/>
          <w:szCs w:val="48"/>
          <w14:ligatures w14:val="none"/>
        </w:rPr>
        <w:lastRenderedPageBreak/>
        <w:t>Efficient PEFT for LLMs Under Low-Bit Quantization</w:t>
      </w:r>
    </w:p>
    <w:p w14:paraId="2FD44BAC" w14:textId="77777777" w:rsidR="00451F5C" w:rsidRPr="00451F5C" w:rsidRDefault="00451F5C" w:rsidP="00451F5C">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51F5C">
        <w:rPr>
          <w:rFonts w:ascii="Times New Roman" w:eastAsia="Times New Roman" w:hAnsi="Times New Roman" w:cs="Times New Roman"/>
          <w:b/>
          <w:bCs/>
          <w:kern w:val="0"/>
          <w:sz w:val="36"/>
          <w:szCs w:val="36"/>
          <w14:ligatures w14:val="none"/>
        </w:rPr>
        <w:t>1. Introduction</w:t>
      </w:r>
    </w:p>
    <w:p w14:paraId="7E67C565" w14:textId="77777777" w:rsidR="00451F5C" w:rsidRPr="00451F5C" w:rsidRDefault="00451F5C" w:rsidP="00451F5C">
      <w:p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The rapid expansion of Large Language Models (LLMs) has significantly increased the computational cost associated with full fine-tuning, particularly in research environments with limited hardware resources. Parameter-Efficient Fine-Tuning (PEFT) has emerged as a practical alternative, enabling model adaptation using a small number of supplementary parameters without modifying the full model weights.</w:t>
      </w:r>
      <w:r w:rsidRPr="00451F5C">
        <w:rPr>
          <w:rFonts w:ascii="Times New Roman" w:eastAsia="Times New Roman" w:hAnsi="Times New Roman" w:cs="Times New Roman"/>
          <w:kern w:val="0"/>
          <w14:ligatures w14:val="none"/>
        </w:rPr>
        <w:br/>
        <w:t>In parallel, low-bit quantization has progressed to the point where 4-bit and 8-bit representations can support both training and inference with acceptable levels of precision loss.</w:t>
      </w:r>
    </w:p>
    <w:p w14:paraId="6E0CB192" w14:textId="77777777" w:rsidR="00451F5C" w:rsidRPr="00451F5C" w:rsidRDefault="00451F5C" w:rsidP="00451F5C">
      <w:p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The combination of PEFT and quantization has shown considerable promise, yet the performance and stability of recently introduced methods—such as QDyLoRA and LoQT—remain insufficiently examined. This study aims to assess the efficiency and practical trade-offs of these approaches compared to established baselines such as QLoRA.</w:t>
      </w:r>
    </w:p>
    <w:p w14:paraId="78050DDF" w14:textId="77777777" w:rsidR="00451F5C" w:rsidRPr="00451F5C" w:rsidRDefault="00214460" w:rsidP="00451F5C">
      <w:pPr>
        <w:bidi w:val="0"/>
        <w:spacing w:after="0" w:line="240" w:lineRule="auto"/>
        <w:rPr>
          <w:rFonts w:ascii="Times New Roman" w:eastAsia="Times New Roman" w:hAnsi="Times New Roman" w:cs="Times New Roman"/>
          <w:kern w:val="0"/>
          <w14:ligatures w14:val="none"/>
        </w:rPr>
      </w:pPr>
      <w:r w:rsidRPr="00214460">
        <w:rPr>
          <w:rFonts w:ascii="Times New Roman" w:eastAsia="Times New Roman" w:hAnsi="Times New Roman" w:cs="Times New Roman"/>
          <w:noProof/>
          <w:kern w:val="0"/>
        </w:rPr>
        <w:pict w14:anchorId="72C4088C">
          <v:rect id="_x0000_i1031" alt="" style="width:415.3pt;height:.05pt;mso-width-percent:0;mso-height-percent:0;mso-width-percent:0;mso-height-percent:0" o:hralign="center" o:hrstd="t" o:hr="t" fillcolor="#a0a0a0" stroked="f"/>
        </w:pict>
      </w:r>
    </w:p>
    <w:p w14:paraId="74F20A23" w14:textId="77777777" w:rsidR="00451F5C" w:rsidRPr="00451F5C" w:rsidRDefault="00451F5C" w:rsidP="00451F5C">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51F5C">
        <w:rPr>
          <w:rFonts w:ascii="Times New Roman" w:eastAsia="Times New Roman" w:hAnsi="Times New Roman" w:cs="Times New Roman"/>
          <w:b/>
          <w:bCs/>
          <w:kern w:val="0"/>
          <w:sz w:val="36"/>
          <w:szCs w:val="36"/>
          <w14:ligatures w14:val="none"/>
        </w:rPr>
        <w:t>2. Problem Statement</w:t>
      </w:r>
    </w:p>
    <w:p w14:paraId="047BD0BD" w14:textId="77777777" w:rsidR="00451F5C" w:rsidRPr="00451F5C" w:rsidRDefault="00451F5C" w:rsidP="00451F5C">
      <w:p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Although QLoRA demonstrated that 4-bit quantization could support high-quality fine-tuning with minimal hardware requirements, several open questions persist:</w:t>
      </w:r>
    </w:p>
    <w:p w14:paraId="1D03850E" w14:textId="77777777" w:rsidR="00451F5C" w:rsidRPr="00451F5C" w:rsidRDefault="00451F5C" w:rsidP="00451F5C">
      <w:pPr>
        <w:numPr>
          <w:ilvl w:val="0"/>
          <w:numId w:val="11"/>
        </w:num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How do newer PEFT methods behave under different quantization levels?</w:t>
      </w:r>
    </w:p>
    <w:p w14:paraId="2B142BE0" w14:textId="77777777" w:rsidR="00451F5C" w:rsidRPr="00451F5C" w:rsidRDefault="00451F5C" w:rsidP="00451F5C">
      <w:pPr>
        <w:numPr>
          <w:ilvl w:val="0"/>
          <w:numId w:val="11"/>
        </w:num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What performance differences emerge between 4-bit, 6-bit, and 8-bit configurations?</w:t>
      </w:r>
    </w:p>
    <w:p w14:paraId="3FE3F649" w14:textId="77777777" w:rsidR="00451F5C" w:rsidRPr="00451F5C" w:rsidRDefault="00451F5C" w:rsidP="00451F5C">
      <w:pPr>
        <w:numPr>
          <w:ilvl w:val="0"/>
          <w:numId w:val="11"/>
        </w:num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Do dynamic-rank or quantization-aware PEFT techniques offer measurable advantages over fixed-rank LoRA?</w:t>
      </w:r>
    </w:p>
    <w:p w14:paraId="276C140E" w14:textId="77777777" w:rsidR="00451F5C" w:rsidRPr="00451F5C" w:rsidRDefault="00451F5C" w:rsidP="00451F5C">
      <w:pPr>
        <w:numPr>
          <w:ilvl w:val="0"/>
          <w:numId w:val="11"/>
        </w:num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Which approach provides the most reliable balance between quality and memory efficiency for small-scale academic setups?</w:t>
      </w:r>
    </w:p>
    <w:p w14:paraId="784A2623" w14:textId="77777777" w:rsidR="00451F5C" w:rsidRPr="00451F5C" w:rsidRDefault="00451F5C" w:rsidP="00451F5C">
      <w:p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Addressing these questions is essential to establishing a clearer understanding of the practical limits and capabilities of low-bit PEFT.</w:t>
      </w:r>
    </w:p>
    <w:p w14:paraId="4FA610BD" w14:textId="77777777" w:rsidR="00451F5C" w:rsidRPr="00451F5C" w:rsidRDefault="00214460" w:rsidP="00451F5C">
      <w:pPr>
        <w:bidi w:val="0"/>
        <w:spacing w:after="0" w:line="240" w:lineRule="auto"/>
        <w:rPr>
          <w:rFonts w:ascii="Times New Roman" w:eastAsia="Times New Roman" w:hAnsi="Times New Roman" w:cs="Times New Roman"/>
          <w:kern w:val="0"/>
          <w14:ligatures w14:val="none"/>
        </w:rPr>
      </w:pPr>
      <w:r w:rsidRPr="00214460">
        <w:rPr>
          <w:rFonts w:ascii="Times New Roman" w:eastAsia="Times New Roman" w:hAnsi="Times New Roman" w:cs="Times New Roman"/>
          <w:noProof/>
          <w:kern w:val="0"/>
        </w:rPr>
        <w:pict w14:anchorId="4DA310F0">
          <v:rect id="_x0000_i1030" alt="" style="width:415.3pt;height:.05pt;mso-width-percent:0;mso-height-percent:0;mso-width-percent:0;mso-height-percent:0" o:hralign="center" o:hrstd="t" o:hr="t" fillcolor="#a0a0a0" stroked="f"/>
        </w:pict>
      </w:r>
    </w:p>
    <w:p w14:paraId="30DCFE73" w14:textId="77777777" w:rsidR="00451F5C" w:rsidRPr="00451F5C" w:rsidRDefault="00451F5C" w:rsidP="00451F5C">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51F5C">
        <w:rPr>
          <w:rFonts w:ascii="Times New Roman" w:eastAsia="Times New Roman" w:hAnsi="Times New Roman" w:cs="Times New Roman"/>
          <w:b/>
          <w:bCs/>
          <w:kern w:val="0"/>
          <w:sz w:val="36"/>
          <w:szCs w:val="36"/>
          <w14:ligatures w14:val="none"/>
        </w:rPr>
        <w:t>3. Objectives</w:t>
      </w:r>
    </w:p>
    <w:p w14:paraId="291A48D0" w14:textId="77777777" w:rsidR="00451F5C" w:rsidRPr="00451F5C" w:rsidRDefault="00451F5C" w:rsidP="00451F5C">
      <w:p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The study aims to:</w:t>
      </w:r>
    </w:p>
    <w:p w14:paraId="70680E87" w14:textId="77777777" w:rsidR="00451F5C" w:rsidRPr="00451F5C" w:rsidRDefault="00451F5C" w:rsidP="00451F5C">
      <w:pPr>
        <w:numPr>
          <w:ilvl w:val="0"/>
          <w:numId w:val="12"/>
        </w:num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Benchmark contemporary PEFT techniques under varying quantization settings.</w:t>
      </w:r>
    </w:p>
    <w:p w14:paraId="63024F5F" w14:textId="77777777" w:rsidR="00451F5C" w:rsidRPr="00451F5C" w:rsidRDefault="00451F5C" w:rsidP="00451F5C">
      <w:pPr>
        <w:numPr>
          <w:ilvl w:val="0"/>
          <w:numId w:val="12"/>
        </w:num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lastRenderedPageBreak/>
        <w:t>Compare QLoRA, QDyLoRA, and LoQT in terms of model quality, memory usage, and training stability.</w:t>
      </w:r>
    </w:p>
    <w:p w14:paraId="6AABD2CA" w14:textId="77777777" w:rsidR="00451F5C" w:rsidRPr="00451F5C" w:rsidRDefault="00451F5C" w:rsidP="00451F5C">
      <w:pPr>
        <w:numPr>
          <w:ilvl w:val="0"/>
          <w:numId w:val="12"/>
        </w:num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Evaluate the influence of quantization noise on convergence and performance.</w:t>
      </w:r>
    </w:p>
    <w:p w14:paraId="5CC28312" w14:textId="77777777" w:rsidR="00451F5C" w:rsidRPr="00451F5C" w:rsidRDefault="00451F5C" w:rsidP="00451F5C">
      <w:pPr>
        <w:numPr>
          <w:ilvl w:val="0"/>
          <w:numId w:val="12"/>
        </w:num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Identify optimal configurations for researchers working with constrained compute.</w:t>
      </w:r>
    </w:p>
    <w:p w14:paraId="2D2B34C3" w14:textId="77777777" w:rsidR="00451F5C" w:rsidRPr="00451F5C" w:rsidRDefault="00451F5C" w:rsidP="00451F5C">
      <w:pPr>
        <w:numPr>
          <w:ilvl w:val="0"/>
          <w:numId w:val="12"/>
        </w:num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Produce a reproducible and transparent evaluation suitable for academic use.</w:t>
      </w:r>
    </w:p>
    <w:p w14:paraId="6D93F3E7" w14:textId="77777777" w:rsidR="00451F5C" w:rsidRPr="00451F5C" w:rsidRDefault="00214460" w:rsidP="00451F5C">
      <w:pPr>
        <w:bidi w:val="0"/>
        <w:spacing w:after="0" w:line="240" w:lineRule="auto"/>
        <w:rPr>
          <w:rFonts w:ascii="Times New Roman" w:eastAsia="Times New Roman" w:hAnsi="Times New Roman" w:cs="Times New Roman"/>
          <w:kern w:val="0"/>
          <w14:ligatures w14:val="none"/>
        </w:rPr>
      </w:pPr>
      <w:r w:rsidRPr="00214460">
        <w:rPr>
          <w:rFonts w:ascii="Times New Roman" w:eastAsia="Times New Roman" w:hAnsi="Times New Roman" w:cs="Times New Roman"/>
          <w:noProof/>
          <w:kern w:val="0"/>
        </w:rPr>
        <w:pict w14:anchorId="698CF913">
          <v:rect id="_x0000_i1029" alt="" style="width:415.3pt;height:.05pt;mso-width-percent:0;mso-height-percent:0;mso-width-percent:0;mso-height-percent:0" o:hralign="center" o:hrstd="t" o:hr="t" fillcolor="#a0a0a0" stroked="f"/>
        </w:pict>
      </w:r>
    </w:p>
    <w:p w14:paraId="6000E7AB" w14:textId="77777777" w:rsidR="00451F5C" w:rsidRPr="00451F5C" w:rsidRDefault="00451F5C" w:rsidP="00451F5C">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51F5C">
        <w:rPr>
          <w:rFonts w:ascii="Times New Roman" w:eastAsia="Times New Roman" w:hAnsi="Times New Roman" w:cs="Times New Roman"/>
          <w:b/>
          <w:bCs/>
          <w:kern w:val="0"/>
          <w:sz w:val="36"/>
          <w:szCs w:val="36"/>
          <w14:ligatures w14:val="none"/>
        </w:rPr>
        <w:t>4. Background and Related Work</w:t>
      </w:r>
    </w:p>
    <w:p w14:paraId="1DC4639D" w14:textId="77777777" w:rsidR="00451F5C" w:rsidRPr="00451F5C" w:rsidRDefault="00451F5C" w:rsidP="00451F5C">
      <w:pPr>
        <w:bidi w:val="0"/>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51F5C">
        <w:rPr>
          <w:rFonts w:ascii="Times New Roman" w:eastAsia="Times New Roman" w:hAnsi="Times New Roman" w:cs="Times New Roman"/>
          <w:b/>
          <w:bCs/>
          <w:kern w:val="0"/>
          <w:sz w:val="27"/>
          <w:szCs w:val="27"/>
          <w14:ligatures w14:val="none"/>
        </w:rPr>
        <w:t>4.1 Parameter-Efficient Fine-Tuning</w:t>
      </w:r>
    </w:p>
    <w:p w14:paraId="122E455F" w14:textId="77777777" w:rsidR="00451F5C" w:rsidRPr="00451F5C" w:rsidRDefault="00451F5C" w:rsidP="00451F5C">
      <w:p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PEFT techniques such as LoRA and its derivatives have become widely adopted due to their ability to reduce computational overhead while preserving strong downstream performance.</w:t>
      </w:r>
      <w:r w:rsidRPr="00451F5C">
        <w:rPr>
          <w:rFonts w:ascii="Times New Roman" w:eastAsia="Times New Roman" w:hAnsi="Times New Roman" w:cs="Times New Roman"/>
          <w:kern w:val="0"/>
          <w14:ligatures w14:val="none"/>
        </w:rPr>
        <w:br/>
        <w:t>Recent extensions—including QLoRA and QDyLoRA—build on this foundation by incorporating quantization into the fine-tuning process.</w:t>
      </w:r>
    </w:p>
    <w:p w14:paraId="1427FDFE" w14:textId="77777777" w:rsidR="00451F5C" w:rsidRPr="00451F5C" w:rsidRDefault="00451F5C" w:rsidP="00451F5C">
      <w:pPr>
        <w:bidi w:val="0"/>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51F5C">
        <w:rPr>
          <w:rFonts w:ascii="Times New Roman" w:eastAsia="Times New Roman" w:hAnsi="Times New Roman" w:cs="Times New Roman"/>
          <w:b/>
          <w:bCs/>
          <w:kern w:val="0"/>
          <w:sz w:val="27"/>
          <w:szCs w:val="27"/>
          <w14:ligatures w14:val="none"/>
        </w:rPr>
        <w:t>4.2 Low-Bit Quantization</w:t>
      </w:r>
    </w:p>
    <w:p w14:paraId="5D47C0C1" w14:textId="77777777" w:rsidR="00451F5C" w:rsidRPr="00451F5C" w:rsidRDefault="00451F5C" w:rsidP="00451F5C">
      <w:p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Low-bit quantization methods (e.g., NF4, INT4, INT8) aim to minimize memory consumption while maintaining sufficient representational capacity for gradient updates.</w:t>
      </w:r>
      <w:r w:rsidRPr="00451F5C">
        <w:rPr>
          <w:rFonts w:ascii="Times New Roman" w:eastAsia="Times New Roman" w:hAnsi="Times New Roman" w:cs="Times New Roman"/>
          <w:kern w:val="0"/>
          <w14:ligatures w14:val="none"/>
        </w:rPr>
        <w:br/>
        <w:t>The stabilization of 4-bit training in particular has attracted attention due to its suitability for consumer-grade GPU hardware.</w:t>
      </w:r>
    </w:p>
    <w:p w14:paraId="24BA90E5" w14:textId="77777777" w:rsidR="00451F5C" w:rsidRPr="00451F5C" w:rsidRDefault="00451F5C" w:rsidP="00451F5C">
      <w:pPr>
        <w:bidi w:val="0"/>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51F5C">
        <w:rPr>
          <w:rFonts w:ascii="Times New Roman" w:eastAsia="Times New Roman" w:hAnsi="Times New Roman" w:cs="Times New Roman"/>
          <w:b/>
          <w:bCs/>
          <w:kern w:val="0"/>
          <w:sz w:val="27"/>
          <w:szCs w:val="27"/>
          <w14:ligatures w14:val="none"/>
        </w:rPr>
        <w:t>4.3 Recent Literature</w:t>
      </w:r>
    </w:p>
    <w:p w14:paraId="2455606F" w14:textId="77777777" w:rsidR="00451F5C" w:rsidRPr="00451F5C" w:rsidRDefault="00451F5C" w:rsidP="00451F5C">
      <w:p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Recent surveys published between 2023 and 2025 highlight the shift toward efficient training methodologies and examine the role of quantization in enabling scalable experimentation.</w:t>
      </w:r>
      <w:r w:rsidRPr="00451F5C">
        <w:rPr>
          <w:rFonts w:ascii="Times New Roman" w:eastAsia="Times New Roman" w:hAnsi="Times New Roman" w:cs="Times New Roman"/>
          <w:kern w:val="0"/>
          <w14:ligatures w14:val="none"/>
        </w:rPr>
        <w:br/>
        <w:t>Several studies have introduced new quantization-aware optimization strategies, but comparative evaluations remain limited.</w:t>
      </w:r>
    </w:p>
    <w:p w14:paraId="7A61417C" w14:textId="77777777" w:rsidR="00451F5C" w:rsidRPr="00451F5C" w:rsidRDefault="00214460" w:rsidP="00451F5C">
      <w:pPr>
        <w:bidi w:val="0"/>
        <w:spacing w:after="0" w:line="240" w:lineRule="auto"/>
        <w:rPr>
          <w:rFonts w:ascii="Times New Roman" w:eastAsia="Times New Roman" w:hAnsi="Times New Roman" w:cs="Times New Roman"/>
          <w:kern w:val="0"/>
          <w14:ligatures w14:val="none"/>
        </w:rPr>
      </w:pPr>
      <w:r w:rsidRPr="00214460">
        <w:rPr>
          <w:rFonts w:ascii="Times New Roman" w:eastAsia="Times New Roman" w:hAnsi="Times New Roman" w:cs="Times New Roman"/>
          <w:noProof/>
          <w:kern w:val="0"/>
        </w:rPr>
        <w:pict w14:anchorId="12503304">
          <v:rect id="_x0000_i1028" alt="" style="width:415.3pt;height:.05pt;mso-width-percent:0;mso-height-percent:0;mso-width-percent:0;mso-height-percent:0" o:hralign="center" o:hrstd="t" o:hr="t" fillcolor="#a0a0a0" stroked="f"/>
        </w:pict>
      </w:r>
    </w:p>
    <w:p w14:paraId="001A36F9" w14:textId="77777777" w:rsidR="00451F5C" w:rsidRPr="00451F5C" w:rsidRDefault="00451F5C" w:rsidP="00451F5C">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51F5C">
        <w:rPr>
          <w:rFonts w:ascii="Times New Roman" w:eastAsia="Times New Roman" w:hAnsi="Times New Roman" w:cs="Times New Roman"/>
          <w:b/>
          <w:bCs/>
          <w:kern w:val="0"/>
          <w:sz w:val="36"/>
          <w:szCs w:val="36"/>
          <w14:ligatures w14:val="none"/>
        </w:rPr>
        <w:t>5. Methodology</w:t>
      </w:r>
    </w:p>
    <w:p w14:paraId="08BBAAC7" w14:textId="77777777" w:rsidR="00451F5C" w:rsidRPr="00451F5C" w:rsidRDefault="00451F5C" w:rsidP="00451F5C">
      <w:pPr>
        <w:bidi w:val="0"/>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51F5C">
        <w:rPr>
          <w:rFonts w:ascii="Times New Roman" w:eastAsia="Times New Roman" w:hAnsi="Times New Roman" w:cs="Times New Roman"/>
          <w:b/>
          <w:bCs/>
          <w:kern w:val="0"/>
          <w:sz w:val="27"/>
          <w:szCs w:val="27"/>
          <w14:ligatures w14:val="none"/>
        </w:rPr>
        <w:t>Datasets</w:t>
      </w:r>
    </w:p>
    <w:p w14:paraId="2293503D" w14:textId="77777777" w:rsidR="00451F5C" w:rsidRPr="00451F5C" w:rsidRDefault="00451F5C" w:rsidP="00451F5C">
      <w:p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Evaluation will be conducted on representative NLP tasks, including summarization, instruction-following, and reasoning tasks (e.g., XSum, CNN-DM, GSM8K).</w:t>
      </w:r>
    </w:p>
    <w:p w14:paraId="087A0201" w14:textId="77777777" w:rsidR="00451F5C" w:rsidRPr="00451F5C" w:rsidRDefault="00451F5C" w:rsidP="00451F5C">
      <w:pPr>
        <w:bidi w:val="0"/>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51F5C">
        <w:rPr>
          <w:rFonts w:ascii="Times New Roman" w:eastAsia="Times New Roman" w:hAnsi="Times New Roman" w:cs="Times New Roman"/>
          <w:b/>
          <w:bCs/>
          <w:kern w:val="0"/>
          <w:sz w:val="27"/>
          <w:szCs w:val="27"/>
          <w14:ligatures w14:val="none"/>
        </w:rPr>
        <w:t>Models</w:t>
      </w:r>
    </w:p>
    <w:p w14:paraId="4BABA064" w14:textId="77777777" w:rsidR="00451F5C" w:rsidRPr="00451F5C" w:rsidRDefault="00451F5C" w:rsidP="00451F5C">
      <w:p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The experiments will employ mid-sized open-access models such as LLaMA-3-8B, Mistral-7B, or Qwen-2-7B, depending on hardware constraints.</w:t>
      </w:r>
    </w:p>
    <w:p w14:paraId="1234EB1E" w14:textId="77777777" w:rsidR="00451F5C" w:rsidRPr="00451F5C" w:rsidRDefault="00451F5C" w:rsidP="00451F5C">
      <w:pPr>
        <w:bidi w:val="0"/>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51F5C">
        <w:rPr>
          <w:rFonts w:ascii="Times New Roman" w:eastAsia="Times New Roman" w:hAnsi="Times New Roman" w:cs="Times New Roman"/>
          <w:b/>
          <w:bCs/>
          <w:kern w:val="0"/>
          <w:sz w:val="27"/>
          <w:szCs w:val="27"/>
          <w14:ligatures w14:val="none"/>
        </w:rPr>
        <w:lastRenderedPageBreak/>
        <w:t>Fine-Tuning Methods</w:t>
      </w:r>
    </w:p>
    <w:p w14:paraId="132CA469" w14:textId="77777777" w:rsidR="00451F5C" w:rsidRPr="00451F5C" w:rsidRDefault="00451F5C" w:rsidP="00451F5C">
      <w:p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The study will compare:</w:t>
      </w:r>
    </w:p>
    <w:p w14:paraId="32AC00B3" w14:textId="77777777" w:rsidR="00451F5C" w:rsidRPr="00451F5C" w:rsidRDefault="00451F5C" w:rsidP="00451F5C">
      <w:pPr>
        <w:numPr>
          <w:ilvl w:val="0"/>
          <w:numId w:val="13"/>
        </w:num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QLoRA (baseline)</w:t>
      </w:r>
    </w:p>
    <w:p w14:paraId="0BA3A17B" w14:textId="77777777" w:rsidR="00451F5C" w:rsidRPr="00451F5C" w:rsidRDefault="00451F5C" w:rsidP="00451F5C">
      <w:pPr>
        <w:numPr>
          <w:ilvl w:val="0"/>
          <w:numId w:val="13"/>
        </w:num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QDyLoRA</w:t>
      </w:r>
    </w:p>
    <w:p w14:paraId="1F76A5FB" w14:textId="77777777" w:rsidR="00451F5C" w:rsidRPr="00451F5C" w:rsidRDefault="00451F5C" w:rsidP="00451F5C">
      <w:pPr>
        <w:numPr>
          <w:ilvl w:val="0"/>
          <w:numId w:val="13"/>
        </w:num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LoQT</w:t>
      </w:r>
    </w:p>
    <w:p w14:paraId="25CA4DCD" w14:textId="77777777" w:rsidR="00451F5C" w:rsidRPr="00451F5C" w:rsidRDefault="00451F5C" w:rsidP="00451F5C">
      <w:pPr>
        <w:numPr>
          <w:ilvl w:val="0"/>
          <w:numId w:val="13"/>
        </w:num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Full-precision LoRA (reference model)</w:t>
      </w:r>
    </w:p>
    <w:p w14:paraId="5D176D1D" w14:textId="77777777" w:rsidR="00451F5C" w:rsidRPr="00451F5C" w:rsidRDefault="00451F5C" w:rsidP="00451F5C">
      <w:pPr>
        <w:bidi w:val="0"/>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51F5C">
        <w:rPr>
          <w:rFonts w:ascii="Times New Roman" w:eastAsia="Times New Roman" w:hAnsi="Times New Roman" w:cs="Times New Roman"/>
          <w:b/>
          <w:bCs/>
          <w:kern w:val="0"/>
          <w:sz w:val="27"/>
          <w:szCs w:val="27"/>
          <w14:ligatures w14:val="none"/>
        </w:rPr>
        <w:t>Evaluation Metrics</w:t>
      </w:r>
    </w:p>
    <w:p w14:paraId="66C1E1DA" w14:textId="77777777" w:rsidR="00451F5C" w:rsidRPr="00451F5C" w:rsidRDefault="00451F5C" w:rsidP="00451F5C">
      <w:p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Key metrics include:</w:t>
      </w:r>
    </w:p>
    <w:p w14:paraId="37024CC0" w14:textId="77777777" w:rsidR="00451F5C" w:rsidRPr="00451F5C" w:rsidRDefault="00451F5C" w:rsidP="00451F5C">
      <w:pPr>
        <w:numPr>
          <w:ilvl w:val="0"/>
          <w:numId w:val="14"/>
        </w:num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Model accuracy and task-specific performance</w:t>
      </w:r>
    </w:p>
    <w:p w14:paraId="6E473272" w14:textId="77777777" w:rsidR="00451F5C" w:rsidRPr="00451F5C" w:rsidRDefault="00451F5C" w:rsidP="00451F5C">
      <w:pPr>
        <w:numPr>
          <w:ilvl w:val="0"/>
          <w:numId w:val="14"/>
        </w:num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Memory usage and peak VRAM consumption</w:t>
      </w:r>
    </w:p>
    <w:p w14:paraId="3C67314E" w14:textId="77777777" w:rsidR="00451F5C" w:rsidRPr="00451F5C" w:rsidRDefault="00451F5C" w:rsidP="00451F5C">
      <w:pPr>
        <w:numPr>
          <w:ilvl w:val="0"/>
          <w:numId w:val="14"/>
        </w:num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Training time and throughput</w:t>
      </w:r>
    </w:p>
    <w:p w14:paraId="5DDB5AC5" w14:textId="77777777" w:rsidR="00451F5C" w:rsidRPr="00451F5C" w:rsidRDefault="00451F5C" w:rsidP="00451F5C">
      <w:pPr>
        <w:numPr>
          <w:ilvl w:val="0"/>
          <w:numId w:val="14"/>
        </w:num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Convergence behavior</w:t>
      </w:r>
    </w:p>
    <w:p w14:paraId="433624D0" w14:textId="77777777" w:rsidR="00451F5C" w:rsidRPr="00451F5C" w:rsidRDefault="00451F5C" w:rsidP="00451F5C">
      <w:pPr>
        <w:numPr>
          <w:ilvl w:val="0"/>
          <w:numId w:val="14"/>
        </w:num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Sensitivity to bit-width changes</w:t>
      </w:r>
    </w:p>
    <w:p w14:paraId="0F2F12F6" w14:textId="77777777" w:rsidR="00451F5C" w:rsidRPr="00451F5C" w:rsidRDefault="00451F5C" w:rsidP="00451F5C">
      <w:pPr>
        <w:bidi w:val="0"/>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51F5C">
        <w:rPr>
          <w:rFonts w:ascii="Times New Roman" w:eastAsia="Times New Roman" w:hAnsi="Times New Roman" w:cs="Times New Roman"/>
          <w:b/>
          <w:bCs/>
          <w:kern w:val="0"/>
          <w:sz w:val="27"/>
          <w:szCs w:val="27"/>
          <w14:ligatures w14:val="none"/>
        </w:rPr>
        <w:t>Experimental Setup</w:t>
      </w:r>
    </w:p>
    <w:p w14:paraId="1BF72137" w14:textId="77777777" w:rsidR="00451F5C" w:rsidRPr="00451F5C" w:rsidRDefault="00451F5C" w:rsidP="00451F5C">
      <w:p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Training will be performed on one or two consumer-grade GPUs, ensuring reproducibility and accessibility for academic environments.</w:t>
      </w:r>
    </w:p>
    <w:p w14:paraId="72C1F725" w14:textId="77777777" w:rsidR="00451F5C" w:rsidRPr="00451F5C" w:rsidRDefault="00214460" w:rsidP="00451F5C">
      <w:pPr>
        <w:bidi w:val="0"/>
        <w:spacing w:after="0" w:line="240" w:lineRule="auto"/>
        <w:rPr>
          <w:rFonts w:ascii="Times New Roman" w:eastAsia="Times New Roman" w:hAnsi="Times New Roman" w:cs="Times New Roman"/>
          <w:kern w:val="0"/>
          <w14:ligatures w14:val="none"/>
        </w:rPr>
      </w:pPr>
      <w:r w:rsidRPr="00214460">
        <w:rPr>
          <w:rFonts w:ascii="Times New Roman" w:eastAsia="Times New Roman" w:hAnsi="Times New Roman" w:cs="Times New Roman"/>
          <w:noProof/>
          <w:kern w:val="0"/>
        </w:rPr>
        <w:pict w14:anchorId="6C56A672">
          <v:rect id="_x0000_i1027" alt="" style="width:415.3pt;height:.05pt;mso-width-percent:0;mso-height-percent:0;mso-width-percent:0;mso-height-percent:0" o:hralign="center" o:hrstd="t" o:hr="t" fillcolor="#a0a0a0" stroked="f"/>
        </w:pict>
      </w:r>
    </w:p>
    <w:p w14:paraId="1633412D" w14:textId="77777777" w:rsidR="00451F5C" w:rsidRPr="00451F5C" w:rsidRDefault="00451F5C" w:rsidP="00451F5C">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51F5C">
        <w:rPr>
          <w:rFonts w:ascii="Times New Roman" w:eastAsia="Times New Roman" w:hAnsi="Times New Roman" w:cs="Times New Roman"/>
          <w:b/>
          <w:bCs/>
          <w:kern w:val="0"/>
          <w:sz w:val="36"/>
          <w:szCs w:val="36"/>
          <w14:ligatures w14:val="none"/>
        </w:rPr>
        <w:t>6. Expected Contribution</w:t>
      </w:r>
    </w:p>
    <w:p w14:paraId="4758230E" w14:textId="77777777" w:rsidR="00451F5C" w:rsidRPr="00451F5C" w:rsidRDefault="00451F5C" w:rsidP="00451F5C">
      <w:p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This research intends to provide:</w:t>
      </w:r>
    </w:p>
    <w:p w14:paraId="1B45A369" w14:textId="77777777" w:rsidR="00451F5C" w:rsidRPr="00451F5C" w:rsidRDefault="00451F5C" w:rsidP="00451F5C">
      <w:pPr>
        <w:numPr>
          <w:ilvl w:val="0"/>
          <w:numId w:val="15"/>
        </w:num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A clear comparative analysis of recent PEFT+quantization methods.</w:t>
      </w:r>
    </w:p>
    <w:p w14:paraId="599AA605" w14:textId="77777777" w:rsidR="00451F5C" w:rsidRPr="00451F5C" w:rsidRDefault="00451F5C" w:rsidP="00451F5C">
      <w:pPr>
        <w:numPr>
          <w:ilvl w:val="0"/>
          <w:numId w:val="15"/>
        </w:num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Practical guidance for selecting efficient setups under limited hardware.</w:t>
      </w:r>
    </w:p>
    <w:p w14:paraId="1CDFF478" w14:textId="77777777" w:rsidR="00451F5C" w:rsidRPr="00451F5C" w:rsidRDefault="00451F5C" w:rsidP="00451F5C">
      <w:pPr>
        <w:numPr>
          <w:ilvl w:val="0"/>
          <w:numId w:val="15"/>
        </w:num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Empirical evidence illustrating the relationship between bit-width, model quality, and training stability.</w:t>
      </w:r>
    </w:p>
    <w:p w14:paraId="56B27396" w14:textId="77777777" w:rsidR="00451F5C" w:rsidRPr="00451F5C" w:rsidRDefault="00451F5C" w:rsidP="00451F5C">
      <w:pPr>
        <w:numPr>
          <w:ilvl w:val="0"/>
          <w:numId w:val="15"/>
        </w:num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A benchmark that can be replicated and extended by other researchers.</w:t>
      </w:r>
    </w:p>
    <w:p w14:paraId="17093316" w14:textId="77777777" w:rsidR="00451F5C" w:rsidRPr="00451F5C" w:rsidRDefault="00214460" w:rsidP="00451F5C">
      <w:pPr>
        <w:bidi w:val="0"/>
        <w:spacing w:after="0" w:line="240" w:lineRule="auto"/>
        <w:rPr>
          <w:rFonts w:ascii="Times New Roman" w:eastAsia="Times New Roman" w:hAnsi="Times New Roman" w:cs="Times New Roman"/>
          <w:kern w:val="0"/>
          <w14:ligatures w14:val="none"/>
        </w:rPr>
      </w:pPr>
      <w:r w:rsidRPr="00214460">
        <w:rPr>
          <w:rFonts w:ascii="Times New Roman" w:eastAsia="Times New Roman" w:hAnsi="Times New Roman" w:cs="Times New Roman"/>
          <w:noProof/>
          <w:kern w:val="0"/>
        </w:rPr>
        <w:pict w14:anchorId="23D89964">
          <v:rect id="_x0000_i1026" alt="" style="width:415.3pt;height:.05pt;mso-width-percent:0;mso-height-percent:0;mso-width-percent:0;mso-height-percent:0" o:hralign="center" o:hrstd="t" o:hr="t" fillcolor="#a0a0a0" stroked="f"/>
        </w:pict>
      </w:r>
    </w:p>
    <w:p w14:paraId="56F9948E" w14:textId="77777777" w:rsidR="00451F5C" w:rsidRPr="00451F5C" w:rsidRDefault="00451F5C" w:rsidP="00451F5C">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51F5C">
        <w:rPr>
          <w:rFonts w:ascii="Times New Roman" w:eastAsia="Times New Roman" w:hAnsi="Times New Roman" w:cs="Times New Roman"/>
          <w:b/>
          <w:bCs/>
          <w:kern w:val="0"/>
          <w:sz w:val="36"/>
          <w:szCs w:val="36"/>
          <w14:ligatures w14:val="none"/>
        </w:rPr>
        <w:t>7. Preliminary Conclusion</w:t>
      </w:r>
    </w:p>
    <w:p w14:paraId="3FC4E2F4" w14:textId="77777777" w:rsidR="00451F5C" w:rsidRPr="00451F5C" w:rsidRDefault="00451F5C" w:rsidP="00451F5C">
      <w:p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Early findings from related work suggest that combining PEFT with low-bit quantization allows substantial reductions in memory requirements with only modest performance degradation.</w:t>
      </w:r>
      <w:r w:rsidRPr="00451F5C">
        <w:rPr>
          <w:rFonts w:ascii="Times New Roman" w:eastAsia="Times New Roman" w:hAnsi="Times New Roman" w:cs="Times New Roman"/>
          <w:kern w:val="0"/>
          <w14:ligatures w14:val="none"/>
        </w:rPr>
        <w:br/>
        <w:t>While QLoRA remains a widely adopted baseline, newer methods such as QDyLoRA and LoQT introduce modifications that may improve stability and adaptability, particularly when working at very low bit-widths.</w:t>
      </w:r>
    </w:p>
    <w:p w14:paraId="7F437C89" w14:textId="77777777" w:rsidR="00451F5C" w:rsidRPr="00451F5C" w:rsidRDefault="00451F5C" w:rsidP="00451F5C">
      <w:p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lastRenderedPageBreak/>
        <w:t>The planned experiments will help clarify these differences and identify configurations that offer the strongest balance between efficiency and performance.</w:t>
      </w:r>
    </w:p>
    <w:p w14:paraId="5B0D8210" w14:textId="77777777" w:rsidR="00451F5C" w:rsidRPr="00451F5C" w:rsidRDefault="00214460" w:rsidP="00451F5C">
      <w:pPr>
        <w:bidi w:val="0"/>
        <w:spacing w:after="0" w:line="240" w:lineRule="auto"/>
        <w:rPr>
          <w:rFonts w:ascii="Times New Roman" w:eastAsia="Times New Roman" w:hAnsi="Times New Roman" w:cs="Times New Roman"/>
          <w:kern w:val="0"/>
          <w14:ligatures w14:val="none"/>
        </w:rPr>
      </w:pPr>
      <w:r w:rsidRPr="00214460">
        <w:rPr>
          <w:rFonts w:ascii="Times New Roman" w:eastAsia="Times New Roman" w:hAnsi="Times New Roman" w:cs="Times New Roman"/>
          <w:noProof/>
          <w:kern w:val="0"/>
        </w:rPr>
        <w:pict w14:anchorId="4AEA3FA3">
          <v:rect id="_x0000_i1025" alt="" style="width:415.3pt;height:.05pt;mso-width-percent:0;mso-height-percent:0;mso-width-percent:0;mso-height-percent:0" o:hralign="center" o:hrstd="t" o:hr="t" fillcolor="#a0a0a0" stroked="f"/>
        </w:pict>
      </w:r>
    </w:p>
    <w:p w14:paraId="3043880A" w14:textId="77777777" w:rsidR="00451F5C" w:rsidRPr="00451F5C" w:rsidRDefault="00451F5C" w:rsidP="00451F5C">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51F5C">
        <w:rPr>
          <w:rFonts w:ascii="Times New Roman" w:eastAsia="Times New Roman" w:hAnsi="Times New Roman" w:cs="Times New Roman"/>
          <w:b/>
          <w:bCs/>
          <w:kern w:val="0"/>
          <w:sz w:val="36"/>
          <w:szCs w:val="36"/>
          <w14:ligatures w14:val="none"/>
        </w:rPr>
        <w:t>8. Next Steps</w:t>
      </w:r>
    </w:p>
    <w:p w14:paraId="29C6B483" w14:textId="77777777" w:rsidR="00451F5C" w:rsidRPr="00451F5C" w:rsidRDefault="00451F5C" w:rsidP="00451F5C">
      <w:pPr>
        <w:numPr>
          <w:ilvl w:val="0"/>
          <w:numId w:val="16"/>
        </w:num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Implement the QLoRA baseline to establish a performance reference.</w:t>
      </w:r>
    </w:p>
    <w:p w14:paraId="4707C701" w14:textId="77777777" w:rsidR="00451F5C" w:rsidRPr="00451F5C" w:rsidRDefault="00451F5C" w:rsidP="00451F5C">
      <w:pPr>
        <w:numPr>
          <w:ilvl w:val="0"/>
          <w:numId w:val="16"/>
        </w:num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Collect preliminary results for VRAM consumption and convergence behavior.</w:t>
      </w:r>
    </w:p>
    <w:p w14:paraId="106A3ACC" w14:textId="77777777" w:rsidR="00451F5C" w:rsidRPr="00451F5C" w:rsidRDefault="00451F5C" w:rsidP="00451F5C">
      <w:pPr>
        <w:numPr>
          <w:ilvl w:val="0"/>
          <w:numId w:val="16"/>
        </w:num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Integrate QDyLoRA and LoQT into the training pipeline.</w:t>
      </w:r>
    </w:p>
    <w:p w14:paraId="565E57E2" w14:textId="77777777" w:rsidR="00451F5C" w:rsidRPr="00451F5C" w:rsidRDefault="00451F5C" w:rsidP="00451F5C">
      <w:pPr>
        <w:numPr>
          <w:ilvl w:val="0"/>
          <w:numId w:val="16"/>
        </w:num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Conduct initial evaluations on a compact dataset.</w:t>
      </w:r>
    </w:p>
    <w:p w14:paraId="7C5E66A5" w14:textId="77777777" w:rsidR="00451F5C" w:rsidRPr="00451F5C" w:rsidRDefault="00451F5C" w:rsidP="00451F5C">
      <w:pPr>
        <w:numPr>
          <w:ilvl w:val="0"/>
          <w:numId w:val="16"/>
        </w:numPr>
        <w:bidi w:val="0"/>
        <w:spacing w:before="100" w:beforeAutospacing="1" w:after="100" w:afterAutospacing="1" w:line="240" w:lineRule="auto"/>
        <w:rPr>
          <w:rFonts w:ascii="Times New Roman" w:eastAsia="Times New Roman" w:hAnsi="Times New Roman" w:cs="Times New Roman"/>
          <w:kern w:val="0"/>
          <w14:ligatures w14:val="none"/>
        </w:rPr>
      </w:pPr>
      <w:r w:rsidRPr="00451F5C">
        <w:rPr>
          <w:rFonts w:ascii="Times New Roman" w:eastAsia="Times New Roman" w:hAnsi="Times New Roman" w:cs="Times New Roman"/>
          <w:kern w:val="0"/>
          <w14:ligatures w14:val="none"/>
        </w:rPr>
        <w:t>Prepare findings for inclusion in the next project report.</w:t>
      </w:r>
    </w:p>
    <w:p w14:paraId="18C9EF73" w14:textId="08E5E12B" w:rsidR="00F828BA" w:rsidRPr="009133A2" w:rsidRDefault="00F828BA" w:rsidP="00451F5C">
      <w:pPr>
        <w:bidi w:val="0"/>
        <w:spacing w:after="0" w:line="240" w:lineRule="auto"/>
        <w:rPr>
          <w:rFonts w:ascii="Times New Roman" w:eastAsia="Times New Roman" w:hAnsi="Times New Roman" w:cs="Times New Roman"/>
          <w:kern w:val="0"/>
          <w14:ligatures w14:val="none"/>
        </w:rPr>
      </w:pPr>
    </w:p>
    <w:sectPr w:rsidR="00F828BA" w:rsidRPr="009133A2" w:rsidSect="007272A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576EA"/>
    <w:multiLevelType w:val="multilevel"/>
    <w:tmpl w:val="8AB02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05AEE"/>
    <w:multiLevelType w:val="multilevel"/>
    <w:tmpl w:val="2F509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6E0E05"/>
    <w:multiLevelType w:val="multilevel"/>
    <w:tmpl w:val="3200B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2B1A6A"/>
    <w:multiLevelType w:val="multilevel"/>
    <w:tmpl w:val="F0520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F5444D"/>
    <w:multiLevelType w:val="multilevel"/>
    <w:tmpl w:val="DFBE1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400E3C"/>
    <w:multiLevelType w:val="multilevel"/>
    <w:tmpl w:val="7974C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87733C"/>
    <w:multiLevelType w:val="multilevel"/>
    <w:tmpl w:val="47F4C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2C259C"/>
    <w:multiLevelType w:val="multilevel"/>
    <w:tmpl w:val="0B9A5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655EDB"/>
    <w:multiLevelType w:val="multilevel"/>
    <w:tmpl w:val="65304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415EAC"/>
    <w:multiLevelType w:val="multilevel"/>
    <w:tmpl w:val="516E4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8F4302"/>
    <w:multiLevelType w:val="multilevel"/>
    <w:tmpl w:val="E60A8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2D1228"/>
    <w:multiLevelType w:val="multilevel"/>
    <w:tmpl w:val="70B2E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5C4AA3"/>
    <w:multiLevelType w:val="multilevel"/>
    <w:tmpl w:val="19EAA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4791E21"/>
    <w:multiLevelType w:val="multilevel"/>
    <w:tmpl w:val="44B06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F72E46"/>
    <w:multiLevelType w:val="multilevel"/>
    <w:tmpl w:val="CB089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721B10"/>
    <w:multiLevelType w:val="multilevel"/>
    <w:tmpl w:val="BA1A0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513574">
    <w:abstractNumId w:val="11"/>
  </w:num>
  <w:num w:numId="2" w16cid:durableId="1082945760">
    <w:abstractNumId w:val="14"/>
  </w:num>
  <w:num w:numId="3" w16cid:durableId="1741175262">
    <w:abstractNumId w:val="15"/>
  </w:num>
  <w:num w:numId="4" w16cid:durableId="1344092844">
    <w:abstractNumId w:val="7"/>
  </w:num>
  <w:num w:numId="5" w16cid:durableId="1612665007">
    <w:abstractNumId w:val="4"/>
  </w:num>
  <w:num w:numId="6" w16cid:durableId="2076858367">
    <w:abstractNumId w:val="2"/>
  </w:num>
  <w:num w:numId="7" w16cid:durableId="792136332">
    <w:abstractNumId w:val="1"/>
  </w:num>
  <w:num w:numId="8" w16cid:durableId="86510916">
    <w:abstractNumId w:val="8"/>
  </w:num>
  <w:num w:numId="9" w16cid:durableId="1643999560">
    <w:abstractNumId w:val="6"/>
  </w:num>
  <w:num w:numId="10" w16cid:durableId="1588802815">
    <w:abstractNumId w:val="5"/>
  </w:num>
  <w:num w:numId="11" w16cid:durableId="31227054">
    <w:abstractNumId w:val="13"/>
  </w:num>
  <w:num w:numId="12" w16cid:durableId="4721516">
    <w:abstractNumId w:val="12"/>
  </w:num>
  <w:num w:numId="13" w16cid:durableId="2001691643">
    <w:abstractNumId w:val="10"/>
  </w:num>
  <w:num w:numId="14" w16cid:durableId="567345495">
    <w:abstractNumId w:val="9"/>
  </w:num>
  <w:num w:numId="15" w16cid:durableId="537164404">
    <w:abstractNumId w:val="0"/>
  </w:num>
  <w:num w:numId="16" w16cid:durableId="19131969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3A2"/>
    <w:rsid w:val="0008504D"/>
    <w:rsid w:val="00214460"/>
    <w:rsid w:val="00451F5C"/>
    <w:rsid w:val="0062512B"/>
    <w:rsid w:val="006C3D47"/>
    <w:rsid w:val="007272A8"/>
    <w:rsid w:val="00886A8C"/>
    <w:rsid w:val="009133A2"/>
    <w:rsid w:val="00E34438"/>
    <w:rsid w:val="00F828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E375E"/>
  <w15:chartTrackingRefBased/>
  <w15:docId w15:val="{BD4DC147-1066-3B42-9EE6-0F3AB8E3C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133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9133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9133A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9133A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133A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133A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133A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133A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133A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133A2"/>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9133A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9133A2"/>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9133A2"/>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133A2"/>
    <w:rPr>
      <w:rFonts w:eastAsiaTheme="majorEastAsia" w:cstheme="majorBidi"/>
      <w:color w:val="0F4761" w:themeColor="accent1" w:themeShade="BF"/>
    </w:rPr>
  </w:style>
  <w:style w:type="character" w:customStyle="1" w:styleId="6Char">
    <w:name w:val="عنوان 6 Char"/>
    <w:basedOn w:val="a0"/>
    <w:link w:val="6"/>
    <w:uiPriority w:val="9"/>
    <w:semiHidden/>
    <w:rsid w:val="009133A2"/>
    <w:rPr>
      <w:rFonts w:eastAsiaTheme="majorEastAsia" w:cstheme="majorBidi"/>
      <w:i/>
      <w:iCs/>
      <w:color w:val="595959" w:themeColor="text1" w:themeTint="A6"/>
    </w:rPr>
  </w:style>
  <w:style w:type="character" w:customStyle="1" w:styleId="7Char">
    <w:name w:val="عنوان 7 Char"/>
    <w:basedOn w:val="a0"/>
    <w:link w:val="7"/>
    <w:uiPriority w:val="9"/>
    <w:semiHidden/>
    <w:rsid w:val="009133A2"/>
    <w:rPr>
      <w:rFonts w:eastAsiaTheme="majorEastAsia" w:cstheme="majorBidi"/>
      <w:color w:val="595959" w:themeColor="text1" w:themeTint="A6"/>
    </w:rPr>
  </w:style>
  <w:style w:type="character" w:customStyle="1" w:styleId="8Char">
    <w:name w:val="عنوان 8 Char"/>
    <w:basedOn w:val="a0"/>
    <w:link w:val="8"/>
    <w:uiPriority w:val="9"/>
    <w:semiHidden/>
    <w:rsid w:val="009133A2"/>
    <w:rPr>
      <w:rFonts w:eastAsiaTheme="majorEastAsia" w:cstheme="majorBidi"/>
      <w:i/>
      <w:iCs/>
      <w:color w:val="272727" w:themeColor="text1" w:themeTint="D8"/>
    </w:rPr>
  </w:style>
  <w:style w:type="character" w:customStyle="1" w:styleId="9Char">
    <w:name w:val="عنوان 9 Char"/>
    <w:basedOn w:val="a0"/>
    <w:link w:val="9"/>
    <w:uiPriority w:val="9"/>
    <w:semiHidden/>
    <w:rsid w:val="009133A2"/>
    <w:rPr>
      <w:rFonts w:eastAsiaTheme="majorEastAsia" w:cstheme="majorBidi"/>
      <w:color w:val="272727" w:themeColor="text1" w:themeTint="D8"/>
    </w:rPr>
  </w:style>
  <w:style w:type="paragraph" w:styleId="a3">
    <w:name w:val="Title"/>
    <w:basedOn w:val="a"/>
    <w:next w:val="a"/>
    <w:link w:val="Char"/>
    <w:uiPriority w:val="10"/>
    <w:qFormat/>
    <w:rsid w:val="009133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133A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133A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133A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133A2"/>
    <w:pPr>
      <w:spacing w:before="160"/>
      <w:jc w:val="center"/>
    </w:pPr>
    <w:rPr>
      <w:i/>
      <w:iCs/>
      <w:color w:val="404040" w:themeColor="text1" w:themeTint="BF"/>
    </w:rPr>
  </w:style>
  <w:style w:type="character" w:customStyle="1" w:styleId="Char1">
    <w:name w:val="اقتباس Char"/>
    <w:basedOn w:val="a0"/>
    <w:link w:val="a5"/>
    <w:uiPriority w:val="29"/>
    <w:rsid w:val="009133A2"/>
    <w:rPr>
      <w:i/>
      <w:iCs/>
      <w:color w:val="404040" w:themeColor="text1" w:themeTint="BF"/>
    </w:rPr>
  </w:style>
  <w:style w:type="paragraph" w:styleId="a6">
    <w:name w:val="List Paragraph"/>
    <w:basedOn w:val="a"/>
    <w:uiPriority w:val="34"/>
    <w:qFormat/>
    <w:rsid w:val="009133A2"/>
    <w:pPr>
      <w:ind w:left="720"/>
      <w:contextualSpacing/>
    </w:pPr>
  </w:style>
  <w:style w:type="character" w:styleId="a7">
    <w:name w:val="Intense Emphasis"/>
    <w:basedOn w:val="a0"/>
    <w:uiPriority w:val="21"/>
    <w:qFormat/>
    <w:rsid w:val="009133A2"/>
    <w:rPr>
      <w:i/>
      <w:iCs/>
      <w:color w:val="0F4761" w:themeColor="accent1" w:themeShade="BF"/>
    </w:rPr>
  </w:style>
  <w:style w:type="paragraph" w:styleId="a8">
    <w:name w:val="Intense Quote"/>
    <w:basedOn w:val="a"/>
    <w:next w:val="a"/>
    <w:link w:val="Char2"/>
    <w:uiPriority w:val="30"/>
    <w:qFormat/>
    <w:rsid w:val="009133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9133A2"/>
    <w:rPr>
      <w:i/>
      <w:iCs/>
      <w:color w:val="0F4761" w:themeColor="accent1" w:themeShade="BF"/>
    </w:rPr>
  </w:style>
  <w:style w:type="character" w:styleId="a9">
    <w:name w:val="Intense Reference"/>
    <w:basedOn w:val="a0"/>
    <w:uiPriority w:val="32"/>
    <w:qFormat/>
    <w:rsid w:val="009133A2"/>
    <w:rPr>
      <w:b/>
      <w:bCs/>
      <w:smallCaps/>
      <w:color w:val="0F4761" w:themeColor="accent1" w:themeShade="BF"/>
      <w:spacing w:val="5"/>
    </w:rPr>
  </w:style>
  <w:style w:type="paragraph" w:styleId="aa">
    <w:name w:val="Normal (Web)"/>
    <w:basedOn w:val="a"/>
    <w:uiPriority w:val="99"/>
    <w:semiHidden/>
    <w:unhideWhenUsed/>
    <w:rsid w:val="009133A2"/>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b">
    <w:name w:val="Strong"/>
    <w:basedOn w:val="a0"/>
    <w:uiPriority w:val="22"/>
    <w:qFormat/>
    <w:rsid w:val="009133A2"/>
    <w:rPr>
      <w:b/>
      <w:bCs/>
    </w:rPr>
  </w:style>
  <w:style w:type="character" w:styleId="Hyperlink">
    <w:name w:val="Hyperlink"/>
    <w:basedOn w:val="a0"/>
    <w:uiPriority w:val="99"/>
    <w:semiHidden/>
    <w:unhideWhenUsed/>
    <w:rsid w:val="009133A2"/>
    <w:rPr>
      <w:color w:val="0000FF"/>
      <w:u w:val="single"/>
    </w:rPr>
  </w:style>
  <w:style w:type="character" w:styleId="ac">
    <w:name w:val="Emphasis"/>
    <w:basedOn w:val="a0"/>
    <w:uiPriority w:val="20"/>
    <w:qFormat/>
    <w:rsid w:val="00451F5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799</Words>
  <Characters>4555</Characters>
  <Application>Microsoft Office Word</Application>
  <DocSecurity>0</DocSecurity>
  <Lines>37</Lines>
  <Paragraphs>10</Paragraphs>
  <ScaleCrop>false</ScaleCrop>
  <Company/>
  <LinksUpToDate>false</LinksUpToDate>
  <CharactersWithSpaces>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محمد امين محمد مقداد</dc:creator>
  <cp:keywords/>
  <dc:description/>
  <cp:lastModifiedBy>محمد امين محمد مقداد</cp:lastModifiedBy>
  <cp:revision>2</cp:revision>
  <dcterms:created xsi:type="dcterms:W3CDTF">2025-12-02T09:07:00Z</dcterms:created>
  <dcterms:modified xsi:type="dcterms:W3CDTF">2025-12-02T09:07:00Z</dcterms:modified>
</cp:coreProperties>
</file>