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3CA00" w14:textId="77777777" w:rsidR="005E25E4" w:rsidRPr="001902DB" w:rsidRDefault="00000000" w:rsidP="005E25E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46E956D0" w14:textId="77777777" w:rsidR="005E25E4" w:rsidRPr="001902DB" w:rsidRDefault="00000000" w:rsidP="005E25E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64D5B04" wp14:editId="00A963B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0B44A39" w14:textId="77777777" w:rsidR="005E25E4" w:rsidRPr="006D6F5D" w:rsidRDefault="00000000" w:rsidP="005E25E4">
      <w:pPr>
        <w:tabs>
          <w:tab w:val="left" w:pos="1485"/>
        </w:tabs>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 xml:space="preserve">ماجستير  إدارة </w:t>
      </w:r>
      <w:r w:rsidRPr="00133EC5">
        <w:rPr>
          <w:rFonts w:ascii="Sakkal Majalla" w:hAnsi="Sakkal Majalla" w:cs="Sakkal Majalla"/>
          <w:b/>
          <w:bCs/>
          <w:sz w:val="28"/>
          <w:szCs w:val="28"/>
          <w:rtl/>
          <w:lang w:bidi="ar-EG"/>
        </w:rPr>
        <w:t>عامة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F902C53" w14:textId="77777777" w:rsidR="005E25E4" w:rsidRPr="009125CE" w:rsidRDefault="005E25E4" w:rsidP="005E25E4">
      <w:pPr>
        <w:rPr>
          <w:rFonts w:ascii="Sakkal Majalla" w:hAnsi="Sakkal Majalla" w:cs="Sakkal Majalla"/>
          <w:sz w:val="28"/>
          <w:szCs w:val="28"/>
          <w:rtl/>
          <w:lang w:bidi="ar-EG"/>
        </w:rPr>
      </w:pPr>
    </w:p>
    <w:p w14:paraId="790127CB" w14:textId="77777777" w:rsidR="005E25E4" w:rsidRPr="009125CE" w:rsidRDefault="005E25E4" w:rsidP="005E25E4">
      <w:pPr>
        <w:rPr>
          <w:rFonts w:ascii="Sakkal Majalla" w:hAnsi="Sakkal Majalla" w:cs="Sakkal Majalla"/>
          <w:sz w:val="28"/>
          <w:szCs w:val="28"/>
          <w:rtl/>
          <w:lang w:bidi="ar-EG"/>
        </w:rPr>
      </w:pPr>
    </w:p>
    <w:p w14:paraId="3C609291" w14:textId="77777777" w:rsidR="005E25E4" w:rsidRPr="009125CE" w:rsidRDefault="005E25E4" w:rsidP="005E25E4">
      <w:pPr>
        <w:rPr>
          <w:rFonts w:ascii="Sakkal Majalla" w:hAnsi="Sakkal Majalla" w:cs="Sakkal Majalla"/>
          <w:sz w:val="28"/>
          <w:szCs w:val="28"/>
          <w:rtl/>
          <w:lang w:bidi="ar-EG"/>
        </w:rPr>
      </w:pPr>
    </w:p>
    <w:p w14:paraId="5FE391A0" w14:textId="77777777" w:rsidR="005E25E4" w:rsidRPr="001902DB" w:rsidRDefault="00000000" w:rsidP="005E25E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85695DF" w14:textId="77777777" w:rsidR="005E25E4" w:rsidRDefault="00000000" w:rsidP="005E25E4">
      <w:pPr>
        <w:jc w:val="center"/>
        <w:rPr>
          <w:rFonts w:ascii="Sakkal Majalla" w:hAnsi="Sakkal Majalla" w:cs="Sakkal Majalla"/>
          <w:b/>
          <w:bCs/>
          <w:sz w:val="28"/>
          <w:szCs w:val="28"/>
          <w:rtl/>
        </w:rPr>
      </w:pPr>
      <w:r w:rsidRPr="0019418C">
        <w:rPr>
          <w:rFonts w:ascii="Sakkal Majalla" w:hAnsi="Sakkal Majalla" w:cs="Sakkal Majalla"/>
          <w:b/>
          <w:bCs/>
          <w:sz w:val="28"/>
          <w:szCs w:val="28"/>
          <w:rtl/>
        </w:rPr>
        <w:t>أثر إدارة التغيير والتحديث على تحسين الأداء المؤسسي</w:t>
      </w:r>
      <w:r>
        <w:rPr>
          <w:rFonts w:ascii="Sakkal Majalla" w:hAnsi="Sakkal Majalla" w:cs="Sakkal Majalla" w:hint="cs"/>
          <w:b/>
          <w:bCs/>
          <w:sz w:val="28"/>
          <w:szCs w:val="28"/>
          <w:rtl/>
        </w:rPr>
        <w:t>:</w:t>
      </w:r>
    </w:p>
    <w:p w14:paraId="6CC05151" w14:textId="77777777" w:rsidR="005E25E4" w:rsidRPr="0019418C" w:rsidRDefault="00000000" w:rsidP="005E25E4">
      <w:pPr>
        <w:jc w:val="center"/>
        <w:rPr>
          <w:rFonts w:ascii="Sakkal Majalla" w:hAnsi="Sakkal Majalla" w:cs="Sakkal Majalla"/>
          <w:b/>
          <w:bCs/>
          <w:sz w:val="28"/>
          <w:szCs w:val="28"/>
        </w:rPr>
      </w:pPr>
      <w:r w:rsidRPr="0019418C">
        <w:rPr>
          <w:rFonts w:ascii="Sakkal Majalla" w:hAnsi="Sakkal Majalla" w:cs="Sakkal Majalla"/>
          <w:b/>
          <w:bCs/>
          <w:sz w:val="28"/>
          <w:szCs w:val="28"/>
          <w:rtl/>
        </w:rPr>
        <w:t>دراسة تطبيقية على المنشآت الحكومية في منطقة الدمام</w:t>
      </w:r>
    </w:p>
    <w:p w14:paraId="28FC914E" w14:textId="77777777" w:rsidR="005E25E4" w:rsidRPr="0019418C" w:rsidRDefault="005E25E4" w:rsidP="005E25E4">
      <w:pPr>
        <w:jc w:val="center"/>
        <w:rPr>
          <w:rFonts w:ascii="Sakkal Majalla" w:hAnsi="Sakkal Majalla" w:cs="Sakkal Majalla"/>
          <w:sz w:val="28"/>
          <w:szCs w:val="28"/>
          <w:rtl/>
          <w:lang w:bidi="ar-EG"/>
        </w:rPr>
      </w:pPr>
    </w:p>
    <w:p w14:paraId="7C5F20FE" w14:textId="77777777" w:rsidR="005E25E4" w:rsidRPr="009125CE" w:rsidRDefault="005E25E4" w:rsidP="005E25E4">
      <w:pPr>
        <w:jc w:val="center"/>
        <w:rPr>
          <w:rFonts w:ascii="Sakkal Majalla" w:hAnsi="Sakkal Majalla" w:cs="Sakkal Majalla"/>
          <w:sz w:val="28"/>
          <w:szCs w:val="28"/>
          <w:rtl/>
          <w:lang w:bidi="ar-EG"/>
        </w:rPr>
      </w:pPr>
    </w:p>
    <w:p w14:paraId="6881B14C" w14:textId="77777777" w:rsidR="005E25E4" w:rsidRPr="009125CE" w:rsidRDefault="005E25E4" w:rsidP="005E25E4">
      <w:pPr>
        <w:jc w:val="center"/>
        <w:rPr>
          <w:rFonts w:ascii="Sakkal Majalla" w:hAnsi="Sakkal Majalla" w:cs="Sakkal Majalla"/>
          <w:sz w:val="28"/>
          <w:szCs w:val="28"/>
          <w:rtl/>
          <w:lang w:bidi="ar-EG"/>
        </w:rPr>
      </w:pPr>
    </w:p>
    <w:p w14:paraId="527BA8B8" w14:textId="77777777" w:rsidR="005E25E4" w:rsidRPr="001902DB" w:rsidRDefault="005E25E4" w:rsidP="005E25E4">
      <w:pPr>
        <w:jc w:val="center"/>
        <w:rPr>
          <w:rFonts w:ascii="Sakkal Majalla" w:hAnsi="Sakkal Majalla" w:cs="Sakkal Majalla"/>
          <w:b/>
          <w:bCs/>
          <w:sz w:val="28"/>
          <w:szCs w:val="28"/>
          <w:rtl/>
          <w:lang w:bidi="ar-EG"/>
        </w:rPr>
      </w:pPr>
    </w:p>
    <w:p w14:paraId="6D047B33" w14:textId="77777777" w:rsidR="005E25E4" w:rsidRPr="001902DB" w:rsidRDefault="00000000"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FF743FE" w14:textId="77777777" w:rsidR="005E25E4" w:rsidRDefault="00000000" w:rsidP="005E25E4">
      <w:pPr>
        <w:jc w:val="center"/>
        <w:rPr>
          <w:rFonts w:ascii="Sakkal Majalla" w:hAnsi="Sakkal Majalla" w:cs="Sakkal Majalla"/>
          <w:b/>
          <w:bCs/>
          <w:sz w:val="28"/>
          <w:szCs w:val="28"/>
          <w:rtl/>
          <w:lang w:bidi="ar-EG"/>
        </w:rPr>
      </w:pPr>
      <w:r w:rsidRPr="00133EC5">
        <w:rPr>
          <w:rFonts w:ascii="Sakkal Majalla" w:hAnsi="Sakkal Majalla" w:cs="Sakkal Majalla"/>
          <w:b/>
          <w:bCs/>
          <w:sz w:val="28"/>
          <w:szCs w:val="28"/>
          <w:rtl/>
          <w:lang w:bidi="ar-EG"/>
        </w:rPr>
        <w:t>احمد صالح حسن العمري</w:t>
      </w:r>
    </w:p>
    <w:p w14:paraId="2BF859D7" w14:textId="77777777" w:rsidR="005E25E4" w:rsidRDefault="00000000" w:rsidP="005E25E4">
      <w:pPr>
        <w:jc w:val="center"/>
        <w:rPr>
          <w:rFonts w:ascii="Sakkal Majalla" w:hAnsi="Sakkal Majalla" w:cs="Sakkal Majalla"/>
          <w:b/>
          <w:bCs/>
          <w:sz w:val="28"/>
          <w:szCs w:val="28"/>
          <w:rtl/>
          <w:lang w:bidi="ar-EG"/>
        </w:rPr>
      </w:pPr>
      <w:r w:rsidRPr="00133EC5">
        <w:rPr>
          <w:rFonts w:ascii="Sakkal Majalla" w:hAnsi="Sakkal Majalla" w:cs="Sakkal Majalla"/>
          <w:b/>
          <w:bCs/>
          <w:sz w:val="28"/>
          <w:szCs w:val="28"/>
          <w:rtl/>
          <w:lang w:bidi="ar-EG"/>
        </w:rPr>
        <w:t>251002209</w:t>
      </w:r>
    </w:p>
    <w:p w14:paraId="719B5C87" w14:textId="77777777" w:rsidR="005E25E4" w:rsidRPr="001902DB" w:rsidRDefault="005E25E4" w:rsidP="005E25E4">
      <w:pPr>
        <w:jc w:val="center"/>
        <w:rPr>
          <w:rFonts w:ascii="Sakkal Majalla" w:hAnsi="Sakkal Majalla" w:cs="Sakkal Majalla"/>
          <w:b/>
          <w:bCs/>
          <w:sz w:val="28"/>
          <w:szCs w:val="28"/>
          <w:rtl/>
          <w:lang w:bidi="ar-EG"/>
        </w:rPr>
      </w:pPr>
    </w:p>
    <w:p w14:paraId="7039958F" w14:textId="77777777" w:rsidR="005E25E4" w:rsidRPr="001902DB" w:rsidRDefault="005E25E4" w:rsidP="005E25E4">
      <w:pPr>
        <w:jc w:val="center"/>
        <w:rPr>
          <w:rFonts w:ascii="Sakkal Majalla" w:hAnsi="Sakkal Majalla" w:cs="Sakkal Majalla"/>
          <w:b/>
          <w:bCs/>
          <w:sz w:val="28"/>
          <w:szCs w:val="28"/>
          <w:rtl/>
          <w:lang w:bidi="ar-EG"/>
        </w:rPr>
      </w:pPr>
    </w:p>
    <w:p w14:paraId="6C2B8C27" w14:textId="77777777" w:rsidR="005E25E4" w:rsidRPr="001902DB" w:rsidRDefault="00000000"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DACA216" w14:textId="77777777" w:rsidR="005E25E4" w:rsidRPr="001902DB" w:rsidRDefault="00000000" w:rsidP="005E25E4">
      <w:pPr>
        <w:jc w:val="center"/>
        <w:rPr>
          <w:rFonts w:ascii="Sakkal Majalla" w:hAnsi="Sakkal Majalla" w:cs="Sakkal Majalla"/>
          <w:b/>
          <w:bCs/>
          <w:sz w:val="28"/>
          <w:szCs w:val="28"/>
          <w:rtl/>
          <w:lang w:bidi="ar-YE"/>
        </w:rPr>
      </w:pPr>
      <w:r w:rsidRPr="00133EC5">
        <w:rPr>
          <w:rFonts w:ascii="Sakkal Majalla" w:hAnsi="Sakkal Majalla" w:cs="Sakkal Majalla"/>
          <w:b/>
          <w:bCs/>
          <w:sz w:val="28"/>
          <w:szCs w:val="28"/>
          <w:lang w:bidi="ar-EG"/>
        </w:rPr>
        <w:t>Dr. Fayez Jrad</w:t>
      </w:r>
      <w:r>
        <w:rPr>
          <w:rFonts w:ascii="Sakkal Majalla" w:hAnsi="Sakkal Majalla" w:cs="Sakkal Majalla"/>
          <w:b/>
          <w:bCs/>
          <w:sz w:val="28"/>
          <w:szCs w:val="28"/>
          <w:lang w:bidi="ar-EG"/>
        </w:rPr>
        <w:t xml:space="preserve"> </w:t>
      </w:r>
    </w:p>
    <w:p w14:paraId="42D311D0" w14:textId="77777777" w:rsidR="005E25E4" w:rsidRPr="001902DB" w:rsidRDefault="005E25E4" w:rsidP="005E25E4">
      <w:pPr>
        <w:jc w:val="center"/>
        <w:rPr>
          <w:rFonts w:ascii="Sakkal Majalla" w:hAnsi="Sakkal Majalla" w:cs="Sakkal Majalla"/>
          <w:b/>
          <w:bCs/>
          <w:sz w:val="28"/>
          <w:szCs w:val="28"/>
          <w:rtl/>
          <w:lang w:bidi="ar-EG"/>
        </w:rPr>
      </w:pPr>
    </w:p>
    <w:p w14:paraId="365F4103" w14:textId="77777777" w:rsidR="005E25E4" w:rsidRPr="001902DB" w:rsidRDefault="005E25E4" w:rsidP="005E25E4">
      <w:pPr>
        <w:jc w:val="center"/>
        <w:rPr>
          <w:rFonts w:ascii="Sakkal Majalla" w:hAnsi="Sakkal Majalla" w:cs="Sakkal Majalla"/>
          <w:b/>
          <w:bCs/>
          <w:sz w:val="28"/>
          <w:szCs w:val="28"/>
          <w:rtl/>
          <w:lang w:bidi="ar-EG"/>
        </w:rPr>
      </w:pPr>
    </w:p>
    <w:p w14:paraId="7F4DF1DE" w14:textId="77777777" w:rsidR="005E25E4" w:rsidRPr="001902DB" w:rsidRDefault="00000000"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C44D36C" w14:textId="77777777" w:rsidR="00491CBE" w:rsidRPr="00ED308E" w:rsidRDefault="00000000" w:rsidP="00ED30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276FC727" w14:textId="77777777" w:rsidR="00A96547" w:rsidRPr="00443407" w:rsidRDefault="00000000" w:rsidP="00443407">
      <w:pPr>
        <w:pStyle w:val="1"/>
        <w:spacing w:line="276" w:lineRule="auto"/>
        <w:rPr>
          <w:rFonts w:ascii="Simplified Arabic" w:hAnsi="Simplified Arabic" w:cs="Simplified Arabic"/>
          <w:sz w:val="28"/>
          <w:szCs w:val="28"/>
          <w:rtl/>
          <w:lang w:bidi="ar-EG"/>
        </w:rPr>
      </w:pPr>
      <w:bookmarkStart w:id="0" w:name="_Toc214652208"/>
      <w:r w:rsidRPr="00443407">
        <w:rPr>
          <w:rFonts w:ascii="Simplified Arabic" w:hAnsi="Simplified Arabic" w:cs="Simplified Arabic"/>
          <w:sz w:val="28"/>
          <w:szCs w:val="28"/>
          <w:rtl/>
          <w:lang w:bidi="ar-EG"/>
        </w:rPr>
        <w:lastRenderedPageBreak/>
        <w:t>فهرس المحتويات:</w:t>
      </w:r>
      <w:bookmarkEnd w:id="0"/>
    </w:p>
    <w:sdt>
      <w:sdtPr>
        <w:rPr>
          <w:rFonts w:asciiTheme="minorHAnsi" w:hAnsiTheme="minorHAnsi" w:cstheme="minorBidi"/>
          <w:b w:val="0"/>
          <w:bCs w:val="0"/>
          <w:noProof w:val="0"/>
          <w:sz w:val="28"/>
          <w:szCs w:val="28"/>
          <w:rtl/>
        </w:rPr>
        <w:id w:val="822931334"/>
        <w:docPartObj>
          <w:docPartGallery w:val="Table of Contents"/>
          <w:docPartUnique/>
        </w:docPartObj>
      </w:sdtPr>
      <w:sdtContent>
        <w:p w14:paraId="1B917F1E" w14:textId="1CC2F9F7" w:rsidR="006206E2" w:rsidRDefault="00000000">
          <w:pPr>
            <w:pStyle w:val="11"/>
            <w:rPr>
              <w:rFonts w:asciiTheme="minorHAnsi" w:eastAsiaTheme="minorEastAsia" w:hAnsiTheme="minorHAnsi" w:cstheme="minorBidi"/>
              <w:b w:val="0"/>
              <w:bCs w:val="0"/>
              <w:sz w:val="24"/>
              <w:szCs w:val="24"/>
              <w:rtl/>
            </w:rPr>
          </w:pPr>
          <w:r w:rsidRPr="00443407">
            <w:rPr>
              <w:noProof w:val="0"/>
              <w:sz w:val="28"/>
              <w:szCs w:val="28"/>
            </w:rPr>
            <w:fldChar w:fldCharType="begin"/>
          </w:r>
          <w:r w:rsidRPr="00443407">
            <w:rPr>
              <w:sz w:val="28"/>
              <w:szCs w:val="28"/>
            </w:rPr>
            <w:instrText xml:space="preserve"> TOC \o "1-3" \h \z \u </w:instrText>
          </w:r>
          <w:r w:rsidRPr="00443407">
            <w:rPr>
              <w:noProof w:val="0"/>
              <w:sz w:val="28"/>
              <w:szCs w:val="28"/>
            </w:rPr>
            <w:fldChar w:fldCharType="separate"/>
          </w:r>
          <w:hyperlink w:anchor="_Toc214652208" w:history="1">
            <w:r w:rsidR="006206E2" w:rsidRPr="00771AEF">
              <w:rPr>
                <w:rStyle w:val="Hyperlink"/>
                <w:rFonts w:hint="eastAsia"/>
                <w:rtl/>
                <w:lang w:bidi="ar-EG"/>
              </w:rPr>
              <w:t>فهرس</w:t>
            </w:r>
            <w:r w:rsidR="006206E2" w:rsidRPr="00771AEF">
              <w:rPr>
                <w:rStyle w:val="Hyperlink"/>
                <w:rtl/>
                <w:lang w:bidi="ar-EG"/>
              </w:rPr>
              <w:t xml:space="preserve"> </w:t>
            </w:r>
            <w:r w:rsidR="006206E2" w:rsidRPr="00771AEF">
              <w:rPr>
                <w:rStyle w:val="Hyperlink"/>
                <w:rFonts w:hint="eastAsia"/>
                <w:rtl/>
                <w:lang w:bidi="ar-EG"/>
              </w:rPr>
              <w:t>المحتويات</w:t>
            </w:r>
            <w:r w:rsidR="006206E2" w:rsidRPr="00771AEF">
              <w:rPr>
                <w:rStyle w:val="Hyperlink"/>
                <w:rtl/>
                <w:lang w:bidi="ar-EG"/>
              </w:rPr>
              <w:t>:</w:t>
            </w:r>
            <w:r w:rsidR="006206E2">
              <w:rPr>
                <w:webHidden/>
                <w:rtl/>
              </w:rPr>
              <w:tab/>
            </w:r>
            <w:r w:rsidR="006206E2">
              <w:rPr>
                <w:webHidden/>
                <w:rtl/>
              </w:rPr>
              <w:fldChar w:fldCharType="begin"/>
            </w:r>
            <w:r w:rsidR="006206E2">
              <w:rPr>
                <w:webHidden/>
                <w:rtl/>
              </w:rPr>
              <w:instrText xml:space="preserve"> </w:instrText>
            </w:r>
            <w:r w:rsidR="006206E2">
              <w:rPr>
                <w:webHidden/>
              </w:rPr>
              <w:instrText>PAGEREF</w:instrText>
            </w:r>
            <w:r w:rsidR="006206E2">
              <w:rPr>
                <w:webHidden/>
                <w:rtl/>
              </w:rPr>
              <w:instrText xml:space="preserve"> _</w:instrText>
            </w:r>
            <w:r w:rsidR="006206E2">
              <w:rPr>
                <w:webHidden/>
              </w:rPr>
              <w:instrText>Toc214652208 \h</w:instrText>
            </w:r>
            <w:r w:rsidR="006206E2">
              <w:rPr>
                <w:webHidden/>
                <w:rtl/>
              </w:rPr>
              <w:instrText xml:space="preserve"> </w:instrText>
            </w:r>
            <w:r w:rsidR="006206E2">
              <w:rPr>
                <w:webHidden/>
                <w:rtl/>
              </w:rPr>
            </w:r>
            <w:r w:rsidR="006206E2">
              <w:rPr>
                <w:webHidden/>
                <w:rtl/>
              </w:rPr>
              <w:fldChar w:fldCharType="separate"/>
            </w:r>
            <w:r w:rsidR="001755A2">
              <w:rPr>
                <w:webHidden/>
                <w:rtl/>
              </w:rPr>
              <w:t>2</w:t>
            </w:r>
            <w:r w:rsidR="006206E2">
              <w:rPr>
                <w:webHidden/>
                <w:rtl/>
              </w:rPr>
              <w:fldChar w:fldCharType="end"/>
            </w:r>
          </w:hyperlink>
        </w:p>
        <w:p w14:paraId="37C66077" w14:textId="582EADB6" w:rsidR="006206E2" w:rsidRDefault="006206E2">
          <w:pPr>
            <w:pStyle w:val="20"/>
            <w:tabs>
              <w:tab w:val="right" w:leader="dot" w:pos="8822"/>
            </w:tabs>
            <w:rPr>
              <w:rFonts w:eastAsiaTheme="minorEastAsia"/>
              <w:noProof/>
              <w:sz w:val="24"/>
              <w:szCs w:val="24"/>
              <w:rtl/>
            </w:rPr>
          </w:pPr>
          <w:hyperlink w:anchor="_Toc214652209" w:history="1">
            <w:r w:rsidRPr="00771AEF">
              <w:rPr>
                <w:rStyle w:val="Hyperlink"/>
                <w:rFonts w:ascii="Arial" w:eastAsia="Google Sans" w:hAnsi="Arial" w:cs="Arial" w:hint="cs"/>
                <w:b/>
                <w:bCs/>
                <w:noProof/>
                <w:kern w:val="0"/>
                <w:rtl/>
                <w14:ligatures w14:val="none"/>
              </w:rPr>
              <w:t>الفصل</w:t>
            </w:r>
            <w:r w:rsidRPr="00771AEF">
              <w:rPr>
                <w:rStyle w:val="Hyperlink"/>
                <w:rFonts w:ascii="Google Sans" w:eastAsia="Google Sans" w:hAnsi="Google Sans" w:cs="Google Sans"/>
                <w:b/>
                <w:bCs/>
                <w:noProof/>
                <w:kern w:val="0"/>
                <w:rtl/>
                <w14:ligatures w14:val="none"/>
              </w:rPr>
              <w:t xml:space="preserve"> </w:t>
            </w:r>
            <w:r w:rsidRPr="00771AEF">
              <w:rPr>
                <w:rStyle w:val="Hyperlink"/>
                <w:rFonts w:ascii="Arial" w:eastAsia="Google Sans" w:hAnsi="Arial" w:cs="Arial" w:hint="cs"/>
                <w:b/>
                <w:bCs/>
                <w:noProof/>
                <w:kern w:val="0"/>
                <w:rtl/>
                <w14:ligatures w14:val="none"/>
              </w:rPr>
              <w:t>الأول</w:t>
            </w:r>
            <w:r w:rsidRPr="00771AEF">
              <w:rPr>
                <w:rStyle w:val="Hyperlink"/>
                <w:rFonts w:ascii="Google Sans" w:eastAsia="Google Sans" w:hAnsi="Google Sans" w:cs="Google Sans"/>
                <w:b/>
                <w:bCs/>
                <w:noProof/>
                <w:kern w:val="0"/>
                <w:rtl/>
                <w14:ligatures w14:val="none"/>
              </w:rPr>
              <w:t xml:space="preserve">: </w:t>
            </w:r>
            <w:r w:rsidRPr="00771AEF">
              <w:rPr>
                <w:rStyle w:val="Hyperlink"/>
                <w:rFonts w:ascii="Arial" w:eastAsia="Google Sans" w:hAnsi="Arial" w:cs="Arial" w:hint="cs"/>
                <w:b/>
                <w:bCs/>
                <w:noProof/>
                <w:kern w:val="0"/>
                <w:rtl/>
                <w14:ligatures w14:val="none"/>
              </w:rPr>
              <w:t>الإطار</w:t>
            </w:r>
            <w:r w:rsidRPr="00771AEF">
              <w:rPr>
                <w:rStyle w:val="Hyperlink"/>
                <w:rFonts w:ascii="Google Sans" w:eastAsia="Google Sans" w:hAnsi="Google Sans" w:cs="Google Sans"/>
                <w:b/>
                <w:bCs/>
                <w:noProof/>
                <w:kern w:val="0"/>
                <w:rtl/>
                <w14:ligatures w14:val="none"/>
              </w:rPr>
              <w:t xml:space="preserve"> </w:t>
            </w:r>
            <w:r w:rsidRPr="00771AEF">
              <w:rPr>
                <w:rStyle w:val="Hyperlink"/>
                <w:rFonts w:ascii="Arial" w:eastAsia="Google Sans" w:hAnsi="Arial" w:cs="Arial" w:hint="cs"/>
                <w:b/>
                <w:bCs/>
                <w:noProof/>
                <w:kern w:val="0"/>
                <w:rtl/>
                <w14:ligatures w14:val="none"/>
              </w:rPr>
              <w:t>العام</w:t>
            </w:r>
            <w:r w:rsidRPr="00771AEF">
              <w:rPr>
                <w:rStyle w:val="Hyperlink"/>
                <w:rFonts w:ascii="Google Sans" w:eastAsia="Google Sans" w:hAnsi="Google Sans" w:cs="Google Sans"/>
                <w:b/>
                <w:bCs/>
                <w:noProof/>
                <w:kern w:val="0"/>
                <w:rtl/>
                <w14:ligatures w14:val="none"/>
              </w:rPr>
              <w:t xml:space="preserve"> </w:t>
            </w:r>
            <w:r w:rsidRPr="00771AEF">
              <w:rPr>
                <w:rStyle w:val="Hyperlink"/>
                <w:rFonts w:ascii="Arial" w:eastAsia="Google Sans" w:hAnsi="Arial" w:cs="Arial" w:hint="cs"/>
                <w:b/>
                <w:bCs/>
                <w:noProof/>
                <w:kern w:val="0"/>
                <w:rtl/>
                <w14:ligatures w14:val="non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Toc214652209 \h</w:instrText>
            </w:r>
            <w:r>
              <w:rPr>
                <w:noProof/>
                <w:webHidden/>
                <w:rtl/>
              </w:rPr>
              <w:instrText xml:space="preserve"> </w:instrText>
            </w:r>
            <w:r>
              <w:rPr>
                <w:noProof/>
                <w:webHidden/>
                <w:rtl/>
              </w:rPr>
            </w:r>
            <w:r>
              <w:rPr>
                <w:noProof/>
                <w:webHidden/>
                <w:rtl/>
              </w:rPr>
              <w:fldChar w:fldCharType="separate"/>
            </w:r>
            <w:r w:rsidR="001755A2">
              <w:rPr>
                <w:noProof/>
                <w:webHidden/>
                <w:rtl/>
              </w:rPr>
              <w:t>3</w:t>
            </w:r>
            <w:r>
              <w:rPr>
                <w:noProof/>
                <w:webHidden/>
                <w:rtl/>
              </w:rPr>
              <w:fldChar w:fldCharType="end"/>
            </w:r>
          </w:hyperlink>
        </w:p>
        <w:p w14:paraId="506F8268" w14:textId="368934F7" w:rsidR="006206E2" w:rsidRDefault="006206E2">
          <w:pPr>
            <w:pStyle w:val="30"/>
            <w:tabs>
              <w:tab w:val="right" w:leader="dot" w:pos="8822"/>
            </w:tabs>
            <w:rPr>
              <w:rFonts w:eastAsiaTheme="minorEastAsia"/>
              <w:noProof/>
              <w:sz w:val="24"/>
              <w:szCs w:val="24"/>
              <w:rtl/>
            </w:rPr>
          </w:pPr>
          <w:hyperlink w:anchor="_Toc214652210" w:history="1">
            <w:r w:rsidRPr="00771AEF">
              <w:rPr>
                <w:rStyle w:val="Hyperlink"/>
                <w:rFonts w:asciiTheme="minorBidi" w:eastAsia="Google Sans" w:hAnsiTheme="minorBidi"/>
                <w:b/>
                <w:bCs/>
                <w:noProof/>
                <w:kern w:val="0"/>
                <w:rtl/>
                <w14:ligatures w14:val="none"/>
              </w:rPr>
              <w:t xml:space="preserve">1 </w:t>
            </w:r>
            <w:r w:rsidRPr="00771AEF">
              <w:rPr>
                <w:rStyle w:val="Hyperlink"/>
                <w:rFonts w:asciiTheme="minorBidi" w:eastAsia="Google Sans" w:hAnsiTheme="minorBidi" w:hint="eastAsia"/>
                <w:b/>
                <w:bCs/>
                <w:noProof/>
                <w:kern w:val="0"/>
                <w:rtl/>
                <w14:ligatures w14:val="none"/>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Toc214652210 \h</w:instrText>
            </w:r>
            <w:r>
              <w:rPr>
                <w:noProof/>
                <w:webHidden/>
                <w:rtl/>
              </w:rPr>
              <w:instrText xml:space="preserve"> </w:instrText>
            </w:r>
            <w:r>
              <w:rPr>
                <w:noProof/>
                <w:webHidden/>
                <w:rtl/>
              </w:rPr>
            </w:r>
            <w:r>
              <w:rPr>
                <w:noProof/>
                <w:webHidden/>
                <w:rtl/>
              </w:rPr>
              <w:fldChar w:fldCharType="separate"/>
            </w:r>
            <w:r w:rsidR="001755A2">
              <w:rPr>
                <w:noProof/>
                <w:webHidden/>
                <w:rtl/>
              </w:rPr>
              <w:t>3</w:t>
            </w:r>
            <w:r>
              <w:rPr>
                <w:noProof/>
                <w:webHidden/>
                <w:rtl/>
              </w:rPr>
              <w:fldChar w:fldCharType="end"/>
            </w:r>
          </w:hyperlink>
        </w:p>
        <w:p w14:paraId="60EAAD11" w14:textId="4A5464EC" w:rsidR="006206E2" w:rsidRDefault="006206E2">
          <w:pPr>
            <w:pStyle w:val="30"/>
            <w:tabs>
              <w:tab w:val="right" w:leader="dot" w:pos="8822"/>
            </w:tabs>
            <w:rPr>
              <w:rFonts w:eastAsiaTheme="minorEastAsia"/>
              <w:noProof/>
              <w:sz w:val="24"/>
              <w:szCs w:val="24"/>
              <w:rtl/>
            </w:rPr>
          </w:pPr>
          <w:hyperlink w:anchor="_Toc214652211" w:history="1">
            <w:r w:rsidRPr="00771AEF">
              <w:rPr>
                <w:rStyle w:val="Hyperlink"/>
                <w:rFonts w:asciiTheme="minorBidi" w:eastAsia="Google Sans" w:hAnsiTheme="minorBidi"/>
                <w:b/>
                <w:bCs/>
                <w:noProof/>
                <w:kern w:val="0"/>
                <w:rtl/>
                <w14:ligatures w14:val="none"/>
              </w:rPr>
              <w:t xml:space="preserve">1.2 </w:t>
            </w:r>
            <w:r w:rsidRPr="00771AEF">
              <w:rPr>
                <w:rStyle w:val="Hyperlink"/>
                <w:rFonts w:asciiTheme="minorBidi" w:eastAsia="Google Sans" w:hAnsiTheme="minorBidi" w:hint="eastAsia"/>
                <w:b/>
                <w:bCs/>
                <w:noProof/>
                <w:kern w:val="0"/>
                <w:rtl/>
                <w14:ligatures w14:val="none"/>
              </w:rPr>
              <w:t>مشكلة</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Toc214652211 \h</w:instrText>
            </w:r>
            <w:r>
              <w:rPr>
                <w:noProof/>
                <w:webHidden/>
                <w:rtl/>
              </w:rPr>
              <w:instrText xml:space="preserve"> </w:instrText>
            </w:r>
            <w:r>
              <w:rPr>
                <w:noProof/>
                <w:webHidden/>
                <w:rtl/>
              </w:rPr>
            </w:r>
            <w:r>
              <w:rPr>
                <w:noProof/>
                <w:webHidden/>
                <w:rtl/>
              </w:rPr>
              <w:fldChar w:fldCharType="separate"/>
            </w:r>
            <w:r w:rsidR="001755A2">
              <w:rPr>
                <w:noProof/>
                <w:webHidden/>
                <w:rtl/>
              </w:rPr>
              <w:t>4</w:t>
            </w:r>
            <w:r>
              <w:rPr>
                <w:noProof/>
                <w:webHidden/>
                <w:rtl/>
              </w:rPr>
              <w:fldChar w:fldCharType="end"/>
            </w:r>
          </w:hyperlink>
        </w:p>
        <w:p w14:paraId="25FE447D" w14:textId="67A2B232" w:rsidR="006206E2" w:rsidRDefault="006206E2">
          <w:pPr>
            <w:pStyle w:val="30"/>
            <w:tabs>
              <w:tab w:val="right" w:leader="dot" w:pos="8822"/>
            </w:tabs>
            <w:rPr>
              <w:rFonts w:eastAsiaTheme="minorEastAsia"/>
              <w:noProof/>
              <w:sz w:val="24"/>
              <w:szCs w:val="24"/>
              <w:rtl/>
            </w:rPr>
          </w:pPr>
          <w:hyperlink w:anchor="_Toc214652212" w:history="1">
            <w:r w:rsidRPr="00771AEF">
              <w:rPr>
                <w:rStyle w:val="Hyperlink"/>
                <w:rFonts w:asciiTheme="minorBidi" w:eastAsia="Google Sans" w:hAnsiTheme="minorBidi"/>
                <w:b/>
                <w:bCs/>
                <w:noProof/>
                <w:kern w:val="0"/>
                <w:rtl/>
                <w14:ligatures w14:val="none"/>
              </w:rPr>
              <w:t xml:space="preserve">1.3 </w:t>
            </w:r>
            <w:r w:rsidRPr="00771AEF">
              <w:rPr>
                <w:rStyle w:val="Hyperlink"/>
                <w:rFonts w:asciiTheme="minorBidi" w:eastAsia="Google Sans" w:hAnsiTheme="minorBidi" w:hint="eastAsia"/>
                <w:b/>
                <w:bCs/>
                <w:noProof/>
                <w:kern w:val="0"/>
                <w:rtl/>
                <w14:ligatures w14:val="none"/>
              </w:rPr>
              <w:t>تساؤلات</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Toc214652212 \h</w:instrText>
            </w:r>
            <w:r>
              <w:rPr>
                <w:noProof/>
                <w:webHidden/>
                <w:rtl/>
              </w:rPr>
              <w:instrText xml:space="preserve"> </w:instrText>
            </w:r>
            <w:r>
              <w:rPr>
                <w:noProof/>
                <w:webHidden/>
                <w:rtl/>
              </w:rPr>
            </w:r>
            <w:r>
              <w:rPr>
                <w:noProof/>
                <w:webHidden/>
                <w:rtl/>
              </w:rPr>
              <w:fldChar w:fldCharType="separate"/>
            </w:r>
            <w:r w:rsidR="001755A2">
              <w:rPr>
                <w:noProof/>
                <w:webHidden/>
                <w:rtl/>
              </w:rPr>
              <w:t>5</w:t>
            </w:r>
            <w:r>
              <w:rPr>
                <w:noProof/>
                <w:webHidden/>
                <w:rtl/>
              </w:rPr>
              <w:fldChar w:fldCharType="end"/>
            </w:r>
          </w:hyperlink>
        </w:p>
        <w:p w14:paraId="269624B0" w14:textId="449C8483" w:rsidR="006206E2" w:rsidRDefault="006206E2">
          <w:pPr>
            <w:pStyle w:val="30"/>
            <w:tabs>
              <w:tab w:val="right" w:leader="dot" w:pos="8822"/>
            </w:tabs>
            <w:rPr>
              <w:rFonts w:eastAsiaTheme="minorEastAsia"/>
              <w:noProof/>
              <w:sz w:val="24"/>
              <w:szCs w:val="24"/>
              <w:rtl/>
            </w:rPr>
          </w:pPr>
          <w:hyperlink w:anchor="_Toc214652213" w:history="1">
            <w:r w:rsidRPr="00771AEF">
              <w:rPr>
                <w:rStyle w:val="Hyperlink"/>
                <w:rFonts w:asciiTheme="minorBidi" w:eastAsia="Google Sans" w:hAnsiTheme="minorBidi"/>
                <w:b/>
                <w:bCs/>
                <w:noProof/>
                <w:kern w:val="0"/>
                <w:rtl/>
                <w14:ligatures w14:val="none"/>
              </w:rPr>
              <w:t xml:space="preserve">1.4 </w:t>
            </w:r>
            <w:r w:rsidRPr="00771AEF">
              <w:rPr>
                <w:rStyle w:val="Hyperlink"/>
                <w:rFonts w:asciiTheme="minorBidi" w:eastAsia="Google Sans" w:hAnsiTheme="minorBidi" w:hint="eastAsia"/>
                <w:b/>
                <w:bCs/>
                <w:noProof/>
                <w:kern w:val="0"/>
                <w:rtl/>
                <w14:ligatures w14:val="none"/>
              </w:rPr>
              <w:t>أهداف</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Toc214652213 \h</w:instrText>
            </w:r>
            <w:r>
              <w:rPr>
                <w:noProof/>
                <w:webHidden/>
                <w:rtl/>
              </w:rPr>
              <w:instrText xml:space="preserve"> </w:instrText>
            </w:r>
            <w:r>
              <w:rPr>
                <w:noProof/>
                <w:webHidden/>
                <w:rtl/>
              </w:rPr>
            </w:r>
            <w:r>
              <w:rPr>
                <w:noProof/>
                <w:webHidden/>
                <w:rtl/>
              </w:rPr>
              <w:fldChar w:fldCharType="separate"/>
            </w:r>
            <w:r w:rsidR="001755A2">
              <w:rPr>
                <w:noProof/>
                <w:webHidden/>
                <w:rtl/>
              </w:rPr>
              <w:t>6</w:t>
            </w:r>
            <w:r>
              <w:rPr>
                <w:noProof/>
                <w:webHidden/>
                <w:rtl/>
              </w:rPr>
              <w:fldChar w:fldCharType="end"/>
            </w:r>
          </w:hyperlink>
        </w:p>
        <w:p w14:paraId="690A2D08" w14:textId="318654FF" w:rsidR="006206E2" w:rsidRDefault="006206E2">
          <w:pPr>
            <w:pStyle w:val="30"/>
            <w:tabs>
              <w:tab w:val="right" w:leader="dot" w:pos="8822"/>
            </w:tabs>
            <w:rPr>
              <w:rFonts w:eastAsiaTheme="minorEastAsia"/>
              <w:noProof/>
              <w:sz w:val="24"/>
              <w:szCs w:val="24"/>
              <w:rtl/>
            </w:rPr>
          </w:pPr>
          <w:hyperlink w:anchor="_Toc214652214" w:history="1">
            <w:r w:rsidRPr="00771AEF">
              <w:rPr>
                <w:rStyle w:val="Hyperlink"/>
                <w:rFonts w:asciiTheme="minorBidi" w:eastAsia="Google Sans" w:hAnsiTheme="minorBidi"/>
                <w:b/>
                <w:bCs/>
                <w:noProof/>
                <w:kern w:val="0"/>
                <w:rtl/>
                <w14:ligatures w14:val="none"/>
              </w:rPr>
              <w:t xml:space="preserve">1.5 </w:t>
            </w:r>
            <w:r w:rsidRPr="00771AEF">
              <w:rPr>
                <w:rStyle w:val="Hyperlink"/>
                <w:rFonts w:asciiTheme="minorBidi" w:eastAsia="Google Sans" w:hAnsiTheme="minorBidi" w:hint="eastAsia"/>
                <w:b/>
                <w:bCs/>
                <w:noProof/>
                <w:kern w:val="0"/>
                <w:rtl/>
                <w14:ligatures w14:val="none"/>
              </w:rPr>
              <w:t>أهمية</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Toc214652214 \h</w:instrText>
            </w:r>
            <w:r>
              <w:rPr>
                <w:noProof/>
                <w:webHidden/>
                <w:rtl/>
              </w:rPr>
              <w:instrText xml:space="preserve"> </w:instrText>
            </w:r>
            <w:r>
              <w:rPr>
                <w:noProof/>
                <w:webHidden/>
                <w:rtl/>
              </w:rPr>
            </w:r>
            <w:r>
              <w:rPr>
                <w:noProof/>
                <w:webHidden/>
                <w:rtl/>
              </w:rPr>
              <w:fldChar w:fldCharType="separate"/>
            </w:r>
            <w:r w:rsidR="001755A2">
              <w:rPr>
                <w:noProof/>
                <w:webHidden/>
                <w:rtl/>
              </w:rPr>
              <w:t>6</w:t>
            </w:r>
            <w:r>
              <w:rPr>
                <w:noProof/>
                <w:webHidden/>
                <w:rtl/>
              </w:rPr>
              <w:fldChar w:fldCharType="end"/>
            </w:r>
          </w:hyperlink>
        </w:p>
        <w:p w14:paraId="466E757B" w14:textId="479F8AFF" w:rsidR="006206E2" w:rsidRDefault="006206E2">
          <w:pPr>
            <w:pStyle w:val="30"/>
            <w:tabs>
              <w:tab w:val="right" w:leader="dot" w:pos="8822"/>
            </w:tabs>
            <w:rPr>
              <w:rFonts w:eastAsiaTheme="minorEastAsia"/>
              <w:noProof/>
              <w:sz w:val="24"/>
              <w:szCs w:val="24"/>
              <w:rtl/>
            </w:rPr>
          </w:pPr>
          <w:hyperlink w:anchor="_Toc214652215" w:history="1">
            <w:r w:rsidRPr="00771AEF">
              <w:rPr>
                <w:rStyle w:val="Hyperlink"/>
                <w:rFonts w:asciiTheme="minorBidi" w:eastAsia="Google Sans" w:hAnsiTheme="minorBidi"/>
                <w:b/>
                <w:bCs/>
                <w:noProof/>
                <w:kern w:val="0"/>
                <w:rtl/>
                <w14:ligatures w14:val="none"/>
              </w:rPr>
              <w:t xml:space="preserve">1.6 </w:t>
            </w:r>
            <w:r w:rsidRPr="00771AEF">
              <w:rPr>
                <w:rStyle w:val="Hyperlink"/>
                <w:rFonts w:asciiTheme="minorBidi" w:eastAsia="Google Sans" w:hAnsiTheme="minorBidi" w:hint="eastAsia"/>
                <w:b/>
                <w:bCs/>
                <w:noProof/>
                <w:kern w:val="0"/>
                <w:rtl/>
                <w14:ligatures w14:val="none"/>
              </w:rPr>
              <w:t>فروض</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Toc214652215 \h</w:instrText>
            </w:r>
            <w:r>
              <w:rPr>
                <w:noProof/>
                <w:webHidden/>
                <w:rtl/>
              </w:rPr>
              <w:instrText xml:space="preserve"> </w:instrText>
            </w:r>
            <w:r>
              <w:rPr>
                <w:noProof/>
                <w:webHidden/>
                <w:rtl/>
              </w:rPr>
            </w:r>
            <w:r>
              <w:rPr>
                <w:noProof/>
                <w:webHidden/>
                <w:rtl/>
              </w:rPr>
              <w:fldChar w:fldCharType="separate"/>
            </w:r>
            <w:r w:rsidR="001755A2">
              <w:rPr>
                <w:noProof/>
                <w:webHidden/>
                <w:rtl/>
              </w:rPr>
              <w:t>7</w:t>
            </w:r>
            <w:r>
              <w:rPr>
                <w:noProof/>
                <w:webHidden/>
                <w:rtl/>
              </w:rPr>
              <w:fldChar w:fldCharType="end"/>
            </w:r>
          </w:hyperlink>
        </w:p>
        <w:p w14:paraId="169DC6E7" w14:textId="0E536B6C" w:rsidR="006206E2" w:rsidRDefault="006206E2">
          <w:pPr>
            <w:pStyle w:val="30"/>
            <w:tabs>
              <w:tab w:val="right" w:leader="dot" w:pos="8822"/>
            </w:tabs>
            <w:rPr>
              <w:rFonts w:eastAsiaTheme="minorEastAsia"/>
              <w:noProof/>
              <w:sz w:val="24"/>
              <w:szCs w:val="24"/>
              <w:rtl/>
            </w:rPr>
          </w:pPr>
          <w:hyperlink w:anchor="_Toc214652216" w:history="1">
            <w:r w:rsidRPr="00771AEF">
              <w:rPr>
                <w:rStyle w:val="Hyperlink"/>
                <w:rFonts w:asciiTheme="minorBidi" w:eastAsia="Google Sans" w:hAnsiTheme="minorBidi"/>
                <w:b/>
                <w:bCs/>
                <w:noProof/>
                <w:kern w:val="0"/>
                <w:rtl/>
                <w14:ligatures w14:val="none"/>
              </w:rPr>
              <w:t xml:space="preserve">1.7 </w:t>
            </w:r>
            <w:r w:rsidRPr="00771AEF">
              <w:rPr>
                <w:rStyle w:val="Hyperlink"/>
                <w:rFonts w:asciiTheme="minorBidi" w:eastAsia="Google Sans" w:hAnsiTheme="minorBidi" w:hint="eastAsia"/>
                <w:b/>
                <w:bCs/>
                <w:noProof/>
                <w:kern w:val="0"/>
                <w:rtl/>
                <w14:ligatures w14:val="none"/>
              </w:rPr>
              <w:t>حدود</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Toc214652216 \h</w:instrText>
            </w:r>
            <w:r>
              <w:rPr>
                <w:noProof/>
                <w:webHidden/>
                <w:rtl/>
              </w:rPr>
              <w:instrText xml:space="preserve"> </w:instrText>
            </w:r>
            <w:r>
              <w:rPr>
                <w:noProof/>
                <w:webHidden/>
                <w:rtl/>
              </w:rPr>
            </w:r>
            <w:r>
              <w:rPr>
                <w:noProof/>
                <w:webHidden/>
                <w:rtl/>
              </w:rPr>
              <w:fldChar w:fldCharType="separate"/>
            </w:r>
            <w:r w:rsidR="001755A2">
              <w:rPr>
                <w:noProof/>
                <w:webHidden/>
                <w:rtl/>
              </w:rPr>
              <w:t>8</w:t>
            </w:r>
            <w:r>
              <w:rPr>
                <w:noProof/>
                <w:webHidden/>
                <w:rtl/>
              </w:rPr>
              <w:fldChar w:fldCharType="end"/>
            </w:r>
          </w:hyperlink>
        </w:p>
        <w:p w14:paraId="3DE44FE1" w14:textId="6C030E82" w:rsidR="006206E2" w:rsidRDefault="006206E2">
          <w:pPr>
            <w:pStyle w:val="30"/>
            <w:tabs>
              <w:tab w:val="right" w:leader="dot" w:pos="8822"/>
            </w:tabs>
            <w:rPr>
              <w:rFonts w:eastAsiaTheme="minorEastAsia"/>
              <w:noProof/>
              <w:sz w:val="24"/>
              <w:szCs w:val="24"/>
              <w:rtl/>
            </w:rPr>
          </w:pPr>
          <w:hyperlink w:anchor="_Toc214652217" w:history="1">
            <w:r w:rsidRPr="00771AEF">
              <w:rPr>
                <w:rStyle w:val="Hyperlink"/>
                <w:rFonts w:asciiTheme="minorBidi" w:eastAsia="Google Sans" w:hAnsiTheme="minorBidi"/>
                <w:b/>
                <w:bCs/>
                <w:noProof/>
                <w:kern w:val="0"/>
                <w:rtl/>
                <w14:ligatures w14:val="none"/>
              </w:rPr>
              <w:t xml:space="preserve">1.8 </w:t>
            </w:r>
            <w:r w:rsidRPr="00771AEF">
              <w:rPr>
                <w:rStyle w:val="Hyperlink"/>
                <w:rFonts w:asciiTheme="minorBidi" w:eastAsia="Google Sans" w:hAnsiTheme="minorBidi" w:hint="eastAsia"/>
                <w:b/>
                <w:bCs/>
                <w:noProof/>
                <w:kern w:val="0"/>
                <w:rtl/>
                <w14:ligatures w14:val="none"/>
              </w:rPr>
              <w:t>مصطلحات</w:t>
            </w:r>
            <w:r w:rsidRPr="00771AEF">
              <w:rPr>
                <w:rStyle w:val="Hyperlink"/>
                <w:rFonts w:asciiTheme="minorBidi" w:eastAsia="Google Sans" w:hAnsiTheme="minorBidi"/>
                <w:b/>
                <w:bCs/>
                <w:noProof/>
                <w:kern w:val="0"/>
                <w:rtl/>
                <w14:ligatures w14:val="none"/>
              </w:rPr>
              <w:t xml:space="preserve"> </w:t>
            </w:r>
            <w:r w:rsidRPr="00771AEF">
              <w:rPr>
                <w:rStyle w:val="Hyperlink"/>
                <w:rFonts w:asciiTheme="minorBidi" w:eastAsia="Google Sans" w:hAnsiTheme="minorBidi"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Toc214652217 \h</w:instrText>
            </w:r>
            <w:r>
              <w:rPr>
                <w:noProof/>
                <w:webHidden/>
                <w:rtl/>
              </w:rPr>
              <w:instrText xml:space="preserve"> </w:instrText>
            </w:r>
            <w:r>
              <w:rPr>
                <w:noProof/>
                <w:webHidden/>
                <w:rtl/>
              </w:rPr>
            </w:r>
            <w:r>
              <w:rPr>
                <w:noProof/>
                <w:webHidden/>
                <w:rtl/>
              </w:rPr>
              <w:fldChar w:fldCharType="separate"/>
            </w:r>
            <w:r w:rsidR="001755A2">
              <w:rPr>
                <w:noProof/>
                <w:webHidden/>
                <w:rtl/>
              </w:rPr>
              <w:t>9</w:t>
            </w:r>
            <w:r>
              <w:rPr>
                <w:noProof/>
                <w:webHidden/>
                <w:rtl/>
              </w:rPr>
              <w:fldChar w:fldCharType="end"/>
            </w:r>
          </w:hyperlink>
        </w:p>
        <w:p w14:paraId="7AD93AE9" w14:textId="4541F040" w:rsidR="006206E2" w:rsidRDefault="006206E2">
          <w:pPr>
            <w:pStyle w:val="11"/>
            <w:rPr>
              <w:rFonts w:asciiTheme="minorHAnsi" w:eastAsiaTheme="minorEastAsia" w:hAnsiTheme="minorHAnsi" w:cstheme="minorBidi"/>
              <w:b w:val="0"/>
              <w:bCs w:val="0"/>
              <w:sz w:val="24"/>
              <w:szCs w:val="24"/>
              <w:rtl/>
            </w:rPr>
          </w:pPr>
          <w:hyperlink w:anchor="_Toc214652218" w:history="1">
            <w:r w:rsidRPr="00771AEF">
              <w:rPr>
                <w:rStyle w:val="Hyperlink"/>
                <w:rFonts w:hint="eastAsia"/>
                <w:rtl/>
              </w:rPr>
              <w:t>الفصل</w:t>
            </w:r>
            <w:r w:rsidRPr="00771AEF">
              <w:rPr>
                <w:rStyle w:val="Hyperlink"/>
                <w:rtl/>
              </w:rPr>
              <w:t xml:space="preserve"> </w:t>
            </w:r>
            <w:r w:rsidRPr="00771AEF">
              <w:rPr>
                <w:rStyle w:val="Hyperlink"/>
                <w:rFonts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Toc214652218 \h</w:instrText>
            </w:r>
            <w:r>
              <w:rPr>
                <w:webHidden/>
                <w:rtl/>
              </w:rPr>
              <w:instrText xml:space="preserve"> </w:instrText>
            </w:r>
            <w:r>
              <w:rPr>
                <w:webHidden/>
                <w:rtl/>
              </w:rPr>
            </w:r>
            <w:r>
              <w:rPr>
                <w:webHidden/>
                <w:rtl/>
              </w:rPr>
              <w:fldChar w:fldCharType="separate"/>
            </w:r>
            <w:r w:rsidR="001755A2">
              <w:rPr>
                <w:webHidden/>
                <w:rtl/>
              </w:rPr>
              <w:t>10</w:t>
            </w:r>
            <w:r>
              <w:rPr>
                <w:webHidden/>
                <w:rtl/>
              </w:rPr>
              <w:fldChar w:fldCharType="end"/>
            </w:r>
          </w:hyperlink>
        </w:p>
        <w:p w14:paraId="750D70A2" w14:textId="7AB5E41E" w:rsidR="00491CBE" w:rsidRDefault="00000000" w:rsidP="00491CBE">
          <w:pPr>
            <w:spacing w:line="276" w:lineRule="auto"/>
            <w:rPr>
              <w:rFonts w:ascii="Simplified Arabic" w:hAnsi="Simplified Arabic" w:cs="Simplified Arabic"/>
              <w:b/>
              <w:bCs/>
              <w:noProof/>
              <w:sz w:val="28"/>
              <w:szCs w:val="28"/>
              <w:rtl/>
            </w:rPr>
          </w:pPr>
          <w:r w:rsidRPr="00443407">
            <w:rPr>
              <w:rFonts w:ascii="Simplified Arabic" w:hAnsi="Simplified Arabic" w:cs="Simplified Arabic"/>
              <w:b/>
              <w:bCs/>
              <w:noProof/>
              <w:sz w:val="28"/>
              <w:szCs w:val="28"/>
            </w:rPr>
            <w:fldChar w:fldCharType="end"/>
          </w:r>
        </w:p>
      </w:sdtContent>
    </w:sdt>
    <w:p w14:paraId="1FA6DCE8" w14:textId="77777777" w:rsidR="00A946EE" w:rsidRDefault="00A946EE" w:rsidP="003F0E7F">
      <w:pPr>
        <w:spacing w:line="276" w:lineRule="auto"/>
        <w:jc w:val="both"/>
        <w:rPr>
          <w:rFonts w:ascii="Simplified Arabic" w:hAnsi="Simplified Arabic" w:cs="Simplified Arabic"/>
          <w:b/>
          <w:bCs/>
          <w:sz w:val="28"/>
          <w:szCs w:val="28"/>
          <w:rtl/>
          <w:lang w:bidi="ar-YE"/>
        </w:rPr>
      </w:pPr>
    </w:p>
    <w:p w14:paraId="5F75730A" w14:textId="77777777" w:rsidR="00154017" w:rsidRDefault="00154017" w:rsidP="003F0E7F">
      <w:pPr>
        <w:spacing w:line="276" w:lineRule="auto"/>
        <w:jc w:val="both"/>
        <w:rPr>
          <w:rStyle w:val="1Char"/>
          <w:rtl/>
        </w:rPr>
      </w:pPr>
    </w:p>
    <w:p w14:paraId="37CB40C4" w14:textId="77777777" w:rsidR="00154017" w:rsidRDefault="00154017" w:rsidP="003F0E7F">
      <w:pPr>
        <w:spacing w:line="276" w:lineRule="auto"/>
        <w:jc w:val="both"/>
        <w:rPr>
          <w:rStyle w:val="1Char"/>
          <w:rtl/>
        </w:rPr>
      </w:pPr>
    </w:p>
    <w:p w14:paraId="0B807BE5" w14:textId="77777777" w:rsidR="00154017" w:rsidRDefault="00154017" w:rsidP="003F0E7F">
      <w:pPr>
        <w:spacing w:line="276" w:lineRule="auto"/>
        <w:jc w:val="both"/>
        <w:rPr>
          <w:rStyle w:val="1Char"/>
          <w:rtl/>
        </w:rPr>
      </w:pPr>
    </w:p>
    <w:p w14:paraId="5B1DA7C1" w14:textId="77777777" w:rsidR="00154017" w:rsidRDefault="00154017" w:rsidP="003F0E7F">
      <w:pPr>
        <w:spacing w:line="276" w:lineRule="auto"/>
        <w:jc w:val="both"/>
        <w:rPr>
          <w:rStyle w:val="1Char"/>
          <w:rtl/>
        </w:rPr>
      </w:pPr>
    </w:p>
    <w:p w14:paraId="1BB96D5C" w14:textId="77777777" w:rsidR="00154017" w:rsidRDefault="00154017" w:rsidP="003F0E7F">
      <w:pPr>
        <w:spacing w:line="276" w:lineRule="auto"/>
        <w:jc w:val="both"/>
        <w:rPr>
          <w:rStyle w:val="1Char"/>
          <w:rtl/>
        </w:rPr>
      </w:pPr>
    </w:p>
    <w:p w14:paraId="33A51885" w14:textId="77777777" w:rsidR="00154017" w:rsidRDefault="00154017" w:rsidP="003F0E7F">
      <w:pPr>
        <w:spacing w:line="276" w:lineRule="auto"/>
        <w:jc w:val="both"/>
        <w:rPr>
          <w:rStyle w:val="1Char"/>
          <w:rtl/>
        </w:rPr>
      </w:pPr>
    </w:p>
    <w:p w14:paraId="5FAA85B3" w14:textId="77777777" w:rsidR="00154017" w:rsidRDefault="00154017" w:rsidP="003F0E7F">
      <w:pPr>
        <w:spacing w:line="276" w:lineRule="auto"/>
        <w:jc w:val="both"/>
        <w:rPr>
          <w:rStyle w:val="1Char"/>
          <w:rtl/>
        </w:rPr>
      </w:pPr>
    </w:p>
    <w:p w14:paraId="2BD806A2" w14:textId="77777777" w:rsidR="005B7FD2" w:rsidRDefault="005B7FD2" w:rsidP="003F0E7F">
      <w:pPr>
        <w:spacing w:line="276" w:lineRule="auto"/>
        <w:jc w:val="both"/>
        <w:rPr>
          <w:rStyle w:val="1Char"/>
          <w:rtl/>
        </w:rPr>
      </w:pPr>
    </w:p>
    <w:p w14:paraId="19835031" w14:textId="77777777" w:rsidR="005B7FD2" w:rsidRDefault="005B7FD2" w:rsidP="00443407">
      <w:pPr>
        <w:spacing w:line="276" w:lineRule="auto"/>
        <w:rPr>
          <w:rStyle w:val="1Char"/>
          <w:rtl/>
        </w:rPr>
      </w:pPr>
    </w:p>
    <w:p w14:paraId="5DA82B62" w14:textId="77777777" w:rsidR="00ED308E" w:rsidRDefault="00ED308E" w:rsidP="00443407">
      <w:pPr>
        <w:spacing w:line="276" w:lineRule="auto"/>
        <w:rPr>
          <w:rStyle w:val="1Char"/>
          <w:rtl/>
        </w:rPr>
      </w:pPr>
    </w:p>
    <w:p w14:paraId="179548AA" w14:textId="77777777" w:rsidR="00ED308E" w:rsidRDefault="00ED308E" w:rsidP="00443407">
      <w:pPr>
        <w:spacing w:line="276" w:lineRule="auto"/>
        <w:rPr>
          <w:rFonts w:ascii="Simplified Arabic" w:hAnsi="Simplified Arabic" w:cs="Simplified Arabic"/>
          <w:b/>
          <w:bCs/>
          <w:sz w:val="28"/>
          <w:szCs w:val="28"/>
          <w:rtl/>
          <w:lang w:bidi="ar-YE"/>
        </w:rPr>
      </w:pPr>
    </w:p>
    <w:p w14:paraId="5511511D" w14:textId="77777777" w:rsidR="005B7FD2" w:rsidRDefault="005B7FD2" w:rsidP="00443407">
      <w:pPr>
        <w:spacing w:line="276" w:lineRule="auto"/>
        <w:rPr>
          <w:rFonts w:ascii="Simplified Arabic" w:hAnsi="Simplified Arabic" w:cs="Simplified Arabic"/>
          <w:b/>
          <w:bCs/>
          <w:sz w:val="28"/>
          <w:szCs w:val="28"/>
          <w:rtl/>
          <w:lang w:bidi="ar-YE"/>
        </w:rPr>
      </w:pPr>
    </w:p>
    <w:p w14:paraId="14619796" w14:textId="77777777" w:rsidR="005B7FD2" w:rsidRDefault="005B7FD2" w:rsidP="00443407">
      <w:pPr>
        <w:spacing w:line="276" w:lineRule="auto"/>
        <w:rPr>
          <w:rFonts w:ascii="Simplified Arabic" w:hAnsi="Simplified Arabic" w:cs="Simplified Arabic"/>
          <w:b/>
          <w:bCs/>
          <w:sz w:val="28"/>
          <w:szCs w:val="28"/>
          <w:rtl/>
          <w:lang w:bidi="ar-YE"/>
        </w:rPr>
      </w:pPr>
    </w:p>
    <w:p w14:paraId="7F0104FE" w14:textId="77777777" w:rsidR="005B7FD2" w:rsidRDefault="005B7FD2" w:rsidP="00443407">
      <w:pPr>
        <w:spacing w:line="276" w:lineRule="auto"/>
        <w:rPr>
          <w:rFonts w:ascii="Simplified Arabic" w:hAnsi="Simplified Arabic" w:cs="Simplified Arabic"/>
          <w:b/>
          <w:bCs/>
          <w:sz w:val="28"/>
          <w:szCs w:val="28"/>
          <w:rtl/>
          <w:lang w:bidi="ar-YE"/>
        </w:rPr>
      </w:pPr>
    </w:p>
    <w:p w14:paraId="65298A9E" w14:textId="77777777" w:rsidR="005B7FD2" w:rsidRDefault="005B7FD2" w:rsidP="00443407">
      <w:pPr>
        <w:spacing w:line="276" w:lineRule="auto"/>
        <w:rPr>
          <w:rFonts w:ascii="Simplified Arabic" w:hAnsi="Simplified Arabic" w:cs="Simplified Arabic"/>
          <w:b/>
          <w:bCs/>
          <w:sz w:val="28"/>
          <w:szCs w:val="28"/>
          <w:rtl/>
          <w:lang w:bidi="ar-YE"/>
        </w:rPr>
      </w:pPr>
    </w:p>
    <w:p w14:paraId="05B7C377" w14:textId="77777777" w:rsidR="005B7FD2" w:rsidRDefault="005B7FD2" w:rsidP="00443407">
      <w:pPr>
        <w:spacing w:line="276" w:lineRule="auto"/>
        <w:rPr>
          <w:rFonts w:ascii="Simplified Arabic" w:hAnsi="Simplified Arabic" w:cs="Simplified Arabic"/>
          <w:b/>
          <w:bCs/>
          <w:sz w:val="28"/>
          <w:szCs w:val="28"/>
          <w:rtl/>
          <w:lang w:bidi="ar-YE"/>
        </w:rPr>
      </w:pPr>
    </w:p>
    <w:p w14:paraId="75D26D91" w14:textId="77777777" w:rsidR="005B7FD2" w:rsidRDefault="005B7FD2" w:rsidP="00443407">
      <w:pPr>
        <w:spacing w:line="276" w:lineRule="auto"/>
        <w:rPr>
          <w:rFonts w:ascii="Simplified Arabic" w:hAnsi="Simplified Arabic" w:cs="Simplified Arabic"/>
          <w:b/>
          <w:bCs/>
          <w:sz w:val="28"/>
          <w:szCs w:val="28"/>
          <w:rtl/>
          <w:lang w:bidi="ar-YE"/>
        </w:rPr>
      </w:pPr>
    </w:p>
    <w:p w14:paraId="24C23C81" w14:textId="77777777" w:rsidR="005B7FD2" w:rsidRDefault="005B7FD2" w:rsidP="00443407">
      <w:pPr>
        <w:spacing w:line="276" w:lineRule="auto"/>
        <w:rPr>
          <w:rFonts w:ascii="Simplified Arabic" w:hAnsi="Simplified Arabic" w:cs="Simplified Arabic"/>
          <w:b/>
          <w:bCs/>
          <w:sz w:val="28"/>
          <w:szCs w:val="28"/>
          <w:rtl/>
          <w:lang w:bidi="ar-YE"/>
        </w:rPr>
      </w:pPr>
    </w:p>
    <w:p w14:paraId="4A97D8D6" w14:textId="77777777" w:rsidR="005B7FD2" w:rsidRPr="00443407" w:rsidRDefault="005B7FD2" w:rsidP="00443407">
      <w:pPr>
        <w:spacing w:line="276" w:lineRule="auto"/>
        <w:rPr>
          <w:rFonts w:ascii="Simplified Arabic" w:hAnsi="Simplified Arabic" w:cs="Simplified Arabic"/>
          <w:b/>
          <w:bCs/>
          <w:sz w:val="28"/>
          <w:szCs w:val="28"/>
          <w:rtl/>
          <w:lang w:bidi="ar-YE"/>
        </w:rPr>
      </w:pPr>
    </w:p>
    <w:p w14:paraId="3E665785" w14:textId="77777777" w:rsidR="00CF37E8" w:rsidRPr="00CF37E8" w:rsidRDefault="00000000" w:rsidP="00CF37E8">
      <w:pPr>
        <w:widowControl w:val="0"/>
        <w:pBdr>
          <w:top w:val="nil"/>
          <w:left w:val="nil"/>
          <w:bottom w:val="nil"/>
          <w:right w:val="nil"/>
          <w:between w:val="nil"/>
        </w:pBdr>
        <w:spacing w:after="120" w:line="275" w:lineRule="auto"/>
        <w:jc w:val="center"/>
        <w:outlineLvl w:val="1"/>
        <w:rPr>
          <w:rFonts w:ascii="Google Sans" w:eastAsia="Google Sans" w:hAnsi="Google Sans" w:cs="Google Sans"/>
          <w:b/>
          <w:bCs/>
          <w:color w:val="1B1C1D"/>
          <w:kern w:val="0"/>
          <w:sz w:val="36"/>
          <w:szCs w:val="36"/>
          <w14:ligatures w14:val="none"/>
        </w:rPr>
      </w:pPr>
      <w:bookmarkStart w:id="1" w:name="_Toc214652209"/>
      <w:r w:rsidRPr="00CF37E8">
        <w:rPr>
          <w:rFonts w:ascii="Google Sans" w:eastAsia="Google Sans" w:hAnsi="Google Sans" w:cs="Google Sans"/>
          <w:b/>
          <w:bCs/>
          <w:color w:val="1B1C1D"/>
          <w:kern w:val="0"/>
          <w:sz w:val="36"/>
          <w:szCs w:val="36"/>
          <w:rtl/>
          <w14:ligatures w14:val="none"/>
        </w:rPr>
        <w:t>الفصل الأول: الإطار العام للدراسة</w:t>
      </w:r>
      <w:bookmarkEnd w:id="1"/>
    </w:p>
    <w:p w14:paraId="7738519F"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6A02577"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08CA24DE"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DF51BEF" w14:textId="77777777" w:rsidR="00A96547" w:rsidRDefault="00A96547" w:rsidP="00443407">
      <w:pPr>
        <w:spacing w:line="276" w:lineRule="auto"/>
        <w:rPr>
          <w:rFonts w:ascii="Simplified Arabic" w:hAnsi="Simplified Arabic" w:cs="Simplified Arabic"/>
          <w:b/>
          <w:bCs/>
          <w:sz w:val="28"/>
          <w:szCs w:val="28"/>
          <w:rtl/>
          <w:lang w:bidi="ar-YE"/>
        </w:rPr>
      </w:pPr>
    </w:p>
    <w:p w14:paraId="4F3D7E02" w14:textId="77777777" w:rsidR="00FC28FE" w:rsidRDefault="00FC28FE" w:rsidP="00443407">
      <w:pPr>
        <w:spacing w:line="276" w:lineRule="auto"/>
        <w:rPr>
          <w:rFonts w:ascii="Simplified Arabic" w:hAnsi="Simplified Arabic" w:cs="Simplified Arabic"/>
          <w:b/>
          <w:bCs/>
          <w:sz w:val="28"/>
          <w:szCs w:val="28"/>
          <w:rtl/>
          <w:lang w:bidi="ar-YE"/>
        </w:rPr>
      </w:pPr>
    </w:p>
    <w:p w14:paraId="0517F8EF" w14:textId="77777777" w:rsidR="00FC28FE" w:rsidRDefault="00FC28FE" w:rsidP="00443407">
      <w:pPr>
        <w:spacing w:line="276" w:lineRule="auto"/>
        <w:rPr>
          <w:rFonts w:ascii="Simplified Arabic" w:hAnsi="Simplified Arabic" w:cs="Simplified Arabic"/>
          <w:b/>
          <w:bCs/>
          <w:sz w:val="28"/>
          <w:szCs w:val="28"/>
          <w:rtl/>
          <w:lang w:bidi="ar-YE"/>
        </w:rPr>
      </w:pPr>
    </w:p>
    <w:p w14:paraId="214AF48F" w14:textId="77777777" w:rsidR="0087380A" w:rsidRDefault="0087380A" w:rsidP="00443407">
      <w:pPr>
        <w:spacing w:line="276" w:lineRule="auto"/>
        <w:rPr>
          <w:rFonts w:ascii="Simplified Arabic" w:hAnsi="Simplified Arabic" w:cs="Simplified Arabic"/>
          <w:b/>
          <w:bCs/>
          <w:sz w:val="28"/>
          <w:szCs w:val="28"/>
          <w:rtl/>
          <w:lang w:bidi="ar-YE"/>
        </w:rPr>
      </w:pPr>
    </w:p>
    <w:p w14:paraId="100D19C0" w14:textId="77777777" w:rsidR="0087380A" w:rsidRPr="00443407" w:rsidRDefault="0087380A" w:rsidP="00443407">
      <w:pPr>
        <w:spacing w:line="276" w:lineRule="auto"/>
        <w:rPr>
          <w:rFonts w:ascii="Simplified Arabic" w:hAnsi="Simplified Arabic" w:cs="Simplified Arabic" w:hint="cs"/>
          <w:b/>
          <w:bCs/>
          <w:sz w:val="28"/>
          <w:szCs w:val="28"/>
          <w:rtl/>
          <w:lang w:bidi="ar-YE"/>
        </w:rPr>
      </w:pPr>
    </w:p>
    <w:p w14:paraId="03B59303"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67D597AE"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0828D3E4" w14:textId="77777777" w:rsidR="00543115" w:rsidRPr="00443407" w:rsidRDefault="00543115" w:rsidP="00443407">
      <w:pPr>
        <w:spacing w:line="276" w:lineRule="auto"/>
        <w:rPr>
          <w:rFonts w:ascii="Simplified Arabic" w:hAnsi="Simplified Arabic" w:cs="Simplified Arabic"/>
          <w:b/>
          <w:bCs/>
          <w:sz w:val="28"/>
          <w:szCs w:val="28"/>
          <w:rtl/>
          <w:lang w:bidi="ar-YE"/>
        </w:rPr>
      </w:pPr>
    </w:p>
    <w:p w14:paraId="215597F7" w14:textId="77777777" w:rsidR="00A74F76" w:rsidRDefault="00A74F76" w:rsidP="00443407">
      <w:pPr>
        <w:spacing w:line="276" w:lineRule="auto"/>
        <w:rPr>
          <w:rFonts w:ascii="Simplified Arabic" w:hAnsi="Simplified Arabic" w:cs="Simplified Arabic"/>
          <w:sz w:val="28"/>
          <w:szCs w:val="28"/>
          <w:rtl/>
        </w:rPr>
      </w:pPr>
    </w:p>
    <w:p w14:paraId="6BB392CE" w14:textId="77777777" w:rsidR="00CF37E8" w:rsidRPr="00CF37E8" w:rsidRDefault="00000000" w:rsidP="00CF37E8">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2" w:name="_Toc214652210"/>
      <w:r w:rsidRPr="00CF37E8">
        <w:rPr>
          <w:rFonts w:asciiTheme="minorBidi" w:eastAsia="Google Sans" w:hAnsiTheme="minorBidi"/>
          <w:b/>
          <w:bCs/>
          <w:color w:val="1B1C1D"/>
          <w:kern w:val="0"/>
          <w:sz w:val="28"/>
          <w:szCs w:val="28"/>
          <w:rtl/>
          <w14:ligatures w14:val="none"/>
        </w:rPr>
        <w:lastRenderedPageBreak/>
        <w:t>1 مقدمة</w:t>
      </w:r>
      <w:bookmarkEnd w:id="2"/>
    </w:p>
    <w:p w14:paraId="6313CBE4"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تواجه المؤسسات الحكومية تحديات متسارعة في بيئة العمل الحديثة نتيجة التطورات التقنية والإدارية المتلاحقة، مما جعل إدارة التغيير والتحديث ضرورة استراتيجية لضمان تحسين الأداء المؤسسي. تُعرّف إدارة التغيير بأنها عملية منظمة تهدف إلى نقل الأفراد والفرق والمؤسسات من الحالة الحالية إلى حالة مستقبلية مرغوبة عبر منهجية تتضمن إدارة الجوانب البشرية والتنظيمية للتغيير. وتشمل عمليات التحديث تبني التقنيات والإجراءات الحديثة وإعادة هندسة العمليات بهدف رفع الكفاءة والفعالية.</w:t>
      </w:r>
    </w:p>
    <w:p w14:paraId="0981C8C4"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لقد أصبحت القدرة على التكيف وإدارة التغيير سمة رئيسية للمؤسسات الناجحة في القرن الحادي والعشرين، حيث يُعد التغيير التنظيمي عاملًا أساسيًا لتحسين الأداء في ظل التنافسية العالمية.</w:t>
      </w:r>
      <w:r w:rsidRPr="00CF37E8">
        <w:rPr>
          <w:rFonts w:asciiTheme="minorBidi" w:eastAsia="Google Sans Text" w:hAnsiTheme="minorBidi"/>
          <w:color w:val="444746"/>
          <w:kern w:val="0"/>
          <w:sz w:val="28"/>
          <w:szCs w:val="28"/>
          <w:vertAlign w:val="superscript"/>
          <w14:ligatures w14:val="none"/>
        </w:rPr>
        <w:t>1</w:t>
      </w:r>
      <w:r w:rsidRPr="00CF37E8">
        <w:rPr>
          <w:rFonts w:asciiTheme="minorBidi" w:eastAsia="Google Sans Text" w:hAnsiTheme="minorBidi"/>
          <w:color w:val="1B1C1D"/>
          <w:kern w:val="0"/>
          <w:sz w:val="28"/>
          <w:szCs w:val="28"/>
          <w:rtl/>
          <w14:ligatures w14:val="none"/>
        </w:rPr>
        <w:t xml:space="preserve"> وفي سياق المملكة العربية السعودية، حظي القطاع الحكومي بدفعة قوية نحو التحديث والتحول الرقمي من خلال رؤية المملكة 2030. هذه الرؤية ليست مجرد خطة طموحة، بل هي خارطة طريق تنفيذية تتضمن آليات قياس ومتابعة دقيقة.</w:t>
      </w:r>
    </w:p>
    <w:p w14:paraId="52FFBFFF" w14:textId="77777777" w:rsidR="005B7FD2"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5B7FD2">
        <w:rPr>
          <w:rFonts w:asciiTheme="minorBidi" w:eastAsia="Google Sans Text" w:hAnsiTheme="minorBidi" w:cs="Arial"/>
          <w:color w:val="1B1C1D"/>
          <w:kern w:val="0"/>
          <w:sz w:val="28"/>
          <w:szCs w:val="28"/>
          <w:rtl/>
          <w14:ligatures w14:val="none"/>
        </w:rPr>
        <w:t>يأتي هذا التحول مدعومًا بأطر عمل وطنية مثل "الاستراتيجية الوطنية للحكومة الرقمية 2022-2025"، والتي تهدف إلى بناء نظام حكومي رقمي متكامل ومترابط يضع المستفيدين في قلبه. ولضمان التزام الجهات الحكومية، أطلقت هيئة الحكومة الرقمية (</w:t>
      </w:r>
      <w:r w:rsidRPr="005B7FD2">
        <w:rPr>
          <w:rFonts w:asciiTheme="minorBidi" w:eastAsia="Google Sans Text" w:hAnsiTheme="minorBidi"/>
          <w:color w:val="1B1C1D"/>
          <w:kern w:val="0"/>
          <w:sz w:val="28"/>
          <w:szCs w:val="28"/>
          <w14:ligatures w14:val="none"/>
        </w:rPr>
        <w:t>DGA</w:t>
      </w:r>
      <w:r w:rsidRPr="005B7FD2">
        <w:rPr>
          <w:rFonts w:asciiTheme="minorBidi" w:eastAsia="Google Sans Text" w:hAnsiTheme="minorBidi" w:cs="Arial"/>
          <w:color w:val="1B1C1D"/>
          <w:kern w:val="0"/>
          <w:sz w:val="28"/>
          <w:szCs w:val="28"/>
          <w:rtl/>
          <w14:ligatures w14:val="none"/>
        </w:rPr>
        <w:t xml:space="preserve">) "مؤشر قياس التحول الرقمي"، الذي يقيس مدى التزام الجهات بالمعايير الأساسية للتحول الرقمي. وقد أظهرت نتائج هذا المؤشر لعام 2024 تقدمًا ملحوظًا، حيث بلغت نسبة الالتزام الإجمالية 87.14%، وحققت المملكة قفزات تاريخية في المؤشرات الدولية، مثل المرتبة الرابعة عالميًا في مؤشر الأمم المتحدة للخدمات الحكومية الرقمية </w:t>
      </w:r>
      <w:r w:rsidRPr="005B7FD2">
        <w:rPr>
          <w:rFonts w:asciiTheme="minorBidi" w:eastAsia="Google Sans Text" w:hAnsiTheme="minorBidi"/>
          <w:color w:val="1B1C1D"/>
          <w:kern w:val="0"/>
          <w:sz w:val="28"/>
          <w:szCs w:val="28"/>
          <w14:ligatures w14:val="none"/>
        </w:rPr>
        <w:t>(OSI).</w:t>
      </w:r>
    </w:p>
    <w:p w14:paraId="38758DB4"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هذا السياق الوطني يضع المنشآت الحكومية المحلية، ومنها المنشآت في منطقة الدمام، أمام حتمية "التغيير" ليس كخيار، بل كـ "متطلب" إلزامي ومُقاس مركزيًا. تتركز هذه الدراسة التطبيقية على المؤسسات الحكومية بمنطقة الدمام – مثل البلديات وإدارات التعليم والمستشآت الحكومية والفروع الإقليمية للوزارات – خلال الفترة 2020–2024. هذه الفترة الحرجة شهدت ليس فقط مبادرات التغيير والتطوير التنظيمي المدفوعة بالرؤية، ولكنها تضمنت أيضًا التحدي غير المسبوق لجائحة كورونا (</w:t>
      </w:r>
      <w:r w:rsidRPr="00CF37E8">
        <w:rPr>
          <w:rFonts w:asciiTheme="minorBidi" w:eastAsia="Google Sans Text" w:hAnsiTheme="minorBidi"/>
          <w:color w:val="1B1C1D"/>
          <w:kern w:val="0"/>
          <w:sz w:val="28"/>
          <w:szCs w:val="28"/>
          <w14:ligatures w14:val="none"/>
        </w:rPr>
        <w:t>COVID</w:t>
      </w:r>
      <w:r w:rsidRPr="00CF37E8">
        <w:rPr>
          <w:rFonts w:asciiTheme="minorBidi" w:eastAsia="Google Sans Text" w:hAnsiTheme="minorBidi"/>
          <w:color w:val="1B1C1D"/>
          <w:kern w:val="0"/>
          <w:sz w:val="28"/>
          <w:szCs w:val="28"/>
          <w:rtl/>
          <w14:ligatures w14:val="none"/>
        </w:rPr>
        <w:t>-19) التي فرضت تسريعًا إجباريًا للتحول الرقمي وأساليب العمل عن بُعد.</w:t>
      </w:r>
    </w:p>
    <w:p w14:paraId="10C9F3BB"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r w:rsidRPr="00CF37E8">
        <w:rPr>
          <w:rFonts w:asciiTheme="minorBidi" w:eastAsia="Google Sans Text" w:hAnsiTheme="minorBidi"/>
          <w:color w:val="1B1C1D"/>
          <w:kern w:val="0"/>
          <w:sz w:val="28"/>
          <w:szCs w:val="28"/>
          <w:rtl/>
          <w14:ligatures w14:val="none"/>
        </w:rPr>
        <w:t xml:space="preserve">ستسعى الدراسة إلى استقصاء كيف تساهم ممارسات إدارة التغيير والتحديث (المدفوعة وطنيًا والمطبقة محليًا) في تحسين الأداء المؤسسي لتلك الجهات. تشير البحوث الحديثة في هذا المجال إلى وجود علاقة إيجابية ذات دلالة إحصائية بين إدارة التغيير الفعالة ورفع كفاءة الأداء المؤسسي ، مما يعطي مبررًا قويًا لإجراء الدراسة الحالية لتعميق الفهم حول هذه العلاقة في السياق المحلي. وعليه، ستتناول المقدمة لمحة عن مشكلة الدراسة وأهميتها وأهدافها ومنهجيتها، تليها بقية فصول الدراسة حسب النموذج </w:t>
      </w:r>
      <w:r w:rsidRPr="00CF37E8">
        <w:rPr>
          <w:rFonts w:asciiTheme="minorBidi" w:eastAsia="Google Sans Text" w:hAnsiTheme="minorBidi"/>
          <w:color w:val="1B1C1D"/>
          <w:kern w:val="0"/>
          <w:sz w:val="28"/>
          <w:szCs w:val="28"/>
          <w:rtl/>
          <w14:ligatures w14:val="none"/>
        </w:rPr>
        <w:lastRenderedPageBreak/>
        <w:t>الأكاديمي المعتمد.</w:t>
      </w:r>
    </w:p>
    <w:p w14:paraId="2E980F65" w14:textId="77777777" w:rsidR="00CF37E8" w:rsidRP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1A9373F4" w14:textId="77777777" w:rsidR="00CF37E8" w:rsidRPr="00CF37E8" w:rsidRDefault="00000000" w:rsidP="00CF37E8">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3" w:name="_Toc214652211"/>
      <w:r w:rsidRPr="00CF37E8">
        <w:rPr>
          <w:rFonts w:asciiTheme="minorBidi" w:eastAsia="Google Sans" w:hAnsiTheme="minorBidi"/>
          <w:b/>
          <w:bCs/>
          <w:color w:val="1B1C1D"/>
          <w:kern w:val="0"/>
          <w:sz w:val="28"/>
          <w:szCs w:val="28"/>
          <w:rtl/>
          <w14:ligatures w14:val="none"/>
        </w:rPr>
        <w:t>1.2 مشكلة الدراسة</w:t>
      </w:r>
      <w:bookmarkEnd w:id="3"/>
    </w:p>
    <w:p w14:paraId="25D41E73"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14:ligatures w14:val="none"/>
        </w:rPr>
      </w:pPr>
      <w:r w:rsidRPr="00CF37E8">
        <w:rPr>
          <w:rFonts w:asciiTheme="minorBidi" w:eastAsia="Google Sans Text" w:hAnsiTheme="minorBidi"/>
          <w:color w:val="1B1C1D"/>
          <w:kern w:val="0"/>
          <w:sz w:val="28"/>
          <w:szCs w:val="28"/>
          <w:rtl/>
          <w14:ligatures w14:val="none"/>
        </w:rPr>
        <w:t xml:space="preserve">على الرغم من الجهود المبذولة في المؤسسات الحكومية بمنطقة الدمام لتطبيق برامج التطوير والتحديث الإداري والتقني، استجابةً لمتطلبات التحول الوطني ورؤية 2030، إلا أن مدى انعكاس هذه الجهود على تحسين الأداء المؤسسي لم يُدرس بعمق كافٍ. تبرز المؤشرات </w:t>
      </w:r>
      <w:r w:rsidR="005B7FD2" w:rsidRPr="00CF37E8">
        <w:rPr>
          <w:rFonts w:asciiTheme="minorBidi" w:eastAsia="Google Sans Text" w:hAnsiTheme="minorBidi" w:hint="cs"/>
          <w:color w:val="1B1C1D"/>
          <w:kern w:val="0"/>
          <w:sz w:val="28"/>
          <w:szCs w:val="28"/>
          <w:rtl/>
          <w14:ligatures w14:val="none"/>
        </w:rPr>
        <w:t>الوطنية</w:t>
      </w:r>
      <w:r w:rsidR="005B7FD2">
        <w:rPr>
          <w:rFonts w:asciiTheme="minorBidi" w:eastAsia="Google Sans Text" w:hAnsiTheme="minorBidi"/>
          <w:color w:val="444746"/>
          <w:kern w:val="0"/>
          <w:sz w:val="28"/>
          <w:szCs w:val="28"/>
          <w:vertAlign w:val="superscript"/>
          <w14:ligatures w14:val="none"/>
        </w:rPr>
        <w:t xml:space="preserve"> </w:t>
      </w:r>
      <w:r w:rsidR="005B7FD2" w:rsidRPr="00CF37E8">
        <w:rPr>
          <w:rFonts w:asciiTheme="minorBidi" w:eastAsia="Google Sans Text" w:hAnsiTheme="minorBidi" w:hint="cs"/>
          <w:color w:val="1B1C1D"/>
          <w:kern w:val="0"/>
          <w:sz w:val="28"/>
          <w:szCs w:val="28"/>
          <w:rtl/>
          <w14:ligatures w14:val="none"/>
        </w:rPr>
        <w:t>ارتفاعًا</w:t>
      </w:r>
      <w:r w:rsidRPr="00CF37E8">
        <w:rPr>
          <w:rFonts w:asciiTheme="minorBidi" w:eastAsia="Google Sans Text" w:hAnsiTheme="minorBidi"/>
          <w:color w:val="1B1C1D"/>
          <w:kern w:val="0"/>
          <w:sz w:val="28"/>
          <w:szCs w:val="28"/>
          <w:rtl/>
          <w14:ligatures w14:val="none"/>
        </w:rPr>
        <w:t xml:space="preserve"> كبيرًا في "الالتزام" بالمعايير الرقمية، لكن المشكلة البحثية تتمحور حول الفجوة المحتملة بين هذا "الالتزام" (</w:t>
      </w:r>
      <w:r w:rsidRPr="00CF37E8">
        <w:rPr>
          <w:rFonts w:asciiTheme="minorBidi" w:eastAsia="Google Sans Text" w:hAnsiTheme="minorBidi"/>
          <w:color w:val="1B1C1D"/>
          <w:kern w:val="0"/>
          <w:sz w:val="28"/>
          <w:szCs w:val="28"/>
          <w14:ligatures w14:val="none"/>
        </w:rPr>
        <w:t>Compliance</w:t>
      </w:r>
      <w:r w:rsidRPr="00CF37E8">
        <w:rPr>
          <w:rFonts w:asciiTheme="minorBidi" w:eastAsia="Google Sans Text" w:hAnsiTheme="minorBidi"/>
          <w:color w:val="1B1C1D"/>
          <w:kern w:val="0"/>
          <w:sz w:val="28"/>
          <w:szCs w:val="28"/>
          <w:rtl/>
          <w14:ligatures w14:val="none"/>
        </w:rPr>
        <w:t>) وبين "الأداء" (</w:t>
      </w:r>
      <w:r w:rsidRPr="00CF37E8">
        <w:rPr>
          <w:rFonts w:asciiTheme="minorBidi" w:eastAsia="Google Sans Text" w:hAnsiTheme="minorBidi"/>
          <w:color w:val="1B1C1D"/>
          <w:kern w:val="0"/>
          <w:sz w:val="28"/>
          <w:szCs w:val="28"/>
          <w14:ligatures w14:val="none"/>
        </w:rPr>
        <w:t>Performance</w:t>
      </w:r>
      <w:r w:rsidRPr="00CF37E8">
        <w:rPr>
          <w:rFonts w:asciiTheme="minorBidi" w:eastAsia="Google Sans Text" w:hAnsiTheme="minorBidi"/>
          <w:color w:val="1B1C1D"/>
          <w:kern w:val="0"/>
          <w:sz w:val="28"/>
          <w:szCs w:val="28"/>
          <w:rtl/>
          <w14:ligatures w14:val="none"/>
        </w:rPr>
        <w:t>) الفعلي على مستوى تقديم الخدمة ورضا المستفيدين في السياق المحلي.</w:t>
      </w:r>
    </w:p>
    <w:p w14:paraId="55A0EE34"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14:ligatures w14:val="none"/>
        </w:rPr>
      </w:pPr>
      <w:r w:rsidRPr="00CF37E8">
        <w:rPr>
          <w:rFonts w:asciiTheme="minorBidi" w:eastAsia="Google Sans Text" w:hAnsiTheme="minorBidi"/>
          <w:color w:val="1B1C1D"/>
          <w:kern w:val="0"/>
          <w:sz w:val="28"/>
          <w:szCs w:val="28"/>
          <w:rtl/>
          <w14:ligatures w14:val="none"/>
        </w:rPr>
        <w:t xml:space="preserve">تتمحور مشكلة الدراسة حول وجود فجوة معرفية بشأن أثر إدارة التغيير والتحديث على مستوى أداء المؤسسات الحكومية في المنطقة. فعلى سبيل المثال، هل أدت خطط التغيير التنظيمي وتبني التقنيات الحديثة (التي رفعت نسبة الالتزام في مؤشر قياس </w:t>
      </w:r>
      <w:r w:rsidRPr="00CF37E8">
        <w:rPr>
          <w:rFonts w:asciiTheme="minorBidi" w:eastAsia="Google Sans Text" w:hAnsiTheme="minorBidi"/>
          <w:color w:val="1B1C1D"/>
          <w:kern w:val="0"/>
          <w:sz w:val="28"/>
          <w:szCs w:val="28"/>
          <w14:ligatures w14:val="none"/>
        </w:rPr>
        <w:t>DGA</w:t>
      </w:r>
      <w:r w:rsidRPr="00CF37E8">
        <w:rPr>
          <w:rFonts w:asciiTheme="minorBidi" w:eastAsia="Google Sans Text" w:hAnsiTheme="minorBidi"/>
          <w:color w:val="1B1C1D"/>
          <w:kern w:val="0"/>
          <w:sz w:val="28"/>
          <w:szCs w:val="28"/>
          <w:rtl/>
          <w14:ligatures w14:val="none"/>
        </w:rPr>
        <w:t>) إلى تحسين فعلي في مؤشرات الأداء مثل جودة الخدمة ورضا المستفيدين وكفاءة العمليات؟ أم أن التحديات التنفيذية المحلية، مثل مقاومة التغيير ، والصعوبات التنظيمية والبيروقراطية المتجذرة ، ونقص الخبرات المتخصصة ، حالت دون تحقيق الفوائد المرجوة من هذا التحديث؟</w:t>
      </w:r>
    </w:p>
    <w:p w14:paraId="19DF2539"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14:ligatures w14:val="none"/>
        </w:rPr>
      </w:pPr>
      <w:r w:rsidRPr="00CF37E8">
        <w:rPr>
          <w:rFonts w:asciiTheme="minorBidi" w:eastAsia="Google Sans Text" w:hAnsiTheme="minorBidi"/>
          <w:color w:val="1B1C1D"/>
          <w:kern w:val="0"/>
          <w:sz w:val="28"/>
          <w:szCs w:val="28"/>
          <w:rtl/>
          <w14:ligatures w14:val="none"/>
        </w:rPr>
        <w:t>من هنا يمكن صياغة مشكلة الدراسة في السؤال الرئيس التالي:</w:t>
      </w:r>
    </w:p>
    <w:p w14:paraId="20A3B781"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b/>
          <w:bCs/>
          <w:color w:val="1B1C1D"/>
          <w:kern w:val="0"/>
          <w:sz w:val="28"/>
          <w:szCs w:val="28"/>
          <w:rtl/>
          <w14:ligatures w14:val="none"/>
        </w:rPr>
        <w:t>ما مدى تأثير إدارة التغيير والتحديث على تحسين الأداء المؤسسي في المنشآت الحكومية بمنطقة الدمام؟</w:t>
      </w:r>
      <w:r w:rsidRPr="00CF37E8">
        <w:rPr>
          <w:rFonts w:asciiTheme="minorBidi" w:eastAsia="Google Sans Text" w:hAnsiTheme="minorBidi"/>
          <w:color w:val="1B1C1D"/>
          <w:kern w:val="0"/>
          <w:sz w:val="28"/>
          <w:szCs w:val="28"/>
          <w14:ligatures w14:val="none"/>
        </w:rPr>
        <w:t xml:space="preserve"> </w:t>
      </w:r>
      <w:r w:rsidRPr="00CF37E8">
        <w:rPr>
          <w:rFonts w:asciiTheme="minorBidi" w:eastAsia="Google Sans Text" w:hAnsiTheme="minorBidi"/>
          <w:color w:val="444746"/>
          <w:kern w:val="0"/>
          <w:sz w:val="28"/>
          <w:szCs w:val="28"/>
          <w:vertAlign w:val="superscript"/>
          <w14:ligatures w14:val="none"/>
        </w:rPr>
        <w:t>1</w:t>
      </w:r>
    </w:p>
    <w:p w14:paraId="43C38164"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وينبثق عن هذا السؤال الرئيس عدد من الاستفسارات الفرعية، مثل: ما واقع ممارسات إدارة التغيير الحالية في هذه المؤسسات؟ وما مستوى الأداء المؤسسي الحالي فيها؟ وما العوامل التي قد تعزز أو تعيق نجاح جهود التغيير والتحديث؟ تمثل الإجابة عن هذه التساؤلات ضرورة علمية ومهنية لفهم كيفية إدارة التغيير بشكل فعّال في القطاع الحكومي المحلي.</w:t>
      </w:r>
      <w:r w:rsidRPr="00CF37E8">
        <w:rPr>
          <w:rFonts w:asciiTheme="minorBidi" w:eastAsia="Google Sans Text" w:hAnsiTheme="minorBidi"/>
          <w:color w:val="444746"/>
          <w:kern w:val="0"/>
          <w:sz w:val="28"/>
          <w:szCs w:val="28"/>
          <w:vertAlign w:val="superscript"/>
          <w14:ligatures w14:val="none"/>
        </w:rPr>
        <w:t>1</w:t>
      </w:r>
    </w:p>
    <w:p w14:paraId="3E47B5A4"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60102606"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668F9F07"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2ED4AA22"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2F8FA4FB"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34B907BA" w14:textId="77777777" w:rsid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p>
    <w:p w14:paraId="396A3C8B" w14:textId="77777777" w:rsidR="00CF37E8" w:rsidRP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3BA16F65" w14:textId="77777777" w:rsidR="00CF37E8" w:rsidRPr="00CF37E8" w:rsidRDefault="00000000" w:rsidP="00CF37E8">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4" w:name="_Toc214652212"/>
      <w:r w:rsidRPr="00CF37E8">
        <w:rPr>
          <w:rFonts w:asciiTheme="minorBidi" w:eastAsia="Google Sans" w:hAnsiTheme="minorBidi"/>
          <w:b/>
          <w:bCs/>
          <w:color w:val="1B1C1D"/>
          <w:kern w:val="0"/>
          <w:sz w:val="28"/>
          <w:szCs w:val="28"/>
          <w:rtl/>
          <w14:ligatures w14:val="none"/>
        </w:rPr>
        <w:lastRenderedPageBreak/>
        <w:t>1.3 تساؤلات الدراسة</w:t>
      </w:r>
      <w:bookmarkEnd w:id="4"/>
    </w:p>
    <w:p w14:paraId="3B3B59CC"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14:ligatures w14:val="none"/>
        </w:rPr>
      </w:pPr>
      <w:r w:rsidRPr="00CF37E8">
        <w:rPr>
          <w:rFonts w:asciiTheme="minorBidi" w:eastAsia="Google Sans Text" w:hAnsiTheme="minorBidi"/>
          <w:color w:val="1B1C1D"/>
          <w:kern w:val="0"/>
          <w:sz w:val="28"/>
          <w:szCs w:val="28"/>
          <w:rtl/>
          <w14:ligatures w14:val="none"/>
        </w:rPr>
        <w:t>انسجامًا مع مشكلة الدراسة وأهدافها، تسعى الدراسة للإجابة عن الأسئلة البحثية التالية:</w:t>
      </w:r>
    </w:p>
    <w:p w14:paraId="6EF0B45C"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14:ligatures w14:val="none"/>
        </w:rPr>
      </w:pPr>
      <w:r w:rsidRPr="00CF37E8">
        <w:rPr>
          <w:rFonts w:asciiTheme="minorBidi" w:eastAsia="Google Sans Text" w:hAnsiTheme="minorBidi"/>
          <w:kern w:val="0"/>
          <w:sz w:val="28"/>
          <w:szCs w:val="28"/>
          <w:rtl/>
          <w14:ligatures w14:val="none"/>
        </w:rPr>
        <w:t>السؤال الرئيسي</w:t>
      </w:r>
      <w:r w:rsidRPr="00CF37E8">
        <w:rPr>
          <w:rFonts w:asciiTheme="minorBidi" w:eastAsia="Google Sans Text" w:hAnsiTheme="minorBidi"/>
          <w:kern w:val="0"/>
          <w:sz w:val="28"/>
          <w:szCs w:val="28"/>
          <w14:ligatures w14:val="none"/>
        </w:rPr>
        <w:t>:</w:t>
      </w:r>
    </w:p>
    <w:p w14:paraId="234411AE"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rtl/>
          <w14:ligatures w14:val="none"/>
        </w:rPr>
      </w:pPr>
      <w:r w:rsidRPr="00CF37E8">
        <w:rPr>
          <w:rFonts w:asciiTheme="minorBidi" w:eastAsia="Google Sans Text" w:hAnsiTheme="minorBidi"/>
          <w:kern w:val="0"/>
          <w:sz w:val="28"/>
          <w:szCs w:val="28"/>
          <w:rtl/>
          <w14:ligatures w14:val="none"/>
        </w:rPr>
        <w:t>ما أثر إدارة التغيير والتحديث على تحسين الأداء المؤسسي في المؤسسات الحكومية بمنطقة الدمام</w:t>
      </w:r>
      <w:r w:rsidRPr="00CF37E8">
        <w:rPr>
          <w:rFonts w:asciiTheme="minorBidi" w:eastAsia="Google Sans Text" w:hAnsiTheme="minorBidi"/>
          <w:kern w:val="0"/>
          <w:sz w:val="28"/>
          <w:szCs w:val="28"/>
          <w14:ligatures w14:val="none"/>
        </w:rPr>
        <w:t xml:space="preserve">؟ </w:t>
      </w:r>
    </w:p>
    <w:p w14:paraId="0566F530"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b/>
          <w:bCs/>
          <w:color w:val="1B1C1D"/>
          <w:kern w:val="0"/>
          <w:sz w:val="28"/>
          <w:szCs w:val="28"/>
          <w14:ligatures w14:val="none"/>
        </w:rPr>
      </w:pPr>
      <w:r w:rsidRPr="00CF37E8">
        <w:rPr>
          <w:rFonts w:asciiTheme="minorBidi" w:eastAsia="Google Sans Text" w:hAnsiTheme="minorBidi"/>
          <w:b/>
          <w:bCs/>
          <w:color w:val="1B1C1D"/>
          <w:kern w:val="0"/>
          <w:sz w:val="28"/>
          <w:szCs w:val="28"/>
          <w:rtl/>
          <w14:ligatures w14:val="none"/>
        </w:rPr>
        <w:t>الأسئلة الفرعية:</w:t>
      </w:r>
    </w:p>
    <w:p w14:paraId="59D8F606" w14:textId="77777777" w:rsidR="00CF37E8" w:rsidRPr="00CF37E8" w:rsidRDefault="00000000">
      <w:pPr>
        <w:widowControl w:val="0"/>
        <w:numPr>
          <w:ilvl w:val="0"/>
          <w:numId w:val="1"/>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ما واقع إدارة التغيير والتحديث في المؤسسات الحكومية بمنطقة الدمام؟ (يشمل ذلك الاستراتيجيات والخطط المعتمدة، ودور القيادات والموظفين، والثقافة التنظيمية تجاه التغيير).</w:t>
      </w:r>
    </w:p>
    <w:p w14:paraId="736317DF" w14:textId="77777777" w:rsidR="00CF37E8" w:rsidRPr="00CF37E8" w:rsidRDefault="00000000">
      <w:pPr>
        <w:widowControl w:val="0"/>
        <w:numPr>
          <w:ilvl w:val="0"/>
          <w:numId w:val="1"/>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ما مستوى الأداء المؤسسي الحالي في هذه المؤسسات؟ (من حيث كفاءة الإنجاز، جودة الخدمات، رضا المستفيدين، وتحقيق الأهداف).</w:t>
      </w:r>
    </w:p>
    <w:p w14:paraId="3B97C218" w14:textId="77777777" w:rsidR="00CF37E8" w:rsidRPr="00CF37E8" w:rsidRDefault="00000000">
      <w:pPr>
        <w:widowControl w:val="0"/>
        <w:numPr>
          <w:ilvl w:val="0"/>
          <w:numId w:val="1"/>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ما العلاقة بين جهود إدارة التغيير والتحديث وبين التحسن في الأداء المؤسسي؟ (أي مدى وجود ارتباط إيجابي بين التغيير (في الهياكل والإجراءات والتقنيات) ومؤشرات الأداء).</w:t>
      </w:r>
    </w:p>
    <w:p w14:paraId="47FDE4C4" w14:textId="77777777" w:rsidR="00CF37E8" w:rsidRDefault="00000000">
      <w:pPr>
        <w:widowControl w:val="0"/>
        <w:numPr>
          <w:ilvl w:val="0"/>
          <w:numId w:val="1"/>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ما العوامل المساهمة في نجاح أو فشل إدارة التغيير بالمؤسسات الحكومية؟ (بما يشمل القيادة، التواصل، التدريب، الحوافز، والمعوقات كالمقاومة ونقص الموارد).</w:t>
      </w:r>
    </w:p>
    <w:p w14:paraId="723E0911" w14:textId="77777777" w:rsidR="00CF37E8" w:rsidRDefault="00CF37E8" w:rsidP="00CF37E8">
      <w:pPr>
        <w:widowControl w:val="0"/>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p>
    <w:p w14:paraId="50EED786" w14:textId="77777777" w:rsidR="00CF37E8" w:rsidRPr="00CF37E8" w:rsidRDefault="00000000" w:rsidP="00CF37E8">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5" w:name="_Toc214652213"/>
      <w:r w:rsidRPr="00CF37E8">
        <w:rPr>
          <w:rFonts w:asciiTheme="minorBidi" w:eastAsia="Google Sans" w:hAnsiTheme="minorBidi"/>
          <w:b/>
          <w:bCs/>
          <w:color w:val="1B1C1D"/>
          <w:kern w:val="0"/>
          <w:sz w:val="28"/>
          <w:szCs w:val="28"/>
          <w:rtl/>
          <w14:ligatures w14:val="none"/>
        </w:rPr>
        <w:t>1.4 أهداف الدراسة</w:t>
      </w:r>
      <w:bookmarkEnd w:id="5"/>
    </w:p>
    <w:p w14:paraId="75CEFD61"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14:ligatures w14:val="none"/>
        </w:rPr>
      </w:pPr>
      <w:r w:rsidRPr="00CF37E8">
        <w:rPr>
          <w:rFonts w:asciiTheme="minorBidi" w:eastAsia="Google Sans Text" w:hAnsiTheme="minorBidi"/>
          <w:color w:val="1B1C1D"/>
          <w:kern w:val="0"/>
          <w:sz w:val="28"/>
          <w:szCs w:val="28"/>
          <w:rtl/>
          <w14:ligatures w14:val="none"/>
        </w:rPr>
        <w:t>تهدف الدراسة الحالية إلى تحقيق مجموعة من الأهداف التي تستجيب لمشكلة البحث وتساؤلاته، وأهمها:</w:t>
      </w:r>
    </w:p>
    <w:p w14:paraId="20DB59F1" w14:textId="77777777" w:rsidR="00CF37E8" w:rsidRPr="00CF37E8" w:rsidRDefault="00000000">
      <w:pPr>
        <w:widowControl w:val="0"/>
        <w:numPr>
          <w:ilvl w:val="0"/>
          <w:numId w:val="2"/>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تحديد واقع إدارة التغيير والتحديث في المؤسسات الحكومية بمنطقة الدمام، من حيث الأساليب والاستراتيجيات المتبعة ومستوى تبني ثقافة التغيير.</w:t>
      </w:r>
    </w:p>
    <w:p w14:paraId="1A163504" w14:textId="77777777" w:rsidR="00CF37E8" w:rsidRPr="00CF37E8" w:rsidRDefault="00000000">
      <w:pPr>
        <w:widowControl w:val="0"/>
        <w:numPr>
          <w:ilvl w:val="0"/>
          <w:numId w:val="2"/>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قياس مستوى الأداء المؤسسي الحالي في تلك المؤسسات، بالاستناد إلى مؤشرات موضوعية مثل فعالية العمليات وجودة الخدمة ورضا المستفيدين وتحقيق الأهداف الاستراتيجية.</w:t>
      </w:r>
    </w:p>
    <w:p w14:paraId="60FC9259" w14:textId="77777777" w:rsidR="00CF37E8" w:rsidRPr="00CF37E8" w:rsidRDefault="00000000">
      <w:pPr>
        <w:widowControl w:val="0"/>
        <w:numPr>
          <w:ilvl w:val="0"/>
          <w:numId w:val="2"/>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تحليل تأثير ممارسات إدارة التغيير والتحديث على تحسين الأداء المؤسسي وقياس قوة العلاقة بينهما، أي الكشف عما إذا كان تبني مبادرات التغيير يرتبط بتحسن ملحوظ في الأداء.</w:t>
      </w:r>
    </w:p>
    <w:p w14:paraId="54874D80" w14:textId="77777777" w:rsidR="00CF37E8" w:rsidRPr="00CF37E8" w:rsidRDefault="00000000">
      <w:pPr>
        <w:widowControl w:val="0"/>
        <w:numPr>
          <w:ilvl w:val="0"/>
          <w:numId w:val="2"/>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استكشاف المعوقات والعوامل التمكينية في عملية إدارة التغيير داخل المؤسسات الحكومية محل الدراسة، مثل العوامل البشرية (مقاومة التغيير أو مشاركتهم فيه) والعوامل التنظيمية (الدعم القيادي، الموارد المتاحة).</w:t>
      </w:r>
    </w:p>
    <w:p w14:paraId="65B51A4A" w14:textId="77777777" w:rsidR="00CF37E8" w:rsidRPr="00CF37E8" w:rsidRDefault="00000000">
      <w:pPr>
        <w:widowControl w:val="0"/>
        <w:numPr>
          <w:ilvl w:val="0"/>
          <w:numId w:val="2"/>
        </w:numPr>
        <w:pBdr>
          <w:top w:val="nil"/>
          <w:left w:val="nil"/>
          <w:bottom w:val="nil"/>
          <w:right w:val="nil"/>
          <w:between w:val="nil"/>
        </w:pBdr>
        <w:spacing w:after="0" w:line="360" w:lineRule="auto"/>
        <w:ind w:right="480"/>
        <w:jc w:val="both"/>
        <w:rPr>
          <w:rFonts w:asciiTheme="minorBidi" w:eastAsia="Arial" w:hAnsiTheme="minorBidi"/>
          <w:kern w:val="0"/>
          <w:sz w:val="28"/>
          <w:szCs w:val="28"/>
          <w14:ligatures w14:val="none"/>
        </w:rPr>
      </w:pPr>
      <w:r w:rsidRPr="00CF37E8">
        <w:rPr>
          <w:rFonts w:asciiTheme="minorBidi" w:eastAsia="Google Sans Text" w:hAnsiTheme="minorBidi"/>
          <w:color w:val="1B1C1D"/>
          <w:kern w:val="0"/>
          <w:sz w:val="28"/>
          <w:szCs w:val="28"/>
          <w:rtl/>
          <w14:ligatures w14:val="none"/>
        </w:rPr>
        <w:t>تقديم توصيات عملية مبنية على نتائج الدراسة لتعزيز فعالية إدارة التغيير بما يساهم في تطوير الأداء المؤسسي الحكومي، وضمان استدامة التحسين والتطوير المستمر مستقبلاً.</w:t>
      </w:r>
    </w:p>
    <w:p w14:paraId="6FBE6D36" w14:textId="77777777" w:rsidR="00CF37E8" w:rsidRPr="00CF37E8" w:rsidRDefault="00CF37E8" w:rsidP="00CF37E8">
      <w:pPr>
        <w:widowControl w:val="0"/>
        <w:pBdr>
          <w:top w:val="nil"/>
          <w:left w:val="nil"/>
          <w:bottom w:val="nil"/>
          <w:right w:val="nil"/>
          <w:between w:val="nil"/>
        </w:pBdr>
        <w:spacing w:before="240" w:after="0" w:line="360" w:lineRule="auto"/>
        <w:jc w:val="both"/>
        <w:rPr>
          <w:rFonts w:asciiTheme="minorBidi" w:eastAsia="Google Sans Text" w:hAnsiTheme="minorBidi"/>
          <w:color w:val="444746"/>
          <w:kern w:val="0"/>
          <w:sz w:val="28"/>
          <w:szCs w:val="28"/>
          <w:vertAlign w:val="superscript"/>
          <w14:ligatures w14:val="none"/>
        </w:rPr>
      </w:pPr>
    </w:p>
    <w:p w14:paraId="777092C5" w14:textId="77777777" w:rsidR="00CF37E8" w:rsidRPr="00CF37E8" w:rsidRDefault="00000000" w:rsidP="00CF37E8">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6" w:name="_Toc214652214"/>
      <w:r w:rsidRPr="00CF37E8">
        <w:rPr>
          <w:rFonts w:asciiTheme="minorBidi" w:eastAsia="Google Sans" w:hAnsiTheme="minorBidi"/>
          <w:b/>
          <w:bCs/>
          <w:color w:val="1B1C1D"/>
          <w:kern w:val="0"/>
          <w:sz w:val="28"/>
          <w:szCs w:val="28"/>
          <w:rtl/>
          <w14:ligatures w14:val="none"/>
        </w:rPr>
        <w:lastRenderedPageBreak/>
        <w:t>1.5 أهمية الدراسة</w:t>
      </w:r>
      <w:bookmarkEnd w:id="6"/>
    </w:p>
    <w:p w14:paraId="34BB8DF9"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تنبع أهمية هذه الدراسة من اعتبارات علمية وعملية عدة.</w:t>
      </w:r>
    </w:p>
    <w:p w14:paraId="1A424D6B" w14:textId="77777777" w:rsidR="00CF37E8" w:rsidRPr="00CF37E8" w:rsidRDefault="00000000" w:rsidP="00CF37E8">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1.5.1 الأهمية العلمية</w:t>
      </w:r>
    </w:p>
    <w:p w14:paraId="7CA0D20A"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r w:rsidRPr="00CF37E8">
        <w:rPr>
          <w:rFonts w:asciiTheme="minorBidi" w:eastAsia="Google Sans Text" w:hAnsiTheme="minorBidi"/>
          <w:color w:val="1B1C1D"/>
          <w:kern w:val="0"/>
          <w:sz w:val="28"/>
          <w:szCs w:val="28"/>
          <w:rtl/>
          <w14:ligatures w14:val="none"/>
        </w:rPr>
        <w:t xml:space="preserve">تساهم الدراسة في سد الفجوة البحثية حول موضوع الربط بين إدارة التغيير وتحسين الأداء المؤسسي في القطاع الحكومي السعودي وتحديدًا في منطقة الدمام. ستضيف النتائج المتوقعة معرفة جديدة إلى حقل الإدارة العامة وإدارة التغيير، وقد تبيّن مدى انطباق النظريات والنماذج العالمية (مثل نموذج كوتر أو نموذج </w:t>
      </w:r>
      <w:r w:rsidRPr="00CF37E8">
        <w:rPr>
          <w:rFonts w:asciiTheme="minorBidi" w:eastAsia="Google Sans Text" w:hAnsiTheme="minorBidi"/>
          <w:color w:val="1B1C1D"/>
          <w:kern w:val="0"/>
          <w:sz w:val="28"/>
          <w:szCs w:val="28"/>
          <w14:ligatures w14:val="none"/>
        </w:rPr>
        <w:t>ADKAR</w:t>
      </w:r>
      <w:r w:rsidRPr="00CF37E8">
        <w:rPr>
          <w:rFonts w:asciiTheme="minorBidi" w:eastAsia="Google Sans Text" w:hAnsiTheme="minorBidi"/>
          <w:color w:val="1B1C1D"/>
          <w:kern w:val="0"/>
          <w:sz w:val="28"/>
          <w:szCs w:val="28"/>
          <w:rtl/>
          <w14:ligatures w14:val="none"/>
        </w:rPr>
        <w:t>) على البيئة المحلية السعودية التي تتسم بخصائص فريدة (تحول سريع، مركزي، ومدفوع برؤية وطنية عليا). كما تستفيد الدراسة من كونها حديثة تغطي الفترة 2020–2024 التي شهدت تحولات غير مسبوقة (مثل جائحة كورونا) دفعت المؤسسات إلى تبني التغيير والتحديث كخيار لا غنى عنه.</w:t>
      </w:r>
    </w:p>
    <w:p w14:paraId="40A6D779" w14:textId="77777777" w:rsidR="00CF37E8" w:rsidRPr="00CF37E8" w:rsidRDefault="00000000" w:rsidP="00CF37E8">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1.5.2 الأهمية العملية</w:t>
      </w:r>
    </w:p>
    <w:p w14:paraId="5BA510F3"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تتجلى الأهمية في تقديم توصيات مبنية على أدلة علمية لتحسين ممارسات إدارة التغيير في المؤسسات الحكومية، بما يعزز من مستوى الأداء والخدمات المقدمة للمواطنين. ستساعد هذه الدراسة صناع القرار ومديري المؤسسات في منطقة الدمام على فهم العوامل الحرجة لنجاح التغيير – كأهمية الاتصال الفعّال ومشاركة الموظفين ودعم القيادة – والتي أثبتت الدراسات أنها تؤثر إيجابًا على نتائج التغيير. كذلك قد تبرز الدراسة التحديات الشائعة (مثل مقاومة الموظفين للتغيير أو نقص الموارد) وتقترح سبل معالجتها. وبشكل عام، تتوافق أهمية الدراسة مع أهداف التنمية الإدارية في المملكة الرامية إلى بناء جهاز حكومي مرن عالي الأداء قادر على تحقيق مستهدفات رؤية 2030  والانتقال من مجرد "الالتزام" بالتحول إلى تحقيق "ثقافة الأداء العالي".</w:t>
      </w:r>
      <w:r w:rsidRPr="00CF37E8">
        <w:rPr>
          <w:rFonts w:asciiTheme="minorBidi" w:eastAsia="Google Sans Text" w:hAnsiTheme="minorBidi"/>
          <w:color w:val="444746"/>
          <w:kern w:val="0"/>
          <w:sz w:val="28"/>
          <w:szCs w:val="28"/>
          <w:vertAlign w:val="superscript"/>
          <w14:ligatures w14:val="none"/>
        </w:rPr>
        <w:t>2</w:t>
      </w:r>
    </w:p>
    <w:p w14:paraId="66882BDE" w14:textId="77777777" w:rsidR="00CF37E8" w:rsidRP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1107CB94" w14:textId="77777777" w:rsidR="00325647" w:rsidRPr="00325647" w:rsidRDefault="00000000" w:rsidP="00325647">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rtl/>
          <w14:ligatures w14:val="none"/>
        </w:rPr>
      </w:pPr>
      <w:bookmarkStart w:id="7" w:name="_Toc214652215"/>
      <w:r w:rsidRPr="00CF37E8">
        <w:rPr>
          <w:rFonts w:asciiTheme="minorBidi" w:eastAsia="Google Sans" w:hAnsiTheme="minorBidi"/>
          <w:b/>
          <w:bCs/>
          <w:color w:val="1B1C1D"/>
          <w:kern w:val="0"/>
          <w:sz w:val="28"/>
          <w:szCs w:val="28"/>
          <w:rtl/>
          <w14:ligatures w14:val="none"/>
        </w:rPr>
        <w:t>1.6 فروض الدراسة</w:t>
      </w:r>
      <w:bookmarkEnd w:id="7"/>
    </w:p>
    <w:p w14:paraId="73199DC4"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استنادًا إلى المشكلة والتساؤلات المطروحة، والإطار النظري الذي يربط بين التغيير والأداء، تصوغ الدراسة عددًا من الفروض البحثية التي سيتم اختبارها ميدانيًا، وأبرزها:</w:t>
      </w:r>
    </w:p>
    <w:p w14:paraId="38C66077"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الفرض الرئيس (</w:t>
      </w:r>
      <w:r w:rsidRPr="00325647">
        <w:rPr>
          <w:rFonts w:asciiTheme="minorBidi" w:eastAsia="Google Sans Text" w:hAnsiTheme="minorBidi"/>
          <w:color w:val="1B1C1D"/>
          <w:kern w:val="0"/>
          <w:sz w:val="28"/>
          <w:szCs w:val="28"/>
          <w14:ligatures w14:val="none"/>
        </w:rPr>
        <w:t>H_1</w:t>
      </w:r>
      <w:r w:rsidRPr="00325647">
        <w:rPr>
          <w:rFonts w:asciiTheme="minorBidi" w:eastAsia="Google Sans Text" w:hAnsiTheme="minorBidi" w:cs="Arial"/>
          <w:color w:val="1B1C1D"/>
          <w:kern w:val="0"/>
          <w:sz w:val="28"/>
          <w:szCs w:val="28"/>
          <w:rtl/>
          <w14:ligatures w14:val="none"/>
        </w:rPr>
        <w:t>):</w:t>
      </w:r>
    </w:p>
    <w:p w14:paraId="2D6F7D3D"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يوجد تأثير ذو دلالة إحصائية (عند مستوى</w:t>
      </w:r>
      <w:r w:rsidR="005B7FD2">
        <w:rPr>
          <w:rFonts w:asciiTheme="minorBidi" w:eastAsia="Google Sans Text" w:hAnsiTheme="minorBidi" w:cs="Arial" w:hint="cs"/>
          <w:color w:val="1B1C1D"/>
          <w:kern w:val="0"/>
          <w:sz w:val="28"/>
          <w:szCs w:val="28"/>
          <w:rtl/>
          <w14:ligatures w14:val="none"/>
        </w:rPr>
        <w:t xml:space="preserve"> </w:t>
      </w:r>
      <w:r w:rsidRPr="00325647">
        <w:rPr>
          <w:rFonts w:asciiTheme="minorBidi" w:eastAsia="Google Sans Text" w:hAnsiTheme="minorBidi"/>
          <w:color w:val="1B1C1D"/>
          <w:kern w:val="0"/>
          <w:sz w:val="28"/>
          <w:szCs w:val="28"/>
          <w14:ligatures w14:val="none"/>
        </w:rPr>
        <w:t>alpha leq 0.05</w:t>
      </w:r>
      <w:r w:rsidRPr="00325647">
        <w:rPr>
          <w:rFonts w:asciiTheme="minorBidi" w:eastAsia="Google Sans Text" w:hAnsiTheme="minorBidi" w:cs="Arial"/>
          <w:color w:val="1B1C1D"/>
          <w:kern w:val="0"/>
          <w:sz w:val="28"/>
          <w:szCs w:val="28"/>
          <w:rtl/>
          <w14:ligatures w14:val="none"/>
        </w:rPr>
        <w:t>) لإدارة التغيير والتحديث على تحسين الأداء المؤسسي في المؤسسات الحكومية بمنطقة الدمام.</w:t>
      </w:r>
    </w:p>
    <w:p w14:paraId="292455FE"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(يُفترض وجود علاقة إيجابية واضحة بين مستوى تطبيق إدارة التغيير وبين مستوى التحسن في الأداء المؤسسي).</w:t>
      </w:r>
    </w:p>
    <w:p w14:paraId="7203BA07"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الفرضيات الفرعية (</w:t>
      </w:r>
      <w:r w:rsidRPr="00325647">
        <w:rPr>
          <w:rFonts w:asciiTheme="minorBidi" w:eastAsia="Google Sans Text" w:hAnsiTheme="minorBidi"/>
          <w:color w:val="1B1C1D"/>
          <w:kern w:val="0"/>
          <w:sz w:val="28"/>
          <w:szCs w:val="28"/>
          <w14:ligatures w14:val="none"/>
        </w:rPr>
        <w:t>H_1</w:t>
      </w:r>
      <w:r w:rsidRPr="00325647">
        <w:rPr>
          <w:rFonts w:asciiTheme="minorBidi" w:eastAsia="Google Sans Text" w:hAnsiTheme="minorBidi" w:cs="Arial"/>
          <w:color w:val="1B1C1D"/>
          <w:kern w:val="0"/>
          <w:sz w:val="28"/>
          <w:szCs w:val="28"/>
          <w:rtl/>
          <w14:ligatures w14:val="none"/>
        </w:rPr>
        <w:t>):</w:t>
      </w:r>
    </w:p>
    <w:p w14:paraId="140486B2" w14:textId="77777777" w:rsidR="005B7FD2" w:rsidRDefault="00000000" w:rsidP="005B7FD2">
      <w:pPr>
        <w:widowControl w:val="0"/>
        <w:pBdr>
          <w:top w:val="nil"/>
          <w:left w:val="nil"/>
          <w:bottom w:val="nil"/>
          <w:right w:val="nil"/>
          <w:between w:val="nil"/>
        </w:pBdr>
        <w:spacing w:after="0" w:line="360" w:lineRule="auto"/>
        <w:jc w:val="both"/>
        <w:rPr>
          <w:rFonts w:asciiTheme="minorBidi" w:eastAsia="Google Sans Text" w:hAnsiTheme="minorBidi" w:cs="Arial"/>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lastRenderedPageBreak/>
        <w:t xml:space="preserve">تؤثر أبعاد إدارة التغيير المختلفة (مثل: التغيير التنظيمي، التغيير التقني، التطوير الهيكلي، تطوير الموارد البشرية) بشكل إيجابي وذو دلالة إحصائية (عند مستوى </w:t>
      </w:r>
      <w:r w:rsidRPr="00325647">
        <w:rPr>
          <w:rFonts w:asciiTheme="minorBidi" w:eastAsia="Google Sans Text" w:hAnsiTheme="minorBidi"/>
          <w:color w:val="1B1C1D"/>
          <w:kern w:val="0"/>
          <w:sz w:val="28"/>
          <w:szCs w:val="28"/>
          <w14:ligatures w14:val="none"/>
        </w:rPr>
        <w:t>alpha leq 0.05</w:t>
      </w:r>
      <w:r w:rsidRPr="00325647">
        <w:rPr>
          <w:rFonts w:asciiTheme="minorBidi" w:eastAsia="Google Sans Text" w:hAnsiTheme="minorBidi" w:cs="Arial"/>
          <w:color w:val="1B1C1D"/>
          <w:kern w:val="0"/>
          <w:sz w:val="28"/>
          <w:szCs w:val="28"/>
          <w:rtl/>
          <w14:ligatures w14:val="none"/>
        </w:rPr>
        <w:t>) على مؤشرات محددة للأداء المؤسسي (مثل: تحقيق الأهداف، جودة الخدمات، كفاءة العمليات).</w:t>
      </w:r>
    </w:p>
    <w:p w14:paraId="0CB020BA" w14:textId="77777777" w:rsidR="00325647" w:rsidRPr="00325647" w:rsidRDefault="00000000" w:rsidP="005B7FD2">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الفرضية الفرعية (</w:t>
      </w:r>
      <w:r w:rsidRPr="00325647">
        <w:rPr>
          <w:rFonts w:asciiTheme="minorBidi" w:eastAsia="Google Sans Text" w:hAnsiTheme="minorBidi"/>
          <w:color w:val="1B1C1D"/>
          <w:kern w:val="0"/>
          <w:sz w:val="28"/>
          <w:szCs w:val="28"/>
          <w14:ligatures w14:val="none"/>
        </w:rPr>
        <w:t>H_2</w:t>
      </w:r>
      <w:r w:rsidRPr="00325647">
        <w:rPr>
          <w:rFonts w:asciiTheme="minorBidi" w:eastAsia="Google Sans Text" w:hAnsiTheme="minorBidi" w:cs="Arial"/>
          <w:color w:val="1B1C1D"/>
          <w:kern w:val="0"/>
          <w:sz w:val="28"/>
          <w:szCs w:val="28"/>
          <w:rtl/>
          <w14:ligatures w14:val="none"/>
        </w:rPr>
        <w:t>):</w:t>
      </w:r>
    </w:p>
    <w:p w14:paraId="5BE42CAD"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 xml:space="preserve">لا توجد فروق ذات دلالة إحصائية (عند مستوى </w:t>
      </w:r>
      <w:r w:rsidRPr="00325647">
        <w:rPr>
          <w:rFonts w:asciiTheme="minorBidi" w:eastAsia="Google Sans Text" w:hAnsiTheme="minorBidi"/>
          <w:color w:val="1B1C1D"/>
          <w:kern w:val="0"/>
          <w:sz w:val="28"/>
          <w:szCs w:val="28"/>
          <w14:ligatures w14:val="none"/>
        </w:rPr>
        <w:t>alpha leq 0.05</w:t>
      </w:r>
      <w:r w:rsidRPr="00325647">
        <w:rPr>
          <w:rFonts w:asciiTheme="minorBidi" w:eastAsia="Google Sans Text" w:hAnsiTheme="minorBidi" w:cs="Arial"/>
          <w:color w:val="1B1C1D"/>
          <w:kern w:val="0"/>
          <w:sz w:val="28"/>
          <w:szCs w:val="28"/>
          <w:rtl/>
          <w14:ligatures w14:val="none"/>
        </w:rPr>
        <w:t>) في تقييم تأثير إدارة التغيير على الأداء المؤسسي تعزى للمتغيرات الديمغرافية أو الوظيفية لدى المشاركين (مثل المنصب الإداري أو سنوات الخبرة أو نوع المؤسسة الحكومية).</w:t>
      </w:r>
    </w:p>
    <w:p w14:paraId="5B92D006"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الفرضية الفرعية (</w:t>
      </w:r>
      <w:r w:rsidRPr="00325647">
        <w:rPr>
          <w:rFonts w:asciiTheme="minorBidi" w:eastAsia="Google Sans Text" w:hAnsiTheme="minorBidi"/>
          <w:color w:val="1B1C1D"/>
          <w:kern w:val="0"/>
          <w:sz w:val="28"/>
          <w:szCs w:val="28"/>
          <w14:ligatures w14:val="none"/>
        </w:rPr>
        <w:t>H_3</w:t>
      </w:r>
      <w:r w:rsidRPr="00325647">
        <w:rPr>
          <w:rFonts w:asciiTheme="minorBidi" w:eastAsia="Google Sans Text" w:hAnsiTheme="minorBidi" w:cs="Arial"/>
          <w:color w:val="1B1C1D"/>
          <w:kern w:val="0"/>
          <w:sz w:val="28"/>
          <w:szCs w:val="28"/>
          <w:rtl/>
          <w14:ligatures w14:val="none"/>
        </w:rPr>
        <w:t>): (سيتم اختبارها نوعيًا عبر المقابلات)</w:t>
      </w:r>
    </w:p>
    <w:p w14:paraId="2A435497" w14:textId="77777777" w:rsidR="00325647" w:rsidRP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325647">
        <w:rPr>
          <w:rFonts w:asciiTheme="minorBidi" w:eastAsia="Google Sans Text" w:hAnsiTheme="minorBidi" w:cs="Arial"/>
          <w:color w:val="1B1C1D"/>
          <w:kern w:val="0"/>
          <w:sz w:val="28"/>
          <w:szCs w:val="28"/>
          <w:rtl/>
          <w14:ligatures w14:val="none"/>
        </w:rPr>
        <w:t>تسهم العوامل التمكينية (كالدعم القيادي والمشاركة الموظفية) في تعزيز أثر إدارة التغيير على الأداء، في حين أن معوقات التغيير (كمقاومة الموظفين أو ضعف التواصل) تقلل من هذا الأثر الإيجابي.</w:t>
      </w:r>
    </w:p>
    <w:p w14:paraId="7410F999" w14:textId="77777777" w:rsidR="00325647"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r w:rsidRPr="00325647">
        <w:rPr>
          <w:rFonts w:asciiTheme="minorBidi" w:eastAsia="Google Sans Text" w:hAnsiTheme="minorBidi" w:cs="Arial"/>
          <w:color w:val="1B1C1D"/>
          <w:kern w:val="0"/>
          <w:sz w:val="28"/>
          <w:szCs w:val="28"/>
          <w:rtl/>
          <w14:ligatures w14:val="none"/>
        </w:rPr>
        <w:t xml:space="preserve">سيجري اختبار هذه الفروض باستخدام الأساليب الإحصائية (لـ </w:t>
      </w:r>
      <w:r w:rsidRPr="00325647">
        <w:rPr>
          <w:rFonts w:asciiTheme="minorBidi" w:eastAsia="Google Sans Text" w:hAnsiTheme="minorBidi"/>
          <w:color w:val="1B1C1D"/>
          <w:kern w:val="0"/>
          <w:sz w:val="28"/>
          <w:szCs w:val="28"/>
          <w14:ligatures w14:val="none"/>
        </w:rPr>
        <w:t>H1</w:t>
      </w:r>
      <w:r w:rsidRPr="00325647">
        <w:rPr>
          <w:rFonts w:asciiTheme="minorBidi" w:eastAsia="Google Sans Text" w:hAnsiTheme="minorBidi" w:cs="Arial"/>
          <w:color w:val="1B1C1D"/>
          <w:kern w:val="0"/>
          <w:sz w:val="28"/>
          <w:szCs w:val="28"/>
          <w:rtl/>
          <w14:ligatures w14:val="none"/>
        </w:rPr>
        <w:t xml:space="preserve"> و </w:t>
      </w:r>
      <w:r w:rsidRPr="00325647">
        <w:rPr>
          <w:rFonts w:asciiTheme="minorBidi" w:eastAsia="Google Sans Text" w:hAnsiTheme="minorBidi"/>
          <w:color w:val="1B1C1D"/>
          <w:kern w:val="0"/>
          <w:sz w:val="28"/>
          <w:szCs w:val="28"/>
          <w14:ligatures w14:val="none"/>
        </w:rPr>
        <w:t>H2</w:t>
      </w:r>
      <w:r w:rsidRPr="00325647">
        <w:rPr>
          <w:rFonts w:asciiTheme="minorBidi" w:eastAsia="Google Sans Text" w:hAnsiTheme="minorBidi" w:cs="Arial"/>
          <w:color w:val="1B1C1D"/>
          <w:kern w:val="0"/>
          <w:sz w:val="28"/>
          <w:szCs w:val="28"/>
          <w:rtl/>
          <w14:ligatures w14:val="none"/>
        </w:rPr>
        <w:t xml:space="preserve">) والنوعية (لـ </w:t>
      </w:r>
      <w:r w:rsidRPr="00325647">
        <w:rPr>
          <w:rFonts w:asciiTheme="minorBidi" w:eastAsia="Google Sans Text" w:hAnsiTheme="minorBidi"/>
          <w:color w:val="1B1C1D"/>
          <w:kern w:val="0"/>
          <w:sz w:val="28"/>
          <w:szCs w:val="28"/>
          <w14:ligatures w14:val="none"/>
        </w:rPr>
        <w:t>H3</w:t>
      </w:r>
      <w:r w:rsidRPr="00325647">
        <w:rPr>
          <w:rFonts w:asciiTheme="minorBidi" w:eastAsia="Google Sans Text" w:hAnsiTheme="minorBidi" w:cs="Arial"/>
          <w:color w:val="1B1C1D"/>
          <w:kern w:val="0"/>
          <w:sz w:val="28"/>
          <w:szCs w:val="28"/>
          <w:rtl/>
          <w14:ligatures w14:val="none"/>
        </w:rPr>
        <w:t>) المناسبة للتأكد من صحتها أو نفيها في ضوء البيانات الميدانية التي سيتم جمعها.</w:t>
      </w:r>
    </w:p>
    <w:p w14:paraId="4A444D21" w14:textId="77777777" w:rsidR="00325647" w:rsidRPr="00CF37E8" w:rsidRDefault="00325647" w:rsidP="00325647">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394FD038" w14:textId="77777777" w:rsidR="00CF37E8" w:rsidRPr="00CF37E8" w:rsidRDefault="00000000" w:rsidP="00325647">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8" w:name="_Toc214652216"/>
      <w:bookmarkStart w:id="9" w:name="_Hlk214592449"/>
      <w:r w:rsidRPr="00CF37E8">
        <w:rPr>
          <w:rFonts w:asciiTheme="minorBidi" w:eastAsia="Google Sans" w:hAnsiTheme="minorBidi"/>
          <w:b/>
          <w:bCs/>
          <w:color w:val="1B1C1D"/>
          <w:kern w:val="0"/>
          <w:sz w:val="28"/>
          <w:szCs w:val="28"/>
          <w:rtl/>
          <w14:ligatures w14:val="none"/>
        </w:rPr>
        <w:t>1.7 حدود الدراسة</w:t>
      </w:r>
      <w:bookmarkEnd w:id="8"/>
    </w:p>
    <w:p w14:paraId="45F3B708" w14:textId="77777777" w:rsidR="00CF37E8" w:rsidRPr="00CF37E8"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1B1C1D"/>
          <w:kern w:val="0"/>
          <w:sz w:val="28"/>
          <w:szCs w:val="28"/>
          <w:rtl/>
          <w14:ligatures w14:val="none"/>
        </w:rPr>
      </w:pPr>
      <w:r w:rsidRPr="00CF37E8">
        <w:rPr>
          <w:rFonts w:asciiTheme="minorBidi" w:eastAsia="Google Sans Text" w:hAnsiTheme="minorBidi"/>
          <w:color w:val="1B1C1D"/>
          <w:kern w:val="0"/>
          <w:sz w:val="28"/>
          <w:szCs w:val="28"/>
          <w:rtl/>
          <w14:ligatures w14:val="none"/>
        </w:rPr>
        <w:t>لضمان وضوح نطاق البحث وتركيزه، تحدد الدراسة الحدود التالية</w:t>
      </w:r>
      <w:r w:rsidRPr="00CF37E8">
        <w:rPr>
          <w:rFonts w:asciiTheme="minorBidi" w:eastAsia="Google Sans Text" w:hAnsiTheme="minorBidi"/>
          <w:color w:val="1B1C1D"/>
          <w:kern w:val="0"/>
          <w:sz w:val="28"/>
          <w:szCs w:val="28"/>
          <w14:ligatures w14:val="none"/>
        </w:rPr>
        <w:t>:</w:t>
      </w:r>
    </w:p>
    <w:p w14:paraId="31C17AB5" w14:textId="77777777" w:rsidR="00CF37E8" w:rsidRPr="00CF37E8" w:rsidRDefault="00000000" w:rsidP="00325647">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1.7.1 الحدود الموضوعية</w:t>
      </w:r>
    </w:p>
    <w:p w14:paraId="668D528F" w14:textId="77777777" w:rsidR="00CF37E8" w:rsidRPr="00CF37E8"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rtl/>
          <w14:ligatures w14:val="none"/>
        </w:rPr>
      </w:pPr>
      <w:r w:rsidRPr="00CF37E8">
        <w:rPr>
          <w:rFonts w:asciiTheme="minorBidi" w:eastAsia="Google Sans Text" w:hAnsiTheme="minorBidi"/>
          <w:color w:val="1B1C1D"/>
          <w:kern w:val="0"/>
          <w:sz w:val="28"/>
          <w:szCs w:val="28"/>
          <w:rtl/>
          <w14:ligatures w14:val="none"/>
        </w:rPr>
        <w:t>تقتصر الدراسة على بحث أثر إدارة التغيير والتحديث على تحسين الأداء المؤسسي. تركيز المحتوى سيكون على مفاهيم تغيير الهياكل والعمليات والتقنيات وثقافة المنظمة، وعلاقتها بمخرجات الأداء المؤسسي (كفاءة العمليات، جودة الخدمة، تحقيق الأهداف). ولا تمتد الدراسة إلى تقييم تفصيلي لكل مبادرة تغيير منفردة، بل تنظر بصورة أشمل إلى مستوى إدارة التغيير في المؤسسة ككل.</w:t>
      </w:r>
    </w:p>
    <w:p w14:paraId="56A52BDD" w14:textId="77777777" w:rsidR="00CF37E8" w:rsidRPr="00CF37E8" w:rsidRDefault="00000000" w:rsidP="00325647">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1.7.2 الحدود المكانية</w:t>
      </w:r>
    </w:p>
    <w:p w14:paraId="1990970D" w14:textId="77777777" w:rsidR="00CF37E8" w:rsidRPr="00CF37E8"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تتمثل في منطقة الدمام بالمنطقة الشرقية من المملكة العربية السعودية. وتشمل الدراسة المؤسسات الحكومية الخدمية الواقعة في نطاق هذه المنطقة الحضرية، مثل البلديات الرئيسية، مديريات التعليم والصحة، وفروع الوزارات الخدمية. وبالتالي فإن تعميم النتائج ينحصر مبدئيًا في بيئة المنطقة الشرقية الحضرية وما يشابهها من بيئات داخل المملكة.</w:t>
      </w:r>
    </w:p>
    <w:p w14:paraId="5AFF986D" w14:textId="77777777" w:rsidR="00CF37E8" w:rsidRPr="00CF37E8" w:rsidRDefault="00000000" w:rsidP="00325647">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1.7.3 الحدود الزمانية</w:t>
      </w:r>
    </w:p>
    <w:p w14:paraId="1A876B1C" w14:textId="77777777" w:rsidR="00CF37E8" w:rsidRPr="00CF37E8" w:rsidRDefault="00000000" w:rsidP="00325647">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 xml:space="preserve">تغطي الدراسة الفترة من عام 2020 إلى 2024. هذا الإطار الزمني حيوي كونه شهد تسارعًا في مبادرات التحول الرقمي الحكومي (في أعقاب جائحة كورونا) وتكثيف تطبيق برامج التحديث المرتبطة برؤية 2030. سيتم جمع البيانات الميدانية خلال عام 2024، لتعكس خبرات المشاركين حول </w:t>
      </w:r>
      <w:r w:rsidRPr="00CF37E8">
        <w:rPr>
          <w:rFonts w:asciiTheme="minorBidi" w:eastAsia="Google Sans Text" w:hAnsiTheme="minorBidi"/>
          <w:color w:val="1B1C1D"/>
          <w:kern w:val="0"/>
          <w:sz w:val="28"/>
          <w:szCs w:val="28"/>
          <w:rtl/>
          <w14:ligatures w14:val="none"/>
        </w:rPr>
        <w:lastRenderedPageBreak/>
        <w:t>التغييرات التي حدثت خلال هذه السنوات الأربع.</w:t>
      </w:r>
    </w:p>
    <w:p w14:paraId="5824DF05" w14:textId="77777777" w:rsidR="00CF37E8" w:rsidRPr="00CF37E8" w:rsidRDefault="00000000" w:rsidP="00CF37E8">
      <w:pPr>
        <w:widowControl w:val="0"/>
        <w:pBdr>
          <w:top w:val="nil"/>
          <w:left w:val="nil"/>
          <w:bottom w:val="nil"/>
          <w:right w:val="nil"/>
          <w:between w:val="nil"/>
        </w:pBdr>
        <w:spacing w:after="0" w:line="360" w:lineRule="auto"/>
        <w:jc w:val="both"/>
        <w:outlineLvl w:val="3"/>
        <w:rPr>
          <w:rFonts w:asciiTheme="minorBidi" w:eastAsia="Google Sans" w:hAnsiTheme="minorBidi"/>
          <w:b/>
          <w:bCs/>
          <w:color w:val="1B1C1D"/>
          <w:kern w:val="0"/>
          <w:sz w:val="28"/>
          <w:szCs w:val="28"/>
          <w14:ligatures w14:val="none"/>
        </w:rPr>
      </w:pPr>
      <w:r w:rsidRPr="00CF37E8">
        <w:rPr>
          <w:rFonts w:asciiTheme="minorBidi" w:eastAsia="Google Sans" w:hAnsiTheme="minorBidi"/>
          <w:b/>
          <w:bCs/>
          <w:color w:val="1B1C1D"/>
          <w:kern w:val="0"/>
          <w:sz w:val="28"/>
          <w:szCs w:val="28"/>
          <w:rtl/>
          <w14:ligatures w14:val="none"/>
        </w:rPr>
        <w:t>1.7.4 الحدود البشرية</w:t>
      </w:r>
    </w:p>
    <w:p w14:paraId="198CB875" w14:textId="77777777" w:rsidR="00CF37E8" w:rsidRPr="00CF37E8" w:rsidRDefault="00CF37E8" w:rsidP="00CF37E8">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p>
    <w:p w14:paraId="468D1AB9"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r w:rsidRPr="00CF37E8">
        <w:rPr>
          <w:rFonts w:asciiTheme="minorBidi" w:eastAsia="Google Sans Text" w:hAnsiTheme="minorBidi"/>
          <w:color w:val="1B1C1D"/>
          <w:kern w:val="0"/>
          <w:sz w:val="28"/>
          <w:szCs w:val="28"/>
          <w:rtl/>
          <w14:ligatures w14:val="none"/>
        </w:rPr>
        <w:t>تستهدف الدراسة فئتين رئيستين ضمن المؤسسات الحكومية في الدمام: الفئة الأولى هم الموظفون الإداريون (بمختلف مستوياتهم) الذين تأثروا بالتغيير، وسيتم استطلاع آرائهم عبر الاستبيان. والفئة الثانية هم القيادات الإدارية (مديرو الإدارات، رؤساء الأقسام، مدراء التغيير) الذين قادوا أو خططوا للتغيير، وسيتم اختيار عينة منهم للمقابلات النوعية. لا تشمل الدراسة المستفيدين الخارجيين (المواطنين).</w:t>
      </w:r>
    </w:p>
    <w:p w14:paraId="2E470A38" w14:textId="77777777" w:rsidR="00CF37E8" w:rsidRPr="00CF37E8" w:rsidRDefault="00CF37E8"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765FC61B" w14:textId="77777777" w:rsidR="00CF37E8" w:rsidRPr="00CF37E8" w:rsidRDefault="00000000" w:rsidP="00325647">
      <w:pPr>
        <w:widowControl w:val="0"/>
        <w:pBdr>
          <w:top w:val="nil"/>
          <w:left w:val="nil"/>
          <w:bottom w:val="nil"/>
          <w:right w:val="nil"/>
          <w:between w:val="nil"/>
        </w:pBdr>
        <w:spacing w:after="0" w:line="360" w:lineRule="auto"/>
        <w:jc w:val="both"/>
        <w:outlineLvl w:val="2"/>
        <w:rPr>
          <w:rFonts w:asciiTheme="minorBidi" w:eastAsia="Google Sans" w:hAnsiTheme="minorBidi"/>
          <w:b/>
          <w:bCs/>
          <w:color w:val="1B1C1D"/>
          <w:kern w:val="0"/>
          <w:sz w:val="28"/>
          <w:szCs w:val="28"/>
          <w14:ligatures w14:val="none"/>
        </w:rPr>
      </w:pPr>
      <w:bookmarkStart w:id="10" w:name="_Toc214652217"/>
      <w:r w:rsidRPr="00CF37E8">
        <w:rPr>
          <w:rFonts w:asciiTheme="minorBidi" w:eastAsia="Google Sans" w:hAnsiTheme="minorBidi"/>
          <w:b/>
          <w:bCs/>
          <w:color w:val="1B1C1D"/>
          <w:kern w:val="0"/>
          <w:sz w:val="28"/>
          <w:szCs w:val="28"/>
          <w:rtl/>
          <w14:ligatures w14:val="none"/>
        </w:rPr>
        <w:t>1.8 مصطلحات الدراسة</w:t>
      </w:r>
      <w:bookmarkEnd w:id="10"/>
    </w:p>
    <w:p w14:paraId="533FE9C0"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14:ligatures w14:val="none"/>
        </w:rPr>
      </w:pPr>
      <w:r w:rsidRPr="00CF37E8">
        <w:rPr>
          <w:rFonts w:asciiTheme="minorBidi" w:eastAsia="Google Sans Text" w:hAnsiTheme="minorBidi"/>
          <w:kern w:val="0"/>
          <w:sz w:val="28"/>
          <w:szCs w:val="28"/>
          <w:rtl/>
          <w14:ligatures w14:val="none"/>
        </w:rPr>
        <w:t>إدارة التغيير</w:t>
      </w:r>
      <w:r w:rsidRPr="00CF37E8">
        <w:rPr>
          <w:rFonts w:asciiTheme="minorBidi" w:eastAsia="Google Sans Text" w:hAnsiTheme="minorBidi"/>
          <w:kern w:val="0"/>
          <w:sz w:val="28"/>
          <w:szCs w:val="28"/>
          <w14:ligatures w14:val="none"/>
        </w:rPr>
        <w:t xml:space="preserve"> (Change Management):</w:t>
      </w:r>
    </w:p>
    <w:p w14:paraId="55F752F9"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rtl/>
          <w14:ligatures w14:val="none"/>
        </w:rPr>
      </w:pPr>
      <w:r w:rsidRPr="00CF37E8">
        <w:rPr>
          <w:rFonts w:asciiTheme="minorBidi" w:eastAsia="Google Sans Text" w:hAnsiTheme="minorBidi"/>
          <w:kern w:val="0"/>
          <w:sz w:val="28"/>
          <w:szCs w:val="28"/>
          <w:rtl/>
          <w14:ligatures w14:val="none"/>
        </w:rPr>
        <w:t>تُعرّف إجرائيًا بأنها "المنهجية الإدارية المنظمة التي تتبعها المنشآت الحكومية محل الدراسة لنقل الأفراد والفرق والمنظمة ككل من وضعها الحالي إلى وضع مستقبلي مرغوب، بما يشمل التخطيط للتغيير، وتخصيص الموارد، والتواصل، وإدارة الجوانب البشرية (مثل التدريب والمشاركة ومعالجة المقاومة)، بهدف ضمان تبني التغيير بنجاح</w:t>
      </w:r>
      <w:r w:rsidRPr="00CF37E8">
        <w:rPr>
          <w:rFonts w:asciiTheme="minorBidi" w:eastAsia="Google Sans Text" w:hAnsiTheme="minorBidi"/>
          <w:kern w:val="0"/>
          <w:sz w:val="28"/>
          <w:szCs w:val="28"/>
          <w14:ligatures w14:val="none"/>
        </w:rPr>
        <w:t>".</w:t>
      </w:r>
    </w:p>
    <w:p w14:paraId="0C370DB3"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14:ligatures w14:val="none"/>
        </w:rPr>
      </w:pPr>
      <w:r w:rsidRPr="00CF37E8">
        <w:rPr>
          <w:rFonts w:asciiTheme="minorBidi" w:eastAsia="Google Sans Text" w:hAnsiTheme="minorBidi"/>
          <w:kern w:val="0"/>
          <w:sz w:val="28"/>
          <w:szCs w:val="28"/>
          <w:rtl/>
          <w14:ligatures w14:val="none"/>
        </w:rPr>
        <w:t>التحديث</w:t>
      </w:r>
      <w:r w:rsidRPr="00CF37E8">
        <w:rPr>
          <w:rFonts w:asciiTheme="minorBidi" w:eastAsia="Google Sans Text" w:hAnsiTheme="minorBidi"/>
          <w:kern w:val="0"/>
          <w:sz w:val="28"/>
          <w:szCs w:val="28"/>
          <w14:ligatures w14:val="none"/>
        </w:rPr>
        <w:t xml:space="preserve"> (Modernization):</w:t>
      </w:r>
    </w:p>
    <w:p w14:paraId="37154D71"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rtl/>
          <w14:ligatures w14:val="none"/>
        </w:rPr>
      </w:pPr>
      <w:r w:rsidRPr="00CF37E8">
        <w:rPr>
          <w:rFonts w:asciiTheme="minorBidi" w:eastAsia="Google Sans Text" w:hAnsiTheme="minorBidi"/>
          <w:kern w:val="0"/>
          <w:sz w:val="28"/>
          <w:szCs w:val="28"/>
          <w:rtl/>
          <w14:ligatures w14:val="none"/>
        </w:rPr>
        <w:t>يُقصد به إجرائيًا "عمليات التطوير الملموسة التي تتبناها المنشآت الحكومية، وبشكل خاص، تبني التقنيات الحديثة (التحول الرقمي)، وإعادة هندسة العمليات، وتبسيط الإجراءات، وتحديث الهياكل التنظيمية، لتصبح أكثر كفاءة واستجابة لمتطلبات رؤية 2030 واحتياجات المستفيدين</w:t>
      </w:r>
      <w:r w:rsidRPr="00CF37E8">
        <w:rPr>
          <w:rFonts w:asciiTheme="minorBidi" w:eastAsia="Google Sans Text" w:hAnsiTheme="minorBidi"/>
          <w:kern w:val="0"/>
          <w:sz w:val="28"/>
          <w:szCs w:val="28"/>
          <w14:ligatures w14:val="none"/>
        </w:rPr>
        <w:t>".</w:t>
      </w:r>
    </w:p>
    <w:p w14:paraId="4748B17B" w14:textId="77777777" w:rsidR="00CF37E8" w:rsidRPr="00CF37E8" w:rsidRDefault="00000000" w:rsidP="00CF37E8">
      <w:pPr>
        <w:widowControl w:val="0"/>
        <w:pBdr>
          <w:top w:val="nil"/>
          <w:left w:val="nil"/>
          <w:bottom w:val="nil"/>
          <w:right w:val="nil"/>
          <w:between w:val="nil"/>
        </w:pBdr>
        <w:spacing w:after="0" w:line="360" w:lineRule="auto"/>
        <w:jc w:val="both"/>
        <w:rPr>
          <w:rFonts w:asciiTheme="minorBidi" w:eastAsia="Google Sans Text" w:hAnsiTheme="minorBidi"/>
          <w:kern w:val="0"/>
          <w:sz w:val="28"/>
          <w:szCs w:val="28"/>
          <w14:ligatures w14:val="none"/>
        </w:rPr>
      </w:pPr>
      <w:r w:rsidRPr="00CF37E8">
        <w:rPr>
          <w:rFonts w:asciiTheme="minorBidi" w:eastAsia="Google Sans Text" w:hAnsiTheme="minorBidi"/>
          <w:kern w:val="0"/>
          <w:sz w:val="28"/>
          <w:szCs w:val="28"/>
          <w:rtl/>
          <w14:ligatures w14:val="none"/>
        </w:rPr>
        <w:t>الأداء المؤسسي</w:t>
      </w:r>
      <w:r w:rsidRPr="00CF37E8">
        <w:rPr>
          <w:rFonts w:asciiTheme="minorBidi" w:eastAsia="Google Sans Text" w:hAnsiTheme="minorBidi"/>
          <w:kern w:val="0"/>
          <w:sz w:val="28"/>
          <w:szCs w:val="28"/>
          <w14:ligatures w14:val="none"/>
        </w:rPr>
        <w:t xml:space="preserve"> (Institutional Performance):</w:t>
      </w:r>
    </w:p>
    <w:bookmarkEnd w:id="9"/>
    <w:p w14:paraId="4ACD95D2" w14:textId="77777777" w:rsidR="00CF37E8" w:rsidRPr="00CF37E8" w:rsidRDefault="00000000" w:rsidP="00410973">
      <w:pPr>
        <w:spacing w:line="276" w:lineRule="auto"/>
        <w:jc w:val="both"/>
        <w:rPr>
          <w:rFonts w:ascii="Simplified Arabic" w:hAnsi="Simplified Arabic" w:cs="Simplified Arabic"/>
          <w:sz w:val="28"/>
          <w:szCs w:val="28"/>
          <w:rtl/>
        </w:rPr>
      </w:pPr>
      <w:r w:rsidRPr="00410973">
        <w:rPr>
          <w:rFonts w:asciiTheme="minorBidi" w:eastAsia="Google Sans Text" w:hAnsiTheme="minorBidi" w:cs="Arial"/>
          <w:kern w:val="0"/>
          <w:sz w:val="28"/>
          <w:szCs w:val="28"/>
          <w:rtl/>
          <w14:ligatures w14:val="none"/>
        </w:rPr>
        <w:t>يُعرّف إجرائيًا بأنه "المستوى الذي تحققه المنشأة الحكومية (كما يدركه العاملون فيها) في ضوء أهدافها الاستراتيجية، ويُقاس في هذه الدراسة من خلال مجموعة من المؤشرات تشمل: كفاءة العمليات (سرعة الإنجاز وتقليل التكاليف)، وجودة الخدمات (مدى تلبيتها لاحتياجات المستفيدين)، وتحقيق الأهداف الاستراتيجية (مدى الالتزام بالخطط التشغيلية والوطنية)".</w:t>
      </w:r>
    </w:p>
    <w:p w14:paraId="4BF986D5" w14:textId="77777777" w:rsidR="00A74F76" w:rsidRPr="00443407" w:rsidRDefault="00A74F76" w:rsidP="00443407">
      <w:pPr>
        <w:spacing w:line="276" w:lineRule="auto"/>
        <w:rPr>
          <w:rFonts w:ascii="Simplified Arabic" w:hAnsi="Simplified Arabic" w:cs="Simplified Arabic"/>
          <w:sz w:val="28"/>
          <w:szCs w:val="28"/>
          <w:rtl/>
        </w:rPr>
      </w:pPr>
    </w:p>
    <w:p w14:paraId="3EB688A6" w14:textId="77777777" w:rsidR="00A74F76" w:rsidRPr="00443407" w:rsidRDefault="00A74F76" w:rsidP="00443407">
      <w:pPr>
        <w:spacing w:line="276" w:lineRule="auto"/>
        <w:rPr>
          <w:rFonts w:ascii="Simplified Arabic" w:hAnsi="Simplified Arabic" w:cs="Simplified Arabic"/>
          <w:sz w:val="28"/>
          <w:szCs w:val="28"/>
          <w:rtl/>
        </w:rPr>
      </w:pPr>
    </w:p>
    <w:p w14:paraId="7BA51806" w14:textId="77777777" w:rsidR="00A74F76" w:rsidRPr="00443407" w:rsidRDefault="00A74F76" w:rsidP="00443407">
      <w:pPr>
        <w:spacing w:line="276" w:lineRule="auto"/>
        <w:rPr>
          <w:rFonts w:ascii="Simplified Arabic" w:hAnsi="Simplified Arabic" w:cs="Simplified Arabic"/>
          <w:sz w:val="28"/>
          <w:szCs w:val="28"/>
          <w:rtl/>
        </w:rPr>
      </w:pPr>
    </w:p>
    <w:p w14:paraId="0797A893" w14:textId="77777777" w:rsidR="00A74F76" w:rsidRPr="00443407" w:rsidRDefault="00A74F76" w:rsidP="00443407">
      <w:pPr>
        <w:spacing w:line="276" w:lineRule="auto"/>
        <w:rPr>
          <w:rFonts w:ascii="Simplified Arabic" w:hAnsi="Simplified Arabic" w:cs="Simplified Arabic"/>
          <w:sz w:val="28"/>
          <w:szCs w:val="28"/>
          <w:rtl/>
        </w:rPr>
      </w:pPr>
    </w:p>
    <w:p w14:paraId="602AD5C2" w14:textId="77777777" w:rsidR="00A74F76" w:rsidRPr="00443407" w:rsidRDefault="00A74F76" w:rsidP="00443407">
      <w:pPr>
        <w:spacing w:line="276" w:lineRule="auto"/>
        <w:rPr>
          <w:rFonts w:ascii="Simplified Arabic" w:hAnsi="Simplified Arabic" w:cs="Simplified Arabic"/>
          <w:sz w:val="28"/>
          <w:szCs w:val="28"/>
          <w:rtl/>
        </w:rPr>
      </w:pPr>
    </w:p>
    <w:p w14:paraId="665762D1" w14:textId="77777777" w:rsidR="00543115" w:rsidRPr="00443407" w:rsidRDefault="00543115" w:rsidP="00443407">
      <w:pPr>
        <w:spacing w:line="276" w:lineRule="auto"/>
        <w:rPr>
          <w:rFonts w:ascii="Simplified Arabic" w:hAnsi="Simplified Arabic" w:cs="Simplified Arabic"/>
          <w:sz w:val="28"/>
          <w:szCs w:val="28"/>
          <w:rtl/>
        </w:rPr>
      </w:pPr>
    </w:p>
    <w:p w14:paraId="4176E8FB" w14:textId="77777777" w:rsidR="00154017" w:rsidRDefault="00154017" w:rsidP="00443407">
      <w:pPr>
        <w:spacing w:line="276" w:lineRule="auto"/>
        <w:rPr>
          <w:rFonts w:ascii="Simplified Arabic" w:hAnsi="Simplified Arabic" w:cs="Simplified Arabic"/>
          <w:sz w:val="28"/>
          <w:szCs w:val="28"/>
          <w:rtl/>
        </w:rPr>
      </w:pPr>
    </w:p>
    <w:p w14:paraId="09D4C518" w14:textId="77777777" w:rsidR="00325647" w:rsidRDefault="00325647" w:rsidP="00443407">
      <w:pPr>
        <w:spacing w:line="276" w:lineRule="auto"/>
        <w:rPr>
          <w:rFonts w:ascii="Simplified Arabic" w:hAnsi="Simplified Arabic" w:cs="Simplified Arabic"/>
          <w:sz w:val="28"/>
          <w:szCs w:val="28"/>
          <w:rtl/>
        </w:rPr>
      </w:pPr>
    </w:p>
    <w:p w14:paraId="4299F060" w14:textId="77777777" w:rsidR="00325647" w:rsidRDefault="00325647" w:rsidP="00443407">
      <w:pPr>
        <w:spacing w:line="276" w:lineRule="auto"/>
        <w:rPr>
          <w:rFonts w:ascii="Simplified Arabic" w:hAnsi="Simplified Arabic" w:cs="Simplified Arabic"/>
          <w:sz w:val="28"/>
          <w:szCs w:val="28"/>
          <w:rtl/>
        </w:rPr>
      </w:pPr>
    </w:p>
    <w:p w14:paraId="26A777BB" w14:textId="77777777" w:rsidR="00410973" w:rsidRDefault="00410973" w:rsidP="00443407">
      <w:pPr>
        <w:spacing w:line="276" w:lineRule="auto"/>
        <w:rPr>
          <w:rFonts w:ascii="Simplified Arabic" w:hAnsi="Simplified Arabic" w:cs="Simplified Arabic"/>
          <w:sz w:val="28"/>
          <w:szCs w:val="28"/>
          <w:rtl/>
        </w:rPr>
      </w:pPr>
    </w:p>
    <w:p w14:paraId="01A90725" w14:textId="77777777" w:rsidR="00410973" w:rsidRDefault="00410973" w:rsidP="00443407">
      <w:pPr>
        <w:spacing w:line="276" w:lineRule="auto"/>
        <w:rPr>
          <w:rFonts w:ascii="Simplified Arabic" w:hAnsi="Simplified Arabic" w:cs="Simplified Arabic"/>
          <w:sz w:val="28"/>
          <w:szCs w:val="28"/>
          <w:rtl/>
        </w:rPr>
      </w:pPr>
    </w:p>
    <w:p w14:paraId="4C83D17C" w14:textId="77777777" w:rsidR="00410973" w:rsidRPr="00443407" w:rsidRDefault="00410973" w:rsidP="00443407">
      <w:pPr>
        <w:spacing w:line="276" w:lineRule="auto"/>
        <w:rPr>
          <w:rFonts w:ascii="Simplified Arabic" w:hAnsi="Simplified Arabic" w:cs="Simplified Arabic"/>
          <w:sz w:val="28"/>
          <w:szCs w:val="28"/>
          <w:rtl/>
        </w:rPr>
      </w:pPr>
    </w:p>
    <w:p w14:paraId="780860FB" w14:textId="77777777" w:rsidR="00CC12A8" w:rsidRPr="00443407" w:rsidRDefault="00CC12A8" w:rsidP="00443407">
      <w:pPr>
        <w:spacing w:line="276" w:lineRule="auto"/>
        <w:jc w:val="center"/>
        <w:rPr>
          <w:rFonts w:ascii="Simplified Arabic" w:hAnsi="Simplified Arabic" w:cs="Simplified Arabic"/>
          <w:sz w:val="28"/>
          <w:szCs w:val="28"/>
          <w:rtl/>
        </w:rPr>
      </w:pPr>
    </w:p>
    <w:p w14:paraId="747D67CE" w14:textId="77777777" w:rsidR="00CC12A8" w:rsidRPr="00CC12A8" w:rsidRDefault="00000000" w:rsidP="00443407">
      <w:pPr>
        <w:spacing w:line="276" w:lineRule="auto"/>
        <w:jc w:val="center"/>
        <w:rPr>
          <w:rFonts w:ascii="Simplified Arabic" w:hAnsi="Simplified Arabic" w:cs="Simplified Arabic"/>
          <w:b/>
          <w:bCs/>
          <w:sz w:val="28"/>
          <w:szCs w:val="28"/>
        </w:rPr>
      </w:pPr>
      <w:bookmarkStart w:id="11" w:name="_Toc214652218"/>
      <w:r w:rsidRPr="00154017">
        <w:rPr>
          <w:rStyle w:val="1Char"/>
          <w:rtl/>
        </w:rPr>
        <w:t>الفصل الثاني</w:t>
      </w:r>
      <w:bookmarkEnd w:id="11"/>
      <w:r w:rsidRPr="00443407">
        <w:rPr>
          <w:rFonts w:ascii="Simplified Arabic" w:hAnsi="Simplified Arabic" w:cs="Simplified Arabic"/>
          <w:b/>
          <w:bCs/>
          <w:sz w:val="28"/>
          <w:szCs w:val="28"/>
          <w:rtl/>
        </w:rPr>
        <w:br/>
      </w:r>
      <w:r w:rsidRPr="00154017">
        <w:rPr>
          <w:rStyle w:val="2Char"/>
          <w:sz w:val="28"/>
          <w:szCs w:val="28"/>
          <w:rtl/>
        </w:rPr>
        <w:t xml:space="preserve"> الإطار النظري والدراسات السابقة</w:t>
      </w:r>
    </w:p>
    <w:p w14:paraId="0A0435F6" w14:textId="77777777" w:rsidR="00CC12A8" w:rsidRPr="00443407" w:rsidRDefault="00CC12A8" w:rsidP="00443407">
      <w:pPr>
        <w:spacing w:line="276" w:lineRule="auto"/>
        <w:rPr>
          <w:rFonts w:ascii="Simplified Arabic" w:hAnsi="Simplified Arabic" w:cs="Simplified Arabic"/>
          <w:sz w:val="28"/>
          <w:szCs w:val="28"/>
          <w:rtl/>
        </w:rPr>
      </w:pPr>
    </w:p>
    <w:p w14:paraId="5E96D60A" w14:textId="77777777" w:rsidR="00CC12A8" w:rsidRPr="00443407" w:rsidRDefault="00CC12A8" w:rsidP="00443407">
      <w:pPr>
        <w:spacing w:line="276" w:lineRule="auto"/>
        <w:rPr>
          <w:rFonts w:ascii="Simplified Arabic" w:hAnsi="Simplified Arabic" w:cs="Simplified Arabic"/>
          <w:sz w:val="28"/>
          <w:szCs w:val="28"/>
          <w:rtl/>
        </w:rPr>
      </w:pPr>
    </w:p>
    <w:p w14:paraId="5B9E15E6" w14:textId="77777777" w:rsidR="00CC12A8" w:rsidRPr="00443407" w:rsidRDefault="00CC12A8" w:rsidP="00443407">
      <w:pPr>
        <w:spacing w:line="276" w:lineRule="auto"/>
        <w:rPr>
          <w:rFonts w:ascii="Simplified Arabic" w:hAnsi="Simplified Arabic" w:cs="Simplified Arabic"/>
          <w:sz w:val="28"/>
          <w:szCs w:val="28"/>
          <w:rtl/>
        </w:rPr>
      </w:pPr>
    </w:p>
    <w:p w14:paraId="5ABAF158" w14:textId="77777777" w:rsidR="00CC12A8" w:rsidRPr="00443407" w:rsidRDefault="00CC12A8" w:rsidP="00443407">
      <w:pPr>
        <w:spacing w:line="276" w:lineRule="auto"/>
        <w:rPr>
          <w:rFonts w:ascii="Simplified Arabic" w:hAnsi="Simplified Arabic" w:cs="Simplified Arabic"/>
          <w:sz w:val="28"/>
          <w:szCs w:val="28"/>
          <w:rtl/>
        </w:rPr>
      </w:pPr>
    </w:p>
    <w:p w14:paraId="50C9A02C" w14:textId="77777777" w:rsidR="00CC12A8" w:rsidRPr="00443407" w:rsidRDefault="00CC12A8" w:rsidP="00443407">
      <w:pPr>
        <w:spacing w:line="276" w:lineRule="auto"/>
        <w:rPr>
          <w:rFonts w:ascii="Simplified Arabic" w:hAnsi="Simplified Arabic" w:cs="Simplified Arabic"/>
          <w:sz w:val="28"/>
          <w:szCs w:val="28"/>
          <w:rtl/>
        </w:rPr>
      </w:pPr>
    </w:p>
    <w:p w14:paraId="6212A4B4" w14:textId="77777777" w:rsidR="00CC12A8" w:rsidRPr="00443407" w:rsidRDefault="00CC12A8" w:rsidP="00443407">
      <w:pPr>
        <w:spacing w:line="276" w:lineRule="auto"/>
        <w:rPr>
          <w:rFonts w:ascii="Simplified Arabic" w:hAnsi="Simplified Arabic" w:cs="Simplified Arabic"/>
          <w:sz w:val="28"/>
          <w:szCs w:val="28"/>
          <w:rtl/>
        </w:rPr>
      </w:pPr>
    </w:p>
    <w:p w14:paraId="00457CBD" w14:textId="77777777" w:rsidR="00CC12A8" w:rsidRPr="00443407" w:rsidRDefault="00CC12A8" w:rsidP="00443407">
      <w:pPr>
        <w:spacing w:line="276" w:lineRule="auto"/>
        <w:rPr>
          <w:rFonts w:ascii="Simplified Arabic" w:hAnsi="Simplified Arabic" w:cs="Simplified Arabic"/>
          <w:sz w:val="28"/>
          <w:szCs w:val="28"/>
          <w:rtl/>
        </w:rPr>
      </w:pPr>
    </w:p>
    <w:p w14:paraId="04CF0EFE" w14:textId="77777777" w:rsidR="00A74F76" w:rsidRPr="00443407" w:rsidRDefault="00A74F76" w:rsidP="00443407">
      <w:pPr>
        <w:spacing w:line="276" w:lineRule="auto"/>
        <w:rPr>
          <w:rFonts w:ascii="Simplified Arabic" w:hAnsi="Simplified Arabic" w:cs="Simplified Arabic"/>
          <w:sz w:val="28"/>
          <w:szCs w:val="28"/>
          <w:rtl/>
        </w:rPr>
      </w:pPr>
    </w:p>
    <w:p w14:paraId="167EDFD3" w14:textId="77777777" w:rsidR="001D6D22" w:rsidRDefault="00000000" w:rsidP="00325647">
      <w:pPr>
        <w:pStyle w:val="2"/>
        <w:rPr>
          <w:b/>
          <w:bCs/>
          <w:sz w:val="28"/>
          <w:szCs w:val="28"/>
        </w:rPr>
      </w:pPr>
      <w:r>
        <w:rPr>
          <w:b/>
          <w:bCs/>
          <w:sz w:val="28"/>
          <w:szCs w:val="28"/>
        </w:rPr>
        <w:t xml:space="preserve"> </w:t>
      </w:r>
    </w:p>
    <w:p w14:paraId="1C5D5052" w14:textId="77777777" w:rsidR="00325647" w:rsidRDefault="00325647" w:rsidP="00325647"/>
    <w:p w14:paraId="42DF22F5" w14:textId="77777777" w:rsidR="00325647" w:rsidRDefault="00325647" w:rsidP="00325647"/>
    <w:p w14:paraId="054CE5F0"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lastRenderedPageBreak/>
        <w:t>يستعرض هذا الفصل الأسس النظرية التي تحكم متغيرات الدراسة (إدارة التغيير والأداء المؤسسي)، ويقدم تحليلًا لأبرز النماذج المفسرة للعلاقة بينهما، كما يتناول مراجعة نقدية للدراسات السابقة ذات الصلة لبيان الفجوة البحثية التي تسعى الدراسة الحالية لردمها.</w:t>
      </w:r>
    </w:p>
    <w:p w14:paraId="721DEA92"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 المنطلقات النظرية للدراسة</w:t>
      </w:r>
    </w:p>
    <w:p w14:paraId="00BCE0B3" w14:textId="77777777" w:rsidR="00325647" w:rsidRPr="00325647" w:rsidRDefault="00000000" w:rsidP="00325647">
      <w:pPr>
        <w:jc w:val="both"/>
        <w:rPr>
          <w:rFonts w:asciiTheme="minorBidi" w:hAnsiTheme="minorBidi"/>
          <w:sz w:val="28"/>
          <w:szCs w:val="28"/>
          <w:vertAlign w:val="superscript"/>
        </w:rPr>
      </w:pPr>
      <w:r w:rsidRPr="00325647">
        <w:rPr>
          <w:rFonts w:asciiTheme="minorBidi" w:hAnsiTheme="minorBidi"/>
          <w:sz w:val="28"/>
          <w:szCs w:val="28"/>
          <w:rtl/>
        </w:rPr>
        <w:t>ترتكز الدراسة نظريًا على مفاهيم وأساليب رئيسية في مجالي إدارة التغيير والأداء المؤسسي.</w:t>
      </w:r>
    </w:p>
    <w:p w14:paraId="6904D7AA"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2.1.1 المحور الأول: ماهية إدارة التغيير والتحديث</w:t>
      </w:r>
    </w:p>
    <w:p w14:paraId="79D28E24" w14:textId="77777777" w:rsidR="00325647" w:rsidRPr="00325647" w:rsidRDefault="00000000" w:rsidP="00325647">
      <w:pPr>
        <w:jc w:val="both"/>
        <w:rPr>
          <w:rFonts w:asciiTheme="minorBidi" w:hAnsiTheme="minorBidi"/>
          <w:sz w:val="28"/>
          <w:szCs w:val="28"/>
          <w:vertAlign w:val="superscript"/>
          <w:rtl/>
        </w:rPr>
      </w:pPr>
      <w:r w:rsidRPr="00325647">
        <w:rPr>
          <w:rFonts w:asciiTheme="minorBidi" w:hAnsiTheme="minorBidi"/>
          <w:sz w:val="28"/>
          <w:szCs w:val="28"/>
          <w:rtl/>
        </w:rPr>
        <w:t>تُعد إدارة التغيير منهجية شاملة تهدف إلى الانتقال المنظم من وضع حالي إلى وضع مستقبلي أكثر كفاءة وفعالية. يشمل ذلك إجراءات مثل إعادة هيكلة التنظيم، وتبني تقنيات حديثة، وتطوير مهارات الموظفين، وتغيير الثقافة التنظيمية عند الحاجة.</w:t>
      </w:r>
      <w:r w:rsidRPr="00325647">
        <w:rPr>
          <w:rFonts w:asciiTheme="minorBidi" w:hAnsiTheme="minorBidi"/>
          <w:sz w:val="28"/>
          <w:szCs w:val="28"/>
          <w:vertAlign w:val="superscript"/>
        </w:rPr>
        <w:t>1</w:t>
      </w:r>
      <w:r w:rsidRPr="00325647">
        <w:rPr>
          <w:rFonts w:asciiTheme="minorBidi" w:hAnsiTheme="minorBidi"/>
          <w:sz w:val="28"/>
          <w:szCs w:val="28"/>
          <w:rtl/>
        </w:rPr>
        <w:t xml:space="preserve"> ويجب التمييز هنا بين "التغيير" (</w:t>
      </w:r>
      <w:r w:rsidRPr="00325647">
        <w:rPr>
          <w:rFonts w:asciiTheme="minorBidi" w:hAnsiTheme="minorBidi"/>
          <w:sz w:val="28"/>
          <w:szCs w:val="28"/>
        </w:rPr>
        <w:t>Change</w:t>
      </w:r>
      <w:r w:rsidRPr="00325647">
        <w:rPr>
          <w:rFonts w:asciiTheme="minorBidi" w:hAnsiTheme="minorBidi"/>
          <w:sz w:val="28"/>
          <w:szCs w:val="28"/>
          <w:rtl/>
        </w:rPr>
        <w:t>) و"التحول" (</w:t>
      </w:r>
      <w:r w:rsidRPr="00325647">
        <w:rPr>
          <w:rFonts w:asciiTheme="minorBidi" w:hAnsiTheme="minorBidi"/>
          <w:sz w:val="28"/>
          <w:szCs w:val="28"/>
        </w:rPr>
        <w:t>Transformation</w:t>
      </w:r>
      <w:r w:rsidRPr="00325647">
        <w:rPr>
          <w:rFonts w:asciiTheme="minorBidi" w:hAnsiTheme="minorBidi"/>
          <w:sz w:val="28"/>
          <w:szCs w:val="28"/>
          <w:rtl/>
        </w:rPr>
        <w:t>)؛ فالتغيير قد يكون تكتيكيًا ومحدودًا (مثل تطبيق برمجية جديدة)، أما التحول (وهو ما يشهده القطاع الحكومي السعودي) فهو تغيير جذري وشامل في طريقة التفكير ونموذج العمل بالكامل.</w:t>
      </w:r>
    </w:p>
    <w:p w14:paraId="1DA3EA46" w14:textId="77777777" w:rsidR="00325647" w:rsidRPr="00325647" w:rsidRDefault="00000000" w:rsidP="00325647">
      <w:pPr>
        <w:jc w:val="both"/>
        <w:rPr>
          <w:rFonts w:asciiTheme="minorBidi" w:hAnsiTheme="minorBidi"/>
          <w:sz w:val="28"/>
          <w:szCs w:val="28"/>
          <w:vertAlign w:val="superscript"/>
        </w:rPr>
      </w:pPr>
      <w:r w:rsidRPr="00325647">
        <w:rPr>
          <w:rFonts w:asciiTheme="minorBidi" w:hAnsiTheme="minorBidi"/>
          <w:sz w:val="28"/>
          <w:szCs w:val="28"/>
          <w:rtl/>
        </w:rPr>
        <w:t>في سياق التحديث الحكومي السعودي للفترة (2020-2024)، يُعد "التحول الرقمي" (</w:t>
      </w:r>
      <w:r w:rsidRPr="00325647">
        <w:rPr>
          <w:rFonts w:asciiTheme="minorBidi" w:hAnsiTheme="minorBidi"/>
          <w:sz w:val="28"/>
          <w:szCs w:val="28"/>
        </w:rPr>
        <w:t>Digital Transformation</w:t>
      </w:r>
      <w:r w:rsidRPr="00325647">
        <w:rPr>
          <w:rFonts w:asciiTheme="minorBidi" w:hAnsiTheme="minorBidi"/>
          <w:sz w:val="28"/>
          <w:szCs w:val="28"/>
          <w:rtl/>
        </w:rPr>
        <w:t>) هو المحرك الأبرز لعمليات التحديث. هذا التحول ليس مجرد أتمتة للإجراءات القديمة، بل هو إعادة تصميم شاملة للخدمات الحكومية لتكون "رقمية أولاً" و "متمحورة حول المستفيد"، وذلك استجابةً للاستراتيجية الوطنية للحكومة الرقمية.</w:t>
      </w:r>
    </w:p>
    <w:p w14:paraId="345F4830"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2.1.2 المحور الثاني: نماذج إدارة التغيير (الأساس النظري)</w:t>
      </w:r>
    </w:p>
    <w:p w14:paraId="46611B39"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تطورت عدة نماذج نظرية لإدارة عملية التغيير، تركز بعضها على المراحل التنظيمية (</w:t>
      </w:r>
      <w:r w:rsidRPr="00325647">
        <w:rPr>
          <w:rFonts w:asciiTheme="minorBidi" w:hAnsiTheme="minorBidi"/>
          <w:sz w:val="28"/>
          <w:szCs w:val="28"/>
        </w:rPr>
        <w:t>Top-down</w:t>
      </w:r>
      <w:r w:rsidRPr="00325647">
        <w:rPr>
          <w:rFonts w:asciiTheme="minorBidi" w:hAnsiTheme="minorBidi"/>
          <w:sz w:val="28"/>
          <w:szCs w:val="28"/>
          <w:rtl/>
        </w:rPr>
        <w:t>)، وبعضها على الاستجابة الفردية (</w:t>
      </w:r>
      <w:r w:rsidRPr="00325647">
        <w:rPr>
          <w:rFonts w:asciiTheme="minorBidi" w:hAnsiTheme="minorBidi"/>
          <w:sz w:val="28"/>
          <w:szCs w:val="28"/>
        </w:rPr>
        <w:t>Bottom-up</w:t>
      </w:r>
      <w:r w:rsidRPr="00325647">
        <w:rPr>
          <w:rFonts w:asciiTheme="minorBidi" w:hAnsiTheme="minorBidi"/>
          <w:sz w:val="28"/>
          <w:szCs w:val="28"/>
          <w:rtl/>
        </w:rPr>
        <w:t>).</w:t>
      </w:r>
    </w:p>
    <w:p w14:paraId="165E45FB"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2.1.2.1 نموذج كوتر (</w:t>
      </w:r>
      <w:r w:rsidRPr="00325647">
        <w:rPr>
          <w:rFonts w:asciiTheme="minorBidi" w:hAnsiTheme="minorBidi"/>
          <w:b/>
          <w:bCs/>
          <w:sz w:val="28"/>
          <w:szCs w:val="28"/>
        </w:rPr>
        <w:t>Kotter</w:t>
      </w:r>
      <w:r w:rsidRPr="00325647">
        <w:rPr>
          <w:rFonts w:asciiTheme="minorBidi" w:hAnsiTheme="minorBidi"/>
          <w:b/>
          <w:bCs/>
          <w:sz w:val="28"/>
          <w:szCs w:val="28"/>
          <w:rtl/>
        </w:rPr>
        <w:t>) ذو الخطوات الثماني</w:t>
      </w:r>
    </w:p>
    <w:p w14:paraId="39AF73B8" w14:textId="77777777" w:rsidR="00325647" w:rsidRPr="00325647" w:rsidRDefault="00000000" w:rsidP="00325647">
      <w:pPr>
        <w:jc w:val="both"/>
        <w:rPr>
          <w:rFonts w:asciiTheme="minorBidi" w:hAnsiTheme="minorBidi"/>
          <w:sz w:val="28"/>
          <w:szCs w:val="28"/>
          <w:rtl/>
        </w:rPr>
      </w:pPr>
      <w:r w:rsidRPr="00325647">
        <w:rPr>
          <w:rFonts w:asciiTheme="minorBidi" w:hAnsiTheme="minorBidi"/>
          <w:sz w:val="28"/>
          <w:szCs w:val="28"/>
          <w:rtl/>
        </w:rPr>
        <w:t>يُعد نموذج جون كوتر (</w:t>
      </w:r>
      <w:r w:rsidRPr="00325647">
        <w:rPr>
          <w:rFonts w:asciiTheme="minorBidi" w:hAnsiTheme="minorBidi"/>
          <w:sz w:val="28"/>
          <w:szCs w:val="28"/>
        </w:rPr>
        <w:t>John Kotter</w:t>
      </w:r>
      <w:r w:rsidRPr="00325647">
        <w:rPr>
          <w:rFonts w:asciiTheme="minorBidi" w:hAnsiTheme="minorBidi"/>
          <w:sz w:val="28"/>
          <w:szCs w:val="28"/>
          <w:rtl/>
        </w:rPr>
        <w:t>)، الذي طوره بناءً على دراسة 100 منظمة، من أشهر النماذج القيادية للتغيير. يرى كوتر أن نجاح التغيير يتطلب اتباع 8 خطوات متسلسلة تركز على الجوانب القيادية والبشرية</w:t>
      </w:r>
      <w:r w:rsidRPr="00325647">
        <w:rPr>
          <w:rFonts w:asciiTheme="minorBidi" w:hAnsiTheme="minorBidi"/>
          <w:sz w:val="28"/>
          <w:szCs w:val="28"/>
        </w:rPr>
        <w:t>:</w:t>
      </w:r>
    </w:p>
    <w:p w14:paraId="1AF722E7"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خلق الإحساس بالإلحاح (</w:t>
      </w:r>
      <w:r w:rsidRPr="00325647">
        <w:rPr>
          <w:rFonts w:asciiTheme="minorBidi" w:hAnsiTheme="minorBidi"/>
          <w:b/>
          <w:bCs/>
          <w:sz w:val="28"/>
          <w:szCs w:val="28"/>
        </w:rPr>
        <w:t>Create A Sense of Urgency):</w:t>
      </w:r>
      <w:r w:rsidRPr="00325647">
        <w:rPr>
          <w:rFonts w:asciiTheme="minorBidi" w:hAnsiTheme="minorBidi"/>
          <w:sz w:val="28"/>
          <w:szCs w:val="28"/>
          <w:rtl/>
        </w:rPr>
        <w:t xml:space="preserve"> تحفيز الأفراد على التحرك وإدراك ضرورة التغيير. (في سياق الدراسة، لعبت جائحة كورونا  ورؤية 2030  دور "خالق الإلحاح").</w:t>
      </w:r>
    </w:p>
    <w:p w14:paraId="1602AF38"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بناء تحالف قيادي (</w:t>
      </w:r>
      <w:r w:rsidRPr="00325647">
        <w:rPr>
          <w:rFonts w:asciiTheme="minorBidi" w:hAnsiTheme="minorBidi"/>
          <w:b/>
          <w:bCs/>
          <w:sz w:val="28"/>
          <w:szCs w:val="28"/>
        </w:rPr>
        <w:t>Build A Guiding Coalition):</w:t>
      </w:r>
      <w:r w:rsidRPr="00325647">
        <w:rPr>
          <w:rFonts w:asciiTheme="minorBidi" w:hAnsiTheme="minorBidi"/>
          <w:sz w:val="28"/>
          <w:szCs w:val="28"/>
          <w:rtl/>
        </w:rPr>
        <w:t xml:space="preserve"> تكوين فريق قوي ومؤثر لقيادة التغيير.</w:t>
      </w:r>
    </w:p>
    <w:p w14:paraId="0008ACC6"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تكوين رؤية استراتيجية (</w:t>
      </w:r>
      <w:r w:rsidRPr="00325647">
        <w:rPr>
          <w:rFonts w:asciiTheme="minorBidi" w:hAnsiTheme="minorBidi"/>
          <w:b/>
          <w:bCs/>
          <w:sz w:val="28"/>
          <w:szCs w:val="28"/>
        </w:rPr>
        <w:t>Form A Strategic Vision):</w:t>
      </w:r>
      <w:r w:rsidRPr="00325647">
        <w:rPr>
          <w:rFonts w:asciiTheme="minorBidi" w:hAnsiTheme="minorBidi"/>
          <w:sz w:val="28"/>
          <w:szCs w:val="28"/>
          <w:rtl/>
        </w:rPr>
        <w:t xml:space="preserve"> توضيح المستقبل المنشود وكيفية الوصول إليه.</w:t>
      </w:r>
    </w:p>
    <w:p w14:paraId="67D8C899"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تجنيد جيش من المتطوعين (</w:t>
      </w:r>
      <w:r w:rsidRPr="00325647">
        <w:rPr>
          <w:rFonts w:asciiTheme="minorBidi" w:hAnsiTheme="minorBidi"/>
          <w:b/>
          <w:bCs/>
          <w:sz w:val="28"/>
          <w:szCs w:val="28"/>
        </w:rPr>
        <w:t>Enlist A Volunteer Army):</w:t>
      </w:r>
      <w:r w:rsidRPr="00325647">
        <w:rPr>
          <w:rFonts w:asciiTheme="minorBidi" w:hAnsiTheme="minorBidi"/>
          <w:sz w:val="28"/>
          <w:szCs w:val="28"/>
          <w:rtl/>
        </w:rPr>
        <w:t xml:space="preserve"> حشد عدد كبير من الأفراد لدعم الرؤية.</w:t>
      </w:r>
    </w:p>
    <w:p w14:paraId="029476EB"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تمكين العمل بإزالة العوائق (</w:t>
      </w:r>
      <w:r w:rsidRPr="00325647">
        <w:rPr>
          <w:rFonts w:asciiTheme="minorBidi" w:hAnsiTheme="minorBidi"/>
          <w:b/>
          <w:bCs/>
          <w:sz w:val="28"/>
          <w:szCs w:val="28"/>
        </w:rPr>
        <w:t>Enable Action By Removing Barriers):</w:t>
      </w:r>
      <w:r w:rsidRPr="00325647">
        <w:rPr>
          <w:rFonts w:asciiTheme="minorBidi" w:hAnsiTheme="minorBidi"/>
          <w:sz w:val="28"/>
          <w:szCs w:val="28"/>
          <w:rtl/>
        </w:rPr>
        <w:t xml:space="preserve"> إزالة العقبات (كالبيروقراطية أو الهياكل الجامدة) التي تعترض طريق الرؤية.</w:t>
      </w:r>
    </w:p>
    <w:p w14:paraId="14A2D49D"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lastRenderedPageBreak/>
        <w:t>تحقيق مكاسب سريعة (</w:t>
      </w:r>
      <w:r w:rsidRPr="00325647">
        <w:rPr>
          <w:rFonts w:asciiTheme="minorBidi" w:hAnsiTheme="minorBidi"/>
          <w:b/>
          <w:bCs/>
          <w:sz w:val="28"/>
          <w:szCs w:val="28"/>
        </w:rPr>
        <w:t>Generate Short-Term Wins):</w:t>
      </w:r>
      <w:r w:rsidRPr="00325647">
        <w:rPr>
          <w:rFonts w:asciiTheme="minorBidi" w:hAnsiTheme="minorBidi"/>
          <w:sz w:val="28"/>
          <w:szCs w:val="28"/>
          <w:rtl/>
        </w:rPr>
        <w:t xml:space="preserve"> تحقيق نجاحات مبكرة ومكافأتها لبناء الزخم.</w:t>
      </w:r>
    </w:p>
    <w:p w14:paraId="45C34A34"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الحفاظ على التسارع (</w:t>
      </w:r>
      <w:r w:rsidRPr="00325647">
        <w:rPr>
          <w:rFonts w:asciiTheme="minorBidi" w:hAnsiTheme="minorBidi"/>
          <w:b/>
          <w:bCs/>
          <w:sz w:val="28"/>
          <w:szCs w:val="28"/>
        </w:rPr>
        <w:t>Sustain Acceleration):</w:t>
      </w:r>
      <w:r w:rsidRPr="00325647">
        <w:rPr>
          <w:rFonts w:asciiTheme="minorBidi" w:hAnsiTheme="minorBidi"/>
          <w:sz w:val="28"/>
          <w:szCs w:val="28"/>
          <w:rtl/>
        </w:rPr>
        <w:t xml:space="preserve"> البناء على النجاحات وعدم التراخي حتى يتم تحقيق الرؤية كاملة.</w:t>
      </w:r>
    </w:p>
    <w:p w14:paraId="70027C16" w14:textId="77777777" w:rsidR="00325647" w:rsidRPr="00325647" w:rsidRDefault="00000000">
      <w:pPr>
        <w:numPr>
          <w:ilvl w:val="0"/>
          <w:numId w:val="6"/>
        </w:numPr>
        <w:jc w:val="both"/>
        <w:rPr>
          <w:rFonts w:asciiTheme="minorBidi" w:hAnsiTheme="minorBidi"/>
          <w:sz w:val="28"/>
          <w:szCs w:val="28"/>
        </w:rPr>
      </w:pPr>
      <w:r w:rsidRPr="00325647">
        <w:rPr>
          <w:rFonts w:asciiTheme="minorBidi" w:hAnsiTheme="minorBidi"/>
          <w:b/>
          <w:bCs/>
          <w:sz w:val="28"/>
          <w:szCs w:val="28"/>
          <w:rtl/>
        </w:rPr>
        <w:t>ترسيخ التغيير في الثقافة (</w:t>
      </w:r>
      <w:r w:rsidRPr="00325647">
        <w:rPr>
          <w:rFonts w:asciiTheme="minorBidi" w:hAnsiTheme="minorBidi"/>
          <w:b/>
          <w:bCs/>
          <w:sz w:val="28"/>
          <w:szCs w:val="28"/>
        </w:rPr>
        <w:t>Institute Change):</w:t>
      </w:r>
      <w:r w:rsidRPr="00325647">
        <w:rPr>
          <w:rFonts w:asciiTheme="minorBidi" w:hAnsiTheme="minorBidi"/>
          <w:sz w:val="28"/>
          <w:szCs w:val="28"/>
          <w:rtl/>
        </w:rPr>
        <w:t xml:space="preserve"> التأكد من أن السلوكيات الجديدة أصبحت جزءًا من ثقافة المنظمة.</w:t>
      </w:r>
    </w:p>
    <w:p w14:paraId="2A5F57F9" w14:textId="77777777" w:rsidR="00325647" w:rsidRPr="00325647" w:rsidRDefault="00000000" w:rsidP="00325647">
      <w:pPr>
        <w:jc w:val="both"/>
        <w:rPr>
          <w:rFonts w:asciiTheme="minorBidi" w:hAnsiTheme="minorBidi"/>
          <w:sz w:val="28"/>
          <w:szCs w:val="28"/>
          <w:vertAlign w:val="superscript"/>
          <w:rtl/>
        </w:rPr>
      </w:pPr>
      <w:r w:rsidRPr="00325647">
        <w:rPr>
          <w:rFonts w:asciiTheme="minorBidi" w:hAnsiTheme="minorBidi"/>
          <w:sz w:val="28"/>
          <w:szCs w:val="28"/>
          <w:rtl/>
        </w:rPr>
        <w:t>يتميز نموذج كوتر بتركيزه على أهمية القيادة والحاجة إلى بناء الزخم، وهو ما يتناسب مع طبيعة التحول المدفوع برؤية عليا في القطاع الحكومي السعودي.</w:t>
      </w:r>
    </w:p>
    <w:p w14:paraId="26BEA83A" w14:textId="77777777" w:rsidR="00325647" w:rsidRPr="00325647" w:rsidRDefault="00325647" w:rsidP="00325647">
      <w:pPr>
        <w:jc w:val="both"/>
        <w:rPr>
          <w:rFonts w:asciiTheme="minorBidi" w:hAnsiTheme="minorBidi"/>
          <w:sz w:val="28"/>
          <w:szCs w:val="28"/>
          <w:vertAlign w:val="superscript"/>
        </w:rPr>
      </w:pPr>
    </w:p>
    <w:p w14:paraId="7B487875"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2.1.2.2 نموذج (</w:t>
      </w:r>
      <w:r w:rsidRPr="00325647">
        <w:rPr>
          <w:rFonts w:asciiTheme="minorBidi" w:hAnsiTheme="minorBidi"/>
          <w:b/>
          <w:bCs/>
          <w:sz w:val="28"/>
          <w:szCs w:val="28"/>
        </w:rPr>
        <w:t>ADKAR</w:t>
      </w:r>
      <w:r w:rsidRPr="00325647">
        <w:rPr>
          <w:rFonts w:asciiTheme="minorBidi" w:hAnsiTheme="minorBidi"/>
          <w:b/>
          <w:bCs/>
          <w:sz w:val="28"/>
          <w:szCs w:val="28"/>
          <w:rtl/>
        </w:rPr>
        <w:t>) لإدارة التغيير الفردي</w:t>
      </w:r>
    </w:p>
    <w:p w14:paraId="264213F8"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بينما يركز كوتر على المستوى التنظيمي (القيادة)، يركز نموذج (</w:t>
      </w:r>
      <w:r w:rsidRPr="00325647">
        <w:rPr>
          <w:rFonts w:asciiTheme="minorBidi" w:hAnsiTheme="minorBidi"/>
          <w:sz w:val="28"/>
          <w:szCs w:val="28"/>
        </w:rPr>
        <w:t>ADKAR</w:t>
      </w:r>
      <w:r w:rsidRPr="00325647">
        <w:rPr>
          <w:rFonts w:asciiTheme="minorBidi" w:hAnsiTheme="minorBidi"/>
          <w:sz w:val="28"/>
          <w:szCs w:val="28"/>
          <w:rtl/>
        </w:rPr>
        <w:t>) الذي طورته (</w:t>
      </w:r>
      <w:r w:rsidRPr="00325647">
        <w:rPr>
          <w:rFonts w:asciiTheme="minorBidi" w:hAnsiTheme="minorBidi"/>
          <w:sz w:val="28"/>
          <w:szCs w:val="28"/>
        </w:rPr>
        <w:t>Prosci</w:t>
      </w:r>
      <w:r w:rsidRPr="00325647">
        <w:rPr>
          <w:rFonts w:asciiTheme="minorBidi" w:hAnsiTheme="minorBidi"/>
          <w:sz w:val="28"/>
          <w:szCs w:val="28"/>
          <w:rtl/>
        </w:rPr>
        <w:t>) على المستوى الفردي، مؤكدًا أن التغيير التنظيمي لا يحدث إلا بحدوث تغيير على مستوى الأفراد.</w:t>
      </w:r>
      <w:r w:rsidRPr="00325647">
        <w:rPr>
          <w:rFonts w:asciiTheme="minorBidi" w:hAnsiTheme="minorBidi"/>
          <w:sz w:val="28"/>
          <w:szCs w:val="28"/>
        </w:rPr>
        <w:t>(ADKAR</w:t>
      </w:r>
      <w:r w:rsidRPr="00325647">
        <w:rPr>
          <w:rFonts w:asciiTheme="minorBidi" w:hAnsiTheme="minorBidi"/>
          <w:sz w:val="28"/>
          <w:szCs w:val="28"/>
          <w:rtl/>
        </w:rPr>
        <w:t>) هو اختصار لخمسة معالم يجب أن يحققها كل فرد لضمان نجاح التغيير</w:t>
      </w:r>
      <w:r w:rsidRPr="00325647">
        <w:rPr>
          <w:rFonts w:asciiTheme="minorBidi" w:hAnsiTheme="minorBidi"/>
          <w:sz w:val="28"/>
          <w:szCs w:val="28"/>
        </w:rPr>
        <w:t>:</w:t>
      </w:r>
    </w:p>
    <w:p w14:paraId="5004E77C"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الوعي (</w:t>
      </w:r>
      <w:r w:rsidRPr="00410973">
        <w:rPr>
          <w:rFonts w:asciiTheme="minorBidi" w:hAnsiTheme="minorBidi"/>
          <w:sz w:val="28"/>
          <w:szCs w:val="28"/>
        </w:rPr>
        <w:t>Awareness</w:t>
      </w:r>
      <w:r w:rsidRPr="00410973">
        <w:rPr>
          <w:rFonts w:asciiTheme="minorBidi" w:hAnsiTheme="minorBidi" w:cs="Arial"/>
          <w:sz w:val="28"/>
          <w:szCs w:val="28"/>
          <w:rtl/>
        </w:rPr>
        <w:t>): فهم "لماذا" التغيير ضروري. (ما هي مخاطر عدم التغيير؟).</w:t>
      </w:r>
    </w:p>
    <w:p w14:paraId="67316A71"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الرغبة (</w:t>
      </w:r>
      <w:r w:rsidRPr="00410973">
        <w:rPr>
          <w:rFonts w:asciiTheme="minorBidi" w:hAnsiTheme="minorBidi"/>
          <w:sz w:val="28"/>
          <w:szCs w:val="28"/>
        </w:rPr>
        <w:t>Desire</w:t>
      </w:r>
      <w:r w:rsidRPr="00410973">
        <w:rPr>
          <w:rFonts w:asciiTheme="minorBidi" w:hAnsiTheme="minorBidi" w:cs="Arial"/>
          <w:sz w:val="28"/>
          <w:szCs w:val="28"/>
          <w:rtl/>
        </w:rPr>
        <w:t>): وجود الحافز الشخصي للمشاركة ودعم التغيير. (ما الفائدة التي ستعود عليّ؟).</w:t>
      </w:r>
    </w:p>
    <w:p w14:paraId="6DCD6E8E"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المعرفة (</w:t>
      </w:r>
      <w:r w:rsidRPr="00410973">
        <w:rPr>
          <w:rFonts w:asciiTheme="minorBidi" w:hAnsiTheme="minorBidi"/>
          <w:sz w:val="28"/>
          <w:szCs w:val="28"/>
        </w:rPr>
        <w:t>Knowledge</w:t>
      </w:r>
      <w:r w:rsidRPr="00410973">
        <w:rPr>
          <w:rFonts w:asciiTheme="minorBidi" w:hAnsiTheme="minorBidi" w:cs="Arial"/>
          <w:sz w:val="28"/>
          <w:szCs w:val="28"/>
          <w:rtl/>
        </w:rPr>
        <w:t>): معرفة "كيف" يتم التغيير. (ما هي المهارات والأدوات المطلوبة؟).</w:t>
      </w:r>
    </w:p>
    <w:p w14:paraId="7D1720F0"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القدرة (</w:t>
      </w:r>
      <w:r w:rsidRPr="00410973">
        <w:rPr>
          <w:rFonts w:asciiTheme="minorBidi" w:hAnsiTheme="minorBidi"/>
          <w:sz w:val="28"/>
          <w:szCs w:val="28"/>
        </w:rPr>
        <w:t>Ability</w:t>
      </w:r>
      <w:r w:rsidRPr="00410973">
        <w:rPr>
          <w:rFonts w:asciiTheme="minorBidi" w:hAnsiTheme="minorBidi" w:cs="Arial"/>
          <w:sz w:val="28"/>
          <w:szCs w:val="28"/>
          <w:rtl/>
        </w:rPr>
        <w:t>): امتلاك القدرة الفعلية على تطبيق المهارات والسلوكيات الجديدة.</w:t>
      </w:r>
    </w:p>
    <w:p w14:paraId="7B5791FE"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التعزيز (</w:t>
      </w:r>
      <w:r w:rsidRPr="00410973">
        <w:rPr>
          <w:rFonts w:asciiTheme="minorBidi" w:hAnsiTheme="minorBidi"/>
          <w:sz w:val="28"/>
          <w:szCs w:val="28"/>
        </w:rPr>
        <w:t>Reinforcement</w:t>
      </w:r>
      <w:r w:rsidRPr="00410973">
        <w:rPr>
          <w:rFonts w:asciiTheme="minorBidi" w:hAnsiTheme="minorBidi" w:cs="Arial"/>
          <w:sz w:val="28"/>
          <w:szCs w:val="28"/>
          <w:rtl/>
        </w:rPr>
        <w:t>): وجود آليات (حوافز، تقدير) لضمان استدامة التغيير ومنع العودة للوضع القديم.</w:t>
      </w:r>
    </w:p>
    <w:p w14:paraId="6988B262" w14:textId="77777777" w:rsidR="00410973" w:rsidRPr="00410973" w:rsidRDefault="00000000">
      <w:pPr>
        <w:pStyle w:val="a5"/>
        <w:numPr>
          <w:ilvl w:val="0"/>
          <w:numId w:val="18"/>
        </w:numPr>
        <w:jc w:val="both"/>
        <w:rPr>
          <w:rFonts w:asciiTheme="minorBidi" w:hAnsiTheme="minorBidi"/>
          <w:sz w:val="28"/>
          <w:szCs w:val="28"/>
          <w:rtl/>
        </w:rPr>
      </w:pPr>
      <w:r w:rsidRPr="00410973">
        <w:rPr>
          <w:rFonts w:asciiTheme="minorBidi" w:hAnsiTheme="minorBidi" w:cs="Arial"/>
          <w:sz w:val="28"/>
          <w:szCs w:val="28"/>
          <w:rtl/>
        </w:rPr>
        <w:t>أهمية هذا النموذج للدراسة تكمن في أنه يقدم الأداة المثلى لتشخيص "مقاومة التغيير"  ومعالجتها. فالمقاومة غالبًا ما تكون بسبب فجوة في إحدى هذه المراحل الخمس (مثل غياب "الوعي" أو "الرغبة").</w:t>
      </w:r>
    </w:p>
    <w:p w14:paraId="3C305635" w14:textId="77777777" w:rsidR="00325647" w:rsidRPr="00325647" w:rsidRDefault="00325647" w:rsidP="00325647">
      <w:pPr>
        <w:jc w:val="both"/>
        <w:rPr>
          <w:rFonts w:asciiTheme="minorBidi" w:hAnsiTheme="minorBidi"/>
          <w:sz w:val="28"/>
          <w:szCs w:val="28"/>
          <w:vertAlign w:val="superscript"/>
        </w:rPr>
      </w:pPr>
    </w:p>
    <w:p w14:paraId="25680BB8"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2.1.2.3 نموذج بيرك-ليتوين (</w:t>
      </w:r>
      <w:r w:rsidRPr="00325647">
        <w:rPr>
          <w:rFonts w:asciiTheme="minorBidi" w:hAnsiTheme="minorBidi"/>
          <w:b/>
          <w:bCs/>
          <w:sz w:val="28"/>
          <w:szCs w:val="28"/>
        </w:rPr>
        <w:t>Burke-Litwin</w:t>
      </w:r>
      <w:r w:rsidRPr="00325647">
        <w:rPr>
          <w:rFonts w:asciiTheme="minorBidi" w:hAnsiTheme="minorBidi"/>
          <w:b/>
          <w:bCs/>
          <w:sz w:val="28"/>
          <w:szCs w:val="28"/>
          <w:rtl/>
        </w:rPr>
        <w:t>) للأداء والتغيير</w:t>
      </w:r>
    </w:p>
    <w:p w14:paraId="23964ADE" w14:textId="77777777" w:rsidR="00325647" w:rsidRPr="00325647" w:rsidRDefault="00000000" w:rsidP="00325647">
      <w:pPr>
        <w:jc w:val="both"/>
        <w:rPr>
          <w:rFonts w:asciiTheme="minorBidi" w:hAnsiTheme="minorBidi"/>
          <w:sz w:val="28"/>
          <w:szCs w:val="28"/>
          <w:rtl/>
        </w:rPr>
      </w:pPr>
      <w:r w:rsidRPr="00325647">
        <w:rPr>
          <w:rFonts w:asciiTheme="minorBidi" w:hAnsiTheme="minorBidi"/>
          <w:sz w:val="28"/>
          <w:szCs w:val="28"/>
          <w:rtl/>
        </w:rPr>
        <w:t>يقدم نموذج (</w:t>
      </w:r>
      <w:r w:rsidRPr="00325647">
        <w:rPr>
          <w:rFonts w:asciiTheme="minorBidi" w:hAnsiTheme="minorBidi"/>
          <w:sz w:val="28"/>
          <w:szCs w:val="28"/>
        </w:rPr>
        <w:t>Burke-Litwin</w:t>
      </w:r>
      <w:r w:rsidRPr="00325647">
        <w:rPr>
          <w:rFonts w:asciiTheme="minorBidi" w:hAnsiTheme="minorBidi"/>
          <w:sz w:val="28"/>
          <w:szCs w:val="28"/>
          <w:rtl/>
        </w:rPr>
        <w:t>) الإطار الأكثر شمولية لربط "التغيير" بـ "الأداء". إنه "نموذج سببي" (</w:t>
      </w:r>
      <w:r w:rsidRPr="00325647">
        <w:rPr>
          <w:rFonts w:asciiTheme="minorBidi" w:hAnsiTheme="minorBidi"/>
          <w:sz w:val="28"/>
          <w:szCs w:val="28"/>
        </w:rPr>
        <w:t>Causal Model</w:t>
      </w:r>
      <w:r w:rsidRPr="00325647">
        <w:rPr>
          <w:rFonts w:asciiTheme="minorBidi" w:hAnsiTheme="minorBidi"/>
          <w:sz w:val="28"/>
          <w:szCs w:val="28"/>
          <w:rtl/>
        </w:rPr>
        <w:t>) يحدد 12 بُعدًا تنظيميًا ويوضح العلاقات السببية بينها. يميز النموذج بين نوعين من العوامل</w:t>
      </w:r>
      <w:r w:rsidRPr="00325647">
        <w:rPr>
          <w:rFonts w:asciiTheme="minorBidi" w:hAnsiTheme="minorBidi"/>
          <w:sz w:val="28"/>
          <w:szCs w:val="28"/>
        </w:rPr>
        <w:t>:</w:t>
      </w:r>
    </w:p>
    <w:p w14:paraId="57C2E2E4" w14:textId="77777777" w:rsidR="00325647" w:rsidRPr="00325647" w:rsidRDefault="00000000">
      <w:pPr>
        <w:numPr>
          <w:ilvl w:val="0"/>
          <w:numId w:val="7"/>
        </w:numPr>
        <w:jc w:val="both"/>
        <w:rPr>
          <w:rFonts w:asciiTheme="minorBidi" w:hAnsiTheme="minorBidi"/>
          <w:sz w:val="28"/>
          <w:szCs w:val="28"/>
        </w:rPr>
      </w:pPr>
      <w:r w:rsidRPr="00325647">
        <w:rPr>
          <w:rFonts w:asciiTheme="minorBidi" w:hAnsiTheme="minorBidi"/>
          <w:b/>
          <w:bCs/>
          <w:sz w:val="28"/>
          <w:szCs w:val="28"/>
          <w:rtl/>
        </w:rPr>
        <w:t>العوامل التحويلية (</w:t>
      </w:r>
      <w:r w:rsidRPr="00325647">
        <w:rPr>
          <w:rFonts w:asciiTheme="minorBidi" w:hAnsiTheme="minorBidi"/>
          <w:b/>
          <w:bCs/>
          <w:sz w:val="28"/>
          <w:szCs w:val="28"/>
        </w:rPr>
        <w:t>Transformational):</w:t>
      </w:r>
      <w:r w:rsidRPr="00325647">
        <w:rPr>
          <w:rFonts w:asciiTheme="minorBidi" w:hAnsiTheme="minorBidi"/>
          <w:sz w:val="28"/>
          <w:szCs w:val="28"/>
          <w:rtl/>
        </w:rPr>
        <w:t xml:space="preserve"> (النصف العلوي من النموذج). هي العوامل التي تتأثر بـ "البيئة الخارجية" (مثل رؤية 2030)، وأي تغيير فيها (مثل "القيادة"، "الاستراتيجية"، "الثقافة التنظيمية") سيؤدي إلى تغيير جذري وثوري في المنظمة بأكملها.</w:t>
      </w:r>
    </w:p>
    <w:p w14:paraId="6A87202A" w14:textId="77777777" w:rsidR="00325647" w:rsidRPr="00325647" w:rsidRDefault="00000000">
      <w:pPr>
        <w:numPr>
          <w:ilvl w:val="0"/>
          <w:numId w:val="7"/>
        </w:numPr>
        <w:jc w:val="both"/>
        <w:rPr>
          <w:rFonts w:asciiTheme="minorBidi" w:hAnsiTheme="minorBidi"/>
          <w:sz w:val="28"/>
          <w:szCs w:val="28"/>
        </w:rPr>
      </w:pPr>
      <w:r w:rsidRPr="00325647">
        <w:rPr>
          <w:rFonts w:asciiTheme="minorBidi" w:hAnsiTheme="minorBidi"/>
          <w:b/>
          <w:bCs/>
          <w:sz w:val="28"/>
          <w:szCs w:val="28"/>
          <w:rtl/>
        </w:rPr>
        <w:t>العوامل التعاملية (</w:t>
      </w:r>
      <w:r w:rsidRPr="00325647">
        <w:rPr>
          <w:rFonts w:asciiTheme="minorBidi" w:hAnsiTheme="minorBidi"/>
          <w:b/>
          <w:bCs/>
          <w:sz w:val="28"/>
          <w:szCs w:val="28"/>
        </w:rPr>
        <w:t>Transactional):</w:t>
      </w:r>
      <w:r w:rsidRPr="00325647">
        <w:rPr>
          <w:rFonts w:asciiTheme="minorBidi" w:hAnsiTheme="minorBidi"/>
          <w:sz w:val="28"/>
          <w:szCs w:val="28"/>
          <w:rtl/>
        </w:rPr>
        <w:t xml:space="preserve"> (النصف السفلي من النموذج). هي العوامل التي تحكم العمليات اليومية (مثل "الممارسات الإدارية"، "الهيكل"، "الأنظمة"، "مناخ العمل"). التغيير فيها يؤدي إلى تحسين مستمر ولكنه ليس جذريًا.</w:t>
      </w:r>
    </w:p>
    <w:p w14:paraId="5CE9D534" w14:textId="77777777" w:rsidR="00325647" w:rsidRPr="00325647" w:rsidRDefault="00000000" w:rsidP="00325647">
      <w:pPr>
        <w:jc w:val="both"/>
        <w:rPr>
          <w:rFonts w:asciiTheme="minorBidi" w:hAnsiTheme="minorBidi"/>
          <w:sz w:val="28"/>
          <w:szCs w:val="28"/>
          <w:vertAlign w:val="superscript"/>
        </w:rPr>
      </w:pPr>
      <w:r w:rsidRPr="00325647">
        <w:rPr>
          <w:rFonts w:asciiTheme="minorBidi" w:hAnsiTheme="minorBidi"/>
          <w:sz w:val="28"/>
          <w:szCs w:val="28"/>
          <w:rtl/>
        </w:rPr>
        <w:lastRenderedPageBreak/>
        <w:t>يؤكد النموذج أن العوامل التحويلية (القيادة والاستراتيجية) تؤثر في العوامل التعاملية (الممارسات والهياكل)، والتي بدورها تؤثر في "الدافعية" و"الاحتياجات الفردية"، مما يؤدي في النهاية إلى "الأداء الفردي والتنظيمي" (المخرجات).</w:t>
      </w:r>
      <w:r w:rsidRPr="00325647">
        <w:rPr>
          <w:rFonts w:asciiTheme="minorBidi" w:hAnsiTheme="minorBidi"/>
          <w:sz w:val="28"/>
          <w:szCs w:val="28"/>
          <w:vertAlign w:val="superscript"/>
        </w:rPr>
        <w:t>2</w:t>
      </w:r>
    </w:p>
    <w:p w14:paraId="11A525F4" w14:textId="77777777" w:rsidR="00325647" w:rsidRPr="00325647" w:rsidRDefault="00325647" w:rsidP="00325647">
      <w:pPr>
        <w:jc w:val="both"/>
        <w:rPr>
          <w:rFonts w:asciiTheme="minorBidi" w:hAnsiTheme="minorBidi"/>
          <w:sz w:val="28"/>
          <w:szCs w:val="28"/>
          <w:vertAlign w:val="superscript"/>
        </w:rPr>
      </w:pPr>
    </w:p>
    <w:p w14:paraId="07ADB100"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2.1.3 المحور الثالث: الإطار النظري المتكامل (نموذج الدراسة)</w:t>
      </w:r>
    </w:p>
    <w:p w14:paraId="2D6BF8AF"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 xml:space="preserve">لا يمكن الاعتماد على نموذج واحد لتفسير ظاهرة مركبة كالتي تدرسها هذه الرسالة. فالقطاع الحكومي بالدمام يشهد تغييرًا "تحويليًا" (يناسبه نموذج بيرك-ليتوين) مدفوعًا باستراتيجية "فوقية" (يناسبها نموذج كوتر)، ولكنه يصطدم بـ "مقاومة فردية" (يعالجها نموذج </w:t>
      </w:r>
      <w:r w:rsidRPr="00325647">
        <w:rPr>
          <w:rFonts w:asciiTheme="minorBidi" w:hAnsiTheme="minorBidi"/>
          <w:sz w:val="28"/>
          <w:szCs w:val="28"/>
        </w:rPr>
        <w:t>ADKAR</w:t>
      </w:r>
      <w:r w:rsidRPr="00325647">
        <w:rPr>
          <w:rFonts w:asciiTheme="minorBidi" w:hAnsiTheme="minorBidi"/>
          <w:sz w:val="28"/>
          <w:szCs w:val="28"/>
          <w:rtl/>
        </w:rPr>
        <w:t>).</w:t>
      </w:r>
    </w:p>
    <w:p w14:paraId="22302772"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لذا، تتبنى هذه الدراسة إطارًا نظريًا متكاملًا (</w:t>
      </w:r>
      <w:r w:rsidRPr="00325647">
        <w:rPr>
          <w:rFonts w:asciiTheme="minorBidi" w:hAnsiTheme="minorBidi"/>
          <w:sz w:val="28"/>
          <w:szCs w:val="28"/>
        </w:rPr>
        <w:t>Conceptual Framework</w:t>
      </w:r>
      <w:r w:rsidRPr="00325647">
        <w:rPr>
          <w:rFonts w:asciiTheme="minorBidi" w:hAnsiTheme="minorBidi"/>
          <w:sz w:val="28"/>
          <w:szCs w:val="28"/>
          <w:rtl/>
        </w:rPr>
        <w:t>) يقوم على توليف النماذج الثلاثة:</w:t>
      </w:r>
    </w:p>
    <w:p w14:paraId="2C65FA09" w14:textId="77777777" w:rsidR="00325647" w:rsidRPr="00325647" w:rsidRDefault="00000000">
      <w:pPr>
        <w:numPr>
          <w:ilvl w:val="0"/>
          <w:numId w:val="8"/>
        </w:numPr>
        <w:jc w:val="both"/>
        <w:rPr>
          <w:rFonts w:asciiTheme="minorBidi" w:hAnsiTheme="minorBidi"/>
          <w:sz w:val="28"/>
          <w:szCs w:val="28"/>
        </w:rPr>
      </w:pPr>
      <w:r w:rsidRPr="00325647">
        <w:rPr>
          <w:rFonts w:asciiTheme="minorBidi" w:hAnsiTheme="minorBidi"/>
          <w:sz w:val="28"/>
          <w:szCs w:val="28"/>
          <w:rtl/>
        </w:rPr>
        <w:t>نموذج بيرك-ليتوين: يُستخدم كـ "خارطة تشخيصية" لتحديد متغيرات الدراسة. المتغيرات المستقلة (إدارة التغيير) هي مزيج من العوامل التحويلية (القيادة، الرؤية) والعوامل التعاملية (التحديث التقني، الهيكل، التدريب). والمتغير التابع هو (الأداء المؤسسي).</w:t>
      </w:r>
    </w:p>
    <w:p w14:paraId="5F35F8E5" w14:textId="77777777" w:rsidR="00325647" w:rsidRPr="00325647" w:rsidRDefault="00000000">
      <w:pPr>
        <w:numPr>
          <w:ilvl w:val="0"/>
          <w:numId w:val="8"/>
        </w:numPr>
        <w:jc w:val="both"/>
        <w:rPr>
          <w:rFonts w:asciiTheme="minorBidi" w:hAnsiTheme="minorBidi"/>
          <w:sz w:val="28"/>
          <w:szCs w:val="28"/>
        </w:rPr>
      </w:pPr>
      <w:r w:rsidRPr="00325647">
        <w:rPr>
          <w:rFonts w:asciiTheme="minorBidi" w:hAnsiTheme="minorBidi"/>
          <w:sz w:val="28"/>
          <w:szCs w:val="28"/>
          <w:rtl/>
        </w:rPr>
        <w:t>نموذج كوتر: يُستخدم كـ "استراتيجية تنفيذية" (</w:t>
      </w:r>
      <w:r w:rsidRPr="00325647">
        <w:rPr>
          <w:rFonts w:asciiTheme="minorBidi" w:hAnsiTheme="minorBidi"/>
          <w:sz w:val="28"/>
          <w:szCs w:val="28"/>
        </w:rPr>
        <w:t>Top-Down</w:t>
      </w:r>
      <w:r w:rsidRPr="00325647">
        <w:rPr>
          <w:rFonts w:asciiTheme="minorBidi" w:hAnsiTheme="minorBidi"/>
          <w:sz w:val="28"/>
          <w:szCs w:val="28"/>
          <w:rtl/>
        </w:rPr>
        <w:t xml:space="preserve">) تفسر </w:t>
      </w:r>
      <w:r w:rsidRPr="00325647">
        <w:rPr>
          <w:rFonts w:asciiTheme="minorBidi" w:hAnsiTheme="minorBidi"/>
          <w:i/>
          <w:iCs/>
          <w:sz w:val="28"/>
          <w:szCs w:val="28"/>
          <w:rtl/>
        </w:rPr>
        <w:t>كيف</w:t>
      </w:r>
      <w:r w:rsidRPr="00325647">
        <w:rPr>
          <w:rFonts w:asciiTheme="minorBidi" w:hAnsiTheme="minorBidi"/>
          <w:sz w:val="28"/>
          <w:szCs w:val="28"/>
          <w:rtl/>
        </w:rPr>
        <w:t xml:space="preserve"> تقود القيادات هذا التحول (خلق الإلحاح بالرؤية، بناء التحالفات، إزالة العوائق البيروقراطية).</w:t>
      </w:r>
    </w:p>
    <w:p w14:paraId="349A49ED" w14:textId="77777777" w:rsidR="00325647" w:rsidRPr="00325647" w:rsidRDefault="00000000">
      <w:pPr>
        <w:numPr>
          <w:ilvl w:val="0"/>
          <w:numId w:val="8"/>
        </w:numPr>
        <w:jc w:val="both"/>
        <w:rPr>
          <w:rFonts w:asciiTheme="minorBidi" w:hAnsiTheme="minorBidi"/>
          <w:sz w:val="28"/>
          <w:szCs w:val="28"/>
        </w:rPr>
      </w:pPr>
      <w:r w:rsidRPr="00325647">
        <w:rPr>
          <w:rFonts w:asciiTheme="minorBidi" w:hAnsiTheme="minorBidi"/>
          <w:sz w:val="28"/>
          <w:szCs w:val="28"/>
          <w:rtl/>
        </w:rPr>
        <w:t xml:space="preserve">نموذج </w:t>
      </w:r>
      <w:r w:rsidRPr="00325647">
        <w:rPr>
          <w:rFonts w:asciiTheme="minorBidi" w:hAnsiTheme="minorBidi"/>
          <w:sz w:val="28"/>
          <w:szCs w:val="28"/>
        </w:rPr>
        <w:t>ADKAR</w:t>
      </w:r>
      <w:r w:rsidRPr="00325647">
        <w:rPr>
          <w:rFonts w:asciiTheme="minorBidi" w:hAnsiTheme="minorBidi"/>
          <w:sz w:val="28"/>
          <w:szCs w:val="28"/>
          <w:rtl/>
        </w:rPr>
        <w:t>: يُستخدم كـ "أداة تكتيكية" (</w:t>
      </w:r>
      <w:r w:rsidRPr="00325647">
        <w:rPr>
          <w:rFonts w:asciiTheme="minorBidi" w:hAnsiTheme="minorBidi"/>
          <w:sz w:val="28"/>
          <w:szCs w:val="28"/>
        </w:rPr>
        <w:t>Bottom-Up</w:t>
      </w:r>
      <w:r w:rsidRPr="00325647">
        <w:rPr>
          <w:rFonts w:asciiTheme="minorBidi" w:hAnsiTheme="minorBidi"/>
          <w:sz w:val="28"/>
          <w:szCs w:val="28"/>
          <w:rtl/>
        </w:rPr>
        <w:t xml:space="preserve">) تفسر </w:t>
      </w:r>
      <w:r w:rsidRPr="00325647">
        <w:rPr>
          <w:rFonts w:asciiTheme="minorBidi" w:hAnsiTheme="minorBidi"/>
          <w:i/>
          <w:iCs/>
          <w:sz w:val="28"/>
          <w:szCs w:val="28"/>
          <w:rtl/>
        </w:rPr>
        <w:t>لماذا</w:t>
      </w:r>
      <w:r w:rsidRPr="00325647">
        <w:rPr>
          <w:rFonts w:asciiTheme="minorBidi" w:hAnsiTheme="minorBidi"/>
          <w:sz w:val="28"/>
          <w:szCs w:val="28"/>
          <w:rtl/>
        </w:rPr>
        <w:t xml:space="preserve"> ينجح التغيير أو يفشل على مستوى الفرد، ويقدم آلية لقياس ومعالجة "مقاومة الموظفين" (المتغير الوسيط الضمني في الدراسة).</w:t>
      </w:r>
    </w:p>
    <w:p w14:paraId="1E12CFAF"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سيتم بناء أدوات الدراسة (الاستبيان والمقابلة) في الفصل الثالث لقياس هذه الأبعاد المتكاملة.</w:t>
      </w:r>
    </w:p>
    <w:p w14:paraId="52B62418" w14:textId="77777777" w:rsidR="00325647" w:rsidRPr="00325647" w:rsidRDefault="00325647" w:rsidP="00325647">
      <w:pPr>
        <w:jc w:val="both"/>
        <w:rPr>
          <w:rFonts w:asciiTheme="minorBidi" w:hAnsiTheme="minorBidi"/>
          <w:sz w:val="28"/>
          <w:szCs w:val="28"/>
        </w:rPr>
      </w:pPr>
    </w:p>
    <w:p w14:paraId="30939D6A"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2.1.4 المحور الرابع: قياس الأداء المؤسسي في القطاع العام</w:t>
      </w:r>
    </w:p>
    <w:p w14:paraId="2A0AA62E"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يُقصد بالأداء المؤسسي مستوى فعالية المنظمة في تحقيق أهدافها المرسومة ومدى كفاءتها في استخدام الموارد المتاحة لتقديم خدمات ذات جودة للمستفيدين. يواجه قياس الأداء في القطاع العام تحديات لكون أهدافه غير ربحية وغالبًا ما تكون متعددة ومتناقضة (مثل الكفاءة مقابل العدالة).</w:t>
      </w:r>
    </w:p>
    <w:p w14:paraId="7595EECD" w14:textId="77777777" w:rsidR="00325647" w:rsidRPr="00325647" w:rsidRDefault="00000000" w:rsidP="00325647">
      <w:pPr>
        <w:jc w:val="both"/>
        <w:rPr>
          <w:rFonts w:asciiTheme="minorBidi" w:hAnsiTheme="minorBidi"/>
          <w:sz w:val="28"/>
          <w:szCs w:val="28"/>
          <w:vertAlign w:val="superscript"/>
          <w:rtl/>
        </w:rPr>
      </w:pPr>
      <w:r w:rsidRPr="00325647">
        <w:rPr>
          <w:rFonts w:asciiTheme="minorBidi" w:hAnsiTheme="minorBidi"/>
          <w:sz w:val="28"/>
          <w:szCs w:val="28"/>
          <w:rtl/>
        </w:rPr>
        <w:t>للتغلب على ذلك، تُستخدم أطر قياس شمولية مثل "بطاقة الأداء المتوازن" (</w:t>
      </w:r>
      <w:r w:rsidRPr="00325647">
        <w:rPr>
          <w:rFonts w:asciiTheme="minorBidi" w:hAnsiTheme="minorBidi"/>
          <w:sz w:val="28"/>
          <w:szCs w:val="28"/>
        </w:rPr>
        <w:t>Balanced Scorecard - BSC</w:t>
      </w:r>
      <w:r w:rsidRPr="00325647">
        <w:rPr>
          <w:rFonts w:asciiTheme="minorBidi" w:hAnsiTheme="minorBidi"/>
          <w:sz w:val="28"/>
          <w:szCs w:val="28"/>
          <w:rtl/>
        </w:rPr>
        <w:t>) أو "نموذج المؤسسة الأوروبية لإدارة الجودة" (</w:t>
      </w:r>
      <w:r w:rsidRPr="00325647">
        <w:rPr>
          <w:rFonts w:asciiTheme="minorBidi" w:hAnsiTheme="minorBidi"/>
          <w:sz w:val="28"/>
          <w:szCs w:val="28"/>
        </w:rPr>
        <w:t>EFQM</w:t>
      </w:r>
      <w:r w:rsidRPr="00325647">
        <w:rPr>
          <w:rFonts w:asciiTheme="minorBidi" w:hAnsiTheme="minorBidi"/>
          <w:sz w:val="28"/>
          <w:szCs w:val="28"/>
          <w:rtl/>
        </w:rPr>
        <w:t>). نموذج (</w:t>
      </w:r>
      <w:r w:rsidRPr="00325647">
        <w:rPr>
          <w:rFonts w:asciiTheme="minorBidi" w:hAnsiTheme="minorBidi"/>
          <w:sz w:val="28"/>
          <w:szCs w:val="28"/>
        </w:rPr>
        <w:t>EFQM</w:t>
      </w:r>
      <w:r w:rsidRPr="00325647">
        <w:rPr>
          <w:rFonts w:asciiTheme="minorBidi" w:hAnsiTheme="minorBidi"/>
          <w:sz w:val="28"/>
          <w:szCs w:val="28"/>
          <w:rtl/>
        </w:rPr>
        <w:t>)، على سبيل المثال، يقسم الأداء إلى "الممكنات" (</w:t>
      </w:r>
      <w:r w:rsidRPr="00325647">
        <w:rPr>
          <w:rFonts w:asciiTheme="minorBidi" w:hAnsiTheme="minorBidi"/>
          <w:sz w:val="28"/>
          <w:szCs w:val="28"/>
        </w:rPr>
        <w:t>Enablers</w:t>
      </w:r>
      <w:r w:rsidRPr="00325647">
        <w:rPr>
          <w:rFonts w:asciiTheme="minorBidi" w:hAnsiTheme="minorBidi"/>
          <w:sz w:val="28"/>
          <w:szCs w:val="28"/>
          <w:rtl/>
        </w:rPr>
        <w:t>) و "النتائج" (</w:t>
      </w:r>
      <w:r w:rsidRPr="00325647">
        <w:rPr>
          <w:rFonts w:asciiTheme="minorBidi" w:hAnsiTheme="minorBidi"/>
          <w:sz w:val="28"/>
          <w:szCs w:val="28"/>
        </w:rPr>
        <w:t>Results).</w:t>
      </w:r>
      <w:r w:rsidRPr="00325647">
        <w:rPr>
          <w:rFonts w:asciiTheme="minorBidi" w:hAnsiTheme="minorBidi"/>
          <w:sz w:val="28"/>
          <w:szCs w:val="28"/>
          <w:rtl/>
        </w:rPr>
        <w:t xml:space="preserve"> تشمل "الممكنات" (القيادة، الاستراتيجية، الموارد البشرية)، بينما تشمل "النتائج" (نتائج المتعاملين، نتائج العاملين، نتائج المجتمع، نتائج الأعمال).</w:t>
      </w:r>
    </w:p>
    <w:p w14:paraId="13F7223D"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ستتبنى هذه الدراسة (كما هو مفصل في الفصل الثالث) قياس الأداء المؤسسي (المتغير التابع) بناءً على هذه الأطر، بالتركيز على الأبعاد المذكورة في</w:t>
      </w:r>
      <w:r w:rsidR="00410973">
        <w:rPr>
          <w:rFonts w:asciiTheme="minorBidi" w:hAnsiTheme="minorBidi" w:hint="cs"/>
          <w:sz w:val="28"/>
          <w:szCs w:val="28"/>
          <w:rtl/>
        </w:rPr>
        <w:t xml:space="preserve"> </w:t>
      </w:r>
      <w:r w:rsidRPr="00325647">
        <w:rPr>
          <w:rFonts w:asciiTheme="minorBidi" w:hAnsiTheme="minorBidi"/>
          <w:sz w:val="28"/>
          <w:szCs w:val="28"/>
          <w:rtl/>
        </w:rPr>
        <w:t>والمتوافقة مع نموذج (</w:t>
      </w:r>
      <w:r w:rsidRPr="00325647">
        <w:rPr>
          <w:rFonts w:asciiTheme="minorBidi" w:hAnsiTheme="minorBidi"/>
          <w:sz w:val="28"/>
          <w:szCs w:val="28"/>
        </w:rPr>
        <w:t>EFQM</w:t>
      </w:r>
      <w:r w:rsidRPr="00325647">
        <w:rPr>
          <w:rFonts w:asciiTheme="minorBidi" w:hAnsiTheme="minorBidi"/>
          <w:sz w:val="28"/>
          <w:szCs w:val="28"/>
          <w:rtl/>
        </w:rPr>
        <w:t>):</w:t>
      </w:r>
    </w:p>
    <w:p w14:paraId="0AE94A11" w14:textId="77777777" w:rsidR="00325647" w:rsidRPr="00325647" w:rsidRDefault="00000000">
      <w:pPr>
        <w:numPr>
          <w:ilvl w:val="0"/>
          <w:numId w:val="9"/>
        </w:numPr>
        <w:jc w:val="both"/>
        <w:rPr>
          <w:rFonts w:asciiTheme="minorBidi" w:hAnsiTheme="minorBidi"/>
          <w:sz w:val="28"/>
          <w:szCs w:val="28"/>
        </w:rPr>
      </w:pPr>
      <w:r w:rsidRPr="00325647">
        <w:rPr>
          <w:rFonts w:asciiTheme="minorBidi" w:hAnsiTheme="minorBidi"/>
          <w:b/>
          <w:bCs/>
          <w:sz w:val="28"/>
          <w:szCs w:val="28"/>
          <w:rtl/>
        </w:rPr>
        <w:t>كفاءة العمليات (نتائج الأعمال).</w:t>
      </w:r>
    </w:p>
    <w:p w14:paraId="32CB21BA" w14:textId="77777777" w:rsidR="00325647" w:rsidRPr="00325647" w:rsidRDefault="00000000">
      <w:pPr>
        <w:numPr>
          <w:ilvl w:val="0"/>
          <w:numId w:val="9"/>
        </w:numPr>
        <w:jc w:val="both"/>
        <w:rPr>
          <w:rFonts w:asciiTheme="minorBidi" w:hAnsiTheme="minorBidi"/>
          <w:sz w:val="28"/>
          <w:szCs w:val="28"/>
        </w:rPr>
      </w:pPr>
      <w:r w:rsidRPr="00325647">
        <w:rPr>
          <w:rFonts w:asciiTheme="minorBidi" w:hAnsiTheme="minorBidi"/>
          <w:b/>
          <w:bCs/>
          <w:sz w:val="28"/>
          <w:szCs w:val="28"/>
          <w:rtl/>
        </w:rPr>
        <w:t>جودة الخدمة (نتائج المتعاملين).</w:t>
      </w:r>
    </w:p>
    <w:p w14:paraId="35D9B536" w14:textId="77777777" w:rsidR="00325647" w:rsidRPr="00325647" w:rsidRDefault="00000000">
      <w:pPr>
        <w:numPr>
          <w:ilvl w:val="0"/>
          <w:numId w:val="9"/>
        </w:numPr>
        <w:jc w:val="both"/>
        <w:rPr>
          <w:rFonts w:asciiTheme="minorBidi" w:hAnsiTheme="minorBidi"/>
          <w:sz w:val="28"/>
          <w:szCs w:val="28"/>
        </w:rPr>
      </w:pPr>
      <w:r w:rsidRPr="00325647">
        <w:rPr>
          <w:rFonts w:asciiTheme="minorBidi" w:hAnsiTheme="minorBidi"/>
          <w:b/>
          <w:bCs/>
          <w:sz w:val="28"/>
          <w:szCs w:val="28"/>
          <w:rtl/>
        </w:rPr>
        <w:lastRenderedPageBreak/>
        <w:t>تحقيق الأهداف الاستراتيجية (نتائج الأعمال).</w:t>
      </w:r>
    </w:p>
    <w:p w14:paraId="7C09ADE2" w14:textId="77777777" w:rsidR="00325647" w:rsidRPr="00325647" w:rsidRDefault="00000000">
      <w:pPr>
        <w:numPr>
          <w:ilvl w:val="0"/>
          <w:numId w:val="9"/>
        </w:numPr>
        <w:jc w:val="both"/>
        <w:rPr>
          <w:rFonts w:asciiTheme="minorBidi" w:hAnsiTheme="minorBidi"/>
          <w:sz w:val="28"/>
          <w:szCs w:val="28"/>
        </w:rPr>
      </w:pPr>
      <w:r w:rsidRPr="00325647">
        <w:rPr>
          <w:rFonts w:asciiTheme="minorBidi" w:hAnsiTheme="minorBidi"/>
          <w:b/>
          <w:bCs/>
          <w:sz w:val="28"/>
          <w:szCs w:val="28"/>
          <w:rtl/>
        </w:rPr>
        <w:t>رضا الموظفين (نتائج العاملين).</w:t>
      </w:r>
    </w:p>
    <w:p w14:paraId="1A60AC11" w14:textId="77777777" w:rsidR="00325647" w:rsidRPr="00325647" w:rsidRDefault="00000000" w:rsidP="00325647">
      <w:pPr>
        <w:jc w:val="both"/>
        <w:rPr>
          <w:rFonts w:asciiTheme="minorBidi" w:hAnsiTheme="minorBidi"/>
          <w:sz w:val="28"/>
          <w:szCs w:val="28"/>
          <w:vertAlign w:val="superscript"/>
        </w:rPr>
      </w:pPr>
      <w:r w:rsidRPr="00325647">
        <w:rPr>
          <w:rFonts w:asciiTheme="minorBidi" w:hAnsiTheme="minorBidi"/>
          <w:sz w:val="28"/>
          <w:szCs w:val="28"/>
          <w:rtl/>
        </w:rPr>
        <w:t>العلاقة النظرية التي تستند إليها الفرضية الرئيسية هي أن إدارة التغيير الفعالة (الممكنات) هي المدخل الأساسي لتحسين الأداء المؤسسي (النتائج)، وهو ما أظهرته الدراسات التطبيقية.</w:t>
      </w:r>
    </w:p>
    <w:p w14:paraId="09B5D07C" w14:textId="77777777" w:rsidR="00325647" w:rsidRPr="00325647" w:rsidRDefault="00325647" w:rsidP="00325647">
      <w:pPr>
        <w:jc w:val="both"/>
        <w:rPr>
          <w:rFonts w:asciiTheme="minorBidi" w:hAnsiTheme="minorBidi"/>
          <w:sz w:val="28"/>
          <w:szCs w:val="28"/>
          <w:vertAlign w:val="superscript"/>
        </w:rPr>
      </w:pPr>
    </w:p>
    <w:p w14:paraId="1F0BE364"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 الدراسات السابقة</w:t>
      </w:r>
    </w:p>
    <w:p w14:paraId="261F2B9A" w14:textId="77777777" w:rsidR="00325647" w:rsidRPr="00325647" w:rsidRDefault="00000000" w:rsidP="00325647">
      <w:pPr>
        <w:jc w:val="both"/>
        <w:rPr>
          <w:rFonts w:asciiTheme="minorBidi" w:hAnsiTheme="minorBidi"/>
          <w:sz w:val="28"/>
          <w:szCs w:val="28"/>
          <w:rtl/>
        </w:rPr>
      </w:pPr>
      <w:r w:rsidRPr="00325647">
        <w:rPr>
          <w:rFonts w:asciiTheme="minorBidi" w:hAnsiTheme="minorBidi"/>
          <w:sz w:val="28"/>
          <w:szCs w:val="28"/>
          <w:rtl/>
        </w:rPr>
        <w:t>أجريت العديد من الدراسات في السنوات الأخيرة حول موضوع إدارة التغيير وأثرها على الأداء في القطاعين العام والخاص، حيث أظهرت معظمها اتجاهًا إيجابيًا يدل على أن إدارة التغيير الفعّالة ترتبط بتحسين الأداء المؤسسي والوظيفي في بيئات مختلفة. فيما يلي استعراض لأبرز هذه الدراسات</w:t>
      </w:r>
      <w:r w:rsidRPr="00325647">
        <w:rPr>
          <w:rFonts w:asciiTheme="minorBidi" w:hAnsiTheme="minorBidi"/>
          <w:sz w:val="28"/>
          <w:szCs w:val="28"/>
        </w:rPr>
        <w:t>:</w:t>
      </w:r>
    </w:p>
    <w:p w14:paraId="14D8763C"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2.2.1 دراسة: أثر إدارة التغيير في الأداء التنظيمي: دراسة تطبيقية في مجلس الأعيان الأردني (العبادي، 2020)</w:t>
      </w:r>
    </w:p>
    <w:p w14:paraId="4F3C939E" w14:textId="77777777" w:rsidR="00325647" w:rsidRPr="00325647" w:rsidRDefault="00000000">
      <w:pPr>
        <w:numPr>
          <w:ilvl w:val="0"/>
          <w:numId w:val="10"/>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اعتمدت العبادي (2020) استبياناً مكوناً من 25 عبارة موزعة على أبعاد رؤية التغيير، ودعم القيادة، ومشاركة الموظفين، وأدوات التطبيق. وزعت الاستبانات على 180 موظفاً وإدارياً بمجلس الأعيان. أظهرت النتائج وجود ارتباط إيجابي قوي وذو دلالة إحصائية (</w:t>
      </w:r>
      <w:r w:rsidRPr="00325647">
        <w:rPr>
          <w:rFonts w:asciiTheme="minorBidi" w:hAnsiTheme="minorBidi"/>
          <w:sz w:val="28"/>
          <w:szCs w:val="28"/>
        </w:rPr>
        <w:t>r = 0.67، p</w:t>
      </w:r>
      <w:r w:rsidRPr="00325647">
        <w:rPr>
          <w:rFonts w:asciiTheme="minorBidi" w:hAnsiTheme="minorBidi"/>
          <w:sz w:val="28"/>
          <w:szCs w:val="28"/>
          <w:rtl/>
        </w:rPr>
        <w:t xml:space="preserve"> &lt; 0.01) بين وضوح رؤية التغيير ودعم القيادة من جهة، وبين تحقيق مؤشرات الأداء التنظيمي (كالإنتاجية والالتزام بالخطط السنوية) من جهة أخرى. كما برهن تحليل الانحدار المتعدد على أن العامل الأقوى في تفسير التباين بالأداء كان دعم القيادة للتغيير</w:t>
      </w:r>
      <w:r>
        <w:rPr>
          <w:rFonts w:asciiTheme="minorBidi" w:hAnsiTheme="minorBidi" w:hint="cs"/>
          <w:sz w:val="28"/>
          <w:szCs w:val="28"/>
          <w:rtl/>
        </w:rPr>
        <w:t>.</w:t>
      </w:r>
    </w:p>
    <w:p w14:paraId="61F7FA99" w14:textId="77777777" w:rsidR="00325647" w:rsidRPr="00325647" w:rsidRDefault="00000000">
      <w:pPr>
        <w:numPr>
          <w:ilvl w:val="0"/>
          <w:numId w:val="10"/>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أوصت الدراسة بضرورة وضع خطة تغيير استراتيجية واضحة المعالم تتضمن تعريف الأهداف بشكل دقيق وإشراك الموظفين في صياغتها، إلى جانب تطوير برامج تدريبية منتظمة للكوادر القيادية لتعزيز مهاراتهم في قيادة التغيير وتنفيذه. كما شددت على أهمية استخدام وسائل تواصل داخلية دورية (ورش عمل، نشرات داخلية) لضمان انسجام الموظفين مع مسار التحول.</w:t>
      </w:r>
    </w:p>
    <w:p w14:paraId="0155B67F" w14:textId="77777777" w:rsidR="00325647" w:rsidRPr="00325647" w:rsidRDefault="00000000">
      <w:pPr>
        <w:numPr>
          <w:ilvl w:val="0"/>
          <w:numId w:val="10"/>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بينما اقتصرت العبادي على بيئة تشريعية واحدة، يمتد إطار بحثنا ليشمل تنوعاً في المؤسسات الحكومية في منطقة الدمام (بلديات، تعليم، صحة)، مع إضافة تحليل كيفي عبر مقابلات شبه موجهة لالتقاط خبرات العاملين في مواجهة مقاومة التغيير وتأثير جائحة كورونا على سير العمليات.</w:t>
      </w:r>
    </w:p>
    <w:p w14:paraId="5046E3BA" w14:textId="77777777" w:rsidR="00325647" w:rsidRPr="00325647" w:rsidRDefault="00325647" w:rsidP="00325647">
      <w:pPr>
        <w:jc w:val="both"/>
        <w:rPr>
          <w:rFonts w:asciiTheme="minorBidi" w:hAnsiTheme="minorBidi"/>
          <w:sz w:val="28"/>
          <w:szCs w:val="28"/>
          <w:vertAlign w:val="superscript"/>
        </w:rPr>
      </w:pPr>
    </w:p>
    <w:p w14:paraId="4A9B3C40"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2.2.2 دراسة: أثر إدارة التغيير على كفاءة الأداء الوظيفي للعاملين – مراكز الرعاية النهارية بالمنطقة الشرقية (العماري &amp; شمسي، 2022)</w:t>
      </w:r>
    </w:p>
    <w:p w14:paraId="406334D9" w14:textId="77777777" w:rsidR="00325647" w:rsidRPr="00325647" w:rsidRDefault="00325647" w:rsidP="00325647">
      <w:pPr>
        <w:jc w:val="both"/>
        <w:rPr>
          <w:rFonts w:asciiTheme="minorBidi" w:hAnsiTheme="minorBidi"/>
          <w:sz w:val="28"/>
          <w:szCs w:val="28"/>
        </w:rPr>
      </w:pPr>
    </w:p>
    <w:p w14:paraId="38EF3B41" w14:textId="77777777" w:rsidR="00325647" w:rsidRPr="00325647" w:rsidRDefault="00000000">
      <w:pPr>
        <w:pStyle w:val="a5"/>
        <w:numPr>
          <w:ilvl w:val="0"/>
          <w:numId w:val="11"/>
        </w:numPr>
        <w:jc w:val="both"/>
        <w:rPr>
          <w:rFonts w:asciiTheme="minorBidi" w:hAnsiTheme="minorBidi"/>
          <w:sz w:val="28"/>
          <w:szCs w:val="28"/>
          <w:rtl/>
        </w:rPr>
      </w:pPr>
      <w:r w:rsidRPr="00325647">
        <w:rPr>
          <w:rFonts w:asciiTheme="minorBidi" w:hAnsiTheme="minorBidi" w:cs="Arial"/>
          <w:b/>
          <w:bCs/>
          <w:sz w:val="28"/>
          <w:szCs w:val="28"/>
          <w:rtl/>
        </w:rPr>
        <w:t>النتيجة الرئيسية:</w:t>
      </w:r>
      <w:r w:rsidRPr="00325647">
        <w:rPr>
          <w:rFonts w:asciiTheme="minorBidi" w:hAnsiTheme="minorBidi" w:cs="Arial"/>
          <w:sz w:val="28"/>
          <w:szCs w:val="28"/>
          <w:rtl/>
        </w:rPr>
        <w:t xml:space="preserve"> صممت العماري وشمسي (2022) استبياناً لقياس أربعة أبعاد: القيادة والتوجيه، الهيكل التنظيمي، التدريب والتطوير، وتقنية المعلومات. وزعت الاستبيان على 240 موظفاً وإدارياً بمراكز الرعاية النهارية في الدمام والأحساء. بلغت نسبة تطبيق ممارسات التغيير 73% في المتوسط، وقُدّر متوسط تقييم الموظفين لأدائهم الوظيفي بـ 4.31 من 5. أظهر تحليل الارتباط وجود علاقة إيجابية </w:t>
      </w:r>
      <w:r w:rsidRPr="00325647">
        <w:rPr>
          <w:rFonts w:asciiTheme="minorBidi" w:hAnsiTheme="minorBidi" w:cs="Arial"/>
          <w:sz w:val="28"/>
          <w:szCs w:val="28"/>
          <w:rtl/>
        </w:rPr>
        <w:lastRenderedPageBreak/>
        <w:t xml:space="preserve">ذات دلالة بين كل بعد من أبعاد التغيير ومستوى الكفاءة الوظيفية (أعلى معامل ارتباط كان للتدريب </w:t>
      </w:r>
      <w:r w:rsidRPr="00325647">
        <w:rPr>
          <w:rFonts w:asciiTheme="minorBidi" w:hAnsiTheme="minorBidi"/>
          <w:sz w:val="28"/>
          <w:szCs w:val="28"/>
        </w:rPr>
        <w:t>beta = 0.55</w:t>
      </w:r>
      <w:r w:rsidRPr="00325647">
        <w:rPr>
          <w:rFonts w:asciiTheme="minorBidi" w:hAnsiTheme="minorBidi" w:cs="Arial"/>
          <w:sz w:val="28"/>
          <w:szCs w:val="28"/>
          <w:rtl/>
        </w:rPr>
        <w:t xml:space="preserve">، </w:t>
      </w:r>
      <w:r w:rsidRPr="00325647">
        <w:rPr>
          <w:rFonts w:asciiTheme="minorBidi" w:hAnsiTheme="minorBidi"/>
          <w:sz w:val="28"/>
          <w:szCs w:val="28"/>
        </w:rPr>
        <w:t>p &lt; 0.01</w:t>
      </w:r>
      <w:r w:rsidRPr="00325647">
        <w:rPr>
          <w:rFonts w:asciiTheme="minorBidi" w:hAnsiTheme="minorBidi" w:cs="Arial"/>
          <w:sz w:val="28"/>
          <w:szCs w:val="28"/>
          <w:rtl/>
        </w:rPr>
        <w:t>).</w:t>
      </w:r>
    </w:p>
    <w:p w14:paraId="4CC0FEF6" w14:textId="77777777" w:rsidR="00325647" w:rsidRPr="00325647" w:rsidRDefault="00000000">
      <w:pPr>
        <w:numPr>
          <w:ilvl w:val="0"/>
          <w:numId w:val="11"/>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دعت الدراسة إلى ربط برامج التدريب المتعلقة بإدارة التغيير بحوافز مالية ومعنوية، مع تخصيص ميزانيات سنوية لدورات تطوير المهارات وتحفيز الابتكار. كما أوصت بإنشاء وحدات داخلية متخصصة بمتابعة تنفيذ خطط التغيير وقياس أثرها بشكل دوري.</w:t>
      </w:r>
    </w:p>
    <w:p w14:paraId="2301EEBF" w14:textId="77777777" w:rsidR="00325647" w:rsidRPr="00325647" w:rsidRDefault="00000000">
      <w:pPr>
        <w:numPr>
          <w:ilvl w:val="0"/>
          <w:numId w:val="11"/>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تتوسع دراستنا الحالية لتشمل عددًا أكبر من القطاعات الحكومية المتنوعة في الدمام، مع مقارنة أثر البعدين التقني والبشري عبر تحليل انحدار متعدد المتغيرات، وإضافة بعد الأزمة (</w:t>
      </w:r>
      <w:r w:rsidRPr="00325647">
        <w:rPr>
          <w:rFonts w:asciiTheme="minorBidi" w:hAnsiTheme="minorBidi"/>
          <w:sz w:val="28"/>
          <w:szCs w:val="28"/>
        </w:rPr>
        <w:t>COVID</w:t>
      </w:r>
      <w:r w:rsidRPr="00325647">
        <w:rPr>
          <w:rFonts w:asciiTheme="minorBidi" w:hAnsiTheme="minorBidi"/>
          <w:sz w:val="28"/>
          <w:szCs w:val="28"/>
          <w:rtl/>
        </w:rPr>
        <w:t>-19) لاختبار مرونة تطبيق التحديث الإلكتروني في ظروف الطوارئ.</w:t>
      </w:r>
    </w:p>
    <w:p w14:paraId="1C30E4E3" w14:textId="77777777" w:rsidR="00325647" w:rsidRPr="00325647" w:rsidRDefault="00325647" w:rsidP="00325647">
      <w:pPr>
        <w:jc w:val="both"/>
        <w:rPr>
          <w:rFonts w:asciiTheme="minorBidi" w:hAnsiTheme="minorBidi"/>
          <w:sz w:val="28"/>
          <w:szCs w:val="28"/>
          <w:vertAlign w:val="superscript"/>
        </w:rPr>
      </w:pPr>
    </w:p>
    <w:p w14:paraId="1AC9A797"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 xml:space="preserve">2.2.3 دراسة: </w:t>
      </w:r>
      <w:r w:rsidRPr="00325647">
        <w:rPr>
          <w:rFonts w:asciiTheme="minorBidi" w:hAnsiTheme="minorBidi"/>
          <w:b/>
          <w:bCs/>
          <w:sz w:val="28"/>
          <w:szCs w:val="28"/>
        </w:rPr>
        <w:t>Organizational Change and its Impact on the Performance of Government Organizations in Al-Jouf Region, Saudi Arabia (Abdallah et al</w:t>
      </w:r>
      <w:r w:rsidRPr="00325647">
        <w:rPr>
          <w:rFonts w:asciiTheme="minorBidi" w:hAnsiTheme="minorBidi"/>
          <w:b/>
          <w:bCs/>
          <w:sz w:val="28"/>
          <w:szCs w:val="28"/>
          <w:rtl/>
        </w:rPr>
        <w:t>., 2022)</w:t>
      </w:r>
    </w:p>
    <w:p w14:paraId="452F1E80" w14:textId="77777777" w:rsidR="00325647" w:rsidRPr="00325647" w:rsidRDefault="00325647" w:rsidP="00325647">
      <w:pPr>
        <w:jc w:val="both"/>
        <w:rPr>
          <w:rFonts w:asciiTheme="minorBidi" w:hAnsiTheme="minorBidi"/>
          <w:sz w:val="28"/>
          <w:szCs w:val="28"/>
        </w:rPr>
      </w:pPr>
    </w:p>
    <w:p w14:paraId="3BB1FBC0" w14:textId="77777777" w:rsidR="00325647" w:rsidRPr="00325647" w:rsidRDefault="00000000">
      <w:pPr>
        <w:pStyle w:val="a5"/>
        <w:numPr>
          <w:ilvl w:val="0"/>
          <w:numId w:val="12"/>
        </w:numPr>
        <w:jc w:val="both"/>
        <w:rPr>
          <w:rFonts w:asciiTheme="minorBidi" w:hAnsiTheme="minorBidi"/>
          <w:sz w:val="28"/>
          <w:szCs w:val="28"/>
          <w:rtl/>
        </w:rPr>
      </w:pPr>
      <w:r w:rsidRPr="00325647">
        <w:rPr>
          <w:rFonts w:asciiTheme="minorBidi" w:hAnsiTheme="minorBidi" w:cs="Arial"/>
          <w:b/>
          <w:bCs/>
          <w:sz w:val="28"/>
          <w:szCs w:val="28"/>
          <w:rtl/>
        </w:rPr>
        <w:t>النتيجة الرئيسية:</w:t>
      </w:r>
      <w:r w:rsidRPr="00325647">
        <w:rPr>
          <w:rFonts w:asciiTheme="minorBidi" w:hAnsiTheme="minorBidi" w:cs="Arial"/>
          <w:sz w:val="28"/>
          <w:szCs w:val="28"/>
          <w:rtl/>
        </w:rPr>
        <w:t xml:space="preserve"> اعتمد عبد الله وآخرون (2022) على منهج مختلط، حيث جُمعت بيانات كمية من التقارير السنوية لعشر جهات حكومية في الجوف، وكُوّنت عينة استبانة من 300 موظف. بيّنت النتائج أن للتغيير المعرفي (برامج التدريب ونقل المعرفة) والتغيير المتعلق بمعايير الجودة التأثير الأشد (</w:t>
      </w:r>
      <w:r w:rsidRPr="00325647">
        <w:rPr>
          <w:rFonts w:asciiTheme="minorBidi" w:hAnsiTheme="minorBidi"/>
          <w:sz w:val="28"/>
          <w:szCs w:val="28"/>
        </w:rPr>
        <w:t>beta text</w:t>
      </w:r>
      <w:r w:rsidRPr="00325647">
        <w:rPr>
          <w:rFonts w:asciiTheme="minorBidi" w:hAnsiTheme="minorBidi" w:cs="Arial"/>
          <w:sz w:val="28"/>
          <w:szCs w:val="28"/>
          <w:rtl/>
        </w:rPr>
        <w:t xml:space="preserve">{المعرفي} = 0.48، </w:t>
      </w:r>
      <w:r>
        <w:rPr>
          <w:rFonts w:asciiTheme="minorBidi" w:hAnsiTheme="minorBidi"/>
          <w:sz w:val="28"/>
          <w:szCs w:val="28"/>
        </w:rPr>
        <w:t xml:space="preserve"> </w:t>
      </w:r>
      <w:r w:rsidRPr="00325647">
        <w:rPr>
          <w:rFonts w:asciiTheme="minorBidi" w:hAnsiTheme="minorBidi"/>
          <w:sz w:val="28"/>
          <w:szCs w:val="28"/>
        </w:rPr>
        <w:t>beta text</w:t>
      </w:r>
      <w:r w:rsidRPr="00325647">
        <w:rPr>
          <w:rFonts w:asciiTheme="minorBidi" w:hAnsiTheme="minorBidi" w:cs="Arial"/>
          <w:sz w:val="28"/>
          <w:szCs w:val="28"/>
          <w:rtl/>
        </w:rPr>
        <w:t xml:space="preserve">{الجودة} = 0.44، </w:t>
      </w:r>
      <w:r w:rsidRPr="00325647">
        <w:rPr>
          <w:rFonts w:asciiTheme="minorBidi" w:hAnsiTheme="minorBidi"/>
          <w:sz w:val="28"/>
          <w:szCs w:val="28"/>
        </w:rPr>
        <w:t>p &lt; 0.01</w:t>
      </w:r>
      <w:r w:rsidRPr="00325647">
        <w:rPr>
          <w:rFonts w:asciiTheme="minorBidi" w:hAnsiTheme="minorBidi" w:cs="Arial"/>
          <w:sz w:val="28"/>
          <w:szCs w:val="28"/>
          <w:rtl/>
        </w:rPr>
        <w:t>) على مؤشرات الأداء المالي والإداري. وحلّ التحول التقني والهيكلي في المرتبة التالية من حيث الأثر.</w:t>
      </w:r>
    </w:p>
    <w:p w14:paraId="3613DA21" w14:textId="77777777" w:rsidR="00325647" w:rsidRPr="00325647" w:rsidRDefault="00000000">
      <w:pPr>
        <w:numPr>
          <w:ilvl w:val="0"/>
          <w:numId w:val="12"/>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أوصت الدراسة بتكثيف برامج بناء القدرات المعرفية (ورش عمل، شراكات أكاديمية) وتحسين معايير الجودة الداخلية قبل التوجه بقوة نحو الاستثمارات التقنية أو إعادة هيكلة واسعة. كما دعت إلى إنشاء منصات رقمية مركزية لإدارة عمليات التعلم المؤسسي ومراقبة جودتها.</w:t>
      </w:r>
    </w:p>
    <w:p w14:paraId="32A3F49D" w14:textId="77777777" w:rsidR="00325647" w:rsidRPr="00325647" w:rsidRDefault="00000000">
      <w:pPr>
        <w:numPr>
          <w:ilvl w:val="0"/>
          <w:numId w:val="12"/>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تستفيد دراستنا من هذه النتائج عبر إضافة إطار تحليلي يقارن بين تأثير الأبعاد الأربعة في سياق دمج التحول الرقمي مع إدارة الأزمات (جائحة كورونا)، وتوظيف مقابلات نوعية مع قيادات تقنية لاستجلاء الصعوبات التقنية التي واجهتها الجهات الحكومية المحلية.</w:t>
      </w:r>
    </w:p>
    <w:p w14:paraId="56EBEF98" w14:textId="77777777" w:rsidR="00325647" w:rsidRPr="00325647" w:rsidRDefault="00325647" w:rsidP="00325647">
      <w:pPr>
        <w:jc w:val="both"/>
        <w:rPr>
          <w:rFonts w:asciiTheme="minorBidi" w:hAnsiTheme="minorBidi"/>
          <w:sz w:val="28"/>
          <w:szCs w:val="28"/>
          <w:vertAlign w:val="superscript"/>
        </w:rPr>
      </w:pPr>
    </w:p>
    <w:p w14:paraId="34537BC7"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2.2.4 دراسة: علاقة إدارة التغيير بالأداء التنظيمي في جامعة الإمام محمد بن سعود الإسلامية بالرياض (العتيبي، 2023)</w:t>
      </w:r>
    </w:p>
    <w:p w14:paraId="01C047CE" w14:textId="77777777" w:rsidR="00325647" w:rsidRPr="00325647" w:rsidRDefault="00000000">
      <w:pPr>
        <w:numPr>
          <w:ilvl w:val="0"/>
          <w:numId w:val="13"/>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وزعت العتيبي (2023) استبيانًا على 215 عضو هيئة تدريس، تضمن مقاييس لمدى وضوح الرؤية ومشاركة الكلية ودعم القيادة ومستوى الأداء الأكاديمي والإداري. أشارت النتائج إلى معامل ارتباط متوسط قدره 0.54 (</w:t>
      </w:r>
      <w:r w:rsidRPr="00325647">
        <w:rPr>
          <w:rFonts w:asciiTheme="minorBidi" w:hAnsiTheme="minorBidi"/>
          <w:sz w:val="28"/>
          <w:szCs w:val="28"/>
        </w:rPr>
        <w:t>p</w:t>
      </w:r>
      <w:r w:rsidRPr="00325647">
        <w:rPr>
          <w:rFonts w:asciiTheme="minorBidi" w:hAnsiTheme="minorBidi"/>
          <w:sz w:val="28"/>
          <w:szCs w:val="28"/>
          <w:rtl/>
        </w:rPr>
        <w:t xml:space="preserve"> &lt; 0.01) بين إدارة التغيير والأداء التنظيمي. وكان متوسط تقييم التغيير 3.7/5 ومتوسط تقييم الأداء 3.2/5، مع تباين طفيف بين الكليات.</w:t>
      </w:r>
    </w:p>
    <w:p w14:paraId="488F5A64" w14:textId="77777777" w:rsidR="00325647" w:rsidRPr="00325647" w:rsidRDefault="00000000">
      <w:pPr>
        <w:numPr>
          <w:ilvl w:val="0"/>
          <w:numId w:val="13"/>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دعت الدراسة إلى مراجعة وتحديث معايير الأداء الجامعي المعتمدة من وزارة التعليم لتواكب أفضل الممارسات العالمية في إدارة التغيير، مع تقديم برامج تدريبية وورش تطوير لأعضاء هيئة التدريس تركز على مهارات التغيير والابتكار.</w:t>
      </w:r>
    </w:p>
    <w:p w14:paraId="3E8B7CC8" w14:textId="77777777" w:rsidR="00325647" w:rsidRPr="00325647" w:rsidRDefault="00000000">
      <w:pPr>
        <w:numPr>
          <w:ilvl w:val="0"/>
          <w:numId w:val="13"/>
        </w:numPr>
        <w:jc w:val="both"/>
        <w:rPr>
          <w:rFonts w:asciiTheme="minorBidi" w:hAnsiTheme="minorBidi"/>
          <w:sz w:val="28"/>
          <w:szCs w:val="28"/>
        </w:rPr>
      </w:pPr>
      <w:r w:rsidRPr="00325647">
        <w:rPr>
          <w:rFonts w:asciiTheme="minorBidi" w:hAnsiTheme="minorBidi"/>
          <w:b/>
          <w:bCs/>
          <w:sz w:val="28"/>
          <w:szCs w:val="28"/>
          <w:rtl/>
        </w:rPr>
        <w:lastRenderedPageBreak/>
        <w:t>تميّز الدراسة الحالية:</w:t>
      </w:r>
      <w:r w:rsidRPr="00325647">
        <w:rPr>
          <w:rFonts w:asciiTheme="minorBidi" w:hAnsiTheme="minorBidi"/>
          <w:sz w:val="28"/>
          <w:szCs w:val="28"/>
          <w:rtl/>
        </w:rPr>
        <w:t xml:space="preserve"> نتوسع في عينتنا لتشمل موظفين إداريين وأكاديميين في جهات حكومية متعددة بمنطقة الدمام، مع تبني نموذج بطاقة الأداء المتوازن (</w:t>
      </w:r>
      <w:r w:rsidRPr="00325647">
        <w:rPr>
          <w:rFonts w:asciiTheme="minorBidi" w:hAnsiTheme="minorBidi"/>
          <w:sz w:val="28"/>
          <w:szCs w:val="28"/>
        </w:rPr>
        <w:t>BSC</w:t>
      </w:r>
      <w:r w:rsidRPr="00325647">
        <w:rPr>
          <w:rFonts w:asciiTheme="minorBidi" w:hAnsiTheme="minorBidi"/>
          <w:sz w:val="28"/>
          <w:szCs w:val="28"/>
          <w:rtl/>
        </w:rPr>
        <w:t xml:space="preserve">) لقياس الأداء عبر أربعة أبعاد أساسية، وتحليل الفروق القطاعية باستخدام تحليل </w:t>
      </w:r>
      <w:r w:rsidRPr="00325647">
        <w:rPr>
          <w:rFonts w:asciiTheme="minorBidi" w:hAnsiTheme="minorBidi"/>
          <w:sz w:val="28"/>
          <w:szCs w:val="28"/>
        </w:rPr>
        <w:t>ANOVA.</w:t>
      </w:r>
    </w:p>
    <w:p w14:paraId="083ED5F5" w14:textId="77777777" w:rsidR="00325647" w:rsidRPr="00325647" w:rsidRDefault="00325647" w:rsidP="00325647">
      <w:pPr>
        <w:jc w:val="both"/>
        <w:rPr>
          <w:rFonts w:asciiTheme="minorBidi" w:hAnsiTheme="minorBidi"/>
          <w:sz w:val="28"/>
          <w:szCs w:val="28"/>
          <w:vertAlign w:val="superscript"/>
        </w:rPr>
      </w:pPr>
    </w:p>
    <w:p w14:paraId="6DA2CE8D"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 xml:space="preserve">2.2.5 دراسة: أثر التغيير التنظيمي على تحسين الأداء الإداري في وزارة الإسكان والتخطيط العمراني سلطنة عُمان (الخروصي </w:t>
      </w:r>
      <w:r w:rsidRPr="00325647">
        <w:rPr>
          <w:rFonts w:asciiTheme="minorBidi" w:hAnsiTheme="minorBidi"/>
          <w:b/>
          <w:bCs/>
          <w:sz w:val="28"/>
          <w:szCs w:val="28"/>
        </w:rPr>
        <w:t>et al</w:t>
      </w:r>
      <w:r w:rsidRPr="00325647">
        <w:rPr>
          <w:rFonts w:asciiTheme="minorBidi" w:hAnsiTheme="minorBidi"/>
          <w:b/>
          <w:bCs/>
          <w:sz w:val="28"/>
          <w:szCs w:val="28"/>
          <w:rtl/>
        </w:rPr>
        <w:t>., 2023)</w:t>
      </w:r>
    </w:p>
    <w:p w14:paraId="19DADA0E" w14:textId="77777777" w:rsidR="00325647" w:rsidRPr="00325647" w:rsidRDefault="00000000">
      <w:pPr>
        <w:numPr>
          <w:ilvl w:val="0"/>
          <w:numId w:val="14"/>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نشر الخروصي وزملاؤه (2023) استبيانًا على 210 موظفاً وقياديًّا في الوزارة، قاسوا مدى تطبيق التغيير التنظيمي (3.58/5) ومستوى الأداء الإداري (3.16/5). أظهر تحليل بيرسون ارتباطًا إيجابيًا ذا دلالة إحصائية (</w:t>
      </w:r>
      <w:r w:rsidRPr="00325647">
        <w:rPr>
          <w:rFonts w:asciiTheme="minorBidi" w:hAnsiTheme="minorBidi"/>
          <w:sz w:val="28"/>
          <w:szCs w:val="28"/>
        </w:rPr>
        <w:t>r = 0.61، p</w:t>
      </w:r>
      <w:r w:rsidRPr="00325647">
        <w:rPr>
          <w:rFonts w:asciiTheme="minorBidi" w:hAnsiTheme="minorBidi"/>
          <w:sz w:val="28"/>
          <w:szCs w:val="28"/>
          <w:rtl/>
        </w:rPr>
        <w:t xml:space="preserve"> &lt; 0.01) بين المعيارين، دون فروق تُذكر عبر سنوات الخبرة.</w:t>
      </w:r>
    </w:p>
    <w:p w14:paraId="7BEC1509" w14:textId="77777777" w:rsidR="00325647" w:rsidRPr="00325647" w:rsidRDefault="00000000">
      <w:pPr>
        <w:numPr>
          <w:ilvl w:val="0"/>
          <w:numId w:val="14"/>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أوصت الدراسة بنشر رؤية واضحة للتغيير عبر خرائط طريق زمنية ورصد مؤشرات الأداء أسبوعيًا، وزيادة مشاركة الموظفين من خلال لجان فرعية وضمان قنوات تواصل داخلية فعّالة (نشرات دورية، لقاءات فرق).</w:t>
      </w:r>
    </w:p>
    <w:p w14:paraId="2AF00530" w14:textId="77777777" w:rsidR="00325647" w:rsidRPr="00325647" w:rsidRDefault="00000000">
      <w:pPr>
        <w:numPr>
          <w:ilvl w:val="0"/>
          <w:numId w:val="14"/>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نضمّن دراستنا تحليلاً لكيفية تأثير القنوات الرقمية (بوابات إلكترونية وتطبيقات داخلية) في تحسين سرعة تبني التغيير ومقارنة ذلك بين قطاعات مختلفة (صحي، تعليمي، بلدي) ضمن الدمام.</w:t>
      </w:r>
    </w:p>
    <w:p w14:paraId="5503D349" w14:textId="77777777" w:rsidR="00325647" w:rsidRPr="00325647" w:rsidRDefault="00325647" w:rsidP="00325647">
      <w:pPr>
        <w:jc w:val="both"/>
        <w:rPr>
          <w:rFonts w:asciiTheme="minorBidi" w:hAnsiTheme="minorBidi"/>
          <w:sz w:val="28"/>
          <w:szCs w:val="28"/>
          <w:vertAlign w:val="superscript"/>
        </w:rPr>
      </w:pPr>
    </w:p>
    <w:p w14:paraId="0ECD70FD"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2.2.6 دراسة: دور إدارة التغيير في تحسين أداء الإداري الرياضي بالمؤسسات الرياضية بدولة الكويت (الحجرف، 2023)</w:t>
      </w:r>
    </w:p>
    <w:p w14:paraId="7A7448BD" w14:textId="77777777" w:rsidR="00325647" w:rsidRPr="00325647" w:rsidRDefault="00325647" w:rsidP="00325647">
      <w:pPr>
        <w:jc w:val="both"/>
        <w:rPr>
          <w:rFonts w:asciiTheme="minorBidi" w:hAnsiTheme="minorBidi"/>
          <w:sz w:val="28"/>
          <w:szCs w:val="28"/>
        </w:rPr>
      </w:pPr>
    </w:p>
    <w:p w14:paraId="5A1768A7" w14:textId="77777777" w:rsidR="00325647" w:rsidRPr="00325647" w:rsidRDefault="00000000">
      <w:pPr>
        <w:numPr>
          <w:ilvl w:val="0"/>
          <w:numId w:val="15"/>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ضمت دراسة الحجرف (2023) 150 مشاركاً من الإداريين الرياضيين، وركزت على ثلاثة أبعاد رئيسة: نشر ثقافة التغيير، مشاركة العاملين، وتوقيت التغيير. كشفت النتائج أن إشراك الموظفين في كل مرحلة من مراحل التخطيط والتنفيذ يقلص مقاومة التغيير بنسبة 42%، ويرفع متوسط الدافعية الوظيفية إلى 4.05/5.</w:t>
      </w:r>
    </w:p>
    <w:p w14:paraId="4F16C162" w14:textId="77777777" w:rsidR="00325647" w:rsidRPr="00325647" w:rsidRDefault="00000000">
      <w:pPr>
        <w:numPr>
          <w:ilvl w:val="0"/>
          <w:numId w:val="15"/>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أوصت الدراسة بتمكين العاملين عبر تفويض صلاحيات أوسع، وتوفير برامج تطوير مستمر (دورات، زيارات ميدانية)، وضبط جداول زمنية مناسبة لإطلاق المبادرات لتجنب الضغط النفسي والاحتراق الوظيفي.</w:t>
      </w:r>
    </w:p>
    <w:p w14:paraId="3705A9F7" w14:textId="77777777" w:rsidR="00325647" w:rsidRPr="00325647" w:rsidRDefault="00000000">
      <w:pPr>
        <w:numPr>
          <w:ilvl w:val="0"/>
          <w:numId w:val="15"/>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ننقل التركيز من المناخ الرياضي إلى القطاع الحكومي العام، مع فحص أثر الحوافز الرقمية–كالمنصات التدريبية الإلكترونية ونظم التقييم الآني–على ملكية الموظفين لعملية التغيير وقياس الأثر بعيد المدى بعد ثلاثة أشهر من التطبيق.</w:t>
      </w:r>
    </w:p>
    <w:p w14:paraId="6F5628A4" w14:textId="77777777" w:rsidR="00325647" w:rsidRPr="00325647" w:rsidRDefault="00325647" w:rsidP="00325647">
      <w:pPr>
        <w:jc w:val="both"/>
        <w:rPr>
          <w:rFonts w:asciiTheme="minorBidi" w:hAnsiTheme="minorBidi"/>
          <w:sz w:val="28"/>
          <w:szCs w:val="28"/>
          <w:vertAlign w:val="superscript"/>
        </w:rPr>
      </w:pPr>
    </w:p>
    <w:p w14:paraId="57621975"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2.2.7 دراسة: إدارة التغيير وتأثيرها على الأداء المؤسسي الحكومي الفلسطيني – من وجهة نظر الإدارة العليا (الدراويش، 2024)</w:t>
      </w:r>
    </w:p>
    <w:p w14:paraId="69777D56" w14:textId="77777777" w:rsidR="00325647" w:rsidRPr="00325647" w:rsidRDefault="00325647" w:rsidP="00325647">
      <w:pPr>
        <w:jc w:val="both"/>
        <w:rPr>
          <w:rFonts w:asciiTheme="minorBidi" w:hAnsiTheme="minorBidi"/>
          <w:sz w:val="28"/>
          <w:szCs w:val="28"/>
        </w:rPr>
      </w:pPr>
    </w:p>
    <w:p w14:paraId="2810324C" w14:textId="77777777" w:rsidR="00325647" w:rsidRPr="00325647" w:rsidRDefault="00000000">
      <w:pPr>
        <w:numPr>
          <w:ilvl w:val="0"/>
          <w:numId w:val="16"/>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أجرى الدراويش (2024) مقابلات شبه موجهة مع 12 من قيادات الصف الأول والثاني في مؤسسات حكومية فلسطينية، واستعان باستبيان لقياس مستوى التغيير والأداء. أشار 87.5% من المشاركين إلى وجود علاقة مباشرة بين تنفيذ ممارسات التغيير (كالاتصال الفعّال ومشاركة الموظفين) وتحسن ملحوظ في مؤشرات الأداء المؤسسي (الالتزام بالموازنات، نسبة إنجاز المشاريع).</w:t>
      </w:r>
    </w:p>
    <w:p w14:paraId="10665039" w14:textId="77777777" w:rsidR="00325647" w:rsidRPr="00325647" w:rsidRDefault="00000000">
      <w:pPr>
        <w:numPr>
          <w:ilvl w:val="0"/>
          <w:numId w:val="16"/>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شدّد الباحث على تطوير آليات الاتصال الداخلي–كتطبيق شبكات اجتماعية مؤسسية وقنوات بث حيّ للمستجدات–، وتعزيز برامج بناء القدرات القيادية والتحويلية لضمان استدامة التغيير.</w:t>
      </w:r>
    </w:p>
    <w:p w14:paraId="4020608A" w14:textId="77777777" w:rsidR="00325647" w:rsidRPr="00325647" w:rsidRDefault="00000000">
      <w:pPr>
        <w:numPr>
          <w:ilvl w:val="0"/>
          <w:numId w:val="16"/>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نضيف تحليلًا مقارنًا بين مواقف القيادات العليا ووجهة نظر العاملين الميدانيين في الدمام عبر مقابلات مكثفة، لاستكشاف الفجوات بين الاستراتيجيات المعلنة والتنفيذ العملي وتأثيرها في سياق محلي متعدد القطاعات.</w:t>
      </w:r>
    </w:p>
    <w:p w14:paraId="35247310" w14:textId="77777777" w:rsidR="00325647" w:rsidRPr="00325647" w:rsidRDefault="00325647" w:rsidP="00325647">
      <w:pPr>
        <w:jc w:val="both"/>
        <w:rPr>
          <w:rFonts w:asciiTheme="minorBidi" w:hAnsiTheme="minorBidi"/>
          <w:sz w:val="28"/>
          <w:szCs w:val="28"/>
          <w:vertAlign w:val="superscript"/>
        </w:rPr>
      </w:pPr>
    </w:p>
    <w:p w14:paraId="525EF9FD"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 xml:space="preserve">2.2.8 دراسة: تأثير تطبيق استراتيجيات إدارة التغيير على الأداء الوظيفي – دراسة تطبيقية على العاملين بالجامعات الحكومية المصرية (موسى </w:t>
      </w:r>
      <w:r w:rsidRPr="00325647">
        <w:rPr>
          <w:rFonts w:asciiTheme="minorBidi" w:hAnsiTheme="minorBidi"/>
          <w:b/>
          <w:bCs/>
          <w:sz w:val="28"/>
          <w:szCs w:val="28"/>
        </w:rPr>
        <w:t>et al</w:t>
      </w:r>
      <w:r w:rsidRPr="00325647">
        <w:rPr>
          <w:rFonts w:asciiTheme="minorBidi" w:hAnsiTheme="minorBidi"/>
          <w:b/>
          <w:bCs/>
          <w:sz w:val="28"/>
          <w:szCs w:val="28"/>
          <w:rtl/>
        </w:rPr>
        <w:t>., 2024)</w:t>
      </w:r>
    </w:p>
    <w:p w14:paraId="20A93C33" w14:textId="77777777" w:rsidR="00325647" w:rsidRPr="00325647" w:rsidRDefault="00325647" w:rsidP="00325647">
      <w:pPr>
        <w:jc w:val="both"/>
        <w:rPr>
          <w:rFonts w:asciiTheme="minorBidi" w:hAnsiTheme="minorBidi"/>
          <w:sz w:val="28"/>
          <w:szCs w:val="28"/>
        </w:rPr>
      </w:pPr>
    </w:p>
    <w:p w14:paraId="1777297A" w14:textId="77777777" w:rsidR="00325647" w:rsidRPr="00325647" w:rsidRDefault="00000000">
      <w:pPr>
        <w:pStyle w:val="a5"/>
        <w:numPr>
          <w:ilvl w:val="0"/>
          <w:numId w:val="17"/>
        </w:numPr>
        <w:jc w:val="both"/>
        <w:rPr>
          <w:rFonts w:asciiTheme="minorBidi" w:hAnsiTheme="minorBidi"/>
          <w:sz w:val="28"/>
          <w:szCs w:val="28"/>
          <w:rtl/>
        </w:rPr>
      </w:pPr>
      <w:r w:rsidRPr="00325647">
        <w:rPr>
          <w:rFonts w:asciiTheme="minorBidi" w:hAnsiTheme="minorBidi" w:cs="Arial"/>
          <w:b/>
          <w:bCs/>
          <w:sz w:val="28"/>
          <w:szCs w:val="28"/>
          <w:rtl/>
        </w:rPr>
        <w:t>النتيجة الرئيسية:</w:t>
      </w:r>
      <w:r w:rsidRPr="00325647">
        <w:rPr>
          <w:rFonts w:asciiTheme="minorBidi" w:hAnsiTheme="minorBidi" w:cs="Arial"/>
          <w:sz w:val="28"/>
          <w:szCs w:val="28"/>
          <w:rtl/>
        </w:rPr>
        <w:t xml:space="preserve"> استندت موسى وزملاؤها (2024) إلى عينة مقدارها 400 موظف إداري في جامعات المنوفية، عين شمس، القاهرة، وطنطا. استخدموا استبيانًا لقياس أربع استراتيجيات للتغيير، فظهر تأثير إيجابي معنوي (</w:t>
      </w:r>
      <w:r w:rsidRPr="00325647">
        <w:rPr>
          <w:rFonts w:asciiTheme="minorBidi" w:hAnsiTheme="minorBidi"/>
          <w:sz w:val="28"/>
          <w:szCs w:val="28"/>
        </w:rPr>
        <w:t>p &lt; 0.01</w:t>
      </w:r>
      <w:r w:rsidRPr="00325647">
        <w:rPr>
          <w:rFonts w:asciiTheme="minorBidi" w:hAnsiTheme="minorBidi" w:cs="Arial"/>
          <w:sz w:val="28"/>
          <w:szCs w:val="28"/>
          <w:rtl/>
        </w:rPr>
        <w:t>) لكل منها على الأداء الوظيفي، وكان البعد “الرشد والتطبيق العملي” الأعلى تأثيرًا (</w:t>
      </w:r>
      <w:r w:rsidRPr="00325647">
        <w:rPr>
          <w:rFonts w:asciiTheme="minorBidi" w:hAnsiTheme="minorBidi"/>
          <w:sz w:val="28"/>
          <w:szCs w:val="28"/>
        </w:rPr>
        <w:t>beta = 0.62</w:t>
      </w:r>
      <w:r w:rsidRPr="00325647">
        <w:rPr>
          <w:rFonts w:asciiTheme="minorBidi" w:hAnsiTheme="minorBidi" w:cs="Arial"/>
          <w:sz w:val="28"/>
          <w:szCs w:val="28"/>
          <w:rtl/>
        </w:rPr>
        <w:t xml:space="preserve">)، يليه “إعادة التعلم” </w:t>
      </w:r>
      <w:r w:rsidRPr="00325647">
        <w:rPr>
          <w:rFonts w:asciiTheme="minorBidi" w:hAnsiTheme="minorBidi"/>
          <w:sz w:val="28"/>
          <w:szCs w:val="28"/>
        </w:rPr>
        <w:t>(beta = 0.54).</w:t>
      </w:r>
    </w:p>
    <w:p w14:paraId="517EE298" w14:textId="77777777" w:rsidR="00325647" w:rsidRPr="00325647" w:rsidRDefault="00000000">
      <w:pPr>
        <w:numPr>
          <w:ilvl w:val="0"/>
          <w:numId w:val="17"/>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أوصى الباحثون بزيادة الاستثمارات في برامج التدريب العملي وورش إعادة التعلم الدورية، وربط مستويات الأداء بحوافز تنظيمية مستمرة لتعميق ثقافة التطوير المؤسسي.</w:t>
      </w:r>
    </w:p>
    <w:p w14:paraId="0BC7C0AE" w14:textId="77777777" w:rsidR="00325647" w:rsidRPr="00325647" w:rsidRDefault="00000000">
      <w:pPr>
        <w:numPr>
          <w:ilvl w:val="0"/>
          <w:numId w:val="17"/>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توسع دراستنا في تضمين بعدٍ زمني طويل الأمد عبر متابعة المؤشرات قبل وبعد ستة أشهر من تطبيق التغيير، مع مقارنة أثر الاستراتيجيات ذاتها في قطاعات الدمام الحكومية، وإضافة جانب النوعي لتفسير الفروق القطاعية.</w:t>
      </w:r>
      <w:r w:rsidRPr="00325647">
        <w:rPr>
          <w:rFonts w:asciiTheme="minorBidi" w:hAnsiTheme="minorBidi"/>
          <w:sz w:val="28"/>
          <w:szCs w:val="28"/>
          <w:vertAlign w:val="superscript"/>
        </w:rPr>
        <w:t>1</w:t>
      </w:r>
    </w:p>
    <w:p w14:paraId="0937966D" w14:textId="77777777" w:rsidR="00325647" w:rsidRPr="00325647" w:rsidRDefault="00325647" w:rsidP="00325647">
      <w:pPr>
        <w:jc w:val="both"/>
        <w:rPr>
          <w:rFonts w:asciiTheme="minorBidi" w:hAnsiTheme="minorBidi"/>
          <w:sz w:val="28"/>
          <w:szCs w:val="28"/>
          <w:vertAlign w:val="superscript"/>
        </w:rPr>
      </w:pPr>
    </w:p>
    <w:p w14:paraId="34928474" w14:textId="77777777" w:rsidR="00325647" w:rsidRPr="00325647" w:rsidRDefault="00000000" w:rsidP="00325647">
      <w:pPr>
        <w:jc w:val="both"/>
        <w:rPr>
          <w:rFonts w:asciiTheme="minorBidi" w:hAnsiTheme="minorBidi"/>
          <w:b/>
          <w:bCs/>
          <w:sz w:val="28"/>
          <w:szCs w:val="28"/>
        </w:rPr>
      </w:pPr>
      <w:r w:rsidRPr="00325647">
        <w:rPr>
          <w:rFonts w:asciiTheme="minorBidi" w:hAnsiTheme="minorBidi"/>
          <w:b/>
          <w:bCs/>
          <w:sz w:val="28"/>
          <w:szCs w:val="28"/>
          <w:rtl/>
        </w:rPr>
        <w:t xml:space="preserve">2.2.9 دراسة: </w:t>
      </w:r>
      <w:r w:rsidRPr="00325647">
        <w:rPr>
          <w:rFonts w:asciiTheme="minorBidi" w:hAnsiTheme="minorBidi"/>
          <w:b/>
          <w:bCs/>
          <w:sz w:val="28"/>
          <w:szCs w:val="28"/>
        </w:rPr>
        <w:t>Assessing the Impact of Change Management on Employee Performance: Evidence from Nile University of Nigeria (Archibong &amp; Ibrahim</w:t>
      </w:r>
      <w:r w:rsidRPr="00325647">
        <w:rPr>
          <w:rFonts w:asciiTheme="minorBidi" w:hAnsiTheme="minorBidi"/>
          <w:b/>
          <w:bCs/>
          <w:sz w:val="28"/>
          <w:szCs w:val="28"/>
          <w:rtl/>
        </w:rPr>
        <w:t>, 2021)</w:t>
      </w:r>
    </w:p>
    <w:p w14:paraId="73F01A19" w14:textId="77777777" w:rsidR="00325647" w:rsidRPr="00325647" w:rsidRDefault="00325647" w:rsidP="00325647">
      <w:pPr>
        <w:jc w:val="both"/>
        <w:rPr>
          <w:rFonts w:asciiTheme="minorBidi" w:hAnsiTheme="minorBidi"/>
          <w:sz w:val="28"/>
          <w:szCs w:val="28"/>
        </w:rPr>
      </w:pPr>
    </w:p>
    <w:p w14:paraId="5D26279E" w14:textId="77777777" w:rsidR="00325647" w:rsidRPr="00325647" w:rsidRDefault="00000000">
      <w:pPr>
        <w:numPr>
          <w:ilvl w:val="0"/>
          <w:numId w:val="3"/>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طبق </w:t>
      </w:r>
      <w:r w:rsidRPr="00325647">
        <w:rPr>
          <w:rFonts w:asciiTheme="minorBidi" w:hAnsiTheme="minorBidi"/>
          <w:sz w:val="28"/>
          <w:szCs w:val="28"/>
        </w:rPr>
        <w:t>Archibong &amp; Ibrahim</w:t>
      </w:r>
      <w:r w:rsidRPr="00325647">
        <w:rPr>
          <w:rFonts w:asciiTheme="minorBidi" w:hAnsiTheme="minorBidi"/>
          <w:sz w:val="28"/>
          <w:szCs w:val="28"/>
          <w:rtl/>
        </w:rPr>
        <w:t xml:space="preserve"> (2021) منهجًا مختلطًا شمل استبيانات على 250 موظفًا ومقابلات مع 10 قيادات جامعية. وجدوا علاقة إيجابية متوسطة (</w:t>
      </w:r>
      <w:r w:rsidRPr="00325647">
        <w:rPr>
          <w:rFonts w:asciiTheme="minorBidi" w:hAnsiTheme="minorBidi"/>
          <w:sz w:val="28"/>
          <w:szCs w:val="28"/>
        </w:rPr>
        <w:t>r approx</w:t>
      </w:r>
      <w:r w:rsidRPr="00325647">
        <w:rPr>
          <w:rFonts w:asciiTheme="minorBidi" w:hAnsiTheme="minorBidi"/>
          <w:sz w:val="28"/>
          <w:szCs w:val="28"/>
          <w:rtl/>
        </w:rPr>
        <w:t xml:space="preserve"> 0.43$) بين التحديث التكنولوجي وتحسين إنتاجية الموظفين، كما أظهروا أن إعادة هيكلة العمليات الداخلية تقلل الأخطاء بنسبة 28% وتسرّع إنجاز المعاملات.</w:t>
      </w:r>
    </w:p>
    <w:p w14:paraId="1BCAC007" w14:textId="77777777" w:rsidR="00325647" w:rsidRPr="00325647" w:rsidRDefault="00000000">
      <w:pPr>
        <w:numPr>
          <w:ilvl w:val="0"/>
          <w:numId w:val="3"/>
        </w:numPr>
        <w:jc w:val="both"/>
        <w:rPr>
          <w:rFonts w:asciiTheme="minorBidi" w:hAnsiTheme="minorBidi"/>
          <w:sz w:val="28"/>
          <w:szCs w:val="28"/>
        </w:rPr>
      </w:pPr>
      <w:r w:rsidRPr="00325647">
        <w:rPr>
          <w:rFonts w:asciiTheme="minorBidi" w:hAnsiTheme="minorBidi"/>
          <w:b/>
          <w:bCs/>
          <w:sz w:val="28"/>
          <w:szCs w:val="28"/>
          <w:rtl/>
        </w:rPr>
        <w:lastRenderedPageBreak/>
        <w:t>التوصية:</w:t>
      </w:r>
      <w:r w:rsidRPr="00325647">
        <w:rPr>
          <w:rFonts w:asciiTheme="minorBidi" w:hAnsiTheme="minorBidi"/>
          <w:sz w:val="28"/>
          <w:szCs w:val="28"/>
          <w:rtl/>
        </w:rPr>
        <w:t xml:space="preserve"> دعوا إلى صياغة خطة إدارة التغيير متكاملة تجمع الهيكل والتقنية والموارد البشرية، مع إشراك أصحاب المصلحة الرئيسيين لتقليل المقاومة وتعزيز التبني.</w:t>
      </w:r>
    </w:p>
    <w:p w14:paraId="3CB0A3A7" w14:textId="216A89B0" w:rsidR="00325647" w:rsidRPr="0087380A" w:rsidRDefault="00000000" w:rsidP="0087380A">
      <w:pPr>
        <w:numPr>
          <w:ilvl w:val="0"/>
          <w:numId w:val="3"/>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نحوّل الإطار التطبيقي من بيئة أكاديمية نيجيرية إلى مؤسسات حكومية سعودية متعددة، مع دمج بُعدين بشري وتقني في تحليلنا، وفحص تأثير جائحة كورونا على جاهزية البنى التحتية الرقمية وقدرة الموظفين على التكيف.</w:t>
      </w:r>
    </w:p>
    <w:p w14:paraId="40412965" w14:textId="0F30D725" w:rsidR="00325647" w:rsidRPr="0087380A" w:rsidRDefault="00000000" w:rsidP="0087380A">
      <w:pPr>
        <w:jc w:val="both"/>
        <w:rPr>
          <w:rFonts w:asciiTheme="minorBidi" w:hAnsiTheme="minorBidi"/>
          <w:b/>
          <w:bCs/>
          <w:sz w:val="28"/>
          <w:szCs w:val="28"/>
        </w:rPr>
      </w:pPr>
      <w:r w:rsidRPr="00325647">
        <w:rPr>
          <w:rFonts w:asciiTheme="minorBidi" w:hAnsiTheme="minorBidi"/>
          <w:b/>
          <w:bCs/>
          <w:sz w:val="28"/>
          <w:szCs w:val="28"/>
          <w:rtl/>
        </w:rPr>
        <w:t xml:space="preserve">2.2.10 دراسة: </w:t>
      </w:r>
      <w:r w:rsidRPr="00325647">
        <w:rPr>
          <w:rFonts w:asciiTheme="minorBidi" w:hAnsiTheme="minorBidi"/>
          <w:b/>
          <w:bCs/>
          <w:sz w:val="28"/>
          <w:szCs w:val="28"/>
        </w:rPr>
        <w:t>Change Management and Organizational Performance: Current Key Trends (Hasan et al</w:t>
      </w:r>
      <w:r w:rsidRPr="00325647">
        <w:rPr>
          <w:rFonts w:asciiTheme="minorBidi" w:hAnsiTheme="minorBidi"/>
          <w:b/>
          <w:bCs/>
          <w:sz w:val="28"/>
          <w:szCs w:val="28"/>
          <w:rtl/>
        </w:rPr>
        <w:t>., 2025)</w:t>
      </w:r>
    </w:p>
    <w:p w14:paraId="1EDDDA44" w14:textId="77777777" w:rsidR="00325647" w:rsidRPr="00325647" w:rsidRDefault="00000000">
      <w:pPr>
        <w:numPr>
          <w:ilvl w:val="0"/>
          <w:numId w:val="4"/>
        </w:numPr>
        <w:jc w:val="both"/>
        <w:rPr>
          <w:rFonts w:asciiTheme="minorBidi" w:hAnsiTheme="minorBidi"/>
          <w:sz w:val="28"/>
          <w:szCs w:val="28"/>
        </w:rPr>
      </w:pPr>
      <w:r w:rsidRPr="00325647">
        <w:rPr>
          <w:rFonts w:asciiTheme="minorBidi" w:hAnsiTheme="minorBidi"/>
          <w:b/>
          <w:bCs/>
          <w:sz w:val="28"/>
          <w:szCs w:val="28"/>
          <w:rtl/>
        </w:rPr>
        <w:t>النتيجة الرئيسية:</w:t>
      </w:r>
      <w:r w:rsidRPr="00325647">
        <w:rPr>
          <w:rFonts w:asciiTheme="minorBidi" w:hAnsiTheme="minorBidi"/>
          <w:sz w:val="28"/>
          <w:szCs w:val="28"/>
          <w:rtl/>
        </w:rPr>
        <w:t xml:space="preserve"> قدّم </w:t>
      </w:r>
      <w:r w:rsidRPr="00325647">
        <w:rPr>
          <w:rFonts w:asciiTheme="minorBidi" w:hAnsiTheme="minorBidi"/>
          <w:sz w:val="28"/>
          <w:szCs w:val="28"/>
        </w:rPr>
        <w:t>Hasan et al</w:t>
      </w:r>
      <w:r w:rsidRPr="00325647">
        <w:rPr>
          <w:rFonts w:asciiTheme="minorBidi" w:hAnsiTheme="minorBidi"/>
          <w:sz w:val="28"/>
          <w:szCs w:val="28"/>
          <w:rtl/>
        </w:rPr>
        <w:t>. (2025) مراجعة منهجية شملت 304 منشورًا عالميًا، وحددوا أربعة أبعاد رئيسية في إدارة التغيير: البعد البشري (مهارات التواصل والتحفيز)، والبعد التنظيمي (الهيكل والثقافة)، والتقني، والقيادي. أظهرت نتائجهم أن المشاريع التي ركزت على الأبعاد البشرية والقيادية شهدت تحسنًا أكبر في مؤشرات الأداء التنظيمي (متوسط تحسين 18% مقارنة بـ 11% للمشاريع التقنية).</w:t>
      </w:r>
    </w:p>
    <w:p w14:paraId="400B1C9F" w14:textId="77777777" w:rsidR="00325647" w:rsidRPr="00325647" w:rsidRDefault="00000000">
      <w:pPr>
        <w:numPr>
          <w:ilvl w:val="0"/>
          <w:numId w:val="4"/>
        </w:numPr>
        <w:jc w:val="both"/>
        <w:rPr>
          <w:rFonts w:asciiTheme="minorBidi" w:hAnsiTheme="minorBidi"/>
          <w:sz w:val="28"/>
          <w:szCs w:val="28"/>
        </w:rPr>
      </w:pPr>
      <w:r w:rsidRPr="00325647">
        <w:rPr>
          <w:rFonts w:asciiTheme="minorBidi" w:hAnsiTheme="minorBidi"/>
          <w:b/>
          <w:bCs/>
          <w:sz w:val="28"/>
          <w:szCs w:val="28"/>
          <w:rtl/>
        </w:rPr>
        <w:t>التوصية:</w:t>
      </w:r>
      <w:r w:rsidRPr="00325647">
        <w:rPr>
          <w:rFonts w:asciiTheme="minorBidi" w:hAnsiTheme="minorBidi"/>
          <w:sz w:val="28"/>
          <w:szCs w:val="28"/>
          <w:rtl/>
        </w:rPr>
        <w:t xml:space="preserve"> أوصت الدراسة بمواصلة البحث في اتجاهات ناشئة مثل تطبيق الذكاء الاصطناعي لتحليل جاهزية التغيير، والذكاء العاطفي لقياس مدى تحمل الأفراد للتحولات، وتعزيز التكامل بين أدوات القيادة التحويلية والتقنيات الحديثة.</w:t>
      </w:r>
    </w:p>
    <w:p w14:paraId="0555E944" w14:textId="77777777" w:rsidR="00325647" w:rsidRPr="00325647" w:rsidRDefault="00000000">
      <w:pPr>
        <w:numPr>
          <w:ilvl w:val="0"/>
          <w:numId w:val="4"/>
        </w:numPr>
        <w:jc w:val="both"/>
        <w:rPr>
          <w:rFonts w:asciiTheme="minorBidi" w:hAnsiTheme="minorBidi"/>
          <w:sz w:val="28"/>
          <w:szCs w:val="28"/>
        </w:rPr>
      </w:pPr>
      <w:r w:rsidRPr="00325647">
        <w:rPr>
          <w:rFonts w:asciiTheme="minorBidi" w:hAnsiTheme="minorBidi"/>
          <w:b/>
          <w:bCs/>
          <w:sz w:val="28"/>
          <w:szCs w:val="28"/>
          <w:rtl/>
        </w:rPr>
        <w:t>تميّز الدراسة الحالية:</w:t>
      </w:r>
      <w:r w:rsidRPr="00325647">
        <w:rPr>
          <w:rFonts w:asciiTheme="minorBidi" w:hAnsiTheme="minorBidi"/>
          <w:sz w:val="28"/>
          <w:szCs w:val="28"/>
          <w:rtl/>
        </w:rPr>
        <w:t xml:space="preserve"> نختبر على أرض الواقع هذه الاتجاهات من خلال تطبيق استبيان محدث يحتوي على محاور الذكاء الاصطناعي والذكاء العاطفي، مع مقابلات ميدانية لقياس جاهزية المؤسسات الحكومية في الدمام للتحول الرقمي المستدام خلال الأزمات، وتقييم أثرها على استمرارية العمليات وسرعة التعافي.</w:t>
      </w:r>
    </w:p>
    <w:p w14:paraId="4BE27F96" w14:textId="77777777" w:rsidR="00325647" w:rsidRPr="00325647" w:rsidRDefault="00325647" w:rsidP="00325647">
      <w:pPr>
        <w:jc w:val="both"/>
        <w:rPr>
          <w:rFonts w:asciiTheme="minorBidi" w:hAnsiTheme="minorBidi"/>
          <w:sz w:val="28"/>
          <w:szCs w:val="28"/>
          <w:vertAlign w:val="superscript"/>
        </w:rPr>
      </w:pPr>
    </w:p>
    <w:p w14:paraId="4B458BF0" w14:textId="77777777" w:rsidR="00325647" w:rsidRDefault="00000000" w:rsidP="00B775DB">
      <w:pPr>
        <w:jc w:val="both"/>
        <w:rPr>
          <w:rFonts w:asciiTheme="minorBidi" w:hAnsiTheme="minorBidi"/>
          <w:b/>
          <w:bCs/>
          <w:sz w:val="28"/>
          <w:szCs w:val="28"/>
          <w:rtl/>
        </w:rPr>
      </w:pPr>
      <w:r w:rsidRPr="00325647">
        <w:rPr>
          <w:rFonts w:asciiTheme="minorBidi" w:hAnsiTheme="minorBidi"/>
          <w:b/>
          <w:bCs/>
          <w:sz w:val="28"/>
          <w:szCs w:val="28"/>
          <w:rtl/>
        </w:rPr>
        <w:t>2.2.11 جدول تلخيص الدراسات السابقة</w:t>
      </w:r>
    </w:p>
    <w:p w14:paraId="461645FC" w14:textId="77777777" w:rsidR="00B775DB" w:rsidRPr="00325647" w:rsidRDefault="00B775DB" w:rsidP="00B775DB">
      <w:pPr>
        <w:jc w:val="both"/>
        <w:rPr>
          <w:rFonts w:asciiTheme="minorBidi" w:hAnsiTheme="minorBidi"/>
          <w:b/>
          <w:bCs/>
          <w:sz w:val="28"/>
          <w:szCs w:val="28"/>
        </w:rPr>
      </w:pPr>
    </w:p>
    <w:p w14:paraId="5F87BF8B" w14:textId="77777777" w:rsidR="00325647" w:rsidRPr="00325647" w:rsidRDefault="00000000" w:rsidP="00B775DB">
      <w:pPr>
        <w:jc w:val="center"/>
        <w:rPr>
          <w:rFonts w:asciiTheme="minorBidi" w:hAnsiTheme="minorBidi"/>
          <w:sz w:val="28"/>
          <w:szCs w:val="28"/>
          <w:vertAlign w:val="superscript"/>
        </w:rPr>
      </w:pPr>
      <w:r w:rsidRPr="00325647">
        <w:rPr>
          <w:rFonts w:asciiTheme="minorBidi" w:hAnsiTheme="minorBidi"/>
          <w:b/>
          <w:bCs/>
          <w:sz w:val="28"/>
          <w:szCs w:val="28"/>
          <w:rtl/>
        </w:rPr>
        <w:t>الجدول 2.1: ملخص الدراسات السابقة</w:t>
      </w:r>
      <w:r w:rsidRPr="00325647">
        <w:rPr>
          <w:rFonts w:asciiTheme="minorBidi" w:hAnsiTheme="minorBidi"/>
          <w:sz w:val="28"/>
          <w:szCs w:val="28"/>
        </w:rPr>
        <w:t xml:space="preserve"> </w:t>
      </w:r>
      <w:r w:rsidRPr="00325647">
        <w:rPr>
          <w:rFonts w:asciiTheme="minorBidi" w:hAnsiTheme="minorBidi"/>
          <w:sz w:val="28"/>
          <w:szCs w:val="28"/>
          <w:vertAlign w:val="superscript"/>
        </w:rPr>
        <w:t>1</w:t>
      </w:r>
    </w:p>
    <w:tbl>
      <w:tblPr>
        <w:tblStyle w:val="ae"/>
        <w:bidiVisual/>
        <w:tblW w:w="5000" w:type="pct"/>
        <w:tblLook w:val="0600" w:firstRow="0" w:lastRow="0" w:firstColumn="0" w:lastColumn="0" w:noHBand="1" w:noVBand="1"/>
      </w:tblPr>
      <w:tblGrid>
        <w:gridCol w:w="2942"/>
        <w:gridCol w:w="2941"/>
        <w:gridCol w:w="2939"/>
      </w:tblGrid>
      <w:tr w:rsidR="003237D1" w14:paraId="6909E9C3" w14:textId="77777777" w:rsidTr="00B775DB">
        <w:tc>
          <w:tcPr>
            <w:tcW w:w="1667" w:type="pct"/>
          </w:tcPr>
          <w:p w14:paraId="75CC2005"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اسم الدراسة (سنة النشر)</w:t>
            </w:r>
          </w:p>
        </w:tc>
        <w:tc>
          <w:tcPr>
            <w:tcW w:w="1667" w:type="pct"/>
          </w:tcPr>
          <w:p w14:paraId="32F54891"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المرجع</w:t>
            </w:r>
          </w:p>
        </w:tc>
        <w:tc>
          <w:tcPr>
            <w:tcW w:w="1667" w:type="pct"/>
          </w:tcPr>
          <w:p w14:paraId="06EDBA1F"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أبرز النتائج والتوصيات</w:t>
            </w:r>
          </w:p>
        </w:tc>
      </w:tr>
      <w:tr w:rsidR="003237D1" w14:paraId="76D40E33" w14:textId="77777777" w:rsidTr="00B775DB">
        <w:tc>
          <w:tcPr>
            <w:tcW w:w="1667" w:type="pct"/>
          </w:tcPr>
          <w:p w14:paraId="3C59C804"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أثر إدارة التغيير في الأداء التنظيمي: دراسة تطبيقية في مجلس الأعيان الأردني (2020)</w:t>
            </w:r>
          </w:p>
        </w:tc>
        <w:tc>
          <w:tcPr>
            <w:tcW w:w="1667" w:type="pct"/>
          </w:tcPr>
          <w:p w14:paraId="5B5B03B0"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العبادي (2020)</w:t>
            </w:r>
          </w:p>
        </w:tc>
        <w:tc>
          <w:tcPr>
            <w:tcW w:w="1667" w:type="pct"/>
          </w:tcPr>
          <w:p w14:paraId="4DA966A8"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وجدت الدراسة علاقة إيجابية ذات دلالة إحصائية بين جهود إدارة التغيير وتحقيق الأداء التنظيمي المستهدف. أوصت بضرورة تبني إستراتيجيات تغيير واضحة وتعزيز ثقافة التغيير.</w:t>
            </w:r>
          </w:p>
        </w:tc>
      </w:tr>
      <w:tr w:rsidR="003237D1" w14:paraId="0B9A9BCF" w14:textId="77777777" w:rsidTr="00B775DB">
        <w:tc>
          <w:tcPr>
            <w:tcW w:w="1667" w:type="pct"/>
          </w:tcPr>
          <w:p w14:paraId="4031AC32"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أثر إدارة التغيير على كفاءة الأداء الوظيفي للعاملين – مراكز الرعاية النهارية بالمنطقة الشرقية (2022)</w:t>
            </w:r>
          </w:p>
        </w:tc>
        <w:tc>
          <w:tcPr>
            <w:tcW w:w="1667" w:type="pct"/>
          </w:tcPr>
          <w:p w14:paraId="4CA7C2C5"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العماري وشمسي (2022)</w:t>
            </w:r>
          </w:p>
        </w:tc>
        <w:tc>
          <w:tcPr>
            <w:tcW w:w="1667" w:type="pct"/>
          </w:tcPr>
          <w:p w14:paraId="5AE7D9C7"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أظهرت النتائج نسبة تطبيق مرتفعة للتغيير (</w:t>
            </w:r>
            <w:r w:rsidRPr="00B775DB">
              <w:rPr>
                <w:rFonts w:ascii="Cambria Math" w:hAnsi="Cambria Math" w:cs="Cambria Math" w:hint="cs"/>
                <w:sz w:val="28"/>
                <w:szCs w:val="28"/>
                <w:rtl/>
              </w:rPr>
              <w:t>∼</w:t>
            </w:r>
            <w:r w:rsidRPr="00B775DB">
              <w:rPr>
                <w:rFonts w:asciiTheme="minorBidi" w:hAnsiTheme="minorBidi"/>
                <w:sz w:val="28"/>
                <w:szCs w:val="28"/>
                <w:rtl/>
              </w:rPr>
              <w:t xml:space="preserve"> 73%) وتأثير إيجابي على أداء الموظفين (متوسط 4.31/5). </w:t>
            </w:r>
            <w:r w:rsidRPr="00B775DB">
              <w:rPr>
                <w:rFonts w:asciiTheme="minorBidi" w:hAnsiTheme="minorBidi"/>
                <w:sz w:val="28"/>
                <w:szCs w:val="28"/>
                <w:rtl/>
              </w:rPr>
              <w:lastRenderedPageBreak/>
              <w:t>أوصت بتكثيف تطبيق إدارة التغيير وربطه بالحوافز.</w:t>
            </w:r>
          </w:p>
        </w:tc>
      </w:tr>
      <w:tr w:rsidR="003237D1" w14:paraId="6057E8D1" w14:textId="77777777" w:rsidTr="00B775DB">
        <w:tc>
          <w:tcPr>
            <w:tcW w:w="1667" w:type="pct"/>
          </w:tcPr>
          <w:p w14:paraId="455818FC"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lastRenderedPageBreak/>
              <w:t>Organizational Change and its Impact on Performance of Government Organizations in Al-Jouf, KSA (2022)</w:t>
            </w:r>
          </w:p>
        </w:tc>
        <w:tc>
          <w:tcPr>
            <w:tcW w:w="1667" w:type="pct"/>
          </w:tcPr>
          <w:p w14:paraId="5FC34BA5"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t>Abdallah et al. (2022)</w:t>
            </w:r>
          </w:p>
        </w:tc>
        <w:tc>
          <w:tcPr>
            <w:tcW w:w="1667" w:type="pct"/>
          </w:tcPr>
          <w:p w14:paraId="6239D973"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توصلت الدراسة لوجود علاقة طردية قوية بين أبعاد التغيير (المعرفة، الجودة، التقنية، الهيكل) وتحسين أداء المنظمات الحكومية بالجوف. كان أثر التغيير المعرفي والجودة هو الأقوى.</w:t>
            </w:r>
          </w:p>
        </w:tc>
      </w:tr>
      <w:tr w:rsidR="003237D1" w14:paraId="7B2C3AD5" w14:textId="77777777" w:rsidTr="00B775DB">
        <w:tc>
          <w:tcPr>
            <w:tcW w:w="1667" w:type="pct"/>
          </w:tcPr>
          <w:p w14:paraId="278B842D"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علاقة إدارة التغيير بالأداء التنظيمي في جامعة الإمام محمد بن سعود الإسلامية بالرياض (2023)</w:t>
            </w:r>
          </w:p>
        </w:tc>
        <w:tc>
          <w:tcPr>
            <w:tcW w:w="1667" w:type="pct"/>
          </w:tcPr>
          <w:p w14:paraId="2E5A7B8E"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العتيبي (2023)</w:t>
            </w:r>
          </w:p>
        </w:tc>
        <w:tc>
          <w:tcPr>
            <w:tcW w:w="1667" w:type="pct"/>
          </w:tcPr>
          <w:p w14:paraId="6042BBD1"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أظهرت الدراسة وجود علاقة ارتباط إيجابية متوسطة (≈ 0.54) بين مستوى إدارة التغيير والأداء التنظيمي. أوصت بمتابعة التطورات العالمية في معايير الأداء الجامعي.</w:t>
            </w:r>
          </w:p>
        </w:tc>
      </w:tr>
      <w:tr w:rsidR="003237D1" w14:paraId="7A12CA4B" w14:textId="77777777" w:rsidTr="00B775DB">
        <w:tc>
          <w:tcPr>
            <w:tcW w:w="1667" w:type="pct"/>
          </w:tcPr>
          <w:p w14:paraId="6AD9EB85"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أثر التغيير التنظيمي على تحسين الأداء الإداري في وزارة الإسكان والتخطيط العمراني – سلطنة عُمان (2023)</w:t>
            </w:r>
          </w:p>
        </w:tc>
        <w:tc>
          <w:tcPr>
            <w:tcW w:w="1667" w:type="pct"/>
          </w:tcPr>
          <w:p w14:paraId="452D4E1E"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الخروصي وآخرون (2023)</w:t>
            </w:r>
          </w:p>
        </w:tc>
        <w:tc>
          <w:tcPr>
            <w:tcW w:w="1667" w:type="pct"/>
          </w:tcPr>
          <w:p w14:paraId="761AB807"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بيّنت الدراسة مستوى تطبيق مرتفع للتغيير (3.58/5) ومستوى أداء متوسط (3.16/5)، ووجدت علاقة إيجابية ذات دلالة بينهما. أوصت بنشر رؤية واضحة وزيادة مشاركة الموظفين.</w:t>
            </w:r>
          </w:p>
        </w:tc>
      </w:tr>
      <w:tr w:rsidR="003237D1" w14:paraId="143FF8D3" w14:textId="77777777" w:rsidTr="00B775DB">
        <w:tc>
          <w:tcPr>
            <w:tcW w:w="1667" w:type="pct"/>
          </w:tcPr>
          <w:p w14:paraId="3DE792DC"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دور إدارة التغيير في تحسين أداء الإداري الرياضي بالمؤسسات الرياضية في الكويت (2023)</w:t>
            </w:r>
          </w:p>
        </w:tc>
        <w:tc>
          <w:tcPr>
            <w:tcW w:w="1667" w:type="pct"/>
          </w:tcPr>
          <w:p w14:paraId="77F9E63F"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نايف الحجرف (2023)</w:t>
            </w:r>
          </w:p>
        </w:tc>
        <w:tc>
          <w:tcPr>
            <w:tcW w:w="1667" w:type="pct"/>
          </w:tcPr>
          <w:p w14:paraId="49030768"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خلصت الدراسة إلى أن تبني إدارة التغيير (نشر الثقافة، مشاركة العاملين، التوقيت المناسب) يساهم في تحسين أداء الإداريين الرياضيين. أوصت بتمكين العاملين وتشجيع الابتكار.</w:t>
            </w:r>
          </w:p>
        </w:tc>
      </w:tr>
      <w:tr w:rsidR="003237D1" w14:paraId="52B49285" w14:textId="77777777" w:rsidTr="00B775DB">
        <w:tc>
          <w:tcPr>
            <w:tcW w:w="1667" w:type="pct"/>
          </w:tcPr>
          <w:p w14:paraId="75397A89"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إدارة التغيير وتأثيرها على الأداء المؤسسي الحكومي الفلسطيني – من وجهة نظر الإدارة العليا (2024)</w:t>
            </w:r>
          </w:p>
        </w:tc>
        <w:tc>
          <w:tcPr>
            <w:tcW w:w="1667" w:type="pct"/>
          </w:tcPr>
          <w:p w14:paraId="391EC957"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الدراويش (2024)</w:t>
            </w:r>
          </w:p>
        </w:tc>
        <w:tc>
          <w:tcPr>
            <w:tcW w:w="1667" w:type="pct"/>
          </w:tcPr>
          <w:p w14:paraId="6D1ED3E9"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أشارت النتائج إلى تأثير إيجابي كبير لإدارة التغيير على الأداء (87.5% أفادوا بوجود علاقة مباشرة). العوامل الرئيسة هي: الاتصال الفعّال، ومشاركة الموظفين، والدعم القيادي.</w:t>
            </w:r>
          </w:p>
        </w:tc>
      </w:tr>
      <w:tr w:rsidR="003237D1" w14:paraId="07BB01ED" w14:textId="77777777" w:rsidTr="00B775DB">
        <w:tc>
          <w:tcPr>
            <w:tcW w:w="1667" w:type="pct"/>
          </w:tcPr>
          <w:p w14:paraId="7465E256"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تأثير تطبيق استراتيجيات إدارة التغيير على الأداء الوظيفي – دراسة على الجامعات الحكومية المصرية (2024)</w:t>
            </w:r>
          </w:p>
        </w:tc>
        <w:tc>
          <w:tcPr>
            <w:tcW w:w="1667" w:type="pct"/>
          </w:tcPr>
          <w:p w14:paraId="03A8FE46"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موسى وآخرون (2024)</w:t>
            </w:r>
          </w:p>
        </w:tc>
        <w:tc>
          <w:tcPr>
            <w:tcW w:w="1667" w:type="pct"/>
          </w:tcPr>
          <w:p w14:paraId="052F6ED1"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أظهرت النتائج وجود تأثير إيجابي ذو دلالة إحصائية بين تبني استراتيجيات التغيير ومستوى الأداء. استراتيجية "الرشد والتطبيق العملي" كانت الأكثر تأثيرًا.</w:t>
            </w:r>
          </w:p>
        </w:tc>
      </w:tr>
      <w:tr w:rsidR="003237D1" w14:paraId="342B2FE5" w14:textId="77777777" w:rsidTr="00B775DB">
        <w:tc>
          <w:tcPr>
            <w:tcW w:w="1667" w:type="pct"/>
          </w:tcPr>
          <w:p w14:paraId="2C4584D7"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lastRenderedPageBreak/>
              <w:t>Assessing the Impact of Change Management on Employee Performance: Nile University, Nigeria (2021)</w:t>
            </w:r>
          </w:p>
        </w:tc>
        <w:tc>
          <w:tcPr>
            <w:tcW w:w="1667" w:type="pct"/>
          </w:tcPr>
          <w:p w14:paraId="0205F83D"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t>Archibong &amp; Ibrahim (2021)</w:t>
            </w:r>
          </w:p>
        </w:tc>
        <w:tc>
          <w:tcPr>
            <w:tcW w:w="1667" w:type="pct"/>
          </w:tcPr>
          <w:p w14:paraId="3A10DE41"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وجدت الدراسة علاقة إيجابية بين إدارة التغيير وأداء الموظفين (ارتباط ~0.43 بين التحديث التكنولوجي والأداء). أوصت بضرورة تكامل عناصر التغيير (الهيكل، التقنية، البشر).</w:t>
            </w:r>
          </w:p>
        </w:tc>
      </w:tr>
      <w:tr w:rsidR="003237D1" w14:paraId="2AA9EEBC" w14:textId="77777777" w:rsidTr="00B775DB">
        <w:tc>
          <w:tcPr>
            <w:tcW w:w="1667" w:type="pct"/>
          </w:tcPr>
          <w:p w14:paraId="77D92B38"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t>Change Management and Organizational Performance: A Literature Review (2025)</w:t>
            </w:r>
          </w:p>
        </w:tc>
        <w:tc>
          <w:tcPr>
            <w:tcW w:w="1667" w:type="pct"/>
          </w:tcPr>
          <w:p w14:paraId="615C0B0A"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Pr>
              <w:t>Hasan et al. (2025)</w:t>
            </w:r>
          </w:p>
        </w:tc>
        <w:tc>
          <w:tcPr>
            <w:tcW w:w="1667" w:type="pct"/>
          </w:tcPr>
          <w:p w14:paraId="232056AD" w14:textId="77777777" w:rsidR="00325647" w:rsidRPr="00B775DB" w:rsidRDefault="00000000" w:rsidP="00B775DB">
            <w:pPr>
              <w:rPr>
                <w:rFonts w:asciiTheme="minorBidi" w:hAnsiTheme="minorBidi"/>
                <w:sz w:val="28"/>
                <w:szCs w:val="28"/>
              </w:rPr>
            </w:pPr>
            <w:r w:rsidRPr="00B775DB">
              <w:rPr>
                <w:rFonts w:asciiTheme="minorBidi" w:hAnsiTheme="minorBidi"/>
                <w:sz w:val="28"/>
                <w:szCs w:val="28"/>
                <w:rtl/>
              </w:rPr>
              <w:t>مراجعة منهجية حددت 4 محاور للتغيير تؤثر في الأداء (بشري، تنظيمي، تقني، قيادي). أوضحت أن التركيز على العوامل البشرية والقيادية يرتبط بتحسن أكبر في الأداء.</w:t>
            </w:r>
          </w:p>
        </w:tc>
      </w:tr>
    </w:tbl>
    <w:p w14:paraId="54386B80" w14:textId="77777777" w:rsidR="00325647" w:rsidRPr="00325647" w:rsidRDefault="00325647" w:rsidP="00325647">
      <w:pPr>
        <w:jc w:val="both"/>
        <w:rPr>
          <w:rFonts w:asciiTheme="minorBidi" w:hAnsiTheme="minorBidi"/>
          <w:sz w:val="28"/>
          <w:szCs w:val="28"/>
        </w:rPr>
      </w:pPr>
    </w:p>
    <w:p w14:paraId="1380F91A" w14:textId="77777777" w:rsidR="00325647" w:rsidRPr="00325647" w:rsidRDefault="00000000" w:rsidP="00B775DB">
      <w:pPr>
        <w:jc w:val="both"/>
        <w:rPr>
          <w:rFonts w:asciiTheme="minorBidi" w:hAnsiTheme="minorBidi"/>
          <w:b/>
          <w:bCs/>
          <w:sz w:val="28"/>
          <w:szCs w:val="28"/>
        </w:rPr>
      </w:pPr>
      <w:r w:rsidRPr="00325647">
        <w:rPr>
          <w:rFonts w:asciiTheme="minorBidi" w:hAnsiTheme="minorBidi"/>
          <w:b/>
          <w:bCs/>
          <w:sz w:val="28"/>
          <w:szCs w:val="28"/>
          <w:rtl/>
        </w:rPr>
        <w:t>2.2.12 تحليل نقدي ومناقشة الدراسات السابقة (الفجوة البحثية)</w:t>
      </w:r>
    </w:p>
    <w:p w14:paraId="55E107A0" w14:textId="77777777" w:rsidR="00325647" w:rsidRPr="00325647" w:rsidRDefault="00000000" w:rsidP="00325647">
      <w:pPr>
        <w:jc w:val="both"/>
        <w:rPr>
          <w:rFonts w:asciiTheme="minorBidi" w:hAnsiTheme="minorBidi"/>
          <w:sz w:val="28"/>
          <w:szCs w:val="28"/>
          <w:vertAlign w:val="superscript"/>
        </w:rPr>
      </w:pPr>
      <w:r w:rsidRPr="00325647">
        <w:rPr>
          <w:rFonts w:asciiTheme="minorBidi" w:hAnsiTheme="minorBidi"/>
          <w:sz w:val="28"/>
          <w:szCs w:val="28"/>
          <w:rtl/>
        </w:rPr>
        <w:t>يتضح من الدراسات السابقة اتفاق عام على وجود تأثير إيجابي لإدارة التغيير على تحسين الأداء عبر سياقات وقطاعات متنوعة.</w:t>
      </w:r>
      <w:r w:rsidRPr="00325647">
        <w:rPr>
          <w:rFonts w:asciiTheme="minorBidi" w:hAnsiTheme="minorBidi"/>
          <w:sz w:val="28"/>
          <w:szCs w:val="28"/>
          <w:vertAlign w:val="superscript"/>
        </w:rPr>
        <w:t>1</w:t>
      </w:r>
      <w:r w:rsidRPr="00325647">
        <w:rPr>
          <w:rFonts w:asciiTheme="minorBidi" w:hAnsiTheme="minorBidi"/>
          <w:sz w:val="28"/>
          <w:szCs w:val="28"/>
          <w:rtl/>
        </w:rPr>
        <w:t xml:space="preserve"> ومع ذلك، تتفاوت شدة هذا التأثير باختلاف البيئات وعوامل النجاح المتوفرة. الدراسات التي تناولت السياق السعودي (مثل </w:t>
      </w:r>
      <w:r w:rsidRPr="00325647">
        <w:rPr>
          <w:rFonts w:asciiTheme="minorBidi" w:hAnsiTheme="minorBidi"/>
          <w:sz w:val="28"/>
          <w:szCs w:val="28"/>
        </w:rPr>
        <w:t>Abdallah et al</w:t>
      </w:r>
      <w:r w:rsidRPr="00325647">
        <w:rPr>
          <w:rFonts w:asciiTheme="minorBidi" w:hAnsiTheme="minorBidi"/>
          <w:sz w:val="28"/>
          <w:szCs w:val="28"/>
          <w:rtl/>
        </w:rPr>
        <w:t>., 2022؛ العماري وشمسي، 2022؛ العتيبي، 2023) أكدت هذه العلاقة الإيجابية، ولكنها ركزت إما على منطقة جغرافية مختلفة (الجوف)، أو قطاع محدد جدًا (مراكز الرعاية، جامعة واحدة).</w:t>
      </w:r>
    </w:p>
    <w:p w14:paraId="34EE7345" w14:textId="77777777" w:rsidR="00325647" w:rsidRPr="00325647" w:rsidRDefault="00000000" w:rsidP="00325647">
      <w:pPr>
        <w:jc w:val="both"/>
        <w:rPr>
          <w:rFonts w:asciiTheme="minorBidi" w:hAnsiTheme="minorBidi"/>
          <w:sz w:val="28"/>
          <w:szCs w:val="28"/>
        </w:rPr>
      </w:pPr>
      <w:r w:rsidRPr="00325647">
        <w:rPr>
          <w:rFonts w:asciiTheme="minorBidi" w:hAnsiTheme="minorBidi"/>
          <w:sz w:val="28"/>
          <w:szCs w:val="28"/>
          <w:rtl/>
        </w:rPr>
        <w:t>تتميز الدراسة الحالية عن الدراسات السابقة في النقاط التالية:</w:t>
      </w:r>
    </w:p>
    <w:p w14:paraId="3AC8F85B" w14:textId="77777777" w:rsidR="00325647" w:rsidRPr="00325647" w:rsidRDefault="00000000">
      <w:pPr>
        <w:numPr>
          <w:ilvl w:val="0"/>
          <w:numId w:val="5"/>
        </w:numPr>
        <w:jc w:val="both"/>
        <w:rPr>
          <w:rFonts w:asciiTheme="minorBidi" w:hAnsiTheme="minorBidi"/>
          <w:sz w:val="28"/>
          <w:szCs w:val="28"/>
        </w:rPr>
      </w:pPr>
      <w:r w:rsidRPr="00325647">
        <w:rPr>
          <w:rFonts w:asciiTheme="minorBidi" w:hAnsiTheme="minorBidi"/>
          <w:b/>
          <w:bCs/>
          <w:sz w:val="28"/>
          <w:szCs w:val="28"/>
          <w:rtl/>
        </w:rPr>
        <w:t>المنهجية:</w:t>
      </w:r>
      <w:r w:rsidRPr="00325647">
        <w:rPr>
          <w:rFonts w:asciiTheme="minorBidi" w:hAnsiTheme="minorBidi"/>
          <w:sz w:val="28"/>
          <w:szCs w:val="28"/>
          <w:rtl/>
        </w:rPr>
        <w:t xml:space="preserve"> تتبنى هذه الدراسة منهجًا مختلطًا (</w:t>
      </w:r>
      <w:r w:rsidRPr="00325647">
        <w:rPr>
          <w:rFonts w:asciiTheme="minorBidi" w:hAnsiTheme="minorBidi"/>
          <w:sz w:val="28"/>
          <w:szCs w:val="28"/>
        </w:rPr>
        <w:t>Mixed Methods</w:t>
      </w:r>
      <w:r w:rsidRPr="00325647">
        <w:rPr>
          <w:rFonts w:asciiTheme="minorBidi" w:hAnsiTheme="minorBidi"/>
          <w:sz w:val="28"/>
          <w:szCs w:val="28"/>
          <w:rtl/>
        </w:rPr>
        <w:t xml:space="preserve">) يجمع بين المسح الكمي (لتحديد </w:t>
      </w:r>
      <w:r w:rsidRPr="00325647">
        <w:rPr>
          <w:rFonts w:asciiTheme="minorBidi" w:hAnsiTheme="minorBidi"/>
          <w:i/>
          <w:iCs/>
          <w:sz w:val="28"/>
          <w:szCs w:val="28"/>
          <w:rtl/>
        </w:rPr>
        <w:t>مدى</w:t>
      </w:r>
      <w:r w:rsidRPr="00325647">
        <w:rPr>
          <w:rFonts w:asciiTheme="minorBidi" w:hAnsiTheme="minorBidi"/>
          <w:sz w:val="28"/>
          <w:szCs w:val="28"/>
          <w:rtl/>
        </w:rPr>
        <w:t xml:space="preserve"> الأثر) والمقابلات النوعية العميقة (لفهم </w:t>
      </w:r>
      <w:r w:rsidRPr="00325647">
        <w:rPr>
          <w:rFonts w:asciiTheme="minorBidi" w:hAnsiTheme="minorBidi"/>
          <w:i/>
          <w:iCs/>
          <w:sz w:val="28"/>
          <w:szCs w:val="28"/>
          <w:rtl/>
        </w:rPr>
        <w:t>كيفية</w:t>
      </w:r>
      <w:r w:rsidRPr="00325647">
        <w:rPr>
          <w:rFonts w:asciiTheme="minorBidi" w:hAnsiTheme="minorBidi"/>
          <w:sz w:val="28"/>
          <w:szCs w:val="28"/>
          <w:rtl/>
        </w:rPr>
        <w:t xml:space="preserve"> و </w:t>
      </w:r>
      <w:r w:rsidRPr="00325647">
        <w:rPr>
          <w:rFonts w:asciiTheme="minorBidi" w:hAnsiTheme="minorBidi"/>
          <w:i/>
          <w:iCs/>
          <w:sz w:val="28"/>
          <w:szCs w:val="28"/>
          <w:rtl/>
        </w:rPr>
        <w:t>لماذا</w:t>
      </w:r>
      <w:r w:rsidRPr="00325647">
        <w:rPr>
          <w:rFonts w:asciiTheme="minorBidi" w:hAnsiTheme="minorBidi"/>
          <w:sz w:val="28"/>
          <w:szCs w:val="28"/>
          <w:rtl/>
        </w:rPr>
        <w:t xml:space="preserve"> حدث الأثر)، وهو ما يميزها عن أغلب الدراسات المحلية التي اكتفت بالجانب الكمي.</w:t>
      </w:r>
    </w:p>
    <w:p w14:paraId="4AEC902D" w14:textId="77777777" w:rsidR="00325647" w:rsidRPr="00325647" w:rsidRDefault="00000000">
      <w:pPr>
        <w:numPr>
          <w:ilvl w:val="0"/>
          <w:numId w:val="5"/>
        </w:numPr>
        <w:jc w:val="both"/>
        <w:rPr>
          <w:rFonts w:asciiTheme="minorBidi" w:hAnsiTheme="minorBidi"/>
          <w:sz w:val="28"/>
          <w:szCs w:val="28"/>
        </w:rPr>
      </w:pPr>
      <w:r w:rsidRPr="00325647">
        <w:rPr>
          <w:rFonts w:asciiTheme="minorBidi" w:hAnsiTheme="minorBidi"/>
          <w:b/>
          <w:bCs/>
          <w:sz w:val="28"/>
          <w:szCs w:val="28"/>
          <w:rtl/>
        </w:rPr>
        <w:t>السياق:</w:t>
      </w:r>
      <w:r w:rsidRPr="00325647">
        <w:rPr>
          <w:rFonts w:asciiTheme="minorBidi" w:hAnsiTheme="minorBidi"/>
          <w:sz w:val="28"/>
          <w:szCs w:val="28"/>
          <w:rtl/>
        </w:rPr>
        <w:t xml:space="preserve"> تركز الدراسة على المنشآت الحكومية المتنوعة (بلديات، صحة، تعليم) في منطقة الدمام، وهي بيئة حضرية وصناعية رئيسية لم تحظَ بتركيز كافٍ في هذا المجال، مقارنة بالدراسات التي ركزت على الرياض أو الجوف.</w:t>
      </w:r>
    </w:p>
    <w:p w14:paraId="7063F55F" w14:textId="77777777" w:rsidR="00325647" w:rsidRPr="00325647" w:rsidRDefault="00000000">
      <w:pPr>
        <w:numPr>
          <w:ilvl w:val="0"/>
          <w:numId w:val="5"/>
        </w:numPr>
        <w:jc w:val="both"/>
        <w:rPr>
          <w:rFonts w:asciiTheme="minorBidi" w:hAnsiTheme="minorBidi"/>
          <w:sz w:val="28"/>
          <w:szCs w:val="28"/>
        </w:rPr>
      </w:pPr>
      <w:r w:rsidRPr="00325647">
        <w:rPr>
          <w:rFonts w:asciiTheme="minorBidi" w:hAnsiTheme="minorBidi"/>
          <w:b/>
          <w:bCs/>
          <w:sz w:val="28"/>
          <w:szCs w:val="28"/>
          <w:rtl/>
        </w:rPr>
        <w:t>الفترة الزمنية:</w:t>
      </w:r>
      <w:r w:rsidRPr="00325647">
        <w:rPr>
          <w:rFonts w:asciiTheme="minorBidi" w:hAnsiTheme="minorBidi"/>
          <w:sz w:val="28"/>
          <w:szCs w:val="28"/>
          <w:rtl/>
        </w:rPr>
        <w:t xml:space="preserve"> تغطية الفترة (2020-2024) تُعد ميزة جوهرية، حيث تلتقط هذه الفترة عاملين حاسمين: التسارع الإجباري للتحول الرقمي بسبب جائحة كورونا، والزخم القوي لتطبيق "الاستراتيجية الوطنية للحكومة الرقمية"  ومتطلبات مؤشر القياس </w:t>
      </w:r>
      <w:r w:rsidRPr="00325647">
        <w:rPr>
          <w:rFonts w:asciiTheme="minorBidi" w:hAnsiTheme="minorBidi"/>
          <w:sz w:val="28"/>
          <w:szCs w:val="28"/>
          <w:vertAlign w:val="superscript"/>
        </w:rPr>
        <w:t>9</w:t>
      </w:r>
      <w:r w:rsidRPr="00325647">
        <w:rPr>
          <w:rFonts w:asciiTheme="minorBidi" w:hAnsiTheme="minorBidi"/>
          <w:sz w:val="28"/>
          <w:szCs w:val="28"/>
          <w:rtl/>
        </w:rPr>
        <w:t>، مما يجعل النتائج أكثر حداثة وارتباطًا بالواقع الحالي للقطاع الحكومي السعودي.</w:t>
      </w:r>
    </w:p>
    <w:p w14:paraId="45C93459" w14:textId="77777777" w:rsidR="00325647" w:rsidRPr="00325647" w:rsidRDefault="00000000">
      <w:pPr>
        <w:numPr>
          <w:ilvl w:val="0"/>
          <w:numId w:val="5"/>
        </w:numPr>
        <w:jc w:val="both"/>
        <w:rPr>
          <w:rFonts w:asciiTheme="minorBidi" w:hAnsiTheme="minorBidi"/>
          <w:sz w:val="28"/>
          <w:szCs w:val="28"/>
        </w:rPr>
      </w:pPr>
      <w:r w:rsidRPr="00325647">
        <w:rPr>
          <w:rFonts w:asciiTheme="minorBidi" w:hAnsiTheme="minorBidi"/>
          <w:b/>
          <w:bCs/>
          <w:sz w:val="28"/>
          <w:szCs w:val="28"/>
          <w:rtl/>
        </w:rPr>
        <w:t>الشمولية:</w:t>
      </w:r>
      <w:r w:rsidRPr="00325647">
        <w:rPr>
          <w:rFonts w:asciiTheme="minorBidi" w:hAnsiTheme="minorBidi"/>
          <w:sz w:val="28"/>
          <w:szCs w:val="28"/>
          <w:rtl/>
        </w:rPr>
        <w:t xml:space="preserve"> تهدف الدراسة إلى بناء نموذج يوضح أثر الأبعاد المتعددة للتغيير (التقني، الهيكلي، البشري) على أبعاد متعددة للأداء (الكفاءة، الجودة، الأهداف)، بدلاً من التركيز على جانب واحد كالأداء الوظيفي فقط.</w:t>
      </w:r>
      <w:r w:rsidRPr="00325647">
        <w:rPr>
          <w:rFonts w:asciiTheme="minorBidi" w:hAnsiTheme="minorBidi"/>
          <w:sz w:val="28"/>
          <w:szCs w:val="28"/>
          <w:vertAlign w:val="superscript"/>
        </w:rPr>
        <w:t>1</w:t>
      </w:r>
    </w:p>
    <w:p w14:paraId="7975AD49" w14:textId="7FC3B5B9" w:rsidR="00133BC4" w:rsidRPr="0087380A" w:rsidRDefault="00000000" w:rsidP="0087380A">
      <w:pPr>
        <w:jc w:val="both"/>
        <w:rPr>
          <w:rFonts w:asciiTheme="minorBidi" w:hAnsiTheme="minorBidi"/>
          <w:sz w:val="28"/>
          <w:szCs w:val="28"/>
          <w:vertAlign w:val="superscript"/>
        </w:rPr>
      </w:pPr>
      <w:r w:rsidRPr="00325647">
        <w:rPr>
          <w:rFonts w:asciiTheme="minorBidi" w:hAnsiTheme="minorBidi"/>
          <w:sz w:val="28"/>
          <w:szCs w:val="28"/>
          <w:rtl/>
        </w:rPr>
        <w:t>ستُفيد هذه النتائج السابقة في إثراء الإطار النظري للدراسة الحالية وتوجيه منهجيتها، فضلًا عن استخدامها في مناقشة النتائج ومقارنتها بما توصلت إليه البحوث الأخرى.</w:t>
      </w:r>
    </w:p>
    <w:sectPr w:rsidR="00133BC4" w:rsidRPr="0087380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784E3" w14:textId="77777777" w:rsidR="009A47AF" w:rsidRDefault="009A47AF" w:rsidP="001755A2">
      <w:pPr>
        <w:spacing w:after="0" w:line="240" w:lineRule="auto"/>
      </w:pPr>
      <w:r>
        <w:separator/>
      </w:r>
    </w:p>
  </w:endnote>
  <w:endnote w:type="continuationSeparator" w:id="0">
    <w:p w14:paraId="1CF65CF8" w14:textId="77777777" w:rsidR="009A47AF" w:rsidRDefault="009A47AF" w:rsidP="00175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A241BA71-1187-42A4-ABF6-BD025DB01712}"/>
    <w:embedBold r:id="rId2" w:fontKey="{403D1535-71A4-4D73-9316-AFE345B8CA7B}"/>
    <w:embedItalic r:id="rId3" w:fontKey="{465F9023-57EB-4239-8CB6-26911FB5C3A8}"/>
  </w:font>
  <w:font w:name="Calibri">
    <w:panose1 w:val="020F0502020204030204"/>
    <w:charset w:val="00"/>
    <w:family w:val="swiss"/>
    <w:pitch w:val="variable"/>
    <w:sig w:usb0="E4002EFF" w:usb1="C000247B" w:usb2="00000009" w:usb3="00000000" w:csb0="000001FF" w:csb1="00000000"/>
    <w:embedRegular r:id="rId4" w:subsetted="1" w:fontKey="{D91F9BE5-F8DB-4457-955B-65642F67E7DF}"/>
  </w:font>
  <w:font w:name="Calibri Light">
    <w:panose1 w:val="020F0302020204030204"/>
    <w:charset w:val="00"/>
    <w:family w:val="swiss"/>
    <w:pitch w:val="variable"/>
    <w:sig w:usb0="E4002EFF" w:usb1="C000247B" w:usb2="00000009" w:usb3="00000000" w:csb0="000001FF" w:csb1="00000000"/>
    <w:embedBold r:id="rId5" w:subsetted="1" w:fontKey="{CF0A5FBE-A470-4F44-B247-EF021469FB87}"/>
  </w:font>
  <w:font w:name="Times New Roman">
    <w:panose1 w:val="02020603050405020304"/>
    <w:charset w:val="00"/>
    <w:family w:val="roman"/>
    <w:pitch w:val="variable"/>
    <w:sig w:usb0="E0002EFF" w:usb1="C000785B" w:usb2="00000009" w:usb3="00000000" w:csb0="000001FF" w:csb1="00000000"/>
    <w:embedRegular r:id="rId6" w:subsetted="1" w:fontKey="{B5637660-4867-478B-9A80-79FB354E1B5E}"/>
  </w:font>
  <w:font w:name="Simplified Arabic">
    <w:panose1 w:val="02020603050405020304"/>
    <w:charset w:val="00"/>
    <w:family w:val="roman"/>
    <w:pitch w:val="variable"/>
    <w:sig w:usb0="00002003" w:usb1="80000000" w:usb2="00000008" w:usb3="00000000" w:csb0="00000041" w:csb1="00000000"/>
    <w:embedRegular r:id="rId7" w:fontKey="{E3E3D95C-F38B-4321-B624-0B96A04444D7}"/>
    <w:embedBold r:id="rId8" w:fontKey="{77E8CA39-5CA2-4716-BEB8-EEE6D61BDA7F}"/>
  </w:font>
  <w:font w:name="Sakkal Majalla">
    <w:altName w:val="Times New Roman"/>
    <w:panose1 w:val="02000000000000000000"/>
    <w:charset w:val="00"/>
    <w:family w:val="auto"/>
    <w:pitch w:val="variable"/>
    <w:sig w:usb0="A0002027" w:usb1="80000000" w:usb2="00000108" w:usb3="00000000" w:csb0="000000D3" w:csb1="00000000"/>
    <w:embedRegular r:id="rId9" w:fontKey="{BAB0349E-ADC7-40E4-B70D-6E38C546E46C}"/>
    <w:embedBold r:id="rId10" w:fontKey="{8FA0DFD9-4B46-4613-BEA3-E0A94CDC490B}"/>
  </w:font>
  <w:font w:name="Google Sans">
    <w:altName w:val="Calibri"/>
    <w:charset w:val="00"/>
    <w:family w:val="auto"/>
    <w:pitch w:val="default"/>
    <w:sig w:usb0="00000000" w:usb1="00000000" w:usb2="00000000" w:usb3="00000000" w:csb0="00000001" w:csb1="00000000"/>
    <w:embedBold r:id="rId11" w:subsetted="1" w:fontKey="{6E560A5B-C563-45ED-B33C-369299863FB2}"/>
  </w:font>
  <w:font w:name="Google Sans Text">
    <w:altName w:val="Calibri"/>
    <w:charset w:val="00"/>
    <w:family w:val="auto"/>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12" w:fontKey="{F5B0D842-4105-4655-90C1-38921023E6D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2B218" w14:textId="77777777" w:rsidR="009A47AF" w:rsidRDefault="009A47AF" w:rsidP="001755A2">
      <w:pPr>
        <w:spacing w:after="0" w:line="240" w:lineRule="auto"/>
      </w:pPr>
      <w:r>
        <w:separator/>
      </w:r>
    </w:p>
  </w:footnote>
  <w:footnote w:type="continuationSeparator" w:id="0">
    <w:p w14:paraId="3D0B2B6B" w14:textId="77777777" w:rsidR="009A47AF" w:rsidRDefault="009A47AF" w:rsidP="00175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0EC"/>
    <w:multiLevelType w:val="multilevel"/>
    <w:tmpl w:val="6EE4A6D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462627A"/>
    <w:multiLevelType w:val="multilevel"/>
    <w:tmpl w:val="388E2B8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6313226"/>
    <w:multiLevelType w:val="multilevel"/>
    <w:tmpl w:val="111C9DA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94B3850"/>
    <w:multiLevelType w:val="multilevel"/>
    <w:tmpl w:val="0F32499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C060050"/>
    <w:multiLevelType w:val="multilevel"/>
    <w:tmpl w:val="618E0E4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BE7213E"/>
    <w:multiLevelType w:val="multilevel"/>
    <w:tmpl w:val="DD7EB7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201917A9"/>
    <w:multiLevelType w:val="multilevel"/>
    <w:tmpl w:val="D1AAEBA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2CEC26F9"/>
    <w:multiLevelType w:val="multilevel"/>
    <w:tmpl w:val="8BB89B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33F202AF"/>
    <w:multiLevelType w:val="multilevel"/>
    <w:tmpl w:val="24D0964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37E17F70"/>
    <w:multiLevelType w:val="multilevel"/>
    <w:tmpl w:val="80BAC5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3E6438BE"/>
    <w:multiLevelType w:val="hybridMultilevel"/>
    <w:tmpl w:val="34C27DB0"/>
    <w:lvl w:ilvl="0" w:tplc="CB7CE248">
      <w:start w:val="1"/>
      <w:numFmt w:val="decimal"/>
      <w:lvlText w:val="%1)"/>
      <w:lvlJc w:val="left"/>
      <w:pPr>
        <w:ind w:left="720" w:hanging="360"/>
      </w:pPr>
    </w:lvl>
    <w:lvl w:ilvl="1" w:tplc="9DF0A554" w:tentative="1">
      <w:start w:val="1"/>
      <w:numFmt w:val="lowerLetter"/>
      <w:lvlText w:val="%2."/>
      <w:lvlJc w:val="left"/>
      <w:pPr>
        <w:ind w:left="1440" w:hanging="360"/>
      </w:pPr>
    </w:lvl>
    <w:lvl w:ilvl="2" w:tplc="FDF89D1A" w:tentative="1">
      <w:start w:val="1"/>
      <w:numFmt w:val="lowerRoman"/>
      <w:lvlText w:val="%3."/>
      <w:lvlJc w:val="right"/>
      <w:pPr>
        <w:ind w:left="2160" w:hanging="180"/>
      </w:pPr>
    </w:lvl>
    <w:lvl w:ilvl="3" w:tplc="63FA038C" w:tentative="1">
      <w:start w:val="1"/>
      <w:numFmt w:val="decimal"/>
      <w:lvlText w:val="%4."/>
      <w:lvlJc w:val="left"/>
      <w:pPr>
        <w:ind w:left="2880" w:hanging="360"/>
      </w:pPr>
    </w:lvl>
    <w:lvl w:ilvl="4" w:tplc="899A74F6" w:tentative="1">
      <w:start w:val="1"/>
      <w:numFmt w:val="lowerLetter"/>
      <w:lvlText w:val="%5."/>
      <w:lvlJc w:val="left"/>
      <w:pPr>
        <w:ind w:left="3600" w:hanging="360"/>
      </w:pPr>
    </w:lvl>
    <w:lvl w:ilvl="5" w:tplc="84C2AE1E" w:tentative="1">
      <w:start w:val="1"/>
      <w:numFmt w:val="lowerRoman"/>
      <w:lvlText w:val="%6."/>
      <w:lvlJc w:val="right"/>
      <w:pPr>
        <w:ind w:left="4320" w:hanging="180"/>
      </w:pPr>
    </w:lvl>
    <w:lvl w:ilvl="6" w:tplc="6A80282C" w:tentative="1">
      <w:start w:val="1"/>
      <w:numFmt w:val="decimal"/>
      <w:lvlText w:val="%7."/>
      <w:lvlJc w:val="left"/>
      <w:pPr>
        <w:ind w:left="5040" w:hanging="360"/>
      </w:pPr>
    </w:lvl>
    <w:lvl w:ilvl="7" w:tplc="7DEA0B42" w:tentative="1">
      <w:start w:val="1"/>
      <w:numFmt w:val="lowerLetter"/>
      <w:lvlText w:val="%8."/>
      <w:lvlJc w:val="left"/>
      <w:pPr>
        <w:ind w:left="5760" w:hanging="360"/>
      </w:pPr>
    </w:lvl>
    <w:lvl w:ilvl="8" w:tplc="5778F4BC" w:tentative="1">
      <w:start w:val="1"/>
      <w:numFmt w:val="lowerRoman"/>
      <w:lvlText w:val="%9."/>
      <w:lvlJc w:val="right"/>
      <w:pPr>
        <w:ind w:left="6480" w:hanging="180"/>
      </w:pPr>
    </w:lvl>
  </w:abstractNum>
  <w:abstractNum w:abstractNumId="11" w15:restartNumberingAfterBreak="0">
    <w:nsid w:val="4FB46DB3"/>
    <w:multiLevelType w:val="multilevel"/>
    <w:tmpl w:val="6E4E36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4FB527DD"/>
    <w:multiLevelType w:val="multilevel"/>
    <w:tmpl w:val="0374DB2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529F66F9"/>
    <w:multiLevelType w:val="multilevel"/>
    <w:tmpl w:val="5ADC14F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628544C1"/>
    <w:multiLevelType w:val="multilevel"/>
    <w:tmpl w:val="A29E034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69E72271"/>
    <w:multiLevelType w:val="multilevel"/>
    <w:tmpl w:val="1308698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6AD120A0"/>
    <w:multiLevelType w:val="multilevel"/>
    <w:tmpl w:val="BB0EBC8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717E41EF"/>
    <w:multiLevelType w:val="multilevel"/>
    <w:tmpl w:val="5FFEF21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71857169">
    <w:abstractNumId w:val="0"/>
  </w:num>
  <w:num w:numId="2" w16cid:durableId="1695500569">
    <w:abstractNumId w:val="15"/>
  </w:num>
  <w:num w:numId="3" w16cid:durableId="1165046075">
    <w:abstractNumId w:val="1"/>
  </w:num>
  <w:num w:numId="4" w16cid:durableId="922837418">
    <w:abstractNumId w:val="16"/>
  </w:num>
  <w:num w:numId="5" w16cid:durableId="2115972408">
    <w:abstractNumId w:val="3"/>
  </w:num>
  <w:num w:numId="6" w16cid:durableId="101389960">
    <w:abstractNumId w:val="8"/>
  </w:num>
  <w:num w:numId="7" w16cid:durableId="1208177206">
    <w:abstractNumId w:val="7"/>
  </w:num>
  <w:num w:numId="8" w16cid:durableId="1331837551">
    <w:abstractNumId w:val="6"/>
  </w:num>
  <w:num w:numId="9" w16cid:durableId="1893075546">
    <w:abstractNumId w:val="12"/>
  </w:num>
  <w:num w:numId="10" w16cid:durableId="482626950">
    <w:abstractNumId w:val="13"/>
  </w:num>
  <w:num w:numId="11" w16cid:durableId="1374571761">
    <w:abstractNumId w:val="4"/>
  </w:num>
  <w:num w:numId="12" w16cid:durableId="1071387411">
    <w:abstractNumId w:val="14"/>
  </w:num>
  <w:num w:numId="13" w16cid:durableId="519855995">
    <w:abstractNumId w:val="11"/>
  </w:num>
  <w:num w:numId="14" w16cid:durableId="2015722723">
    <w:abstractNumId w:val="5"/>
  </w:num>
  <w:num w:numId="15" w16cid:durableId="1677729065">
    <w:abstractNumId w:val="17"/>
  </w:num>
  <w:num w:numId="16" w16cid:durableId="836044362">
    <w:abstractNumId w:val="9"/>
  </w:num>
  <w:num w:numId="17" w16cid:durableId="1233857672">
    <w:abstractNumId w:val="2"/>
  </w:num>
  <w:num w:numId="18" w16cid:durableId="148388578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embedSystem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2089A"/>
    <w:rsid w:val="00057947"/>
    <w:rsid w:val="00060267"/>
    <w:rsid w:val="00062030"/>
    <w:rsid w:val="00072DE1"/>
    <w:rsid w:val="000F44B4"/>
    <w:rsid w:val="00117FC7"/>
    <w:rsid w:val="00133BC4"/>
    <w:rsid w:val="00133EC5"/>
    <w:rsid w:val="00154017"/>
    <w:rsid w:val="00156E9C"/>
    <w:rsid w:val="00161DBE"/>
    <w:rsid w:val="001755A2"/>
    <w:rsid w:val="001902DB"/>
    <w:rsid w:val="0019418C"/>
    <w:rsid w:val="001C2162"/>
    <w:rsid w:val="001D6D22"/>
    <w:rsid w:val="00207345"/>
    <w:rsid w:val="002636DF"/>
    <w:rsid w:val="00266665"/>
    <w:rsid w:val="00296566"/>
    <w:rsid w:val="002A2CC1"/>
    <w:rsid w:val="002B67BD"/>
    <w:rsid w:val="002B7FF8"/>
    <w:rsid w:val="002D28A1"/>
    <w:rsid w:val="003237D1"/>
    <w:rsid w:val="00325647"/>
    <w:rsid w:val="00346BC9"/>
    <w:rsid w:val="00363B22"/>
    <w:rsid w:val="0038469D"/>
    <w:rsid w:val="003B64B0"/>
    <w:rsid w:val="003C5CE3"/>
    <w:rsid w:val="003E5383"/>
    <w:rsid w:val="003F0E7F"/>
    <w:rsid w:val="00410973"/>
    <w:rsid w:val="00415C75"/>
    <w:rsid w:val="00434249"/>
    <w:rsid w:val="00443407"/>
    <w:rsid w:val="00491CBE"/>
    <w:rsid w:val="004B30F3"/>
    <w:rsid w:val="004B4BB3"/>
    <w:rsid w:val="004B781F"/>
    <w:rsid w:val="004D30B2"/>
    <w:rsid w:val="00516C65"/>
    <w:rsid w:val="0053494C"/>
    <w:rsid w:val="00541FE3"/>
    <w:rsid w:val="00543115"/>
    <w:rsid w:val="00561D4F"/>
    <w:rsid w:val="00585BF1"/>
    <w:rsid w:val="00590B27"/>
    <w:rsid w:val="005911F9"/>
    <w:rsid w:val="005B7FD2"/>
    <w:rsid w:val="005E1558"/>
    <w:rsid w:val="005E25E4"/>
    <w:rsid w:val="0060647B"/>
    <w:rsid w:val="006206E2"/>
    <w:rsid w:val="0062761F"/>
    <w:rsid w:val="00634F89"/>
    <w:rsid w:val="0064115E"/>
    <w:rsid w:val="006935D6"/>
    <w:rsid w:val="006948DE"/>
    <w:rsid w:val="006D6F5D"/>
    <w:rsid w:val="006E1C02"/>
    <w:rsid w:val="00725103"/>
    <w:rsid w:val="007B0E54"/>
    <w:rsid w:val="007E210E"/>
    <w:rsid w:val="007E3A20"/>
    <w:rsid w:val="008015D7"/>
    <w:rsid w:val="0087380A"/>
    <w:rsid w:val="00877AAC"/>
    <w:rsid w:val="0088700B"/>
    <w:rsid w:val="008C68FA"/>
    <w:rsid w:val="008F070F"/>
    <w:rsid w:val="008F1EAE"/>
    <w:rsid w:val="00902345"/>
    <w:rsid w:val="0091209A"/>
    <w:rsid w:val="009125CE"/>
    <w:rsid w:val="009305B6"/>
    <w:rsid w:val="00936521"/>
    <w:rsid w:val="00955A1A"/>
    <w:rsid w:val="00992326"/>
    <w:rsid w:val="009A47AF"/>
    <w:rsid w:val="009A7065"/>
    <w:rsid w:val="009B6888"/>
    <w:rsid w:val="009C0161"/>
    <w:rsid w:val="009D108D"/>
    <w:rsid w:val="009E1436"/>
    <w:rsid w:val="009E3711"/>
    <w:rsid w:val="009E5668"/>
    <w:rsid w:val="009F1CAD"/>
    <w:rsid w:val="009F5F73"/>
    <w:rsid w:val="00A36B42"/>
    <w:rsid w:val="00A43EE9"/>
    <w:rsid w:val="00A74F76"/>
    <w:rsid w:val="00A843BB"/>
    <w:rsid w:val="00A92F27"/>
    <w:rsid w:val="00A946EE"/>
    <w:rsid w:val="00A96547"/>
    <w:rsid w:val="00AA79E9"/>
    <w:rsid w:val="00AB0A70"/>
    <w:rsid w:val="00AC1FA6"/>
    <w:rsid w:val="00AE1106"/>
    <w:rsid w:val="00AE6530"/>
    <w:rsid w:val="00B16830"/>
    <w:rsid w:val="00B55620"/>
    <w:rsid w:val="00B63B0F"/>
    <w:rsid w:val="00B66A64"/>
    <w:rsid w:val="00B70F5C"/>
    <w:rsid w:val="00B7678A"/>
    <w:rsid w:val="00B775DB"/>
    <w:rsid w:val="00BF0FBE"/>
    <w:rsid w:val="00C04D0B"/>
    <w:rsid w:val="00C37D90"/>
    <w:rsid w:val="00C71E18"/>
    <w:rsid w:val="00CA31E8"/>
    <w:rsid w:val="00CB35D0"/>
    <w:rsid w:val="00CC12A8"/>
    <w:rsid w:val="00CF37E8"/>
    <w:rsid w:val="00D22171"/>
    <w:rsid w:val="00D311B7"/>
    <w:rsid w:val="00D818ED"/>
    <w:rsid w:val="00E4368F"/>
    <w:rsid w:val="00E71C79"/>
    <w:rsid w:val="00E75C12"/>
    <w:rsid w:val="00E80FD9"/>
    <w:rsid w:val="00E85FF0"/>
    <w:rsid w:val="00E9603C"/>
    <w:rsid w:val="00EA0F3B"/>
    <w:rsid w:val="00EA1C33"/>
    <w:rsid w:val="00EA6B5D"/>
    <w:rsid w:val="00ED308E"/>
    <w:rsid w:val="00ED7930"/>
    <w:rsid w:val="00EF379A"/>
    <w:rsid w:val="00F11EF8"/>
    <w:rsid w:val="00F546CE"/>
    <w:rsid w:val="00F77DFE"/>
    <w:rsid w:val="00FA1FFA"/>
    <w:rsid w:val="00FB593E"/>
    <w:rsid w:val="00FC28FE"/>
    <w:rsid w:val="00FE6F7E"/>
    <w:rsid w:val="00FF1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3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5103"/>
    <w:pPr>
      <w:bidi/>
    </w:pPr>
  </w:style>
  <w:style w:type="paragraph" w:styleId="1">
    <w:name w:val="heading 1"/>
    <w:basedOn w:val="a"/>
    <w:next w:val="a"/>
    <w:link w:val="1Char"/>
    <w:uiPriority w:val="9"/>
    <w:qFormat/>
    <w:rsid w:val="00E85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2564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 w:type="character" w:styleId="ad">
    <w:name w:val="Emphasis"/>
    <w:basedOn w:val="a0"/>
    <w:uiPriority w:val="20"/>
    <w:qFormat/>
    <w:rsid w:val="00AC1FA6"/>
    <w:rPr>
      <w:i/>
      <w:iCs/>
    </w:rPr>
  </w:style>
  <w:style w:type="table" w:styleId="ae">
    <w:name w:val="Table Grid"/>
    <w:basedOn w:val="a1"/>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32564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4895</Words>
  <Characters>28541</Characters>
  <Application>Microsoft Office Word</Application>
  <DocSecurity>0</DocSecurity>
  <Lines>663</Lines>
  <Paragraphs>359</Paragraphs>
  <ScaleCrop>false</ScaleCrop>
  <Company/>
  <LinksUpToDate>false</LinksUpToDate>
  <CharactersWithSpaces>33077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2025-11-21T18:17:00Z</dcterms:created>
  <dcterms:modified xsi:type="dcterms:W3CDTF">2025-11-21T18:27:00Z</dcterms:modified>
</cp:coreProperties>
</file>