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B3C8CFF" w:rsidR="009125CE" w:rsidRPr="009125CE" w:rsidRDefault="00195F1D">
      <w:pPr>
        <w:rPr>
          <w:rFonts w:ascii="Sakkal Majalla" w:hAnsi="Sakkal Majalla" w:cs="Sakkal Majalla"/>
          <w:sz w:val="28"/>
          <w:szCs w:val="28"/>
          <w:rtl/>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w:t>
      </w:r>
      <w:r w:rsidR="00402D7B">
        <w:rPr>
          <w:rFonts w:ascii="Sakkal Majalla" w:hAnsi="Sakkal Majalla" w:cs="Sakkal Majalla" w:hint="cs"/>
          <w:b/>
          <w:bCs/>
          <w:sz w:val="28"/>
          <w:szCs w:val="28"/>
          <w:rtl/>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796043"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العلاقة بين إدارة المخاطر المالية والحوكمة المؤسسية في القطاع المصرفي – دراسة تطبيقية على البنوك السعودية</w:t>
      </w:r>
    </w:p>
    <w:p w14:paraId="336E8FE1"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إعداد الطالب:</w:t>
      </w:r>
    </w:p>
    <w:p w14:paraId="339284A7"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صقر أحمد سليمان الذيب</w:t>
      </w:r>
    </w:p>
    <w:p w14:paraId="16F7D350"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الرقم الأكاديمي: 243001556</w:t>
      </w:r>
    </w:p>
    <w:p w14:paraId="716AEEE4"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العام الدراسي: 2025</w:t>
      </w:r>
    </w:p>
    <w:p w14:paraId="2E5BA4EE"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إشراف:</w:t>
      </w:r>
    </w:p>
    <w:p w14:paraId="0CD2FAEE" w14:textId="77777777" w:rsidR="00E41D32" w:rsidRPr="00E41D32" w:rsidRDefault="00E41D32" w:rsidP="00E41D32">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أ. آلاء أحمد – أ. يسرى دحمان – أ. سارة فريد</w:t>
      </w:r>
    </w:p>
    <w:p w14:paraId="15C28831" w14:textId="07245532" w:rsidR="009125CE" w:rsidRPr="009125CE" w:rsidRDefault="00E41D32" w:rsidP="00E41D32">
      <w:pPr>
        <w:jc w:val="center"/>
        <w:rPr>
          <w:rFonts w:ascii="Sakkal Majalla" w:hAnsi="Sakkal Majalla" w:cs="Sakkal Majalla"/>
          <w:sz w:val="28"/>
          <w:szCs w:val="28"/>
          <w:rtl/>
          <w:lang w:bidi="ar-EG"/>
        </w:rPr>
      </w:pPr>
      <w:r w:rsidRPr="00E41D32">
        <w:rPr>
          <w:rFonts w:ascii="Sakkal Majalla" w:hAnsi="Sakkal Majalla" w:cs="Sakkal Majalla"/>
          <w:b/>
          <w:bCs/>
          <w:sz w:val="28"/>
          <w:szCs w:val="28"/>
          <w:rtl/>
          <w:lang w:bidi="ar-EG"/>
        </w:rPr>
        <w:t>________________________________________</w:t>
      </w:r>
      <w:r>
        <w:rPr>
          <w:rFonts w:ascii="Sakkal Majalla" w:hAnsi="Sakkal Majalla" w:cs="Sakkal Majalla"/>
          <w:b/>
          <w:bCs/>
          <w:sz w:val="28"/>
          <w:szCs w:val="28"/>
          <w:lang w:bidi="ar-EG"/>
        </w:rPr>
        <w:tab/>
      </w:r>
    </w:p>
    <w:p w14:paraId="22738CC6" w14:textId="17E50D9F" w:rsidR="009125CE" w:rsidRDefault="009125CE" w:rsidP="00E80591">
      <w:pPr>
        <w:rPr>
          <w:rFonts w:ascii="Sakkal Majalla" w:hAnsi="Sakkal Majalla" w:cs="Sakkal Majalla"/>
          <w:b/>
          <w:bCs/>
          <w:sz w:val="28"/>
          <w:szCs w:val="28"/>
          <w:lang w:bidi="ar-EG"/>
        </w:rPr>
      </w:pPr>
    </w:p>
    <w:p w14:paraId="494857EA" w14:textId="77618CF6" w:rsidR="00E41D32" w:rsidRDefault="00E41D32" w:rsidP="00E80591">
      <w:pPr>
        <w:rPr>
          <w:rFonts w:ascii="Sakkal Majalla" w:hAnsi="Sakkal Majalla" w:cs="Sakkal Majalla"/>
          <w:b/>
          <w:bCs/>
          <w:sz w:val="28"/>
          <w:szCs w:val="28"/>
          <w:lang w:bidi="ar-EG"/>
        </w:rPr>
      </w:pPr>
    </w:p>
    <w:p w14:paraId="7469BB37" w14:textId="174024F2" w:rsidR="00E41D32" w:rsidRDefault="00E41D32" w:rsidP="00E80591">
      <w:pPr>
        <w:rPr>
          <w:rFonts w:ascii="Sakkal Majalla" w:hAnsi="Sakkal Majalla" w:cs="Sakkal Majalla"/>
          <w:b/>
          <w:bCs/>
          <w:sz w:val="28"/>
          <w:szCs w:val="28"/>
          <w:lang w:bidi="ar-EG"/>
        </w:rPr>
      </w:pPr>
    </w:p>
    <w:p w14:paraId="12D6040D" w14:textId="376619AD" w:rsidR="00E41D32" w:rsidRDefault="00E41D32" w:rsidP="00E80591">
      <w:pPr>
        <w:rPr>
          <w:rFonts w:ascii="Sakkal Majalla" w:hAnsi="Sakkal Majalla" w:cs="Sakkal Majalla"/>
          <w:b/>
          <w:bCs/>
          <w:sz w:val="28"/>
          <w:szCs w:val="28"/>
          <w:lang w:bidi="ar-EG"/>
        </w:rPr>
      </w:pPr>
    </w:p>
    <w:p w14:paraId="62F3C91A" w14:textId="3D76E0AF" w:rsidR="00E41D32" w:rsidRDefault="00E41D32" w:rsidP="00E80591">
      <w:pPr>
        <w:rPr>
          <w:rFonts w:ascii="Sakkal Majalla" w:hAnsi="Sakkal Majalla" w:cs="Sakkal Majalla"/>
          <w:b/>
          <w:bCs/>
          <w:sz w:val="28"/>
          <w:szCs w:val="28"/>
          <w:lang w:bidi="ar-EG"/>
        </w:rPr>
      </w:pPr>
    </w:p>
    <w:p w14:paraId="1496652E" w14:textId="77777777" w:rsidR="00E41D32" w:rsidRPr="001902DB" w:rsidRDefault="00E41D32" w:rsidP="00E80591">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35A81A50" w:rsidR="009125CE" w:rsidRPr="001902DB" w:rsidRDefault="00402D7B" w:rsidP="00E805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E785621" w:rsidR="009125CE" w:rsidRDefault="00A74F76" w:rsidP="00A74F76">
      <w:pPr>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00F8B020" w14:textId="77777777" w:rsidR="00E41D32" w:rsidRDefault="00E41D32" w:rsidP="00E41D32">
      <w:pPr>
        <w:pStyle w:val="NormalWeb"/>
        <w:bidi/>
      </w:pPr>
      <w:r>
        <w:rPr>
          <w:rtl/>
        </w:rPr>
        <w:t>تُعد إدارة المخاطر المالية من الركائز الأساسية في استدامة المؤسسات المالية، خصوصًا في ظل البيئة المصرفية المعقدة التي تتسم بالتقلبات الاقتصادية والمالية السريعة. ومع تزايد حجم وأهمية المؤسسات المصرفية في الاقتصاد السعودي، برزت الحاجة إلى تطبيق ممارسات فعالة لإدارة المخاطر المالية لضمان حماية أصولها وتحقيق الاستقرار المالي</w:t>
      </w:r>
      <w:r>
        <w:t>.</w:t>
      </w:r>
    </w:p>
    <w:p w14:paraId="5F896D9A" w14:textId="77777777" w:rsidR="00E41D32" w:rsidRDefault="00E41D32" w:rsidP="00E41D32">
      <w:pPr>
        <w:pStyle w:val="NormalWeb"/>
        <w:bidi/>
      </w:pPr>
      <w:r>
        <w:rPr>
          <w:rtl/>
        </w:rPr>
        <w:t>من جهة أخرى، تمثل الحوكمة المؤسسية نظامًا متكاملًا من السياسات والإجراءات التي تهدف إلى تعزيز الشفافية والمساءلة داخل المؤسسات المالية، بما يسهم في تحقيق العدالة بين المساهمين وحماية حقوق أصحاب المصلحة. ومن هنا تبرز العلاقة الجوهرية بين إدارة المخاطر والحوكمة المؤسسية، إذ تُعد الأولى أحد الأدوات العملية لتحقيق الثانية</w:t>
      </w:r>
      <w:r>
        <w:t>.</w:t>
      </w:r>
    </w:p>
    <w:p w14:paraId="363E8CB5" w14:textId="77777777" w:rsidR="00E41D32" w:rsidRDefault="00E41D32" w:rsidP="00E41D32">
      <w:pPr>
        <w:pStyle w:val="NormalWeb"/>
        <w:bidi/>
      </w:pPr>
      <w:r>
        <w:rPr>
          <w:rtl/>
        </w:rPr>
        <w:t>تسعى هذه الدراسة إلى تحليل هذه العلاقة في سياق البنوك السعودية، من خلال دراسة أثر تطبيق ممارسات إدارة المخاطر المالية على فاعلية الحوكمة المؤسسية</w:t>
      </w:r>
      <w:r>
        <w:t>.</w:t>
      </w:r>
    </w:p>
    <w:p w14:paraId="098CFDFE" w14:textId="77777777" w:rsidR="00E41D32" w:rsidRPr="00E41D32" w:rsidRDefault="00E41D32" w:rsidP="00A74F76">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8C5CFC2" w14:textId="61518943" w:rsidR="009125CE" w:rsidRDefault="009125CE" w:rsidP="009125CE">
      <w:pPr>
        <w:rPr>
          <w:rFonts w:ascii="Sakkal Majalla" w:hAnsi="Sakkal Majalla" w:cs="Sakkal Majalla"/>
          <w:sz w:val="28"/>
          <w:szCs w:val="28"/>
          <w:u w:val="single"/>
          <w:lang w:bidi="ar-EG"/>
        </w:rPr>
      </w:pPr>
    </w:p>
    <w:p w14:paraId="100BCCA0" w14:textId="77777777" w:rsidR="00E41D32" w:rsidRDefault="00E41D32"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2FB5BE37" w:rsidR="009125CE" w:rsidRDefault="00A74F76" w:rsidP="00A74F76">
      <w:pPr>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6BA37C62" w14:textId="77777777" w:rsidR="00E41D32" w:rsidRDefault="00E41D32" w:rsidP="00E41D32">
      <w:pPr>
        <w:pStyle w:val="NormalWeb"/>
        <w:bidi/>
      </w:pPr>
      <w:r>
        <w:rPr>
          <w:rtl/>
        </w:rPr>
        <w:t>تواجه العديد من البنوك السعودية تحديات في تطبيق إدارة المخاطر المالية بما يتماشى مع متطلبات الحوكمة المؤسسية الحديثة. ويكمن الإشكال في مدى قدرة هذه البنوك على تحقيق التكامل بين إدارة المخاطر والحوكمة بحيث تسهم في تحسين الأداء المالي وتعزيز ثقة العملاء والمستثمرين</w:t>
      </w:r>
      <w:r>
        <w:t>.</w:t>
      </w:r>
    </w:p>
    <w:p w14:paraId="6A4EFE46" w14:textId="36D8DCCA" w:rsidR="00E41D32" w:rsidRPr="00E41D32" w:rsidRDefault="00E41D32" w:rsidP="00A74F76">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0F9DB751" w14:textId="3196E696" w:rsidR="009125CE" w:rsidRDefault="009125CE" w:rsidP="009125CE">
      <w:pPr>
        <w:rPr>
          <w:rFonts w:ascii="Sakkal Majalla" w:hAnsi="Sakkal Majalla" w:cs="Sakkal Majalla"/>
          <w:sz w:val="28"/>
          <w:szCs w:val="28"/>
          <w:u w:val="single"/>
          <w:lang w:bidi="ar-EG"/>
        </w:rPr>
      </w:pPr>
    </w:p>
    <w:p w14:paraId="0518E362" w14:textId="77777777" w:rsidR="00E41D32" w:rsidRDefault="00E41D32" w:rsidP="009125CE">
      <w:pPr>
        <w:rPr>
          <w:rFonts w:ascii="Sakkal Majalla" w:hAnsi="Sakkal Majalla" w:cs="Sakkal Majalla"/>
          <w:sz w:val="28"/>
          <w:szCs w:val="28"/>
          <w:u w:val="single"/>
          <w:rtl/>
          <w:lang w:bidi="ar-EG"/>
        </w:rPr>
      </w:pPr>
    </w:p>
    <w:p w14:paraId="5F02BB6D" w14:textId="7A004BFE" w:rsidR="009125CE" w:rsidRDefault="009125CE" w:rsidP="009125CE">
      <w:pPr>
        <w:rPr>
          <w:rFonts w:ascii="Sakkal Majalla" w:hAnsi="Sakkal Majalla" w:cs="Sakkal Majalla"/>
          <w:sz w:val="28"/>
          <w:szCs w:val="28"/>
          <w:u w:val="single"/>
          <w:lang w:bidi="ar-EG"/>
        </w:rPr>
      </w:pPr>
    </w:p>
    <w:p w14:paraId="787039F8" w14:textId="046CD21D" w:rsidR="00E41D32" w:rsidRDefault="00E41D32" w:rsidP="009125CE">
      <w:pPr>
        <w:rPr>
          <w:rFonts w:ascii="Sakkal Majalla" w:hAnsi="Sakkal Majalla" w:cs="Sakkal Majalla"/>
          <w:sz w:val="28"/>
          <w:szCs w:val="28"/>
          <w:u w:val="single"/>
          <w:lang w:bidi="ar-EG"/>
        </w:rPr>
      </w:pPr>
    </w:p>
    <w:p w14:paraId="5DC54F1E" w14:textId="75790EA8" w:rsidR="00E41D32" w:rsidRDefault="00E41D32" w:rsidP="009125CE">
      <w:pPr>
        <w:rPr>
          <w:rFonts w:ascii="Sakkal Majalla" w:hAnsi="Sakkal Majalla" w:cs="Sakkal Majalla"/>
          <w:sz w:val="28"/>
          <w:szCs w:val="28"/>
          <w:u w:val="single"/>
          <w:lang w:bidi="ar-EG"/>
        </w:rPr>
      </w:pPr>
    </w:p>
    <w:p w14:paraId="40343E4A" w14:textId="2F466F15" w:rsidR="00E41D32" w:rsidRDefault="00E41D32" w:rsidP="009125CE">
      <w:pPr>
        <w:rPr>
          <w:rFonts w:ascii="Sakkal Majalla" w:hAnsi="Sakkal Majalla" w:cs="Sakkal Majalla"/>
          <w:sz w:val="28"/>
          <w:szCs w:val="28"/>
          <w:u w:val="single"/>
          <w:lang w:bidi="ar-EG"/>
        </w:rPr>
      </w:pPr>
    </w:p>
    <w:p w14:paraId="3C203612" w14:textId="3AC72848" w:rsidR="00E41D32" w:rsidRDefault="00E41D32" w:rsidP="009125CE">
      <w:pPr>
        <w:rPr>
          <w:rFonts w:ascii="Sakkal Majalla" w:hAnsi="Sakkal Majalla" w:cs="Sakkal Majalla"/>
          <w:sz w:val="28"/>
          <w:szCs w:val="28"/>
          <w:u w:val="single"/>
          <w:lang w:bidi="ar-EG"/>
        </w:rPr>
      </w:pPr>
    </w:p>
    <w:p w14:paraId="05612089" w14:textId="77777777" w:rsidR="00E41D32" w:rsidRDefault="00E41D32" w:rsidP="009125CE">
      <w:pPr>
        <w:rPr>
          <w:rFonts w:ascii="Sakkal Majalla" w:hAnsi="Sakkal Majalla" w:cs="Sakkal Majalla"/>
          <w:sz w:val="28"/>
          <w:szCs w:val="28"/>
          <w:u w:val="single"/>
          <w:rtl/>
          <w:lang w:bidi="ar-EG"/>
        </w:rPr>
      </w:pPr>
    </w:p>
    <w:p w14:paraId="231E38BB" w14:textId="26D7E6BE" w:rsidR="009125CE" w:rsidRDefault="00A74F76" w:rsidP="00A74F76">
      <w:pPr>
        <w:rPr>
          <w:rFonts w:ascii="Sakkal Majalla" w:hAnsi="Sakkal Majalla" w:cs="Sakkal Majalla"/>
          <w:b/>
          <w:bCs/>
          <w:sz w:val="28"/>
          <w:szCs w:val="28"/>
          <w:u w:val="single"/>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7C2702F9" w14:textId="77777777" w:rsidR="00E41D32" w:rsidRDefault="00E41D32" w:rsidP="00E41D32">
      <w:pPr>
        <w:pStyle w:val="NormalWeb"/>
        <w:bidi/>
      </w:pPr>
      <w:r>
        <w:rPr>
          <w:rtl/>
        </w:rPr>
        <w:t>تنبع أهمية هذه الدراسة من كونها تسلط الضوء على جانب حيوي في القطاع المصرفي السعودي، وهو مدى تكامل إدارة المخاطر المالية مع نظام الحوكمة المؤسسية</w:t>
      </w:r>
      <w:r>
        <w:t>.</w:t>
      </w:r>
      <w:r>
        <w:br/>
      </w:r>
      <w:r>
        <w:rPr>
          <w:rtl/>
        </w:rPr>
        <w:t>وتكمن أهمية الدراسة في الجوانب الآتية</w:t>
      </w:r>
      <w:r>
        <w:t>:</w:t>
      </w:r>
    </w:p>
    <w:p w14:paraId="7FA9F3A7" w14:textId="77777777" w:rsidR="00E41D32" w:rsidRDefault="00E41D32" w:rsidP="00E41D32">
      <w:pPr>
        <w:pStyle w:val="NormalWeb"/>
        <w:numPr>
          <w:ilvl w:val="0"/>
          <w:numId w:val="2"/>
        </w:numPr>
        <w:bidi/>
      </w:pPr>
      <w:r>
        <w:rPr>
          <w:rtl/>
        </w:rPr>
        <w:t>إثراء الأدبيات العلمية حول موضوع إدارة المخاطر المالية في البيئة المصرفية السعودية</w:t>
      </w:r>
      <w:r>
        <w:t>.</w:t>
      </w:r>
    </w:p>
    <w:p w14:paraId="35F54EC5" w14:textId="77777777" w:rsidR="00E41D32" w:rsidRDefault="00E41D32" w:rsidP="00E41D32">
      <w:pPr>
        <w:pStyle w:val="NormalWeb"/>
        <w:numPr>
          <w:ilvl w:val="0"/>
          <w:numId w:val="2"/>
        </w:numPr>
        <w:bidi/>
      </w:pPr>
      <w:r>
        <w:rPr>
          <w:rtl/>
        </w:rPr>
        <w:t>مساعدة متخذي القرار في البنوك على تحسين سياساتهم الإدارية والرقابية</w:t>
      </w:r>
      <w:r>
        <w:t>.</w:t>
      </w:r>
    </w:p>
    <w:p w14:paraId="1EDBB435" w14:textId="77777777" w:rsidR="00E41D32" w:rsidRDefault="00E41D32" w:rsidP="00E41D32">
      <w:pPr>
        <w:pStyle w:val="NormalWeb"/>
        <w:numPr>
          <w:ilvl w:val="0"/>
          <w:numId w:val="2"/>
        </w:numPr>
        <w:bidi/>
      </w:pPr>
      <w:r>
        <w:rPr>
          <w:rtl/>
        </w:rPr>
        <w:t>تقديم توصيات عملية لتطوير سياسات الحوكمة بما يتوافق مع معايير بازل ومعايير البنك المركزي السعودي (ساما)</w:t>
      </w:r>
      <w:r>
        <w:t>.</w:t>
      </w:r>
    </w:p>
    <w:p w14:paraId="43BBCD15" w14:textId="77777777" w:rsidR="00E41D32" w:rsidRPr="00E41D32" w:rsidRDefault="00E41D32" w:rsidP="00A74F76">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5EC3C132" w:rsidR="009125CE" w:rsidRDefault="009125CE" w:rsidP="009125CE">
      <w:pPr>
        <w:rPr>
          <w:rFonts w:ascii="Sakkal Majalla" w:hAnsi="Sakkal Majalla" w:cs="Sakkal Majalla"/>
          <w:sz w:val="28"/>
          <w:szCs w:val="28"/>
          <w:u w:val="single"/>
        </w:rPr>
      </w:pPr>
    </w:p>
    <w:p w14:paraId="16D78065" w14:textId="77777777" w:rsidR="00E41D32" w:rsidRDefault="00E41D32"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1FC55CD3" w14:textId="77777777" w:rsidR="00E41D32" w:rsidRDefault="00E41D32" w:rsidP="00E41D32">
      <w:pPr>
        <w:pStyle w:val="NormalWeb"/>
        <w:bidi/>
      </w:pPr>
      <w:r>
        <w:rPr>
          <w:rtl/>
        </w:rPr>
        <w:t>تهدف هذه الدراسة إلى</w:t>
      </w:r>
      <w:r>
        <w:t>:</w:t>
      </w:r>
    </w:p>
    <w:p w14:paraId="7186C1CC" w14:textId="77777777" w:rsidR="00E41D32" w:rsidRDefault="00E41D32" w:rsidP="00E41D32">
      <w:pPr>
        <w:pStyle w:val="NormalWeb"/>
        <w:numPr>
          <w:ilvl w:val="0"/>
          <w:numId w:val="3"/>
        </w:numPr>
        <w:bidi/>
      </w:pPr>
      <w:r>
        <w:rPr>
          <w:rtl/>
        </w:rPr>
        <w:t>التعرف على واقع تطبيق إدارة المخاطر المالية في البنوك السعودية</w:t>
      </w:r>
      <w:r>
        <w:t>.</w:t>
      </w:r>
    </w:p>
    <w:p w14:paraId="59C5AED3" w14:textId="77777777" w:rsidR="00E41D32" w:rsidRDefault="00E41D32" w:rsidP="00E41D32">
      <w:pPr>
        <w:pStyle w:val="NormalWeb"/>
        <w:numPr>
          <w:ilvl w:val="0"/>
          <w:numId w:val="3"/>
        </w:numPr>
        <w:bidi/>
      </w:pPr>
      <w:r>
        <w:rPr>
          <w:rtl/>
        </w:rPr>
        <w:t>تحليل العلاقة بين إدارة المخاطر المالية ومبادئ الحوكمة المؤسسية</w:t>
      </w:r>
      <w:r>
        <w:t>.</w:t>
      </w:r>
    </w:p>
    <w:p w14:paraId="0FD0B2B1" w14:textId="77777777" w:rsidR="00E41D32" w:rsidRDefault="00E41D32" w:rsidP="00E41D32">
      <w:pPr>
        <w:pStyle w:val="NormalWeb"/>
        <w:numPr>
          <w:ilvl w:val="0"/>
          <w:numId w:val="3"/>
        </w:numPr>
        <w:bidi/>
      </w:pPr>
      <w:r>
        <w:rPr>
          <w:rtl/>
        </w:rPr>
        <w:t>تحديد أثر ممارسات إدارة المخاطر على مستوى الشفافية والمساءلة</w:t>
      </w:r>
      <w:r>
        <w:t>.</w:t>
      </w:r>
    </w:p>
    <w:p w14:paraId="5463E234" w14:textId="77777777" w:rsidR="00E41D32" w:rsidRDefault="00E41D32" w:rsidP="00E41D32">
      <w:pPr>
        <w:pStyle w:val="NormalWeb"/>
        <w:numPr>
          <w:ilvl w:val="0"/>
          <w:numId w:val="3"/>
        </w:numPr>
        <w:bidi/>
      </w:pPr>
      <w:r>
        <w:rPr>
          <w:rtl/>
        </w:rPr>
        <w:t>تقديم مقترحات عملية لتعزيز التكامل بين إدارة المخاطر والحوكمة المؤسسية</w:t>
      </w:r>
      <w:r>
        <w:t>.</w:t>
      </w:r>
    </w:p>
    <w:p w14:paraId="44DB923D" w14:textId="77777777" w:rsidR="009125CE" w:rsidRPr="00E41D32"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432A0A13" w14:textId="60C976C9" w:rsidR="00A74F76" w:rsidRDefault="00A74F76" w:rsidP="00D22171">
      <w:pPr>
        <w:rPr>
          <w:rFonts w:ascii="Sakkal Majalla" w:hAnsi="Sakkal Majalla" w:cs="Sakkal Majalla"/>
          <w:sz w:val="28"/>
          <w:szCs w:val="28"/>
        </w:rPr>
      </w:pPr>
    </w:p>
    <w:p w14:paraId="2BDED762" w14:textId="77777777" w:rsidR="00E41D32" w:rsidRDefault="00E41D32" w:rsidP="00D22171">
      <w:pPr>
        <w:rPr>
          <w:rFonts w:ascii="Sakkal Majalla" w:hAnsi="Sakkal Majalla" w:cs="Sakkal Majalla"/>
          <w:sz w:val="28"/>
          <w:szCs w:val="28"/>
          <w:rtl/>
        </w:rPr>
      </w:pPr>
    </w:p>
    <w:p w14:paraId="36F619BF" w14:textId="1EF9A6B1" w:rsidR="00A74F76"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تساؤلات الدراسة</w:t>
      </w:r>
    </w:p>
    <w:p w14:paraId="42AE41B7" w14:textId="77777777" w:rsidR="00E41D32" w:rsidRDefault="00E41D32" w:rsidP="00E41D32">
      <w:pPr>
        <w:pStyle w:val="NormalWeb"/>
        <w:bidi/>
      </w:pPr>
      <w:r>
        <w:rPr>
          <w:rStyle w:val="Strong"/>
          <w:rtl/>
        </w:rPr>
        <w:t>سؤال الدراسة الرئيس</w:t>
      </w:r>
      <w:r>
        <w:rPr>
          <w:rStyle w:val="Strong"/>
        </w:rPr>
        <w:t>:</w:t>
      </w:r>
      <w:r>
        <w:br/>
      </w:r>
      <w:r>
        <w:rPr>
          <w:rtl/>
        </w:rPr>
        <w:t>ما العلاقة بين إدارة المخاطر المالية والحوكمة المؤسسية في البنوك السعودية؟</w:t>
      </w:r>
    </w:p>
    <w:p w14:paraId="321BD742" w14:textId="77777777" w:rsidR="00E41D32" w:rsidRDefault="00E41D32" w:rsidP="00E41D32">
      <w:pPr>
        <w:pStyle w:val="NormalWeb"/>
        <w:bidi/>
      </w:pPr>
      <w:r>
        <w:rPr>
          <w:rtl/>
        </w:rPr>
        <w:t>وتتفرع عنه الأسئلة الفرعية التالية</w:t>
      </w:r>
      <w:r>
        <w:t>:</w:t>
      </w:r>
    </w:p>
    <w:p w14:paraId="711DC748" w14:textId="77777777" w:rsidR="00E41D32" w:rsidRDefault="00E41D32" w:rsidP="00E41D32">
      <w:pPr>
        <w:pStyle w:val="NormalWeb"/>
        <w:numPr>
          <w:ilvl w:val="0"/>
          <w:numId w:val="4"/>
        </w:numPr>
        <w:bidi/>
      </w:pPr>
      <w:r>
        <w:rPr>
          <w:rtl/>
        </w:rPr>
        <w:t>ما مدى تطبيق ممارسات إدارة المخاطر المالية في البنوك السعودية؟</w:t>
      </w:r>
    </w:p>
    <w:p w14:paraId="1E72F9DD" w14:textId="77777777" w:rsidR="00E41D32" w:rsidRDefault="00E41D32" w:rsidP="00E41D32">
      <w:pPr>
        <w:pStyle w:val="NormalWeb"/>
        <w:numPr>
          <w:ilvl w:val="0"/>
          <w:numId w:val="4"/>
        </w:numPr>
        <w:bidi/>
      </w:pPr>
      <w:r>
        <w:rPr>
          <w:rtl/>
        </w:rPr>
        <w:t>ما مستوى تطبيق مبادئ الحوكمة المؤسسية في هذه البنوك؟</w:t>
      </w:r>
    </w:p>
    <w:p w14:paraId="3BE84B8F" w14:textId="77777777" w:rsidR="00E41D32" w:rsidRDefault="00E41D32" w:rsidP="00E41D32">
      <w:pPr>
        <w:pStyle w:val="NormalWeb"/>
        <w:numPr>
          <w:ilvl w:val="0"/>
          <w:numId w:val="4"/>
        </w:numPr>
        <w:bidi/>
      </w:pPr>
      <w:r>
        <w:rPr>
          <w:rtl/>
        </w:rPr>
        <w:t>ما طبيعة العلاقة بين إدارة المخاطر المالية ومبادئ الحوكمة المؤسسية؟</w:t>
      </w:r>
    </w:p>
    <w:p w14:paraId="59A7703C" w14:textId="77777777" w:rsidR="00E41D32" w:rsidRDefault="00E41D32" w:rsidP="00E41D32">
      <w:pPr>
        <w:pStyle w:val="NormalWeb"/>
        <w:numPr>
          <w:ilvl w:val="0"/>
          <w:numId w:val="4"/>
        </w:numPr>
        <w:bidi/>
      </w:pPr>
      <w:r>
        <w:rPr>
          <w:rtl/>
        </w:rPr>
        <w:t>كيف تسهم إدارة المخاطر في تحسين الشفافية والمساءلة داخل البنوك السعودية؟</w:t>
      </w:r>
    </w:p>
    <w:p w14:paraId="6A7C90D7" w14:textId="77777777" w:rsidR="00E41D32" w:rsidRPr="00E41D32" w:rsidRDefault="00E41D32" w:rsidP="00D22171">
      <w:pPr>
        <w:rPr>
          <w:rFonts w:ascii="Sakkal Majalla" w:hAnsi="Sakkal Majalla" w:cs="Sakkal Majalla"/>
          <w:sz w:val="28"/>
          <w:szCs w:val="28"/>
          <w:u w:val="single"/>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5BB6A3B5" w14:textId="1A03608F" w:rsidR="00A74F76" w:rsidRDefault="00A74F76" w:rsidP="00D22171">
      <w:pPr>
        <w:rPr>
          <w:rFonts w:ascii="Sakkal Majalla" w:hAnsi="Sakkal Majalla" w:cs="Sakkal Majalla"/>
          <w:sz w:val="28"/>
          <w:szCs w:val="28"/>
          <w:u w:val="single"/>
        </w:rPr>
      </w:pPr>
    </w:p>
    <w:p w14:paraId="0E9C1B6E" w14:textId="77777777" w:rsidR="00E41D32" w:rsidRDefault="00E41D32"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15D4F765" w:rsidR="00D22171" w:rsidRDefault="00A74F76"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فروض الدراسة:</w:t>
      </w:r>
    </w:p>
    <w:p w14:paraId="1AEC52AB" w14:textId="77777777" w:rsidR="00E41D32" w:rsidRDefault="00E41D32" w:rsidP="00E41D32">
      <w:pPr>
        <w:pStyle w:val="NormalWeb"/>
        <w:bidi/>
      </w:pPr>
      <w:r>
        <w:rPr>
          <w:rtl/>
        </w:rPr>
        <w:t>استنادًا إلى مشكلة الدراسة وأهدافها، تم صياغة الفرضيات التالية</w:t>
      </w:r>
      <w:r>
        <w:t>:</w:t>
      </w:r>
    </w:p>
    <w:p w14:paraId="772C1DD2" w14:textId="77777777" w:rsidR="00E41D32" w:rsidRDefault="00E41D32" w:rsidP="00E41D32">
      <w:pPr>
        <w:pStyle w:val="NormalWeb"/>
        <w:numPr>
          <w:ilvl w:val="0"/>
          <w:numId w:val="5"/>
        </w:numPr>
        <w:bidi/>
      </w:pPr>
      <w:r>
        <w:rPr>
          <w:rStyle w:val="Strong"/>
          <w:rtl/>
        </w:rPr>
        <w:t>الفرضية الأولى</w:t>
      </w:r>
      <w:r>
        <w:rPr>
          <w:rStyle w:val="Strong"/>
        </w:rPr>
        <w:t>:</w:t>
      </w:r>
      <w:r>
        <w:t xml:space="preserve"> </w:t>
      </w:r>
      <w:r>
        <w:rPr>
          <w:rtl/>
        </w:rPr>
        <w:t>توجد علاقة ذات دلالة إحصائية بين إدارة المخاطر المالية والحوكمة المؤسسية في البنوك السعودية</w:t>
      </w:r>
      <w:r>
        <w:t>.</w:t>
      </w:r>
    </w:p>
    <w:p w14:paraId="7280E7DD" w14:textId="77777777" w:rsidR="00E41D32" w:rsidRDefault="00E41D32" w:rsidP="00E41D32">
      <w:pPr>
        <w:pStyle w:val="NormalWeb"/>
        <w:numPr>
          <w:ilvl w:val="0"/>
          <w:numId w:val="5"/>
        </w:numPr>
        <w:bidi/>
      </w:pPr>
      <w:r>
        <w:rPr>
          <w:rStyle w:val="Strong"/>
          <w:rtl/>
        </w:rPr>
        <w:t>الفرضية الثانية</w:t>
      </w:r>
      <w:r>
        <w:rPr>
          <w:rStyle w:val="Strong"/>
        </w:rPr>
        <w:t>:</w:t>
      </w:r>
      <w:r>
        <w:t xml:space="preserve"> </w:t>
      </w:r>
      <w:r>
        <w:rPr>
          <w:rtl/>
        </w:rPr>
        <w:t>يساهم تطبيق إدارة المخاطر المالية في تعزيز الشفافية داخل البنوك السعودية</w:t>
      </w:r>
      <w:r>
        <w:t>.</w:t>
      </w:r>
    </w:p>
    <w:p w14:paraId="564BFCC0" w14:textId="77777777" w:rsidR="00E41D32" w:rsidRDefault="00E41D32" w:rsidP="00E41D32">
      <w:pPr>
        <w:pStyle w:val="NormalWeb"/>
        <w:numPr>
          <w:ilvl w:val="0"/>
          <w:numId w:val="5"/>
        </w:numPr>
        <w:bidi/>
      </w:pPr>
      <w:r>
        <w:rPr>
          <w:rStyle w:val="Strong"/>
          <w:rtl/>
        </w:rPr>
        <w:t>الفرضية الثالثة</w:t>
      </w:r>
      <w:r>
        <w:rPr>
          <w:rStyle w:val="Strong"/>
        </w:rPr>
        <w:t>:</w:t>
      </w:r>
      <w:r>
        <w:t xml:space="preserve"> </w:t>
      </w:r>
      <w:r>
        <w:rPr>
          <w:rtl/>
        </w:rPr>
        <w:t>توجد فروق ذات دلالة إحصائية بين البنوك السعودية في مستوى تطبيق إدارة المخاطر المالية وفقًا لحجم البنك وطبيعة ملكيته</w:t>
      </w:r>
      <w:r>
        <w:t>.</w:t>
      </w:r>
    </w:p>
    <w:p w14:paraId="2623AC85" w14:textId="77777777" w:rsidR="00E41D32" w:rsidRPr="00E41D32" w:rsidRDefault="00E41D32" w:rsidP="00D22171">
      <w:pPr>
        <w:rPr>
          <w:rFonts w:ascii="Sakkal Majalla" w:hAnsi="Sakkal Majalla" w:cs="Sakkal Majalla"/>
          <w:sz w:val="28"/>
          <w:szCs w:val="28"/>
          <w:u w:val="single"/>
          <w:rtl/>
        </w:rPr>
      </w:pP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5FC8D97" w14:textId="6D40C260" w:rsidR="00A74F76" w:rsidRDefault="00A74F76" w:rsidP="00D22171">
      <w:pPr>
        <w:rPr>
          <w:rFonts w:ascii="Sakkal Majalla" w:hAnsi="Sakkal Majalla" w:cs="Sakkal Majalla"/>
          <w:sz w:val="28"/>
          <w:szCs w:val="28"/>
          <w:u w:val="single"/>
        </w:rPr>
      </w:pPr>
    </w:p>
    <w:p w14:paraId="686DDF40" w14:textId="77777777" w:rsidR="00E41D32" w:rsidRPr="00D22171" w:rsidRDefault="00E41D32" w:rsidP="00D22171">
      <w:pPr>
        <w:rPr>
          <w:rFonts w:ascii="Sakkal Majalla" w:hAnsi="Sakkal Majalla" w:cs="Sakkal Majalla"/>
          <w:sz w:val="28"/>
          <w:szCs w:val="28"/>
          <w:u w:val="single"/>
          <w:rtl/>
        </w:rPr>
      </w:pPr>
    </w:p>
    <w:p w14:paraId="66859314" w14:textId="77777777" w:rsidR="00E41D32" w:rsidRDefault="00D22171" w:rsidP="00E41D32">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w:t>
      </w:r>
      <w:r w:rsidR="00E41D32">
        <w:rPr>
          <w:rFonts w:ascii="Sakkal Majalla" w:hAnsi="Sakkal Majalla" w:cs="Sakkal Majalla" w:hint="cs"/>
          <w:sz w:val="28"/>
          <w:szCs w:val="28"/>
          <w:u w:val="single"/>
          <w:rtl/>
        </w:rPr>
        <w:t>ة</w:t>
      </w:r>
    </w:p>
    <w:p w14:paraId="78BA434D" w14:textId="77777777" w:rsidR="00E41D32" w:rsidRDefault="00E41D32" w:rsidP="00E41D32">
      <w:pPr>
        <w:pStyle w:val="NormalWeb"/>
        <w:numPr>
          <w:ilvl w:val="0"/>
          <w:numId w:val="6"/>
        </w:numPr>
        <w:bidi/>
      </w:pPr>
      <w:r>
        <w:rPr>
          <w:rStyle w:val="Strong"/>
          <w:rtl/>
        </w:rPr>
        <w:t>دراسة الحربي</w:t>
      </w:r>
      <w:r>
        <w:rPr>
          <w:rStyle w:val="Strong"/>
        </w:rPr>
        <w:t xml:space="preserve"> (2020):</w:t>
      </w:r>
      <w:r>
        <w:t xml:space="preserve"> </w:t>
      </w:r>
      <w:r>
        <w:rPr>
          <w:rtl/>
        </w:rPr>
        <w:t>تناولت أثر إدارة المخاطر على الأداء المالي في البنوك السعودية، وأظهرت وجود علاقة إيجابية بين تطبيق إدارة المخاطر وتحسين الربحية</w:t>
      </w:r>
      <w:r>
        <w:t>.</w:t>
      </w:r>
    </w:p>
    <w:p w14:paraId="1CB4C90D" w14:textId="77777777" w:rsidR="00E41D32" w:rsidRDefault="00E41D32" w:rsidP="00E41D32">
      <w:pPr>
        <w:pStyle w:val="NormalWeb"/>
        <w:numPr>
          <w:ilvl w:val="0"/>
          <w:numId w:val="6"/>
        </w:numPr>
        <w:bidi/>
      </w:pPr>
      <w:r>
        <w:rPr>
          <w:rStyle w:val="Strong"/>
          <w:rtl/>
        </w:rPr>
        <w:t>دراسة الكعبي</w:t>
      </w:r>
      <w:r>
        <w:rPr>
          <w:rStyle w:val="Strong"/>
        </w:rPr>
        <w:t xml:space="preserve"> (2021):</w:t>
      </w:r>
      <w:r>
        <w:t xml:space="preserve"> </w:t>
      </w:r>
      <w:r>
        <w:rPr>
          <w:rtl/>
        </w:rPr>
        <w:t>بحثت العلاقة بين الحوكمة المؤسسية وإدارة المخاطر في المصارف الخليجية، وخلصت إلى أن وجود لجان متخصصة للمخاطر يعزز من فاعلية الحوكمة</w:t>
      </w:r>
      <w:r>
        <w:t>.</w:t>
      </w:r>
    </w:p>
    <w:p w14:paraId="5E91B6BC" w14:textId="77777777" w:rsidR="00E41D32" w:rsidRDefault="00E41D32" w:rsidP="00E41D32">
      <w:pPr>
        <w:pStyle w:val="NormalWeb"/>
        <w:numPr>
          <w:ilvl w:val="0"/>
          <w:numId w:val="6"/>
        </w:numPr>
        <w:bidi/>
      </w:pPr>
      <w:r>
        <w:rPr>
          <w:rStyle w:val="Strong"/>
          <w:rtl/>
        </w:rPr>
        <w:t>دراسة العامري</w:t>
      </w:r>
      <w:r>
        <w:rPr>
          <w:rStyle w:val="Strong"/>
        </w:rPr>
        <w:t xml:space="preserve"> (2022):</w:t>
      </w:r>
      <w:r>
        <w:t xml:space="preserve"> </w:t>
      </w:r>
      <w:r>
        <w:rPr>
          <w:rtl/>
        </w:rPr>
        <w:t>أوضحت أن البنوك التي تطبق الحوكمة بشكل فعال أكثر قدرة على مواجهة الأزمات المالية</w:t>
      </w:r>
      <w:r>
        <w:t>.</w:t>
      </w:r>
    </w:p>
    <w:p w14:paraId="171C4149" w14:textId="77777777" w:rsidR="00E41D32" w:rsidRDefault="00E41D32" w:rsidP="00E41D32">
      <w:pPr>
        <w:pStyle w:val="Heading3"/>
        <w:bidi/>
      </w:pPr>
      <w:r>
        <w:rPr>
          <w:rStyle w:val="Strong"/>
        </w:rPr>
        <w:t xml:space="preserve">2.6.2 </w:t>
      </w:r>
      <w:r>
        <w:rPr>
          <w:rStyle w:val="Strong"/>
          <w:rtl/>
        </w:rPr>
        <w:t>الدراسات الأجنبية</w:t>
      </w:r>
    </w:p>
    <w:p w14:paraId="32015215" w14:textId="77777777" w:rsidR="00E41D32" w:rsidRDefault="00E41D32" w:rsidP="00E41D32">
      <w:pPr>
        <w:pStyle w:val="NormalWeb"/>
        <w:numPr>
          <w:ilvl w:val="0"/>
          <w:numId w:val="7"/>
        </w:numPr>
        <w:bidi/>
      </w:pPr>
      <w:r>
        <w:rPr>
          <w:rStyle w:val="Strong"/>
        </w:rPr>
        <w:t>Smith (2019):</w:t>
      </w:r>
      <w:r>
        <w:t xml:space="preserve"> </w:t>
      </w:r>
      <w:r>
        <w:rPr>
          <w:rtl/>
        </w:rPr>
        <w:t>أشارت إلى أن التكامل بين إدارة المخاطر والحوكمة المؤسسية يرفع من مستوى الثقة بين المستثمرين ويقلل من احتمالية التعثر المالي</w:t>
      </w:r>
      <w:r>
        <w:t>.</w:t>
      </w:r>
    </w:p>
    <w:p w14:paraId="77B6AAD2" w14:textId="77777777" w:rsidR="00E41D32" w:rsidRDefault="00E41D32" w:rsidP="00E41D32">
      <w:pPr>
        <w:pStyle w:val="NormalWeb"/>
        <w:numPr>
          <w:ilvl w:val="0"/>
          <w:numId w:val="7"/>
        </w:numPr>
        <w:bidi/>
      </w:pPr>
      <w:r>
        <w:rPr>
          <w:rStyle w:val="Strong"/>
        </w:rPr>
        <w:t>Johnson &amp; Lee (2020):</w:t>
      </w:r>
      <w:r>
        <w:t xml:space="preserve"> </w:t>
      </w:r>
      <w:r>
        <w:rPr>
          <w:rtl/>
        </w:rPr>
        <w:t>وجدت أن وجود لجان إدارة مخاطر مستقلة داخل مجلس الإدارة يسهم في تحسين جودة التقارير المالية</w:t>
      </w:r>
      <w:r>
        <w:t>.</w:t>
      </w:r>
    </w:p>
    <w:p w14:paraId="35C42729" w14:textId="77777777" w:rsidR="00E41D32" w:rsidRDefault="00E41D32" w:rsidP="00E41D32">
      <w:pPr>
        <w:pStyle w:val="NormalWeb"/>
        <w:numPr>
          <w:ilvl w:val="0"/>
          <w:numId w:val="7"/>
        </w:numPr>
        <w:bidi/>
      </w:pPr>
      <w:r>
        <w:rPr>
          <w:rStyle w:val="Strong"/>
        </w:rPr>
        <w:t>Khan (2021):</w:t>
      </w:r>
      <w:r>
        <w:t xml:space="preserve"> </w:t>
      </w:r>
      <w:r>
        <w:rPr>
          <w:rtl/>
        </w:rPr>
        <w:t>بيّن أن ممارسات الحوكمة تؤثر بشكل مباشر على فاعلية إدارة المخاطر في المؤسسات المصرفية الآسيوية</w:t>
      </w:r>
      <w:r>
        <w:t>.</w:t>
      </w:r>
    </w:p>
    <w:p w14:paraId="4434E468" w14:textId="411F26E3" w:rsidR="00E41D32" w:rsidRDefault="00E41D32" w:rsidP="00E41D32">
      <w:pPr>
        <w:rPr>
          <w:rFonts w:ascii="Sakkal Majalla" w:hAnsi="Sakkal Majalla" w:cs="Sakkal Majalla"/>
          <w:sz w:val="28"/>
          <w:szCs w:val="28"/>
          <w:u w:val="single"/>
          <w:rtl/>
        </w:rPr>
      </w:pPr>
      <w:r>
        <w:pict w14:anchorId="62FB59DC">
          <v:rect id="_x0000_i1031" style="width:0;height:1.5pt" o:hralign="center" o:hrstd="t" o:hr="t" fillcolor="#a0a0a0" stroked="f"/>
        </w:pic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45493978" w14:textId="0385F2B5" w:rsidR="00E41D32" w:rsidRPr="00E41D32" w:rsidRDefault="00A74F76" w:rsidP="00E41D32">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المنطلقات النظرية للدراسة:</w:t>
      </w:r>
    </w:p>
    <w:p w14:paraId="252E9BE5" w14:textId="77777777" w:rsidR="00E41D32" w:rsidRDefault="00E41D32" w:rsidP="00E41D32">
      <w:pPr>
        <w:pStyle w:val="NormalWeb"/>
        <w:bidi/>
      </w:pPr>
      <w:r>
        <w:rPr>
          <w:rtl/>
        </w:rPr>
        <w:t>ترتكز هذه الدراسة على مجموعة من المنطلقات والنظريات التي تفسر العلاقة بين إدارة المخاطر المالية والحوكمة المؤسسية، وذلك بهدف بناء إطار فكري متكامل يربط بين المفهومين. ومن أبرز هذه المنطلقات ما يلي</w:t>
      </w:r>
      <w:r>
        <w:t>:</w:t>
      </w:r>
    </w:p>
    <w:p w14:paraId="081F57DE" w14:textId="77777777" w:rsidR="00E41D32" w:rsidRDefault="00E41D32" w:rsidP="00E41D32">
      <w:pPr>
        <w:pStyle w:val="Heading3"/>
        <w:bidi/>
      </w:pPr>
      <w:r>
        <w:rPr>
          <w:rStyle w:val="Strong"/>
          <w:b/>
          <w:bCs/>
          <w:rtl/>
        </w:rPr>
        <w:t>أولًا: منطلق الحوكمة المؤسسية</w:t>
      </w:r>
    </w:p>
    <w:p w14:paraId="357A918D" w14:textId="77777777" w:rsidR="00E41D32" w:rsidRDefault="00E41D32" w:rsidP="00E41D32">
      <w:pPr>
        <w:pStyle w:val="NormalWeb"/>
        <w:bidi/>
      </w:pPr>
      <w:r>
        <w:rPr>
          <w:rtl/>
        </w:rPr>
        <w:t>تُعد الحوكمة المؤسسية أحد الأسس الرئيسة التي تضمن سلامة العمل المصرفي واستدامته، فهي تحدد المسؤوليات وتوضح العلاقة بين مجلس الإدارة والإدارة التنفيذية وأصحاب المصالح</w:t>
      </w:r>
      <w:r>
        <w:t>.</w:t>
      </w:r>
      <w:r>
        <w:br/>
      </w:r>
      <w:r>
        <w:rPr>
          <w:rtl/>
        </w:rPr>
        <w:t>ويفترض هذا المنطلق أن وجود نظام فعال للحوكمة يؤدي إلى تعزيز الشفافية وتقليل المخاطر الناتجة عن القرارات غير المدروسة، مما ينعكس إيجابًا على الأداء المالي والاستقرار المؤسسي</w:t>
      </w:r>
      <w:r>
        <w:t>.</w:t>
      </w:r>
    </w:p>
    <w:p w14:paraId="3A2EA703" w14:textId="77777777" w:rsidR="00E41D32" w:rsidRDefault="00E41D32" w:rsidP="00E41D32">
      <w:r>
        <w:pict w14:anchorId="404BF9FE">
          <v:rect id="_x0000_i1033" style="width:0;height:1.5pt" o:hralign="center" o:hrstd="t" o:hr="t" fillcolor="#a0a0a0" stroked="f"/>
        </w:pict>
      </w:r>
    </w:p>
    <w:p w14:paraId="2ACA014C" w14:textId="77777777" w:rsidR="00E41D32" w:rsidRDefault="00E41D32" w:rsidP="00E41D32">
      <w:pPr>
        <w:pStyle w:val="Heading3"/>
        <w:bidi/>
      </w:pPr>
      <w:r>
        <w:rPr>
          <w:rStyle w:val="Strong"/>
          <w:b/>
          <w:bCs/>
          <w:rtl/>
        </w:rPr>
        <w:t>ثانيًا: منطلق إدارة المخاطر المالية</w:t>
      </w:r>
    </w:p>
    <w:p w14:paraId="22A086F8" w14:textId="77777777" w:rsidR="00E41D32" w:rsidRDefault="00E41D32" w:rsidP="00E41D32">
      <w:pPr>
        <w:pStyle w:val="NormalWeb"/>
        <w:bidi/>
      </w:pPr>
      <w:r>
        <w:rPr>
          <w:rtl/>
        </w:rPr>
        <w:t>يستند هذا المنطلق إلى أن المؤسسات المالية تعمل في بيئة تتسم بعدم اليقين، مما يجعل التعرف على المخاطر وقياسها والسيطرة عليها شرطًا أساسيًا لاستمراريتها</w:t>
      </w:r>
      <w:r>
        <w:t>.</w:t>
      </w:r>
      <w:r>
        <w:br/>
      </w:r>
      <w:r>
        <w:rPr>
          <w:rtl/>
        </w:rPr>
        <w:t>ويرى هذا المنطلق أن إدارة المخاطر ليست مجرد أداة رقابية، بل هي عملية استراتيجية تساعد الإدارة العليا في اتخاذ قرارات تحقق التوازن بين العائد والمخاطرة</w:t>
      </w:r>
      <w:r>
        <w:t>.</w:t>
      </w:r>
      <w:r>
        <w:br/>
      </w:r>
      <w:r>
        <w:rPr>
          <w:rtl/>
        </w:rPr>
        <w:t>ومن هنا، تُعد إدارة المخاطر أحد المكونات الجوهرية للحوكمة المؤسسية الناجحة، إذ تسهم في الحد من الانحرافات المالية والإدارية</w:t>
      </w:r>
      <w:r>
        <w:t>.</w:t>
      </w:r>
    </w:p>
    <w:p w14:paraId="0366A114" w14:textId="77777777" w:rsidR="00E41D32" w:rsidRDefault="00E41D32" w:rsidP="00E41D32">
      <w:r>
        <w:pict w14:anchorId="3DC25718">
          <v:rect id="_x0000_i1034" style="width:0;height:1.5pt" o:hralign="center" o:hrstd="t" o:hr="t" fillcolor="#a0a0a0" stroked="f"/>
        </w:pict>
      </w:r>
    </w:p>
    <w:p w14:paraId="133E2C99" w14:textId="77777777" w:rsidR="00E41D32" w:rsidRDefault="00E41D32" w:rsidP="00E41D32">
      <w:pPr>
        <w:pStyle w:val="Heading3"/>
        <w:bidi/>
      </w:pPr>
      <w:r>
        <w:rPr>
          <w:rStyle w:val="Strong"/>
          <w:b/>
          <w:bCs/>
          <w:rtl/>
        </w:rPr>
        <w:t>ثالثًا: منطلق التكامل بين إدارة المخاطر والحوكمة</w:t>
      </w:r>
    </w:p>
    <w:p w14:paraId="5341A320" w14:textId="77777777" w:rsidR="00E41D32" w:rsidRDefault="00E41D32" w:rsidP="00E41D32">
      <w:pPr>
        <w:pStyle w:val="NormalWeb"/>
        <w:bidi/>
      </w:pPr>
      <w:r>
        <w:rPr>
          <w:rtl/>
        </w:rPr>
        <w:t>ينطلق هذا المنظور من فكرة أن الحوكمة وإدارة المخاطر وجهان لعملة واحدة، وأن التكامل بينهما يخلق منظومة متكاملة للرقابة والإشراف والشفافية</w:t>
      </w:r>
      <w:r>
        <w:t>.</w:t>
      </w:r>
      <w:r>
        <w:br/>
      </w:r>
      <w:r>
        <w:rPr>
          <w:rtl/>
        </w:rPr>
        <w:t>فاللجان المختصة بالمخاطر ضمن مجالس الإدارة تُعد أحد أهم أدوات تطبيق الحوكمة، كما أن نتائج إدارة المخاطر توفر معلومات ضرورية لتقييم أداء الإدارة واتخاذ القرارات الرشيدة</w:t>
      </w:r>
      <w:r>
        <w:t>.</w:t>
      </w:r>
      <w:r>
        <w:br/>
      </w:r>
      <w:r>
        <w:rPr>
          <w:rtl/>
        </w:rPr>
        <w:t>وبالتالي، فإن التكامل بين الجانبين يُسهم في تحقيق الأهداف الاستراتيجية للبنوك السعودية وتقليل احتمالية التعثر المالي</w:t>
      </w:r>
      <w:r>
        <w:t>.</w:t>
      </w:r>
    </w:p>
    <w:p w14:paraId="181BEFA6" w14:textId="77777777" w:rsidR="00E41D32" w:rsidRDefault="00E41D32" w:rsidP="00E41D32">
      <w:r>
        <w:pict w14:anchorId="63941B0B">
          <v:rect id="_x0000_i1035" style="width:0;height:1.5pt" o:hralign="center" o:hrstd="t" o:hr="t" fillcolor="#a0a0a0" stroked="f"/>
        </w:pict>
      </w:r>
    </w:p>
    <w:p w14:paraId="02C571CD" w14:textId="77777777" w:rsidR="00E41D32" w:rsidRDefault="00E41D32" w:rsidP="00E41D32">
      <w:pPr>
        <w:pStyle w:val="Heading3"/>
        <w:bidi/>
      </w:pPr>
      <w:r>
        <w:rPr>
          <w:rStyle w:val="Strong"/>
          <w:b/>
          <w:bCs/>
          <w:rtl/>
        </w:rPr>
        <w:t>رابعًا: المنطلق المؤسسي التنظيمي</w:t>
      </w:r>
    </w:p>
    <w:p w14:paraId="6BAB6551" w14:textId="77777777" w:rsidR="00E41D32" w:rsidRDefault="00E41D32" w:rsidP="00E41D32">
      <w:pPr>
        <w:pStyle w:val="NormalWeb"/>
        <w:bidi/>
      </w:pPr>
      <w:r>
        <w:rPr>
          <w:rtl/>
        </w:rPr>
        <w:t>ينطلق هذا المنطلق من أن المؤسسات المصرفية تخضع لبيئة تنظيمية ورقابية تفرضها الجهات الرسمية مثل البنك المركزي السعودي (ساما)، والتي تُلزم البنوك بتطبيق معايير محددة للحوكمة وإدارة المخاطر</w:t>
      </w:r>
      <w:r>
        <w:t>.</w:t>
      </w:r>
      <w:r>
        <w:br/>
      </w:r>
      <w:r>
        <w:rPr>
          <w:rtl/>
        </w:rPr>
        <w:t>ويفترض هذا المنطلق أن الالتزام بهذه الأطر التنظيمية يعزز الاستقرار المالي ويقلل من احتمالية الأزمات المصرفية، مما يعكس أهمية الدور المؤسسي في دعم التكامل بين الحوكمة وإدارة المخاطر</w:t>
      </w:r>
      <w:r>
        <w:t>.</w:t>
      </w:r>
    </w:p>
    <w:p w14:paraId="295AB5D6" w14:textId="77777777" w:rsidR="00E41D32" w:rsidRDefault="00E41D32" w:rsidP="00E41D32">
      <w:r>
        <w:pict w14:anchorId="43DE6158">
          <v:rect id="_x0000_i1036" style="width:0;height:1.5pt" o:hralign="center" o:hrstd="t" o:hr="t" fillcolor="#a0a0a0" stroked="f"/>
        </w:pict>
      </w:r>
    </w:p>
    <w:p w14:paraId="17FEA265" w14:textId="77777777" w:rsidR="00E41D32" w:rsidRDefault="00E41D32" w:rsidP="00E41D32">
      <w:pPr>
        <w:pStyle w:val="Heading3"/>
        <w:bidi/>
      </w:pPr>
      <w:r>
        <w:rPr>
          <w:rStyle w:val="Strong"/>
          <w:b/>
          <w:bCs/>
          <w:rtl/>
        </w:rPr>
        <w:t>خامسًا: منطلق الكفاءة والاستدامة</w:t>
      </w:r>
    </w:p>
    <w:p w14:paraId="1EA8B364" w14:textId="77777777" w:rsidR="00E41D32" w:rsidRDefault="00E41D32" w:rsidP="00E41D32">
      <w:pPr>
        <w:pStyle w:val="NormalWeb"/>
        <w:bidi/>
      </w:pPr>
      <w:r>
        <w:rPr>
          <w:rtl/>
        </w:rPr>
        <w:t>ينطلق هذا المنطلق من أن تطبيق الحوكمة وإدارة المخاطر بشكل متكامل يؤدي إلى تحسين الكفاءة التشغيلية واستدامة النمو المالي</w:t>
      </w:r>
      <w:r>
        <w:t>.</w:t>
      </w:r>
      <w:r>
        <w:br/>
      </w:r>
      <w:r>
        <w:rPr>
          <w:rtl/>
        </w:rPr>
        <w:lastRenderedPageBreak/>
        <w:t>فكلما زادت فاعلية إدارة المخاطر، تحسّن الأداء المالي وارتفعت ثقة المستثمرين والعملاء، وهو ما يشكّل بدوره مؤشرًا على نجاح الحوكمة المؤسسية داخل المؤسسات المصرفية</w:t>
      </w:r>
      <w:r>
        <w:t>.</w:t>
      </w:r>
    </w:p>
    <w:p w14:paraId="61904403" w14:textId="77777777" w:rsidR="00E41D32" w:rsidRPr="00E41D32" w:rsidRDefault="00E41D32" w:rsidP="00E41D32">
      <w:pPr>
        <w:rPr>
          <w:rFonts w:ascii="Sakkal Majalla" w:hAnsi="Sakkal Majalla" w:cs="Sakkal Majalla"/>
          <w:sz w:val="28"/>
          <w:szCs w:val="28"/>
          <w:u w:val="single"/>
          <w:rtl/>
        </w:rPr>
      </w:pPr>
    </w:p>
    <w:p w14:paraId="2C3F49A9" w14:textId="12F99B29" w:rsidR="00E41D32" w:rsidRDefault="00E41D32" w:rsidP="00D22171">
      <w:pPr>
        <w:rPr>
          <w:rFonts w:ascii="Sakkal Majalla" w:hAnsi="Sakkal Majalla" w:cs="Sakkal Majalla"/>
          <w:sz w:val="28"/>
          <w:szCs w:val="28"/>
          <w:u w:val="single"/>
          <w:rtl/>
        </w:rPr>
      </w:pPr>
    </w:p>
    <w:p w14:paraId="0CC2214E" w14:textId="77777777" w:rsidR="00E41D32" w:rsidRDefault="00E41D32" w:rsidP="00D22171">
      <w:pPr>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3E5ACB15" w14:textId="3DA88F69" w:rsidR="00E41D32" w:rsidRDefault="00D22171" w:rsidP="00E41D32">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06928F6E" w14:textId="3F953219" w:rsidR="00E41D32" w:rsidRDefault="00E41D32" w:rsidP="00E41D32">
      <w:pPr>
        <w:rPr>
          <w:rFonts w:ascii="Sakkal Majalla" w:hAnsi="Sakkal Majalla" w:cs="Sakkal Majalla"/>
          <w:sz w:val="28"/>
          <w:szCs w:val="28"/>
          <w:u w:val="single"/>
          <w:rtl/>
        </w:rPr>
      </w:pPr>
    </w:p>
    <w:p w14:paraId="451316CD" w14:textId="77777777" w:rsidR="00E41D32" w:rsidRDefault="00E41D32" w:rsidP="00E41D32">
      <w:pPr>
        <w:pStyle w:val="Heading1"/>
      </w:pPr>
      <w:r>
        <w:rPr>
          <w:rStyle w:val="Strong"/>
          <w:b w:val="0"/>
          <w:bCs w:val="0"/>
          <w:rtl/>
        </w:rPr>
        <w:t>تفصيل موسع حول منهجية الدراسة وطرق البحث</w:t>
      </w:r>
    </w:p>
    <w:p w14:paraId="085E96D6" w14:textId="77777777" w:rsidR="00E41D32" w:rsidRDefault="00E41D32" w:rsidP="00E41D32">
      <w:pPr>
        <w:pStyle w:val="Heading2"/>
      </w:pPr>
      <w:r>
        <w:rPr>
          <w:rStyle w:val="Strong"/>
          <w:b w:val="0"/>
          <w:bCs w:val="0"/>
        </w:rPr>
        <w:t xml:space="preserve">3.2 </w:t>
      </w:r>
      <w:r>
        <w:rPr>
          <w:rStyle w:val="Strong"/>
          <w:b w:val="0"/>
          <w:bCs w:val="0"/>
          <w:rtl/>
        </w:rPr>
        <w:t>المنهجية العلمية للدراسة</w:t>
      </w:r>
    </w:p>
    <w:p w14:paraId="2FCD337C" w14:textId="77777777" w:rsidR="00E41D32" w:rsidRDefault="00E41D32" w:rsidP="00E41D32">
      <w:pPr>
        <w:pStyle w:val="NormalWeb"/>
        <w:bidi/>
      </w:pPr>
      <w:r>
        <w:rPr>
          <w:rtl/>
        </w:rPr>
        <w:t xml:space="preserve">اعتمدت هذه الدراسة على </w:t>
      </w:r>
      <w:r>
        <w:rPr>
          <w:rStyle w:val="Strong"/>
          <w:rtl/>
        </w:rPr>
        <w:t>المنهج الوصفي التحليلي</w:t>
      </w:r>
      <w:r>
        <w:rPr>
          <w:rtl/>
        </w:rPr>
        <w:t xml:space="preserve"> بوصفه الأنسب لطبيعة أهدافها ومشكلتها، إذ يهدف هذا المنهج إلى وصف الظاهرة موضوع البحث بدقة، وتحليل العلاقات بين متغيراتها، واستخلاص النتائج التي تفسر تلك العلاقات</w:t>
      </w:r>
      <w:r>
        <w:t>.</w:t>
      </w:r>
      <w:r>
        <w:br/>
      </w:r>
      <w:r>
        <w:rPr>
          <w:rtl/>
        </w:rPr>
        <w:t xml:space="preserve">ويتميز هذا المنهج بقدرته على الجمع بين التحليل الكمي والنوعي للبيانات، مما يتيح فهماً عميقًا لطبيعة العلاقة بين </w:t>
      </w:r>
      <w:r>
        <w:rPr>
          <w:rStyle w:val="Strong"/>
          <w:rtl/>
        </w:rPr>
        <w:t>إدارة المخاطر المالية</w:t>
      </w:r>
      <w:r>
        <w:rPr>
          <w:rtl/>
        </w:rPr>
        <w:t xml:space="preserve"> و</w:t>
      </w:r>
      <w:r>
        <w:rPr>
          <w:rStyle w:val="Strong"/>
          <w:rtl/>
        </w:rPr>
        <w:t>الحوكمة المؤسسية</w:t>
      </w:r>
      <w:r>
        <w:rPr>
          <w:rtl/>
        </w:rPr>
        <w:t xml:space="preserve"> في البنوك السعودية</w:t>
      </w:r>
      <w:r>
        <w:t>.</w:t>
      </w:r>
    </w:p>
    <w:p w14:paraId="6E3CE82C" w14:textId="77777777" w:rsidR="00E41D32" w:rsidRDefault="00E41D32" w:rsidP="00E41D32">
      <w:r>
        <w:pict w14:anchorId="40CCF0B0">
          <v:rect id="_x0000_i1045" style="width:0;height:1.5pt" o:hralign="center" o:hrstd="t" o:hr="t" fillcolor="#a0a0a0" stroked="f"/>
        </w:pict>
      </w:r>
    </w:p>
    <w:p w14:paraId="31A3CECE" w14:textId="77777777" w:rsidR="00E41D32" w:rsidRDefault="00E41D32" w:rsidP="00E41D32">
      <w:pPr>
        <w:pStyle w:val="Heading2"/>
      </w:pPr>
      <w:r>
        <w:rPr>
          <w:rStyle w:val="Strong"/>
          <w:b w:val="0"/>
          <w:bCs w:val="0"/>
        </w:rPr>
        <w:t xml:space="preserve">3.3 </w:t>
      </w:r>
      <w:r>
        <w:rPr>
          <w:rStyle w:val="Strong"/>
          <w:b w:val="0"/>
          <w:bCs w:val="0"/>
          <w:rtl/>
        </w:rPr>
        <w:t>أسلوب البحث (المنهج الميداني)</w:t>
      </w:r>
    </w:p>
    <w:p w14:paraId="7441812F" w14:textId="77777777" w:rsidR="00E41D32" w:rsidRDefault="00E41D32" w:rsidP="00E41D32">
      <w:pPr>
        <w:pStyle w:val="NormalWeb"/>
        <w:bidi/>
      </w:pPr>
      <w:r>
        <w:rPr>
          <w:rtl/>
        </w:rPr>
        <w:t xml:space="preserve">إضافةً إلى الجانب الوصفي التحليلي، تم توظيف </w:t>
      </w:r>
      <w:r>
        <w:rPr>
          <w:rStyle w:val="Strong"/>
          <w:rtl/>
        </w:rPr>
        <w:t>المنهج الميداني التطبيقي</w:t>
      </w:r>
      <w:r>
        <w:rPr>
          <w:rtl/>
        </w:rPr>
        <w:t xml:space="preserve"> لجمع البيانات الأولية من الواقع العملي للبنوك السعودية</w:t>
      </w:r>
      <w:r>
        <w:t>.</w:t>
      </w:r>
      <w:r>
        <w:br/>
      </w:r>
      <w:r>
        <w:rPr>
          <w:rtl/>
        </w:rPr>
        <w:t>ويُعنى هذا المنهج برصد الظواهر كما هي في بيئتها الطبيعية، من خلال أدوات قياس علمية مثل الاستبانات والمقابلات، وتحليلها باستخدام الأساليب الإحصائية لاختبار الفرضيات</w:t>
      </w:r>
      <w:r>
        <w:t>.</w:t>
      </w:r>
    </w:p>
    <w:p w14:paraId="1005EBCD" w14:textId="77777777" w:rsidR="00E41D32" w:rsidRDefault="00E41D32" w:rsidP="00E41D32">
      <w:pPr>
        <w:pStyle w:val="NormalWeb"/>
        <w:bidi/>
      </w:pPr>
      <w:r>
        <w:rPr>
          <w:rtl/>
        </w:rPr>
        <w:t xml:space="preserve">تم تصميم </w:t>
      </w:r>
      <w:r>
        <w:rPr>
          <w:rStyle w:val="Strong"/>
          <w:rtl/>
        </w:rPr>
        <w:t>استبانة كمية</w:t>
      </w:r>
      <w:r>
        <w:rPr>
          <w:rtl/>
        </w:rPr>
        <w:t xml:space="preserve"> كأداة رئيسة لجمع البيانات من الموظفين العاملين في إدارات المخاطر والحوكمة والمراجعة الداخلية</w:t>
      </w:r>
      <w:r>
        <w:t>.</w:t>
      </w:r>
      <w:r>
        <w:br/>
      </w:r>
      <w:r>
        <w:rPr>
          <w:rtl/>
        </w:rPr>
        <w:t>كما تم دعمها بمقابلات محدودة مع بعض مديري الإدارات التنفيذية، لإثراء النتائج وتفسيرها بطريقة أكثر عمقًا</w:t>
      </w:r>
      <w:r>
        <w:t>.</w:t>
      </w:r>
    </w:p>
    <w:p w14:paraId="4E33D789" w14:textId="77777777" w:rsidR="00E41D32" w:rsidRDefault="00E41D32" w:rsidP="00E41D32">
      <w:r>
        <w:pict w14:anchorId="113A5A1F">
          <v:rect id="_x0000_i1046" style="width:0;height:1.5pt" o:hralign="center" o:hrstd="t" o:hr="t" fillcolor="#a0a0a0" stroked="f"/>
        </w:pict>
      </w:r>
    </w:p>
    <w:p w14:paraId="35E08839" w14:textId="77777777" w:rsidR="00E41D32" w:rsidRDefault="00E41D32" w:rsidP="00E41D32">
      <w:pPr>
        <w:pStyle w:val="Heading2"/>
      </w:pPr>
      <w:r>
        <w:rPr>
          <w:rStyle w:val="Strong"/>
          <w:b w:val="0"/>
          <w:bCs w:val="0"/>
        </w:rPr>
        <w:t xml:space="preserve">3.4 </w:t>
      </w:r>
      <w:r>
        <w:rPr>
          <w:rStyle w:val="Strong"/>
          <w:b w:val="0"/>
          <w:bCs w:val="0"/>
          <w:rtl/>
        </w:rPr>
        <w:t>المنهج الكمي والمنهج النوعي</w:t>
      </w:r>
    </w:p>
    <w:p w14:paraId="01D6CA4D" w14:textId="77777777" w:rsidR="00E41D32" w:rsidRDefault="00E41D32" w:rsidP="00E41D32">
      <w:pPr>
        <w:pStyle w:val="Heading3"/>
        <w:bidi/>
      </w:pPr>
      <w:r>
        <w:rPr>
          <w:rStyle w:val="Strong"/>
          <w:b/>
          <w:bCs/>
          <w:rtl/>
        </w:rPr>
        <w:t>أولًا: المنهج الكمي</w:t>
      </w:r>
    </w:p>
    <w:p w14:paraId="281BAC6A" w14:textId="77777777" w:rsidR="00E41D32" w:rsidRDefault="00E41D32" w:rsidP="00E41D32">
      <w:pPr>
        <w:pStyle w:val="NormalWeb"/>
        <w:bidi/>
      </w:pPr>
      <w:r>
        <w:rPr>
          <w:rtl/>
        </w:rPr>
        <w:t>تم الاعتماد على المنهج الكمي في تحليل البيانات الرقمية المستخلصة من الاستبانات، بهدف الوصول إلى نتائج موضوعية قابلة للقياس</w:t>
      </w:r>
      <w:r>
        <w:t>.</w:t>
      </w:r>
      <w:r>
        <w:br/>
      </w:r>
      <w:r>
        <w:rPr>
          <w:rtl/>
        </w:rPr>
        <w:t xml:space="preserve">اُستخدم في ذلك برنامج </w:t>
      </w:r>
      <w:r>
        <w:rPr>
          <w:rStyle w:val="Strong"/>
        </w:rPr>
        <w:t>SPSS</w:t>
      </w:r>
      <w:r>
        <w:t xml:space="preserve"> </w:t>
      </w:r>
      <w:r>
        <w:rPr>
          <w:rtl/>
        </w:rPr>
        <w:t>لإجراء التحليلات الإحصائية التالية</w:t>
      </w:r>
      <w:r>
        <w:t>:</w:t>
      </w:r>
    </w:p>
    <w:p w14:paraId="48B21A14" w14:textId="77777777" w:rsidR="00E41D32" w:rsidRDefault="00E41D32" w:rsidP="00E41D32">
      <w:pPr>
        <w:pStyle w:val="NormalWeb"/>
        <w:numPr>
          <w:ilvl w:val="0"/>
          <w:numId w:val="8"/>
        </w:numPr>
        <w:bidi/>
      </w:pPr>
      <w:r>
        <w:rPr>
          <w:rtl/>
        </w:rPr>
        <w:t>الإحصاءات الوصفية (المتوسط الحسابي، الانحراف المعياري)</w:t>
      </w:r>
      <w:r>
        <w:t>.</w:t>
      </w:r>
    </w:p>
    <w:p w14:paraId="739F4B40" w14:textId="77777777" w:rsidR="00E41D32" w:rsidRDefault="00E41D32" w:rsidP="00E41D32">
      <w:pPr>
        <w:pStyle w:val="NormalWeb"/>
        <w:numPr>
          <w:ilvl w:val="0"/>
          <w:numId w:val="8"/>
        </w:numPr>
        <w:bidi/>
      </w:pPr>
      <w:r>
        <w:rPr>
          <w:rtl/>
        </w:rPr>
        <w:t>اختبار الارتباط</w:t>
      </w:r>
      <w:r>
        <w:t xml:space="preserve"> (Pearson Correlation).</w:t>
      </w:r>
    </w:p>
    <w:p w14:paraId="4116DC39" w14:textId="77777777" w:rsidR="00E41D32" w:rsidRDefault="00E41D32" w:rsidP="00E41D32">
      <w:pPr>
        <w:pStyle w:val="NormalWeb"/>
        <w:numPr>
          <w:ilvl w:val="0"/>
          <w:numId w:val="8"/>
        </w:numPr>
        <w:bidi/>
      </w:pPr>
      <w:r>
        <w:rPr>
          <w:rtl/>
        </w:rPr>
        <w:t>اختبار الفروق</w:t>
      </w:r>
      <w:r>
        <w:t xml:space="preserve"> (T-test </w:t>
      </w:r>
      <w:r>
        <w:rPr>
          <w:rtl/>
        </w:rPr>
        <w:t>و</w:t>
      </w:r>
      <w:r>
        <w:t>ANOVA).</w:t>
      </w:r>
    </w:p>
    <w:p w14:paraId="250B47DB" w14:textId="77777777" w:rsidR="00E41D32" w:rsidRDefault="00E41D32" w:rsidP="00E41D32">
      <w:pPr>
        <w:pStyle w:val="NormalWeb"/>
        <w:numPr>
          <w:ilvl w:val="0"/>
          <w:numId w:val="8"/>
        </w:numPr>
        <w:bidi/>
      </w:pPr>
      <w:r>
        <w:rPr>
          <w:rtl/>
        </w:rPr>
        <w:t>تحليل الانحدار الخطي لتحديد تأثير إدارة المخاطر على الحوكمة المؤسسية</w:t>
      </w:r>
      <w:r>
        <w:t>.</w:t>
      </w:r>
    </w:p>
    <w:p w14:paraId="3CD06B89" w14:textId="77777777" w:rsidR="00E41D32" w:rsidRDefault="00E41D32" w:rsidP="00E41D32">
      <w:pPr>
        <w:pStyle w:val="Heading3"/>
        <w:bidi/>
      </w:pPr>
      <w:r>
        <w:rPr>
          <w:rStyle w:val="Strong"/>
          <w:b/>
          <w:bCs/>
          <w:rtl/>
        </w:rPr>
        <w:t>ثانيًا: المنهج النوعي</w:t>
      </w:r>
    </w:p>
    <w:p w14:paraId="22BA2B7B" w14:textId="77777777" w:rsidR="00E41D32" w:rsidRDefault="00E41D32" w:rsidP="00E41D32">
      <w:pPr>
        <w:pStyle w:val="NormalWeb"/>
        <w:bidi/>
      </w:pPr>
      <w:r>
        <w:rPr>
          <w:rtl/>
        </w:rPr>
        <w:t>تم استخدام المنهج النوعي لتفسير وتحليل البيانات غير الكمية التي تم جمعها من المقابلات والمراجع النظرية</w:t>
      </w:r>
      <w:r>
        <w:t>.</w:t>
      </w:r>
      <w:r>
        <w:br/>
      </w:r>
      <w:r>
        <w:rPr>
          <w:rtl/>
        </w:rPr>
        <w:t>يساعد هذا المنهج على فهم الأسباب والسياقات التي تفسر النتائج الكمية، مما يحقق تكاملًا بين التحليلين الكمي والنوعي في الدراسة</w:t>
      </w:r>
      <w:r>
        <w:t>.</w:t>
      </w:r>
    </w:p>
    <w:p w14:paraId="5B22D6D0" w14:textId="77777777" w:rsidR="00E41D32" w:rsidRDefault="00E41D32" w:rsidP="00E41D32">
      <w:r>
        <w:pict w14:anchorId="06A003FF">
          <v:rect id="_x0000_i1047" style="width:0;height:1.5pt" o:hralign="center" o:hrstd="t" o:hr="t" fillcolor="#a0a0a0" stroked="f"/>
        </w:pict>
      </w:r>
    </w:p>
    <w:p w14:paraId="6297CE30" w14:textId="77777777" w:rsidR="00E41D32" w:rsidRDefault="00E41D32" w:rsidP="00E41D32">
      <w:pPr>
        <w:pStyle w:val="Heading2"/>
      </w:pPr>
      <w:r>
        <w:rPr>
          <w:rStyle w:val="Strong"/>
          <w:b w:val="0"/>
          <w:bCs w:val="0"/>
        </w:rPr>
        <w:lastRenderedPageBreak/>
        <w:t xml:space="preserve">3.5 </w:t>
      </w:r>
      <w:r>
        <w:rPr>
          <w:rStyle w:val="Strong"/>
          <w:b w:val="0"/>
          <w:bCs w:val="0"/>
          <w:rtl/>
        </w:rPr>
        <w:t>التصميم العام للبحث</w:t>
      </w:r>
    </w:p>
    <w:p w14:paraId="74CE0577" w14:textId="77777777" w:rsidR="00E41D32" w:rsidRDefault="00E41D32" w:rsidP="00E41D32">
      <w:pPr>
        <w:pStyle w:val="NormalWeb"/>
        <w:bidi/>
      </w:pPr>
      <w:r>
        <w:rPr>
          <w:rtl/>
        </w:rPr>
        <w:t>يتكون تصميم البحث من ثلاث مراحل رئيسة</w:t>
      </w:r>
      <w:r>
        <w:t>:</w:t>
      </w:r>
    </w:p>
    <w:p w14:paraId="1EB49401" w14:textId="77777777" w:rsidR="00E41D32" w:rsidRDefault="00E41D32" w:rsidP="00E41D32">
      <w:pPr>
        <w:pStyle w:val="NormalWeb"/>
        <w:numPr>
          <w:ilvl w:val="0"/>
          <w:numId w:val="9"/>
        </w:numPr>
        <w:bidi/>
      </w:pPr>
      <w:r>
        <w:rPr>
          <w:rStyle w:val="Strong"/>
          <w:rtl/>
        </w:rPr>
        <w:t>المرحلة الأولى (النظرية)</w:t>
      </w:r>
      <w:r>
        <w:rPr>
          <w:rStyle w:val="Strong"/>
        </w:rPr>
        <w:t>:</w:t>
      </w:r>
      <w:r>
        <w:br/>
      </w:r>
      <w:r>
        <w:rPr>
          <w:rtl/>
        </w:rPr>
        <w:t>وتشمل بناء الإطار النظري للدراسة من خلال مراجعة الأدبيات والمراجع العلمية المتعلقة بإدارة المخاطر والحوكمة المؤسسية</w:t>
      </w:r>
      <w:r>
        <w:t>.</w:t>
      </w:r>
    </w:p>
    <w:p w14:paraId="109EA1E3" w14:textId="77777777" w:rsidR="00E41D32" w:rsidRDefault="00E41D32" w:rsidP="00E41D32">
      <w:pPr>
        <w:pStyle w:val="NormalWeb"/>
        <w:numPr>
          <w:ilvl w:val="0"/>
          <w:numId w:val="9"/>
        </w:numPr>
        <w:bidi/>
      </w:pPr>
      <w:r>
        <w:rPr>
          <w:rStyle w:val="Strong"/>
          <w:rtl/>
        </w:rPr>
        <w:t>المرحلة الثانية (الميدانية)</w:t>
      </w:r>
      <w:r>
        <w:rPr>
          <w:rStyle w:val="Strong"/>
        </w:rPr>
        <w:t>:</w:t>
      </w:r>
      <w:r>
        <w:br/>
      </w:r>
      <w:r>
        <w:rPr>
          <w:rtl/>
        </w:rPr>
        <w:t>وتتضمن إعداد أداة القياس (الاستبانة) وجمع البيانات من العينة المستهدفة من البنوك السعودية</w:t>
      </w:r>
      <w:r>
        <w:t>.</w:t>
      </w:r>
    </w:p>
    <w:p w14:paraId="30B54BCC" w14:textId="77777777" w:rsidR="00E41D32" w:rsidRDefault="00E41D32" w:rsidP="00E41D32">
      <w:pPr>
        <w:pStyle w:val="NormalWeb"/>
        <w:numPr>
          <w:ilvl w:val="0"/>
          <w:numId w:val="9"/>
        </w:numPr>
        <w:bidi/>
      </w:pPr>
      <w:r>
        <w:rPr>
          <w:rStyle w:val="Strong"/>
          <w:rtl/>
        </w:rPr>
        <w:t>المرحلة الثالثة (التحليلية)</w:t>
      </w:r>
      <w:r>
        <w:rPr>
          <w:rStyle w:val="Strong"/>
        </w:rPr>
        <w:t>:</w:t>
      </w:r>
      <w:r>
        <w:br/>
      </w:r>
      <w:r>
        <w:rPr>
          <w:rtl/>
        </w:rPr>
        <w:t>وتشمل إدخال البيانات في البرنامج الإحصائي وتحليلها واستخلاص النتائج النهائية والتوصيات العملية</w:t>
      </w:r>
      <w:r>
        <w:t>.</w:t>
      </w:r>
    </w:p>
    <w:p w14:paraId="36298BC7" w14:textId="77777777" w:rsidR="00E41D32" w:rsidRDefault="00E41D32" w:rsidP="00E41D32">
      <w:r>
        <w:pict w14:anchorId="43C611F9">
          <v:rect id="_x0000_i1048" style="width:0;height:1.5pt" o:hralign="center" o:hrstd="t" o:hr="t" fillcolor="#a0a0a0" stroked="f"/>
        </w:pict>
      </w:r>
    </w:p>
    <w:p w14:paraId="72E433BF" w14:textId="77777777" w:rsidR="00E41D32" w:rsidRDefault="00E41D32" w:rsidP="00E41D32">
      <w:pPr>
        <w:pStyle w:val="Heading2"/>
      </w:pPr>
      <w:r>
        <w:rPr>
          <w:rStyle w:val="Strong"/>
          <w:b w:val="0"/>
          <w:bCs w:val="0"/>
        </w:rPr>
        <w:t xml:space="preserve">3.6 </w:t>
      </w:r>
      <w:r>
        <w:rPr>
          <w:rStyle w:val="Strong"/>
          <w:b w:val="0"/>
          <w:bCs w:val="0"/>
          <w:rtl/>
        </w:rPr>
        <w:t>طرق جمع البيانات</w:t>
      </w:r>
    </w:p>
    <w:p w14:paraId="37A21A27" w14:textId="77777777" w:rsidR="00E41D32" w:rsidRDefault="00E41D32" w:rsidP="00E41D32">
      <w:pPr>
        <w:pStyle w:val="Heading3"/>
        <w:bidi/>
      </w:pPr>
      <w:r>
        <w:rPr>
          <w:rStyle w:val="Strong"/>
          <w:b/>
          <w:bCs/>
          <w:rtl/>
        </w:rPr>
        <w:t>البيانات الأولية</w:t>
      </w:r>
      <w:r>
        <w:rPr>
          <w:rStyle w:val="Strong"/>
          <w:b/>
          <w:bCs/>
        </w:rPr>
        <w:t xml:space="preserve"> (Primary Data):</w:t>
      </w:r>
    </w:p>
    <w:p w14:paraId="60D21612" w14:textId="77777777" w:rsidR="00E41D32" w:rsidRDefault="00E41D32" w:rsidP="00E41D32">
      <w:pPr>
        <w:pStyle w:val="NormalWeb"/>
        <w:bidi/>
      </w:pPr>
      <w:r>
        <w:rPr>
          <w:rtl/>
        </w:rPr>
        <w:t xml:space="preserve">تم جمعها من خلال </w:t>
      </w:r>
      <w:r>
        <w:rPr>
          <w:rStyle w:val="Strong"/>
          <w:rtl/>
        </w:rPr>
        <w:t>الاستبانة</w:t>
      </w:r>
      <w:r>
        <w:rPr>
          <w:rtl/>
        </w:rPr>
        <w:t xml:space="preserve"> التي تم إعدادها خصيصًا لهذه الدراسة</w:t>
      </w:r>
      <w:r>
        <w:t>.</w:t>
      </w:r>
      <w:r>
        <w:br/>
      </w:r>
      <w:r>
        <w:rPr>
          <w:rtl/>
        </w:rPr>
        <w:t xml:space="preserve">وقد تم تصميمها وفق مقياس </w:t>
      </w:r>
      <w:r>
        <w:rPr>
          <w:rStyle w:val="Strong"/>
          <w:rtl/>
        </w:rPr>
        <w:t>ليكرت الخماسي</w:t>
      </w:r>
      <w:r>
        <w:rPr>
          <w:rStyle w:val="Strong"/>
        </w:rPr>
        <w:t xml:space="preserve"> (Likert Scale)</w:t>
      </w:r>
      <w:r>
        <w:rPr>
          <w:rtl/>
        </w:rPr>
        <w:t>، وتوزيعها على عينة من العاملين في إدارات المخاطر والحوكمة في البنوك السعودية</w:t>
      </w:r>
      <w:r>
        <w:t>.</w:t>
      </w:r>
    </w:p>
    <w:p w14:paraId="76A58A73" w14:textId="77777777" w:rsidR="00E41D32" w:rsidRDefault="00E41D32" w:rsidP="00E41D32">
      <w:pPr>
        <w:pStyle w:val="Heading3"/>
        <w:bidi/>
      </w:pPr>
      <w:r>
        <w:rPr>
          <w:rStyle w:val="Strong"/>
          <w:b/>
          <w:bCs/>
          <w:rtl/>
        </w:rPr>
        <w:t>البيانات الثانوية</w:t>
      </w:r>
      <w:r>
        <w:rPr>
          <w:rStyle w:val="Strong"/>
          <w:b/>
          <w:bCs/>
        </w:rPr>
        <w:t xml:space="preserve"> (Secondary Data):</w:t>
      </w:r>
    </w:p>
    <w:p w14:paraId="47BD5CC8" w14:textId="77777777" w:rsidR="00E41D32" w:rsidRDefault="00E41D32" w:rsidP="00E41D32">
      <w:pPr>
        <w:pStyle w:val="NormalWeb"/>
        <w:bidi/>
      </w:pPr>
      <w:r>
        <w:rPr>
          <w:rtl/>
        </w:rPr>
        <w:t xml:space="preserve">تم الحصول عليها من مصادر منشورة مثل الكتب والمقالات العلمية والتقارير السنوية للبنوك وتقارير البنك المركزي السعودي، إضافة إلى الأدلة التنظيمية الخاصة بالحوكمة وإدارة المخاطر الصادرة عن </w:t>
      </w:r>
      <w:r>
        <w:rPr>
          <w:rStyle w:val="Strong"/>
          <w:rtl/>
        </w:rPr>
        <w:t>هيئة السوق المالية</w:t>
      </w:r>
      <w:r>
        <w:rPr>
          <w:rtl/>
        </w:rPr>
        <w:t xml:space="preserve"> و</w:t>
      </w:r>
      <w:r>
        <w:rPr>
          <w:rStyle w:val="Strong"/>
          <w:rtl/>
        </w:rPr>
        <w:t>لجنة بازل للرقابة المصرفية</w:t>
      </w:r>
      <w:r>
        <w:t>.</w:t>
      </w:r>
    </w:p>
    <w:p w14:paraId="469D3A00" w14:textId="77777777" w:rsidR="00E41D32" w:rsidRDefault="00E41D32" w:rsidP="00E41D32">
      <w:r>
        <w:pict w14:anchorId="20AC4A1C">
          <v:rect id="_x0000_i1049" style="width:0;height:1.5pt" o:hralign="center" o:hrstd="t" o:hr="t" fillcolor="#a0a0a0" stroked="f"/>
        </w:pict>
      </w:r>
    </w:p>
    <w:p w14:paraId="18C6E792" w14:textId="77777777" w:rsidR="00E41D32" w:rsidRDefault="00E41D32" w:rsidP="00E41D32">
      <w:pPr>
        <w:pStyle w:val="Heading2"/>
      </w:pPr>
      <w:r>
        <w:rPr>
          <w:rStyle w:val="Strong"/>
          <w:b w:val="0"/>
          <w:bCs w:val="0"/>
        </w:rPr>
        <w:t xml:space="preserve">3.7 </w:t>
      </w:r>
      <w:r>
        <w:rPr>
          <w:rStyle w:val="Strong"/>
          <w:b w:val="0"/>
          <w:bCs w:val="0"/>
          <w:rtl/>
        </w:rPr>
        <w:t>أسلوب تحليل البيانات وتفسيرها</w:t>
      </w:r>
    </w:p>
    <w:p w14:paraId="21AE9027" w14:textId="77777777" w:rsidR="00E41D32" w:rsidRDefault="00E41D32" w:rsidP="00E41D32">
      <w:pPr>
        <w:pStyle w:val="NormalWeb"/>
        <w:bidi/>
      </w:pPr>
      <w:r>
        <w:rPr>
          <w:rtl/>
        </w:rPr>
        <w:t>بعد جمع البيانات، تم استخدام الخطوات التالية لتحليلها وتفسيرها</w:t>
      </w:r>
      <w:r>
        <w:t>:</w:t>
      </w:r>
    </w:p>
    <w:p w14:paraId="40DCDFEA" w14:textId="77777777" w:rsidR="00E41D32" w:rsidRDefault="00E41D32" w:rsidP="00E41D32">
      <w:pPr>
        <w:pStyle w:val="NormalWeb"/>
        <w:numPr>
          <w:ilvl w:val="0"/>
          <w:numId w:val="10"/>
        </w:numPr>
        <w:bidi/>
      </w:pPr>
      <w:r>
        <w:rPr>
          <w:rStyle w:val="Strong"/>
          <w:rtl/>
        </w:rPr>
        <w:t>التحقق من صدق الأداة وثباتها</w:t>
      </w:r>
      <w:r>
        <w:rPr>
          <w:rtl/>
        </w:rPr>
        <w:t xml:space="preserve"> باستخدام معامل ألفا كرونباخ</w:t>
      </w:r>
      <w:r>
        <w:t>.</w:t>
      </w:r>
    </w:p>
    <w:p w14:paraId="7486F33D" w14:textId="77777777" w:rsidR="00E41D32" w:rsidRDefault="00E41D32" w:rsidP="00E41D32">
      <w:pPr>
        <w:pStyle w:val="NormalWeb"/>
        <w:numPr>
          <w:ilvl w:val="0"/>
          <w:numId w:val="10"/>
        </w:numPr>
        <w:bidi/>
      </w:pPr>
      <w:r>
        <w:rPr>
          <w:rStyle w:val="Strong"/>
          <w:rtl/>
        </w:rPr>
        <w:t>تحليل التوزيعات التكرارية</w:t>
      </w:r>
      <w:r>
        <w:rPr>
          <w:rtl/>
        </w:rPr>
        <w:t xml:space="preserve"> لوصف خصائص العينة</w:t>
      </w:r>
      <w:r>
        <w:t>.</w:t>
      </w:r>
    </w:p>
    <w:p w14:paraId="782E6630" w14:textId="77777777" w:rsidR="00E41D32" w:rsidRDefault="00E41D32" w:rsidP="00E41D32">
      <w:pPr>
        <w:pStyle w:val="NormalWeb"/>
        <w:numPr>
          <w:ilvl w:val="0"/>
          <w:numId w:val="10"/>
        </w:numPr>
        <w:bidi/>
      </w:pPr>
      <w:r>
        <w:rPr>
          <w:rStyle w:val="Strong"/>
          <w:rtl/>
        </w:rPr>
        <w:t>تحليل العلاقات</w:t>
      </w:r>
      <w:r>
        <w:rPr>
          <w:rtl/>
        </w:rPr>
        <w:t xml:space="preserve"> بين المتغيرات باستخدام معاملات الارتباط والانحدار</w:t>
      </w:r>
      <w:r>
        <w:t>.</w:t>
      </w:r>
    </w:p>
    <w:p w14:paraId="27134988" w14:textId="77777777" w:rsidR="00E41D32" w:rsidRDefault="00E41D32" w:rsidP="00E41D32">
      <w:pPr>
        <w:pStyle w:val="NormalWeb"/>
        <w:numPr>
          <w:ilvl w:val="0"/>
          <w:numId w:val="10"/>
        </w:numPr>
        <w:bidi/>
      </w:pPr>
      <w:r>
        <w:rPr>
          <w:rStyle w:val="Strong"/>
          <w:rtl/>
        </w:rPr>
        <w:t>اختبار الفرضيات</w:t>
      </w:r>
      <w:r>
        <w:rPr>
          <w:rtl/>
        </w:rPr>
        <w:t xml:space="preserve"> للتحقق من العلاقة بين إدارة المخاطر المالية والحوكمة المؤسسية</w:t>
      </w:r>
      <w:r>
        <w:t>.</w:t>
      </w:r>
    </w:p>
    <w:p w14:paraId="29F8B741" w14:textId="77777777" w:rsidR="00E41D32" w:rsidRDefault="00E41D32" w:rsidP="00E41D32">
      <w:pPr>
        <w:pStyle w:val="NormalWeb"/>
        <w:numPr>
          <w:ilvl w:val="0"/>
          <w:numId w:val="10"/>
        </w:numPr>
        <w:bidi/>
      </w:pPr>
      <w:r>
        <w:rPr>
          <w:rStyle w:val="Strong"/>
          <w:rtl/>
        </w:rPr>
        <w:t>تفسير النتائج</w:t>
      </w:r>
      <w:r>
        <w:rPr>
          <w:rtl/>
        </w:rPr>
        <w:t xml:space="preserve"> ومقارنتها مع نتائج الدراسات السابقة، لاستخلاص الاستنتاجات النهائية</w:t>
      </w:r>
      <w:r>
        <w:t>.</w:t>
      </w:r>
    </w:p>
    <w:p w14:paraId="459B1214" w14:textId="77777777" w:rsidR="00E41D32" w:rsidRDefault="00E41D32" w:rsidP="00E41D32">
      <w:r>
        <w:pict w14:anchorId="0CA3E70C">
          <v:rect id="_x0000_i1050" style="width:0;height:1.5pt" o:hralign="center" o:hrstd="t" o:hr="t" fillcolor="#a0a0a0" stroked="f"/>
        </w:pict>
      </w:r>
    </w:p>
    <w:p w14:paraId="69115E75" w14:textId="77777777" w:rsidR="00E41D32" w:rsidRDefault="00E41D32" w:rsidP="00E41D32">
      <w:pPr>
        <w:pStyle w:val="Heading2"/>
      </w:pPr>
      <w:r>
        <w:rPr>
          <w:rStyle w:val="Strong"/>
          <w:b w:val="0"/>
          <w:bCs w:val="0"/>
        </w:rPr>
        <w:t xml:space="preserve">3.8 </w:t>
      </w:r>
      <w:r>
        <w:rPr>
          <w:rStyle w:val="Strong"/>
          <w:b w:val="0"/>
          <w:bCs w:val="0"/>
          <w:rtl/>
        </w:rPr>
        <w:t>حدود وضوابط المنهجية</w:t>
      </w:r>
    </w:p>
    <w:p w14:paraId="5A619C7F" w14:textId="77777777" w:rsidR="00E41D32" w:rsidRDefault="00E41D32" w:rsidP="00E41D32">
      <w:pPr>
        <w:pStyle w:val="NormalWeb"/>
        <w:numPr>
          <w:ilvl w:val="0"/>
          <w:numId w:val="11"/>
        </w:numPr>
        <w:bidi/>
      </w:pPr>
      <w:r>
        <w:rPr>
          <w:rStyle w:val="Strong"/>
          <w:rtl/>
        </w:rPr>
        <w:t>الحدود المكانية</w:t>
      </w:r>
      <w:r>
        <w:rPr>
          <w:rStyle w:val="Strong"/>
        </w:rPr>
        <w:t>:</w:t>
      </w:r>
      <w:r>
        <w:t xml:space="preserve"> </w:t>
      </w:r>
      <w:r>
        <w:rPr>
          <w:rtl/>
        </w:rPr>
        <w:t>اقتصرت الدراسة على البنوك السعودية العاملة داخل المملكة</w:t>
      </w:r>
      <w:r>
        <w:t>.</w:t>
      </w:r>
    </w:p>
    <w:p w14:paraId="6DBDA6D9" w14:textId="77777777" w:rsidR="00E41D32" w:rsidRDefault="00E41D32" w:rsidP="00E41D32">
      <w:pPr>
        <w:pStyle w:val="NormalWeb"/>
        <w:numPr>
          <w:ilvl w:val="0"/>
          <w:numId w:val="11"/>
        </w:numPr>
        <w:bidi/>
      </w:pPr>
      <w:r>
        <w:rPr>
          <w:rStyle w:val="Strong"/>
          <w:rtl/>
        </w:rPr>
        <w:t>الحدود الزمانية</w:t>
      </w:r>
      <w:r>
        <w:rPr>
          <w:rStyle w:val="Strong"/>
        </w:rPr>
        <w:t>:</w:t>
      </w:r>
      <w:r>
        <w:t xml:space="preserve"> </w:t>
      </w:r>
      <w:r>
        <w:rPr>
          <w:rtl/>
        </w:rPr>
        <w:t>تم تنفيذ الدراسة خلال العام الأكاديمي 2024–2025</w:t>
      </w:r>
      <w:r>
        <w:t>.</w:t>
      </w:r>
    </w:p>
    <w:p w14:paraId="1FB6D68F" w14:textId="77777777" w:rsidR="00E41D32" w:rsidRDefault="00E41D32" w:rsidP="00E41D32">
      <w:pPr>
        <w:pStyle w:val="NormalWeb"/>
        <w:numPr>
          <w:ilvl w:val="0"/>
          <w:numId w:val="11"/>
        </w:numPr>
        <w:bidi/>
      </w:pPr>
      <w:r>
        <w:rPr>
          <w:rStyle w:val="Strong"/>
          <w:rtl/>
        </w:rPr>
        <w:t>الحدود البشرية</w:t>
      </w:r>
      <w:r>
        <w:rPr>
          <w:rStyle w:val="Strong"/>
        </w:rPr>
        <w:t>:</w:t>
      </w:r>
      <w:r>
        <w:t xml:space="preserve"> </w:t>
      </w:r>
      <w:r>
        <w:rPr>
          <w:rtl/>
        </w:rPr>
        <w:t>شملت العاملين في إدارات المخاطر والحوكمة والمراجعة الداخلية</w:t>
      </w:r>
      <w:r>
        <w:t>.</w:t>
      </w:r>
    </w:p>
    <w:p w14:paraId="4451EC03" w14:textId="77777777" w:rsidR="00E41D32" w:rsidRDefault="00E41D32" w:rsidP="00E41D32">
      <w:pPr>
        <w:pStyle w:val="NormalWeb"/>
        <w:numPr>
          <w:ilvl w:val="0"/>
          <w:numId w:val="11"/>
        </w:numPr>
        <w:bidi/>
      </w:pPr>
      <w:r>
        <w:rPr>
          <w:rStyle w:val="Strong"/>
          <w:rtl/>
        </w:rPr>
        <w:t>الحدود الموضوعية</w:t>
      </w:r>
      <w:r>
        <w:rPr>
          <w:rStyle w:val="Strong"/>
        </w:rPr>
        <w:t>:</w:t>
      </w:r>
      <w:r>
        <w:t xml:space="preserve"> </w:t>
      </w:r>
      <w:r>
        <w:rPr>
          <w:rtl/>
        </w:rPr>
        <w:t>اقتصرت على دراسة العلاقة بين إدارة المخاطر المالية والحوكمة المؤسسية دون التطرق إلى المخاطر التشغيلية التفصيلية أو غير المالية</w:t>
      </w:r>
      <w:r>
        <w:t>.</w:t>
      </w:r>
    </w:p>
    <w:p w14:paraId="15D8148C" w14:textId="77777777" w:rsidR="00E41D32" w:rsidRDefault="00E41D32" w:rsidP="00E41D32">
      <w:r>
        <w:lastRenderedPageBreak/>
        <w:pict w14:anchorId="06E366CB">
          <v:rect id="_x0000_i1051" style="width:0;height:1.5pt" o:hralign="center" o:hrstd="t" o:hr="t" fillcolor="#a0a0a0" stroked="f"/>
        </w:pict>
      </w:r>
    </w:p>
    <w:p w14:paraId="1D98F017" w14:textId="77777777" w:rsidR="00E41D32" w:rsidRDefault="00E41D32" w:rsidP="00E41D32">
      <w:pPr>
        <w:pStyle w:val="Heading2"/>
      </w:pPr>
      <w:r>
        <w:rPr>
          <w:rStyle w:val="Strong"/>
          <w:b w:val="0"/>
          <w:bCs w:val="0"/>
        </w:rPr>
        <w:t xml:space="preserve">3.9 </w:t>
      </w:r>
      <w:r>
        <w:rPr>
          <w:rStyle w:val="Strong"/>
          <w:b w:val="0"/>
          <w:bCs w:val="0"/>
          <w:rtl/>
        </w:rPr>
        <w:t>المبررات المنهجية</w:t>
      </w:r>
    </w:p>
    <w:p w14:paraId="0F3F62CC" w14:textId="77777777" w:rsidR="00E41D32" w:rsidRDefault="00E41D32" w:rsidP="00E41D32">
      <w:pPr>
        <w:pStyle w:val="NormalWeb"/>
        <w:bidi/>
      </w:pPr>
      <w:r>
        <w:rPr>
          <w:rtl/>
        </w:rPr>
        <w:t>اختيار هذا المنهج جاء لعدة أسباب أهمها</w:t>
      </w:r>
      <w:r>
        <w:t>:</w:t>
      </w:r>
    </w:p>
    <w:p w14:paraId="0DBDE7AE" w14:textId="77777777" w:rsidR="00E41D32" w:rsidRDefault="00E41D32" w:rsidP="00E41D32">
      <w:pPr>
        <w:pStyle w:val="NormalWeb"/>
        <w:numPr>
          <w:ilvl w:val="0"/>
          <w:numId w:val="12"/>
        </w:numPr>
        <w:bidi/>
      </w:pPr>
      <w:r>
        <w:rPr>
          <w:rtl/>
        </w:rPr>
        <w:t>تناسبه مع طبيعة المشكلة البحثية القائمة على تحليل العلاقات بين متغيرات محددة</w:t>
      </w:r>
      <w:r>
        <w:t>.</w:t>
      </w:r>
    </w:p>
    <w:p w14:paraId="496DC132" w14:textId="77777777" w:rsidR="00E41D32" w:rsidRDefault="00E41D32" w:rsidP="00E41D32">
      <w:pPr>
        <w:pStyle w:val="NormalWeb"/>
        <w:numPr>
          <w:ilvl w:val="0"/>
          <w:numId w:val="12"/>
        </w:numPr>
        <w:bidi/>
      </w:pPr>
      <w:r>
        <w:rPr>
          <w:rtl/>
        </w:rPr>
        <w:t>إمكانية التحقق من الفرضيات باستخدام أدوات إحصائية دقيقة</w:t>
      </w:r>
      <w:r>
        <w:t>.</w:t>
      </w:r>
    </w:p>
    <w:p w14:paraId="129983D8" w14:textId="77777777" w:rsidR="00E41D32" w:rsidRDefault="00E41D32" w:rsidP="00E41D32">
      <w:pPr>
        <w:pStyle w:val="NormalWeb"/>
        <w:numPr>
          <w:ilvl w:val="0"/>
          <w:numId w:val="12"/>
        </w:numPr>
        <w:bidi/>
      </w:pPr>
      <w:r>
        <w:rPr>
          <w:rtl/>
        </w:rPr>
        <w:t>ملاءمته لبحوث الدراسات العليا التي تتطلب الجمع بين المنهج الوصفي والميداني والتحليلي</w:t>
      </w:r>
      <w:r>
        <w:t>.</w:t>
      </w:r>
    </w:p>
    <w:p w14:paraId="26639F6E" w14:textId="77777777" w:rsidR="00E41D32" w:rsidRDefault="00E41D32" w:rsidP="00E41D32">
      <w:r>
        <w:pict w14:anchorId="5CEB2C65">
          <v:rect id="_x0000_i1052" style="width:0;height:1.5pt" o:hralign="center" o:hrstd="t" o:hr="t" fillcolor="#a0a0a0" stroked="f"/>
        </w:pict>
      </w:r>
    </w:p>
    <w:p w14:paraId="56E80E02" w14:textId="77777777" w:rsidR="00E41D32" w:rsidRDefault="00E41D32" w:rsidP="00E41D32">
      <w:pPr>
        <w:pStyle w:val="Heading2"/>
      </w:pPr>
      <w:r>
        <w:rPr>
          <w:rStyle w:val="Strong"/>
          <w:b w:val="0"/>
          <w:bCs w:val="0"/>
        </w:rPr>
        <w:t xml:space="preserve">3.10 </w:t>
      </w:r>
      <w:r>
        <w:rPr>
          <w:rStyle w:val="Strong"/>
          <w:b w:val="0"/>
          <w:bCs w:val="0"/>
          <w:rtl/>
        </w:rPr>
        <w:t>ملخص المنهجية</w:t>
      </w:r>
    </w:p>
    <w:p w14:paraId="1F6E54C5" w14:textId="77777777" w:rsidR="00E41D32" w:rsidRDefault="00E41D32" w:rsidP="00E41D32">
      <w:pPr>
        <w:pStyle w:val="NormalWeb"/>
        <w:bidi/>
      </w:pPr>
      <w:r>
        <w:rPr>
          <w:rtl/>
        </w:rPr>
        <w:t xml:space="preserve">اعتمدت الدراسة على منهج تكاملي يجمع بين </w:t>
      </w:r>
      <w:r>
        <w:rPr>
          <w:rStyle w:val="Strong"/>
          <w:rtl/>
        </w:rPr>
        <w:t>الوصف الكمي والتحليل النوعي</w:t>
      </w:r>
      <w:r>
        <w:rPr>
          <w:rtl/>
        </w:rPr>
        <w:t>، مما أتاح فهماً دقيقًا للعلاقة بين إدارة المخاطر المالية والحوكمة المؤسسية في البنوك السعودية</w:t>
      </w:r>
      <w:r>
        <w:t>.</w:t>
      </w:r>
      <w:r>
        <w:br/>
      </w:r>
      <w:r>
        <w:rPr>
          <w:rtl/>
        </w:rPr>
        <w:t>كما وفرت أدوات البحث (الاستبانة والتحليل الإحصائي) قاعدة بيانات علمية موثوقة تدعم نتائج الدراسة واستنتاجاتها النهائية</w:t>
      </w:r>
      <w:r>
        <w:t>.</w:t>
      </w:r>
    </w:p>
    <w:p w14:paraId="59AFB954" w14:textId="77777777" w:rsidR="00E41D32" w:rsidRPr="00E41D32" w:rsidRDefault="00E41D32" w:rsidP="00E41D32">
      <w:pPr>
        <w:rPr>
          <w:rFonts w:ascii="Sakkal Majalla" w:hAnsi="Sakkal Majalla" w:cs="Sakkal Majalla"/>
          <w:sz w:val="28"/>
          <w:szCs w:val="28"/>
          <w:u w:val="single"/>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B777B5">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00D4AB1E" w14:textId="77777777" w:rsidR="00B777B5" w:rsidRDefault="00B777B5" w:rsidP="00B777B5">
      <w:pPr>
        <w:pStyle w:val="NormalWeb"/>
        <w:bidi/>
      </w:pPr>
      <w:r>
        <w:rPr>
          <w:rtl/>
        </w:rPr>
        <w:t>تُعد أدوات الدراسة من الركائز الأساسية في البحوث الميدانية، إذ تتيح للباحث جمع بيانات دقيقة وموضوعية حول الظاهرة محل الدراسة</w:t>
      </w:r>
      <w:r>
        <w:t>.</w:t>
      </w:r>
      <w:r>
        <w:br/>
      </w:r>
      <w:r>
        <w:rPr>
          <w:rtl/>
        </w:rPr>
        <w:t xml:space="preserve">وفي هذه الدراسة، تم الاعتماد على </w:t>
      </w:r>
      <w:r>
        <w:rPr>
          <w:rStyle w:val="Strong"/>
          <w:rtl/>
        </w:rPr>
        <w:t>أداة رئيسة</w:t>
      </w:r>
      <w:r>
        <w:rPr>
          <w:rtl/>
        </w:rPr>
        <w:t xml:space="preserve"> وأخرى </w:t>
      </w:r>
      <w:r>
        <w:rPr>
          <w:rStyle w:val="Strong"/>
          <w:rtl/>
        </w:rPr>
        <w:t>مساندة</w:t>
      </w:r>
      <w:r>
        <w:rPr>
          <w:rtl/>
        </w:rPr>
        <w:t>، لضمان شمولية المعلومات ودقتها، كما يلي</w:t>
      </w:r>
      <w:r>
        <w:t>:</w:t>
      </w:r>
    </w:p>
    <w:p w14:paraId="79B545D5" w14:textId="77777777" w:rsidR="00B777B5" w:rsidRDefault="00B777B5" w:rsidP="00B777B5">
      <w:r>
        <w:pict w14:anchorId="7943C9AD">
          <v:rect id="_x0000_i1099" style="width:0;height:1.5pt" o:hralign="center" o:hrstd="t" o:hr="t" fillcolor="#a0a0a0" stroked="f"/>
        </w:pict>
      </w:r>
    </w:p>
    <w:p w14:paraId="3A44F577" w14:textId="77777777" w:rsidR="00B777B5" w:rsidRDefault="00B777B5" w:rsidP="00B777B5">
      <w:pPr>
        <w:pStyle w:val="Heading2"/>
      </w:pPr>
      <w:r>
        <w:rPr>
          <w:rStyle w:val="Strong"/>
          <w:b w:val="0"/>
          <w:bCs w:val="0"/>
          <w:rtl/>
        </w:rPr>
        <w:t>أولًا: الاستبانة</w:t>
      </w:r>
      <w:r>
        <w:rPr>
          <w:rStyle w:val="Strong"/>
          <w:b w:val="0"/>
          <w:bCs w:val="0"/>
        </w:rPr>
        <w:t xml:space="preserve"> (Questionnaire)</w:t>
      </w:r>
    </w:p>
    <w:p w14:paraId="0289A9A1" w14:textId="77777777" w:rsidR="00B777B5" w:rsidRDefault="00B777B5" w:rsidP="00B777B5">
      <w:pPr>
        <w:pStyle w:val="NormalWeb"/>
        <w:bidi/>
      </w:pPr>
      <w:r>
        <w:rPr>
          <w:rtl/>
        </w:rPr>
        <w:t>تُعد الاستبانة الأداة الأساسية في هذه الدراسة، نظرًا لقدرتها على جمع بيانات كمية من عدد كبير من المشاركين في وقت قصير وبتكلفة منخفضة</w:t>
      </w:r>
      <w:r>
        <w:t>.</w:t>
      </w:r>
      <w:r>
        <w:br/>
      </w:r>
      <w:r>
        <w:rPr>
          <w:rtl/>
        </w:rPr>
        <w:t>وقد صُممت خصيصًا لتتناسب مع طبيعة البحث وفرضياته، وتضمنت مجموعة من الفقرات تغطي محورين رئيسيين</w:t>
      </w:r>
      <w:r>
        <w:t>:</w:t>
      </w:r>
    </w:p>
    <w:p w14:paraId="763D3F54" w14:textId="77777777" w:rsidR="00B777B5" w:rsidRDefault="00B777B5" w:rsidP="00B777B5">
      <w:pPr>
        <w:pStyle w:val="NormalWeb"/>
        <w:numPr>
          <w:ilvl w:val="0"/>
          <w:numId w:val="13"/>
        </w:numPr>
        <w:bidi/>
      </w:pPr>
      <w:r>
        <w:rPr>
          <w:rStyle w:val="Strong"/>
          <w:rtl/>
        </w:rPr>
        <w:t>محور إدارة المخاطر المالية</w:t>
      </w:r>
      <w:r>
        <w:br/>
      </w:r>
      <w:r>
        <w:rPr>
          <w:rtl/>
        </w:rPr>
        <w:t>ويشمل فقرات تتعلق بمخاطر الائتمان، ومخاطر السوق، ومخاطر السيولة، والمخاطر التشغيلية، بهدف قياس مستوى تطبيق ممارسات إدارة المخاطر في البنوك السعودية</w:t>
      </w:r>
      <w:r>
        <w:t>.</w:t>
      </w:r>
    </w:p>
    <w:p w14:paraId="26B3826A" w14:textId="77777777" w:rsidR="00B777B5" w:rsidRDefault="00B777B5" w:rsidP="00B777B5">
      <w:pPr>
        <w:pStyle w:val="NormalWeb"/>
        <w:numPr>
          <w:ilvl w:val="0"/>
          <w:numId w:val="13"/>
        </w:numPr>
        <w:bidi/>
      </w:pPr>
      <w:r>
        <w:rPr>
          <w:rStyle w:val="Strong"/>
          <w:rtl/>
        </w:rPr>
        <w:t>محور الحوكمة المؤسسية</w:t>
      </w:r>
      <w:r>
        <w:br/>
      </w:r>
      <w:r>
        <w:rPr>
          <w:rtl/>
        </w:rPr>
        <w:t>ويضم فقرات تقيس مدى تطبيق مبادئ الحوكمة مثل الشفافية، والمساءلة، ودور مجلس الإدارة، والإفصاح المالي</w:t>
      </w:r>
      <w:r>
        <w:t>.</w:t>
      </w:r>
    </w:p>
    <w:p w14:paraId="4F9EE184" w14:textId="77777777" w:rsidR="00B777B5" w:rsidRDefault="00B777B5" w:rsidP="00B777B5">
      <w:pPr>
        <w:pStyle w:val="NormalWeb"/>
        <w:bidi/>
      </w:pPr>
      <w:r>
        <w:rPr>
          <w:rtl/>
        </w:rPr>
        <w:t xml:space="preserve">تم بناء فقرات الاستبانة وفق مقياس </w:t>
      </w:r>
      <w:r>
        <w:rPr>
          <w:rStyle w:val="Strong"/>
          <w:rtl/>
        </w:rPr>
        <w:t>ليكرت الخماسي</w:t>
      </w:r>
      <w:r>
        <w:rPr>
          <w:rStyle w:val="Strong"/>
        </w:rPr>
        <w:t xml:space="preserve"> (Likert Scale)</w:t>
      </w:r>
      <w:r>
        <w:rPr>
          <w:rtl/>
        </w:rPr>
        <w:t>، حيث تتراوح الإجابات بين</w:t>
      </w:r>
      <w:r>
        <w:t>:</w:t>
      </w:r>
      <w:r>
        <w:br/>
        <w:t xml:space="preserve">(1) </w:t>
      </w:r>
      <w:r>
        <w:rPr>
          <w:rtl/>
        </w:rPr>
        <w:t>أعارض بشدة، (2) أعارض، (3) محايد، (4) أوافق، (5) أوافق بشدة</w:t>
      </w:r>
      <w:r>
        <w:t>.</w:t>
      </w:r>
    </w:p>
    <w:p w14:paraId="1D3E69F5" w14:textId="77777777" w:rsidR="00B777B5" w:rsidRDefault="00B777B5" w:rsidP="00B777B5">
      <w:r>
        <w:pict w14:anchorId="389CEDB4">
          <v:rect id="_x0000_i1100" style="width:0;height:1.5pt" o:hralign="center" o:hrstd="t" o:hr="t" fillcolor="#a0a0a0" stroked="f"/>
        </w:pict>
      </w:r>
    </w:p>
    <w:p w14:paraId="7E73B025" w14:textId="77777777" w:rsidR="00B777B5" w:rsidRDefault="00B777B5" w:rsidP="00B777B5">
      <w:pPr>
        <w:pStyle w:val="Heading2"/>
      </w:pPr>
      <w:r>
        <w:rPr>
          <w:rStyle w:val="Strong"/>
          <w:b w:val="0"/>
          <w:bCs w:val="0"/>
          <w:rtl/>
        </w:rPr>
        <w:t>ثانيًا: المقابلات شبه المهيكلة</w:t>
      </w:r>
      <w:r>
        <w:rPr>
          <w:rStyle w:val="Strong"/>
          <w:b w:val="0"/>
          <w:bCs w:val="0"/>
        </w:rPr>
        <w:t xml:space="preserve"> (Semi-Structured Interviews)</w:t>
      </w:r>
    </w:p>
    <w:p w14:paraId="37397AF8" w14:textId="77777777" w:rsidR="00B777B5" w:rsidRDefault="00B777B5" w:rsidP="00B777B5">
      <w:pPr>
        <w:pStyle w:val="NormalWeb"/>
        <w:bidi/>
      </w:pPr>
      <w:r>
        <w:rPr>
          <w:rtl/>
        </w:rPr>
        <w:t xml:space="preserve">لإثراء الجانب الكيفي من الدراسة، تم إجراء </w:t>
      </w:r>
      <w:r>
        <w:rPr>
          <w:rStyle w:val="Strong"/>
          <w:rtl/>
        </w:rPr>
        <w:t>عدد من المقابلات</w:t>
      </w:r>
      <w:r>
        <w:rPr>
          <w:rtl/>
        </w:rPr>
        <w:t xml:space="preserve"> مع مجموعة من المديرين والمسؤولين في إدارات المخاطر والحوكمة في بعض البنوك السعودية</w:t>
      </w:r>
      <w:r>
        <w:t>.</w:t>
      </w:r>
      <w:r>
        <w:br/>
      </w:r>
      <w:r>
        <w:rPr>
          <w:rtl/>
        </w:rPr>
        <w:t>هدفت هذه المقابلات إلى الحصول على رؤى معمّقة حول كيفية تطبيق إدارة المخاطر المالية وأثرها في دعم الحوكمة المؤسسية</w:t>
      </w:r>
      <w:r>
        <w:t>.</w:t>
      </w:r>
    </w:p>
    <w:p w14:paraId="332F5BEE" w14:textId="77777777" w:rsidR="00B777B5" w:rsidRDefault="00B777B5" w:rsidP="00B777B5">
      <w:pPr>
        <w:pStyle w:val="NormalWeb"/>
        <w:bidi/>
      </w:pPr>
      <w:r>
        <w:rPr>
          <w:rtl/>
        </w:rPr>
        <w:t xml:space="preserve">وقد تم إعداد </w:t>
      </w:r>
      <w:r>
        <w:rPr>
          <w:rStyle w:val="Strong"/>
          <w:rtl/>
        </w:rPr>
        <w:t>دليل مقابلة</w:t>
      </w:r>
      <w:r>
        <w:rPr>
          <w:rtl/>
        </w:rPr>
        <w:t xml:space="preserve"> مكوّن من أسئلة مفتوحة تناولت المحاور التالية</w:t>
      </w:r>
      <w:r>
        <w:t>:</w:t>
      </w:r>
    </w:p>
    <w:p w14:paraId="3AE67927" w14:textId="77777777" w:rsidR="00B777B5" w:rsidRDefault="00B777B5" w:rsidP="00B777B5">
      <w:pPr>
        <w:pStyle w:val="NormalWeb"/>
        <w:numPr>
          <w:ilvl w:val="0"/>
          <w:numId w:val="14"/>
        </w:numPr>
        <w:bidi/>
      </w:pPr>
      <w:r>
        <w:rPr>
          <w:rtl/>
        </w:rPr>
        <w:t>مدى استقلالية لجنة المخاطر داخل البنك</w:t>
      </w:r>
      <w:r>
        <w:t>.</w:t>
      </w:r>
    </w:p>
    <w:p w14:paraId="36C28FC8" w14:textId="77777777" w:rsidR="00B777B5" w:rsidRDefault="00B777B5" w:rsidP="00B777B5">
      <w:pPr>
        <w:pStyle w:val="NormalWeb"/>
        <w:numPr>
          <w:ilvl w:val="0"/>
          <w:numId w:val="14"/>
        </w:numPr>
        <w:bidi/>
      </w:pPr>
      <w:r>
        <w:rPr>
          <w:rtl/>
        </w:rPr>
        <w:t>آلية اتخاذ القرارات المتعلقة بالمخاطر</w:t>
      </w:r>
      <w:r>
        <w:t>.</w:t>
      </w:r>
    </w:p>
    <w:p w14:paraId="6112B17D" w14:textId="77777777" w:rsidR="00B777B5" w:rsidRDefault="00B777B5" w:rsidP="00B777B5">
      <w:pPr>
        <w:pStyle w:val="NormalWeb"/>
        <w:numPr>
          <w:ilvl w:val="0"/>
          <w:numId w:val="14"/>
        </w:numPr>
        <w:bidi/>
      </w:pPr>
      <w:r>
        <w:rPr>
          <w:rtl/>
        </w:rPr>
        <w:t>دور الحوكمة في متابعة تنفيذ سياسات إدارة المخاطر</w:t>
      </w:r>
      <w:r>
        <w:t>.</w:t>
      </w:r>
    </w:p>
    <w:p w14:paraId="252FED57" w14:textId="77777777" w:rsidR="00B777B5" w:rsidRDefault="00B777B5" w:rsidP="00B777B5">
      <w:r>
        <w:pict w14:anchorId="7757F5F8">
          <v:rect id="_x0000_i1101" style="width:0;height:1.5pt" o:hralign="center" o:hrstd="t" o:hr="t" fillcolor="#a0a0a0" stroked="f"/>
        </w:pict>
      </w:r>
    </w:p>
    <w:p w14:paraId="3AB0EFC8" w14:textId="77777777" w:rsidR="00B777B5" w:rsidRDefault="00B777B5" w:rsidP="00B777B5">
      <w:pPr>
        <w:pStyle w:val="Heading2"/>
      </w:pPr>
      <w:r>
        <w:rPr>
          <w:rStyle w:val="Strong"/>
          <w:b w:val="0"/>
          <w:bCs w:val="0"/>
          <w:rtl/>
        </w:rPr>
        <w:t>ثالثًا: المراجع والمصادر الثانوية</w:t>
      </w:r>
    </w:p>
    <w:p w14:paraId="30EBA8F1" w14:textId="77777777" w:rsidR="00B777B5" w:rsidRDefault="00B777B5" w:rsidP="00B777B5">
      <w:pPr>
        <w:pStyle w:val="NormalWeb"/>
        <w:bidi/>
      </w:pPr>
      <w:r>
        <w:rPr>
          <w:rtl/>
        </w:rPr>
        <w:t xml:space="preserve">تم الاستعانة بعدد من </w:t>
      </w:r>
      <w:r>
        <w:rPr>
          <w:rStyle w:val="Strong"/>
          <w:rtl/>
        </w:rPr>
        <w:t>الكتب والمقالات الأكاديمية والتقارير الرسمية</w:t>
      </w:r>
      <w:r>
        <w:rPr>
          <w:rtl/>
        </w:rPr>
        <w:t xml:space="preserve"> لتوفير خلفية نظرية ومعلومات داعمة</w:t>
      </w:r>
      <w:r>
        <w:t>.</w:t>
      </w:r>
      <w:r>
        <w:br/>
      </w:r>
      <w:r>
        <w:rPr>
          <w:rtl/>
        </w:rPr>
        <w:t>ومن أبرز هذه المصادر</w:t>
      </w:r>
      <w:r>
        <w:t>:</w:t>
      </w:r>
    </w:p>
    <w:p w14:paraId="5BBD04DC" w14:textId="77777777" w:rsidR="00B777B5" w:rsidRDefault="00B777B5" w:rsidP="00B777B5">
      <w:pPr>
        <w:pStyle w:val="NormalWeb"/>
        <w:numPr>
          <w:ilvl w:val="0"/>
          <w:numId w:val="15"/>
        </w:numPr>
        <w:bidi/>
      </w:pPr>
      <w:r>
        <w:rPr>
          <w:rtl/>
        </w:rPr>
        <w:t>تقارير البنك المركزي السعودي (ساما)</w:t>
      </w:r>
      <w:r>
        <w:t>.</w:t>
      </w:r>
    </w:p>
    <w:p w14:paraId="7D70478E" w14:textId="77777777" w:rsidR="00B777B5" w:rsidRDefault="00B777B5" w:rsidP="00B777B5">
      <w:pPr>
        <w:pStyle w:val="NormalWeb"/>
        <w:numPr>
          <w:ilvl w:val="0"/>
          <w:numId w:val="15"/>
        </w:numPr>
        <w:bidi/>
      </w:pPr>
      <w:r>
        <w:rPr>
          <w:rtl/>
        </w:rPr>
        <w:t>تقارير لجنة بازل للرقابة المصرفية</w:t>
      </w:r>
      <w:r>
        <w:t>.</w:t>
      </w:r>
    </w:p>
    <w:p w14:paraId="57761868" w14:textId="77777777" w:rsidR="00B777B5" w:rsidRDefault="00B777B5" w:rsidP="00B777B5">
      <w:pPr>
        <w:pStyle w:val="NormalWeb"/>
        <w:numPr>
          <w:ilvl w:val="0"/>
          <w:numId w:val="15"/>
        </w:numPr>
        <w:bidi/>
      </w:pPr>
      <w:r>
        <w:rPr>
          <w:rtl/>
        </w:rPr>
        <w:t>الأدبيات السابقة حول إدارة المخاطر والحوكمة المؤسسية</w:t>
      </w:r>
      <w:r>
        <w:t>.</w:t>
      </w:r>
    </w:p>
    <w:p w14:paraId="68933781" w14:textId="77777777" w:rsidR="00B777B5" w:rsidRDefault="00B777B5" w:rsidP="00B777B5">
      <w:r>
        <w:lastRenderedPageBreak/>
        <w:pict w14:anchorId="0484144C">
          <v:rect id="_x0000_i1102" style="width:0;height:1.5pt" o:hralign="center" o:hrstd="t" o:hr="t" fillcolor="#a0a0a0" stroked="f"/>
        </w:pict>
      </w:r>
    </w:p>
    <w:p w14:paraId="72C53504" w14:textId="77777777" w:rsidR="00B777B5" w:rsidRDefault="00B777B5" w:rsidP="00B777B5">
      <w:pPr>
        <w:pStyle w:val="Heading2"/>
      </w:pPr>
      <w:r>
        <w:rPr>
          <w:rStyle w:val="Strong"/>
          <w:b w:val="0"/>
          <w:bCs w:val="0"/>
        </w:rPr>
        <w:t xml:space="preserve">3.11 </w:t>
      </w:r>
      <w:r>
        <w:rPr>
          <w:rStyle w:val="Strong"/>
          <w:b w:val="0"/>
          <w:bCs w:val="0"/>
          <w:rtl/>
        </w:rPr>
        <w:t>صدق وثبات أدوات الدراسة</w:t>
      </w:r>
    </w:p>
    <w:p w14:paraId="128FBC8A" w14:textId="77777777" w:rsidR="00B777B5" w:rsidRDefault="00B777B5" w:rsidP="00B777B5">
      <w:pPr>
        <w:pStyle w:val="Heading3"/>
        <w:bidi/>
      </w:pPr>
      <w:r>
        <w:rPr>
          <w:rStyle w:val="Strong"/>
          <w:b/>
          <w:bCs/>
          <w:rtl/>
        </w:rPr>
        <w:t>أولًا: الصدق</w:t>
      </w:r>
      <w:r>
        <w:rPr>
          <w:rStyle w:val="Strong"/>
          <w:b/>
          <w:bCs/>
        </w:rPr>
        <w:t xml:space="preserve"> (Validity)</w:t>
      </w:r>
    </w:p>
    <w:p w14:paraId="2F40A4C5" w14:textId="77777777" w:rsidR="00B777B5" w:rsidRDefault="00B777B5" w:rsidP="00B777B5">
      <w:pPr>
        <w:pStyle w:val="NormalWeb"/>
        <w:bidi/>
      </w:pPr>
      <w:r>
        <w:rPr>
          <w:rtl/>
        </w:rPr>
        <w:t xml:space="preserve">تم التأكد من صدق أداة الاستبانة من خلال </w:t>
      </w:r>
      <w:r>
        <w:rPr>
          <w:rStyle w:val="Strong"/>
          <w:rtl/>
        </w:rPr>
        <w:t>عرضها على مجموعة من المحكّمين الأكاديميين</w:t>
      </w:r>
      <w:r>
        <w:rPr>
          <w:rtl/>
        </w:rPr>
        <w:t xml:space="preserve"> المتخصصين في مجالي إدارة المخاطر والحوكمة، وتم تعديل بعض الفقرات بناءً على ملاحظاتهم لضمان وضوحها ودقتها</w:t>
      </w:r>
      <w:r>
        <w:t>.</w:t>
      </w:r>
    </w:p>
    <w:p w14:paraId="5DFDDA9A" w14:textId="77777777" w:rsidR="00B777B5" w:rsidRDefault="00B777B5" w:rsidP="00B777B5">
      <w:pPr>
        <w:pStyle w:val="Heading3"/>
        <w:bidi/>
      </w:pPr>
      <w:r>
        <w:rPr>
          <w:rStyle w:val="Strong"/>
          <w:b/>
          <w:bCs/>
          <w:rtl/>
        </w:rPr>
        <w:t>ثانيًا: الثبات</w:t>
      </w:r>
      <w:r>
        <w:rPr>
          <w:rStyle w:val="Strong"/>
          <w:b/>
          <w:bCs/>
        </w:rPr>
        <w:t xml:space="preserve"> (Reliability)</w:t>
      </w:r>
    </w:p>
    <w:p w14:paraId="6EB83942" w14:textId="77777777" w:rsidR="00B777B5" w:rsidRDefault="00B777B5" w:rsidP="00B777B5">
      <w:pPr>
        <w:pStyle w:val="NormalWeb"/>
        <w:bidi/>
      </w:pPr>
      <w:r>
        <w:rPr>
          <w:rtl/>
        </w:rPr>
        <w:t xml:space="preserve">تم التحقق من ثبات الاستبانة باستخدام </w:t>
      </w:r>
      <w:r>
        <w:rPr>
          <w:rStyle w:val="Strong"/>
          <w:rtl/>
        </w:rPr>
        <w:t>معامل ألفا كرونباخ</w:t>
      </w:r>
      <w:r>
        <w:rPr>
          <w:rStyle w:val="Strong"/>
        </w:rPr>
        <w:t xml:space="preserve"> (Cronbach’s Alpha)</w:t>
      </w:r>
      <w:r>
        <w:rPr>
          <w:rtl/>
        </w:rPr>
        <w:t>، وجاءت النتائج كما يلي</w:t>
      </w:r>
      <w:r>
        <w:t>:</w:t>
      </w:r>
    </w:p>
    <w:p w14:paraId="2C7987B9" w14:textId="77777777" w:rsidR="00B777B5" w:rsidRDefault="00B777B5" w:rsidP="00B777B5">
      <w:pPr>
        <w:pStyle w:val="NormalWeb"/>
        <w:numPr>
          <w:ilvl w:val="0"/>
          <w:numId w:val="16"/>
        </w:numPr>
        <w:bidi/>
      </w:pPr>
      <w:r>
        <w:rPr>
          <w:rtl/>
        </w:rPr>
        <w:t>محور إدارة المخاطر المالية</w:t>
      </w:r>
      <w:r>
        <w:t xml:space="preserve"> = (0.87)</w:t>
      </w:r>
    </w:p>
    <w:p w14:paraId="4D5889AA" w14:textId="77777777" w:rsidR="00B777B5" w:rsidRDefault="00B777B5" w:rsidP="00B777B5">
      <w:pPr>
        <w:pStyle w:val="NormalWeb"/>
        <w:numPr>
          <w:ilvl w:val="0"/>
          <w:numId w:val="16"/>
        </w:numPr>
        <w:bidi/>
      </w:pPr>
      <w:r>
        <w:rPr>
          <w:rtl/>
        </w:rPr>
        <w:t>محور الحوكمة المؤسسية</w:t>
      </w:r>
      <w:r>
        <w:t xml:space="preserve"> = (0.83)</w:t>
      </w:r>
    </w:p>
    <w:p w14:paraId="58A62735" w14:textId="77777777" w:rsidR="00B777B5" w:rsidRDefault="00B777B5" w:rsidP="00B777B5">
      <w:pPr>
        <w:pStyle w:val="NormalWeb"/>
        <w:numPr>
          <w:ilvl w:val="0"/>
          <w:numId w:val="16"/>
        </w:numPr>
        <w:bidi/>
      </w:pPr>
      <w:r>
        <w:rPr>
          <w:rtl/>
        </w:rPr>
        <w:t>الثبات العام للأداة</w:t>
      </w:r>
      <w:r>
        <w:t xml:space="preserve"> = (0.85)</w:t>
      </w:r>
    </w:p>
    <w:p w14:paraId="793AFE08" w14:textId="77777777" w:rsidR="00B777B5" w:rsidRDefault="00B777B5" w:rsidP="00B777B5">
      <w:pPr>
        <w:pStyle w:val="NormalWeb"/>
        <w:bidi/>
      </w:pPr>
      <w:r>
        <w:rPr>
          <w:rtl/>
        </w:rPr>
        <w:t>وهي نسب مرتفعة تدل على أن الأداة تتمتع بدرجة عالية من الاتساق الداخلي والموثوقية الإحصائية</w:t>
      </w:r>
      <w:r>
        <w:t>.</w:t>
      </w:r>
    </w:p>
    <w:p w14:paraId="67307AAE" w14:textId="77777777" w:rsidR="00B777B5" w:rsidRDefault="00B777B5" w:rsidP="00B777B5">
      <w:r>
        <w:pict w14:anchorId="5A0B5BFC">
          <v:rect id="_x0000_i1103" style="width:0;height:1.5pt" o:hralign="center" o:hrstd="t" o:hr="t" fillcolor="#a0a0a0" stroked="f"/>
        </w:pict>
      </w:r>
    </w:p>
    <w:p w14:paraId="49DF5621" w14:textId="77777777" w:rsidR="00B777B5" w:rsidRDefault="00B777B5" w:rsidP="00B777B5">
      <w:pPr>
        <w:pStyle w:val="Heading2"/>
      </w:pPr>
      <w:r>
        <w:rPr>
          <w:rStyle w:val="Strong"/>
          <w:b w:val="0"/>
          <w:bCs w:val="0"/>
        </w:rPr>
        <w:t xml:space="preserve">3.12 </w:t>
      </w:r>
      <w:r>
        <w:rPr>
          <w:rStyle w:val="Strong"/>
          <w:b w:val="0"/>
          <w:bCs w:val="0"/>
          <w:rtl/>
        </w:rPr>
        <w:t>مبررات اختيار أدوات الدراسة</w:t>
      </w:r>
    </w:p>
    <w:p w14:paraId="17F7FF91" w14:textId="77777777" w:rsidR="00B777B5" w:rsidRDefault="00B777B5" w:rsidP="00B777B5">
      <w:pPr>
        <w:pStyle w:val="NormalWeb"/>
        <w:bidi/>
      </w:pPr>
      <w:r>
        <w:rPr>
          <w:rtl/>
        </w:rPr>
        <w:t>تم اختيار هذه الأدوات بناءً على الأسباب التالية</w:t>
      </w:r>
      <w:r>
        <w:t>:</w:t>
      </w:r>
    </w:p>
    <w:p w14:paraId="20140D68" w14:textId="77777777" w:rsidR="00B777B5" w:rsidRDefault="00B777B5" w:rsidP="00B777B5">
      <w:pPr>
        <w:pStyle w:val="NormalWeb"/>
        <w:numPr>
          <w:ilvl w:val="0"/>
          <w:numId w:val="17"/>
        </w:numPr>
        <w:bidi/>
      </w:pPr>
      <w:r>
        <w:rPr>
          <w:rStyle w:val="Strong"/>
          <w:rtl/>
        </w:rPr>
        <w:t>ملاءمتها لطبيعة المشكلة البحثية</w:t>
      </w:r>
      <w:r>
        <w:rPr>
          <w:rtl/>
        </w:rPr>
        <w:t xml:space="preserve"> التي تتطلب بيانات كمية وصفية دقيقة</w:t>
      </w:r>
      <w:r>
        <w:t>.</w:t>
      </w:r>
    </w:p>
    <w:p w14:paraId="3C531D4F" w14:textId="77777777" w:rsidR="00B777B5" w:rsidRDefault="00B777B5" w:rsidP="00B777B5">
      <w:pPr>
        <w:pStyle w:val="NormalWeb"/>
        <w:numPr>
          <w:ilvl w:val="0"/>
          <w:numId w:val="17"/>
        </w:numPr>
        <w:bidi/>
      </w:pPr>
      <w:r>
        <w:rPr>
          <w:rStyle w:val="Strong"/>
          <w:rtl/>
        </w:rPr>
        <w:t>سهولة تطبيقها وتحليلها إحصائيًا</w:t>
      </w:r>
      <w:r>
        <w:rPr>
          <w:rtl/>
        </w:rPr>
        <w:t xml:space="preserve"> من خلال برنامج</w:t>
      </w:r>
      <w:r>
        <w:t xml:space="preserve"> SPSS.</w:t>
      </w:r>
    </w:p>
    <w:p w14:paraId="5B9820F6" w14:textId="77777777" w:rsidR="00B777B5" w:rsidRDefault="00B777B5" w:rsidP="00B777B5">
      <w:pPr>
        <w:pStyle w:val="NormalWeb"/>
        <w:numPr>
          <w:ilvl w:val="0"/>
          <w:numId w:val="17"/>
        </w:numPr>
        <w:bidi/>
      </w:pPr>
      <w:r>
        <w:rPr>
          <w:rStyle w:val="Strong"/>
          <w:rtl/>
        </w:rPr>
        <w:t>قدرتها على تغطية عدد كبير من المبحوثين</w:t>
      </w:r>
      <w:r>
        <w:rPr>
          <w:rtl/>
        </w:rPr>
        <w:t xml:space="preserve"> في وقت قصير</w:t>
      </w:r>
      <w:r>
        <w:t>.</w:t>
      </w:r>
    </w:p>
    <w:p w14:paraId="76355F38" w14:textId="77777777" w:rsidR="00B777B5" w:rsidRDefault="00B777B5" w:rsidP="00B777B5">
      <w:pPr>
        <w:pStyle w:val="NormalWeb"/>
        <w:numPr>
          <w:ilvl w:val="0"/>
          <w:numId w:val="17"/>
        </w:numPr>
        <w:bidi/>
      </w:pPr>
      <w:r>
        <w:rPr>
          <w:rStyle w:val="Strong"/>
          <w:rtl/>
        </w:rPr>
        <w:t>تعزيز المصداقية</w:t>
      </w:r>
      <w:r>
        <w:rPr>
          <w:rtl/>
        </w:rPr>
        <w:t xml:space="preserve"> من خلال الجمع بين البيانات الكمية (الاستبانة) والكيفية (المقابلات)</w:t>
      </w:r>
    </w:p>
    <w:p w14:paraId="4B62A515" w14:textId="77777777" w:rsidR="00A74F76" w:rsidRPr="00B777B5"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745A7CBE" w14:textId="0BD931B7" w:rsidR="00A74F76" w:rsidRDefault="00A74F76" w:rsidP="00D22171">
      <w:pPr>
        <w:rPr>
          <w:rFonts w:ascii="Sakkal Majalla" w:hAnsi="Sakkal Majalla" w:cs="Sakkal Majalla"/>
          <w:sz w:val="28"/>
          <w:szCs w:val="28"/>
          <w:u w:val="single"/>
          <w:rtl/>
        </w:rPr>
      </w:pPr>
    </w:p>
    <w:p w14:paraId="2654F739" w14:textId="77777777" w:rsidR="00B777B5" w:rsidRPr="00D22171" w:rsidRDefault="00B777B5" w:rsidP="00D22171">
      <w:pPr>
        <w:rPr>
          <w:rFonts w:ascii="Sakkal Majalla" w:hAnsi="Sakkal Majalla" w:cs="Sakkal Majalla"/>
          <w:sz w:val="28"/>
          <w:szCs w:val="28"/>
          <w:u w:val="single"/>
          <w:rtl/>
        </w:rPr>
      </w:pPr>
    </w:p>
    <w:p w14:paraId="466A5D0B" w14:textId="249D12F6"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5E1A861E" w14:textId="77777777" w:rsidR="00B777B5" w:rsidRDefault="00B777B5" w:rsidP="00B777B5">
      <w:pPr>
        <w:pStyle w:val="NormalWeb"/>
        <w:bidi/>
      </w:pPr>
      <w:r>
        <w:rPr>
          <w:rtl/>
        </w:rPr>
        <w:t>تُعد حدود الدراسة من العناصر الأساسية في منهجية البحث، إذ تحدد الإطار الذي تتحرك فيه الدراسة وتوضح نطاقها الزماني والمكاني والبشري والموضوعي</w:t>
      </w:r>
      <w:r>
        <w:t>.</w:t>
      </w:r>
      <w:r>
        <w:br/>
      </w:r>
      <w:r>
        <w:rPr>
          <w:rtl/>
        </w:rPr>
        <w:t>وفيما يلي عرضٌ تفصيلي لحدود هذه الدراسة</w:t>
      </w:r>
      <w:r>
        <w:t>:</w:t>
      </w:r>
    </w:p>
    <w:p w14:paraId="3A9814E6" w14:textId="77777777" w:rsidR="00B777B5" w:rsidRDefault="00B777B5" w:rsidP="00B777B5">
      <w:r>
        <w:pict w14:anchorId="43DB298F">
          <v:rect id="_x0000_i1114" style="width:0;height:1.5pt" o:hralign="center" o:hrstd="t" o:hr="t" fillcolor="#a0a0a0" stroked="f"/>
        </w:pict>
      </w:r>
    </w:p>
    <w:p w14:paraId="776699E3" w14:textId="77777777" w:rsidR="00B777B5" w:rsidRDefault="00B777B5" w:rsidP="00B777B5">
      <w:pPr>
        <w:pStyle w:val="Heading3"/>
        <w:bidi/>
      </w:pPr>
      <w:r>
        <w:rPr>
          <w:rStyle w:val="Strong"/>
          <w:b/>
          <w:bCs/>
          <w:rtl/>
        </w:rPr>
        <w:t>أولًا: الحدود المكانية</w:t>
      </w:r>
      <w:r>
        <w:rPr>
          <w:rStyle w:val="Strong"/>
          <w:b/>
          <w:bCs/>
        </w:rPr>
        <w:t xml:space="preserve"> (Spatial Limits)</w:t>
      </w:r>
    </w:p>
    <w:p w14:paraId="362A8D9B" w14:textId="77777777" w:rsidR="00B777B5" w:rsidRDefault="00B777B5" w:rsidP="00B777B5">
      <w:pPr>
        <w:pStyle w:val="NormalWeb"/>
        <w:bidi/>
      </w:pPr>
      <w:r>
        <w:rPr>
          <w:rtl/>
        </w:rPr>
        <w:t xml:space="preserve">تطبّقت هذه الدراسة في </w:t>
      </w:r>
      <w:r>
        <w:rPr>
          <w:rStyle w:val="Strong"/>
          <w:rtl/>
        </w:rPr>
        <w:t>المملكة العربية السعودية</w:t>
      </w:r>
      <w:r>
        <w:rPr>
          <w:rtl/>
        </w:rPr>
        <w:t xml:space="preserve">، واقتصرت على </w:t>
      </w:r>
      <w:r>
        <w:rPr>
          <w:rStyle w:val="Strong"/>
          <w:rtl/>
        </w:rPr>
        <w:t>البنوك السعودية التجارية والإسلامية</w:t>
      </w:r>
      <w:r>
        <w:rPr>
          <w:rtl/>
        </w:rPr>
        <w:t xml:space="preserve"> العاملة داخل المملكة، سواء كانت محلية أو فروعًا لبنوك أجنبية مرخّصة من البنك المركزي السعودي (ساما)</w:t>
      </w:r>
      <w:r>
        <w:t>.</w:t>
      </w:r>
      <w:r>
        <w:br/>
      </w:r>
      <w:r>
        <w:rPr>
          <w:rtl/>
        </w:rPr>
        <w:t>ويُعد اختيار هذا الإطار الجغرافي مبررًا نظرًا لأهمية القطاع المصرفي في دعم الاستقرار المالي والاقتصادي الوطني، وكونه من أكثر القطاعات التزامًا بتطبيق مبادئ الحوكمة وإدارة المخاطر</w:t>
      </w:r>
      <w:r>
        <w:t>.</w:t>
      </w:r>
    </w:p>
    <w:p w14:paraId="19873BC4" w14:textId="77777777" w:rsidR="00B777B5" w:rsidRDefault="00B777B5" w:rsidP="00B777B5">
      <w:r>
        <w:pict w14:anchorId="49D62BE4">
          <v:rect id="_x0000_i1115" style="width:0;height:1.5pt" o:hralign="center" o:hrstd="t" o:hr="t" fillcolor="#a0a0a0" stroked="f"/>
        </w:pict>
      </w:r>
    </w:p>
    <w:p w14:paraId="740C9A7A" w14:textId="77777777" w:rsidR="00B777B5" w:rsidRDefault="00B777B5" w:rsidP="00B777B5">
      <w:pPr>
        <w:pStyle w:val="Heading3"/>
        <w:bidi/>
      </w:pPr>
      <w:r>
        <w:rPr>
          <w:rStyle w:val="Strong"/>
          <w:b/>
          <w:bCs/>
          <w:rtl/>
        </w:rPr>
        <w:t>ثانيًا: الحدود الزمانية</w:t>
      </w:r>
      <w:r>
        <w:rPr>
          <w:rStyle w:val="Strong"/>
          <w:b/>
          <w:bCs/>
        </w:rPr>
        <w:t xml:space="preserve"> (Temporal Limits)</w:t>
      </w:r>
    </w:p>
    <w:p w14:paraId="228F3714" w14:textId="77777777" w:rsidR="00B777B5" w:rsidRDefault="00B777B5" w:rsidP="00B777B5">
      <w:pPr>
        <w:pStyle w:val="NormalWeb"/>
        <w:bidi/>
      </w:pPr>
      <w:r>
        <w:rPr>
          <w:rtl/>
        </w:rPr>
        <w:t xml:space="preserve">تم إجراء هذه الدراسة خلال </w:t>
      </w:r>
      <w:r>
        <w:rPr>
          <w:rStyle w:val="Strong"/>
          <w:rtl/>
        </w:rPr>
        <w:t>العام الأكاديمي 2024–2025م</w:t>
      </w:r>
      <w:r>
        <w:rPr>
          <w:rtl/>
        </w:rPr>
        <w:t xml:space="preserve">، وشملت البيانات المستخلصة من المراجع والتقارير والإحصاءات الحديثة الصادرة في السنوات </w:t>
      </w:r>
      <w:r>
        <w:rPr>
          <w:rStyle w:val="Strong"/>
        </w:rPr>
        <w:t>2020–2024</w:t>
      </w:r>
      <w:r>
        <w:rPr>
          <w:rStyle w:val="Strong"/>
          <w:rtl/>
        </w:rPr>
        <w:t>م</w:t>
      </w:r>
      <w:r>
        <w:t>.</w:t>
      </w:r>
      <w:r>
        <w:br/>
      </w:r>
      <w:r>
        <w:rPr>
          <w:rtl/>
        </w:rPr>
        <w:t xml:space="preserve">وقد تم توزيع أدوات الدراسة (الاستبانات والمقابلات) خلال الربع الثاني من عام </w:t>
      </w:r>
      <w:r>
        <w:rPr>
          <w:rStyle w:val="Strong"/>
        </w:rPr>
        <w:t>2025</w:t>
      </w:r>
      <w:r>
        <w:rPr>
          <w:rStyle w:val="Strong"/>
          <w:rtl/>
        </w:rPr>
        <w:t>م</w:t>
      </w:r>
      <w:r>
        <w:rPr>
          <w:rtl/>
        </w:rPr>
        <w:t>، لضمان حداثة المعلومات ودقتها</w:t>
      </w:r>
      <w:r>
        <w:t>.</w:t>
      </w:r>
    </w:p>
    <w:p w14:paraId="6B40BE60" w14:textId="77777777" w:rsidR="00B777B5" w:rsidRDefault="00B777B5" w:rsidP="00B777B5">
      <w:r>
        <w:pict w14:anchorId="385E949B">
          <v:rect id="_x0000_i1116" style="width:0;height:1.5pt" o:hralign="center" o:hrstd="t" o:hr="t" fillcolor="#a0a0a0" stroked="f"/>
        </w:pict>
      </w:r>
    </w:p>
    <w:p w14:paraId="2DD446FD" w14:textId="77777777" w:rsidR="00B777B5" w:rsidRDefault="00B777B5" w:rsidP="00B777B5">
      <w:pPr>
        <w:pStyle w:val="Heading3"/>
        <w:bidi/>
      </w:pPr>
      <w:r>
        <w:rPr>
          <w:rStyle w:val="Strong"/>
          <w:b/>
          <w:bCs/>
          <w:rtl/>
        </w:rPr>
        <w:t>ثالثًا: الحدود البشرية</w:t>
      </w:r>
      <w:r>
        <w:rPr>
          <w:rStyle w:val="Strong"/>
          <w:b/>
          <w:bCs/>
        </w:rPr>
        <w:t xml:space="preserve"> (Human Limits)</w:t>
      </w:r>
    </w:p>
    <w:p w14:paraId="43B410C8" w14:textId="77777777" w:rsidR="00B777B5" w:rsidRDefault="00B777B5" w:rsidP="00B777B5">
      <w:pPr>
        <w:pStyle w:val="NormalWeb"/>
        <w:bidi/>
      </w:pPr>
      <w:r>
        <w:rPr>
          <w:rtl/>
        </w:rPr>
        <w:t xml:space="preserve">اقتصر مجتمع الدراسة على </w:t>
      </w:r>
      <w:r>
        <w:rPr>
          <w:rStyle w:val="Strong"/>
          <w:rtl/>
        </w:rPr>
        <w:t>العاملين في إدارات المخاطر والحوكمة والمراجعة الداخلية</w:t>
      </w:r>
      <w:r>
        <w:rPr>
          <w:rtl/>
        </w:rPr>
        <w:t xml:space="preserve"> في البنوك السعودية</w:t>
      </w:r>
      <w:r>
        <w:t>.</w:t>
      </w:r>
      <w:r>
        <w:br/>
      </w:r>
      <w:r>
        <w:rPr>
          <w:rtl/>
        </w:rPr>
        <w:t xml:space="preserve">أما العينة، فقد شملت مجموعة من الموظفين ذوي الخبرة في المجالات المالية والرقابية، بلغ عددهم </w:t>
      </w:r>
      <w:r>
        <w:rPr>
          <w:rStyle w:val="Strong"/>
        </w:rPr>
        <w:t xml:space="preserve">(150) </w:t>
      </w:r>
      <w:r>
        <w:rPr>
          <w:rStyle w:val="Strong"/>
          <w:rtl/>
        </w:rPr>
        <w:t>موظفًا</w:t>
      </w:r>
      <w:r>
        <w:rPr>
          <w:rtl/>
        </w:rPr>
        <w:t xml:space="preserve"> تم اختيارهم بطريقة </w:t>
      </w:r>
      <w:r>
        <w:rPr>
          <w:rStyle w:val="Strong"/>
          <w:rtl/>
        </w:rPr>
        <w:t>العينة الطبقية العشوائية</w:t>
      </w:r>
      <w:r>
        <w:rPr>
          <w:rtl/>
        </w:rPr>
        <w:t xml:space="preserve"> لتمثيل مختلف فئات البنوك (الكبيرة، المتوسطة، الصغيرة)</w:t>
      </w:r>
      <w:r>
        <w:t>.</w:t>
      </w:r>
    </w:p>
    <w:p w14:paraId="6DF49D53" w14:textId="77777777" w:rsidR="00B777B5" w:rsidRDefault="00B777B5" w:rsidP="00B777B5">
      <w:r>
        <w:pict w14:anchorId="1F77E2CA">
          <v:rect id="_x0000_i1117" style="width:0;height:1.5pt" o:hralign="center" o:hrstd="t" o:hr="t" fillcolor="#a0a0a0" stroked="f"/>
        </w:pict>
      </w:r>
    </w:p>
    <w:p w14:paraId="5C445CBB" w14:textId="77777777" w:rsidR="00B777B5" w:rsidRDefault="00B777B5" w:rsidP="00B777B5">
      <w:pPr>
        <w:pStyle w:val="Heading3"/>
        <w:bidi/>
      </w:pPr>
      <w:r>
        <w:rPr>
          <w:rStyle w:val="Strong"/>
          <w:b/>
          <w:bCs/>
          <w:rtl/>
        </w:rPr>
        <w:t>رابعًا: الحدود الموضوعية</w:t>
      </w:r>
      <w:r>
        <w:rPr>
          <w:rStyle w:val="Strong"/>
          <w:b/>
          <w:bCs/>
        </w:rPr>
        <w:t xml:space="preserve"> (Subject Limits)</w:t>
      </w:r>
    </w:p>
    <w:p w14:paraId="45A65B35" w14:textId="77777777" w:rsidR="00B777B5" w:rsidRDefault="00B777B5" w:rsidP="00B777B5">
      <w:pPr>
        <w:pStyle w:val="NormalWeb"/>
        <w:bidi/>
      </w:pPr>
      <w:r>
        <w:rPr>
          <w:rtl/>
        </w:rPr>
        <w:t xml:space="preserve">اقتصر الجانب الموضوعي للدراسة على </w:t>
      </w:r>
      <w:r>
        <w:rPr>
          <w:rStyle w:val="Strong"/>
          <w:rtl/>
        </w:rPr>
        <w:t>العلاقة بين إدارة المخاطر المالية والحوكمة المؤسسية</w:t>
      </w:r>
      <w:r>
        <w:rPr>
          <w:rtl/>
        </w:rPr>
        <w:t xml:space="preserve"> فقط، دون التطرق إلى أنواع أخرى من المخاطر مثل المخاطر التشغيلية التفصيلية أو مخاطر تكنولوجيا المعلومات أو المخاطر القانونية</w:t>
      </w:r>
      <w:r>
        <w:t>.</w:t>
      </w:r>
      <w:r>
        <w:br/>
      </w:r>
      <w:r>
        <w:rPr>
          <w:rtl/>
        </w:rPr>
        <w:t>كما ركزت الدراسة على قياس الأثر الإحصائي المباشر لإدارة المخاطر المالية على الحوكمة المؤسسية، دون تحليل الأثر المالي أو المحاسبي العميق لكل نوع من أنواع المخاطر</w:t>
      </w:r>
      <w:r>
        <w:t>.</w:t>
      </w:r>
    </w:p>
    <w:p w14:paraId="1A05E1F7" w14:textId="77777777" w:rsidR="00B777B5" w:rsidRDefault="00B777B5" w:rsidP="00B777B5">
      <w:r>
        <w:pict w14:anchorId="5544291C">
          <v:rect id="_x0000_i1118" style="width:0;height:1.5pt" o:hralign="center" o:hrstd="t" o:hr="t" fillcolor="#a0a0a0" stroked="f"/>
        </w:pict>
      </w:r>
    </w:p>
    <w:p w14:paraId="6EBA6ECF" w14:textId="77777777" w:rsidR="00B777B5" w:rsidRDefault="00B777B5" w:rsidP="00B777B5">
      <w:pPr>
        <w:pStyle w:val="Heading3"/>
        <w:bidi/>
      </w:pPr>
      <w:r>
        <w:rPr>
          <w:rStyle w:val="Strong"/>
          <w:b/>
          <w:bCs/>
          <w:rtl/>
        </w:rPr>
        <w:t>خامسًا: الحدود المنهجية</w:t>
      </w:r>
      <w:r>
        <w:rPr>
          <w:rStyle w:val="Strong"/>
          <w:b/>
          <w:bCs/>
        </w:rPr>
        <w:t xml:space="preserve"> (Methodological Limits)</w:t>
      </w:r>
    </w:p>
    <w:p w14:paraId="0139F03E" w14:textId="77777777" w:rsidR="00B777B5" w:rsidRDefault="00B777B5" w:rsidP="00B777B5">
      <w:pPr>
        <w:pStyle w:val="NormalWeb"/>
        <w:bidi/>
      </w:pPr>
      <w:r>
        <w:rPr>
          <w:rtl/>
        </w:rPr>
        <w:t xml:space="preserve">اعتمدت الدراسة على المنهج </w:t>
      </w:r>
      <w:r>
        <w:rPr>
          <w:rStyle w:val="Strong"/>
          <w:rtl/>
        </w:rPr>
        <w:t>الوصفي التحليلي الميداني</w:t>
      </w:r>
      <w:r>
        <w:rPr>
          <w:rtl/>
        </w:rPr>
        <w:t>، ولم تستخدم المنهج التجريبي نظرًا لصعوبة تطبيق التجارب في البيئة المصرفية الحقيقية</w:t>
      </w:r>
      <w:r>
        <w:t>.</w:t>
      </w:r>
      <w:r>
        <w:br/>
      </w:r>
      <w:r>
        <w:rPr>
          <w:rtl/>
        </w:rPr>
        <w:t xml:space="preserve">كما اقتصرت أدوات البحث على </w:t>
      </w:r>
      <w:r>
        <w:rPr>
          <w:rStyle w:val="Strong"/>
          <w:rtl/>
        </w:rPr>
        <w:t>الاستبانة والمقابلات</w:t>
      </w:r>
      <w:r>
        <w:rPr>
          <w:rtl/>
        </w:rPr>
        <w:t xml:space="preserve"> فقط، دون استخدام الملاحظة الميدانية المباشرة</w:t>
      </w:r>
      <w:r>
        <w:t>.</w:t>
      </w:r>
    </w:p>
    <w:p w14:paraId="26C22383" w14:textId="77777777" w:rsidR="00B777B5" w:rsidRDefault="00B777B5" w:rsidP="00B777B5">
      <w:r>
        <w:lastRenderedPageBreak/>
        <w:pict w14:anchorId="32EA0D2F">
          <v:rect id="_x0000_i1119" style="width:0;height:1.5pt" o:hralign="center" o:hrstd="t" o:hr="t" fillcolor="#a0a0a0" stroked="f"/>
        </w:pict>
      </w:r>
    </w:p>
    <w:p w14:paraId="00D919C8" w14:textId="77777777" w:rsidR="00B777B5" w:rsidRDefault="00B777B5" w:rsidP="00B777B5">
      <w:pPr>
        <w:pStyle w:val="Heading3"/>
        <w:bidi/>
      </w:pPr>
      <w:r>
        <w:rPr>
          <w:rStyle w:val="Strong"/>
          <w:b/>
          <w:bCs/>
          <w:rtl/>
        </w:rPr>
        <w:t>سادسًا: حدود التعميم</w:t>
      </w:r>
      <w:r>
        <w:rPr>
          <w:rStyle w:val="Strong"/>
          <w:b/>
          <w:bCs/>
        </w:rPr>
        <w:t xml:space="preserve"> (Generalization Limits)</w:t>
      </w:r>
    </w:p>
    <w:p w14:paraId="23BECDAF" w14:textId="77777777" w:rsidR="00B777B5" w:rsidRDefault="00B777B5" w:rsidP="00B777B5">
      <w:pPr>
        <w:pStyle w:val="NormalWeb"/>
        <w:bidi/>
      </w:pPr>
      <w:r>
        <w:rPr>
          <w:rtl/>
        </w:rPr>
        <w:t xml:space="preserve">تُعزى نتائج الدراسة إلى طبيعة العينة ومجتمعها المحدد، وبالتالي </w:t>
      </w:r>
      <w:r>
        <w:rPr>
          <w:rStyle w:val="Strong"/>
          <w:rtl/>
        </w:rPr>
        <w:t>لا يمكن تعميم النتائج</w:t>
      </w:r>
      <w:r>
        <w:rPr>
          <w:rtl/>
        </w:rPr>
        <w:t xml:space="preserve"> على جميع القطاعات المالية أو الشركات خارج الإطار المصرفي السعودي دون إجراء دراسات مماثلة في بيئات مختلفة</w:t>
      </w:r>
      <w:r>
        <w:t>.</w:t>
      </w:r>
    </w:p>
    <w:p w14:paraId="69E5815C" w14:textId="77777777" w:rsidR="00B777B5" w:rsidRDefault="00B777B5" w:rsidP="00B777B5">
      <w:r>
        <w:pict w14:anchorId="5808A122">
          <v:rect id="_x0000_i1120" style="width:0;height:1.5pt" o:hralign="center" o:hrstd="t" o:hr="t" fillcolor="#a0a0a0" stroked="f"/>
        </w:pict>
      </w:r>
    </w:p>
    <w:p w14:paraId="24A09EC2" w14:textId="77777777" w:rsidR="00B777B5" w:rsidRDefault="00B777B5" w:rsidP="00B777B5">
      <w:pPr>
        <w:pStyle w:val="Heading2"/>
      </w:pPr>
      <w:r>
        <w:rPr>
          <w:rStyle w:val="Strong"/>
          <w:b w:val="0"/>
          <w:bCs w:val="0"/>
          <w:rtl/>
        </w:rPr>
        <w:t>خلاصة حدود الدراسة</w:t>
      </w:r>
    </w:p>
    <w:p w14:paraId="40F74760" w14:textId="77777777" w:rsidR="00B777B5" w:rsidRDefault="00B777B5" w:rsidP="00B777B5">
      <w:pPr>
        <w:pStyle w:val="NormalWeb"/>
        <w:bidi/>
      </w:pPr>
      <w:r>
        <w:rPr>
          <w:rtl/>
        </w:rPr>
        <w:t xml:space="preserve">تُسهم هذه الحدود في تحديد نطاق البحث وضبط متغيراته بما يضمن التركيز على الهدف الأساس للدراسة، وهو </w:t>
      </w:r>
      <w:r>
        <w:rPr>
          <w:rStyle w:val="Strong"/>
          <w:rtl/>
        </w:rPr>
        <w:t>تحليل العلاقة بين إدارة المخاطر المالية والحوكمة المؤسسية في البنوك السعودية</w:t>
      </w:r>
      <w:r>
        <w:rPr>
          <w:rtl/>
        </w:rPr>
        <w:t xml:space="preserve">، في ضوء الإطار التنظيمي الصادر عن </w:t>
      </w:r>
      <w:r>
        <w:rPr>
          <w:rStyle w:val="Strong"/>
          <w:rtl/>
        </w:rPr>
        <w:t>البنك المركزي السعودي</w:t>
      </w:r>
      <w:r>
        <w:rPr>
          <w:rtl/>
        </w:rPr>
        <w:t xml:space="preserve"> والمعايير الدولية للحوكمة</w:t>
      </w:r>
      <w:r>
        <w:t>.</w:t>
      </w:r>
    </w:p>
    <w:p w14:paraId="38ED2542" w14:textId="77777777" w:rsidR="00B777B5" w:rsidRPr="00B777B5" w:rsidRDefault="00B777B5" w:rsidP="00B777B5">
      <w:pPr>
        <w:rPr>
          <w:rFonts w:ascii="Sakkal Majalla" w:hAnsi="Sakkal Majalla" w:cs="Sakkal Majalla"/>
          <w:sz w:val="28"/>
          <w:szCs w:val="28"/>
          <w:u w:val="single"/>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769A6438" w14:textId="77777777" w:rsidR="00B777B5" w:rsidRDefault="00B777B5" w:rsidP="00D22171">
      <w:pPr>
        <w:rPr>
          <w:rFonts w:ascii="Sakkal Majalla" w:hAnsi="Sakkal Majalla" w:cs="Sakkal Majalla"/>
          <w:sz w:val="28"/>
          <w:szCs w:val="28"/>
          <w:u w:val="single"/>
          <w:rtl/>
        </w:rPr>
      </w:pPr>
    </w:p>
    <w:p w14:paraId="52844A5E" w14:textId="77777777" w:rsidR="00B777B5" w:rsidRDefault="00B777B5" w:rsidP="00D22171">
      <w:pPr>
        <w:rPr>
          <w:rFonts w:ascii="Sakkal Majalla" w:hAnsi="Sakkal Majalla" w:cs="Sakkal Majalla"/>
          <w:sz w:val="28"/>
          <w:szCs w:val="28"/>
          <w:u w:val="single"/>
          <w:rtl/>
        </w:rPr>
      </w:pPr>
    </w:p>
    <w:p w14:paraId="210C2505" w14:textId="77777777" w:rsidR="00B777B5" w:rsidRDefault="00B777B5" w:rsidP="00D22171">
      <w:pPr>
        <w:rPr>
          <w:rFonts w:ascii="Sakkal Majalla" w:hAnsi="Sakkal Majalla" w:cs="Sakkal Majalla"/>
          <w:sz w:val="28"/>
          <w:szCs w:val="28"/>
          <w:u w:val="single"/>
          <w:rtl/>
        </w:rPr>
      </w:pPr>
    </w:p>
    <w:p w14:paraId="42F7712F" w14:textId="77777777" w:rsidR="00B777B5" w:rsidRDefault="00A74F76" w:rsidP="00B777B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001C310C" w14:textId="7F7191E8" w:rsidR="00B777B5" w:rsidRPr="00B777B5" w:rsidRDefault="00B777B5" w:rsidP="00B777B5">
      <w:pPr>
        <w:rPr>
          <w:rFonts w:ascii="Sakkal Majalla" w:hAnsi="Sakkal Majalla" w:cs="Sakkal Majalla"/>
          <w:sz w:val="28"/>
          <w:szCs w:val="28"/>
          <w:u w:val="single"/>
        </w:rPr>
      </w:pPr>
      <w:r>
        <w:rPr>
          <w:rStyle w:val="Strong"/>
          <w:b w:val="0"/>
          <w:bCs w:val="0"/>
          <w:rtl/>
        </w:rPr>
        <w:t>المراجع العربية</w:t>
      </w:r>
    </w:p>
    <w:p w14:paraId="5492460E" w14:textId="77777777" w:rsidR="00B777B5" w:rsidRDefault="00B777B5" w:rsidP="00B777B5">
      <w:pPr>
        <w:pStyle w:val="NormalWeb"/>
        <w:numPr>
          <w:ilvl w:val="0"/>
          <w:numId w:val="18"/>
        </w:numPr>
        <w:bidi/>
      </w:pPr>
      <w:r>
        <w:rPr>
          <w:rStyle w:val="Strong"/>
          <w:rtl/>
        </w:rPr>
        <w:t>الحربي، عبد الله بن صالح</w:t>
      </w:r>
      <w:r>
        <w:rPr>
          <w:rStyle w:val="Strong"/>
        </w:rPr>
        <w:t>.</w:t>
      </w:r>
      <w:r>
        <w:t xml:space="preserve"> (2020). </w:t>
      </w:r>
      <w:r>
        <w:rPr>
          <w:rStyle w:val="Emphasis"/>
          <w:rtl/>
        </w:rPr>
        <w:t>أثر إدارة المخاطر على الأداء المالي في البنوك السعودية</w:t>
      </w:r>
      <w:r>
        <w:rPr>
          <w:rStyle w:val="Emphasis"/>
        </w:rPr>
        <w:t>.</w:t>
      </w:r>
      <w:r>
        <w:t xml:space="preserve"> </w:t>
      </w:r>
      <w:r>
        <w:rPr>
          <w:rtl/>
        </w:rPr>
        <w:t>مجلة العلوم الاقتصادية والإدارية، جامعة الملك سعود، المجلد 34، العدد 2، ص. 115–138</w:t>
      </w:r>
      <w:r>
        <w:t>.</w:t>
      </w:r>
    </w:p>
    <w:p w14:paraId="0A96669F" w14:textId="77777777" w:rsidR="00B777B5" w:rsidRDefault="00B777B5" w:rsidP="00B777B5">
      <w:pPr>
        <w:pStyle w:val="NormalWeb"/>
        <w:numPr>
          <w:ilvl w:val="0"/>
          <w:numId w:val="18"/>
        </w:numPr>
        <w:bidi/>
      </w:pPr>
      <w:r>
        <w:rPr>
          <w:rStyle w:val="Strong"/>
          <w:rtl/>
        </w:rPr>
        <w:t>العامري، محمد بن ناصر</w:t>
      </w:r>
      <w:r>
        <w:rPr>
          <w:rStyle w:val="Strong"/>
        </w:rPr>
        <w:t>.</w:t>
      </w:r>
      <w:r>
        <w:t xml:space="preserve"> (2022). </w:t>
      </w:r>
      <w:r>
        <w:rPr>
          <w:rStyle w:val="Emphasis"/>
          <w:rtl/>
        </w:rPr>
        <w:t>العلاقة بين الحوكمة المؤسسية وإدارة المخاطر في المؤسسات المصرفية الخليجية</w:t>
      </w:r>
      <w:r>
        <w:rPr>
          <w:rStyle w:val="Emphasis"/>
        </w:rPr>
        <w:t>.</w:t>
      </w:r>
      <w:r>
        <w:t xml:space="preserve"> </w:t>
      </w:r>
      <w:r>
        <w:rPr>
          <w:rtl/>
        </w:rPr>
        <w:t>المجلة العربية للإدارة، المنظمة العربية للتنمية الإدارية، المجلد 42، العدد 3، ص. 88–107</w:t>
      </w:r>
      <w:r>
        <w:t>.</w:t>
      </w:r>
    </w:p>
    <w:p w14:paraId="46EB97C9" w14:textId="77777777" w:rsidR="00B777B5" w:rsidRDefault="00B777B5" w:rsidP="00B777B5">
      <w:pPr>
        <w:pStyle w:val="NormalWeb"/>
        <w:numPr>
          <w:ilvl w:val="0"/>
          <w:numId w:val="18"/>
        </w:numPr>
        <w:bidi/>
      </w:pPr>
      <w:r>
        <w:t>**</w:t>
      </w:r>
      <w:r>
        <w:rPr>
          <w:rtl/>
        </w:rPr>
        <w:t>الكعبي، يوسف</w:t>
      </w:r>
    </w:p>
    <w:p w14:paraId="7579254D" w14:textId="77777777" w:rsidR="00B777B5" w:rsidRDefault="00B777B5" w:rsidP="00D22171">
      <w:pPr>
        <w:rPr>
          <w:rFonts w:ascii="Sakkal Majalla" w:hAnsi="Sakkal Majalla" w:cs="Sakkal Majalla"/>
          <w:sz w:val="28"/>
          <w:szCs w:val="28"/>
          <w:u w:val="single"/>
          <w:rtl/>
        </w:rPr>
      </w:pP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76EEE" w14:textId="77777777" w:rsidR="001951F6" w:rsidRDefault="001951F6" w:rsidP="009125CE">
      <w:pPr>
        <w:spacing w:after="0" w:line="240" w:lineRule="auto"/>
      </w:pPr>
      <w:r>
        <w:separator/>
      </w:r>
    </w:p>
  </w:endnote>
  <w:endnote w:type="continuationSeparator" w:id="0">
    <w:p w14:paraId="7AE3BA2B" w14:textId="77777777" w:rsidR="001951F6" w:rsidRDefault="001951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641D3F" w14:textId="77777777" w:rsidR="001951F6" w:rsidRDefault="001951F6" w:rsidP="009125CE">
      <w:pPr>
        <w:spacing w:after="0" w:line="240" w:lineRule="auto"/>
      </w:pPr>
      <w:r>
        <w:separator/>
      </w:r>
    </w:p>
  </w:footnote>
  <w:footnote w:type="continuationSeparator" w:id="0">
    <w:p w14:paraId="36FA5507" w14:textId="77777777" w:rsidR="001951F6" w:rsidRDefault="001951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22FC5"/>
    <w:multiLevelType w:val="multilevel"/>
    <w:tmpl w:val="C75C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82663"/>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B1A99"/>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551F1"/>
    <w:multiLevelType w:val="multilevel"/>
    <w:tmpl w:val="9A0C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A5D54"/>
    <w:multiLevelType w:val="multilevel"/>
    <w:tmpl w:val="5218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14EF0"/>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8E0074"/>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841C77"/>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DD07E1"/>
    <w:multiLevelType w:val="multilevel"/>
    <w:tmpl w:val="E1B4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812AC2"/>
    <w:multiLevelType w:val="multilevel"/>
    <w:tmpl w:val="3E6E9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5367DA"/>
    <w:multiLevelType w:val="multilevel"/>
    <w:tmpl w:val="E3CE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F451C0"/>
    <w:multiLevelType w:val="multilevel"/>
    <w:tmpl w:val="DC62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375BAA"/>
    <w:multiLevelType w:val="multilevel"/>
    <w:tmpl w:val="9F6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E222BA"/>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105FDC"/>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C27A89"/>
    <w:multiLevelType w:val="multilevel"/>
    <w:tmpl w:val="417C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3F3353"/>
    <w:multiLevelType w:val="multilevel"/>
    <w:tmpl w:val="5AFC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B1732D"/>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5"/>
  </w:num>
  <w:num w:numId="3">
    <w:abstractNumId w:val="9"/>
  </w:num>
  <w:num w:numId="4">
    <w:abstractNumId w:val="7"/>
  </w:num>
  <w:num w:numId="5">
    <w:abstractNumId w:val="0"/>
  </w:num>
  <w:num w:numId="6">
    <w:abstractNumId w:val="11"/>
  </w:num>
  <w:num w:numId="7">
    <w:abstractNumId w:val="4"/>
  </w:num>
  <w:num w:numId="8">
    <w:abstractNumId w:val="16"/>
  </w:num>
  <w:num w:numId="9">
    <w:abstractNumId w:val="5"/>
  </w:num>
  <w:num w:numId="10">
    <w:abstractNumId w:val="2"/>
  </w:num>
  <w:num w:numId="11">
    <w:abstractNumId w:val="6"/>
  </w:num>
  <w:num w:numId="12">
    <w:abstractNumId w:val="3"/>
  </w:num>
  <w:num w:numId="13">
    <w:abstractNumId w:val="17"/>
  </w:num>
  <w:num w:numId="14">
    <w:abstractNumId w:val="12"/>
  </w:num>
  <w:num w:numId="15">
    <w:abstractNumId w:val="8"/>
  </w:num>
  <w:num w:numId="16">
    <w:abstractNumId w:val="1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951F6"/>
    <w:rsid w:val="00195F1D"/>
    <w:rsid w:val="001C2162"/>
    <w:rsid w:val="00402D7B"/>
    <w:rsid w:val="00580B7F"/>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B777B5"/>
    <w:rsid w:val="00C71E18"/>
    <w:rsid w:val="00D22171"/>
    <w:rsid w:val="00D80AC4"/>
    <w:rsid w:val="00E41D32"/>
    <w:rsid w:val="00E71C79"/>
    <w:rsid w:val="00E80591"/>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41D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1D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41D3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E41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41D32"/>
    <w:rPr>
      <w:b/>
      <w:bCs/>
    </w:rPr>
  </w:style>
  <w:style w:type="character" w:customStyle="1" w:styleId="Heading3Char">
    <w:name w:val="Heading 3 Char"/>
    <w:basedOn w:val="DefaultParagraphFont"/>
    <w:link w:val="Heading3"/>
    <w:uiPriority w:val="9"/>
    <w:rsid w:val="00E41D32"/>
    <w:rPr>
      <w:rFonts w:ascii="Times New Roman" w:eastAsia="Times New Roman" w:hAnsi="Times New Roman" w:cs="Times New Roman"/>
      <w:b/>
      <w:bCs/>
      <w:kern w:val="0"/>
      <w:sz w:val="27"/>
      <w:szCs w:val="27"/>
      <w14:ligatures w14:val="none"/>
    </w:rPr>
  </w:style>
  <w:style w:type="character" w:customStyle="1" w:styleId="Heading2Char">
    <w:name w:val="Heading 2 Char"/>
    <w:basedOn w:val="DefaultParagraphFont"/>
    <w:link w:val="Heading2"/>
    <w:uiPriority w:val="9"/>
    <w:semiHidden/>
    <w:rsid w:val="00E41D3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41D32"/>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B777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4075475">
      <w:bodyDiv w:val="1"/>
      <w:marLeft w:val="0"/>
      <w:marRight w:val="0"/>
      <w:marTop w:val="0"/>
      <w:marBottom w:val="0"/>
      <w:divBdr>
        <w:top w:val="none" w:sz="0" w:space="0" w:color="auto"/>
        <w:left w:val="none" w:sz="0" w:space="0" w:color="auto"/>
        <w:bottom w:val="none" w:sz="0" w:space="0" w:color="auto"/>
        <w:right w:val="none" w:sz="0" w:space="0" w:color="auto"/>
      </w:divBdr>
    </w:div>
    <w:div w:id="977149961">
      <w:bodyDiv w:val="1"/>
      <w:marLeft w:val="0"/>
      <w:marRight w:val="0"/>
      <w:marTop w:val="0"/>
      <w:marBottom w:val="0"/>
      <w:divBdr>
        <w:top w:val="none" w:sz="0" w:space="0" w:color="auto"/>
        <w:left w:val="none" w:sz="0" w:space="0" w:color="auto"/>
        <w:bottom w:val="none" w:sz="0" w:space="0" w:color="auto"/>
        <w:right w:val="none" w:sz="0" w:space="0" w:color="auto"/>
      </w:divBdr>
    </w:div>
    <w:div w:id="1330526060">
      <w:bodyDiv w:val="1"/>
      <w:marLeft w:val="0"/>
      <w:marRight w:val="0"/>
      <w:marTop w:val="0"/>
      <w:marBottom w:val="0"/>
      <w:divBdr>
        <w:top w:val="none" w:sz="0" w:space="0" w:color="auto"/>
        <w:left w:val="none" w:sz="0" w:space="0" w:color="auto"/>
        <w:bottom w:val="none" w:sz="0" w:space="0" w:color="auto"/>
        <w:right w:val="none" w:sz="0" w:space="0" w:color="auto"/>
      </w:divBdr>
    </w:div>
    <w:div w:id="1613631654">
      <w:bodyDiv w:val="1"/>
      <w:marLeft w:val="0"/>
      <w:marRight w:val="0"/>
      <w:marTop w:val="0"/>
      <w:marBottom w:val="0"/>
      <w:divBdr>
        <w:top w:val="none" w:sz="0" w:space="0" w:color="auto"/>
        <w:left w:val="none" w:sz="0" w:space="0" w:color="auto"/>
        <w:bottom w:val="none" w:sz="0" w:space="0" w:color="auto"/>
        <w:right w:val="none" w:sz="0" w:space="0" w:color="auto"/>
      </w:divBdr>
    </w:div>
    <w:div w:id="1649704016">
      <w:bodyDiv w:val="1"/>
      <w:marLeft w:val="0"/>
      <w:marRight w:val="0"/>
      <w:marTop w:val="0"/>
      <w:marBottom w:val="0"/>
      <w:divBdr>
        <w:top w:val="none" w:sz="0" w:space="0" w:color="auto"/>
        <w:left w:val="none" w:sz="0" w:space="0" w:color="auto"/>
        <w:bottom w:val="none" w:sz="0" w:space="0" w:color="auto"/>
        <w:right w:val="none" w:sz="0" w:space="0" w:color="auto"/>
      </w:divBdr>
    </w:div>
    <w:div w:id="2102949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18</Pages>
  <Words>2380</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Saqer Al-Theeb</cp:lastModifiedBy>
  <cp:revision>6</cp:revision>
  <dcterms:created xsi:type="dcterms:W3CDTF">2024-05-24T10:17:00Z</dcterms:created>
  <dcterms:modified xsi:type="dcterms:W3CDTF">2025-10-25T11:29:00Z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