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135DA" w14:textId="728E3933" w:rsidR="00973EF0" w:rsidRDefault="002454A6" w:rsidP="00973EF0">
      <w:pPr>
        <w:spacing w:after="0" w:line="360" w:lineRule="auto"/>
        <w:jc w:val="lowKashida"/>
        <w:rPr>
          <w:rFonts w:asciiTheme="minorBidi" w:hAnsiTheme="minorBidi"/>
          <w:sz w:val="28"/>
          <w:szCs w:val="28"/>
          <w:rtl/>
          <w:lang w:bidi="ar-EG"/>
        </w:rPr>
      </w:pPr>
      <w:r w:rsidRPr="00822632">
        <w:rPr>
          <w:rFonts w:ascii="Times New Roman" w:eastAsia="Times New Roman" w:hAnsi="Times New Roman" w:cs="Times New Roman"/>
          <w:noProof/>
          <w:color w:val="1C1C1C"/>
          <w:sz w:val="24"/>
          <w:szCs w:val="24"/>
        </w:rPr>
        <w:drawing>
          <wp:anchor distT="0" distB="0" distL="114300" distR="114300" simplePos="0" relativeHeight="251667456" behindDoc="0" locked="0" layoutInCell="1" allowOverlap="1" wp14:anchorId="55355DED" wp14:editId="5C326774">
            <wp:simplePos x="0" y="0"/>
            <wp:positionH relativeFrom="column">
              <wp:posOffset>-210820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973EF0" w:rsidRPr="00A85D52">
        <w:rPr>
          <w:rFonts w:ascii="Simplified Arabic" w:hAnsi="Simplified Arabic" w:cs="Simplified Arabic"/>
          <w:noProof/>
        </w:rPr>
        <mc:AlternateContent>
          <mc:Choice Requires="wps">
            <w:drawing>
              <wp:anchor distT="45720" distB="45720" distL="114300" distR="114300" simplePos="0" relativeHeight="251660288" behindDoc="0" locked="0" layoutInCell="1" allowOverlap="1" wp14:anchorId="63A5721A" wp14:editId="6CBEE619">
                <wp:simplePos x="0" y="0"/>
                <wp:positionH relativeFrom="column">
                  <wp:posOffset>3578860</wp:posOffset>
                </wp:positionH>
                <wp:positionV relativeFrom="paragraph">
                  <wp:posOffset>0</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3A5721A" id="_x0000_t202" coordsize="21600,21600" o:spt="202" path="m,l,21600r21600,l21600,xe">
                <v:stroke joinstyle="miter"/>
                <v:path gradientshapeok="t" o:connecttype="rect"/>
              </v:shapetype>
              <v:shape id="Text Box 2" o:spid="_x0000_s1026" type="#_x0000_t202" style="position:absolute;left:0;text-align:left;margin-left:281.8pt;margin-top:0;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" stroked="f">
                <v:textbox style="mso-fit-shape-to-text:t">
                  <w:txbxContent>
                    <w:p w14:paraId="120FD0AB" w14:textId="77777777" w:rsidR="00973EF0" w:rsidRPr="00C51A6C" w:rsidRDefault="00973EF0" w:rsidP="00973EF0">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جامعة ميدأوشن</w:t>
                      </w:r>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p>
    <w:p w14:paraId="34FFE360" w14:textId="1487DD38" w:rsidR="00973EF0" w:rsidRPr="00177D84" w:rsidRDefault="00973EF0" w:rsidP="00973EF0">
      <w:pPr>
        <w:rPr>
          <w:rFonts w:ascii="Simplified Arabic" w:hAnsi="Simplified Arabic" w:cs="Simplified Arabic"/>
        </w:rPr>
      </w:pPr>
    </w:p>
    <w:p w14:paraId="57C2990A" w14:textId="77777777" w:rsidR="00973EF0" w:rsidRPr="00177D84" w:rsidRDefault="00973EF0" w:rsidP="00973EF0">
      <w:pPr>
        <w:rPr>
          <w:rFonts w:ascii="Simplified Arabic" w:hAnsi="Simplified Arabic" w:cs="Simplified Arabic"/>
        </w:rPr>
      </w:pPr>
    </w:p>
    <w:p w14:paraId="5F75F331" w14:textId="77777777" w:rsidR="00973EF0" w:rsidRPr="00177D84" w:rsidRDefault="00973EF0" w:rsidP="00973EF0">
      <w:pPr>
        <w:rPr>
          <w:rFonts w:ascii="Simplified Arabic" w:hAnsi="Simplified Arabic" w:cs="Simplified Arabic"/>
        </w:rPr>
      </w:pPr>
    </w:p>
    <w:p w14:paraId="47172DFD" w14:textId="77777777" w:rsidR="00973EF0" w:rsidRDefault="00973EF0" w:rsidP="00973EF0">
      <w:pPr>
        <w:tabs>
          <w:tab w:val="left" w:pos="5505"/>
        </w:tabs>
        <w:rPr>
          <w:rFonts w:ascii="Simplified Arabic" w:hAnsi="Simplified Arabic" w:cs="Simplified Arabic"/>
          <w:rtl/>
        </w:rPr>
      </w:pPr>
    </w:p>
    <w:p w14:paraId="2406E3DC" w14:textId="77777777" w:rsidR="00973EF0" w:rsidRPr="00177D84" w:rsidRDefault="00973EF0" w:rsidP="00973EF0">
      <w:pPr>
        <w:tabs>
          <w:tab w:val="left" w:pos="5505"/>
        </w:tabs>
        <w:rPr>
          <w:rFonts w:ascii="Simplified Arabic" w:hAnsi="Simplified Arabic" w:cs="Simplified Arabic"/>
        </w:rPr>
      </w:pPr>
    </w:p>
    <w:p w14:paraId="07C3AEBC" w14:textId="77777777" w:rsidR="00973EF0" w:rsidRDefault="00973EF0" w:rsidP="00973EF0">
      <w:pPr>
        <w:tabs>
          <w:tab w:val="left" w:pos="5505"/>
        </w:tabs>
        <w:jc w:val="center"/>
        <w:rPr>
          <w:rFonts w:ascii="Traditional Arabic" w:hAnsi="Traditional Arabic" w:cs="Traditional Arabic"/>
          <w:b/>
          <w:bCs/>
          <w:sz w:val="36"/>
          <w:szCs w:val="36"/>
          <w:lang w:bidi="ar-EG"/>
        </w:rPr>
      </w:pPr>
      <w:r w:rsidRPr="00AD5D94">
        <w:rPr>
          <w:rFonts w:ascii="Traditional Arabic" w:hAnsi="Traditional Arabic" w:cs="Traditional Arabic" w:hint="cs"/>
          <w:b/>
          <w:bCs/>
          <w:sz w:val="36"/>
          <w:szCs w:val="36"/>
          <w:rtl/>
          <w:lang w:bidi="ar-EG"/>
        </w:rPr>
        <w:t>أثر</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القيادة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الخادمة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سلوكيات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المواطنة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التنظيمية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دراسة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ميدانية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على</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الشركات</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الصناعية</w:t>
      </w:r>
      <w:r w:rsidRPr="00AD5D94">
        <w:rPr>
          <w:rFonts w:ascii="Traditional Arabic" w:hAnsi="Traditional Arabic" w:cs="Traditional Arabic"/>
          <w:b/>
          <w:bCs/>
          <w:sz w:val="36"/>
          <w:szCs w:val="36"/>
          <w:rtl/>
          <w:lang w:bidi="ar-EG"/>
        </w:rPr>
        <w:t xml:space="preserve"> </w:t>
      </w:r>
      <w:r w:rsidRPr="00AD5D94">
        <w:rPr>
          <w:rFonts w:ascii="Traditional Arabic" w:hAnsi="Traditional Arabic" w:cs="Traditional Arabic" w:hint="cs"/>
          <w:b/>
          <w:bCs/>
          <w:sz w:val="36"/>
          <w:szCs w:val="36"/>
          <w:rtl/>
          <w:lang w:bidi="ar-EG"/>
        </w:rPr>
        <w:t>السعودية</w:t>
      </w:r>
    </w:p>
    <w:p w14:paraId="79130E20" w14:textId="77777777" w:rsidR="00973EF0" w:rsidRPr="00AD5D94" w:rsidRDefault="00973EF0" w:rsidP="00973EF0">
      <w:pPr>
        <w:tabs>
          <w:tab w:val="left" w:pos="5505"/>
        </w:tabs>
        <w:jc w:val="center"/>
        <w:rPr>
          <w:rFonts w:ascii="Traditional Arabic" w:hAnsi="Traditional Arabic" w:cs="Traditional Arabic"/>
          <w:b/>
          <w:bCs/>
          <w:sz w:val="2"/>
          <w:szCs w:val="2"/>
          <w:rtl/>
          <w:lang w:bidi="ar-EG"/>
        </w:rPr>
      </w:pPr>
    </w:p>
    <w:p w14:paraId="0CDBC989" w14:textId="1FA2B3EF" w:rsidR="00B9156C" w:rsidRPr="00822632" w:rsidRDefault="00B9156C" w:rsidP="00B9156C">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r>
        <w:rPr>
          <w:rFonts w:ascii="Times New Roman" w:eastAsia="Times New Roman" w:hAnsi="Times New Roman" w:cs="Times New Roman" w:hint="cs"/>
          <w:color w:val="1C1C1C"/>
          <w:sz w:val="32"/>
          <w:szCs w:val="32"/>
          <w:rtl/>
        </w:rPr>
        <w:t xml:space="preserve">/ </w:t>
      </w:r>
      <w:r w:rsidRPr="00AD5D94">
        <w:rPr>
          <w:rFonts w:ascii="Traditional Arabic" w:hAnsi="Traditional Arabic" w:cs="Traditional Arabic" w:hint="cs"/>
          <w:b/>
          <w:bCs/>
          <w:sz w:val="32"/>
          <w:szCs w:val="32"/>
          <w:rtl/>
        </w:rPr>
        <w:t>سلطان</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سعد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محمد</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ال</w:t>
      </w:r>
      <w:r w:rsidRPr="00AD5D94">
        <w:rPr>
          <w:rFonts w:ascii="Traditional Arabic" w:hAnsi="Traditional Arabic" w:cs="Traditional Arabic"/>
          <w:b/>
          <w:bCs/>
          <w:sz w:val="32"/>
          <w:szCs w:val="32"/>
          <w:rtl/>
        </w:rPr>
        <w:t xml:space="preserve"> </w:t>
      </w:r>
      <w:r w:rsidRPr="00AD5D94">
        <w:rPr>
          <w:rFonts w:ascii="Traditional Arabic" w:hAnsi="Traditional Arabic" w:cs="Traditional Arabic" w:hint="cs"/>
          <w:b/>
          <w:bCs/>
          <w:sz w:val="32"/>
          <w:szCs w:val="32"/>
          <w:rtl/>
        </w:rPr>
        <w:t>حميد</w:t>
      </w:r>
    </w:p>
    <w:p w14:paraId="298FA27D" w14:textId="1F75A379" w:rsidR="00973EF0" w:rsidRPr="00AD5D94" w:rsidRDefault="00973EF0" w:rsidP="00B9156C">
      <w:pPr>
        <w:tabs>
          <w:tab w:val="left" w:pos="5505"/>
        </w:tabs>
        <w:jc w:val="center"/>
        <w:rPr>
          <w:rFonts w:asciiTheme="majorBidi" w:hAnsiTheme="majorBidi" w:cstheme="majorBidi"/>
          <w:sz w:val="36"/>
          <w:szCs w:val="36"/>
          <w:rtl/>
          <w:lang w:bidi="ar-EG"/>
        </w:rPr>
      </w:pPr>
    </w:p>
    <w:p w14:paraId="5DE845F1"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 xml:space="preserve">رسالة مقدمة </w:t>
      </w:r>
      <w:proofErr w:type="gramStart"/>
      <w:r w:rsidRPr="00822632">
        <w:rPr>
          <w:rFonts w:ascii="Times New Roman" w:eastAsia="Times New Roman" w:hAnsi="Times New Roman" w:cs="Times New Roman"/>
          <w:color w:val="1C1C1C"/>
          <w:sz w:val="28"/>
          <w:szCs w:val="28"/>
          <w:rtl/>
        </w:rPr>
        <w:t xml:space="preserve">إلى </w:t>
      </w:r>
      <w:r w:rsidRPr="00822632">
        <w:rPr>
          <w:rFonts w:ascii="Times New Roman" w:eastAsia="Times New Roman" w:hAnsi="Times New Roman" w:cs="Times New Roman" w:hint="cs"/>
          <w:color w:val="1C1C1C"/>
          <w:sz w:val="28"/>
          <w:szCs w:val="28"/>
          <w:rtl/>
        </w:rPr>
        <w:t xml:space="preserve"> برنامج</w:t>
      </w:r>
      <w:proofErr w:type="gramEnd"/>
      <w:r w:rsidRPr="00822632">
        <w:rPr>
          <w:rFonts w:ascii="Times New Roman" w:eastAsia="Times New Roman" w:hAnsi="Times New Roman" w:cs="Times New Roman" w:hint="cs"/>
          <w:color w:val="1C1C1C"/>
          <w:sz w:val="28"/>
          <w:szCs w:val="28"/>
          <w:rtl/>
        </w:rPr>
        <w:t xml:space="preserve"> الدكتوراة</w:t>
      </w:r>
    </w:p>
    <w:p w14:paraId="32D00505" w14:textId="32443C35" w:rsidR="006D23A6" w:rsidRPr="00822632" w:rsidRDefault="006D23A6" w:rsidP="006D23A6">
      <w:pPr>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proofErr w:type="gramStart"/>
      <w:r>
        <w:rPr>
          <w:rFonts w:ascii="Times New Roman" w:eastAsia="Times New Roman" w:hAnsi="Times New Roman" w:cs="Times New Roman" w:hint="cs"/>
          <w:b/>
          <w:bCs/>
          <w:color w:val="1C1C1C"/>
          <w:sz w:val="28"/>
          <w:szCs w:val="28"/>
          <w:rtl/>
        </w:rPr>
        <w:t>(</w:t>
      </w:r>
      <w:r w:rsidRPr="00822632">
        <w:rPr>
          <w:rFonts w:ascii="Times New Roman" w:eastAsia="Times New Roman" w:hAnsi="Times New Roman" w:cs="Times New Roman" w:hint="cs"/>
          <w:b/>
          <w:bCs/>
          <w:color w:val="1C1C1C"/>
          <w:sz w:val="28"/>
          <w:szCs w:val="28"/>
          <w:rtl/>
        </w:rPr>
        <w:t xml:space="preserve"> </w:t>
      </w:r>
      <w:r>
        <w:rPr>
          <w:rFonts w:ascii="Times New Roman" w:eastAsia="Times New Roman" w:hAnsi="Times New Roman" w:cs="Times New Roman" w:hint="cs"/>
          <w:b/>
          <w:bCs/>
          <w:color w:val="1C1C1C"/>
          <w:sz w:val="28"/>
          <w:szCs w:val="28"/>
          <w:rtl/>
        </w:rPr>
        <w:t>الادارة</w:t>
      </w:r>
      <w:proofErr w:type="gramEnd"/>
      <w:r>
        <w:rPr>
          <w:rFonts w:ascii="Times New Roman" w:eastAsia="Times New Roman" w:hAnsi="Times New Roman" w:cs="Times New Roman" w:hint="cs"/>
          <w:b/>
          <w:bCs/>
          <w:color w:val="1C1C1C"/>
          <w:sz w:val="28"/>
          <w:szCs w:val="28"/>
          <w:rtl/>
        </w:rPr>
        <w:t>)</w:t>
      </w:r>
    </w:p>
    <w:p w14:paraId="065963DD" w14:textId="77777777" w:rsidR="00973EF0" w:rsidRPr="00433305" w:rsidRDefault="00973EF0" w:rsidP="00973EF0">
      <w:pPr>
        <w:tabs>
          <w:tab w:val="left" w:pos="5505"/>
        </w:tabs>
        <w:jc w:val="center"/>
        <w:rPr>
          <w:rFonts w:asciiTheme="majorBidi" w:hAnsiTheme="majorBidi" w:cstheme="majorBidi"/>
          <w:sz w:val="36"/>
          <w:szCs w:val="36"/>
          <w:lang w:bidi="ar-EG"/>
        </w:rPr>
      </w:pPr>
      <w:r>
        <w:rPr>
          <w:rFonts w:asciiTheme="majorBidi" w:hAnsiTheme="majorBidi" w:cstheme="majorBidi"/>
          <w:sz w:val="36"/>
          <w:szCs w:val="36"/>
          <w:lang w:bidi="ar-EG"/>
        </w:rPr>
        <w:tab/>
      </w:r>
    </w:p>
    <w:p w14:paraId="2E58CF95" w14:textId="7EC685B5" w:rsidR="00973EF0" w:rsidRPr="00433305" w:rsidRDefault="00973EF0" w:rsidP="00973EF0">
      <w:pPr>
        <w:tabs>
          <w:tab w:val="left" w:pos="5505"/>
        </w:tabs>
        <w:jc w:val="center"/>
        <w:rPr>
          <w:rFonts w:ascii="Traditional Arabic" w:hAnsi="Traditional Arabic" w:cs="Traditional Arabic"/>
          <w:b/>
          <w:bCs/>
          <w:sz w:val="32"/>
          <w:szCs w:val="32"/>
          <w:lang w:bidi="ar-EG"/>
        </w:rPr>
      </w:pPr>
    </w:p>
    <w:p w14:paraId="2DA75F61" w14:textId="77777777" w:rsidR="00973EF0" w:rsidRDefault="00973EF0" w:rsidP="00973EF0">
      <w:pPr>
        <w:tabs>
          <w:tab w:val="left" w:pos="5505"/>
        </w:tabs>
        <w:jc w:val="center"/>
        <w:rPr>
          <w:rFonts w:ascii="Simplified Arabic" w:hAnsi="Simplified Arabic" w:cs="Simplified Arabic"/>
          <w:rtl/>
          <w:lang w:bidi="ar-EG"/>
        </w:rPr>
      </w:pPr>
    </w:p>
    <w:p w14:paraId="0902C869" w14:textId="77777777" w:rsidR="00973EF0" w:rsidRPr="00177D84" w:rsidRDefault="00973EF0" w:rsidP="00973EF0">
      <w:pPr>
        <w:tabs>
          <w:tab w:val="left" w:pos="5505"/>
        </w:tabs>
        <w:jc w:val="center"/>
        <w:rPr>
          <w:rFonts w:ascii="Simplified Arabic" w:hAnsi="Simplified Arabic" w:cs="Simplified Arabic"/>
          <w:rtl/>
          <w:lang w:bidi="ar-EG"/>
        </w:rPr>
      </w:pPr>
    </w:p>
    <w:p w14:paraId="23D7498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04F829E1" w14:textId="77777777" w:rsidR="00973EF0" w:rsidRDefault="00973EF0" w:rsidP="00973EF0">
      <w:pPr>
        <w:jc w:val="center"/>
        <w:rPr>
          <w:rFonts w:ascii="Simplified Arabic" w:hAnsi="Simplified Arabic" w:cs="Simplified Arabic"/>
          <w:sz w:val="28"/>
          <w:szCs w:val="28"/>
          <w:rtl/>
          <w:lang w:bidi="ar-EG"/>
        </w:rPr>
      </w:pPr>
    </w:p>
    <w:p w14:paraId="7F0A5BE4" w14:textId="77777777" w:rsidR="006D23A6" w:rsidRDefault="006D23A6" w:rsidP="00973EF0">
      <w:pPr>
        <w:jc w:val="center"/>
        <w:rPr>
          <w:rFonts w:ascii="Simplified Arabic" w:hAnsi="Simplified Arabic" w:cs="Simplified Arabic"/>
          <w:sz w:val="28"/>
          <w:szCs w:val="28"/>
          <w:rtl/>
          <w:lang w:bidi="ar-EG"/>
        </w:rPr>
      </w:pPr>
    </w:p>
    <w:p w14:paraId="4367A7B9" w14:textId="77777777" w:rsidR="006D23A6" w:rsidRDefault="006D23A6" w:rsidP="00973EF0">
      <w:pPr>
        <w:jc w:val="center"/>
        <w:rPr>
          <w:rFonts w:ascii="Simplified Arabic" w:hAnsi="Simplified Arabic" w:cs="Simplified Arabic"/>
          <w:sz w:val="28"/>
          <w:szCs w:val="28"/>
          <w:rtl/>
          <w:lang w:bidi="ar-EG"/>
        </w:rPr>
      </w:pPr>
    </w:p>
    <w:p w14:paraId="7405B05B" w14:textId="77777777" w:rsidR="00973EF0" w:rsidRDefault="00973EF0" w:rsidP="00973EF0">
      <w:pPr>
        <w:jc w:val="center"/>
        <w:rPr>
          <w:rFonts w:ascii="Simplified Arabic" w:hAnsi="Simplified Arabic" w:cs="Simplified Arabic"/>
          <w:sz w:val="28"/>
          <w:szCs w:val="28"/>
          <w:rtl/>
          <w:lang w:bidi="ar-EG"/>
        </w:rPr>
      </w:pPr>
    </w:p>
    <w:p w14:paraId="6C03C17B" w14:textId="77777777" w:rsidR="00653348" w:rsidRDefault="00653348" w:rsidP="00973EF0">
      <w:pPr>
        <w:jc w:val="center"/>
        <w:rPr>
          <w:rFonts w:ascii="Simplified Arabic" w:hAnsi="Simplified Arabic" w:cs="Simplified Arabic"/>
          <w:sz w:val="28"/>
          <w:szCs w:val="28"/>
          <w:rtl/>
          <w:lang w:bidi="ar-EG"/>
        </w:rPr>
      </w:pPr>
    </w:p>
    <w:p w14:paraId="3F6B49B2" w14:textId="77777777" w:rsidR="00973EF0" w:rsidRDefault="00973EF0" w:rsidP="00973EF0">
      <w:pPr>
        <w:tabs>
          <w:tab w:val="left" w:pos="5505"/>
        </w:tabs>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b/>
          <w:bCs/>
          <w:color w:val="auto"/>
          <w:kern w:val="2"/>
          <w:sz w:val="28"/>
          <w:szCs w:val="28"/>
          <w:rtl/>
          <w14:ligatures w14:val="standardContextual"/>
        </w:rPr>
        <w:id w:val="-1294132779"/>
        <w:docPartObj>
          <w:docPartGallery w:val="Table of Contents"/>
          <w:docPartUnique/>
        </w:docPartObj>
      </w:sdtPr>
      <w:sdtEndPr>
        <w:rPr>
          <w:noProof/>
          <w:kern w:val="0"/>
          <w14:ligatures w14:val="none"/>
        </w:rPr>
      </w:sdtEndPr>
      <w:sdtContent>
        <w:p w14:paraId="11F70AE8" w14:textId="77777777" w:rsidR="00973EF0" w:rsidRPr="008F5A54" w:rsidRDefault="00973EF0" w:rsidP="00973EF0">
          <w:pPr>
            <w:pStyle w:val="TOCHeading"/>
            <w:bidi/>
            <w:spacing w:before="0"/>
            <w:jc w:val="both"/>
            <w:rPr>
              <w:rFonts w:ascii="Traditional Arabic" w:hAnsi="Traditional Arabic" w:cs="Traditional Arabic"/>
              <w:b/>
              <w:bCs/>
              <w:sz w:val="2"/>
              <w:szCs w:val="2"/>
            </w:rPr>
          </w:pPr>
          <w:r w:rsidRPr="008F5A54">
            <w:rPr>
              <w:rFonts w:ascii="Traditional Arabic" w:hAnsi="Traditional Arabic" w:cs="Traditional Arabic"/>
              <w:b/>
              <w:bCs/>
              <w:sz w:val="28"/>
              <w:szCs w:val="28"/>
            </w:rPr>
            <w:t xml:space="preserve"> </w:t>
          </w:r>
        </w:p>
        <w:p w14:paraId="30F605DF" w14:textId="1A7E698A" w:rsidR="00B9156C" w:rsidRDefault="00973EF0">
          <w:pPr>
            <w:pStyle w:val="TOC1"/>
            <w:rPr>
              <w:rFonts w:eastAsiaTheme="minorEastAsia"/>
              <w:noProof/>
              <w:rtl/>
            </w:rPr>
          </w:pPr>
          <w:r w:rsidRPr="008F5A54">
            <w:rPr>
              <w:rFonts w:ascii="Traditional Arabic" w:hAnsi="Traditional Arabic" w:cs="Traditional Arabic"/>
              <w:b/>
              <w:bCs/>
              <w:sz w:val="28"/>
              <w:szCs w:val="28"/>
            </w:rPr>
            <w:fldChar w:fldCharType="begin"/>
          </w:r>
          <w:r w:rsidRPr="008F5A54">
            <w:rPr>
              <w:rFonts w:ascii="Traditional Arabic" w:hAnsi="Traditional Arabic" w:cs="Traditional Arabic"/>
              <w:b/>
              <w:bCs/>
              <w:sz w:val="28"/>
              <w:szCs w:val="28"/>
            </w:rPr>
            <w:instrText xml:space="preserve"> TOC \o "1-3" \h \z \u </w:instrText>
          </w:r>
          <w:r w:rsidRPr="008F5A54">
            <w:rPr>
              <w:rFonts w:ascii="Traditional Arabic" w:hAnsi="Traditional Arabic" w:cs="Traditional Arabic"/>
              <w:b/>
              <w:bCs/>
              <w:sz w:val="28"/>
              <w:szCs w:val="28"/>
            </w:rPr>
            <w:fldChar w:fldCharType="separate"/>
          </w:r>
          <w:hyperlink w:anchor="_Toc236027670" w:history="1">
            <w:r w:rsidR="00B9156C" w:rsidRPr="0042011D">
              <w:rPr>
                <w:rStyle w:val="Hyperlink"/>
                <w:rFonts w:ascii="Traditional Arabic" w:hAnsi="Traditional Arabic" w:cs="Diwani Letter"/>
                <w:b/>
                <w:bCs/>
                <w:noProof/>
                <w:rtl/>
                <w:lang w:bidi="ar-EG"/>
              </w:rPr>
              <w:t>الفصل الأول: الإطار المنهجي للدراسة</w:t>
            </w:r>
            <w:r w:rsidR="00B9156C">
              <w:rPr>
                <w:noProof/>
                <w:webHidden/>
                <w:rtl/>
              </w:rPr>
              <w:tab/>
            </w:r>
            <w:r w:rsidR="00B9156C">
              <w:rPr>
                <w:noProof/>
                <w:webHidden/>
                <w:rtl/>
              </w:rPr>
              <w:fldChar w:fldCharType="begin"/>
            </w:r>
            <w:r w:rsidR="00B9156C">
              <w:rPr>
                <w:noProof/>
                <w:webHidden/>
                <w:rtl/>
              </w:rPr>
              <w:instrText xml:space="preserve"> </w:instrText>
            </w:r>
            <w:r w:rsidR="00B9156C">
              <w:rPr>
                <w:noProof/>
                <w:webHidden/>
              </w:rPr>
              <w:instrText>PAGEREF</w:instrText>
            </w:r>
            <w:r w:rsidR="00B9156C">
              <w:rPr>
                <w:noProof/>
                <w:webHidden/>
                <w:rtl/>
              </w:rPr>
              <w:instrText xml:space="preserve"> _</w:instrText>
            </w:r>
            <w:r w:rsidR="00B9156C">
              <w:rPr>
                <w:noProof/>
                <w:webHidden/>
              </w:rPr>
              <w:instrText>Toc236027670 \h</w:instrText>
            </w:r>
            <w:r w:rsidR="00B9156C">
              <w:rPr>
                <w:noProof/>
                <w:webHidden/>
                <w:rtl/>
              </w:rPr>
              <w:instrText xml:space="preserve"> </w:instrText>
            </w:r>
            <w:r w:rsidR="00B9156C">
              <w:rPr>
                <w:noProof/>
                <w:webHidden/>
                <w:rtl/>
              </w:rPr>
            </w:r>
            <w:r w:rsidR="00B9156C">
              <w:rPr>
                <w:noProof/>
                <w:webHidden/>
                <w:rtl/>
              </w:rPr>
              <w:fldChar w:fldCharType="separate"/>
            </w:r>
            <w:r w:rsidR="00B9156C">
              <w:rPr>
                <w:noProof/>
                <w:webHidden/>
                <w:rtl/>
              </w:rPr>
              <w:t>6</w:t>
            </w:r>
            <w:r w:rsidR="00B9156C">
              <w:rPr>
                <w:noProof/>
                <w:webHidden/>
                <w:rtl/>
              </w:rPr>
              <w:fldChar w:fldCharType="end"/>
            </w:r>
          </w:hyperlink>
        </w:p>
        <w:p w14:paraId="694C0E81" w14:textId="64C005B3" w:rsidR="00B9156C" w:rsidRDefault="00B9156C">
          <w:pPr>
            <w:pStyle w:val="TOC2"/>
            <w:tabs>
              <w:tab w:val="right" w:leader="dot" w:pos="8296"/>
            </w:tabs>
            <w:bidi/>
            <w:rPr>
              <w:rFonts w:eastAsiaTheme="minorEastAsia"/>
              <w:noProof/>
              <w:rtl/>
            </w:rPr>
          </w:pPr>
          <w:hyperlink w:anchor="_Toc236027671" w:history="1">
            <w:r w:rsidRPr="0042011D">
              <w:rPr>
                <w:rStyle w:val="Hyperlink"/>
                <w:rFonts w:ascii="Traditional Arabic" w:hAnsi="Traditional Arabic" w:cs="Traditional Arabic"/>
                <w:b/>
                <w:bCs/>
                <w:noProof/>
                <w:rtl/>
                <w:lang w:bidi="ar-EG"/>
              </w:rPr>
              <w:t>المقدمة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25D56A8B" w14:textId="7A85466A" w:rsidR="00B9156C" w:rsidRDefault="00B9156C">
          <w:pPr>
            <w:pStyle w:val="TOC2"/>
            <w:tabs>
              <w:tab w:val="right" w:leader="dot" w:pos="8296"/>
            </w:tabs>
            <w:bidi/>
            <w:rPr>
              <w:rFonts w:eastAsiaTheme="minorEastAsia"/>
              <w:noProof/>
              <w:rtl/>
            </w:rPr>
          </w:pPr>
          <w:hyperlink w:anchor="_Toc236027672" w:history="1">
            <w:r w:rsidRPr="0042011D">
              <w:rPr>
                <w:rStyle w:val="Hyperlink"/>
                <w:rFonts w:ascii="Traditional Arabic" w:hAnsi="Traditional Arabic" w:cs="Traditional Arabic"/>
                <w:b/>
                <w:bCs/>
                <w:noProof/>
                <w:rtl/>
                <w:lang w:bidi="ar-EG"/>
              </w:rPr>
              <w:t>مشكلة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Toc236027672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7651DC2" w14:textId="0DEBFA3B" w:rsidR="00B9156C" w:rsidRDefault="00B9156C">
          <w:pPr>
            <w:pStyle w:val="TOC2"/>
            <w:tabs>
              <w:tab w:val="right" w:leader="dot" w:pos="8296"/>
            </w:tabs>
            <w:bidi/>
            <w:rPr>
              <w:rFonts w:eastAsiaTheme="minorEastAsia"/>
              <w:noProof/>
              <w:rtl/>
            </w:rPr>
          </w:pPr>
          <w:hyperlink w:anchor="_Toc236027673" w:history="1">
            <w:r w:rsidRPr="0042011D">
              <w:rPr>
                <w:rStyle w:val="Hyperlink"/>
                <w:rFonts w:ascii="Traditional Arabic" w:hAnsi="Traditional Arabic" w:cs="Traditional Arabic"/>
                <w:b/>
                <w:bCs/>
                <w:noProof/>
                <w:rtl/>
                <w:lang w:bidi="ar-EG"/>
              </w:rPr>
              <w:t>تساؤلات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D3344FD" w14:textId="52C7EC40" w:rsidR="00B9156C" w:rsidRDefault="00B9156C">
          <w:pPr>
            <w:pStyle w:val="TOC2"/>
            <w:tabs>
              <w:tab w:val="right" w:leader="dot" w:pos="8296"/>
            </w:tabs>
            <w:bidi/>
            <w:rPr>
              <w:rFonts w:eastAsiaTheme="minorEastAsia"/>
              <w:noProof/>
              <w:rtl/>
            </w:rPr>
          </w:pPr>
          <w:hyperlink w:anchor="_Toc236027674" w:history="1">
            <w:r w:rsidRPr="0042011D">
              <w:rPr>
                <w:rStyle w:val="Hyperlink"/>
                <w:rFonts w:ascii="Traditional Arabic" w:hAnsi="Traditional Arabic" w:cs="Traditional Arabic"/>
                <w:b/>
                <w:bCs/>
                <w:noProof/>
                <w:rtl/>
                <w:lang w:bidi="ar-EG"/>
              </w:rPr>
              <w:t>أهمية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Toc236027674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2EA6983" w14:textId="77171026" w:rsidR="00B9156C" w:rsidRDefault="00B9156C">
          <w:pPr>
            <w:pStyle w:val="TOC2"/>
            <w:tabs>
              <w:tab w:val="right" w:leader="dot" w:pos="8296"/>
            </w:tabs>
            <w:bidi/>
            <w:rPr>
              <w:rFonts w:eastAsiaTheme="minorEastAsia"/>
              <w:noProof/>
              <w:rtl/>
            </w:rPr>
          </w:pPr>
          <w:hyperlink w:anchor="_Toc236027675" w:history="1">
            <w:r w:rsidRPr="0042011D">
              <w:rPr>
                <w:rStyle w:val="Hyperlink"/>
                <w:rFonts w:ascii="Traditional Arabic" w:hAnsi="Traditional Arabic" w:cs="Traditional Arabic"/>
                <w:b/>
                <w:bCs/>
                <w:noProof/>
                <w:rtl/>
                <w:lang w:bidi="ar-EG"/>
              </w:rPr>
              <w:t>أهداف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DEAAFF" w14:textId="2D88CB69" w:rsidR="00B9156C" w:rsidRDefault="00B9156C">
          <w:pPr>
            <w:pStyle w:val="TOC2"/>
            <w:tabs>
              <w:tab w:val="right" w:leader="dot" w:pos="8296"/>
            </w:tabs>
            <w:bidi/>
            <w:rPr>
              <w:rFonts w:eastAsiaTheme="minorEastAsia"/>
              <w:noProof/>
              <w:rtl/>
            </w:rPr>
          </w:pPr>
          <w:hyperlink w:anchor="_Toc236027676" w:history="1">
            <w:r w:rsidRPr="0042011D">
              <w:rPr>
                <w:rStyle w:val="Hyperlink"/>
                <w:rFonts w:ascii="Traditional Arabic" w:hAnsi="Traditional Arabic" w:cs="Traditional Arabic"/>
                <w:b/>
                <w:bCs/>
                <w:noProof/>
                <w:rtl/>
                <w:lang w:bidi="ar-EG"/>
              </w:rPr>
              <w:t>فروض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A52BB66" w14:textId="64B447D5" w:rsidR="00B9156C" w:rsidRDefault="00B9156C">
          <w:pPr>
            <w:pStyle w:val="TOC2"/>
            <w:tabs>
              <w:tab w:val="right" w:leader="dot" w:pos="8296"/>
            </w:tabs>
            <w:bidi/>
            <w:rPr>
              <w:rFonts w:eastAsiaTheme="minorEastAsia"/>
              <w:noProof/>
              <w:rtl/>
            </w:rPr>
          </w:pPr>
          <w:hyperlink w:anchor="_Toc236027677" w:history="1">
            <w:r w:rsidRPr="0042011D">
              <w:rPr>
                <w:rStyle w:val="Hyperlink"/>
                <w:rFonts w:ascii="Traditional Arabic" w:hAnsi="Traditional Arabic" w:cs="Traditional Arabic"/>
                <w:b/>
                <w:bCs/>
                <w:noProof/>
                <w:rtl/>
                <w:lang w:bidi="ar-EG"/>
              </w:rPr>
              <w:t>مفاهيم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2EC0BD4" w14:textId="434B3D7B" w:rsidR="00B9156C" w:rsidRDefault="00B9156C">
          <w:pPr>
            <w:pStyle w:val="TOC2"/>
            <w:tabs>
              <w:tab w:val="right" w:leader="dot" w:pos="8296"/>
            </w:tabs>
            <w:bidi/>
            <w:rPr>
              <w:rFonts w:eastAsiaTheme="minorEastAsia"/>
              <w:noProof/>
              <w:rtl/>
            </w:rPr>
          </w:pPr>
          <w:hyperlink w:anchor="_Toc236027678" w:history="1">
            <w:r w:rsidRPr="0042011D">
              <w:rPr>
                <w:rStyle w:val="Hyperlink"/>
                <w:rFonts w:ascii="Traditional Arabic" w:hAnsi="Traditional Arabic" w:cs="Traditional Arabic"/>
                <w:b/>
                <w:bCs/>
                <w:noProof/>
                <w:rtl/>
                <w:lang w:bidi="ar-EG"/>
              </w:rPr>
              <w:t>حدود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Toc236027678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048E7A58" w14:textId="7EB47A13" w:rsidR="00B9156C" w:rsidRDefault="00B9156C">
          <w:pPr>
            <w:pStyle w:val="TOC2"/>
            <w:tabs>
              <w:tab w:val="right" w:leader="dot" w:pos="8296"/>
            </w:tabs>
            <w:bidi/>
            <w:rPr>
              <w:rFonts w:eastAsiaTheme="minorEastAsia"/>
              <w:noProof/>
              <w:rtl/>
            </w:rPr>
          </w:pPr>
          <w:hyperlink w:anchor="_Toc236027679" w:history="1">
            <w:r w:rsidRPr="0042011D">
              <w:rPr>
                <w:rStyle w:val="Hyperlink"/>
                <w:rFonts w:ascii="Traditional Arabic" w:hAnsi="Traditional Arabic" w:cs="Traditional Arabic"/>
                <w:b/>
                <w:bCs/>
                <w:noProof/>
                <w:rtl/>
                <w:lang w:bidi="ar-EG"/>
              </w:rPr>
              <w:t>إجراءات ومنهجية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Toc236027679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8F82987" w14:textId="075BD8C1" w:rsidR="00B9156C" w:rsidRDefault="00B9156C">
          <w:pPr>
            <w:pStyle w:val="TOC2"/>
            <w:tabs>
              <w:tab w:val="right" w:leader="dot" w:pos="8296"/>
            </w:tabs>
            <w:bidi/>
            <w:rPr>
              <w:rFonts w:eastAsiaTheme="minorEastAsia"/>
              <w:noProof/>
              <w:rtl/>
            </w:rPr>
          </w:pPr>
          <w:hyperlink w:anchor="_Toc236027680" w:history="1">
            <w:r w:rsidRPr="0042011D">
              <w:rPr>
                <w:rStyle w:val="Hyperlink"/>
                <w:rFonts w:ascii="Traditional Arabic" w:hAnsi="Traditional Arabic" w:cs="Traditional Arabic"/>
                <w:b/>
                <w:bCs/>
                <w:noProof/>
                <w:rtl/>
                <w:lang w:bidi="ar-EG"/>
              </w:rPr>
              <w:t>المعالجات 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35E1CA7" w14:textId="621528AF" w:rsidR="00B9156C" w:rsidRDefault="00B9156C">
          <w:pPr>
            <w:pStyle w:val="TOC1"/>
            <w:rPr>
              <w:rFonts w:eastAsiaTheme="minorEastAsia"/>
              <w:noProof/>
              <w:rtl/>
            </w:rPr>
          </w:pPr>
          <w:hyperlink w:anchor="_Toc236027681" w:history="1">
            <w:r w:rsidRPr="0042011D">
              <w:rPr>
                <w:rStyle w:val="Hyperlink"/>
                <w:rFonts w:ascii="Simplified Arabic" w:hAnsi="Simplified Arabic" w:cs="Simplified Arabic"/>
                <w:b/>
                <w:bCs/>
                <w:noProof/>
                <w:rtl/>
              </w:rPr>
              <w:t>الأساليب الإحصائية المستخدمة</w:t>
            </w:r>
            <w:r w:rsidRPr="0042011D">
              <w:rPr>
                <w:rStyle w:val="Hyperlink"/>
                <w:rFonts w:ascii="Simplified Arabic" w:hAnsi="Simplified Arabic" w:cs="Simplified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C7DE8C5" w14:textId="4169DEF8" w:rsidR="00B9156C" w:rsidRDefault="00B9156C">
          <w:pPr>
            <w:pStyle w:val="TOC2"/>
            <w:tabs>
              <w:tab w:val="right" w:leader="dot" w:pos="8296"/>
            </w:tabs>
            <w:bidi/>
            <w:rPr>
              <w:rFonts w:eastAsiaTheme="minorEastAsia"/>
              <w:noProof/>
              <w:rtl/>
            </w:rPr>
          </w:pPr>
          <w:hyperlink w:anchor="_Toc236027682" w:history="1">
            <w:r w:rsidRPr="0042011D">
              <w:rPr>
                <w:rStyle w:val="Hyperlink"/>
                <w:rFonts w:ascii="Traditional Arabic" w:hAnsi="Traditional Arabic" w:cs="Traditional Arabic"/>
                <w:b/>
                <w:bCs/>
                <w:noProof/>
                <w:rtl/>
                <w:lang w:bidi="ar-EG"/>
              </w:rPr>
              <w:t>نموذج الدراسة</w:t>
            </w:r>
            <w:r w:rsidRPr="0042011D">
              <w:rPr>
                <w:rStyle w:val="Hyperlink"/>
                <w:rFonts w:ascii="Traditional Arabic" w:hAnsi="Traditional Arabic" w:cs="Traditional Arabic"/>
                <w:b/>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25578697" w14:textId="0F4ECD73" w:rsidR="00B9156C" w:rsidRDefault="00B9156C">
          <w:pPr>
            <w:pStyle w:val="TOC1"/>
            <w:rPr>
              <w:rFonts w:eastAsiaTheme="minorEastAsia"/>
              <w:noProof/>
              <w:rtl/>
            </w:rPr>
          </w:pPr>
          <w:hyperlink w:anchor="_Toc236027683" w:history="1">
            <w:r w:rsidRPr="0042011D">
              <w:rPr>
                <w:rStyle w:val="Hyperlink"/>
                <w:rFonts w:ascii="Traditional Arabic" w:eastAsia="Times New Roman" w:hAnsi="Traditional Arabic" w:cs="Diwani Letter"/>
                <w:b/>
                <w:bCs/>
                <w:noProof/>
                <w:rtl/>
                <w:lang w:bidi="ar-EG"/>
              </w:rPr>
              <w:t>الفصل الثاني:  الإطار النظري للدراسة (مراجعة الأدبيات ذات الصلة)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9D30B19" w14:textId="0B40DBF2" w:rsidR="00B9156C" w:rsidRDefault="00B9156C">
          <w:pPr>
            <w:pStyle w:val="TOC1"/>
            <w:rPr>
              <w:rFonts w:eastAsiaTheme="minorEastAsia"/>
              <w:noProof/>
              <w:rtl/>
            </w:rPr>
          </w:pPr>
          <w:hyperlink w:anchor="_Toc236027684" w:history="1">
            <w:r w:rsidRPr="0042011D">
              <w:rPr>
                <w:rStyle w:val="Hyperlink"/>
                <w:rFonts w:ascii="Traditional Arabic" w:eastAsia="Times New Roman" w:hAnsi="Traditional Arabic" w:cs="Diwani Letter"/>
                <w:b/>
                <w:bCs/>
                <w:noProof/>
                <w:rtl/>
                <w:lang w:bidi="ar-EG"/>
              </w:rPr>
              <w:t>الفصل الثالث: 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Toc236027684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205D996C" w14:textId="5C55C592" w:rsidR="00B9156C" w:rsidRDefault="00B9156C">
          <w:pPr>
            <w:pStyle w:val="TOC1"/>
            <w:rPr>
              <w:rFonts w:eastAsiaTheme="minorEastAsia"/>
              <w:noProof/>
              <w:rtl/>
            </w:rPr>
          </w:pPr>
          <w:hyperlink w:anchor="_Toc236027685" w:history="1">
            <w:r w:rsidRPr="0042011D">
              <w:rPr>
                <w:rStyle w:val="Hyperlink"/>
                <w:rFonts w:ascii="Traditional Arabic" w:eastAsia="Times New Roman" w:hAnsi="Traditional Arabic" w:cs="Traditional Arabic"/>
                <w:bCs/>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Toc236027685 \h</w:instrText>
            </w:r>
            <w:r>
              <w:rPr>
                <w:noProof/>
                <w:webHidden/>
                <w:rtl/>
              </w:rPr>
              <w:instrText xml:space="preserve"> </w:instrText>
            </w:r>
            <w:r>
              <w:rPr>
                <w:noProof/>
                <w:webHidden/>
                <w:rtl/>
              </w:rPr>
            </w:r>
            <w:r>
              <w:rPr>
                <w:noProof/>
                <w:webHidden/>
                <w:rtl/>
              </w:rPr>
              <w:fldChar w:fldCharType="separate"/>
            </w:r>
            <w:r>
              <w:rPr>
                <w:noProof/>
                <w:webHidden/>
                <w:rtl/>
              </w:rPr>
              <w:t>68</w:t>
            </w:r>
            <w:r>
              <w:rPr>
                <w:noProof/>
                <w:webHidden/>
                <w:rtl/>
              </w:rPr>
              <w:fldChar w:fldCharType="end"/>
            </w:r>
          </w:hyperlink>
        </w:p>
        <w:p w14:paraId="41D387D2" w14:textId="6AD4CC8C" w:rsidR="00B9156C" w:rsidRDefault="00B9156C">
          <w:pPr>
            <w:pStyle w:val="TOC2"/>
            <w:tabs>
              <w:tab w:val="right" w:leader="dot" w:pos="8296"/>
            </w:tabs>
            <w:bidi/>
            <w:rPr>
              <w:rFonts w:eastAsiaTheme="minorEastAsia"/>
              <w:noProof/>
              <w:rtl/>
            </w:rPr>
          </w:pPr>
          <w:hyperlink w:anchor="_Toc236027686" w:history="1">
            <w:r w:rsidRPr="0042011D">
              <w:rPr>
                <w:rStyle w:val="Hyperlink"/>
                <w:rFonts w:ascii="Traditional Arabic" w:eastAsia="Times New Roman" w:hAnsi="Traditional Arabic" w:cs="Traditional Arabic"/>
                <w:bCs/>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Toc236027686 \h</w:instrText>
            </w:r>
            <w:r>
              <w:rPr>
                <w:noProof/>
                <w:webHidden/>
                <w:rtl/>
              </w:rPr>
              <w:instrText xml:space="preserve"> </w:instrText>
            </w:r>
            <w:r>
              <w:rPr>
                <w:noProof/>
                <w:webHidden/>
                <w:rtl/>
              </w:rPr>
            </w:r>
            <w:r>
              <w:rPr>
                <w:noProof/>
                <w:webHidden/>
                <w:rtl/>
              </w:rPr>
              <w:fldChar w:fldCharType="separate"/>
            </w:r>
            <w:r>
              <w:rPr>
                <w:noProof/>
                <w:webHidden/>
                <w:rtl/>
              </w:rPr>
              <w:t>69</w:t>
            </w:r>
            <w:r>
              <w:rPr>
                <w:noProof/>
                <w:webHidden/>
                <w:rtl/>
              </w:rPr>
              <w:fldChar w:fldCharType="end"/>
            </w:r>
          </w:hyperlink>
        </w:p>
        <w:p w14:paraId="6B0E56FB" w14:textId="2E0C7895" w:rsidR="00B9156C" w:rsidRDefault="00B9156C">
          <w:pPr>
            <w:pStyle w:val="TOC2"/>
            <w:tabs>
              <w:tab w:val="right" w:leader="dot" w:pos="8296"/>
            </w:tabs>
            <w:bidi/>
            <w:rPr>
              <w:rFonts w:eastAsiaTheme="minorEastAsia"/>
              <w:noProof/>
              <w:rtl/>
            </w:rPr>
          </w:pPr>
          <w:hyperlink w:anchor="_Toc236027687" w:history="1">
            <w:r w:rsidRPr="0042011D">
              <w:rPr>
                <w:rStyle w:val="Hyperlink"/>
                <w:rFonts w:ascii="Traditional Arabic" w:eastAsia="Times New Roman" w:hAnsi="Traditional Arabic" w:cs="Traditional Arabic"/>
                <w:bCs/>
                <w:noProof/>
                <w:rtl/>
                <w:lang w:bidi="ar-EG"/>
              </w:rPr>
              <w:t>أهداف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Toc236027687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202BD744" w14:textId="129C88B2" w:rsidR="00B9156C" w:rsidRDefault="00B9156C">
          <w:pPr>
            <w:pStyle w:val="TOC2"/>
            <w:tabs>
              <w:tab w:val="right" w:leader="dot" w:pos="8296"/>
            </w:tabs>
            <w:bidi/>
            <w:rPr>
              <w:rFonts w:eastAsiaTheme="minorEastAsia"/>
              <w:noProof/>
              <w:rtl/>
            </w:rPr>
          </w:pPr>
          <w:hyperlink w:anchor="_Toc236027688" w:history="1">
            <w:r w:rsidRPr="0042011D">
              <w:rPr>
                <w:rStyle w:val="Hyperlink"/>
                <w:rFonts w:ascii="Traditional Arabic" w:eastAsia="Times New Roman" w:hAnsi="Traditional Arabic" w:cs="Traditional Arabic"/>
                <w:bCs/>
                <w:noProof/>
                <w:rtl/>
                <w:lang w:bidi="ar-EG"/>
              </w:rPr>
              <w:t>فروض الدراسة</w:t>
            </w:r>
            <w:r w:rsidRPr="0042011D">
              <w:rPr>
                <w:rStyle w:val="Hyperlink"/>
                <w:rFonts w:ascii="Traditional Arabic" w:eastAsia="Times New Roman" w:hAnsi="Traditional Arabic" w:cs="Traditional Arabic"/>
                <w:bCs/>
                <w:noProof/>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Toc236027688 \h</w:instrText>
            </w:r>
            <w:r>
              <w:rPr>
                <w:noProof/>
                <w:webHidden/>
                <w:rtl/>
              </w:rPr>
              <w:instrText xml:space="preserve"> </w:instrText>
            </w:r>
            <w:r>
              <w:rPr>
                <w:noProof/>
                <w:webHidden/>
                <w:rtl/>
              </w:rPr>
            </w:r>
            <w:r>
              <w:rPr>
                <w:noProof/>
                <w:webHidden/>
                <w:rtl/>
              </w:rPr>
              <w:fldChar w:fldCharType="separate"/>
            </w:r>
            <w:r>
              <w:rPr>
                <w:noProof/>
                <w:webHidden/>
                <w:rtl/>
              </w:rPr>
              <w:t>70</w:t>
            </w:r>
            <w:r>
              <w:rPr>
                <w:noProof/>
                <w:webHidden/>
                <w:rtl/>
              </w:rPr>
              <w:fldChar w:fldCharType="end"/>
            </w:r>
          </w:hyperlink>
        </w:p>
        <w:p w14:paraId="4CEE1DC0" w14:textId="76018DE8" w:rsidR="00B9156C" w:rsidRDefault="00B9156C">
          <w:pPr>
            <w:pStyle w:val="TOC2"/>
            <w:tabs>
              <w:tab w:val="right" w:leader="dot" w:pos="8296"/>
            </w:tabs>
            <w:bidi/>
            <w:rPr>
              <w:rFonts w:eastAsiaTheme="minorEastAsia"/>
              <w:noProof/>
              <w:rtl/>
            </w:rPr>
          </w:pPr>
          <w:hyperlink w:anchor="_Toc236027689" w:history="1">
            <w:r w:rsidRPr="0042011D">
              <w:rPr>
                <w:rStyle w:val="Hyperlink"/>
                <w:rFonts w:ascii="Traditional Arabic" w:eastAsia="Times New Roman" w:hAnsi="Traditional Arabic" w:cs="Traditional Arabic"/>
                <w:bCs/>
                <w:noProof/>
                <w:rtl/>
              </w:rPr>
              <w:t>مصادر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Toc236027689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65F8249E" w14:textId="10AD4DA9" w:rsidR="00B9156C" w:rsidRDefault="00B9156C">
          <w:pPr>
            <w:pStyle w:val="TOC2"/>
            <w:tabs>
              <w:tab w:val="right" w:leader="dot" w:pos="8296"/>
            </w:tabs>
            <w:bidi/>
            <w:rPr>
              <w:rFonts w:eastAsiaTheme="minorEastAsia"/>
              <w:noProof/>
              <w:rtl/>
            </w:rPr>
          </w:pPr>
          <w:hyperlink w:anchor="_Toc236027690" w:history="1">
            <w:r w:rsidRPr="0042011D">
              <w:rPr>
                <w:rStyle w:val="Hyperlink"/>
                <w:rFonts w:ascii="Traditional Arabic" w:eastAsia="Times New Roman" w:hAnsi="Traditional Arabic" w:cs="Traditional Arabic"/>
                <w:bCs/>
                <w:noProof/>
                <w:rtl/>
              </w:rPr>
              <w:t>مجتمع الدراسة وعينة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Toc236027690 \h</w:instrText>
            </w:r>
            <w:r>
              <w:rPr>
                <w:noProof/>
                <w:webHidden/>
                <w:rtl/>
              </w:rPr>
              <w:instrText xml:space="preserve"> </w:instrText>
            </w:r>
            <w:r>
              <w:rPr>
                <w:noProof/>
                <w:webHidden/>
                <w:rtl/>
              </w:rPr>
            </w:r>
            <w:r>
              <w:rPr>
                <w:noProof/>
                <w:webHidden/>
                <w:rtl/>
              </w:rPr>
              <w:fldChar w:fldCharType="separate"/>
            </w:r>
            <w:r>
              <w:rPr>
                <w:noProof/>
                <w:webHidden/>
                <w:rtl/>
              </w:rPr>
              <w:t>73</w:t>
            </w:r>
            <w:r>
              <w:rPr>
                <w:noProof/>
                <w:webHidden/>
                <w:rtl/>
              </w:rPr>
              <w:fldChar w:fldCharType="end"/>
            </w:r>
          </w:hyperlink>
        </w:p>
        <w:p w14:paraId="7BA1A161" w14:textId="1D67962C" w:rsidR="00B9156C" w:rsidRDefault="00B9156C">
          <w:pPr>
            <w:pStyle w:val="TOC2"/>
            <w:tabs>
              <w:tab w:val="right" w:leader="dot" w:pos="8296"/>
            </w:tabs>
            <w:bidi/>
            <w:rPr>
              <w:rFonts w:eastAsiaTheme="minorEastAsia"/>
              <w:noProof/>
              <w:rtl/>
            </w:rPr>
          </w:pPr>
          <w:hyperlink w:anchor="_Toc236027691" w:history="1">
            <w:r w:rsidRPr="0042011D">
              <w:rPr>
                <w:rStyle w:val="Hyperlink"/>
                <w:rFonts w:ascii="Traditional Arabic" w:eastAsia="Times New Roman" w:hAnsi="Traditional Arabic" w:cs="Traditional Arabic"/>
                <w:bCs/>
                <w:noProof/>
                <w:rtl/>
              </w:rPr>
              <w:t>صلاحية وموثوقية أداة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Toc236027691 \h</w:instrText>
            </w:r>
            <w:r>
              <w:rPr>
                <w:noProof/>
                <w:webHidden/>
                <w:rtl/>
              </w:rPr>
              <w:instrText xml:space="preserve"> </w:instrText>
            </w:r>
            <w:r>
              <w:rPr>
                <w:noProof/>
                <w:webHidden/>
                <w:rtl/>
              </w:rPr>
            </w:r>
            <w:r>
              <w:rPr>
                <w:noProof/>
                <w:webHidden/>
                <w:rtl/>
              </w:rPr>
              <w:fldChar w:fldCharType="separate"/>
            </w:r>
            <w:r>
              <w:rPr>
                <w:noProof/>
                <w:webHidden/>
                <w:rtl/>
              </w:rPr>
              <w:t>75</w:t>
            </w:r>
            <w:r>
              <w:rPr>
                <w:noProof/>
                <w:webHidden/>
                <w:rtl/>
              </w:rPr>
              <w:fldChar w:fldCharType="end"/>
            </w:r>
          </w:hyperlink>
        </w:p>
        <w:p w14:paraId="02B8FA3B" w14:textId="4B3E040B" w:rsidR="00B9156C" w:rsidRDefault="00B9156C">
          <w:pPr>
            <w:pStyle w:val="TOC2"/>
            <w:tabs>
              <w:tab w:val="right" w:leader="dot" w:pos="8296"/>
            </w:tabs>
            <w:bidi/>
            <w:rPr>
              <w:rFonts w:eastAsiaTheme="minorEastAsia"/>
              <w:noProof/>
              <w:rtl/>
            </w:rPr>
          </w:pPr>
          <w:hyperlink w:anchor="_Toc236027692" w:history="1">
            <w:r w:rsidRPr="0042011D">
              <w:rPr>
                <w:rStyle w:val="Hyperlink"/>
                <w:rFonts w:ascii="Traditional Arabic" w:eastAsia="Times New Roman" w:hAnsi="Traditional Arabic" w:cs="Traditional Arabic"/>
                <w:bCs/>
                <w:noProof/>
                <w:rtl/>
              </w:rPr>
              <w:t>متغيرات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Toc236027692 \h</w:instrText>
            </w:r>
            <w:r>
              <w:rPr>
                <w:noProof/>
                <w:webHidden/>
                <w:rtl/>
              </w:rPr>
              <w:instrText xml:space="preserve"> </w:instrText>
            </w:r>
            <w:r>
              <w:rPr>
                <w:noProof/>
                <w:webHidden/>
                <w:rtl/>
              </w:rPr>
            </w:r>
            <w:r>
              <w:rPr>
                <w:noProof/>
                <w:webHidden/>
                <w:rtl/>
              </w:rPr>
              <w:fldChar w:fldCharType="separate"/>
            </w:r>
            <w:r>
              <w:rPr>
                <w:noProof/>
                <w:webHidden/>
                <w:rtl/>
              </w:rPr>
              <w:t>76</w:t>
            </w:r>
            <w:r>
              <w:rPr>
                <w:noProof/>
                <w:webHidden/>
                <w:rtl/>
              </w:rPr>
              <w:fldChar w:fldCharType="end"/>
            </w:r>
          </w:hyperlink>
        </w:p>
        <w:p w14:paraId="0D6463CE" w14:textId="6FE47F6B" w:rsidR="00B9156C" w:rsidRDefault="00B9156C">
          <w:pPr>
            <w:pStyle w:val="TOC1"/>
            <w:rPr>
              <w:rFonts w:eastAsiaTheme="minorEastAsia"/>
              <w:noProof/>
              <w:rtl/>
            </w:rPr>
          </w:pPr>
          <w:hyperlink w:anchor="_Toc236027693" w:history="1">
            <w:r w:rsidRPr="0042011D">
              <w:rPr>
                <w:rStyle w:val="Hyperlink"/>
                <w:rFonts w:ascii="Traditional Arabic" w:eastAsia="Times New Roman" w:hAnsi="Traditional Arabic" w:cs="Diwani Letter"/>
                <w:b/>
                <w:bCs/>
                <w:noProof/>
                <w:rtl/>
                <w:lang w:bidi="ar-EG"/>
              </w:rPr>
              <w:t>الفصل الرابع: نتائج الدراسة 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Toc236027693 \h</w:instrText>
            </w:r>
            <w:r>
              <w:rPr>
                <w:noProof/>
                <w:webHidden/>
                <w:rtl/>
              </w:rPr>
              <w:instrText xml:space="preserve"> </w:instrText>
            </w:r>
            <w:r>
              <w:rPr>
                <w:noProof/>
                <w:webHidden/>
                <w:rtl/>
              </w:rPr>
            </w:r>
            <w:r>
              <w:rPr>
                <w:noProof/>
                <w:webHidden/>
                <w:rtl/>
              </w:rPr>
              <w:fldChar w:fldCharType="separate"/>
            </w:r>
            <w:r>
              <w:rPr>
                <w:noProof/>
                <w:webHidden/>
                <w:rtl/>
              </w:rPr>
              <w:t>78</w:t>
            </w:r>
            <w:r>
              <w:rPr>
                <w:noProof/>
                <w:webHidden/>
                <w:rtl/>
              </w:rPr>
              <w:fldChar w:fldCharType="end"/>
            </w:r>
          </w:hyperlink>
        </w:p>
        <w:p w14:paraId="5F559C6B" w14:textId="104AD02B" w:rsidR="00B9156C" w:rsidRDefault="00B9156C">
          <w:pPr>
            <w:pStyle w:val="TOC1"/>
            <w:rPr>
              <w:rFonts w:eastAsiaTheme="minorEastAsia"/>
              <w:noProof/>
              <w:rtl/>
            </w:rPr>
          </w:pPr>
          <w:hyperlink w:anchor="_Toc236027694" w:history="1">
            <w:r w:rsidRPr="0042011D">
              <w:rPr>
                <w:rStyle w:val="Hyperlink"/>
                <w:rFonts w:ascii="Traditional Arabic" w:eastAsia="Times New Roman" w:hAnsi="Traditional Arabic" w:cs="Traditional Arabic"/>
                <w:bCs/>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Toc236027694 \h</w:instrText>
            </w:r>
            <w:r>
              <w:rPr>
                <w:noProof/>
                <w:webHidden/>
                <w:rtl/>
              </w:rPr>
              <w:instrText xml:space="preserve"> </w:instrText>
            </w:r>
            <w:r>
              <w:rPr>
                <w:noProof/>
                <w:webHidden/>
                <w:rtl/>
              </w:rPr>
            </w:r>
            <w:r>
              <w:rPr>
                <w:noProof/>
                <w:webHidden/>
                <w:rtl/>
              </w:rPr>
              <w:fldChar w:fldCharType="separate"/>
            </w:r>
            <w:r>
              <w:rPr>
                <w:noProof/>
                <w:webHidden/>
                <w:rtl/>
              </w:rPr>
              <w:t>113</w:t>
            </w:r>
            <w:r>
              <w:rPr>
                <w:noProof/>
                <w:webHidden/>
                <w:rtl/>
              </w:rPr>
              <w:fldChar w:fldCharType="end"/>
            </w:r>
          </w:hyperlink>
        </w:p>
        <w:p w14:paraId="74271638" w14:textId="725EA9C2" w:rsidR="00973EF0" w:rsidRDefault="00973EF0" w:rsidP="00973EF0">
          <w:pPr>
            <w:jc w:val="both"/>
          </w:pPr>
          <w:r w:rsidRPr="008F5A54">
            <w:rPr>
              <w:rFonts w:ascii="Traditional Arabic" w:hAnsi="Traditional Arabic" w:cs="Traditional Arabic"/>
              <w:b/>
              <w:bCs/>
              <w:noProof/>
              <w:sz w:val="28"/>
              <w:szCs w:val="28"/>
            </w:rPr>
            <w:fldChar w:fldCharType="end"/>
          </w:r>
        </w:p>
      </w:sdtContent>
    </w:sdt>
    <w:p w14:paraId="1A8C68C5" w14:textId="77777777" w:rsidR="00973EF0" w:rsidRDefault="00973EF0" w:rsidP="00973EF0">
      <w:pPr>
        <w:tabs>
          <w:tab w:val="left" w:pos="5505"/>
        </w:tabs>
        <w:rPr>
          <w:rFonts w:ascii="Traditional Arabic" w:hAnsi="Traditional Arabic" w:cs="Traditional Arabic"/>
          <w:b/>
          <w:bCs/>
          <w:sz w:val="32"/>
          <w:szCs w:val="32"/>
          <w:lang w:bidi="ar-EG"/>
        </w:rPr>
      </w:pPr>
    </w:p>
    <w:p w14:paraId="179BFBF3" w14:textId="77777777" w:rsidR="00973EF0" w:rsidRDefault="00973EF0" w:rsidP="00973EF0">
      <w:pPr>
        <w:tabs>
          <w:tab w:val="left" w:pos="5505"/>
        </w:tabs>
        <w:rPr>
          <w:rFonts w:ascii="Traditional Arabic" w:hAnsi="Traditional Arabic" w:cs="Traditional Arabic"/>
          <w:b/>
          <w:bCs/>
          <w:sz w:val="32"/>
          <w:szCs w:val="32"/>
          <w:rtl/>
          <w:lang w:bidi="ar-EG"/>
        </w:rPr>
      </w:pPr>
    </w:p>
    <w:p w14:paraId="77D74C0A" w14:textId="77777777" w:rsidR="004824C5" w:rsidRDefault="004824C5" w:rsidP="00973EF0">
      <w:pPr>
        <w:tabs>
          <w:tab w:val="left" w:pos="5505"/>
        </w:tabs>
        <w:rPr>
          <w:rFonts w:ascii="Traditional Arabic" w:hAnsi="Traditional Arabic" w:cs="Traditional Arabic"/>
          <w:b/>
          <w:bCs/>
          <w:sz w:val="32"/>
          <w:szCs w:val="32"/>
          <w:rtl/>
          <w:lang w:bidi="ar-EG"/>
        </w:rPr>
      </w:pPr>
    </w:p>
    <w:p w14:paraId="52BCF1BB" w14:textId="77777777" w:rsidR="004824C5" w:rsidRDefault="004824C5" w:rsidP="00973EF0">
      <w:pPr>
        <w:tabs>
          <w:tab w:val="left" w:pos="5505"/>
        </w:tabs>
        <w:rPr>
          <w:rFonts w:ascii="Traditional Arabic" w:hAnsi="Traditional Arabic" w:cs="Traditional Arabic"/>
          <w:b/>
          <w:bCs/>
          <w:sz w:val="32"/>
          <w:szCs w:val="32"/>
          <w:rtl/>
          <w:lang w:bidi="ar-EG"/>
        </w:rPr>
      </w:pPr>
    </w:p>
    <w:p w14:paraId="4EC549B2" w14:textId="77777777" w:rsidR="004824C5" w:rsidRDefault="004824C5" w:rsidP="00973EF0">
      <w:pPr>
        <w:tabs>
          <w:tab w:val="left" w:pos="5505"/>
        </w:tabs>
        <w:rPr>
          <w:rFonts w:ascii="Traditional Arabic" w:hAnsi="Traditional Arabic" w:cs="Traditional Arabic"/>
          <w:b/>
          <w:bCs/>
          <w:sz w:val="32"/>
          <w:szCs w:val="32"/>
          <w:rtl/>
          <w:lang w:bidi="ar-EG"/>
        </w:rPr>
      </w:pPr>
    </w:p>
    <w:p w14:paraId="4BE09468" w14:textId="77777777" w:rsidR="004824C5" w:rsidRDefault="004824C5" w:rsidP="00973EF0">
      <w:pPr>
        <w:tabs>
          <w:tab w:val="left" w:pos="5505"/>
        </w:tabs>
        <w:rPr>
          <w:rFonts w:ascii="Traditional Arabic" w:hAnsi="Traditional Arabic" w:cs="Traditional Arabic"/>
          <w:b/>
          <w:bCs/>
          <w:sz w:val="32"/>
          <w:szCs w:val="32"/>
          <w:rtl/>
          <w:lang w:bidi="ar-EG"/>
        </w:rPr>
      </w:pPr>
    </w:p>
    <w:p w14:paraId="7B824143" w14:textId="77777777" w:rsidR="004824C5" w:rsidRDefault="004824C5" w:rsidP="00973EF0">
      <w:pPr>
        <w:tabs>
          <w:tab w:val="left" w:pos="5505"/>
        </w:tabs>
        <w:rPr>
          <w:rFonts w:ascii="Traditional Arabic" w:hAnsi="Traditional Arabic" w:cs="Traditional Arabic"/>
          <w:b/>
          <w:bCs/>
          <w:sz w:val="32"/>
          <w:szCs w:val="32"/>
          <w:rtl/>
          <w:lang w:bidi="ar-EG"/>
        </w:rPr>
      </w:pPr>
    </w:p>
    <w:p w14:paraId="00219E14" w14:textId="77777777" w:rsidR="004824C5" w:rsidRDefault="004824C5" w:rsidP="00973EF0">
      <w:pPr>
        <w:tabs>
          <w:tab w:val="left" w:pos="5505"/>
        </w:tabs>
        <w:rPr>
          <w:rFonts w:ascii="Traditional Arabic" w:hAnsi="Traditional Arabic" w:cs="Traditional Arabic"/>
          <w:b/>
          <w:bCs/>
          <w:sz w:val="32"/>
          <w:szCs w:val="32"/>
          <w:rtl/>
          <w:lang w:bidi="ar-EG"/>
        </w:rPr>
      </w:pPr>
    </w:p>
    <w:p w14:paraId="13931458" w14:textId="77777777" w:rsidR="004824C5" w:rsidRDefault="004824C5" w:rsidP="00973EF0">
      <w:pPr>
        <w:tabs>
          <w:tab w:val="left" w:pos="5505"/>
        </w:tabs>
        <w:rPr>
          <w:rFonts w:ascii="Traditional Arabic" w:hAnsi="Traditional Arabic" w:cs="Traditional Arabic"/>
          <w:b/>
          <w:bCs/>
          <w:sz w:val="32"/>
          <w:szCs w:val="32"/>
          <w:rtl/>
          <w:lang w:bidi="ar-EG"/>
        </w:rPr>
      </w:pPr>
    </w:p>
    <w:p w14:paraId="2DFCD4FD" w14:textId="77777777" w:rsidR="004824C5" w:rsidRDefault="004824C5" w:rsidP="00973EF0">
      <w:pPr>
        <w:tabs>
          <w:tab w:val="left" w:pos="5505"/>
        </w:tabs>
        <w:rPr>
          <w:rFonts w:ascii="Traditional Arabic" w:hAnsi="Traditional Arabic" w:cs="Traditional Arabic"/>
          <w:b/>
          <w:bCs/>
          <w:sz w:val="32"/>
          <w:szCs w:val="32"/>
          <w:rtl/>
          <w:lang w:bidi="ar-EG"/>
        </w:rPr>
      </w:pPr>
    </w:p>
    <w:p w14:paraId="74878E72" w14:textId="77777777" w:rsidR="004824C5" w:rsidRDefault="004824C5" w:rsidP="00973EF0">
      <w:pPr>
        <w:tabs>
          <w:tab w:val="left" w:pos="5505"/>
        </w:tabs>
        <w:rPr>
          <w:rFonts w:ascii="Traditional Arabic" w:hAnsi="Traditional Arabic" w:cs="Traditional Arabic"/>
          <w:b/>
          <w:bCs/>
          <w:sz w:val="32"/>
          <w:szCs w:val="32"/>
          <w:rtl/>
          <w:lang w:bidi="ar-EG"/>
        </w:rPr>
      </w:pPr>
    </w:p>
    <w:p w14:paraId="7054FF7E" w14:textId="77777777" w:rsidR="004824C5" w:rsidRDefault="004824C5" w:rsidP="00973EF0">
      <w:pPr>
        <w:tabs>
          <w:tab w:val="left" w:pos="5505"/>
        </w:tabs>
        <w:rPr>
          <w:rFonts w:ascii="Traditional Arabic" w:hAnsi="Traditional Arabic" w:cs="Traditional Arabic"/>
          <w:b/>
          <w:bCs/>
          <w:sz w:val="32"/>
          <w:szCs w:val="32"/>
          <w:rtl/>
          <w:lang w:bidi="ar-EG"/>
        </w:rPr>
      </w:pPr>
    </w:p>
    <w:p w14:paraId="6066939B" w14:textId="77777777" w:rsidR="004824C5" w:rsidRDefault="004824C5" w:rsidP="00973EF0">
      <w:pPr>
        <w:tabs>
          <w:tab w:val="left" w:pos="5505"/>
        </w:tabs>
        <w:rPr>
          <w:rFonts w:ascii="Traditional Arabic" w:hAnsi="Traditional Arabic" w:cs="Traditional Arabic"/>
          <w:b/>
          <w:bCs/>
          <w:sz w:val="32"/>
          <w:szCs w:val="32"/>
          <w:rtl/>
          <w:lang w:bidi="ar-EG"/>
        </w:rPr>
      </w:pPr>
    </w:p>
    <w:p w14:paraId="6A3ED216" w14:textId="77777777" w:rsidR="004824C5" w:rsidRDefault="004824C5" w:rsidP="00973EF0">
      <w:pPr>
        <w:tabs>
          <w:tab w:val="left" w:pos="5505"/>
        </w:tabs>
        <w:rPr>
          <w:rFonts w:ascii="Traditional Arabic" w:hAnsi="Traditional Arabic" w:cs="Traditional Arabic"/>
          <w:b/>
          <w:bCs/>
          <w:sz w:val="32"/>
          <w:szCs w:val="32"/>
          <w:rtl/>
          <w:lang w:bidi="ar-EG"/>
        </w:rPr>
      </w:pPr>
    </w:p>
    <w:p w14:paraId="53B943F3" w14:textId="77777777" w:rsidR="004824C5" w:rsidRDefault="004824C5" w:rsidP="00973EF0">
      <w:pPr>
        <w:tabs>
          <w:tab w:val="left" w:pos="5505"/>
        </w:tabs>
        <w:rPr>
          <w:rFonts w:ascii="Traditional Arabic" w:hAnsi="Traditional Arabic" w:cs="Traditional Arabic"/>
          <w:b/>
          <w:bCs/>
          <w:sz w:val="32"/>
          <w:szCs w:val="32"/>
          <w:rtl/>
          <w:lang w:bidi="ar-EG"/>
        </w:rPr>
      </w:pPr>
    </w:p>
    <w:p w14:paraId="4E09A7E7" w14:textId="77777777" w:rsidR="004824C5" w:rsidRDefault="004824C5" w:rsidP="00973EF0">
      <w:pPr>
        <w:tabs>
          <w:tab w:val="left" w:pos="5505"/>
        </w:tabs>
        <w:rPr>
          <w:rFonts w:ascii="Traditional Arabic" w:hAnsi="Traditional Arabic" w:cs="Traditional Arabic"/>
          <w:b/>
          <w:bCs/>
          <w:sz w:val="32"/>
          <w:szCs w:val="32"/>
          <w:rtl/>
          <w:lang w:bidi="ar-EG"/>
        </w:rPr>
      </w:pPr>
    </w:p>
    <w:p w14:paraId="07D7084C" w14:textId="77777777" w:rsidR="004824C5" w:rsidRDefault="004824C5" w:rsidP="00973EF0">
      <w:pPr>
        <w:tabs>
          <w:tab w:val="left" w:pos="5505"/>
        </w:tabs>
        <w:rPr>
          <w:rFonts w:ascii="Traditional Arabic" w:hAnsi="Traditional Arabic" w:cs="Traditional Arabic"/>
          <w:b/>
          <w:bCs/>
          <w:sz w:val="32"/>
          <w:szCs w:val="32"/>
          <w:rtl/>
          <w:lang w:bidi="ar-EG"/>
        </w:rPr>
      </w:pPr>
    </w:p>
    <w:p w14:paraId="66036BA8" w14:textId="77777777" w:rsidR="004824C5" w:rsidRDefault="004824C5" w:rsidP="00973EF0">
      <w:pPr>
        <w:tabs>
          <w:tab w:val="left" w:pos="5505"/>
        </w:tabs>
        <w:rPr>
          <w:rFonts w:ascii="Traditional Arabic" w:hAnsi="Traditional Arabic" w:cs="Traditional Arabic"/>
          <w:b/>
          <w:bCs/>
          <w:sz w:val="32"/>
          <w:szCs w:val="32"/>
          <w:rtl/>
          <w:lang w:bidi="ar-EG"/>
        </w:rPr>
      </w:pPr>
    </w:p>
    <w:p w14:paraId="113FC5CC" w14:textId="77777777" w:rsidR="004824C5" w:rsidRDefault="004824C5" w:rsidP="00973EF0">
      <w:pPr>
        <w:tabs>
          <w:tab w:val="left" w:pos="5505"/>
        </w:tabs>
        <w:rPr>
          <w:rFonts w:ascii="Traditional Arabic" w:hAnsi="Traditional Arabic" w:cs="Traditional Arabic"/>
          <w:b/>
          <w:bCs/>
          <w:sz w:val="32"/>
          <w:szCs w:val="32"/>
          <w:rtl/>
          <w:lang w:bidi="ar-EG"/>
        </w:rPr>
      </w:pPr>
    </w:p>
    <w:p w14:paraId="23A8DE4B" w14:textId="77777777" w:rsidR="00251B4A" w:rsidRDefault="00251B4A" w:rsidP="00973EF0">
      <w:pPr>
        <w:tabs>
          <w:tab w:val="left" w:pos="5505"/>
        </w:tabs>
        <w:rPr>
          <w:rFonts w:ascii="Traditional Arabic" w:hAnsi="Traditional Arabic" w:cs="Traditional Arabic"/>
          <w:b/>
          <w:bCs/>
          <w:sz w:val="32"/>
          <w:szCs w:val="32"/>
          <w:rtl/>
          <w:lang w:bidi="ar-EG"/>
        </w:rPr>
      </w:pPr>
    </w:p>
    <w:p w14:paraId="031D0D54" w14:textId="2BD368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الجداول:</w:t>
      </w:r>
    </w:p>
    <w:p w14:paraId="438AA1AF" w14:textId="3F6A512A" w:rsidR="004824C5" w:rsidRDefault="004824C5">
      <w:pPr>
        <w:pStyle w:val="TableofFigures"/>
        <w:tabs>
          <w:tab w:val="right" w:leader="dot" w:pos="8296"/>
        </w:tabs>
        <w:rPr>
          <w:noProof/>
          <w:rt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"جدول" </w:instrText>
      </w:r>
      <w:r>
        <w:rPr>
          <w:rFonts w:ascii="Traditional Arabic" w:hAnsi="Traditional Arabic" w:cs="Traditional Arabic"/>
          <w:b/>
          <w:bCs/>
          <w:sz w:val="32"/>
          <w:szCs w:val="32"/>
          <w:rtl/>
          <w:lang w:bidi="ar-EG"/>
        </w:rPr>
        <w:fldChar w:fldCharType="separate"/>
      </w:r>
      <w:hyperlink w:anchor="_Toc235909389" w:history="1">
        <w:r w:rsidRPr="00511512">
          <w:rPr>
            <w:rStyle w:val="Hyperlink"/>
            <w:noProof/>
            <w:rtl/>
          </w:rPr>
          <w:t>جدول 1: ملخص معالجة القضية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Toc235909389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80</w:t>
        </w:r>
        <w:r>
          <w:rPr>
            <w:rStyle w:val="Hyperlink"/>
            <w:noProof/>
            <w:rtl/>
          </w:rPr>
          <w:fldChar w:fldCharType="end"/>
        </w:r>
      </w:hyperlink>
    </w:p>
    <w:p w14:paraId="386996DC" w14:textId="3E147ECA" w:rsidR="004824C5" w:rsidRDefault="004824C5">
      <w:pPr>
        <w:pStyle w:val="TableofFigures"/>
        <w:tabs>
          <w:tab w:val="right" w:leader="dot" w:pos="8296"/>
        </w:tabs>
        <w:rPr>
          <w:noProof/>
          <w:rtl/>
        </w:rPr>
      </w:pPr>
      <w:hyperlink w:anchor="_Toc235909390" w:history="1">
        <w:r w:rsidRPr="00511512">
          <w:rPr>
            <w:rStyle w:val="Hyperlink"/>
            <w:noProof/>
            <w:rtl/>
          </w:rPr>
          <w:t>جدول 2</w:t>
        </w:r>
        <w:r w:rsidRPr="00511512">
          <w:rPr>
            <w:rStyle w:val="Hyperlink"/>
            <w:noProof/>
            <w:rtl/>
            <w:lang w:bidi="ar-EG"/>
          </w:rPr>
          <w:t xml:space="preserve"> </w:t>
        </w:r>
        <w:r w:rsidRPr="00511512">
          <w:rPr>
            <w:rStyle w:val="Hyperlink"/>
            <w:rFonts w:cs="Arial"/>
            <w:noProof/>
            <w:rtl/>
            <w:lang w:bidi="ar-EG"/>
          </w:rPr>
          <w:t>: إحصائيات الموثوقية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81</w:t>
        </w:r>
        <w:r>
          <w:rPr>
            <w:rStyle w:val="Hyperlink"/>
            <w:noProof/>
            <w:rtl/>
          </w:rPr>
          <w:fldChar w:fldCharType="end"/>
        </w:r>
      </w:hyperlink>
    </w:p>
    <w:p w14:paraId="45CD390F" w14:textId="456C97A6" w:rsidR="004824C5" w:rsidRDefault="004824C5">
      <w:pPr>
        <w:pStyle w:val="TableofFigures"/>
        <w:tabs>
          <w:tab w:val="right" w:leader="dot" w:pos="8296"/>
        </w:tabs>
        <w:rPr>
          <w:noProof/>
          <w:rtl/>
        </w:rPr>
      </w:pPr>
      <w:hyperlink w:anchor="_Toc235909391" w:history="1">
        <w:r w:rsidRPr="00511512">
          <w:rPr>
            <w:rStyle w:val="Hyperlink"/>
            <w:noProof/>
            <w:rtl/>
          </w:rPr>
          <w:t>جدول 3</w:t>
        </w:r>
        <w:r w:rsidRPr="00511512">
          <w:rPr>
            <w:rStyle w:val="Hyperlink"/>
            <w:noProof/>
            <w:rtl/>
            <w:lang w:bidi="ar-EG"/>
          </w:rPr>
          <w:t xml:space="preserve"> : نتائج الإحصاء الوصفي لبيانات الدراسة وفقا للخصائص الديموغرافية لمفردات 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82</w:t>
        </w:r>
        <w:r>
          <w:rPr>
            <w:rStyle w:val="Hyperlink"/>
            <w:noProof/>
            <w:rtl/>
          </w:rPr>
          <w:fldChar w:fldCharType="end"/>
        </w:r>
      </w:hyperlink>
    </w:p>
    <w:p w14:paraId="6D12C4B2" w14:textId="21D28B30" w:rsidR="004824C5" w:rsidRDefault="004824C5">
      <w:pPr>
        <w:pStyle w:val="TableofFigures"/>
        <w:tabs>
          <w:tab w:val="right" w:leader="dot" w:pos="8296"/>
        </w:tabs>
        <w:rPr>
          <w:noProof/>
          <w:rtl/>
        </w:rPr>
      </w:pPr>
      <w:hyperlink w:anchor="_Toc235909392" w:history="1">
        <w:r w:rsidRPr="00511512">
          <w:rPr>
            <w:rStyle w:val="Hyperlink"/>
            <w:noProof/>
            <w:rtl/>
          </w:rPr>
          <w:t>جدول 4</w:t>
        </w:r>
        <w:r w:rsidRPr="00511512">
          <w:rPr>
            <w:rStyle w:val="Hyperlink"/>
            <w:noProof/>
            <w:rtl/>
            <w:lang w:bidi="ar-EG"/>
          </w:rPr>
          <w:t>: الوصف الاحصائي للبيانات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84</w:t>
        </w:r>
        <w:r>
          <w:rPr>
            <w:rStyle w:val="Hyperlink"/>
            <w:noProof/>
            <w:rtl/>
          </w:rPr>
          <w:fldChar w:fldCharType="end"/>
        </w:r>
      </w:hyperlink>
    </w:p>
    <w:p w14:paraId="0410CF1D" w14:textId="09E55373" w:rsidR="004824C5" w:rsidRDefault="004824C5">
      <w:pPr>
        <w:pStyle w:val="TableofFigures"/>
        <w:tabs>
          <w:tab w:val="right" w:leader="dot" w:pos="8296"/>
        </w:tabs>
        <w:rPr>
          <w:noProof/>
          <w:rtl/>
        </w:rPr>
      </w:pPr>
      <w:hyperlink w:anchor="_Toc235909393" w:history="1">
        <w:r w:rsidRPr="00511512">
          <w:rPr>
            <w:rStyle w:val="Hyperlink"/>
            <w:noProof/>
            <w:rtl/>
          </w:rPr>
          <w:t>جدول 5: توزيع 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Toc235909393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13E63520" w14:textId="350721EA" w:rsidR="004824C5" w:rsidRDefault="004824C5">
      <w:pPr>
        <w:pStyle w:val="TableofFigures"/>
        <w:tabs>
          <w:tab w:val="right" w:leader="dot" w:pos="8296"/>
        </w:tabs>
        <w:rPr>
          <w:noProof/>
          <w:rtl/>
        </w:rPr>
      </w:pPr>
      <w:hyperlink w:anchor="_Toc235909394" w:history="1">
        <w:r w:rsidRPr="00511512">
          <w:rPr>
            <w:rStyle w:val="Hyperlink"/>
            <w:noProof/>
            <w:rtl/>
          </w:rPr>
          <w:t>جدول 6</w:t>
        </w:r>
        <w:r w:rsidRPr="00511512">
          <w:rPr>
            <w:rStyle w:val="Hyperlink"/>
            <w:noProof/>
            <w:rtl/>
            <w:lang w:bidi="ar-EG"/>
          </w:rPr>
          <w:t xml:space="preserve"> : </w:t>
        </w:r>
        <w:r w:rsidRPr="00511512">
          <w:rPr>
            <w:rStyle w:val="Hyperlink"/>
            <w:noProof/>
            <w:rtl/>
          </w:rPr>
          <w:t>توزيع أفراد العينة حسب العمر</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Toc235909394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89</w:t>
        </w:r>
        <w:r>
          <w:rPr>
            <w:rStyle w:val="Hyperlink"/>
            <w:noProof/>
            <w:rtl/>
          </w:rPr>
          <w:fldChar w:fldCharType="end"/>
        </w:r>
      </w:hyperlink>
    </w:p>
    <w:p w14:paraId="0190B8D6" w14:textId="723585A3" w:rsidR="004824C5" w:rsidRDefault="004824C5">
      <w:pPr>
        <w:pStyle w:val="TableofFigures"/>
        <w:tabs>
          <w:tab w:val="right" w:leader="dot" w:pos="8296"/>
        </w:tabs>
        <w:rPr>
          <w:noProof/>
          <w:rtl/>
        </w:rPr>
      </w:pPr>
      <w:hyperlink w:anchor="_Toc235909395" w:history="1">
        <w:r w:rsidRPr="00511512">
          <w:rPr>
            <w:rStyle w:val="Hyperlink"/>
            <w:noProof/>
            <w:rtl/>
          </w:rPr>
          <w:t>جدول 7</w:t>
        </w:r>
        <w:r w:rsidRPr="00511512">
          <w:rPr>
            <w:rStyle w:val="Hyperlink"/>
            <w:noProof/>
            <w:rtl/>
            <w:lang w:bidi="ar-EG"/>
          </w:rPr>
          <w:t xml:space="preserve"> : </w:t>
        </w:r>
        <w:r w:rsidRPr="00511512">
          <w:rPr>
            <w:rStyle w:val="Hyperlink"/>
            <w:noProof/>
            <w:rtl/>
          </w:rPr>
          <w:t>توزيع 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Toc235909395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280FA3AA" w14:textId="306C6F0E" w:rsidR="004824C5" w:rsidRDefault="004824C5">
      <w:pPr>
        <w:pStyle w:val="TableofFigures"/>
        <w:tabs>
          <w:tab w:val="right" w:leader="dot" w:pos="8296"/>
        </w:tabs>
        <w:rPr>
          <w:noProof/>
          <w:rtl/>
        </w:rPr>
      </w:pPr>
      <w:hyperlink w:anchor="_Toc235909396" w:history="1">
        <w:r w:rsidRPr="00511512">
          <w:rPr>
            <w:rStyle w:val="Hyperlink"/>
            <w:noProof/>
            <w:rtl/>
          </w:rPr>
          <w:t>جدول 8</w:t>
        </w:r>
        <w:r w:rsidRPr="00511512">
          <w:rPr>
            <w:rStyle w:val="Hyperlink"/>
            <w:noProof/>
            <w:rtl/>
            <w:lang w:bidi="ar-EG"/>
          </w:rPr>
          <w:t xml:space="preserve"> </w:t>
        </w:r>
        <w:r w:rsidRPr="00511512">
          <w:rPr>
            <w:rStyle w:val="Hyperlink"/>
            <w:rFonts w:cs="Arial"/>
            <w:noProof/>
            <w:rtl/>
            <w:lang w:bidi="ar-EG"/>
          </w:rPr>
          <w:t xml:space="preserve">: </w:t>
        </w:r>
        <w:r w:rsidRPr="00511512">
          <w:rPr>
            <w:rStyle w:val="Hyperlink"/>
            <w:rFonts w:cs="Arial"/>
            <w:noProof/>
            <w:rtl/>
          </w:rPr>
          <w:t>توزيع 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Toc235909396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92</w:t>
        </w:r>
        <w:r>
          <w:rPr>
            <w:rStyle w:val="Hyperlink"/>
            <w:noProof/>
            <w:rtl/>
          </w:rPr>
          <w:fldChar w:fldCharType="end"/>
        </w:r>
      </w:hyperlink>
    </w:p>
    <w:p w14:paraId="7B0673E4" w14:textId="779939F2" w:rsidR="004824C5" w:rsidRDefault="004824C5">
      <w:pPr>
        <w:pStyle w:val="TableofFigures"/>
        <w:tabs>
          <w:tab w:val="right" w:leader="dot" w:pos="8296"/>
        </w:tabs>
        <w:rPr>
          <w:noProof/>
          <w:rtl/>
        </w:rPr>
      </w:pPr>
      <w:hyperlink w:anchor="_Toc235909397" w:history="1">
        <w:r w:rsidRPr="00511512">
          <w:rPr>
            <w:rStyle w:val="Hyperlink"/>
            <w:noProof/>
            <w:rtl/>
          </w:rPr>
          <w:t>جدول 9</w:t>
        </w:r>
        <w:r w:rsidRPr="00511512">
          <w:rPr>
            <w:rStyle w:val="Hyperlink"/>
            <w:noProof/>
            <w:rtl/>
            <w:lang w:bidi="ar-EG"/>
          </w:rPr>
          <w:t xml:space="preserve"> </w:t>
        </w:r>
        <w:r w:rsidRPr="00511512">
          <w:rPr>
            <w:rStyle w:val="Hyperlink"/>
            <w:rFonts w:cs="Arial"/>
            <w:noProof/>
            <w:rtl/>
            <w:lang w:bidi="ar-EG"/>
          </w:rPr>
          <w:t>: توزيع أفراد العينة حسب نوع المؤسسة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Toc235909397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54967989" w14:textId="4198F3F1"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0DC02898" w14:textId="77777777" w:rsidR="004824C5" w:rsidRDefault="004824C5" w:rsidP="00973EF0">
      <w:pPr>
        <w:tabs>
          <w:tab w:val="left" w:pos="5505"/>
        </w:tabs>
        <w:rPr>
          <w:rFonts w:ascii="Traditional Arabic" w:hAnsi="Traditional Arabic" w:cs="Traditional Arabic"/>
          <w:b/>
          <w:bCs/>
          <w:sz w:val="32"/>
          <w:szCs w:val="32"/>
          <w:rtl/>
          <w:lang w:bidi="ar-EG"/>
        </w:rPr>
      </w:pPr>
    </w:p>
    <w:p w14:paraId="3C3ADC16" w14:textId="77777777" w:rsidR="004824C5" w:rsidRDefault="004824C5" w:rsidP="00973EF0">
      <w:pPr>
        <w:tabs>
          <w:tab w:val="left" w:pos="5505"/>
        </w:tabs>
        <w:rPr>
          <w:rFonts w:ascii="Traditional Arabic" w:hAnsi="Traditional Arabic" w:cs="Traditional Arabic"/>
          <w:b/>
          <w:bCs/>
          <w:sz w:val="32"/>
          <w:szCs w:val="32"/>
          <w:rtl/>
          <w:lang w:bidi="ar-EG"/>
        </w:rPr>
      </w:pPr>
    </w:p>
    <w:p w14:paraId="38C34332" w14:textId="7D110E5B"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hint="cs"/>
          <w:b/>
          <w:bCs/>
          <w:sz w:val="32"/>
          <w:szCs w:val="32"/>
          <w:rtl/>
          <w:lang w:bidi="ar-EG"/>
        </w:rPr>
        <w:t>قائمة الاشكال التوضيحية:</w:t>
      </w:r>
    </w:p>
    <w:p w14:paraId="2AFE567A" w14:textId="1BA9EC53" w:rsidR="004824C5" w:rsidRDefault="004824C5">
      <w:pPr>
        <w:pStyle w:val="TableofFigures"/>
        <w:tabs>
          <w:tab w:val="right" w:leader="dot" w:pos="8296"/>
        </w:tabs>
        <w:rPr>
          <w:rFonts w:eastAsiaTheme="minorEastAsia"/>
          <w:noProof/>
          <w:kern w:val="2"/>
          <w:sz w:val="24"/>
          <w:szCs w:val="24"/>
          <w:rtl/>
          <w14:ligatures w14:val="standardContextual"/>
        </w:rPr>
      </w:pPr>
      <w:r>
        <w:rPr>
          <w:rFonts w:ascii="Traditional Arabic" w:hAnsi="Traditional Arabic" w:cs="Traditional Arabic"/>
          <w:b/>
          <w:bCs/>
          <w:sz w:val="32"/>
          <w:szCs w:val="32"/>
          <w:rtl/>
          <w:lang w:bidi="ar-EG"/>
        </w:rPr>
        <w:fldChar w:fldCharType="begin"/>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TOC</w:instrText>
      </w:r>
      <w:r>
        <w:rPr>
          <w:rFonts w:ascii="Traditional Arabic" w:hAnsi="Traditional Arabic" w:cs="Traditional Arabic"/>
          <w:b/>
          <w:bCs/>
          <w:sz w:val="32"/>
          <w:szCs w:val="32"/>
          <w:rtl/>
          <w:lang w:bidi="ar-EG"/>
        </w:rPr>
        <w:instrText xml:space="preserve"> \</w:instrText>
      </w:r>
      <w:r>
        <w:rPr>
          <w:rFonts w:ascii="Traditional Arabic" w:hAnsi="Traditional Arabic" w:cs="Traditional Arabic"/>
          <w:b/>
          <w:bCs/>
          <w:sz w:val="32"/>
          <w:szCs w:val="32"/>
          <w:lang w:bidi="ar-EG"/>
        </w:rPr>
        <w:instrText>h \z \c</w:instrText>
      </w:r>
      <w:r>
        <w:rPr>
          <w:rFonts w:ascii="Traditional Arabic" w:hAnsi="Traditional Arabic" w:cs="Traditional Arabic"/>
          <w:b/>
          <w:bCs/>
          <w:sz w:val="32"/>
          <w:szCs w:val="32"/>
          <w:rtl/>
          <w:lang w:bidi="ar-EG"/>
        </w:rPr>
        <w:instrText xml:space="preserve"> "رسم توضيحي" </w:instrText>
      </w:r>
      <w:r>
        <w:rPr>
          <w:rFonts w:ascii="Traditional Arabic" w:hAnsi="Traditional Arabic" w:cs="Traditional Arabic"/>
          <w:b/>
          <w:bCs/>
          <w:sz w:val="32"/>
          <w:szCs w:val="32"/>
          <w:rtl/>
          <w:lang w:bidi="ar-EG"/>
        </w:rPr>
        <w:fldChar w:fldCharType="separate"/>
      </w:r>
      <w:hyperlink w:anchor="_Toc235909428" w:history="1">
        <w:r w:rsidRPr="006A1386">
          <w:rPr>
            <w:rStyle w:val="Hyperlink"/>
            <w:noProof/>
            <w:rtl/>
          </w:rPr>
          <w:t>رسم توضيحي 1</w:t>
        </w:r>
        <w:r w:rsidRPr="006A1386">
          <w:rPr>
            <w:rStyle w:val="Hyperlink"/>
            <w:noProof/>
            <w:rtl/>
            <w:lang w:bidi="ar-EG"/>
          </w:rPr>
          <w:t xml:space="preserve"> : </w:t>
        </w:r>
        <w:r w:rsidRPr="006A1386">
          <w:rPr>
            <w:rStyle w:val="Hyperlink"/>
            <w:noProof/>
            <w:rtl/>
          </w:rPr>
          <w:t>التوزيع البياني لأفراد العينة حسب الجنس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Toc235909428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88</w:t>
        </w:r>
        <w:r>
          <w:rPr>
            <w:rStyle w:val="Hyperlink"/>
            <w:noProof/>
            <w:rtl/>
          </w:rPr>
          <w:fldChar w:fldCharType="end"/>
        </w:r>
      </w:hyperlink>
    </w:p>
    <w:p w14:paraId="7A485391" w14:textId="37C29EB5"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29" w:history="1">
        <w:r w:rsidRPr="006A1386">
          <w:rPr>
            <w:rStyle w:val="Hyperlink"/>
            <w:noProof/>
            <w:rtl/>
          </w:rPr>
          <w:t>رسم توضيحي 2</w:t>
        </w:r>
        <w:r w:rsidRPr="006A1386">
          <w:rPr>
            <w:rStyle w:val="Hyperlink"/>
            <w:noProof/>
            <w:rtl/>
            <w:lang w:bidi="ar-EG"/>
          </w:rPr>
          <w:t xml:space="preserve"> : </w:t>
        </w:r>
        <w:r w:rsidRPr="006A1386">
          <w:rPr>
            <w:rStyle w:val="Hyperlink"/>
            <w:noProof/>
            <w:rtl/>
          </w:rPr>
          <w:t>التوزيع البياني لأفراد العينة حسب العمر</w:t>
        </w:r>
        <w:r w:rsidRPr="006A1386">
          <w:rPr>
            <w:rStyle w:val="Hyperlink"/>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Toc235909429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90</w:t>
        </w:r>
        <w:r>
          <w:rPr>
            <w:rStyle w:val="Hyperlink"/>
            <w:noProof/>
            <w:rtl/>
          </w:rPr>
          <w:fldChar w:fldCharType="end"/>
        </w:r>
      </w:hyperlink>
    </w:p>
    <w:p w14:paraId="43BAEC4B" w14:textId="19462B5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0" w:history="1">
        <w:r w:rsidRPr="006A1386">
          <w:rPr>
            <w:rStyle w:val="Hyperlink"/>
            <w:noProof/>
            <w:rtl/>
          </w:rPr>
          <w:t>رسم توضيحي 3</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Toc235909430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91</w:t>
        </w:r>
        <w:r>
          <w:rPr>
            <w:rStyle w:val="Hyperlink"/>
            <w:noProof/>
            <w:rtl/>
          </w:rPr>
          <w:fldChar w:fldCharType="end"/>
        </w:r>
      </w:hyperlink>
    </w:p>
    <w:p w14:paraId="7507D495" w14:textId="12D34756"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1" w:history="1">
        <w:r w:rsidRPr="006A1386">
          <w:rPr>
            <w:rStyle w:val="Hyperlink"/>
            <w:noProof/>
            <w:rtl/>
          </w:rPr>
          <w:t>رسم توضيحي 4</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سنوات الخبرة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Toc235909431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93</w:t>
        </w:r>
        <w:r>
          <w:rPr>
            <w:rStyle w:val="Hyperlink"/>
            <w:noProof/>
            <w:rtl/>
          </w:rPr>
          <w:fldChar w:fldCharType="end"/>
        </w:r>
      </w:hyperlink>
    </w:p>
    <w:p w14:paraId="48734214" w14:textId="33CCD80C" w:rsidR="004824C5" w:rsidRDefault="004824C5">
      <w:pPr>
        <w:pStyle w:val="TableofFigures"/>
        <w:tabs>
          <w:tab w:val="right" w:leader="dot" w:pos="8296"/>
        </w:tabs>
        <w:rPr>
          <w:rFonts w:eastAsiaTheme="minorEastAsia"/>
          <w:noProof/>
          <w:kern w:val="2"/>
          <w:sz w:val="24"/>
          <w:szCs w:val="24"/>
          <w:rtl/>
          <w14:ligatures w14:val="standardContextual"/>
        </w:rPr>
      </w:pPr>
      <w:hyperlink w:anchor="_Toc235909432" w:history="1">
        <w:r w:rsidRPr="006A1386">
          <w:rPr>
            <w:rStyle w:val="Hyperlink"/>
            <w:noProof/>
            <w:rtl/>
          </w:rPr>
          <w:t>رسم توضيحي 5</w:t>
        </w:r>
        <w:r w:rsidRPr="006A1386">
          <w:rPr>
            <w:rStyle w:val="Hyperlink"/>
            <w:noProof/>
            <w:rtl/>
            <w:lang w:bidi="ar-EG"/>
          </w:rPr>
          <w:t xml:space="preserve"> </w:t>
        </w:r>
        <w:r w:rsidRPr="006A1386">
          <w:rPr>
            <w:rStyle w:val="Hyperlink"/>
            <w:rFonts w:cs="Arial"/>
            <w:noProof/>
            <w:rtl/>
            <w:lang w:bidi="ar-EG"/>
          </w:rPr>
          <w:t xml:space="preserve">: </w:t>
        </w:r>
        <w:r w:rsidRPr="006A1386">
          <w:rPr>
            <w:rStyle w:val="Hyperlink"/>
            <w:rFonts w:cs="Arial"/>
            <w:noProof/>
            <w:rtl/>
          </w:rPr>
          <w:t>التوزيع البياني لأفراد العينة حسب نوع المؤسسة</w:t>
        </w:r>
        <w:r w:rsidRPr="006A1386">
          <w:rPr>
            <w:rStyle w:val="Hyperlink"/>
            <w:rFonts w:cs="Arial"/>
            <w:noProof/>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Toc235909432 \h</w:instrText>
        </w:r>
        <w:r>
          <w:rPr>
            <w:noProof/>
            <w:webHidden/>
            <w:rtl/>
          </w:rPr>
          <w:instrText xml:space="preserve"> </w:instrText>
        </w:r>
        <w:r>
          <w:rPr>
            <w:rStyle w:val="Hyperlink"/>
            <w:noProof/>
            <w:rtl/>
          </w:rPr>
        </w:r>
        <w:r>
          <w:rPr>
            <w:rStyle w:val="Hyperlink"/>
            <w:noProof/>
            <w:rtl/>
          </w:rPr>
          <w:fldChar w:fldCharType="separate"/>
        </w:r>
        <w:r w:rsidR="00B9156C">
          <w:rPr>
            <w:noProof/>
            <w:webHidden/>
            <w:rtl/>
          </w:rPr>
          <w:t>94</w:t>
        </w:r>
        <w:r>
          <w:rPr>
            <w:rStyle w:val="Hyperlink"/>
            <w:noProof/>
            <w:rtl/>
          </w:rPr>
          <w:fldChar w:fldCharType="end"/>
        </w:r>
      </w:hyperlink>
    </w:p>
    <w:p w14:paraId="2037D920" w14:textId="08BACD1D" w:rsidR="004824C5" w:rsidRDefault="004824C5" w:rsidP="00973EF0">
      <w:pPr>
        <w:tabs>
          <w:tab w:val="left" w:pos="5505"/>
        </w:tabs>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fldChar w:fldCharType="end"/>
      </w:r>
    </w:p>
    <w:p w14:paraId="4BD179C0" w14:textId="77777777" w:rsidR="004824C5" w:rsidRDefault="004824C5" w:rsidP="00973EF0">
      <w:pPr>
        <w:tabs>
          <w:tab w:val="left" w:pos="5505"/>
        </w:tabs>
        <w:rPr>
          <w:rFonts w:ascii="Traditional Arabic" w:hAnsi="Traditional Arabic" w:cs="Traditional Arabic"/>
          <w:b/>
          <w:bCs/>
          <w:sz w:val="32"/>
          <w:szCs w:val="32"/>
          <w:lang w:bidi="ar-EG"/>
        </w:rPr>
      </w:pPr>
    </w:p>
    <w:p w14:paraId="561D5D76" w14:textId="77777777" w:rsidR="00973EF0" w:rsidRDefault="00973EF0" w:rsidP="00973EF0">
      <w:pPr>
        <w:tabs>
          <w:tab w:val="left" w:pos="5505"/>
        </w:tabs>
        <w:rPr>
          <w:rFonts w:ascii="Traditional Arabic" w:hAnsi="Traditional Arabic" w:cs="Traditional Arabic"/>
          <w:b/>
          <w:bCs/>
          <w:sz w:val="32"/>
          <w:szCs w:val="32"/>
          <w:lang w:bidi="ar-EG"/>
        </w:rPr>
      </w:pPr>
    </w:p>
    <w:p w14:paraId="3F975CF2" w14:textId="77777777" w:rsidR="00973EF0" w:rsidRDefault="00973EF0" w:rsidP="00973EF0">
      <w:pPr>
        <w:tabs>
          <w:tab w:val="left" w:pos="5505"/>
        </w:tabs>
        <w:rPr>
          <w:rFonts w:ascii="Traditional Arabic" w:hAnsi="Traditional Arabic" w:cs="Traditional Arabic"/>
          <w:b/>
          <w:bCs/>
          <w:sz w:val="32"/>
          <w:szCs w:val="32"/>
          <w:rtl/>
          <w:lang w:bidi="ar-EG"/>
        </w:rPr>
      </w:pPr>
    </w:p>
    <w:p w14:paraId="2CD58B07" w14:textId="769F2F5D" w:rsidR="00973EF0" w:rsidRDefault="00973EF0" w:rsidP="00973EF0">
      <w:pPr>
        <w:tabs>
          <w:tab w:val="left" w:pos="5505"/>
        </w:tabs>
        <w:rPr>
          <w:rFonts w:ascii="Traditional Arabic" w:hAnsi="Traditional Arabic" w:cs="Traditional Arabic"/>
          <w:b/>
          <w:bCs/>
          <w:sz w:val="32"/>
          <w:szCs w:val="32"/>
          <w:lang w:bidi="ar-EG"/>
        </w:rPr>
      </w:pPr>
    </w:p>
    <w:p w14:paraId="17436097" w14:textId="53E8F68C" w:rsidR="00973EF0" w:rsidRDefault="00973EF0" w:rsidP="00973EF0">
      <w:pPr>
        <w:tabs>
          <w:tab w:val="left" w:pos="5505"/>
        </w:tabs>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lastRenderedPageBreak/>
        <w:drawing>
          <wp:anchor distT="0" distB="0" distL="114300" distR="114300" simplePos="0" relativeHeight="251661312" behindDoc="1" locked="0" layoutInCell="1" allowOverlap="1" wp14:anchorId="04E0AF31" wp14:editId="7AEA3E48">
            <wp:simplePos x="0" y="0"/>
            <wp:positionH relativeFrom="column">
              <wp:posOffset>-251460</wp:posOffset>
            </wp:positionH>
            <wp:positionV relativeFrom="paragraph">
              <wp:posOffset>408305</wp:posOffset>
            </wp:positionV>
            <wp:extent cx="5935980" cy="5935980"/>
            <wp:effectExtent l="0" t="0" r="7620" b="7620"/>
            <wp:wrapTight wrapText="bothSides">
              <wp:wrapPolygon edited="0">
                <wp:start x="0" y="0"/>
                <wp:lineTo x="0" y="21558"/>
                <wp:lineTo x="21558" y="21558"/>
                <wp:lineTo x="21558" y="0"/>
                <wp:lineTo x="0" y="0"/>
              </wp:wrapPolygon>
            </wp:wrapTight>
            <wp:docPr id="16519525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5980" cy="5935980"/>
                    </a:xfrm>
                    <a:prstGeom prst="rect">
                      <a:avLst/>
                    </a:prstGeom>
                    <a:noFill/>
                    <a:ln>
                      <a:noFill/>
                    </a:ln>
                  </pic:spPr>
                </pic:pic>
              </a:graphicData>
            </a:graphic>
          </wp:anchor>
        </w:drawing>
      </w:r>
    </w:p>
    <w:p w14:paraId="0EDD3A8E" w14:textId="77777777" w:rsidR="00973EF0" w:rsidRDefault="00973EF0" w:rsidP="00973EF0">
      <w:pPr>
        <w:tabs>
          <w:tab w:val="left" w:pos="5505"/>
        </w:tabs>
        <w:rPr>
          <w:rFonts w:ascii="Traditional Arabic" w:hAnsi="Traditional Arabic" w:cs="Traditional Arabic"/>
          <w:b/>
          <w:bCs/>
          <w:sz w:val="32"/>
          <w:szCs w:val="32"/>
          <w:lang w:bidi="ar-EG"/>
        </w:rPr>
      </w:pPr>
    </w:p>
    <w:p w14:paraId="581C07D1" w14:textId="77777777" w:rsidR="00973EF0" w:rsidRDefault="00973EF0" w:rsidP="00973EF0">
      <w:pPr>
        <w:tabs>
          <w:tab w:val="left" w:pos="5505"/>
        </w:tabs>
        <w:rPr>
          <w:rFonts w:ascii="Traditional Arabic" w:hAnsi="Traditional Arabic" w:cs="Traditional Arabic"/>
          <w:b/>
          <w:bCs/>
          <w:sz w:val="32"/>
          <w:szCs w:val="32"/>
          <w:rtl/>
          <w:lang w:bidi="ar-EG"/>
        </w:rPr>
      </w:pPr>
    </w:p>
    <w:p w14:paraId="4664B989" w14:textId="77777777" w:rsidR="00973EF0" w:rsidRDefault="00973EF0" w:rsidP="00973EF0">
      <w:pPr>
        <w:tabs>
          <w:tab w:val="left" w:pos="5505"/>
        </w:tabs>
        <w:rPr>
          <w:rFonts w:ascii="Traditional Arabic" w:hAnsi="Traditional Arabic" w:cs="Traditional Arabic"/>
          <w:b/>
          <w:bCs/>
          <w:sz w:val="32"/>
          <w:szCs w:val="32"/>
          <w:rtl/>
          <w:lang w:bidi="ar-EG"/>
        </w:rPr>
      </w:pPr>
    </w:p>
    <w:p w14:paraId="212EAA18" w14:textId="77777777" w:rsidR="00973EF0" w:rsidRDefault="00973EF0" w:rsidP="00973EF0">
      <w:pPr>
        <w:tabs>
          <w:tab w:val="left" w:pos="5505"/>
        </w:tabs>
        <w:rPr>
          <w:rFonts w:ascii="Traditional Arabic" w:hAnsi="Traditional Arabic" w:cs="Traditional Arabic"/>
          <w:b/>
          <w:bCs/>
          <w:sz w:val="32"/>
          <w:szCs w:val="32"/>
          <w:lang w:bidi="ar-EG"/>
        </w:rPr>
      </w:pPr>
    </w:p>
    <w:p w14:paraId="16400EB9" w14:textId="77777777" w:rsidR="00973EF0" w:rsidRDefault="00973EF0" w:rsidP="00973EF0">
      <w:pPr>
        <w:tabs>
          <w:tab w:val="left" w:pos="5505"/>
        </w:tabs>
        <w:rPr>
          <w:rFonts w:ascii="Traditional Arabic" w:hAnsi="Traditional Arabic" w:cs="Traditional Arabic"/>
          <w:b/>
          <w:bCs/>
          <w:sz w:val="32"/>
          <w:szCs w:val="32"/>
          <w:rtl/>
          <w:lang w:bidi="ar-EG"/>
        </w:rPr>
      </w:pPr>
    </w:p>
    <w:p w14:paraId="328184EF" w14:textId="77777777" w:rsidR="00973EF0" w:rsidRDefault="00973EF0" w:rsidP="00973EF0">
      <w:pPr>
        <w:tabs>
          <w:tab w:val="left" w:pos="5505"/>
        </w:tabs>
        <w:rPr>
          <w:rFonts w:ascii="Traditional Arabic" w:hAnsi="Traditional Arabic" w:cs="Traditional Arabic"/>
          <w:b/>
          <w:bCs/>
          <w:sz w:val="32"/>
          <w:szCs w:val="32"/>
          <w:rtl/>
          <w:lang w:bidi="ar-EG"/>
        </w:rPr>
      </w:pPr>
    </w:p>
    <w:p w14:paraId="2DD5815E" w14:textId="77777777" w:rsidR="00973EF0" w:rsidRDefault="00973EF0" w:rsidP="00973EF0">
      <w:pPr>
        <w:tabs>
          <w:tab w:val="left" w:pos="5505"/>
        </w:tabs>
        <w:rPr>
          <w:rFonts w:ascii="Traditional Arabic" w:hAnsi="Traditional Arabic" w:cs="Traditional Arabic"/>
          <w:b/>
          <w:bCs/>
          <w:sz w:val="32"/>
          <w:szCs w:val="32"/>
          <w:rtl/>
          <w:lang w:bidi="ar-EG"/>
        </w:rPr>
      </w:pPr>
    </w:p>
    <w:p w14:paraId="72D0C3FE" w14:textId="77777777" w:rsidR="00973EF0" w:rsidRDefault="00973EF0" w:rsidP="00973EF0">
      <w:pPr>
        <w:tabs>
          <w:tab w:val="left" w:pos="5505"/>
        </w:tabs>
        <w:rPr>
          <w:rFonts w:ascii="Traditional Arabic" w:hAnsi="Traditional Arabic" w:cs="Traditional Arabic"/>
          <w:b/>
          <w:bCs/>
          <w:sz w:val="32"/>
          <w:szCs w:val="32"/>
          <w:rtl/>
          <w:lang w:bidi="ar-EG"/>
        </w:rPr>
      </w:pPr>
    </w:p>
    <w:p w14:paraId="4DFBE71A" w14:textId="77777777" w:rsidR="00973EF0" w:rsidRDefault="00973EF0" w:rsidP="00973EF0">
      <w:pPr>
        <w:tabs>
          <w:tab w:val="left" w:pos="5505"/>
        </w:tabs>
        <w:rPr>
          <w:rFonts w:ascii="Traditional Arabic" w:hAnsi="Traditional Arabic" w:cs="Traditional Arabic"/>
          <w:b/>
          <w:bCs/>
          <w:sz w:val="32"/>
          <w:szCs w:val="32"/>
          <w:rtl/>
          <w:lang w:bidi="ar-EG"/>
        </w:rPr>
      </w:pPr>
    </w:p>
    <w:p w14:paraId="2AC07DB8" w14:textId="77777777" w:rsidR="00973EF0" w:rsidRDefault="00973EF0" w:rsidP="00973EF0">
      <w:pPr>
        <w:tabs>
          <w:tab w:val="left" w:pos="5505"/>
        </w:tabs>
        <w:rPr>
          <w:rFonts w:ascii="Traditional Arabic" w:hAnsi="Traditional Arabic" w:cs="Traditional Arabic"/>
          <w:b/>
          <w:bCs/>
          <w:sz w:val="32"/>
          <w:szCs w:val="32"/>
          <w:rtl/>
          <w:lang w:bidi="ar-EG"/>
        </w:rPr>
      </w:pPr>
    </w:p>
    <w:p w14:paraId="6926EDCC" w14:textId="77777777" w:rsidR="00973EF0" w:rsidRDefault="00973EF0" w:rsidP="00973EF0">
      <w:pPr>
        <w:tabs>
          <w:tab w:val="left" w:pos="5505"/>
        </w:tabs>
        <w:rPr>
          <w:rFonts w:ascii="Traditional Arabic" w:hAnsi="Traditional Arabic" w:cs="Traditional Arabic"/>
          <w:b/>
          <w:bCs/>
          <w:sz w:val="32"/>
          <w:szCs w:val="32"/>
          <w:rtl/>
          <w:lang w:bidi="ar-EG"/>
        </w:rPr>
      </w:pPr>
    </w:p>
    <w:p w14:paraId="7D57627B" w14:textId="77777777" w:rsidR="00973EF0" w:rsidRPr="003F3EF0" w:rsidRDefault="00973EF0" w:rsidP="00973EF0">
      <w:pPr>
        <w:tabs>
          <w:tab w:val="left" w:pos="5505"/>
        </w:tabs>
        <w:rPr>
          <w:rFonts w:ascii="Traditional Arabic" w:hAnsi="Traditional Arabic" w:cs="Traditional Arabic"/>
          <w:b/>
          <w:bCs/>
          <w:sz w:val="32"/>
          <w:szCs w:val="32"/>
          <w:rtl/>
          <w:lang w:bidi="ar-EG"/>
        </w:rPr>
      </w:pPr>
    </w:p>
    <w:p w14:paraId="53DDA5CA" w14:textId="77777777" w:rsidR="00973EF0" w:rsidRPr="003F3EF0" w:rsidRDefault="00973EF0" w:rsidP="00973EF0">
      <w:pPr>
        <w:pStyle w:val="Heading1"/>
        <w:bidi/>
        <w:jc w:val="center"/>
        <w:rPr>
          <w:rFonts w:ascii="Traditional Arabic" w:hAnsi="Traditional Arabic" w:cs="Diwani Letter"/>
          <w:b/>
          <w:bCs/>
          <w:color w:val="auto"/>
          <w:sz w:val="96"/>
          <w:szCs w:val="96"/>
          <w:rtl/>
          <w:lang w:bidi="ar-EG"/>
        </w:rPr>
      </w:pPr>
      <w:bookmarkStart w:id="0" w:name="_Toc236027670"/>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92E0BF3" w14:textId="77777777" w:rsidR="00973EF0" w:rsidRDefault="00973EF0" w:rsidP="00973EF0">
      <w:pPr>
        <w:tabs>
          <w:tab w:val="left" w:pos="5505"/>
        </w:tabs>
        <w:rPr>
          <w:rFonts w:ascii="Traditional Arabic" w:hAnsi="Traditional Arabic" w:cs="Traditional Arabic"/>
          <w:b/>
          <w:bCs/>
          <w:sz w:val="32"/>
          <w:szCs w:val="32"/>
          <w:lang w:bidi="ar-EG"/>
        </w:rPr>
      </w:pPr>
    </w:p>
    <w:p w14:paraId="768D53BF" w14:textId="77777777" w:rsidR="00973EF0" w:rsidRDefault="00973EF0" w:rsidP="00973EF0">
      <w:pPr>
        <w:tabs>
          <w:tab w:val="left" w:pos="5505"/>
        </w:tabs>
        <w:rPr>
          <w:rFonts w:ascii="Traditional Arabic" w:hAnsi="Traditional Arabic" w:cs="Traditional Arabic"/>
          <w:b/>
          <w:bCs/>
          <w:sz w:val="32"/>
          <w:szCs w:val="32"/>
          <w:lang w:bidi="ar-EG"/>
        </w:rPr>
      </w:pPr>
    </w:p>
    <w:p w14:paraId="26D2CAF0" w14:textId="77777777" w:rsidR="00973EF0" w:rsidRDefault="00973EF0" w:rsidP="00973EF0">
      <w:pPr>
        <w:tabs>
          <w:tab w:val="left" w:pos="5505"/>
        </w:tabs>
        <w:rPr>
          <w:rFonts w:ascii="Traditional Arabic" w:hAnsi="Traditional Arabic" w:cs="Traditional Arabic"/>
          <w:b/>
          <w:bCs/>
          <w:sz w:val="32"/>
          <w:szCs w:val="32"/>
          <w:lang w:bidi="ar-EG"/>
        </w:rPr>
      </w:pPr>
    </w:p>
    <w:p w14:paraId="7FC01919" w14:textId="77777777" w:rsidR="00973EF0" w:rsidRDefault="00973EF0" w:rsidP="00973EF0">
      <w:pPr>
        <w:tabs>
          <w:tab w:val="left" w:pos="5505"/>
        </w:tabs>
        <w:rPr>
          <w:rFonts w:ascii="Traditional Arabic" w:hAnsi="Traditional Arabic" w:cs="Traditional Arabic"/>
          <w:b/>
          <w:bCs/>
          <w:sz w:val="32"/>
          <w:szCs w:val="32"/>
          <w:lang w:bidi="ar-EG"/>
        </w:rPr>
      </w:pPr>
    </w:p>
    <w:p w14:paraId="078FD1F7" w14:textId="77777777" w:rsidR="00973EF0" w:rsidRDefault="00973EF0" w:rsidP="00973EF0">
      <w:pPr>
        <w:tabs>
          <w:tab w:val="left" w:pos="5505"/>
        </w:tabs>
        <w:rPr>
          <w:rFonts w:ascii="Traditional Arabic" w:hAnsi="Traditional Arabic" w:cs="Traditional Arabic"/>
          <w:b/>
          <w:bCs/>
          <w:sz w:val="32"/>
          <w:szCs w:val="32"/>
          <w:lang w:bidi="ar-EG"/>
        </w:rPr>
      </w:pPr>
    </w:p>
    <w:p w14:paraId="3376AA34" w14:textId="77777777" w:rsidR="00973EF0" w:rsidRDefault="00973EF0" w:rsidP="00973EF0">
      <w:pPr>
        <w:tabs>
          <w:tab w:val="left" w:pos="5505"/>
        </w:tabs>
        <w:rPr>
          <w:rFonts w:ascii="Traditional Arabic" w:hAnsi="Traditional Arabic" w:cs="Traditional Arabic"/>
          <w:b/>
          <w:bCs/>
          <w:sz w:val="32"/>
          <w:szCs w:val="32"/>
          <w:lang w:bidi="ar-EG"/>
        </w:rPr>
      </w:pPr>
    </w:p>
    <w:p w14:paraId="57C2B2BD" w14:textId="77777777" w:rsidR="00973EF0" w:rsidRDefault="00973EF0" w:rsidP="00973EF0">
      <w:pPr>
        <w:tabs>
          <w:tab w:val="left" w:pos="5505"/>
        </w:tabs>
        <w:rPr>
          <w:rFonts w:ascii="Traditional Arabic" w:hAnsi="Traditional Arabic" w:cs="Traditional Arabic"/>
          <w:b/>
          <w:bCs/>
          <w:sz w:val="32"/>
          <w:szCs w:val="32"/>
          <w:rtl/>
          <w:lang w:bidi="ar-EG"/>
        </w:rPr>
      </w:pPr>
    </w:p>
    <w:p w14:paraId="634FE8DB" w14:textId="77777777" w:rsidR="00973EF0" w:rsidRPr="007D0F48" w:rsidRDefault="00973EF0" w:rsidP="00973EF0">
      <w:pPr>
        <w:pStyle w:val="Heading2"/>
        <w:bidi/>
        <w:rPr>
          <w:rFonts w:ascii="Traditional Arabic" w:hAnsi="Traditional Arabic" w:cs="Traditional Arabic"/>
          <w:b/>
          <w:bCs/>
          <w:color w:val="auto"/>
          <w:rtl/>
          <w:lang w:bidi="ar-EG"/>
        </w:rPr>
      </w:pPr>
      <w:bookmarkStart w:id="1" w:name="_Toc236027671"/>
      <w:r>
        <w:rPr>
          <w:rFonts w:ascii="Traditional Arabic" w:hAnsi="Traditional Arabic" w:cs="Traditional Arabic" w:hint="cs"/>
          <w:b/>
          <w:bCs/>
          <w:color w:val="auto"/>
          <w:rtl/>
          <w:lang w:bidi="ar-EG"/>
        </w:rPr>
        <w:lastRenderedPageBreak/>
        <w:t>المقدمة</w:t>
      </w:r>
      <w:r>
        <w:rPr>
          <w:rFonts w:ascii="Traditional Arabic" w:hAnsi="Traditional Arabic" w:cs="Traditional Arabic"/>
          <w:b/>
          <w:bCs/>
          <w:color w:val="auto"/>
          <w:lang w:bidi="ar-EG"/>
        </w:rPr>
        <w:t>:</w:t>
      </w:r>
      <w:bookmarkEnd w:id="1"/>
    </w:p>
    <w:p w14:paraId="0BA4FE7E" w14:textId="781409E9" w:rsidR="00973EF0" w:rsidRPr="007D0F48"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تشهد بيئات الأعمال المعاصرة تحولات سريعة وتحديات متزايدة تتطلب من المؤسسات تبني أساليب قيادية فعالة تضمن تحقيق الأداء المتميز والاستدامة في ظل المنافسة الشديدة والمتغيرات الاقتصادية المتلاحقة. وتعد القيادة أحد العوامل المحورية التي تؤثر بشكل مباشر في فاعلية المنظمة، إذ تلعب دورًا حاسمًا في تحفيز الأفراد وتوجيههم نحو تحقيق الأهداف التنظيمية. ومن بين الأنماط القيادية الحديثة التي نالت اهتمامًا متزايدًا في الأوساط الأكاديمية والإدارية، تبرز القيادة الخادمة كاتجاه إداري يركز على تمكين الأفراد، وتقديم الدعم لهم، وتعزيز روح الانتماء والتعاون داخل بيئة </w:t>
      </w:r>
      <w:proofErr w:type="gramStart"/>
      <w:r w:rsidRPr="007D0F48">
        <w:rPr>
          <w:rFonts w:ascii="Traditional Arabic" w:hAnsi="Traditional Arabic" w:cs="Traditional Arabic"/>
          <w:sz w:val="28"/>
          <w:szCs w:val="28"/>
          <w:rtl/>
        </w:rPr>
        <w:t>العمل</w:t>
      </w:r>
      <w:r w:rsidR="005B75B4" w:rsidRPr="005B75B4">
        <w:rPr>
          <w:rFonts w:ascii="Traditional Arabic" w:hAnsi="Traditional Arabic" w:cs="Traditional Arabic"/>
          <w:sz w:val="28"/>
          <w:szCs w:val="28"/>
          <w:rtl/>
        </w:rPr>
        <w:t xml:space="preserve"> </w:t>
      </w:r>
      <w:r w:rsidR="005B75B4">
        <w:rPr>
          <w:rFonts w:ascii="Traditional Arabic" w:hAnsi="Traditional Arabic" w:cs="Traditional Arabic"/>
          <w:sz w:val="28"/>
          <w:szCs w:val="28"/>
        </w:rPr>
        <w:t>.</w:t>
      </w:r>
      <w:proofErr w:type="gramEnd"/>
      <w:sdt>
        <w:sdtPr>
          <w:rPr>
            <w:rFonts w:ascii="Traditional Arabic" w:hAnsi="Traditional Arabic" w:cs="Traditional Arabic"/>
            <w:sz w:val="28"/>
            <w:szCs w:val="28"/>
            <w:rtl/>
          </w:rPr>
          <w:id w:val="442587036"/>
          <w:citation/>
        </w:sdtPr>
        <w:sdtContent>
          <w:r w:rsidR="005B75B4">
            <w:rPr>
              <w:rFonts w:ascii="Traditional Arabic" w:hAnsi="Traditional Arabic" w:cs="Traditional Arabic"/>
              <w:sz w:val="28"/>
              <w:szCs w:val="28"/>
              <w:rtl/>
            </w:rPr>
            <w:fldChar w:fldCharType="begin"/>
          </w:r>
          <w:r w:rsidR="005B75B4">
            <w:rPr>
              <w:rFonts w:ascii="Traditional Arabic" w:hAnsi="Traditional Arabic" w:cs="Traditional Arabic"/>
              <w:sz w:val="28"/>
              <w:szCs w:val="28"/>
            </w:rPr>
            <w:instrText xml:space="preserve"> CITATION Mus23 \l 1033 </w:instrText>
          </w:r>
          <w:r w:rsidR="005B75B4">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(Musaigwa, 2023)</w:t>
          </w:r>
          <w:r w:rsidR="005B75B4">
            <w:rPr>
              <w:rFonts w:ascii="Traditional Arabic" w:hAnsi="Traditional Arabic" w:cs="Traditional Arabic"/>
              <w:sz w:val="28"/>
              <w:szCs w:val="28"/>
              <w:rtl/>
            </w:rPr>
            <w:fldChar w:fldCharType="end"/>
          </w:r>
        </w:sdtContent>
      </w:sdt>
    </w:p>
    <w:p w14:paraId="53C3CE96" w14:textId="73F38DD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إن مفهوم القيادة الخادمة يقوم على مبدأ أن القائد يوجد في موقعه لخدمة الآخرين، لا لممارسة السلطة أو السيطرة، بل لتيسير النمو والتطور المهني والشخصي للمرؤوسين، مما يخلق بيئة عمل تتسم بالثقة المتبادلة، والاحترام، والشفافية. ويُتوقع أن يسهم هذا النمط القيادي في تحفيز الموظفين لتقديم أداء يتجاوز حدود المهام الرسمية الموكلة إليهم، وهو ما يعرف بسلوكيات المواطنة </w:t>
      </w:r>
      <w:proofErr w:type="gramStart"/>
      <w:r w:rsidR="00DF1482" w:rsidRPr="007D0F48">
        <w:rPr>
          <w:rFonts w:ascii="Traditional Arabic" w:hAnsi="Traditional Arabic" w:cs="Traditional Arabic" w:hint="cs"/>
          <w:sz w:val="28"/>
          <w:szCs w:val="28"/>
          <w:rtl/>
        </w:rPr>
        <w:t>التنظيمي</w:t>
      </w:r>
      <w:r w:rsidR="00DF1482" w:rsidRPr="007D0F48">
        <w:rPr>
          <w:rFonts w:ascii="Traditional Arabic" w:hAnsi="Traditional Arabic" w:cs="Traditional Arabic" w:hint="eastAsia"/>
          <w:sz w:val="28"/>
          <w:szCs w:val="28"/>
          <w:rtl/>
        </w:rPr>
        <w:t>ة</w:t>
      </w:r>
      <w:r w:rsidR="00DF1482">
        <w:rPr>
          <w:rFonts w:ascii="Traditional Arabic" w:hAnsi="Traditional Arabic" w:cs="Traditional Arabic"/>
          <w:sz w:val="28"/>
          <w:szCs w:val="28"/>
        </w:rPr>
        <w:t xml:space="preserve"> </w:t>
      </w:r>
      <w:r w:rsidR="00AF527E">
        <w:rPr>
          <w:rFonts w:ascii="Traditional Arabic" w:hAnsi="Traditional Arabic" w:cs="Traditional Arabic"/>
          <w:sz w:val="28"/>
          <w:szCs w:val="28"/>
        </w:rPr>
        <w:t>.</w:t>
      </w:r>
      <w:proofErr w:type="gramEnd"/>
      <w:sdt>
        <w:sdtPr>
          <w:rPr>
            <w:rFonts w:ascii="Traditional Arabic" w:hAnsi="Traditional Arabic" w:cs="Traditional Arabic"/>
            <w:sz w:val="28"/>
            <w:szCs w:val="28"/>
            <w:rtl/>
          </w:rPr>
          <w:id w:val="1595128507"/>
          <w:citation/>
        </w:sdtPr>
        <w:sdtContent>
          <w:r w:rsidR="00DF1482">
            <w:rPr>
              <w:rFonts w:ascii="Traditional Arabic" w:hAnsi="Traditional Arabic" w:cs="Traditional Arabic"/>
              <w:sz w:val="28"/>
              <w:szCs w:val="28"/>
              <w:rtl/>
            </w:rPr>
            <w:fldChar w:fldCharType="begin"/>
          </w:r>
          <w:r w:rsidR="00DF1482">
            <w:rPr>
              <w:rFonts w:ascii="Traditional Arabic" w:hAnsi="Traditional Arabic" w:cs="Traditional Arabic"/>
              <w:sz w:val="28"/>
              <w:szCs w:val="28"/>
            </w:rPr>
            <w:instrText xml:space="preserve"> CITATION Can21 \l 1033 </w:instrText>
          </w:r>
          <w:r w:rsidR="00DF1482">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(Canavesi, 2021)</w:t>
          </w:r>
          <w:r w:rsidR="00DF1482">
            <w:rPr>
              <w:rFonts w:ascii="Traditional Arabic" w:hAnsi="Traditional Arabic" w:cs="Traditional Arabic"/>
              <w:sz w:val="28"/>
              <w:szCs w:val="28"/>
              <w:rtl/>
            </w:rPr>
            <w:fldChar w:fldCharType="end"/>
          </w:r>
        </w:sdtContent>
      </w:sdt>
      <w:r w:rsidR="00DF1482">
        <w:rPr>
          <w:rFonts w:ascii="Traditional Arabic" w:hAnsi="Traditional Arabic" w:cs="Traditional Arabic"/>
          <w:sz w:val="28"/>
          <w:szCs w:val="28"/>
        </w:rPr>
        <w:t xml:space="preserve"> </w:t>
      </w:r>
    </w:p>
    <w:p w14:paraId="19D92DC8" w14:textId="0EB29EEB"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تُعد سلوكيات المواطنة التنظيمية أحد المفاهيم السلوكية التنظيمية التي حظيت باهتمام كبير خلال العقود الأخيرة، كونها تمثل مجموعة من السلوكيات التطوعية غير المفروضة التي يقوم بها الأفراد لدعم زملائهم أو المنظمة بشكل عام. هذه السلوكيات، وإن لم تكن جزءًا من التوصيف الوظيفي الرسمي، إلا أنها تسهم بشكل كبير في تحسين الأداء المؤسسي، وتعزيز التعاون، وتقوية الثقافة التنظيمية الإيجابية. ومع تنامي التحديات التي تواجهها المؤسسات الصناعية السعودية، خصوصًا في ظل رؤية المملكة 2030 وما تفرضه من متطلبات في التحديث والتطوير، بات من الضروري فهم الأبعاد التي تعزز مثل هذه السلوكيات داخل بيئة </w:t>
      </w:r>
      <w:proofErr w:type="gramStart"/>
      <w:r w:rsidRPr="007D0F48">
        <w:rPr>
          <w:rFonts w:ascii="Traditional Arabic" w:hAnsi="Traditional Arabic" w:cs="Traditional Arabic"/>
          <w:sz w:val="28"/>
          <w:szCs w:val="28"/>
          <w:rtl/>
        </w:rPr>
        <w:t>العمل</w:t>
      </w:r>
      <w:r w:rsidR="00104854">
        <w:rPr>
          <w:rFonts w:ascii="Traditional Arabic" w:hAnsi="Traditional Arabic" w:cs="Traditional Arabic"/>
          <w:sz w:val="28"/>
          <w:szCs w:val="28"/>
        </w:rPr>
        <w:t xml:space="preserve"> .</w:t>
      </w:r>
      <w:proofErr w:type="gramEnd"/>
      <w:r w:rsidR="00104854">
        <w:rPr>
          <w:rFonts w:ascii="Traditional Arabic" w:hAnsi="Traditional Arabic" w:cs="Traditional Arabic"/>
          <w:sz w:val="28"/>
          <w:szCs w:val="28"/>
        </w:rPr>
        <w:t xml:space="preserve"> </w:t>
      </w:r>
      <w:sdt>
        <w:sdtPr>
          <w:rPr>
            <w:rFonts w:ascii="Traditional Arabic" w:hAnsi="Traditional Arabic" w:cs="Traditional Arabic"/>
            <w:sz w:val="28"/>
            <w:szCs w:val="28"/>
            <w:rtl/>
          </w:rPr>
          <w:id w:val="9655538"/>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Sco21 \l 1033 </w:instrText>
          </w:r>
          <w:r w:rsidR="00F14C0A">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(Scott Zimmer, 2021)</w:t>
          </w:r>
          <w:r w:rsidR="00F14C0A">
            <w:rPr>
              <w:rFonts w:ascii="Traditional Arabic" w:hAnsi="Traditional Arabic" w:cs="Traditional Arabic"/>
              <w:sz w:val="28"/>
              <w:szCs w:val="28"/>
              <w:rtl/>
            </w:rPr>
            <w:fldChar w:fldCharType="end"/>
          </w:r>
        </w:sdtContent>
      </w:sdt>
      <w:r w:rsidR="00104854">
        <w:rPr>
          <w:rFonts w:ascii="Traditional Arabic" w:hAnsi="Traditional Arabic" w:cs="Traditional Arabic"/>
          <w:sz w:val="28"/>
          <w:szCs w:val="28"/>
        </w:rPr>
        <w:t xml:space="preserve">  </w:t>
      </w:r>
    </w:p>
    <w:p w14:paraId="3BBE0A9A" w14:textId="0B5A56BD" w:rsidR="00973EF0" w:rsidRPr="007D0F48" w:rsidRDefault="00973EF0" w:rsidP="00973EF0">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 xml:space="preserve">وعليه، تنبع أهمية هذه الدراسة من تركيزها على تحليل العلاقة بين القيادة الخادمة وسلوكيات المواطنة التنظيمية في سياق بيئة العمل السعودية، وتحديدًا في الشركات الصناعية، التي تعد أحد المحركات الأساسية للاقتصاد الوطني. فرغم كثرة الدراسات التي تناولت القيادة وسلوكيات الموظفين في بيئات متعددة، إلا أن هناك نقصًا نسبيًا في الأدبيات التي تناولت هذا الموضوع في السياق المحلي، خصوصًا في القطاع الصناعي. كما أن فحص هذا الأثر من منظور ثقافي وإداري يتماشى </w:t>
      </w:r>
      <w:r w:rsidRPr="007D0F48">
        <w:rPr>
          <w:rFonts w:ascii="Traditional Arabic" w:hAnsi="Traditional Arabic" w:cs="Traditional Arabic"/>
          <w:sz w:val="28"/>
          <w:szCs w:val="28"/>
          <w:rtl/>
        </w:rPr>
        <w:lastRenderedPageBreak/>
        <w:t>مع الخصوصية السعودية يُسهم في تقديم رؤى عملية وعلمية تسهم في تطوير السياسات الإدارية وأساليب القيادة المتبعة</w:t>
      </w:r>
      <w:r w:rsidR="00AF527E">
        <w:rPr>
          <w:rFonts w:ascii="Traditional Arabic" w:hAnsi="Traditional Arabic" w:cs="Traditional Arabic"/>
          <w:sz w:val="28"/>
          <w:szCs w:val="28"/>
        </w:rPr>
        <w:t>.</w:t>
      </w:r>
      <w:sdt>
        <w:sdtPr>
          <w:rPr>
            <w:rFonts w:ascii="Traditional Arabic" w:hAnsi="Traditional Arabic" w:cs="Traditional Arabic"/>
            <w:sz w:val="28"/>
            <w:szCs w:val="28"/>
            <w:rtl/>
          </w:rPr>
          <w:id w:val="457846925"/>
          <w:citation/>
        </w:sdtPr>
        <w:sdtContent>
          <w:r w:rsidR="00F14C0A">
            <w:rPr>
              <w:rFonts w:ascii="Traditional Arabic" w:hAnsi="Traditional Arabic" w:cs="Traditional Arabic"/>
              <w:sz w:val="28"/>
              <w:szCs w:val="28"/>
              <w:rtl/>
            </w:rPr>
            <w:fldChar w:fldCharType="begin"/>
          </w:r>
          <w:r w:rsidR="00F14C0A">
            <w:rPr>
              <w:rFonts w:ascii="Traditional Arabic" w:hAnsi="Traditional Arabic" w:cs="Traditional Arabic"/>
              <w:sz w:val="28"/>
              <w:szCs w:val="28"/>
            </w:rPr>
            <w:instrText xml:space="preserve"> CITATION Mba20 \l 1033 </w:instrText>
          </w:r>
          <w:r w:rsidR="00F14C0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(Mbandi, 2020)</w:t>
          </w:r>
          <w:r w:rsidR="00F14C0A">
            <w:rPr>
              <w:rFonts w:ascii="Traditional Arabic" w:hAnsi="Traditional Arabic" w:cs="Traditional Arabic"/>
              <w:sz w:val="28"/>
              <w:szCs w:val="28"/>
              <w:rtl/>
            </w:rPr>
            <w:fldChar w:fldCharType="end"/>
          </w:r>
        </w:sdtContent>
      </w:sdt>
      <w:r w:rsidR="00F14C0A">
        <w:rPr>
          <w:rFonts w:ascii="Traditional Arabic" w:hAnsi="Traditional Arabic" w:cs="Traditional Arabic"/>
          <w:sz w:val="28"/>
          <w:szCs w:val="28"/>
        </w:rPr>
        <w:t xml:space="preserve"> </w:t>
      </w:r>
    </w:p>
    <w:p w14:paraId="4739A4C5" w14:textId="74AFDA44" w:rsidR="005B75B4" w:rsidRDefault="00973EF0" w:rsidP="005B75B4">
      <w:pPr>
        <w:tabs>
          <w:tab w:val="left" w:pos="5505"/>
        </w:tabs>
        <w:spacing w:line="360" w:lineRule="auto"/>
        <w:jc w:val="both"/>
        <w:rPr>
          <w:rFonts w:ascii="Traditional Arabic" w:hAnsi="Traditional Arabic" w:cs="Traditional Arabic"/>
          <w:sz w:val="28"/>
          <w:szCs w:val="28"/>
          <w:lang w:bidi="ar-EG"/>
        </w:rPr>
      </w:pPr>
      <w:r w:rsidRPr="007D0F48">
        <w:rPr>
          <w:rFonts w:ascii="Traditional Arabic" w:hAnsi="Traditional Arabic" w:cs="Traditional Arabic"/>
          <w:sz w:val="28"/>
          <w:szCs w:val="28"/>
          <w:rtl/>
        </w:rPr>
        <w:t>تسعى هذه الدراسة إلى سد هذه الفجوة من خلال إجراء تحليل ميداني لعينة من العاملين في شركات صناعية سعودية، بهدف التعرف على مدى تبني القيادة الخادمة داخل هذه المؤسسات، والكشف عن طبيعة العلاقة بينها وبين سلوكيات المواطنة التنظيمية لدى الموظفين. كما تهدف الدراسة إلى تقديم توصيات عملية للإدارات الصناعية بشأن تبني نمط القيادة الخادمة كوسيلة لتحفيز الأداء وتعزيز الولاء والانتماء المؤسسي</w:t>
      </w:r>
      <w:r w:rsidRPr="007D0F48">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475831977"/>
          <w:citation/>
        </w:sdtPr>
        <w:sdtContent>
          <w:r w:rsidR="004F7F19">
            <w:rPr>
              <w:rFonts w:ascii="Traditional Arabic" w:hAnsi="Traditional Arabic" w:cs="Traditional Arabic"/>
              <w:sz w:val="28"/>
              <w:szCs w:val="28"/>
              <w:rtl/>
              <w:lang w:bidi="ar-EG"/>
            </w:rPr>
            <w:fldChar w:fldCharType="begin"/>
          </w:r>
          <w:r w:rsidR="004F7F19">
            <w:rPr>
              <w:rFonts w:ascii="Traditional Arabic" w:hAnsi="Traditional Arabic" w:cs="Traditional Arabic"/>
              <w:sz w:val="28"/>
              <w:szCs w:val="28"/>
              <w:lang w:bidi="ar-EG"/>
            </w:rPr>
            <w:instrText xml:space="preserve"> CITATION Bae22 \l 1033 </w:instrText>
          </w:r>
          <w:r w:rsidR="004F7F19">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(Baety, 2022)</w:t>
          </w:r>
          <w:r w:rsidR="004F7F19">
            <w:rPr>
              <w:rFonts w:ascii="Traditional Arabic" w:hAnsi="Traditional Arabic" w:cs="Traditional Arabic"/>
              <w:sz w:val="28"/>
              <w:szCs w:val="28"/>
              <w:rtl/>
              <w:lang w:bidi="ar-EG"/>
            </w:rPr>
            <w:fldChar w:fldCharType="end"/>
          </w:r>
        </w:sdtContent>
      </w:sdt>
    </w:p>
    <w:p w14:paraId="7842E096" w14:textId="40B0D6CD" w:rsidR="00973EF0" w:rsidRPr="005B75B4" w:rsidRDefault="00973EF0" w:rsidP="005B75B4">
      <w:pPr>
        <w:tabs>
          <w:tab w:val="left" w:pos="5505"/>
        </w:tabs>
        <w:spacing w:line="360" w:lineRule="auto"/>
        <w:jc w:val="both"/>
        <w:rPr>
          <w:rFonts w:ascii="Traditional Arabic" w:hAnsi="Traditional Arabic" w:cs="Traditional Arabic"/>
          <w:sz w:val="28"/>
          <w:szCs w:val="28"/>
          <w:rtl/>
          <w:lang w:bidi="ar-EG"/>
        </w:rPr>
      </w:pPr>
      <w:r>
        <w:rPr>
          <w:rFonts w:ascii="Traditional Arabic" w:hAnsi="Traditional Arabic" w:cs="Traditional Arabic" w:hint="cs"/>
          <w:b/>
          <w:bCs/>
          <w:sz w:val="32"/>
          <w:szCs w:val="32"/>
          <w:rtl/>
          <w:lang w:bidi="ar-EG"/>
        </w:rPr>
        <w:t xml:space="preserve"> </w:t>
      </w:r>
      <w:r>
        <w:rPr>
          <w:rFonts w:ascii="Traditional Arabic" w:hAnsi="Traditional Arabic" w:cs="Traditional Arabic"/>
          <w:b/>
          <w:bCs/>
          <w:sz w:val="32"/>
          <w:szCs w:val="32"/>
          <w:rtl/>
          <w:lang w:bidi="ar-EG"/>
        </w:rPr>
        <w:tab/>
      </w:r>
    </w:p>
    <w:p w14:paraId="38AEC411" w14:textId="77777777" w:rsidR="00973EF0" w:rsidRDefault="00973EF0" w:rsidP="00973EF0">
      <w:pPr>
        <w:pStyle w:val="Heading2"/>
        <w:bidi/>
        <w:rPr>
          <w:rFonts w:ascii="Traditional Arabic" w:hAnsi="Traditional Arabic" w:cs="Traditional Arabic"/>
          <w:b/>
          <w:bCs/>
          <w:color w:val="auto"/>
          <w:lang w:bidi="ar-EG"/>
        </w:rPr>
      </w:pPr>
      <w:bookmarkStart w:id="2" w:name="_Toc236027672"/>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23A49778" w14:textId="27E21641" w:rsidR="00973EF0" w:rsidRPr="00AD5D94" w:rsidRDefault="00973EF0" w:rsidP="00E94F1F">
      <w:pPr>
        <w:spacing w:after="0" w:line="360" w:lineRule="auto"/>
        <w:ind w:firstLine="571"/>
        <w:jc w:val="both"/>
        <w:rPr>
          <w:rFonts w:ascii="Traditional Arabic" w:hAnsi="Traditional Arabic" w:cs="Traditional Arabic"/>
          <w:sz w:val="28"/>
          <w:szCs w:val="28"/>
        </w:rPr>
      </w:pPr>
      <w:r w:rsidRPr="00FD3729">
        <w:rPr>
          <w:rFonts w:ascii="Traditional Arabic" w:hAnsi="Traditional Arabic" w:cs="Traditional Arabic"/>
          <w:sz w:val="28"/>
          <w:szCs w:val="28"/>
          <w:rtl/>
        </w:rPr>
        <w:t>تتمحور مشكلة الدراسة حول عدم وجود تصور واضح أو دلائل كافية توضح طبيعة العلاقة بين القيادة الخادمة وسلوكيات المواطنة التنظيمية في بيئة الشركات الصناعية السعودية، رغم الأهمية البالغة لكل من هذين المفهومين في تحقيق الأداء المؤسسي الفعّال. فالقيادة الخادمة، كنمط إداري يرتكز على خدمة الآخرين وتمكينهم، يُنظر إليها على أنها وسيلة لتعزيز الولاء، التفاعل الإيجابي، وتحفيز الموظفين لتقديم سلوكيات طوعية تتجاوز نطاق مسؤولياتهم الرسمية</w:t>
      </w:r>
      <w:r w:rsidR="00B313FF" w:rsidRPr="00B313FF">
        <w:rPr>
          <w:rFonts w:ascii="Traditional Arabic" w:hAnsi="Traditional Arabic" w:cs="Traditional Arabic"/>
          <w:sz w:val="28"/>
          <w:szCs w:val="28"/>
          <w:rtl/>
        </w:rPr>
        <w:t xml:space="preserve"> </w:t>
      </w:r>
      <w:sdt>
        <w:sdtPr>
          <w:rPr>
            <w:rFonts w:ascii="Traditional Arabic" w:hAnsi="Traditional Arabic" w:cs="Traditional Arabic"/>
            <w:sz w:val="28"/>
            <w:szCs w:val="28"/>
            <w:rtl/>
          </w:rPr>
          <w:id w:val="-1245246814"/>
          <w:citation/>
        </w:sdtPr>
        <w:sdtContent>
          <w:r w:rsidR="00B313FF">
            <w:rPr>
              <w:rFonts w:ascii="Traditional Arabic" w:hAnsi="Traditional Arabic" w:cs="Traditional Arabic"/>
              <w:sz w:val="28"/>
              <w:szCs w:val="28"/>
              <w:rtl/>
            </w:rPr>
            <w:fldChar w:fldCharType="begin"/>
          </w:r>
          <w:r w:rsidR="00B313FF">
            <w:rPr>
              <w:rFonts w:ascii="Traditional Arabic" w:hAnsi="Traditional Arabic" w:cs="Traditional Arabic"/>
              <w:sz w:val="28"/>
              <w:szCs w:val="28"/>
            </w:rPr>
            <w:instrText xml:space="preserve"> CITATION AlK241 \l 1033 </w:instrText>
          </w:r>
          <w:r w:rsidR="00B313FF">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(Al-Khudairi, 2024)</w:t>
          </w:r>
          <w:r w:rsidR="00B313FF">
            <w:rPr>
              <w:rFonts w:ascii="Traditional Arabic" w:hAnsi="Traditional Arabic" w:cs="Traditional Arabic"/>
              <w:sz w:val="28"/>
              <w:szCs w:val="28"/>
              <w:rtl/>
            </w:rPr>
            <w:fldChar w:fldCharType="end"/>
          </w:r>
        </w:sdtContent>
      </w:sdt>
      <w:r w:rsidRPr="00FD3729">
        <w:rPr>
          <w:rFonts w:ascii="Traditional Arabic" w:hAnsi="Traditional Arabic" w:cs="Traditional Arabic"/>
          <w:sz w:val="28"/>
          <w:szCs w:val="28"/>
          <w:rtl/>
        </w:rPr>
        <w:t xml:space="preserve">. ومن جهة أخرى، تُعد سلوكيات المواطنة التنظيمية أحد العوامل غير الرسمية التي تسهم في تحسين بيئة العمل وزيادة كفاءة العمليات الداخلية في المؤسسات. إلا أن القطاع الصناعي في المملكة يواجه تحديات تتعلق بالتحفيز، ورفع مستوى الالتزام التنظيمي، وتعزيز روح المبادرة، مما يثير التساؤل حول مدى تطبيق القيادة الخادمة فعليًا، وقدرتها على التأثير الإيجابي في سلوكيات الموظفين. كما أن الأبحاث السابقة التي تناولت هذا الموضوع في السياق المحلي، وخاصة في المجال الصناعي، ما زالت محدودة، مما يجعل من الضروري إجراء دراسة ميدانية لفهم هذه العلاقة بشكل أعمق وتقديم توصيات تستند إلى الواقع العملي السعودي. ومن هنا تنبع مشكلة الدراسة في الكشف عن طبيعة هذا الأثر وتحديد ما إذا كانت القيادة الخادمة تمثل أداة فعالة لتعزيز سلوكيات المواطنة التنظيمية داخل بيئة العمل الصناعية في </w:t>
      </w:r>
      <w:proofErr w:type="gramStart"/>
      <w:r w:rsidRPr="00FD3729">
        <w:rPr>
          <w:rFonts w:ascii="Traditional Arabic" w:hAnsi="Traditional Arabic" w:cs="Traditional Arabic"/>
          <w:sz w:val="28"/>
          <w:szCs w:val="28"/>
          <w:rtl/>
        </w:rPr>
        <w:t>المملكة</w:t>
      </w:r>
      <w:r w:rsidR="00E94F1F">
        <w:rPr>
          <w:rFonts w:ascii="Traditional Arabic" w:hAnsi="Traditional Arabic" w:cs="Traditional Arabic" w:hint="cs"/>
          <w:sz w:val="28"/>
          <w:szCs w:val="28"/>
          <w:rtl/>
        </w:rPr>
        <w:t xml:space="preserve"> </w:t>
      </w:r>
      <w:r w:rsidR="00E94F1F">
        <w:rPr>
          <w:rFonts w:ascii="Traditional Arabic" w:hAnsi="Traditional Arabic" w:cs="Traditional Arabic"/>
          <w:sz w:val="28"/>
          <w:szCs w:val="28"/>
        </w:rPr>
        <w:t>.</w:t>
      </w:r>
      <w:proofErr w:type="gramEnd"/>
      <w:r>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tl/>
        </w:rPr>
        <w:t xml:space="preserve">بناءً على </w:t>
      </w:r>
      <w:r>
        <w:rPr>
          <w:rFonts w:ascii="Traditional Arabic" w:hAnsi="Traditional Arabic" w:cs="Traditional Arabic" w:hint="cs"/>
          <w:sz w:val="28"/>
          <w:szCs w:val="28"/>
          <w:rtl/>
        </w:rPr>
        <w:t>مشكلة الدراسة</w:t>
      </w:r>
      <w:r w:rsidRPr="00AD5D94">
        <w:rPr>
          <w:rFonts w:ascii="Traditional Arabic" w:hAnsi="Traditional Arabic" w:cs="Traditional Arabic"/>
          <w:sz w:val="28"/>
          <w:szCs w:val="28"/>
          <w:rtl/>
        </w:rPr>
        <w:t xml:space="preserve">، يتمحور السؤال الرئيسي للدراسة حول فهم العلاقة بين القيادة الخادمة وسلوكيات </w:t>
      </w:r>
      <w:r w:rsidRPr="00AD5D94">
        <w:rPr>
          <w:rFonts w:ascii="Traditional Arabic" w:hAnsi="Traditional Arabic" w:cs="Traditional Arabic"/>
          <w:sz w:val="28"/>
          <w:szCs w:val="28"/>
          <w:rtl/>
        </w:rPr>
        <w:lastRenderedPageBreak/>
        <w:t>المواطنة التنظيمية في الشركات الصناعية السعودية، وذلك من خلال طرح السؤال التالي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r w:rsidRPr="00AD5D94">
        <w:rPr>
          <w:rFonts w:ascii="Traditional Arabic" w:hAnsi="Traditional Arabic" w:cs="Traditional Arabic"/>
          <w:b/>
          <w:bCs/>
          <w:sz w:val="28"/>
          <w:szCs w:val="28"/>
          <w:rtl/>
        </w:rPr>
        <w:t>ما هو أثر القيادة الخادمة على سلوكيات المواطنة التنظيمية في الشركات الصناعية السعودية؟</w:t>
      </w:r>
    </w:p>
    <w:p w14:paraId="7C53A185" w14:textId="77777777" w:rsidR="00973EF0" w:rsidRPr="00AD5D94" w:rsidRDefault="00973EF0" w:rsidP="00973EF0">
      <w:pPr>
        <w:spacing w:after="0" w:line="360" w:lineRule="auto"/>
        <w:jc w:val="both"/>
        <w:rPr>
          <w:rFonts w:ascii="Traditional Arabic" w:hAnsi="Traditional Arabic" w:cs="Traditional Arabic"/>
          <w:b/>
          <w:bCs/>
          <w:sz w:val="28"/>
          <w:szCs w:val="28"/>
        </w:rPr>
      </w:pPr>
    </w:p>
    <w:p w14:paraId="2F685DBC" w14:textId="77777777" w:rsidR="00973EF0" w:rsidRPr="003F3EF0" w:rsidRDefault="00973EF0" w:rsidP="00973EF0">
      <w:pPr>
        <w:pStyle w:val="Heading2"/>
        <w:bidi/>
        <w:spacing w:before="0"/>
        <w:rPr>
          <w:rFonts w:ascii="Traditional Arabic" w:hAnsi="Traditional Arabic" w:cs="Traditional Arabic"/>
          <w:b/>
          <w:bCs/>
          <w:color w:val="auto"/>
          <w:sz w:val="28"/>
          <w:szCs w:val="28"/>
          <w:rtl/>
        </w:rPr>
      </w:pPr>
      <w:bookmarkStart w:id="3" w:name="_Toc236027673"/>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1E0B6DC" w14:textId="77777777" w:rsidR="00973EF0" w:rsidRPr="00462E1D" w:rsidRDefault="00973EF0">
      <w:pPr>
        <w:pStyle w:val="ListParagraph"/>
        <w:numPr>
          <w:ilvl w:val="0"/>
          <w:numId w:val="1"/>
        </w:numPr>
        <w:spacing w:after="0" w:line="360" w:lineRule="auto"/>
        <w:rPr>
          <w:rFonts w:ascii="Traditional Arabic" w:hAnsi="Traditional Arabic" w:cs="Traditional Arabic"/>
          <w:sz w:val="28"/>
          <w:szCs w:val="28"/>
        </w:rPr>
      </w:pPr>
      <w:r w:rsidRPr="00AD5D94">
        <w:rPr>
          <w:rFonts w:ascii="Traditional Arabic" w:hAnsi="Traditional Arabic" w:cs="Traditional Arabic"/>
          <w:b/>
          <w:bCs/>
          <w:sz w:val="28"/>
          <w:szCs w:val="28"/>
          <w:rtl/>
        </w:rPr>
        <w:t>السؤال الرئيسي للدراسة</w:t>
      </w:r>
    </w:p>
    <w:p w14:paraId="34D3ED4A" w14:textId="77777777" w:rsidR="00973EF0" w:rsidRPr="00462E1D" w:rsidRDefault="00973EF0">
      <w:pPr>
        <w:pStyle w:val="ListParagraph"/>
        <w:numPr>
          <w:ilvl w:val="0"/>
          <w:numId w:val="7"/>
        </w:numPr>
        <w:spacing w:line="360" w:lineRule="auto"/>
        <w:rPr>
          <w:rFonts w:ascii="Traditional Arabic" w:hAnsi="Traditional Arabic" w:cs="Traditional Arabic"/>
          <w:sz w:val="28"/>
          <w:szCs w:val="28"/>
        </w:rPr>
      </w:pPr>
      <w:r w:rsidRPr="00462E1D">
        <w:rPr>
          <w:rFonts w:ascii="Traditional Arabic" w:hAnsi="Traditional Arabic" w:cs="Traditional Arabic" w:hint="cs"/>
          <w:sz w:val="28"/>
          <w:szCs w:val="28"/>
          <w:rtl/>
        </w:rPr>
        <w:t>ما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هو</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المختلفة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p>
    <w:p w14:paraId="414301C8" w14:textId="77777777" w:rsidR="00973EF0" w:rsidRPr="00462E1D" w:rsidRDefault="00973EF0">
      <w:pPr>
        <w:pStyle w:val="ListParagraph"/>
        <w:numPr>
          <w:ilvl w:val="0"/>
          <w:numId w:val="1"/>
        </w:numPr>
        <w:spacing w:after="0" w:line="360" w:lineRule="auto"/>
        <w:rPr>
          <w:rFonts w:ascii="Traditional Arabic" w:hAnsi="Traditional Arabic" w:cs="Traditional Arabic"/>
          <w:sz w:val="28"/>
          <w:szCs w:val="28"/>
          <w:rtl/>
        </w:rPr>
      </w:pPr>
      <w:r w:rsidRPr="00AD5D94">
        <w:rPr>
          <w:rFonts w:ascii="Traditional Arabic" w:hAnsi="Traditional Arabic" w:cs="Traditional Arabic"/>
          <w:b/>
          <w:bCs/>
          <w:sz w:val="28"/>
          <w:szCs w:val="28"/>
          <w:rtl/>
        </w:rPr>
        <w:t>الأسئلة الفرعية للدراسة</w:t>
      </w:r>
    </w:p>
    <w:p w14:paraId="42A81D96"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إيثار العاملين في الشركات الصناعية السعودية؟</w:t>
      </w:r>
    </w:p>
    <w:p w14:paraId="4683EBB8"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ما هو أثر القيادة الخادمة على تنمية الكياسة في التعامل بين الموظفين داخل الشركات الصناعية السعودية؟</w:t>
      </w:r>
    </w:p>
    <w:p w14:paraId="4DF6BEB8"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إلى أي مدى تسهم القيادة الخادمة في تعزيز الضمير الحي لدى العاملين في الشركات الصناعية السعودية؟</w:t>
      </w:r>
    </w:p>
    <w:p w14:paraId="0DFF809F"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هل تسهم القيادة الخادمة في ترسيخ الروح الرياضية لدى الموظفين عند التعامل مع التحديات أو الخلافات؟</w:t>
      </w:r>
    </w:p>
    <w:p w14:paraId="1DF61D32" w14:textId="77777777" w:rsidR="00973EF0" w:rsidRPr="00462E1D" w:rsidRDefault="00973EF0">
      <w:pPr>
        <w:pStyle w:val="ListParagraph"/>
        <w:numPr>
          <w:ilvl w:val="0"/>
          <w:numId w:val="8"/>
        </w:numPr>
        <w:spacing w:after="0" w:line="360" w:lineRule="auto"/>
        <w:jc w:val="both"/>
        <w:rPr>
          <w:rFonts w:ascii="Traditional Arabic" w:hAnsi="Traditional Arabic" w:cs="Traditional Arabic"/>
          <w:sz w:val="28"/>
          <w:szCs w:val="28"/>
        </w:rPr>
      </w:pPr>
      <w:r w:rsidRPr="00462E1D">
        <w:rPr>
          <w:rFonts w:ascii="Traditional Arabic" w:hAnsi="Traditional Arabic" w:cs="Traditional Arabic"/>
          <w:sz w:val="28"/>
          <w:szCs w:val="28"/>
          <w:rtl/>
        </w:rPr>
        <w:t>كيف تؤثر القيادة الخادمة على تعزيز السلوك الحضاري في بيئة العمل بالشركات الصناعية السعودية؟</w:t>
      </w:r>
    </w:p>
    <w:p w14:paraId="05CABAF2" w14:textId="77777777" w:rsidR="00973EF0" w:rsidRPr="00462E1D" w:rsidRDefault="00973EF0" w:rsidP="00973EF0">
      <w:pPr>
        <w:spacing w:after="0" w:line="360" w:lineRule="auto"/>
        <w:jc w:val="both"/>
        <w:rPr>
          <w:rFonts w:ascii="Traditional Arabic" w:hAnsi="Traditional Arabic" w:cs="Traditional Arabic"/>
          <w:b/>
          <w:bCs/>
          <w:sz w:val="28"/>
          <w:szCs w:val="28"/>
        </w:rPr>
      </w:pPr>
    </w:p>
    <w:p w14:paraId="4D7276BB" w14:textId="77777777" w:rsidR="00973EF0" w:rsidRDefault="00973EF0" w:rsidP="00973EF0">
      <w:pPr>
        <w:pStyle w:val="Heading2"/>
        <w:bidi/>
        <w:spacing w:before="0"/>
        <w:rPr>
          <w:rFonts w:ascii="Traditional Arabic" w:hAnsi="Traditional Arabic" w:cs="Traditional Arabic"/>
          <w:b/>
          <w:bCs/>
          <w:color w:val="auto"/>
          <w:lang w:bidi="ar-EG"/>
        </w:rPr>
      </w:pPr>
      <w:bookmarkStart w:id="4" w:name="_Toc236027674"/>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0CF20811" w14:textId="02CE7C3E" w:rsidR="00973EF0" w:rsidRDefault="00973EF0" w:rsidP="003D2B4D">
      <w:pPr>
        <w:spacing w:after="0" w:line="360" w:lineRule="auto"/>
        <w:jc w:val="both"/>
        <w:rPr>
          <w:rFonts w:ascii="Traditional Arabic" w:hAnsi="Traditional Arabic" w:cs="Traditional Arabic"/>
          <w:sz w:val="28"/>
          <w:szCs w:val="28"/>
          <w:rtl/>
        </w:rPr>
      </w:pPr>
      <w:r w:rsidRPr="00AD5D94">
        <w:rPr>
          <w:rFonts w:ascii="Traditional Arabic" w:hAnsi="Traditional Arabic" w:cs="Traditional Arabic"/>
          <w:sz w:val="28"/>
          <w:szCs w:val="28"/>
          <w:rtl/>
        </w:rPr>
        <w:t xml:space="preserve">تسعى هذه الدراسة إلى تسليط الضوء على أثر القيادة الخادمة على سلوكيات المواطنة التنظيمية في الشركات الصناعية السعودية. تأتي هذه الدراسة في وقت تتزايد فيه الحاجة إلى تحسين بيئة العمل وتعزيز الأداء المؤسسي داخل الشركات الصناعية في المملكة، نظرًا لما تشهده المملكة من تحولات اقتصادية وتطورات تكنولوجية سريعة. إن فهم العلاقة بين القيادة الخادمة وسلوكيات المواطنة التنظيمية يعد أمرًا بالغ الأهمية، حيث </w:t>
      </w:r>
      <w:proofErr w:type="gramStart"/>
      <w:r w:rsidRPr="00AD5D94">
        <w:rPr>
          <w:rFonts w:ascii="Traditional Arabic" w:hAnsi="Traditional Arabic" w:cs="Traditional Arabic"/>
          <w:sz w:val="28"/>
          <w:szCs w:val="28"/>
          <w:rtl/>
        </w:rPr>
        <w:t>أن</w:t>
      </w:r>
      <w:proofErr w:type="gramEnd"/>
      <w:r w:rsidRPr="00AD5D94">
        <w:rPr>
          <w:rFonts w:ascii="Traditional Arabic" w:hAnsi="Traditional Arabic" w:cs="Traditional Arabic"/>
          <w:sz w:val="28"/>
          <w:szCs w:val="28"/>
          <w:rtl/>
        </w:rPr>
        <w:t xml:space="preserve"> القيادة الخادمة تركز على خدمة الموظفين وتمكينهم من خلال تلبية احتياجاتهم، مما ينعكس على سلوكهم داخل المنظمة ويؤثر بشكل إيجابي في سلوكيات المواطنة التنظيمية مثل التعاون الطوعي والمشاركة والالتزام بالقيم التنظيمية. بناءً على ذلك، فإن هذه الدراسة تسعى إلى فهم هذه </w:t>
      </w:r>
      <w:r w:rsidRPr="00AD5D94">
        <w:rPr>
          <w:rFonts w:ascii="Traditional Arabic" w:hAnsi="Traditional Arabic" w:cs="Traditional Arabic"/>
          <w:sz w:val="28"/>
          <w:szCs w:val="28"/>
          <w:rtl/>
        </w:rPr>
        <w:lastRenderedPageBreak/>
        <w:t>العلاقة بشكل دقيق، مما يفتح المجال أمام شركات القطاع الصناعي السعودي لتطبيق استراتيجيات قيادة خادمة بشكل أكثر فعالية لتحقيق أقصى استفادة من إمكانيات موظفيها</w:t>
      </w:r>
      <w:r w:rsidR="003D2B4D">
        <w:rPr>
          <w:rFonts w:ascii="Traditional Arabic" w:hAnsi="Traditional Arabic" w:cs="Traditional Arabic"/>
          <w:sz w:val="28"/>
          <w:szCs w:val="28"/>
        </w:rPr>
        <w:t>.</w:t>
      </w:r>
      <w:sdt>
        <w:sdtPr>
          <w:rPr>
            <w:rFonts w:ascii="Traditional Arabic" w:hAnsi="Traditional Arabic" w:cs="Traditional Arabic"/>
            <w:sz w:val="28"/>
            <w:szCs w:val="28"/>
            <w:rtl/>
          </w:rPr>
          <w:id w:val="-1285578356"/>
          <w:citation/>
        </w:sdtPr>
        <w:sdtContent>
          <w:r w:rsidR="003D2B4D">
            <w:rPr>
              <w:rFonts w:ascii="Traditional Arabic" w:hAnsi="Traditional Arabic" w:cs="Traditional Arabic"/>
              <w:sz w:val="28"/>
              <w:szCs w:val="28"/>
              <w:rtl/>
            </w:rPr>
            <w:fldChar w:fldCharType="begin"/>
          </w:r>
          <w:r w:rsidR="003D2B4D">
            <w:rPr>
              <w:rFonts w:ascii="Traditional Arabic" w:hAnsi="Traditional Arabic" w:cs="Traditional Arabic"/>
              <w:sz w:val="28"/>
              <w:szCs w:val="28"/>
            </w:rPr>
            <w:instrText xml:space="preserve"> CITATION Ham20 \l 1033 </w:instrText>
          </w:r>
          <w:r w:rsidR="003D2B4D">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(Hamdan, 2020)</w:t>
          </w:r>
          <w:r w:rsidR="003D2B4D">
            <w:rPr>
              <w:rFonts w:ascii="Traditional Arabic" w:hAnsi="Traditional Arabic" w:cs="Traditional Arabic"/>
              <w:sz w:val="28"/>
              <w:szCs w:val="28"/>
              <w:rtl/>
            </w:rPr>
            <w:fldChar w:fldCharType="end"/>
          </w:r>
        </w:sdtContent>
      </w:sdt>
      <w:r w:rsidR="003D2B4D">
        <w:rPr>
          <w:rFonts w:ascii="Traditional Arabic" w:hAnsi="Traditional Arabic" w:cs="Traditional Arabic"/>
          <w:sz w:val="28"/>
          <w:szCs w:val="28"/>
        </w:rPr>
        <w:t xml:space="preserve"> </w:t>
      </w:r>
    </w:p>
    <w:p w14:paraId="481FB622" w14:textId="77777777" w:rsidR="00E94F1F" w:rsidRDefault="00E94F1F" w:rsidP="00973EF0">
      <w:pPr>
        <w:spacing w:after="0" w:line="360" w:lineRule="auto"/>
        <w:jc w:val="both"/>
        <w:rPr>
          <w:rFonts w:ascii="Traditional Arabic" w:hAnsi="Traditional Arabic" w:cs="Traditional Arabic"/>
          <w:sz w:val="28"/>
          <w:szCs w:val="28"/>
          <w:rtl/>
        </w:rPr>
      </w:pPr>
    </w:p>
    <w:p w14:paraId="6FAC0F41" w14:textId="77777777" w:rsidR="00E94F1F" w:rsidRPr="00AD5D94" w:rsidRDefault="00E94F1F" w:rsidP="00973EF0">
      <w:pPr>
        <w:spacing w:after="0" w:line="360" w:lineRule="auto"/>
        <w:jc w:val="both"/>
        <w:rPr>
          <w:rFonts w:ascii="Traditional Arabic" w:hAnsi="Traditional Arabic" w:cs="Traditional Arabic"/>
          <w:sz w:val="28"/>
          <w:szCs w:val="28"/>
          <w:rtl/>
        </w:rPr>
      </w:pPr>
    </w:p>
    <w:p w14:paraId="3C2C3A76" w14:textId="77777777" w:rsidR="00973EF0" w:rsidRPr="00AD5D94" w:rsidRDefault="00973EF0">
      <w:pPr>
        <w:pStyle w:val="ListParagraph"/>
        <w:numPr>
          <w:ilvl w:val="0"/>
          <w:numId w:val="1"/>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النظرية</w:t>
      </w:r>
    </w:p>
    <w:p w14:paraId="07CB82E2" w14:textId="19B7833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تأتي أهمية هذه الدراسة من كونها تسهم في إثراء الأدبيات المعرفية في مجال القيادة وسلوكيات المواطنة التنظيمية، وذلك من خلال تسليط الضوء على العلاقة بين القيادة الخادمة وسلوكيات المواطنة التنظيمية في سياق الشركات الصناعية السعودية. تعد القيادة الخادمة من الأنماط القيادية الحديثة التي تركز على خدمة الموظفين وتمكينهم من تحقيق أهدافهم الشخصية والمهنية، وبالتالي فإن هذه الدراسة تساهم في إثراء الفهم الأكاديمي لهذه النظرية، خاصة في ظل ندرة الدراسات التي تتناول تأثيرها على سلوكيات المواطنة التنظيمية في السياق السعودي</w:t>
      </w:r>
      <w:r w:rsidR="007F2D96">
        <w:rPr>
          <w:rFonts w:ascii="Traditional Arabic" w:hAnsi="Traditional Arabic" w:cs="Traditional Arabic"/>
          <w:sz w:val="28"/>
          <w:szCs w:val="28"/>
        </w:rPr>
        <w:t>.</w:t>
      </w:r>
      <w:sdt>
        <w:sdtPr>
          <w:rPr>
            <w:rFonts w:ascii="Traditional Arabic" w:hAnsi="Traditional Arabic" w:cs="Traditional Arabic"/>
            <w:sz w:val="28"/>
            <w:szCs w:val="28"/>
            <w:rtl/>
          </w:rPr>
          <w:id w:val="1677915221"/>
          <w:citation/>
        </w:sdtPr>
        <w:sdtContent>
          <w:r w:rsidR="007F2D96">
            <w:rPr>
              <w:rFonts w:ascii="Traditional Arabic" w:hAnsi="Traditional Arabic" w:cs="Traditional Arabic"/>
              <w:sz w:val="28"/>
              <w:szCs w:val="28"/>
              <w:rtl/>
            </w:rPr>
            <w:fldChar w:fldCharType="begin"/>
          </w:r>
          <w:r w:rsidR="007F2D96">
            <w:rPr>
              <w:rFonts w:ascii="Traditional Arabic" w:hAnsi="Traditional Arabic" w:cs="Traditional Arabic"/>
              <w:sz w:val="28"/>
              <w:szCs w:val="28"/>
            </w:rPr>
            <w:instrText xml:space="preserve"> CITATION Bav20 \l 1033 </w:instrText>
          </w:r>
          <w:r w:rsidR="007F2D96">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(Bavik, 2020)</w:t>
          </w:r>
          <w:r w:rsidR="007F2D96">
            <w:rPr>
              <w:rFonts w:ascii="Traditional Arabic" w:hAnsi="Traditional Arabic" w:cs="Traditional Arabic"/>
              <w:sz w:val="28"/>
              <w:szCs w:val="28"/>
              <w:rtl/>
            </w:rPr>
            <w:fldChar w:fldCharType="end"/>
          </w:r>
        </w:sdtContent>
      </w:sdt>
      <w:r w:rsidR="007F2D96">
        <w:rPr>
          <w:rFonts w:ascii="Traditional Arabic" w:hAnsi="Traditional Arabic" w:cs="Traditional Arabic"/>
          <w:sz w:val="28"/>
          <w:szCs w:val="28"/>
        </w:rPr>
        <w:t xml:space="preserve"> </w:t>
      </w:r>
    </w:p>
    <w:p w14:paraId="2568CC8E" w14:textId="528CFA01"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تستهدف الدراسة إضافة فهم جديد لدور القيادة الخادمة في تحفيز الموظفين وتوجيههم نحو سلوكيات طوعية تساهم في تعزيز التفاعل الإيجابي داخل بيئة العمل. على الرغم من أن العديد من الدراسات قد تناولت القيادة الخادمة بشكل عام، فإن التركيز على سلوكيات المواطنة التنظيمية في الشركات الصناعية يعد إضافة مهمة للأدبيات التي تبحث في تأثير القيادة الخادمة على الأبعاد السلوكية </w:t>
      </w:r>
      <w:proofErr w:type="gramStart"/>
      <w:r w:rsidRPr="00AD5D94">
        <w:rPr>
          <w:rFonts w:ascii="Traditional Arabic" w:hAnsi="Traditional Arabic" w:cs="Traditional Arabic"/>
          <w:sz w:val="28"/>
          <w:szCs w:val="28"/>
          <w:rtl/>
        </w:rPr>
        <w:t>للموظفين</w:t>
      </w:r>
      <w:r w:rsidR="00A24993">
        <w:rPr>
          <w:rFonts w:ascii="Traditional Arabic" w:hAnsi="Traditional Arabic" w:cs="Traditional Arabic"/>
          <w:sz w:val="28"/>
          <w:szCs w:val="28"/>
        </w:rPr>
        <w:t xml:space="preserve"> .</w:t>
      </w:r>
      <w:proofErr w:type="gramEnd"/>
      <w:r w:rsidR="00A24993">
        <w:rPr>
          <w:rFonts w:ascii="Traditional Arabic" w:hAnsi="Traditional Arabic" w:cs="Traditional Arabic"/>
          <w:sz w:val="28"/>
          <w:szCs w:val="28"/>
        </w:rPr>
        <w:t xml:space="preserve">  </w:t>
      </w:r>
      <w:sdt>
        <w:sdtPr>
          <w:rPr>
            <w:rFonts w:ascii="Traditional Arabic" w:hAnsi="Traditional Arabic" w:cs="Traditional Arabic"/>
            <w:sz w:val="28"/>
            <w:szCs w:val="28"/>
            <w:rtl/>
          </w:rPr>
          <w:id w:val="589276423"/>
          <w:citation/>
        </w:sdtPr>
        <w:sdtContent>
          <w:r w:rsidR="00A24993">
            <w:rPr>
              <w:rFonts w:ascii="Traditional Arabic" w:hAnsi="Traditional Arabic" w:cs="Traditional Arabic"/>
              <w:sz w:val="28"/>
              <w:szCs w:val="28"/>
              <w:rtl/>
            </w:rPr>
            <w:fldChar w:fldCharType="begin"/>
          </w:r>
          <w:r w:rsidR="00A24993">
            <w:rPr>
              <w:rFonts w:ascii="Traditional Arabic" w:hAnsi="Traditional Arabic" w:cs="Traditional Arabic"/>
              <w:sz w:val="28"/>
              <w:szCs w:val="28"/>
            </w:rPr>
            <w:instrText xml:space="preserve"> CITATION Che25 \l 1033 </w:instrText>
          </w:r>
          <w:r w:rsidR="00A24993">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(Chen, 2025)</w:t>
          </w:r>
          <w:r w:rsidR="00A24993">
            <w:rPr>
              <w:rFonts w:ascii="Traditional Arabic" w:hAnsi="Traditional Arabic" w:cs="Traditional Arabic"/>
              <w:sz w:val="28"/>
              <w:szCs w:val="28"/>
              <w:rtl/>
            </w:rPr>
            <w:fldChar w:fldCharType="end"/>
          </w:r>
        </w:sdtContent>
      </w:sdt>
      <w:r w:rsidR="00A24993">
        <w:rPr>
          <w:rFonts w:ascii="Traditional Arabic" w:hAnsi="Traditional Arabic" w:cs="Traditional Arabic"/>
          <w:sz w:val="28"/>
          <w:szCs w:val="28"/>
        </w:rPr>
        <w:t xml:space="preserve"> </w:t>
      </w:r>
    </w:p>
    <w:p w14:paraId="407C1CC2" w14:textId="7A09462F"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كما أن هذه الدراسة تساهم في تطوير نماذج تفسيرية جديدة تشرح العلاقة بين القيادة الخادمة والمواطنة التنظيمية، والتي يمكن أن تكون قاعدة لتطوير دراسات مستقبلية. من خلال ذلك، يتم إغلاق بعض الثغرات في المعرفة الأكاديمية المتعلقة بتطبيقات القيادة الخادمة في بيئات العمل الصناعية، وهو ما يعزز من قدرة الباحثين على فهم أفضل لتأثير هذه القيادة على سلوك الموظفين في مختلف السياقات الثقافية والتنظيمية</w:t>
      </w:r>
      <w:r w:rsidR="00BB29AC">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88756727"/>
          <w:citation/>
        </w:sdtPr>
        <w:sdtContent>
          <w:r w:rsidR="00BB29AC">
            <w:rPr>
              <w:rFonts w:ascii="Traditional Arabic" w:hAnsi="Traditional Arabic" w:cs="Traditional Arabic"/>
              <w:sz w:val="28"/>
              <w:szCs w:val="28"/>
              <w:rtl/>
            </w:rPr>
            <w:fldChar w:fldCharType="begin"/>
          </w:r>
          <w:r w:rsidR="00BB29AC">
            <w:rPr>
              <w:rFonts w:ascii="Traditional Arabic" w:hAnsi="Traditional Arabic" w:cs="Traditional Arabic"/>
              <w:sz w:val="28"/>
              <w:szCs w:val="28"/>
            </w:rPr>
            <w:instrText xml:space="preserve"> CITATION Lid25 \l 1033 </w:instrText>
          </w:r>
          <w:r w:rsidR="00BB29AC">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(Liden, 2025)</w:t>
          </w:r>
          <w:r w:rsidR="00BB29AC">
            <w:rPr>
              <w:rFonts w:ascii="Traditional Arabic" w:hAnsi="Traditional Arabic" w:cs="Traditional Arabic"/>
              <w:sz w:val="28"/>
              <w:szCs w:val="28"/>
              <w:rtl/>
            </w:rPr>
            <w:fldChar w:fldCharType="end"/>
          </w:r>
        </w:sdtContent>
      </w:sdt>
      <w:r w:rsidR="00BB29AC">
        <w:rPr>
          <w:rFonts w:ascii="Traditional Arabic" w:hAnsi="Traditional Arabic" w:cs="Traditional Arabic" w:hint="cs"/>
          <w:sz w:val="28"/>
          <w:szCs w:val="28"/>
          <w:rtl/>
        </w:rPr>
        <w:t>.</w:t>
      </w:r>
      <w:r w:rsidRPr="00AD5D94">
        <w:rPr>
          <w:rFonts w:ascii="Traditional Arabic" w:hAnsi="Traditional Arabic" w:cs="Traditional Arabic"/>
          <w:sz w:val="28"/>
          <w:szCs w:val="28"/>
          <w:rtl/>
        </w:rPr>
        <w:t xml:space="preserve"> </w:t>
      </w:r>
    </w:p>
    <w:p w14:paraId="746808A7" w14:textId="77777777" w:rsidR="00973EF0" w:rsidRPr="00AD5D94" w:rsidRDefault="00973EF0">
      <w:pPr>
        <w:pStyle w:val="ListParagraph"/>
        <w:numPr>
          <w:ilvl w:val="0"/>
          <w:numId w:val="1"/>
        </w:num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b/>
          <w:bCs/>
          <w:sz w:val="28"/>
          <w:szCs w:val="28"/>
          <w:rtl/>
        </w:rPr>
        <w:t>الأهمية التطبيقية</w:t>
      </w:r>
    </w:p>
    <w:p w14:paraId="5620E820" w14:textId="1F581AD0"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 xml:space="preserve">تتمثل أهمية هذه الدراسة في أنها تقدم رؤية عملية للقيادات في الشركات الصناعية السعودية حول كيفية تطبيق أسلوب القيادة الخادمة بشكل يعزز من سلوكيات المواطنة التنظيمية. ففي وقت يشهد فيه القطاع الصناعي السعودي تحولات اقتصادية وتكنولوجية كبيرة، فإن تحسين بيئة العمل من خلال القيادة الخادمة يعد ضرورة لضمان تحقيق أداء مؤسسي </w:t>
      </w:r>
      <w:r w:rsidRPr="00AD5D94">
        <w:rPr>
          <w:rFonts w:ascii="Traditional Arabic" w:hAnsi="Traditional Arabic" w:cs="Traditional Arabic"/>
          <w:sz w:val="28"/>
          <w:szCs w:val="28"/>
          <w:rtl/>
        </w:rPr>
        <w:lastRenderedPageBreak/>
        <w:t>متميز. وبالتالي، يمكن أن تُساهم نتائج هذه الدراسة في إرشاد القادة والمديرين في الشركات الصناعية السعودية إلى كيفية تبني هذا الأسلوب القيادي بما يتناسب مع خصوصيات بيئة العمل المحلية</w:t>
      </w:r>
      <w:r w:rsidR="00AD23F7">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77517121"/>
          <w:citation/>
        </w:sdtPr>
        <w:sdtContent>
          <w:r w:rsidR="00AD23F7">
            <w:rPr>
              <w:rFonts w:ascii="Traditional Arabic" w:hAnsi="Traditional Arabic" w:cs="Traditional Arabic"/>
              <w:sz w:val="28"/>
              <w:szCs w:val="28"/>
              <w:rtl/>
            </w:rPr>
            <w:fldChar w:fldCharType="begin"/>
          </w:r>
          <w:r w:rsidR="00AD23F7">
            <w:rPr>
              <w:rFonts w:ascii="Traditional Arabic" w:hAnsi="Traditional Arabic" w:cs="Traditional Arabic"/>
              <w:sz w:val="28"/>
              <w:szCs w:val="28"/>
            </w:rPr>
            <w:instrText xml:space="preserve"> CITATION Bat21 \l 1033 </w:instrText>
          </w:r>
          <w:r w:rsidR="00AD23F7">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(Batool, 2021)</w:t>
          </w:r>
          <w:r w:rsidR="00AD23F7">
            <w:rPr>
              <w:rFonts w:ascii="Traditional Arabic" w:hAnsi="Traditional Arabic" w:cs="Traditional Arabic"/>
              <w:sz w:val="28"/>
              <w:szCs w:val="28"/>
              <w:rtl/>
            </w:rPr>
            <w:fldChar w:fldCharType="end"/>
          </w:r>
        </w:sdtContent>
      </w:sdt>
      <w:r w:rsidR="00AD23F7">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4775FE66" w14:textId="1F779A77"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القيادة الخادمة تركز على تلبية احتياجات الموظفين، وتعزيز مشاركتهم ورضاهم، وبالتالي من المتوقع أن تسهم الدراسة في تحسين العلاقات بين القادة والموظفين، وهو ما ينعكس إيجابًا على روح التعاون والابتكار داخل المنظمات. كما أن تطبيق القيادة الخادمة من شأنه تعزيز سلوكيات المواطنة التنظيمية، مثل التعاون بين الأفراد، والمشاركة في الأنشطة التطوعية، والمساهمة في تحسين بيئة العمل. كل هذه السلوكيات تؤدي إلى تحسين الإنتاجية وزيادة التفاعل الإيجابي بين الموظفين</w:t>
      </w:r>
      <w:r w:rsidR="00323812">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358264089"/>
          <w:citation/>
        </w:sdtPr>
        <w:sdtContent>
          <w:r w:rsidR="00323812">
            <w:rPr>
              <w:rFonts w:ascii="Traditional Arabic" w:hAnsi="Traditional Arabic" w:cs="Traditional Arabic"/>
              <w:sz w:val="28"/>
              <w:szCs w:val="28"/>
              <w:rtl/>
            </w:rPr>
            <w:fldChar w:fldCharType="begin"/>
          </w:r>
          <w:r w:rsidR="00323812">
            <w:rPr>
              <w:rFonts w:ascii="Traditional Arabic" w:hAnsi="Traditional Arabic" w:cs="Traditional Arabic"/>
              <w:sz w:val="28"/>
              <w:szCs w:val="28"/>
            </w:rPr>
            <w:instrText xml:space="preserve"> CITATION Tan23 \l 1033 </w:instrText>
          </w:r>
          <w:r w:rsidR="00323812">
            <w:rPr>
              <w:rFonts w:ascii="Traditional Arabic" w:hAnsi="Traditional Arabic" w:cs="Traditional Arabic"/>
              <w:sz w:val="28"/>
              <w:szCs w:val="28"/>
              <w:rtl/>
            </w:rPr>
            <w:fldChar w:fldCharType="separate"/>
          </w:r>
          <w:r w:rsidR="00B9156C" w:rsidRPr="00B9156C">
            <w:rPr>
              <w:rFonts w:ascii="Traditional Arabic" w:hAnsi="Traditional Arabic" w:cs="Traditional Arabic"/>
              <w:noProof/>
              <w:sz w:val="28"/>
              <w:szCs w:val="28"/>
            </w:rPr>
            <w:t>(Tanuwijaya, 2023)</w:t>
          </w:r>
          <w:r w:rsidR="00323812">
            <w:rPr>
              <w:rFonts w:ascii="Traditional Arabic" w:hAnsi="Traditional Arabic" w:cs="Traditional Arabic"/>
              <w:sz w:val="28"/>
              <w:szCs w:val="28"/>
              <w:rtl/>
            </w:rPr>
            <w:fldChar w:fldCharType="end"/>
          </w:r>
        </w:sdtContent>
      </w:sdt>
      <w:r w:rsidR="00323812">
        <w:rPr>
          <w:rFonts w:ascii="Traditional Arabic" w:hAnsi="Traditional Arabic" w:cs="Traditional Arabic" w:hint="cs"/>
          <w:sz w:val="28"/>
          <w:szCs w:val="28"/>
          <w:rtl/>
        </w:rPr>
        <w:t xml:space="preserve"> </w:t>
      </w:r>
      <w:r w:rsidRPr="00AD5D94">
        <w:rPr>
          <w:rFonts w:ascii="Traditional Arabic" w:hAnsi="Traditional Arabic" w:cs="Traditional Arabic"/>
          <w:sz w:val="28"/>
          <w:szCs w:val="28"/>
        </w:rPr>
        <w:t>.</w:t>
      </w:r>
    </w:p>
    <w:p w14:paraId="14AD62AD" w14:textId="2836B888" w:rsidR="00973EF0" w:rsidRPr="00AD5D94" w:rsidRDefault="00973EF0" w:rsidP="00973EF0">
      <w:pPr>
        <w:spacing w:after="0" w:line="360" w:lineRule="auto"/>
        <w:jc w:val="both"/>
        <w:rPr>
          <w:rFonts w:ascii="Traditional Arabic" w:hAnsi="Traditional Arabic" w:cs="Traditional Arabic"/>
          <w:sz w:val="28"/>
          <w:szCs w:val="28"/>
        </w:rPr>
      </w:pPr>
      <w:r w:rsidRPr="00AD5D94">
        <w:rPr>
          <w:rFonts w:ascii="Traditional Arabic" w:hAnsi="Traditional Arabic" w:cs="Traditional Arabic"/>
          <w:sz w:val="28"/>
          <w:szCs w:val="28"/>
          <w:rtl/>
        </w:rPr>
        <w:t>من خلال النتائج التي ستخلص إليها هذه الدراسة، يمكن للشركات الصناعية السعودية تبني استراتيجيات قيادة قائمة على المبادئ الخادمة، والتي يمكن أن تساهم في تحفيز الموظفين، وزيادة رضاهم، وبالتالي تحسين الأداء المؤسسي العام. هذا الأمر يعود بالفائدة على الشركات، حيث يساعد في تعزيز قدرتها التنافسية في السوق السعودي والعالمي، ويضمن تحسين مستويات الإنتاجية وتقليل معدلات التوظيف المرتفع والتغيب عن العمل، بالإضافة إلى بناء ثقافة تنظيمية قوية تدعم الابتكار والتفاني في العمل</w:t>
      </w:r>
      <w:r w:rsidRPr="00AD5D94">
        <w:rPr>
          <w:rFonts w:ascii="Traditional Arabic" w:hAnsi="Traditional Arabic" w:cs="Traditional Arabic"/>
          <w:sz w:val="28"/>
          <w:szCs w:val="28"/>
        </w:rPr>
        <w:t>.</w:t>
      </w:r>
      <w:r w:rsidRPr="00AD5D94">
        <w:rPr>
          <w:rFonts w:ascii="Traditional Arabic" w:hAnsi="Traditional Arabic" w:cs="Traditional Arabic"/>
          <w:sz w:val="28"/>
          <w:szCs w:val="28"/>
          <w:rtl/>
        </w:rPr>
        <w:t xml:space="preserve"> يمكن للنتائج المستخلصة من هذه الدراسة أن تكون مرجعًا للممارسين في مجال إدارة الموارد البشرية، حيث توفر إطارًا عمليًا يوضح كيفية تطبيق القيادة الخادمة في المنظمات الصناعية وكيفية قياس تأثيرها على سلوكيات الموظفين. كما يمكن أن تكون هذه الدراسة مصدرًا مهمًا للمديرين في الشركات التي ترغب في تحسين بيئة العمل، وتعزيز الانتماء المؤسسي، وبالتالي تحسين رضا العملاء والجودة العامة للمنتجات والخدمات</w:t>
      </w:r>
      <w:r w:rsidR="00AF527E">
        <w:rPr>
          <w:rFonts w:ascii="Traditional Arabic" w:hAnsi="Traditional Arabic" w:cs="Traditional Arabic"/>
          <w:sz w:val="28"/>
          <w:szCs w:val="28"/>
        </w:rPr>
        <w:t>.</w:t>
      </w:r>
    </w:p>
    <w:p w14:paraId="5AAF5599" w14:textId="77777777" w:rsidR="00973EF0" w:rsidRPr="00A73066" w:rsidRDefault="00973EF0" w:rsidP="00973EF0">
      <w:pPr>
        <w:rPr>
          <w:rtl/>
          <w:lang w:bidi="ar-EG"/>
        </w:rPr>
      </w:pPr>
    </w:p>
    <w:p w14:paraId="1373A4C1" w14:textId="77777777" w:rsidR="00973EF0" w:rsidRDefault="00973EF0" w:rsidP="00973EF0">
      <w:pPr>
        <w:pStyle w:val="Heading2"/>
        <w:bidi/>
        <w:spacing w:line="360" w:lineRule="auto"/>
        <w:rPr>
          <w:rFonts w:ascii="Traditional Arabic" w:hAnsi="Traditional Arabic" w:cs="Traditional Arabic"/>
          <w:b/>
          <w:bCs/>
          <w:color w:val="auto"/>
          <w:lang w:bidi="ar-EG"/>
        </w:rPr>
      </w:pPr>
      <w:bookmarkStart w:id="5" w:name="_Toc236027675"/>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56842F3E" w14:textId="77777777" w:rsidR="00973EF0" w:rsidRPr="00AD5D94" w:rsidRDefault="00973EF0">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الهدف الرئيسي للدراسة</w:t>
      </w:r>
    </w:p>
    <w:p w14:paraId="28154108" w14:textId="77777777" w:rsidR="00973EF0" w:rsidRPr="00462E1D" w:rsidRDefault="00973EF0">
      <w:pPr>
        <w:pStyle w:val="ListParagraph"/>
        <w:numPr>
          <w:ilvl w:val="0"/>
          <w:numId w:val="9"/>
        </w:numPr>
        <w:spacing w:line="360" w:lineRule="auto"/>
        <w:rPr>
          <w:rFonts w:ascii="Traditional Arabic" w:hAnsi="Traditional Arabic" w:cs="Traditional Arabic"/>
          <w:sz w:val="28"/>
          <w:szCs w:val="28"/>
          <w:rtl/>
        </w:rPr>
      </w:pPr>
      <w:r w:rsidRPr="00462E1D">
        <w:rPr>
          <w:rFonts w:ascii="Traditional Arabic" w:hAnsi="Traditional Arabic" w:cs="Traditional Arabic" w:hint="cs"/>
          <w:sz w:val="28"/>
          <w:szCs w:val="28"/>
          <w:rtl/>
        </w:rPr>
        <w:t>يتمثل</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الهدف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الرئيسي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لهذه</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الدراسة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استكشاف</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أثر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القيادة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الخادمة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على</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سلوكيات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المواطنة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التنظيمية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بأبعادها</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الخمسة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الإيثار،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الكياسة،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الضمير</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الروح</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الرياضية،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والسلوك</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الحضاري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في</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الشركات</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الصناعية</w:t>
      </w:r>
      <w:r w:rsidRPr="00462E1D">
        <w:rPr>
          <w:rFonts w:ascii="Traditional Arabic" w:hAnsi="Traditional Arabic" w:cs="Traditional Arabic"/>
          <w:sz w:val="28"/>
          <w:szCs w:val="28"/>
          <w:rtl/>
        </w:rPr>
        <w:t xml:space="preserve"> </w:t>
      </w:r>
      <w:r w:rsidRPr="00462E1D">
        <w:rPr>
          <w:rFonts w:ascii="Traditional Arabic" w:hAnsi="Traditional Arabic" w:cs="Traditional Arabic" w:hint="cs"/>
          <w:sz w:val="28"/>
          <w:szCs w:val="28"/>
          <w:rtl/>
        </w:rPr>
        <w:t>السعودية</w:t>
      </w:r>
      <w:r w:rsidRPr="00462E1D">
        <w:rPr>
          <w:rFonts w:ascii="Traditional Arabic" w:hAnsi="Traditional Arabic" w:cs="Traditional Arabic"/>
          <w:sz w:val="28"/>
          <w:szCs w:val="28"/>
          <w:rtl/>
        </w:rPr>
        <w:t>.</w:t>
      </w:r>
    </w:p>
    <w:p w14:paraId="526C8BC6" w14:textId="77777777" w:rsidR="00973EF0" w:rsidRPr="00AD5D94" w:rsidRDefault="00973EF0">
      <w:pPr>
        <w:pStyle w:val="ListParagraph"/>
        <w:numPr>
          <w:ilvl w:val="0"/>
          <w:numId w:val="1"/>
        </w:numPr>
        <w:spacing w:after="0" w:line="360" w:lineRule="auto"/>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الأهداف الفرعية للدراسة</w:t>
      </w:r>
    </w:p>
    <w:p w14:paraId="293B09CA"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lastRenderedPageBreak/>
        <w:t>تحليل تأثير القيادة الخادمة على تعزيز الإيثار بين العاملين في الشركات الصناعية السعودية</w:t>
      </w:r>
      <w:r w:rsidRPr="00462E1D">
        <w:rPr>
          <w:rFonts w:ascii="Traditional Arabic" w:eastAsia="Times New Roman" w:hAnsi="Traditional Arabic" w:cs="Traditional Arabic"/>
          <w:sz w:val="28"/>
          <w:szCs w:val="28"/>
        </w:rPr>
        <w:t>.</w:t>
      </w:r>
    </w:p>
    <w:p w14:paraId="58F36292"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462E1D">
        <w:rPr>
          <w:rFonts w:ascii="Traditional Arabic" w:eastAsia="Times New Roman" w:hAnsi="Traditional Arabic" w:cs="Traditional Arabic"/>
          <w:sz w:val="28"/>
          <w:szCs w:val="28"/>
        </w:rPr>
        <w:t>.</w:t>
      </w:r>
    </w:p>
    <w:p w14:paraId="0C19733A"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462E1D">
        <w:rPr>
          <w:rFonts w:ascii="Traditional Arabic" w:eastAsia="Times New Roman" w:hAnsi="Traditional Arabic" w:cs="Traditional Arabic"/>
          <w:sz w:val="28"/>
          <w:szCs w:val="28"/>
        </w:rPr>
        <w:t>.</w:t>
      </w:r>
    </w:p>
    <w:p w14:paraId="47663908" w14:textId="77777777" w:rsidR="00973EF0" w:rsidRPr="00462E1D"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462E1D">
        <w:rPr>
          <w:rFonts w:ascii="Traditional Arabic" w:eastAsia="Times New Roman" w:hAnsi="Traditional Arabic" w:cs="Traditional Arabic"/>
          <w:sz w:val="28"/>
          <w:szCs w:val="28"/>
        </w:rPr>
        <w:t>.</w:t>
      </w:r>
    </w:p>
    <w:p w14:paraId="37A6D441" w14:textId="77777777" w:rsidR="00973EF0" w:rsidRDefault="00973EF0">
      <w:pPr>
        <w:pStyle w:val="ListParagraph"/>
        <w:numPr>
          <w:ilvl w:val="0"/>
          <w:numId w:val="10"/>
        </w:numPr>
        <w:spacing w:line="360" w:lineRule="auto"/>
        <w:rPr>
          <w:rFonts w:ascii="Traditional Arabic" w:eastAsia="Times New Roman" w:hAnsi="Traditional Arabic" w:cs="Traditional Arabic"/>
          <w:sz w:val="28"/>
          <w:szCs w:val="28"/>
        </w:rPr>
      </w:pPr>
      <w:r w:rsidRPr="00462E1D">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462E1D">
        <w:rPr>
          <w:rFonts w:ascii="Traditional Arabic" w:eastAsia="Times New Roman" w:hAnsi="Traditional Arabic" w:cs="Traditional Arabic"/>
          <w:sz w:val="28"/>
          <w:szCs w:val="28"/>
        </w:rPr>
        <w:t>.</w:t>
      </w:r>
    </w:p>
    <w:p w14:paraId="16298E1E" w14:textId="77777777" w:rsidR="00973EF0" w:rsidRPr="00462E1D" w:rsidRDefault="00973EF0" w:rsidP="00973EF0">
      <w:pPr>
        <w:pStyle w:val="ListParagraph"/>
        <w:spacing w:line="360" w:lineRule="auto"/>
        <w:rPr>
          <w:rFonts w:ascii="Traditional Arabic" w:eastAsia="Times New Roman" w:hAnsi="Traditional Arabic" w:cs="Traditional Arabic"/>
          <w:sz w:val="28"/>
          <w:szCs w:val="28"/>
        </w:rPr>
      </w:pPr>
    </w:p>
    <w:p w14:paraId="533DD9D5" w14:textId="77777777" w:rsidR="00973EF0" w:rsidRPr="00462E1D" w:rsidRDefault="00973EF0" w:rsidP="00973EF0">
      <w:pPr>
        <w:pStyle w:val="Heading2"/>
        <w:bidi/>
        <w:rPr>
          <w:rFonts w:ascii="Traditional Arabic" w:hAnsi="Traditional Arabic" w:cs="Traditional Arabic"/>
          <w:b/>
          <w:bCs/>
          <w:color w:val="auto"/>
          <w:lang w:bidi="ar-EG"/>
        </w:rPr>
      </w:pPr>
      <w:bookmarkStart w:id="6" w:name="_Toc236027676"/>
      <w:r w:rsidRPr="003F3EF0">
        <w:rPr>
          <w:rFonts w:ascii="Traditional Arabic" w:hAnsi="Traditional Arabic" w:cs="Traditional Arabic"/>
          <w:b/>
          <w:bCs/>
          <w:color w:val="auto"/>
          <w:rtl/>
          <w:lang w:bidi="ar-EG"/>
        </w:rPr>
        <w:t>فروض الدراسة</w:t>
      </w:r>
      <w:r>
        <w:rPr>
          <w:rFonts w:ascii="Traditional Arabic" w:hAnsi="Traditional Arabic" w:cs="Traditional Arabic"/>
          <w:b/>
          <w:bCs/>
          <w:color w:val="auto"/>
          <w:lang w:bidi="ar-EG"/>
        </w:rPr>
        <w:t>:</w:t>
      </w:r>
      <w:bookmarkEnd w:id="6"/>
    </w:p>
    <w:p w14:paraId="06DA9E6B" w14:textId="77777777" w:rsidR="00973EF0" w:rsidRPr="00973EF0" w:rsidRDefault="00973EF0">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الفرضية الرئيسية للدراسة</w:t>
      </w:r>
      <w:r w:rsidRPr="00973EF0">
        <w:rPr>
          <w:rFonts w:ascii="Traditional Arabic" w:hAnsi="Traditional Arabic" w:cs="Traditional Arabic"/>
          <w:b/>
          <w:bCs/>
          <w:sz w:val="28"/>
          <w:szCs w:val="28"/>
          <w:lang w:bidi="ar-EG"/>
        </w:rPr>
        <w:t>:</w:t>
      </w:r>
    </w:p>
    <w:p w14:paraId="0BFC20C7" w14:textId="77777777" w:rsidR="00973EF0" w:rsidRPr="00973EF0" w:rsidRDefault="00973EF0">
      <w:pPr>
        <w:numPr>
          <w:ilvl w:val="0"/>
          <w:numId w:val="11"/>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973EF0">
        <w:rPr>
          <w:rFonts w:ascii="Traditional Arabic" w:hAnsi="Traditional Arabic" w:cs="Traditional Arabic"/>
          <w:sz w:val="28"/>
          <w:szCs w:val="28"/>
          <w:lang w:bidi="ar-EG"/>
        </w:rPr>
        <w:t>.</w:t>
      </w:r>
    </w:p>
    <w:p w14:paraId="628224B8" w14:textId="77777777" w:rsidR="00973EF0" w:rsidRPr="00973EF0" w:rsidRDefault="00973EF0">
      <w:pPr>
        <w:pStyle w:val="ListParagraph"/>
        <w:numPr>
          <w:ilvl w:val="0"/>
          <w:numId w:val="1"/>
        </w:numPr>
        <w:spacing w:after="0" w:line="360" w:lineRule="auto"/>
        <w:jc w:val="both"/>
        <w:rPr>
          <w:rFonts w:ascii="Traditional Arabic" w:hAnsi="Traditional Arabic" w:cs="Traditional Arabic"/>
          <w:b/>
          <w:bCs/>
          <w:sz w:val="28"/>
          <w:szCs w:val="28"/>
          <w:lang w:bidi="ar-EG"/>
        </w:rPr>
      </w:pPr>
      <w:r w:rsidRPr="00973EF0">
        <w:rPr>
          <w:rFonts w:ascii="Traditional Arabic" w:hAnsi="Traditional Arabic" w:cs="Traditional Arabic"/>
          <w:b/>
          <w:bCs/>
          <w:sz w:val="28"/>
          <w:szCs w:val="28"/>
          <w:rtl/>
        </w:rPr>
        <w:t>الفرضيات الفرعية للدراسة</w:t>
      </w:r>
      <w:r w:rsidRPr="00973EF0">
        <w:rPr>
          <w:rFonts w:ascii="Traditional Arabic" w:hAnsi="Traditional Arabic" w:cs="Traditional Arabic"/>
          <w:b/>
          <w:bCs/>
          <w:sz w:val="28"/>
          <w:szCs w:val="28"/>
          <w:lang w:bidi="ar-EG"/>
        </w:rPr>
        <w:t>:</w:t>
      </w:r>
    </w:p>
    <w:p w14:paraId="35C78A0D"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973EF0">
        <w:rPr>
          <w:rFonts w:ascii="Traditional Arabic" w:hAnsi="Traditional Arabic" w:cs="Traditional Arabic"/>
          <w:sz w:val="28"/>
          <w:szCs w:val="28"/>
          <w:lang w:bidi="ar-EG"/>
        </w:rPr>
        <w:t>.</w:t>
      </w:r>
    </w:p>
    <w:p w14:paraId="4307DB15"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973EF0">
        <w:rPr>
          <w:rFonts w:ascii="Traditional Arabic" w:hAnsi="Traditional Arabic" w:cs="Traditional Arabic"/>
          <w:sz w:val="28"/>
          <w:szCs w:val="28"/>
          <w:lang w:bidi="ar-EG"/>
        </w:rPr>
        <w:t>.</w:t>
      </w:r>
    </w:p>
    <w:p w14:paraId="1F6C7D9D"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973EF0">
        <w:rPr>
          <w:rFonts w:ascii="Traditional Arabic" w:hAnsi="Traditional Arabic" w:cs="Traditional Arabic"/>
          <w:sz w:val="28"/>
          <w:szCs w:val="28"/>
          <w:lang w:bidi="ar-EG"/>
        </w:rPr>
        <w:t>.</w:t>
      </w:r>
    </w:p>
    <w:p w14:paraId="201BA05E"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973EF0">
        <w:rPr>
          <w:rFonts w:ascii="Traditional Arabic" w:hAnsi="Traditional Arabic" w:cs="Traditional Arabic"/>
          <w:sz w:val="28"/>
          <w:szCs w:val="28"/>
          <w:lang w:bidi="ar-EG"/>
        </w:rPr>
        <w:t>.</w:t>
      </w:r>
    </w:p>
    <w:p w14:paraId="5EE3EFB1" w14:textId="77777777" w:rsidR="00973EF0" w:rsidRPr="00973EF0" w:rsidRDefault="00973EF0">
      <w:pPr>
        <w:numPr>
          <w:ilvl w:val="0"/>
          <w:numId w:val="12"/>
        </w:numPr>
        <w:spacing w:after="0" w:line="360" w:lineRule="auto"/>
        <w:jc w:val="both"/>
        <w:rPr>
          <w:rFonts w:ascii="Traditional Arabic" w:hAnsi="Traditional Arabic" w:cs="Traditional Arabic"/>
          <w:sz w:val="28"/>
          <w:szCs w:val="28"/>
          <w:lang w:bidi="ar-EG"/>
        </w:rPr>
      </w:pPr>
      <w:r w:rsidRPr="00973EF0">
        <w:rPr>
          <w:rFonts w:ascii="Traditional Arabic"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973EF0">
        <w:rPr>
          <w:rFonts w:ascii="Traditional Arabic" w:hAnsi="Traditional Arabic" w:cs="Traditional Arabic"/>
          <w:sz w:val="28"/>
          <w:szCs w:val="28"/>
          <w:lang w:bidi="ar-EG"/>
        </w:rPr>
        <w:t>.</w:t>
      </w:r>
    </w:p>
    <w:p w14:paraId="696F4652" w14:textId="77777777" w:rsidR="00973EF0" w:rsidRDefault="00973EF0" w:rsidP="00973EF0">
      <w:pPr>
        <w:rPr>
          <w:rtl/>
          <w:lang w:bidi="ar-EG"/>
        </w:rPr>
      </w:pPr>
    </w:p>
    <w:p w14:paraId="594632D0" w14:textId="77777777" w:rsidR="00E94F1F" w:rsidRDefault="00E94F1F" w:rsidP="00973EF0">
      <w:pPr>
        <w:rPr>
          <w:rtl/>
          <w:lang w:bidi="ar-EG"/>
        </w:rPr>
      </w:pPr>
    </w:p>
    <w:p w14:paraId="6CE99CA4" w14:textId="77777777" w:rsidR="00973EF0" w:rsidRDefault="00973EF0" w:rsidP="00973EF0">
      <w:pPr>
        <w:pStyle w:val="Heading2"/>
        <w:bidi/>
        <w:rPr>
          <w:rFonts w:ascii="Traditional Arabic" w:hAnsi="Traditional Arabic" w:cs="Traditional Arabic"/>
          <w:b/>
          <w:bCs/>
          <w:color w:val="auto"/>
          <w:lang w:bidi="ar-EG"/>
        </w:rPr>
      </w:pPr>
      <w:bookmarkStart w:id="7" w:name="_Toc236027677"/>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592B2C26"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القيادة الخادمة</w:t>
      </w:r>
    </w:p>
    <w:p w14:paraId="68498F49" w14:textId="21B79CA2" w:rsidR="00973EF0" w:rsidRPr="00AD5D94" w:rsidRDefault="00973EF0">
      <w:pPr>
        <w:numPr>
          <w:ilvl w:val="0"/>
          <w:numId w:val="2"/>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القيادة</w:t>
      </w:r>
      <w:r w:rsidRPr="00AD5D94">
        <w:rPr>
          <w:rFonts w:ascii="Traditional Arabic" w:hAnsi="Traditional Arabic" w:cs="Traditional Arabic"/>
          <w:sz w:val="28"/>
          <w:szCs w:val="28"/>
          <w:rtl/>
        </w:rPr>
        <w:t xml:space="preserve"> الخادمة هي نمط من القيادة الذي يركز على خدمة الآخرين، حيث يعمل القائد على تلبية احتياجات الموظفين وتحفيزهم لتحقيق أهدافهم الشخصية والمهنية قبل التفكير في أهداف المنظمة. تتضمن القيادة الخادمة دعم الموظفين عاطفيًا ومهنيًا، وتمكينهم من اتخاذ القرارات التي تؤثر على عملهم</w:t>
      </w:r>
      <w:r w:rsidR="00E7268A">
        <w:rPr>
          <w:rFonts w:ascii="Traditional Arabic" w:hAnsi="Traditional Arabic" w:cs="Traditional Arabic"/>
          <w:sz w:val="28"/>
          <w:szCs w:val="28"/>
        </w:rPr>
        <w:t>.</w:t>
      </w:r>
      <w:sdt>
        <w:sdtPr>
          <w:rPr>
            <w:rFonts w:ascii="Traditional Arabic" w:hAnsi="Traditional Arabic" w:cs="Traditional Arabic"/>
            <w:sz w:val="28"/>
            <w:szCs w:val="28"/>
            <w:rtl/>
          </w:rPr>
          <w:id w:val="-1679503652"/>
          <w:citation/>
        </w:sdtPr>
        <w:sdtContent>
          <w:r w:rsidR="00E7268A">
            <w:rPr>
              <w:rFonts w:ascii="Traditional Arabic" w:hAnsi="Traditional Arabic" w:cs="Traditional Arabic"/>
              <w:sz w:val="28"/>
              <w:szCs w:val="28"/>
              <w:rtl/>
            </w:rPr>
            <w:fldChar w:fldCharType="begin"/>
          </w:r>
          <w:r w:rsidR="00E7268A">
            <w:rPr>
              <w:rFonts w:ascii="Traditional Arabic" w:hAnsi="Traditional Arabic" w:cs="Traditional Arabic"/>
              <w:sz w:val="28"/>
              <w:szCs w:val="28"/>
            </w:rPr>
            <w:instrText xml:space="preserve"> CITATION Agu23 \l 1033 </w:instrText>
          </w:r>
          <w:r w:rsidR="00E7268A">
            <w:rPr>
              <w:rFonts w:ascii="Traditional Arabic" w:hAnsi="Traditional Arabic" w:cs="Traditional Arabic"/>
              <w:sz w:val="28"/>
              <w:szCs w:val="28"/>
              <w:rtl/>
            </w:rPr>
            <w:fldChar w:fldCharType="separate"/>
          </w:r>
          <w:r w:rsidR="00B9156C">
            <w:rPr>
              <w:rFonts w:ascii="Traditional Arabic" w:hAnsi="Traditional Arabic" w:cs="Traditional Arabic"/>
              <w:noProof/>
              <w:sz w:val="28"/>
              <w:szCs w:val="28"/>
            </w:rPr>
            <w:t xml:space="preserve"> </w:t>
          </w:r>
          <w:r w:rsidR="00B9156C" w:rsidRPr="00B9156C">
            <w:rPr>
              <w:rFonts w:ascii="Traditional Arabic" w:hAnsi="Traditional Arabic" w:cs="Traditional Arabic"/>
              <w:noProof/>
              <w:sz w:val="28"/>
              <w:szCs w:val="28"/>
            </w:rPr>
            <w:t>(Agusta, 2023)</w:t>
          </w:r>
          <w:r w:rsidR="00E7268A">
            <w:rPr>
              <w:rFonts w:ascii="Traditional Arabic" w:hAnsi="Traditional Arabic" w:cs="Traditional Arabic"/>
              <w:sz w:val="28"/>
              <w:szCs w:val="28"/>
              <w:rtl/>
            </w:rPr>
            <w:fldChar w:fldCharType="end"/>
          </w:r>
        </w:sdtContent>
      </w:sdt>
    </w:p>
    <w:p w14:paraId="690AC96B" w14:textId="77777777" w:rsidR="00973EF0" w:rsidRPr="00AD5D94" w:rsidRDefault="00973EF0">
      <w:pPr>
        <w:numPr>
          <w:ilvl w:val="0"/>
          <w:numId w:val="2"/>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القيادة الخادمة بأنها الأسلوب القيادي الذي يتبعه القائد في الشركات الصناعية السعودية، ويشمل أنشطة القائد مثل الاستماع الفعّال، الدعم المعنوي والمهني للموظفين، تمكين الموظفين من اتخاذ قرارات تتعلق بعملهم، وتحفيزهم على التفاني والإبداع في أدائهم الوظيفي. يتم قياس هذا الأسلوب من خلال استبيانات تقيس مستوى الدعم الذي يقدمه القائد للموظفين</w:t>
      </w:r>
      <w:r w:rsidRPr="00AD5D94">
        <w:rPr>
          <w:rFonts w:ascii="Traditional Arabic" w:hAnsi="Traditional Arabic" w:cs="Traditional Arabic"/>
          <w:sz w:val="28"/>
          <w:szCs w:val="28"/>
          <w:lang w:bidi="ar-EG"/>
        </w:rPr>
        <w:t>.</w:t>
      </w:r>
    </w:p>
    <w:p w14:paraId="5DDE0F45"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lang w:bidi="ar-EG"/>
        </w:rPr>
        <w:t xml:space="preserve"> </w:t>
      </w:r>
      <w:r w:rsidRPr="00AD5D94">
        <w:rPr>
          <w:rFonts w:ascii="Traditional Arabic" w:hAnsi="Traditional Arabic" w:cs="Traditional Arabic"/>
          <w:b/>
          <w:bCs/>
          <w:sz w:val="28"/>
          <w:szCs w:val="28"/>
          <w:rtl/>
        </w:rPr>
        <w:t>سلوكيات المواطنة التنظيمية</w:t>
      </w:r>
    </w:p>
    <w:p w14:paraId="2AFCBE82" w14:textId="225DB03B" w:rsidR="00973EF0" w:rsidRPr="00AD5D94" w:rsidRDefault="00973EF0">
      <w:pPr>
        <w:numPr>
          <w:ilvl w:val="0"/>
          <w:numId w:val="3"/>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سلوكيات</w:t>
      </w:r>
      <w:r w:rsidRPr="00AD5D94">
        <w:rPr>
          <w:rFonts w:ascii="Traditional Arabic" w:hAnsi="Traditional Arabic" w:cs="Traditional Arabic"/>
          <w:sz w:val="28"/>
          <w:szCs w:val="28"/>
          <w:rtl/>
        </w:rPr>
        <w:t xml:space="preserve"> المواطنة التنظيمية هي سلوكيات طوعية يتبناها الموظف داخل المنظمة والتي تساهم في تحسين بيئة العمل وأداء المنظمة ككل. تشمل هذه السلوكيات التعاون مع الزملاء، المشاركة في الأنشطة التطوعية، والالتزام بالقيم والمبادئ التنظيمية</w:t>
      </w:r>
      <w:r w:rsidR="00AF527E">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w:t>
      </w:r>
    </w:p>
    <w:p w14:paraId="0F005AE8" w14:textId="319BA9CF" w:rsidR="00110DEB" w:rsidRPr="00110DEB" w:rsidRDefault="00973EF0">
      <w:pPr>
        <w:numPr>
          <w:ilvl w:val="0"/>
          <w:numId w:val="6"/>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التعريف الإجرائي</w:t>
      </w:r>
      <w:r w:rsidRPr="00110DEB">
        <w:rPr>
          <w:rFonts w:ascii="Traditional Arabic" w:hAnsi="Traditional Arabic" w:cs="Traditional Arabic"/>
          <w:sz w:val="28"/>
          <w:szCs w:val="28"/>
          <w:lang w:bidi="ar-EG"/>
        </w:rPr>
        <w:t>:</w:t>
      </w:r>
      <w:r w:rsidRPr="00110DEB">
        <w:rPr>
          <w:rFonts w:ascii="Traditional Arabic" w:hAnsi="Traditional Arabic" w:cs="Traditional Arabic"/>
          <w:sz w:val="28"/>
          <w:szCs w:val="28"/>
          <w:rtl/>
          <w:lang w:bidi="ar-EG"/>
        </w:rPr>
        <w:t xml:space="preserve"> في</w:t>
      </w:r>
      <w:r w:rsidRPr="00110DEB">
        <w:rPr>
          <w:rFonts w:ascii="Traditional Arabic" w:hAnsi="Traditional Arabic" w:cs="Traditional Arabic"/>
          <w:sz w:val="28"/>
          <w:szCs w:val="28"/>
          <w:rtl/>
        </w:rPr>
        <w:t xml:space="preserve"> هذه الدراسة، تُقاس سلوكيات المواطنة التنظيمية من خلال مدى مشاركة الموظفين في الأنشطة غير الرسمية داخل المنظمة، مثل المساعدة المتبادلة بين الزملاء، المشاركة في أنشطة تحسين بيئة العمل، والمساهمة في تعزيز روح الفريق، بالإضافة إلى التزامهم بالقيم التنظيمية المعلنة. يتم قياس هذه السلوكيات باستخدام استبيانات موجهة إلى الموظفين في الشركات الصناعية السعودية</w:t>
      </w:r>
      <w:r w:rsidR="00110DEB" w:rsidRPr="00110DEB">
        <w:rPr>
          <w:rFonts w:ascii="Traditional Arabic" w:hAnsi="Traditional Arabic" w:cs="Traditional Arabic"/>
          <w:b/>
          <w:bCs/>
          <w:sz w:val="28"/>
          <w:szCs w:val="28"/>
          <w:lang w:bidi="ar-EG"/>
        </w:rPr>
        <w:t>.</w:t>
      </w:r>
      <w:r w:rsidR="00110DEB">
        <w:rPr>
          <w:rFonts w:ascii="Traditional Arabic" w:hAnsi="Traditional Arabic" w:cs="Traditional Arabic"/>
          <w:b/>
          <w:bCs/>
          <w:sz w:val="28"/>
          <w:szCs w:val="28"/>
          <w:lang w:bidi="ar-EG"/>
        </w:rPr>
        <w:t xml:space="preserve">  </w:t>
      </w:r>
      <w:sdt>
        <w:sdtPr>
          <w:rPr>
            <w:rFonts w:ascii="Traditional Arabic" w:hAnsi="Traditional Arabic" w:cs="Traditional Arabic"/>
            <w:b/>
            <w:bCs/>
            <w:sz w:val="28"/>
            <w:szCs w:val="28"/>
            <w:rtl/>
            <w:lang w:bidi="ar-EG"/>
          </w:rPr>
          <w:id w:val="1851055434"/>
          <w:citation/>
        </w:sdtPr>
        <w:sdtContent>
          <w:r w:rsidR="00110DEB">
            <w:rPr>
              <w:rFonts w:ascii="Traditional Arabic" w:hAnsi="Traditional Arabic" w:cs="Traditional Arabic"/>
              <w:b/>
              <w:bCs/>
              <w:sz w:val="28"/>
              <w:szCs w:val="28"/>
              <w:rtl/>
              <w:lang w:bidi="ar-EG"/>
            </w:rPr>
            <w:fldChar w:fldCharType="begin"/>
          </w:r>
          <w:r w:rsidR="00110DEB">
            <w:rPr>
              <w:rFonts w:ascii="Traditional Arabic" w:hAnsi="Traditional Arabic" w:cs="Traditional Arabic"/>
              <w:b/>
              <w:bCs/>
              <w:sz w:val="28"/>
              <w:szCs w:val="28"/>
              <w:lang w:bidi="ar-EG"/>
            </w:rPr>
            <w:instrText xml:space="preserve"> CITATION Ori24 \l 1033 </w:instrText>
          </w:r>
          <w:r w:rsidR="00110DEB">
            <w:rPr>
              <w:rFonts w:ascii="Traditional Arabic" w:hAnsi="Traditional Arabic" w:cs="Traditional Arabic"/>
              <w:b/>
              <w:bCs/>
              <w:sz w:val="28"/>
              <w:szCs w:val="28"/>
              <w:rtl/>
              <w:lang w:bidi="ar-EG"/>
            </w:rPr>
            <w:fldChar w:fldCharType="separate"/>
          </w:r>
          <w:r w:rsidR="00B9156C" w:rsidRPr="00B9156C">
            <w:rPr>
              <w:rFonts w:ascii="Traditional Arabic" w:hAnsi="Traditional Arabic" w:cs="Traditional Arabic"/>
              <w:noProof/>
              <w:sz w:val="28"/>
              <w:szCs w:val="28"/>
              <w:lang w:bidi="ar-EG"/>
            </w:rPr>
            <w:t>(Orishede, 2024)</w:t>
          </w:r>
          <w:r w:rsidR="00110DEB">
            <w:rPr>
              <w:rFonts w:ascii="Traditional Arabic" w:hAnsi="Traditional Arabic" w:cs="Traditional Arabic"/>
              <w:b/>
              <w:bCs/>
              <w:sz w:val="28"/>
              <w:szCs w:val="28"/>
              <w:rtl/>
              <w:lang w:bidi="ar-EG"/>
            </w:rPr>
            <w:fldChar w:fldCharType="end"/>
          </w:r>
        </w:sdtContent>
      </w:sdt>
      <w:r w:rsidR="00110DEB">
        <w:rPr>
          <w:rFonts w:ascii="Traditional Arabic" w:hAnsi="Traditional Arabic" w:cs="Traditional Arabic"/>
          <w:b/>
          <w:bCs/>
          <w:sz w:val="28"/>
          <w:szCs w:val="28"/>
          <w:lang w:bidi="ar-EG"/>
        </w:rPr>
        <w:t xml:space="preserve">  </w:t>
      </w:r>
    </w:p>
    <w:p w14:paraId="1834E71E" w14:textId="32DACD3D" w:rsidR="00973EF0" w:rsidRPr="00110DEB" w:rsidRDefault="00973EF0">
      <w:pPr>
        <w:numPr>
          <w:ilvl w:val="0"/>
          <w:numId w:val="6"/>
        </w:numPr>
        <w:spacing w:line="360" w:lineRule="auto"/>
        <w:jc w:val="both"/>
        <w:rPr>
          <w:rFonts w:ascii="Traditional Arabic" w:hAnsi="Traditional Arabic" w:cs="Traditional Arabic"/>
          <w:b/>
          <w:bCs/>
          <w:sz w:val="28"/>
          <w:szCs w:val="28"/>
          <w:lang w:bidi="ar-EG"/>
        </w:rPr>
      </w:pPr>
      <w:r w:rsidRPr="00110DEB">
        <w:rPr>
          <w:rFonts w:ascii="Traditional Arabic" w:hAnsi="Traditional Arabic" w:cs="Traditional Arabic"/>
          <w:b/>
          <w:bCs/>
          <w:sz w:val="28"/>
          <w:szCs w:val="28"/>
          <w:rtl/>
        </w:rPr>
        <w:t>الشركات الصناعية السعودية</w:t>
      </w:r>
    </w:p>
    <w:p w14:paraId="671CDA92" w14:textId="3D222ECE" w:rsidR="00973EF0" w:rsidRPr="006C0787" w:rsidRDefault="00973EF0">
      <w:pPr>
        <w:numPr>
          <w:ilvl w:val="0"/>
          <w:numId w:val="4"/>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lastRenderedPageBreak/>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الشركات</w:t>
      </w:r>
      <w:r w:rsidRPr="00AD5D94">
        <w:rPr>
          <w:rFonts w:ascii="Traditional Arabic" w:hAnsi="Traditional Arabic" w:cs="Traditional Arabic"/>
          <w:sz w:val="28"/>
          <w:szCs w:val="28"/>
          <w:rtl/>
        </w:rPr>
        <w:t xml:space="preserve"> الصناعية السعودية هي الشركات التي تعمل في قطاع الصناعة داخل المملكة العربية السعودية، والتي تشمل مجموعة واسعة من الأنشطة مثل التصنيع، الإنتاج، التحويل، وغيرها من الصناعات التي تساهم في الاقتصاد الوطني. هذه الشركات تركز على توفير السلع والخدمات التي تلبي </w:t>
      </w:r>
      <w:r w:rsidRPr="006C0787">
        <w:rPr>
          <w:rFonts w:ascii="Traditional Arabic" w:hAnsi="Traditional Arabic" w:cs="Traditional Arabic"/>
          <w:sz w:val="28"/>
          <w:szCs w:val="28"/>
          <w:rtl/>
        </w:rPr>
        <w:t>احتياجات السوق المحلي والدولي</w:t>
      </w:r>
      <w:r w:rsidR="00AF527E" w:rsidRPr="006C0787">
        <w:rPr>
          <w:rFonts w:ascii="Traditional Arabic" w:hAnsi="Traditional Arabic" w:cs="Traditional Arabic"/>
          <w:sz w:val="28"/>
          <w:szCs w:val="28"/>
        </w:rPr>
        <w:t>.</w:t>
      </w:r>
      <w:r w:rsidRPr="006C0787">
        <w:rPr>
          <w:rFonts w:ascii="Traditional Arabic" w:hAnsi="Traditional Arabic" w:cs="Traditional Arabic"/>
          <w:sz w:val="28"/>
          <w:szCs w:val="28"/>
          <w:rtl/>
          <w:lang w:bidi="ar-EG"/>
        </w:rPr>
        <w:t xml:space="preserve"> </w:t>
      </w:r>
    </w:p>
    <w:p w14:paraId="58FA00BC" w14:textId="6E87A4D0" w:rsidR="00973EF0" w:rsidRPr="00AD5D94" w:rsidRDefault="00973EF0">
      <w:pPr>
        <w:numPr>
          <w:ilvl w:val="0"/>
          <w:numId w:val="4"/>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سياق هذه الدراسة، تُعرف الشركات الصناعية السعودية على أنها الشركات المسجلة في المملكة والتي تنتمي إلى قطاع الصناعة، سواء كانت صغيرة أو كبيرة، وتعمل في مجالات مثل صناعة المواد، البتروكيماويات، المعدات، وغيرها من الصناعات التي تساهم في الاقتصاد السعودي. يتم تحديد هذه الشركات بناءً على فئة النشاط الصناعي المدرج في السجل التجاري السعودي</w:t>
      </w:r>
      <w:r w:rsidRPr="00AD5D94">
        <w:rPr>
          <w:rFonts w:ascii="Traditional Arabic" w:hAnsi="Traditional Arabic" w:cs="Traditional Arabic"/>
          <w:sz w:val="28"/>
          <w:szCs w:val="28"/>
          <w:lang w:bidi="ar-EG"/>
        </w:rPr>
        <w:t>.</w:t>
      </w:r>
      <w:sdt>
        <w:sdtPr>
          <w:rPr>
            <w:rFonts w:ascii="Traditional Arabic" w:hAnsi="Traditional Arabic" w:cs="Traditional Arabic"/>
            <w:sz w:val="28"/>
            <w:szCs w:val="28"/>
            <w:rtl/>
            <w:lang w:bidi="ar-EG"/>
          </w:rPr>
          <w:id w:val="822778008"/>
          <w:citation/>
        </w:sdtPr>
        <w:sdtContent>
          <w:r w:rsidR="006C0787">
            <w:rPr>
              <w:rFonts w:ascii="Traditional Arabic" w:hAnsi="Traditional Arabic" w:cs="Traditional Arabic"/>
              <w:sz w:val="28"/>
              <w:szCs w:val="28"/>
              <w:rtl/>
              <w:lang w:bidi="ar-EG"/>
            </w:rPr>
            <w:fldChar w:fldCharType="begin"/>
          </w:r>
          <w:r w:rsidR="006C0787">
            <w:rPr>
              <w:rFonts w:ascii="Traditional Arabic" w:hAnsi="Traditional Arabic" w:cs="Traditional Arabic"/>
              <w:sz w:val="28"/>
              <w:szCs w:val="28"/>
              <w:lang w:bidi="ar-EG"/>
            </w:rPr>
            <w:instrText xml:space="preserve"> CITATION Alj24 \l 1033 </w:instrText>
          </w:r>
          <w:r w:rsidR="006C0787">
            <w:rPr>
              <w:rFonts w:ascii="Traditional Arabic" w:hAnsi="Traditional Arabic" w:cs="Traditional Arabic"/>
              <w:sz w:val="28"/>
              <w:szCs w:val="28"/>
              <w:rtl/>
              <w:lang w:bidi="ar-EG"/>
            </w:rPr>
            <w:fldChar w:fldCharType="separate"/>
          </w:r>
          <w:r w:rsidR="00B9156C">
            <w:rPr>
              <w:rFonts w:ascii="Traditional Arabic" w:hAnsi="Traditional Arabic" w:cs="Traditional Arabic"/>
              <w:noProof/>
              <w:sz w:val="28"/>
              <w:szCs w:val="28"/>
              <w:lang w:bidi="ar-EG"/>
            </w:rPr>
            <w:t xml:space="preserve"> </w:t>
          </w:r>
          <w:r w:rsidR="00B9156C" w:rsidRPr="00B9156C">
            <w:rPr>
              <w:rFonts w:ascii="Traditional Arabic" w:hAnsi="Traditional Arabic" w:cs="Traditional Arabic"/>
              <w:noProof/>
              <w:sz w:val="28"/>
              <w:szCs w:val="28"/>
              <w:lang w:bidi="ar-EG"/>
            </w:rPr>
            <w:t>(Aljuaid, 2024)</w:t>
          </w:r>
          <w:r w:rsidR="006C0787">
            <w:rPr>
              <w:rFonts w:ascii="Traditional Arabic" w:hAnsi="Traditional Arabic" w:cs="Traditional Arabic"/>
              <w:sz w:val="28"/>
              <w:szCs w:val="28"/>
              <w:rtl/>
              <w:lang w:bidi="ar-EG"/>
            </w:rPr>
            <w:fldChar w:fldCharType="end"/>
          </w:r>
        </w:sdtContent>
      </w:sdt>
      <w:r w:rsidR="006C0787">
        <w:rPr>
          <w:rFonts w:ascii="Traditional Arabic" w:hAnsi="Traditional Arabic" w:cs="Traditional Arabic"/>
          <w:sz w:val="28"/>
          <w:szCs w:val="28"/>
          <w:lang w:bidi="ar-EG"/>
        </w:rPr>
        <w:t xml:space="preserve"> </w:t>
      </w:r>
    </w:p>
    <w:p w14:paraId="09FB0324" w14:textId="77777777" w:rsidR="00973EF0" w:rsidRPr="00AD5D94" w:rsidRDefault="00973EF0">
      <w:pPr>
        <w:pStyle w:val="ListParagraph"/>
        <w:numPr>
          <w:ilvl w:val="0"/>
          <w:numId w:val="6"/>
        </w:numPr>
        <w:spacing w:line="360" w:lineRule="auto"/>
        <w:jc w:val="both"/>
        <w:rPr>
          <w:rFonts w:ascii="Traditional Arabic" w:hAnsi="Traditional Arabic" w:cs="Traditional Arabic"/>
          <w:b/>
          <w:bCs/>
          <w:sz w:val="28"/>
          <w:szCs w:val="28"/>
          <w:lang w:bidi="ar-EG"/>
        </w:rPr>
      </w:pPr>
      <w:r w:rsidRPr="00AD5D94">
        <w:rPr>
          <w:rFonts w:ascii="Traditional Arabic" w:hAnsi="Traditional Arabic" w:cs="Traditional Arabic"/>
          <w:b/>
          <w:bCs/>
          <w:sz w:val="28"/>
          <w:szCs w:val="28"/>
          <w:rtl/>
        </w:rPr>
        <w:t>أثر القيادة الخادمة</w:t>
      </w:r>
    </w:p>
    <w:p w14:paraId="7DB4438E" w14:textId="3A96E19A" w:rsidR="00973EF0" w:rsidRPr="00AD5D94" w:rsidRDefault="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الاصطلاحي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أثر</w:t>
      </w:r>
      <w:r w:rsidRPr="00AD5D94">
        <w:rPr>
          <w:rFonts w:ascii="Traditional Arabic" w:hAnsi="Traditional Arabic" w:cs="Traditional Arabic"/>
          <w:sz w:val="28"/>
          <w:szCs w:val="28"/>
          <w:rtl/>
        </w:rPr>
        <w:t xml:space="preserve"> القيادة الخادمة يشير إلى التأثير الذي يحدثه أسلوب القيادة الخادمة على سلوك الموظفين وأداء المنظمة بشكل عام. يشمل هذا التأثير التغييرات في سلوك الموظفين مثل زيادة التعاون، تحسين الأداء، وتعزيز الشعور بالانتماء والولاء للمنظمة</w:t>
      </w:r>
      <w:r w:rsidRPr="00AD5D94">
        <w:rPr>
          <w:rFonts w:ascii="Traditional Arabic" w:hAnsi="Traditional Arabic" w:cs="Traditional Arabic"/>
          <w:sz w:val="28"/>
          <w:szCs w:val="28"/>
          <w:lang w:bidi="ar-EG"/>
        </w:rPr>
        <w:t>.</w:t>
      </w:r>
    </w:p>
    <w:p w14:paraId="0790A9BB" w14:textId="77777777" w:rsidR="00973EF0" w:rsidRPr="00AD5D94" w:rsidRDefault="00973EF0">
      <w:pPr>
        <w:numPr>
          <w:ilvl w:val="0"/>
          <w:numId w:val="5"/>
        </w:numPr>
        <w:spacing w:line="360" w:lineRule="auto"/>
        <w:jc w:val="both"/>
        <w:rPr>
          <w:rFonts w:ascii="Traditional Arabic" w:hAnsi="Traditional Arabic" w:cs="Traditional Arabic"/>
          <w:sz w:val="28"/>
          <w:szCs w:val="28"/>
          <w:lang w:bidi="ar-EG"/>
        </w:rPr>
      </w:pPr>
      <w:r w:rsidRPr="00AD5D94">
        <w:rPr>
          <w:rFonts w:ascii="Traditional Arabic" w:hAnsi="Traditional Arabic" w:cs="Traditional Arabic"/>
          <w:b/>
          <w:bCs/>
          <w:sz w:val="28"/>
          <w:szCs w:val="28"/>
          <w:rtl/>
        </w:rPr>
        <w:t>التعريف الإجرائي</w:t>
      </w:r>
      <w:r w:rsidRPr="00AD5D94">
        <w:rPr>
          <w:rFonts w:ascii="Traditional Arabic" w:hAnsi="Traditional Arabic" w:cs="Traditional Arabic"/>
          <w:sz w:val="28"/>
          <w:szCs w:val="28"/>
          <w:lang w:bidi="ar-EG"/>
        </w:rPr>
        <w:t>:</w:t>
      </w:r>
      <w:r w:rsidRPr="00AD5D94">
        <w:rPr>
          <w:rFonts w:ascii="Traditional Arabic" w:hAnsi="Traditional Arabic" w:cs="Traditional Arabic"/>
          <w:sz w:val="28"/>
          <w:szCs w:val="28"/>
          <w:rtl/>
          <w:lang w:bidi="ar-EG"/>
        </w:rPr>
        <w:t xml:space="preserve"> في</w:t>
      </w:r>
      <w:r w:rsidRPr="00AD5D94">
        <w:rPr>
          <w:rFonts w:ascii="Traditional Arabic" w:hAnsi="Traditional Arabic" w:cs="Traditional Arabic"/>
          <w:sz w:val="28"/>
          <w:szCs w:val="28"/>
          <w:rtl/>
        </w:rPr>
        <w:t xml:space="preserve"> هذه الدراسة، يُقاس أثر القيادة الخادمة من خلال تأثير أسلوب القيادة على سلوكيات المواطنة التنظيمية، مثل مدى تأثير الدعم الذي يقدمه القائد على مشاركة الموظفين في الأنشطة التطوعية، تعاونهم مع الزملاء، ومستوى التزامهم بالقيم التنظيمية. يتم قياس الأثر من خلال تحليل الاستبيانات التي يتم توزيعها على الموظفين في الشركات الصناعية السعودية، وذلك لتحديد العلاقة بين القيادة الخادمة وظهور سلوكيات المواطنة التنظيمية</w:t>
      </w:r>
      <w:r w:rsidRPr="00AD5D94">
        <w:rPr>
          <w:rFonts w:ascii="Traditional Arabic" w:hAnsi="Traditional Arabic" w:cs="Traditional Arabic"/>
          <w:sz w:val="28"/>
          <w:szCs w:val="28"/>
          <w:lang w:bidi="ar-EG"/>
        </w:rPr>
        <w:t>.</w:t>
      </w:r>
    </w:p>
    <w:p w14:paraId="53CC2A3F" w14:textId="77777777" w:rsidR="00973EF0" w:rsidRPr="00AD5D94" w:rsidRDefault="00973EF0" w:rsidP="00973EF0">
      <w:pPr>
        <w:spacing w:line="360" w:lineRule="auto"/>
        <w:jc w:val="both"/>
        <w:rPr>
          <w:rFonts w:ascii="Traditional Arabic" w:hAnsi="Traditional Arabic" w:cs="Traditional Arabic"/>
          <w:sz w:val="28"/>
          <w:szCs w:val="28"/>
          <w:rtl/>
          <w:lang w:bidi="ar-EG"/>
        </w:rPr>
      </w:pPr>
    </w:p>
    <w:p w14:paraId="5A7D9F62" w14:textId="77777777" w:rsidR="00973EF0" w:rsidRDefault="00973EF0" w:rsidP="00973EF0">
      <w:pPr>
        <w:pStyle w:val="Heading2"/>
        <w:bidi/>
        <w:rPr>
          <w:rFonts w:ascii="Traditional Arabic" w:hAnsi="Traditional Arabic" w:cs="Traditional Arabic"/>
          <w:b/>
          <w:bCs/>
          <w:color w:val="auto"/>
          <w:lang w:bidi="ar-EG"/>
        </w:rPr>
      </w:pPr>
      <w:bookmarkStart w:id="8" w:name="_Toc236027678"/>
      <w:r w:rsidRPr="00296FA1">
        <w:rPr>
          <w:rFonts w:ascii="Traditional Arabic" w:hAnsi="Traditional Arabic" w:cs="Traditional Arabic"/>
          <w:b/>
          <w:bCs/>
          <w:color w:val="auto"/>
          <w:rtl/>
          <w:lang w:bidi="ar-EG"/>
        </w:rPr>
        <w:t>حدود الدراسة</w:t>
      </w:r>
      <w:r w:rsidRPr="00296FA1">
        <w:rPr>
          <w:rFonts w:ascii="Traditional Arabic" w:hAnsi="Traditional Arabic" w:cs="Traditional Arabic"/>
          <w:b/>
          <w:bCs/>
          <w:color w:val="auto"/>
          <w:lang w:bidi="ar-EG"/>
        </w:rPr>
        <w:t>:</w:t>
      </w:r>
      <w:bookmarkEnd w:id="8"/>
    </w:p>
    <w:p w14:paraId="20584D0B" w14:textId="77777777" w:rsidR="00973EF0" w:rsidRPr="00296FA1"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 xml:space="preserve"> الحدود البشرية</w:t>
      </w:r>
    </w:p>
    <w:p w14:paraId="76905BAF"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lastRenderedPageBreak/>
        <w:t>تقتصر هذه الدراسة على عينة من العاملين في الشركات الصناعية السعودية، وبشكل خاص الأفراد الذين يشغلون مناصب إدارية أو إشرافية أو موظفين لديهم تفاعل مباشر مع الإدارة، حيث يُتوقع أن تكون لديهم معرفة كافية بطبيعة القيادة الممارسة داخل مؤسساتهم، ومستوى سلوكيات المواطنة التنظيمية المتحققة. وتم اختيار هذه الفئة نظراً لما تتمتع به من اطلاع مباشر على أساليب القيادة السائدة، وارتباطها اليومي بسلوكيات تنظيمية قد تتأثر بنمط القيادة، مثل التعاون والمبادرة وتحمل المسؤولية خارج نطاق المهام الرسمية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ويجدر التنويه بأن نتائج الدراسة تُعبر عن وجهات نظر العينة المختارة فقط، ولا يمكن تعميمها بشكل كلي على جميع العاملين في القطاع الصناعي أو القطاعات الأخرى في المملكة العربية السعودية، نظراً لاختلاف البيئات التنظيمية والثقافات المؤسسية من شركة لأخرى</w:t>
      </w:r>
      <w:r w:rsidRPr="00296FA1">
        <w:rPr>
          <w:rFonts w:ascii="Traditional Arabic" w:hAnsi="Traditional Arabic" w:cs="Traditional Arabic"/>
          <w:sz w:val="28"/>
          <w:szCs w:val="28"/>
          <w:lang w:bidi="ar-EG"/>
        </w:rPr>
        <w:t>.</w:t>
      </w:r>
    </w:p>
    <w:p w14:paraId="1B1A4DB9" w14:textId="77777777" w:rsidR="00973EF0"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الزمانية</w:t>
      </w:r>
    </w:p>
    <w:p w14:paraId="5B248381" w14:textId="77777777" w:rsidR="00973EF0" w:rsidRPr="00236F37" w:rsidRDefault="00973EF0" w:rsidP="00973EF0">
      <w:pPr>
        <w:spacing w:line="360" w:lineRule="auto"/>
        <w:jc w:val="both"/>
        <w:rPr>
          <w:rFonts w:ascii="Traditional Arabic" w:hAnsi="Traditional Arabic" w:cs="Traditional Arabic"/>
          <w:sz w:val="32"/>
          <w:szCs w:val="32"/>
          <w:lang w:bidi="ar-EG"/>
        </w:rPr>
      </w:pPr>
      <w:r w:rsidRPr="00236F37">
        <w:rPr>
          <w:rFonts w:ascii="Traditional Arabic" w:hAnsi="Traditional Arabic" w:cs="Traditional Arabic"/>
          <w:sz w:val="28"/>
          <w:szCs w:val="28"/>
          <w:rtl/>
        </w:rPr>
        <w:t>سيتم إجراء هذه الدراسة خلال النصف الأول من عام 2025، حيث ستُجمع البيانات في الفترة الممتدة من يوليو إلى ديسمبر من نفس العام. وبناءً على ذلك، فإن النتائج المتوقعة من هذه الدراسة ستعكس واقع الممارسات القيادية وسلوكيات المواطنة التنظيمية في الشركات الصناعية السعودية خلال هذه الفترة الزمنية تحديدًا. ونظرًا لأن البيئات التنظيمية عرضة للتغير بمرور الوقت نتيجة لعوامل إدارية أو اقتصادية أو تنظيمية، فقد تتغير العلاقة بين القيادة الخادمة وسلوكيات المواطنة التنظيمية مستقبلًا. لذا، يُوصى بإعادة تنفيذ الدراسة أو إجراء دراسات مماثلة في فترات زمنية لاحقة لمواكبة أي مستجدات قد تطرأ على الواقع التنظيمي</w:t>
      </w:r>
      <w:r w:rsidRPr="00236F37">
        <w:rPr>
          <w:rFonts w:ascii="Traditional Arabic" w:hAnsi="Traditional Arabic" w:cs="Traditional Arabic"/>
          <w:sz w:val="28"/>
          <w:szCs w:val="28"/>
        </w:rPr>
        <w:t>.</w:t>
      </w:r>
    </w:p>
    <w:p w14:paraId="22D5C8C7" w14:textId="77777777" w:rsidR="00973EF0" w:rsidRPr="00296FA1" w:rsidRDefault="00973EF0">
      <w:pPr>
        <w:pStyle w:val="ListParagraph"/>
        <w:numPr>
          <w:ilvl w:val="0"/>
          <w:numId w:val="1"/>
        </w:numPr>
        <w:spacing w:line="360" w:lineRule="auto"/>
        <w:jc w:val="both"/>
        <w:rPr>
          <w:rFonts w:ascii="Traditional Arabic" w:hAnsi="Traditional Arabic" w:cs="Traditional Arabic"/>
          <w:b/>
          <w:bCs/>
          <w:sz w:val="28"/>
          <w:szCs w:val="28"/>
          <w:lang w:bidi="ar-EG"/>
        </w:rPr>
      </w:pPr>
      <w:r w:rsidRPr="00296FA1">
        <w:rPr>
          <w:rFonts w:ascii="Traditional Arabic" w:hAnsi="Traditional Arabic" w:cs="Traditional Arabic"/>
          <w:b/>
          <w:bCs/>
          <w:sz w:val="28"/>
          <w:szCs w:val="28"/>
          <w:rtl/>
        </w:rPr>
        <w:t>الحدود المكانية</w:t>
      </w:r>
    </w:p>
    <w:p w14:paraId="7E8436C2" w14:textId="77777777" w:rsidR="00973EF0" w:rsidRPr="00296FA1" w:rsidRDefault="00973EF0" w:rsidP="00973EF0">
      <w:pPr>
        <w:spacing w:line="360" w:lineRule="auto"/>
        <w:jc w:val="both"/>
        <w:rPr>
          <w:rFonts w:ascii="Traditional Arabic" w:hAnsi="Traditional Arabic" w:cs="Traditional Arabic"/>
          <w:sz w:val="28"/>
          <w:szCs w:val="28"/>
          <w:lang w:bidi="ar-EG"/>
        </w:rPr>
      </w:pPr>
      <w:r w:rsidRPr="00296FA1">
        <w:rPr>
          <w:rFonts w:ascii="Traditional Arabic" w:hAnsi="Traditional Arabic" w:cs="Traditional Arabic"/>
          <w:sz w:val="28"/>
          <w:szCs w:val="28"/>
          <w:rtl/>
        </w:rPr>
        <w:t>اقتصرت الدراسة على الشركات الصناعية الواقعة داخل المملكة العربية السعودية، والتي تم اختيارها ضمن نطاق جغرافي محدد يشمل المدن الصناعية الكبرى مثل الرياض، جدة، والدمام، نظراً لما تمثله هذه المدن من مراكز صناعية رئيسية تضم عدداً كبيراً من الشركات المختلفة من حيث الحجم والنشاط. ويُفترض أن تكون هذه البيئة الصناعية مناسبة لدراسة تأثير القيادة الخادمة في تنمية سلوكيات المواطنة التنظيمية، لما تتمتع به من تنوع في الثقافات المؤسسية والقيادية</w:t>
      </w:r>
      <w:r w:rsidRPr="00296FA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r w:rsidRPr="00296FA1">
        <w:rPr>
          <w:rFonts w:ascii="Traditional Arabic" w:hAnsi="Traditional Arabic" w:cs="Traditional Arabic"/>
          <w:sz w:val="28"/>
          <w:szCs w:val="28"/>
          <w:rtl/>
        </w:rPr>
        <w:t xml:space="preserve">إلا أن هذه الحدود المكانية قد تُعد قيداً على تعميم النتائج، إذ إن خصائص البيئة الصناعية السعودية قد تختلف عن غيرها من البيئات </w:t>
      </w:r>
      <w:r w:rsidRPr="00296FA1">
        <w:rPr>
          <w:rFonts w:ascii="Traditional Arabic" w:hAnsi="Traditional Arabic" w:cs="Traditional Arabic"/>
          <w:sz w:val="28"/>
          <w:szCs w:val="28"/>
          <w:rtl/>
        </w:rPr>
        <w:lastRenderedPageBreak/>
        <w:t>في الدول الأخرى أو حتى داخل قطاعات غير صناعية داخل المملكة، مما يفرض ضرورة الحذر عند محاولة استنتاج نتائج مماثلة في سياقات مغايرة</w:t>
      </w:r>
      <w:r w:rsidRPr="00296FA1">
        <w:rPr>
          <w:rFonts w:ascii="Traditional Arabic" w:hAnsi="Traditional Arabic" w:cs="Traditional Arabic"/>
          <w:sz w:val="28"/>
          <w:szCs w:val="28"/>
          <w:lang w:bidi="ar-EG"/>
        </w:rPr>
        <w:t>.</w:t>
      </w:r>
    </w:p>
    <w:p w14:paraId="3135A0B8" w14:textId="77777777" w:rsidR="00973EF0" w:rsidRPr="00296FA1" w:rsidRDefault="00973EF0" w:rsidP="00973EF0">
      <w:pPr>
        <w:rPr>
          <w:sz w:val="28"/>
          <w:szCs w:val="28"/>
          <w:rtl/>
          <w:lang w:bidi="ar-EG"/>
        </w:rPr>
      </w:pPr>
    </w:p>
    <w:p w14:paraId="71639094" w14:textId="77777777" w:rsidR="00973EF0" w:rsidRDefault="00973EF0" w:rsidP="00973EF0">
      <w:pPr>
        <w:pStyle w:val="Heading2"/>
        <w:bidi/>
        <w:rPr>
          <w:rFonts w:ascii="Traditional Arabic" w:hAnsi="Traditional Arabic" w:cs="Traditional Arabic"/>
          <w:b/>
          <w:bCs/>
          <w:color w:val="auto"/>
          <w:lang w:bidi="ar-EG"/>
        </w:rPr>
      </w:pPr>
      <w:bookmarkStart w:id="9" w:name="_Toc236027679"/>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13AE6086" w14:textId="77777777" w:rsidR="00973EF0" w:rsidRPr="00AD5D94" w:rsidRDefault="00973EF0" w:rsidP="00973EF0">
      <w:pPr>
        <w:spacing w:line="360" w:lineRule="auto"/>
        <w:ind w:firstLine="720"/>
        <w:jc w:val="both"/>
        <w:rPr>
          <w:rFonts w:ascii="Traditional Arabic" w:hAnsi="Traditional Arabic" w:cs="Traditional Arabic"/>
          <w:sz w:val="28"/>
          <w:szCs w:val="28"/>
          <w:rtl/>
          <w:lang w:bidi="ar-EG"/>
        </w:rPr>
      </w:pPr>
      <w:r w:rsidRPr="00AD5D94">
        <w:rPr>
          <w:rFonts w:ascii="Traditional Arabic" w:hAnsi="Traditional Arabic" w:cs="Traditional Arabic"/>
          <w:sz w:val="28"/>
          <w:szCs w:val="28"/>
          <w:rtl/>
        </w:rPr>
        <w:t xml:space="preserve">تعتمد هذه الدراسة على </w:t>
      </w:r>
      <w:r>
        <w:rPr>
          <w:rFonts w:ascii="Traditional Arabic" w:hAnsi="Traditional Arabic" w:cs="Traditional Arabic" w:hint="cs"/>
          <w:sz w:val="28"/>
          <w:szCs w:val="28"/>
          <w:rtl/>
        </w:rPr>
        <w:t>المنهج الوصفي التحليلي</w:t>
      </w:r>
      <w:r w:rsidRPr="00AD5D94">
        <w:rPr>
          <w:rFonts w:ascii="Traditional Arabic" w:hAnsi="Traditional Arabic" w:cs="Traditional Arabic"/>
          <w:sz w:val="28"/>
          <w:szCs w:val="28"/>
          <w:rtl/>
        </w:rPr>
        <w:t xml:space="preserve"> بهدف فحص العلاقة بين القيادة الخادمة وسلوكيات المواطنة التنظيمية في الشركات الصناعية السعودية. المنهج الكمي مناسب لهذا النوع من الدراسات نظرًا لأنه يتيح جمع وتحليل بيانات رقمية يمكن من خلالها اختبار الفرضيات بدقة وتحديد مدى قوة العلاقة بين المتغيرات المستقلة والتابعة. في هذه الدراسة، تم اختيار عينة من الموظفين في عدد من الشركات الصناعية السعودية، بما في ذلك الشركات الكبرى والمتوسطة والصغيرة، لتقديم تمثيل شامل للقطاع الصناعي. تمت عملية جمع البيانات من خلال استبيانات تم توزيعها على الموظفين في هذه الشركات، حيث تم تحديد معايير دقيقة لاختيار العينة لضمان تنوعها وملاءمتها لموضوع البحث. بعد جمع البيانات، تمت معالجتها باستخدام الأساليب الإحصائية المناسبة لاختبار الفرضيات المتعلقة بتأثير القيادة الخادمة على سلوكيات المواطنة التنظيمية. تتضمن الإجراءات المنهجية أيضًا استخدام الأساليب الإحصائية التحليلية لفحص العلاقات بين المتغيرات وتحديد ما إذا كانت القيادة الخادمة تساهم في تعزيز سلوكيات المواطنة التنظيمية داخل الشركات الصناعية، مما يساهم في توضيح الأثر المحتمل لهذا النوع من القيادة في بيئات العمل الصناعية</w:t>
      </w:r>
      <w:r w:rsidRPr="00AD5D94">
        <w:rPr>
          <w:rFonts w:ascii="Traditional Arabic" w:hAnsi="Traditional Arabic" w:cs="Traditional Arabic"/>
          <w:sz w:val="28"/>
          <w:szCs w:val="28"/>
          <w:lang w:bidi="ar-EG"/>
        </w:rPr>
        <w:t>.</w:t>
      </w:r>
    </w:p>
    <w:p w14:paraId="23B9B7BE" w14:textId="77777777" w:rsidR="00973EF0" w:rsidRPr="0055327D" w:rsidRDefault="00973EF0" w:rsidP="00973EF0">
      <w:pPr>
        <w:spacing w:line="360" w:lineRule="auto"/>
        <w:jc w:val="both"/>
        <w:rPr>
          <w:rFonts w:ascii="Traditional Arabic" w:hAnsi="Traditional Arabic" w:cs="Traditional Arabic"/>
          <w:sz w:val="28"/>
          <w:szCs w:val="28"/>
          <w:rtl/>
          <w:lang w:bidi="ar-EG"/>
        </w:rPr>
      </w:pPr>
    </w:p>
    <w:p w14:paraId="26CABD4E" w14:textId="77777777" w:rsidR="00973EF0" w:rsidRPr="000F75B9" w:rsidRDefault="00973EF0" w:rsidP="00973EF0">
      <w:pPr>
        <w:pStyle w:val="Heading2"/>
        <w:bidi/>
        <w:spacing w:line="360" w:lineRule="auto"/>
        <w:rPr>
          <w:rFonts w:ascii="Traditional Arabic" w:hAnsi="Traditional Arabic" w:cs="Traditional Arabic"/>
          <w:b/>
          <w:bCs/>
          <w:color w:val="auto"/>
          <w:rtl/>
          <w:lang w:bidi="ar-EG"/>
        </w:rPr>
      </w:pPr>
      <w:bookmarkStart w:id="10" w:name="_Toc191153658"/>
      <w:bookmarkStart w:id="11" w:name="_Toc236027680"/>
      <w:r w:rsidRPr="000F75B9">
        <w:rPr>
          <w:rFonts w:ascii="Traditional Arabic" w:hAnsi="Traditional Arabic" w:cs="Traditional Arabic"/>
          <w:b/>
          <w:bCs/>
          <w:color w:val="auto"/>
          <w:rtl/>
          <w:lang w:bidi="ar-EG"/>
        </w:rPr>
        <w:t>المعالجات الإحصائية:</w:t>
      </w:r>
      <w:bookmarkEnd w:id="10"/>
      <w:bookmarkEnd w:id="11"/>
    </w:p>
    <w:p w14:paraId="68F93811" w14:textId="2B89DA7A" w:rsidR="00A22405" w:rsidRDefault="00A22405" w:rsidP="00A22405">
      <w:pPr>
        <w:spacing w:line="360" w:lineRule="auto"/>
        <w:jc w:val="both"/>
        <w:rPr>
          <w:rFonts w:ascii="Traditional Arabic" w:hAnsi="Traditional Arabic" w:cs="Traditional Arabic"/>
          <w:sz w:val="28"/>
          <w:szCs w:val="28"/>
        </w:rPr>
      </w:pPr>
      <w:r w:rsidRPr="00A22405">
        <w:rPr>
          <w:rFonts w:ascii="Traditional Arabic" w:hAnsi="Traditional Arabic" w:cs="Traditional Arabic"/>
          <w:sz w:val="28"/>
          <w:szCs w:val="28"/>
          <w:rtl/>
        </w:rPr>
        <w:t xml:space="preserve">بعد جمع البيانات من أفراد العينة باستخدام استبانة مغلقة تعتمد على مقياس ليكرت الخماسي، سيتم تحليلها باستخدام أحد البرامج الإحصائية المناسبة </w:t>
      </w:r>
      <w:proofErr w:type="gramStart"/>
      <w:r w:rsidRPr="00A22405">
        <w:rPr>
          <w:rFonts w:ascii="Traditional Arabic" w:hAnsi="Traditional Arabic" w:cs="Traditional Arabic"/>
          <w:sz w:val="28"/>
          <w:szCs w:val="28"/>
          <w:rtl/>
        </w:rPr>
        <w:t>مثل</w:t>
      </w:r>
      <w:r w:rsidRPr="00A22405">
        <w:rPr>
          <w:rFonts w:ascii="Traditional Arabic" w:hAnsi="Traditional Arabic" w:cs="Traditional Arabic"/>
          <w:sz w:val="28"/>
          <w:szCs w:val="28"/>
        </w:rPr>
        <w:t xml:space="preserve"> </w:t>
      </w:r>
      <w:r>
        <w:rPr>
          <w:rFonts w:ascii="Traditional Arabic" w:hAnsi="Traditional Arabic" w:cs="Traditional Arabic"/>
          <w:sz w:val="28"/>
          <w:szCs w:val="28"/>
        </w:rPr>
        <w:t>.</w:t>
      </w:r>
      <w:r w:rsidRPr="00A22405">
        <w:rPr>
          <w:rFonts w:ascii="Traditional Arabic" w:hAnsi="Traditional Arabic" w:cs="Traditional Arabic"/>
          <w:sz w:val="28"/>
          <w:szCs w:val="28"/>
        </w:rPr>
        <w:t>SPSS</w:t>
      </w:r>
      <w:proofErr w:type="gramEnd"/>
      <w:r w:rsidRPr="00A22405">
        <w:rPr>
          <w:rFonts w:ascii="Traditional Arabic" w:hAnsi="Traditional Arabic" w:cs="Traditional Arabic"/>
          <w:sz w:val="28"/>
          <w:szCs w:val="28"/>
        </w:rPr>
        <w:t xml:space="preserve"> </w:t>
      </w:r>
      <w:r w:rsidRPr="00A22405">
        <w:rPr>
          <w:rFonts w:ascii="Traditional Arabic" w:hAnsi="Traditional Arabic" w:cs="Traditional Arabic"/>
          <w:sz w:val="28"/>
          <w:szCs w:val="28"/>
          <w:rtl/>
        </w:rPr>
        <w:t>يتضمن التحليل الإحصائي تطبيق الأساليب التوصيفية لاستخلاص الخصائص العامة للبيانات كالمتوسطات والانحرافات المعيارية، إلى جانب استخدام التحليل الانحداري لاختبار الفرضيات وتحديد أثر القيادة الخادمة على سلوكيات المواطنة التنظيمية داخل الشركات الصناعية السعودية. تهدف هذه المعالجات إلى تقديم نتائج علمية دقيقة تعكس العلاقة بين المتغيرات محل الدراسة</w:t>
      </w:r>
      <w:r w:rsidRPr="00A22405">
        <w:rPr>
          <w:rFonts w:ascii="Traditional Arabic" w:hAnsi="Traditional Arabic" w:cs="Traditional Arabic"/>
          <w:sz w:val="28"/>
          <w:szCs w:val="28"/>
        </w:rPr>
        <w:t>.</w:t>
      </w:r>
    </w:p>
    <w:p w14:paraId="3FD31927" w14:textId="77777777" w:rsidR="00A22405" w:rsidRPr="00A22405" w:rsidRDefault="00A22405" w:rsidP="00A22405">
      <w:pPr>
        <w:spacing w:after="0" w:line="360" w:lineRule="auto"/>
        <w:jc w:val="both"/>
        <w:rPr>
          <w:rFonts w:ascii="Traditional Arabic" w:hAnsi="Traditional Arabic" w:cs="Traditional Arabic"/>
          <w:sz w:val="28"/>
          <w:szCs w:val="28"/>
        </w:rPr>
      </w:pPr>
    </w:p>
    <w:p w14:paraId="38FB32CC" w14:textId="77777777" w:rsidR="00A22405" w:rsidRPr="00A22405" w:rsidRDefault="00A22405" w:rsidP="00A22405">
      <w:pPr>
        <w:pStyle w:val="Heading1"/>
        <w:bidi/>
        <w:spacing w:before="0" w:line="360" w:lineRule="auto"/>
        <w:rPr>
          <w:rFonts w:ascii="Simplified Arabic" w:hAnsi="Simplified Arabic" w:cs="Simplified Arabic"/>
          <w:b/>
          <w:bCs/>
          <w:color w:val="auto"/>
          <w:sz w:val="28"/>
          <w:szCs w:val="28"/>
          <w:lang w:bidi="ar-EG"/>
        </w:rPr>
      </w:pPr>
      <w:bookmarkStart w:id="12" w:name="_Toc236027681"/>
      <w:r w:rsidRPr="00A22405">
        <w:rPr>
          <w:rFonts w:ascii="Simplified Arabic" w:hAnsi="Simplified Arabic" w:cs="Simplified Arabic"/>
          <w:b/>
          <w:bCs/>
          <w:color w:val="auto"/>
          <w:sz w:val="28"/>
          <w:szCs w:val="28"/>
          <w:rtl/>
        </w:rPr>
        <w:t>الأساليب الإحصائية المستخدمة</w:t>
      </w:r>
      <w:r w:rsidRPr="00A22405">
        <w:rPr>
          <w:rFonts w:ascii="Simplified Arabic" w:hAnsi="Simplified Arabic" w:cs="Simplified Arabic"/>
          <w:b/>
          <w:bCs/>
          <w:color w:val="auto"/>
          <w:sz w:val="28"/>
          <w:szCs w:val="28"/>
          <w:lang w:bidi="ar-EG"/>
        </w:rPr>
        <w:t>:</w:t>
      </w:r>
      <w:bookmarkEnd w:id="12"/>
    </w:p>
    <w:p w14:paraId="664FE9AD" w14:textId="22464DAC"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التحليل الوصفي</w:t>
      </w:r>
      <w:r w:rsidRPr="00B307AB">
        <w:rPr>
          <w:rFonts w:ascii="Traditional Arabic" w:hAnsi="Traditional Arabic" w:cs="Traditional Arabic"/>
          <w:sz w:val="28"/>
          <w:szCs w:val="28"/>
          <w:lang w:bidi="ar-EG"/>
        </w:rPr>
        <w:t>:</w:t>
      </w:r>
    </w:p>
    <w:p w14:paraId="2CAC5DD1" w14:textId="7177D5AD"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التحليل الوصفي للحصول على ملخص شامل لخصائص البيانات المُستقاة من عينة الدراسة. تشمل هذه الدراسة مقاييس النزعة المركزية، بما في ذلك المتوسط الحسابي والوسيط والمنوال، ومقاييس التشتت مثل الانحراف المعياري والمدى. يُساعد هذا التحليل في تحديد الاتجاهات والأنماط والتوزيعات الشاملة ضمن استجابات المشاركين. يُعدّ الإحصاء الوصفي مرحلةً أوليةً في إعداد البيانات قبل تطبيق اختبارات إحصائية أكثر تعقيدًا، مما يضمن فهمًا شاملًا لمجموعة البيانات وخلوها من أي شذوذ قبل إجراء التحليل الإحصائي الاستدلالي.</w:t>
      </w:r>
    </w:p>
    <w:p w14:paraId="6B97ECBF" w14:textId="2F8F5E5D"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تحليل الانحدار</w:t>
      </w:r>
      <w:r w:rsidRPr="00B307AB">
        <w:rPr>
          <w:rFonts w:ascii="Traditional Arabic" w:hAnsi="Traditional Arabic" w:cs="Traditional Arabic"/>
          <w:sz w:val="28"/>
          <w:szCs w:val="28"/>
          <w:lang w:bidi="ar-EG"/>
        </w:rPr>
        <w:t>:</w:t>
      </w:r>
    </w:p>
    <w:p w14:paraId="5AA62C8A"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استُخدم تحليل الانحدار للتحقق من العلاقة بين متغير مستقل واحد أو أكثر والمتغير التابع. اختبرت هذه الدراسة الفرضيات المتعلقة بتأثير القيادة الخادمة على سلوكيات المواطنة التنظيمية. تُقيّم هذه الطريقة حجم العلاقات واتجاهها، ويمكنها التنبؤ بالقيم المستقبلية للمتغير التابع بناءً على المتغيرات المستقلة. تُنتج نماذج الانحدار، سواءً كانت بسيطة أو متعددة المتغيرات، نتائج مثل معامل التحديد (</w:t>
      </w:r>
      <w:r w:rsidRPr="00B307AB">
        <w:rPr>
          <w:rFonts w:ascii="Traditional Arabic" w:hAnsi="Traditional Arabic" w:cs="Traditional Arabic"/>
          <w:sz w:val="28"/>
          <w:szCs w:val="28"/>
          <w:lang w:bidi="ar-EG"/>
        </w:rPr>
        <w:t>R²</w:t>
      </w:r>
      <w:r w:rsidRPr="00B307AB">
        <w:rPr>
          <w:rFonts w:ascii="Traditional Arabic" w:hAnsi="Traditional Arabic" w:cs="Traditional Arabic"/>
          <w:sz w:val="28"/>
          <w:szCs w:val="28"/>
          <w:rtl/>
          <w:lang w:bidi="ar-EG"/>
        </w:rPr>
        <w:t>) ومعاملات بيتا، والتي توضح دور كل متغير مستقل في تفسير التغيرات في المتغير التابع.</w:t>
      </w:r>
    </w:p>
    <w:p w14:paraId="728FD7AB" w14:textId="2A23DF84" w:rsidR="00B307AB" w:rsidRPr="00B307AB"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B307AB">
        <w:rPr>
          <w:rFonts w:ascii="Traditional Arabic" w:hAnsi="Traditional Arabic" w:cs="Traditional Arabic"/>
          <w:b/>
          <w:bCs/>
          <w:sz w:val="28"/>
          <w:szCs w:val="28"/>
          <w:rtl/>
          <w:lang w:bidi="ar-EG"/>
        </w:rPr>
        <w:t>اختبارات الموثوقية والصلاحية</w:t>
      </w:r>
      <w:r w:rsidRPr="00B307AB">
        <w:rPr>
          <w:rFonts w:ascii="Traditional Arabic" w:hAnsi="Traditional Arabic" w:cs="Traditional Arabic"/>
          <w:b/>
          <w:bCs/>
          <w:sz w:val="28"/>
          <w:szCs w:val="28"/>
          <w:lang w:bidi="ar-EG"/>
        </w:rPr>
        <w:t>:</w:t>
      </w:r>
    </w:p>
    <w:p w14:paraId="6F88A758" w14:textId="77777777" w:rsidR="00B307AB" w:rsidRPr="00B307AB" w:rsidRDefault="00B307AB" w:rsidP="00B307AB">
      <w:pPr>
        <w:spacing w:line="360" w:lineRule="auto"/>
        <w:jc w:val="both"/>
        <w:rPr>
          <w:rFonts w:ascii="Traditional Arabic" w:hAnsi="Traditional Arabic" w:cs="Traditional Arabic"/>
          <w:sz w:val="28"/>
          <w:szCs w:val="28"/>
          <w:rtl/>
          <w:lang w:bidi="ar-EG"/>
        </w:rPr>
      </w:pPr>
      <w:r w:rsidRPr="00B307AB">
        <w:rPr>
          <w:rFonts w:ascii="Traditional Arabic" w:hAnsi="Traditional Arabic" w:cs="Traditional Arabic"/>
          <w:sz w:val="28"/>
          <w:szCs w:val="28"/>
          <w:rtl/>
          <w:lang w:bidi="ar-EG"/>
        </w:rPr>
        <w:t>للتأكد من جودة البيانات المُجمعة من خلال الاستبيان، أُجريت اختبارات الموثوقية والصلاحية. تتعلق الصلاحية بمدى دقة الأداة في قياس البنية المطلوبة، بينما تُشير الموثوقية إلى اتساق النتائج في بيئات متطابقة. استُخدم معامل ألفا كرونباخ لاختبار الاتساق الداخلي، حيث تُشير القيم الأعلى من 0.70 إلى موثوقية مُرضية. بالإضافة إلى ذلك، تم طلب آراء الخبراء لتحديد الصلاح الظاهري والمضموني. تُساعد هذه التقنيات في تأكيد جودة أداة القياس واتساقها، مما يُقلل من التحيز ويُعزز موثوقية نتائج الدراسة.</w:t>
      </w:r>
    </w:p>
    <w:p w14:paraId="767B4671" w14:textId="4A0133F4" w:rsidR="00B307AB" w:rsidRPr="00D20E93" w:rsidRDefault="00B307AB">
      <w:pPr>
        <w:pStyle w:val="ListParagraph"/>
        <w:numPr>
          <w:ilvl w:val="0"/>
          <w:numId w:val="1"/>
        </w:numPr>
        <w:spacing w:line="360" w:lineRule="auto"/>
        <w:jc w:val="both"/>
        <w:rPr>
          <w:rFonts w:ascii="Traditional Arabic" w:hAnsi="Traditional Arabic" w:cs="Traditional Arabic"/>
          <w:b/>
          <w:bCs/>
          <w:sz w:val="28"/>
          <w:szCs w:val="28"/>
          <w:rtl/>
          <w:lang w:bidi="ar-EG"/>
        </w:rPr>
      </w:pPr>
      <w:r w:rsidRPr="00D20E93">
        <w:rPr>
          <w:rFonts w:ascii="Traditional Arabic" w:hAnsi="Traditional Arabic" w:cs="Traditional Arabic"/>
          <w:b/>
          <w:bCs/>
          <w:sz w:val="28"/>
          <w:szCs w:val="28"/>
          <w:rtl/>
          <w:lang w:bidi="ar-EG"/>
        </w:rPr>
        <w:lastRenderedPageBreak/>
        <w:t xml:space="preserve">استخدام برنامج </w:t>
      </w:r>
      <w:r w:rsidRPr="00D20E93">
        <w:rPr>
          <w:rFonts w:ascii="Traditional Arabic" w:hAnsi="Traditional Arabic" w:cs="Traditional Arabic"/>
          <w:b/>
          <w:bCs/>
          <w:sz w:val="28"/>
          <w:szCs w:val="28"/>
          <w:lang w:bidi="ar-EG"/>
        </w:rPr>
        <w:t>SPSS</w:t>
      </w:r>
      <w:r w:rsidRPr="00D20E93">
        <w:rPr>
          <w:rFonts w:ascii="Traditional Arabic" w:hAnsi="Traditional Arabic" w:cs="Traditional Arabic"/>
          <w:b/>
          <w:bCs/>
          <w:sz w:val="28"/>
          <w:szCs w:val="28"/>
          <w:rtl/>
          <w:lang w:bidi="ar-EG"/>
        </w:rPr>
        <w:t xml:space="preserve"> لتحليل البيانات</w:t>
      </w:r>
      <w:r w:rsidR="00D20E93" w:rsidRPr="00D20E93">
        <w:rPr>
          <w:rFonts w:ascii="Traditional Arabic" w:hAnsi="Traditional Arabic" w:cs="Traditional Arabic"/>
          <w:b/>
          <w:bCs/>
          <w:sz w:val="28"/>
          <w:szCs w:val="28"/>
          <w:lang w:bidi="ar-EG"/>
        </w:rPr>
        <w:t>:</w:t>
      </w:r>
    </w:p>
    <w:p w14:paraId="2F0C6125" w14:textId="1060F59D" w:rsidR="00A22405" w:rsidRDefault="00B307AB" w:rsidP="00B307AB">
      <w:pPr>
        <w:spacing w:line="360" w:lineRule="auto"/>
        <w:jc w:val="both"/>
        <w:rPr>
          <w:rFonts w:ascii="Traditional Arabic" w:hAnsi="Traditional Arabic" w:cs="Traditional Arabic"/>
          <w:sz w:val="28"/>
          <w:szCs w:val="28"/>
          <w:lang w:bidi="ar-EG"/>
        </w:rPr>
      </w:pPr>
      <w:r w:rsidRPr="00B307AB">
        <w:rPr>
          <w:rFonts w:ascii="Traditional Arabic" w:hAnsi="Traditional Arabic" w:cs="Traditional Arabic"/>
          <w:sz w:val="28"/>
          <w:szCs w:val="28"/>
          <w:rtl/>
          <w:lang w:bidi="ar-EG"/>
        </w:rPr>
        <w:t xml:space="preserve">تستخدم الدراسة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كأداة رئيسية لمعالجة البيانات الكمية وتقييمها. يتضمن برنامج </w:t>
      </w:r>
      <w:r w:rsidRPr="00B307AB">
        <w:rPr>
          <w:rFonts w:ascii="Traditional Arabic" w:hAnsi="Traditional Arabic" w:cs="Traditional Arabic"/>
          <w:sz w:val="28"/>
          <w:szCs w:val="28"/>
          <w:lang w:bidi="ar-EG"/>
        </w:rPr>
        <w:t>SPSS</w:t>
      </w:r>
      <w:r w:rsidRPr="00B307AB">
        <w:rPr>
          <w:rFonts w:ascii="Traditional Arabic" w:hAnsi="Traditional Arabic" w:cs="Traditional Arabic"/>
          <w:sz w:val="28"/>
          <w:szCs w:val="28"/>
          <w:rtl/>
          <w:lang w:bidi="ar-EG"/>
        </w:rPr>
        <w:t xml:space="preserve"> مجموعة واسعة من الإجراءات الإحصائية، بدءًا من الإحصاء الوصفي البسيط وصولًا إلى الاختبارات المعقدة مثل الانحدار والتحليل متعدد المتغيرات. تتيح واجهته سهلة الاستخدام إدخال البيانات وترميزها وتصنيفها، بالإضافة إلى إنشاء جداول ومخططات لعرض النتائج بوضوح. كما استُخدم البرنامج لإجراء اختبارات الموثوقية والصلاحية، مما يضمن دقة تحليل البيانات واستناده إلى أسس إحصائية سليمة. تُعزز هذه التقنية المنهجية بناء رؤى موثوقة تُسهم في التوصل إلى استنتاجات واقتراحات.</w:t>
      </w:r>
    </w:p>
    <w:p w14:paraId="39D89187" w14:textId="77777777" w:rsidR="00D20E93" w:rsidRPr="00A22405" w:rsidRDefault="00D20E93" w:rsidP="00B307AB">
      <w:pPr>
        <w:spacing w:line="360" w:lineRule="auto"/>
        <w:jc w:val="both"/>
        <w:rPr>
          <w:rFonts w:ascii="Traditional Arabic" w:hAnsi="Traditional Arabic" w:cs="Traditional Arabic"/>
          <w:sz w:val="28"/>
          <w:szCs w:val="28"/>
          <w:rtl/>
          <w:lang w:bidi="ar-EG"/>
        </w:rPr>
      </w:pPr>
    </w:p>
    <w:p w14:paraId="3B25EE8F" w14:textId="77777777" w:rsidR="00973EF0" w:rsidRDefault="00973EF0" w:rsidP="00973EF0">
      <w:pPr>
        <w:pStyle w:val="Heading2"/>
        <w:bidi/>
        <w:rPr>
          <w:rFonts w:ascii="Traditional Arabic" w:hAnsi="Traditional Arabic" w:cs="Traditional Arabic"/>
          <w:b/>
          <w:bCs/>
          <w:color w:val="auto"/>
          <w:lang w:bidi="ar-EG"/>
        </w:rPr>
      </w:pPr>
      <w:bookmarkStart w:id="13" w:name="_Toc236027682"/>
      <w:r w:rsidRPr="00296FA1">
        <w:rPr>
          <w:rFonts w:ascii="Traditional Arabic" w:hAnsi="Traditional Arabic" w:cs="Traditional Arabic"/>
          <w:b/>
          <w:bCs/>
          <w:color w:val="auto"/>
          <w:rtl/>
          <w:lang w:bidi="ar-EG"/>
        </w:rPr>
        <w:t>نموذج الدراسة</w:t>
      </w:r>
      <w:r w:rsidRPr="00296FA1">
        <w:rPr>
          <w:rFonts w:ascii="Traditional Arabic" w:hAnsi="Traditional Arabic" w:cs="Traditional Arabic"/>
          <w:b/>
          <w:bCs/>
          <w:color w:val="auto"/>
          <w:lang w:bidi="ar-EG"/>
        </w:rPr>
        <w:t>:</w:t>
      </w:r>
      <w:bookmarkEnd w:id="13"/>
    </w:p>
    <w:p w14:paraId="106750EE" w14:textId="3D74BE53" w:rsidR="00973EF0" w:rsidRPr="00973EF0" w:rsidRDefault="00973EF0" w:rsidP="00973EF0">
      <w:pPr>
        <w:spacing w:after="0" w:line="360" w:lineRule="auto"/>
        <w:jc w:val="both"/>
        <w:rPr>
          <w:rFonts w:ascii="Traditional Arabic" w:hAnsi="Traditional Arabic" w:cs="Traditional Arabic"/>
          <w:sz w:val="28"/>
          <w:szCs w:val="28"/>
          <w:rtl/>
          <w:lang w:bidi="ar-EG"/>
        </w:rPr>
      </w:pPr>
      <w:r w:rsidRPr="00296FA1">
        <w:rPr>
          <w:rFonts w:ascii="Traditional Arabic" w:hAnsi="Traditional Arabic" w:cs="Traditional Arabic"/>
          <w:sz w:val="28"/>
          <w:szCs w:val="28"/>
          <w:rtl/>
        </w:rPr>
        <w:t>تسعى الدراسة إلى اختبار الأثر الذي تُحدثه أبعاد القيادة الخادمة الثلاثة (تمكين الأتباع، التواضع القيادي، التركيز على نمو الآخرين) على سلوكيات المواطنة التنظيمية لدى العاملين في الشركات الصناعية السعودية</w:t>
      </w:r>
      <w:r w:rsidRPr="00296FA1">
        <w:rPr>
          <w:rFonts w:ascii="Traditional Arabic" w:hAnsi="Traditional Arabic" w:cs="Traditional Arabic"/>
          <w:sz w:val="28"/>
          <w:szCs w:val="28"/>
          <w:lang w:bidi="ar-EG"/>
        </w:rPr>
        <w:t>.</w:t>
      </w:r>
    </w:p>
    <w:p w14:paraId="01EC34BD" w14:textId="6CBBE14D" w:rsidR="00973EF0" w:rsidRDefault="00973EF0" w:rsidP="00973EF0">
      <w:pPr>
        <w:spacing w:after="0" w:line="360" w:lineRule="auto"/>
        <w:jc w:val="center"/>
        <w:rPr>
          <w:b/>
          <w:bCs/>
          <w:u w:val="single"/>
          <w:rtl/>
          <w:lang w:bidi="ar-EG"/>
        </w:rPr>
      </w:pPr>
      <w:r>
        <w:object w:dxaOrig="7008" w:dyaOrig="5700" w14:anchorId="3D6F2A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0.4pt;height:285pt" o:ole="">
            <v:imagedata r:id="rId10" o:title=""/>
          </v:shape>
          <o:OLEObject Type="Embed" ProgID="Visio.Drawing.15" ShapeID="_x0000_i1025" DrawAspect="Content" ObjectID="_1850393517" r:id="rId11"/>
        </w:object>
      </w:r>
    </w:p>
    <w:p w14:paraId="00EF3FAA" w14:textId="77777777" w:rsidR="00973EF0" w:rsidRDefault="00973EF0" w:rsidP="00973EF0">
      <w:pPr>
        <w:spacing w:after="0" w:line="360" w:lineRule="auto"/>
        <w:rPr>
          <w:b/>
          <w:bCs/>
          <w:u w:val="single"/>
          <w:rtl/>
          <w:lang w:bidi="ar-EG"/>
        </w:rPr>
      </w:pPr>
    </w:p>
    <w:p w14:paraId="3F391447" w14:textId="66986F35" w:rsidR="00973EF0" w:rsidRDefault="00973EF0" w:rsidP="00AE6524">
      <w:pPr>
        <w:spacing w:after="0" w:line="360" w:lineRule="auto"/>
        <w:rPr>
          <w:b/>
          <w:bCs/>
          <w:u w:val="single"/>
          <w:rtl/>
          <w:lang w:bidi="ar-EG"/>
        </w:rPr>
      </w:pPr>
      <w:r w:rsidRPr="007F530A">
        <w:rPr>
          <w:rFonts w:hint="cs"/>
          <w:b/>
          <w:bCs/>
          <w:u w:val="single"/>
          <w:rtl/>
          <w:lang w:bidi="ar-EG"/>
        </w:rPr>
        <w:t>المصدر: إعداد الباحث</w:t>
      </w:r>
      <w:r>
        <w:rPr>
          <w:rFonts w:hint="cs"/>
          <w:b/>
          <w:bCs/>
          <w:u w:val="single"/>
          <w:rtl/>
          <w:lang w:bidi="ar-EG"/>
        </w:rPr>
        <w:t xml:space="preserve"> بالاعتماد على الدراسات السابقة</w:t>
      </w:r>
    </w:p>
    <w:p w14:paraId="6B7BF4A4" w14:textId="77777777" w:rsidR="002C0A58" w:rsidRDefault="002C0A58" w:rsidP="002C0A58">
      <w:pPr>
        <w:spacing w:after="0" w:line="360" w:lineRule="auto"/>
        <w:jc w:val="both"/>
        <w:rPr>
          <w:rFonts w:ascii="Traditional Arabic" w:hAnsi="Traditional Arabic" w:cs="Traditional Arabic"/>
          <w:sz w:val="28"/>
          <w:szCs w:val="28"/>
          <w:rtl/>
        </w:rPr>
      </w:pPr>
    </w:p>
    <w:p w14:paraId="6EB7C0F1" w14:textId="77777777" w:rsidR="002C0A58" w:rsidRDefault="002C0A58" w:rsidP="002C0A58">
      <w:pPr>
        <w:spacing w:after="0" w:line="360" w:lineRule="auto"/>
        <w:jc w:val="both"/>
        <w:rPr>
          <w:rFonts w:ascii="Traditional Arabic" w:hAnsi="Traditional Arabic" w:cs="Traditional Arabic"/>
          <w:sz w:val="28"/>
          <w:szCs w:val="28"/>
          <w:rtl/>
        </w:rPr>
      </w:pPr>
    </w:p>
    <w:p w14:paraId="04917D71" w14:textId="77777777" w:rsidR="002C0A58" w:rsidRDefault="002C0A58" w:rsidP="002C0A58">
      <w:pPr>
        <w:spacing w:after="0" w:line="360" w:lineRule="auto"/>
        <w:jc w:val="both"/>
        <w:rPr>
          <w:rFonts w:ascii="Traditional Arabic" w:hAnsi="Traditional Arabic" w:cs="Traditional Arabic"/>
          <w:sz w:val="28"/>
          <w:szCs w:val="28"/>
          <w:rtl/>
        </w:rPr>
      </w:pPr>
    </w:p>
    <w:p w14:paraId="491289DD" w14:textId="77777777" w:rsidR="002C0A58" w:rsidRDefault="002C0A58" w:rsidP="002C0A58">
      <w:pPr>
        <w:spacing w:after="0" w:line="360" w:lineRule="auto"/>
        <w:jc w:val="both"/>
        <w:rPr>
          <w:rFonts w:ascii="Traditional Arabic" w:hAnsi="Traditional Arabic" w:cs="Traditional Arabic"/>
          <w:sz w:val="28"/>
          <w:szCs w:val="28"/>
          <w:rtl/>
        </w:rPr>
      </w:pPr>
    </w:p>
    <w:p w14:paraId="7663BAD9" w14:textId="77777777" w:rsidR="002C0A58" w:rsidRDefault="002C0A58" w:rsidP="002C0A58">
      <w:pPr>
        <w:spacing w:after="0" w:line="360" w:lineRule="auto"/>
        <w:jc w:val="both"/>
        <w:rPr>
          <w:rFonts w:ascii="Traditional Arabic" w:hAnsi="Traditional Arabic" w:cs="Traditional Arabic"/>
          <w:sz w:val="28"/>
          <w:szCs w:val="28"/>
          <w:rtl/>
        </w:rPr>
      </w:pPr>
    </w:p>
    <w:p w14:paraId="61A1C864" w14:textId="77777777" w:rsidR="002C0A58" w:rsidRDefault="002C0A58" w:rsidP="002C0A58">
      <w:pPr>
        <w:spacing w:after="0" w:line="360" w:lineRule="auto"/>
        <w:jc w:val="both"/>
        <w:rPr>
          <w:rFonts w:ascii="Traditional Arabic" w:hAnsi="Traditional Arabic" w:cs="Traditional Arabic"/>
          <w:sz w:val="28"/>
          <w:szCs w:val="28"/>
          <w:rtl/>
        </w:rPr>
      </w:pPr>
    </w:p>
    <w:p w14:paraId="115A1B65" w14:textId="77777777" w:rsidR="00653348" w:rsidRDefault="00653348" w:rsidP="002C0A58">
      <w:pPr>
        <w:spacing w:after="0" w:line="360" w:lineRule="auto"/>
        <w:jc w:val="both"/>
        <w:rPr>
          <w:rFonts w:ascii="Traditional Arabic" w:hAnsi="Traditional Arabic" w:cs="Traditional Arabic"/>
          <w:sz w:val="28"/>
          <w:szCs w:val="28"/>
          <w:rtl/>
        </w:rPr>
      </w:pPr>
    </w:p>
    <w:p w14:paraId="6276BF36" w14:textId="77777777" w:rsidR="00653348" w:rsidRDefault="00653348" w:rsidP="002C0A58">
      <w:pPr>
        <w:spacing w:after="0" w:line="360" w:lineRule="auto"/>
        <w:jc w:val="both"/>
        <w:rPr>
          <w:rFonts w:ascii="Traditional Arabic" w:hAnsi="Traditional Arabic" w:cs="Traditional Arabic"/>
          <w:sz w:val="28"/>
          <w:szCs w:val="28"/>
          <w:rtl/>
        </w:rPr>
      </w:pPr>
    </w:p>
    <w:p w14:paraId="0A09E618" w14:textId="77777777" w:rsidR="00653348" w:rsidRDefault="00653348" w:rsidP="002C0A58">
      <w:pPr>
        <w:spacing w:after="0" w:line="360" w:lineRule="auto"/>
        <w:jc w:val="both"/>
        <w:rPr>
          <w:rFonts w:ascii="Traditional Arabic" w:hAnsi="Traditional Arabic" w:cs="Traditional Arabic"/>
          <w:sz w:val="28"/>
          <w:szCs w:val="28"/>
          <w:rtl/>
        </w:rPr>
      </w:pPr>
    </w:p>
    <w:p w14:paraId="1F9E8D79" w14:textId="77777777" w:rsidR="00653348" w:rsidRDefault="00653348" w:rsidP="002C0A58">
      <w:pPr>
        <w:spacing w:after="0" w:line="360" w:lineRule="auto"/>
        <w:jc w:val="both"/>
        <w:rPr>
          <w:rFonts w:ascii="Traditional Arabic" w:hAnsi="Traditional Arabic" w:cs="Traditional Arabic"/>
          <w:sz w:val="28"/>
          <w:szCs w:val="28"/>
          <w:rtl/>
        </w:rPr>
      </w:pPr>
    </w:p>
    <w:p w14:paraId="74FECBE3" w14:textId="584A3829" w:rsidR="002C0A58" w:rsidRPr="002C0A58" w:rsidRDefault="002C0A58" w:rsidP="002C0A58">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4" w:name="_Toc203848794"/>
      <w:bookmarkStart w:id="15" w:name="_Toc236027683"/>
      <w:r w:rsidRPr="002C0A58">
        <w:rPr>
          <w:rFonts w:ascii="Traditional Arabic" w:eastAsia="Times New Roman" w:hAnsi="Traditional Arabic" w:cs="Diwani Letter"/>
          <w:b/>
          <w:bCs/>
          <w:kern w:val="2"/>
          <w:sz w:val="96"/>
          <w:szCs w:val="96"/>
          <w:rtl/>
          <w:lang w:bidi="ar-EG"/>
          <w14:ligatures w14:val="standardContextual"/>
        </w:rPr>
        <w:t xml:space="preserve">الفصل </w:t>
      </w:r>
      <w:proofErr w:type="gramStart"/>
      <w:r w:rsidRPr="002C0A58">
        <w:rPr>
          <w:rFonts w:ascii="Traditional Arabic" w:eastAsia="Times New Roman" w:hAnsi="Traditional Arabic" w:cs="Diwani Letter"/>
          <w:b/>
          <w:bCs/>
          <w:kern w:val="2"/>
          <w:sz w:val="96"/>
          <w:szCs w:val="96"/>
          <w:rtl/>
          <w:lang w:bidi="ar-EG"/>
          <w14:ligatures w14:val="standardContextual"/>
        </w:rPr>
        <w:t>الثاني</w:t>
      </w:r>
      <w:r>
        <w:rPr>
          <w:rFonts w:ascii="Traditional Arabic" w:eastAsia="Times New Roman" w:hAnsi="Traditional Arabic" w:cs="Diwani Letter" w:hint="cs"/>
          <w:b/>
          <w:bCs/>
          <w:kern w:val="2"/>
          <w:sz w:val="96"/>
          <w:szCs w:val="96"/>
          <w:rtl/>
          <w:lang w:bidi="ar-EG"/>
          <w14:ligatures w14:val="standardContextual"/>
        </w:rPr>
        <w:t xml:space="preserve">: </w:t>
      </w:r>
      <w:r w:rsidRPr="002C0A58">
        <w:rPr>
          <w:rFonts w:ascii="Traditional Arabic" w:eastAsia="Times New Roman" w:hAnsi="Traditional Arabic" w:cs="Diwani Letter"/>
          <w:b/>
          <w:bCs/>
          <w:kern w:val="2"/>
          <w:sz w:val="96"/>
          <w:szCs w:val="96"/>
          <w:rtl/>
          <w:lang w:bidi="ar-EG"/>
          <w14:ligatures w14:val="standardContextual"/>
        </w:rPr>
        <w:t xml:space="preserve"> </w:t>
      </w:r>
      <w:bookmarkEnd w:id="14"/>
      <w:r w:rsidRPr="002C0A58">
        <w:rPr>
          <w:rFonts w:ascii="Traditional Arabic" w:eastAsia="Times New Roman" w:hAnsi="Traditional Arabic" w:cs="Diwani Letter"/>
          <w:b/>
          <w:bCs/>
          <w:kern w:val="2"/>
          <w:sz w:val="96"/>
          <w:szCs w:val="96"/>
          <w:rtl/>
          <w:lang w:bidi="ar-EG"/>
          <w14:ligatures w14:val="standardContextual"/>
        </w:rPr>
        <w:t>الإطار</w:t>
      </w:r>
      <w:proofErr w:type="gramEnd"/>
      <w:r w:rsidRPr="002C0A58">
        <w:rPr>
          <w:rFonts w:ascii="Traditional Arabic" w:eastAsia="Times New Roman" w:hAnsi="Traditional Arabic" w:cs="Diwani Letter"/>
          <w:b/>
          <w:bCs/>
          <w:kern w:val="2"/>
          <w:sz w:val="96"/>
          <w:szCs w:val="96"/>
          <w:rtl/>
          <w:lang w:bidi="ar-EG"/>
          <w14:ligatures w14:val="standardContextual"/>
        </w:rPr>
        <w:t xml:space="preserve"> النظري للدراسة (مراجعة الأدبيات ذات الصلة)</w:t>
      </w:r>
      <w:bookmarkEnd w:id="15"/>
    </w:p>
    <w:p w14:paraId="59D7F6D7" w14:textId="77777777" w:rsidR="002C0A58" w:rsidRDefault="002C0A58" w:rsidP="002C0A58">
      <w:pPr>
        <w:spacing w:after="0" w:line="360" w:lineRule="auto"/>
        <w:jc w:val="both"/>
        <w:rPr>
          <w:rFonts w:ascii="Traditional Arabic" w:hAnsi="Traditional Arabic" w:cs="Traditional Arabic"/>
          <w:sz w:val="28"/>
          <w:szCs w:val="28"/>
          <w:rtl/>
          <w:lang w:bidi="ar-EG"/>
        </w:rPr>
      </w:pPr>
    </w:p>
    <w:p w14:paraId="2B7E725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BBC2B8A"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0505E7"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D9F0BF"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19DD271"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1E9EF093" w14:textId="77777777" w:rsidR="00402B9D" w:rsidRP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5A1BADE6" w14:textId="369D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7F226E7" w14:textId="75174D6E" w:rsidR="00653348" w:rsidRDefault="00653348" w:rsidP="00402B9D">
      <w:pPr>
        <w:spacing w:line="360" w:lineRule="auto"/>
        <w:jc w:val="both"/>
        <w:rPr>
          <w:rFonts w:ascii="Traditional Arabic" w:eastAsia="Aptos" w:hAnsi="Traditional Arabic" w:cs="Traditional Arabic"/>
          <w:b/>
          <w:bCs/>
          <w:kern w:val="2"/>
          <w:sz w:val="28"/>
          <w:szCs w:val="28"/>
          <w:rtl/>
          <w14:ligatures w14:val="standardContextual"/>
        </w:rPr>
      </w:pPr>
      <w:r>
        <w:rPr>
          <w:rFonts w:ascii="Traditional Arabic" w:eastAsia="Aptos" w:hAnsi="Traditional Arabic" w:cs="Traditional Arabic" w:hint="cs"/>
          <w:b/>
          <w:bCs/>
          <w:kern w:val="2"/>
          <w:sz w:val="28"/>
          <w:szCs w:val="28"/>
          <w:rtl/>
          <w14:ligatures w14:val="standardContextual"/>
        </w:rPr>
        <w:t xml:space="preserve">محاور الدراسة: </w:t>
      </w:r>
    </w:p>
    <w:p w14:paraId="72EB2D03" w14:textId="6933EC03"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الموظفين</w:t>
      </w:r>
    </w:p>
    <w:p w14:paraId="432AD1D6" w14:textId="7E76DD2F"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الموظفين مفهوماً إدارياً حديثاً يُركّز على منح الأفراد السلطة والمسؤولية اللازمتين لاتخاذ القرارات المتعلقة بالعمل دون الحاجة إلى استشارة الإدارة العليا باستمرار. ويُعرّف بأنه "عملية إشراك الموظفين في صنع القرار وتزويدهم بالثقة والموارد والفرص التي تُمكّنهم من أداء مهامهم بفعالية واستقلالية"</w:t>
      </w:r>
      <w:sdt>
        <w:sdtPr>
          <w:rPr>
            <w:rFonts w:ascii="Traditional Arabic" w:eastAsia="Aptos" w:hAnsi="Traditional Arabic" w:cs="Traditional Arabic"/>
            <w:kern w:val="2"/>
            <w:sz w:val="28"/>
            <w:szCs w:val="28"/>
            <w:rtl/>
            <w14:ligatures w14:val="standardContextual"/>
          </w:rPr>
          <w:id w:val="-1049763853"/>
          <w:citation/>
        </w:sdtPr>
        <w:sdtContent>
          <w:r w:rsidR="00653348">
            <w:rPr>
              <w:rFonts w:ascii="Traditional Arabic" w:eastAsia="Aptos" w:hAnsi="Traditional Arabic" w:cs="Traditional Arabic"/>
              <w:kern w:val="2"/>
              <w:sz w:val="28"/>
              <w:szCs w:val="28"/>
              <w:rtl/>
              <w14:ligatures w14:val="standardContextual"/>
            </w:rPr>
            <w:fldChar w:fldCharType="begin"/>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CITATION</w:instrText>
          </w:r>
          <w:r w:rsidR="00653348">
            <w:rPr>
              <w:rFonts w:ascii="Traditional Arabic" w:eastAsia="Aptos" w:hAnsi="Traditional Arabic" w:cs="Traditional Arabic" w:hint="cs"/>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Ahm24 \l 3073</w:instrText>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kern w:val="2"/>
              <w:sz w:val="28"/>
              <w:szCs w:val="28"/>
              <w:rtl/>
              <w14:ligatures w14:val="standardContextual"/>
            </w:rPr>
            <w:fldChar w:fldCharType="separate"/>
          </w:r>
          <w:r w:rsidR="00653348">
            <w:rPr>
              <w:rFonts w:ascii="Traditional Arabic" w:eastAsia="Aptos" w:hAnsi="Traditional Arabic" w:cs="Traditional Arabic"/>
              <w:noProof/>
              <w:kern w:val="2"/>
              <w:sz w:val="28"/>
              <w:szCs w:val="28"/>
              <w:rtl/>
              <w:lang w:bidi="ar-EG"/>
              <w14:ligatures w14:val="standardContextual"/>
            </w:rPr>
            <w:t xml:space="preserve"> </w:t>
          </w:r>
          <w:r w:rsidR="00653348" w:rsidRPr="00653348">
            <w:rPr>
              <w:rFonts w:ascii="Traditional Arabic" w:eastAsia="Aptos" w:hAnsi="Traditional Arabic" w:cs="Traditional Arabic" w:hint="cs"/>
              <w:noProof/>
              <w:kern w:val="2"/>
              <w:sz w:val="28"/>
              <w:szCs w:val="28"/>
              <w:rtl/>
              <w:lang w:bidi="ar-EG"/>
              <w14:ligatures w14:val="standardContextual"/>
            </w:rPr>
            <w:t>(</w:t>
          </w:r>
          <w:r w:rsidR="00653348" w:rsidRPr="00653348">
            <w:rPr>
              <w:rFonts w:ascii="Traditional Arabic" w:eastAsia="Aptos" w:hAnsi="Traditional Arabic" w:cs="Traditional Arabic" w:hint="cs"/>
              <w:noProof/>
              <w:kern w:val="2"/>
              <w:sz w:val="28"/>
              <w:szCs w:val="28"/>
              <w:lang w:bidi="ar-EG"/>
              <w14:ligatures w14:val="standardContextual"/>
            </w:rPr>
            <w:t>Ahmed</w:t>
          </w:r>
          <w:r w:rsidR="00653348" w:rsidRPr="00653348">
            <w:rPr>
              <w:rFonts w:ascii="Traditional Arabic" w:eastAsia="Aptos" w:hAnsi="Traditional Arabic" w:cs="Traditional Arabic" w:hint="cs"/>
              <w:noProof/>
              <w:kern w:val="2"/>
              <w:sz w:val="28"/>
              <w:szCs w:val="28"/>
              <w:rtl/>
              <w:lang w:bidi="ar-EG"/>
              <w14:ligatures w14:val="standardContextual"/>
            </w:rPr>
            <w:t>، 2024)</w:t>
          </w:r>
          <w:r w:rsidR="00653348">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CC0E16C" w14:textId="210830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يسعى التمكين إلى تحويل الموظفين من متلقين سلبيين للتعليمات إلى مشاركين فاعلين في صنع القرار والمبادرة والابتكار. كما يُعتبر استراتيجية إدارية تُعزز ثقة الموظفين بأنفسهم وشعورهم بالمسؤولية تجاه تحقيق أهداف الشركة. إن التمكين ليس مجرد تفويض للمسؤوليات؛ بل هو أيضاً حالة نفسية يشعر فيها الأفراد بالكفاءة والأهمية والتأثير والمسؤولية عن مكان عملهم. في الشركات الصناعية، يُساعد التمكين على تحفيز الأفراد على التفكير الإبداعي واتخاذ قرارات سريعة، لا سيما في الظروف التي تتطلب ردود فعل فورية أو حلولاً تكنولوجية جديدة</w:t>
      </w:r>
      <w:sdt>
        <w:sdtPr>
          <w:rPr>
            <w:rFonts w:ascii="Traditional Arabic" w:eastAsia="Aptos" w:hAnsi="Traditional Arabic" w:cs="Traditional Arabic"/>
            <w:kern w:val="2"/>
            <w:sz w:val="28"/>
            <w:szCs w:val="28"/>
            <w:rtl/>
            <w14:ligatures w14:val="standardContextual"/>
          </w:rPr>
          <w:id w:val="-755822363"/>
          <w:citation/>
        </w:sdtPr>
        <w:sdtContent>
          <w:r w:rsidR="00653348">
            <w:rPr>
              <w:rFonts w:ascii="Traditional Arabic" w:eastAsia="Aptos" w:hAnsi="Traditional Arabic" w:cs="Traditional Arabic"/>
              <w:kern w:val="2"/>
              <w:sz w:val="28"/>
              <w:szCs w:val="28"/>
              <w:rtl/>
              <w14:ligatures w14:val="standardContextual"/>
            </w:rPr>
            <w:fldChar w:fldCharType="begin"/>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CITATION</w:instrText>
          </w:r>
          <w:r w:rsidR="00653348">
            <w:rPr>
              <w:rFonts w:ascii="Traditional Arabic" w:eastAsia="Aptos" w:hAnsi="Traditional Arabic" w:cs="Traditional Arabic" w:hint="cs"/>
              <w:kern w:val="2"/>
              <w:sz w:val="28"/>
              <w:szCs w:val="28"/>
              <w:rtl/>
              <w:lang w:bidi="ar-EG"/>
              <w14:ligatures w14:val="standardContextual"/>
            </w:rPr>
            <w:instrText xml:space="preserve"> </w:instrText>
          </w:r>
          <w:r w:rsidR="00653348">
            <w:rPr>
              <w:rFonts w:ascii="Traditional Arabic" w:eastAsia="Aptos" w:hAnsi="Traditional Arabic" w:cs="Traditional Arabic" w:hint="cs"/>
              <w:kern w:val="2"/>
              <w:sz w:val="28"/>
              <w:szCs w:val="28"/>
              <w:lang w:bidi="ar-EG"/>
              <w14:ligatures w14:val="standardContextual"/>
            </w:rPr>
            <w:instrText>Alj24 \l 3073</w:instrText>
          </w:r>
          <w:r w:rsidR="00653348">
            <w:rPr>
              <w:rFonts w:ascii="Traditional Arabic" w:eastAsia="Aptos" w:hAnsi="Traditional Arabic" w:cs="Traditional Arabic"/>
              <w:kern w:val="2"/>
              <w:sz w:val="28"/>
              <w:szCs w:val="28"/>
              <w:rtl/>
              <w:lang w:bidi="ar-EG"/>
              <w14:ligatures w14:val="standardContextual"/>
            </w:rPr>
            <w:instrText xml:space="preserve"> </w:instrText>
          </w:r>
          <w:r w:rsidR="00653348">
            <w:rPr>
              <w:rFonts w:ascii="Traditional Arabic" w:eastAsia="Aptos" w:hAnsi="Traditional Arabic" w:cs="Traditional Arabic"/>
              <w:kern w:val="2"/>
              <w:sz w:val="28"/>
              <w:szCs w:val="28"/>
              <w:rtl/>
              <w14:ligatures w14:val="standardContextual"/>
            </w:rPr>
            <w:fldChar w:fldCharType="separate"/>
          </w:r>
          <w:r w:rsidR="00653348">
            <w:rPr>
              <w:rFonts w:ascii="Traditional Arabic" w:eastAsia="Aptos" w:hAnsi="Traditional Arabic" w:cs="Traditional Arabic"/>
              <w:noProof/>
              <w:kern w:val="2"/>
              <w:sz w:val="28"/>
              <w:szCs w:val="28"/>
              <w:rtl/>
              <w:lang w:bidi="ar-EG"/>
              <w14:ligatures w14:val="standardContextual"/>
            </w:rPr>
            <w:t xml:space="preserve"> </w:t>
          </w:r>
          <w:r w:rsidR="00653348" w:rsidRPr="00653348">
            <w:rPr>
              <w:rFonts w:ascii="Traditional Arabic" w:eastAsia="Aptos" w:hAnsi="Traditional Arabic" w:cs="Traditional Arabic" w:hint="cs"/>
              <w:noProof/>
              <w:kern w:val="2"/>
              <w:sz w:val="28"/>
              <w:szCs w:val="28"/>
              <w:rtl/>
              <w:lang w:bidi="ar-EG"/>
              <w14:ligatures w14:val="standardContextual"/>
            </w:rPr>
            <w:t>(</w:t>
          </w:r>
          <w:r w:rsidR="00653348" w:rsidRPr="00653348">
            <w:rPr>
              <w:rFonts w:ascii="Traditional Arabic" w:eastAsia="Aptos" w:hAnsi="Traditional Arabic" w:cs="Traditional Arabic" w:hint="cs"/>
              <w:noProof/>
              <w:kern w:val="2"/>
              <w:sz w:val="28"/>
              <w:szCs w:val="28"/>
              <w:lang w:bidi="ar-EG"/>
              <w14:ligatures w14:val="standardContextual"/>
            </w:rPr>
            <w:t>Aljuaid</w:t>
          </w:r>
          <w:r w:rsidR="00653348" w:rsidRPr="00653348">
            <w:rPr>
              <w:rFonts w:ascii="Traditional Arabic" w:eastAsia="Aptos" w:hAnsi="Traditional Arabic" w:cs="Traditional Arabic" w:hint="cs"/>
              <w:noProof/>
              <w:kern w:val="2"/>
              <w:sz w:val="28"/>
              <w:szCs w:val="28"/>
              <w:rtl/>
              <w:lang w:bidi="ar-EG"/>
              <w14:ligatures w14:val="standardContextual"/>
            </w:rPr>
            <w:t>، 2024)</w:t>
          </w:r>
          <w:r w:rsidR="00653348">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D246B44" w14:textId="77777777" w:rsidR="00653348" w:rsidRDefault="00653348" w:rsidP="00402B9D">
      <w:pPr>
        <w:spacing w:line="360" w:lineRule="auto"/>
        <w:jc w:val="both"/>
        <w:rPr>
          <w:rFonts w:ascii="Traditional Arabic" w:eastAsia="Aptos" w:hAnsi="Traditional Arabic" w:cs="Traditional Arabic"/>
          <w:b/>
          <w:bCs/>
          <w:kern w:val="2"/>
          <w:sz w:val="28"/>
          <w:szCs w:val="28"/>
          <w:rtl/>
          <w14:ligatures w14:val="standardContextual"/>
        </w:rPr>
      </w:pPr>
    </w:p>
    <w:p w14:paraId="6E94CE8A" w14:textId="5229EAE0"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ثانيًا: أبعاد تمكين التابعين</w:t>
      </w:r>
    </w:p>
    <w:p w14:paraId="5DC469F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lastRenderedPageBreak/>
        <w:t>يشير تمكين التابعين إلى مجموعة من الأبعاد التي تحدد شعور الموظفين المُمَكَّنين داخل مؤسساتهم. يحدد سبريتزر (1995) أربعة أبعاد رئيسية:</w:t>
      </w:r>
    </w:p>
    <w:p w14:paraId="5321D683"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يشير هذا إلى مدى ارتباط مبادئ الفرد ومعتقداته بعمله. بمعنى آخر، يعتقد الموظف أن وظيفته ذات معنى ومفيدة له وللشركة.</w:t>
      </w:r>
    </w:p>
    <w:p w14:paraId="542F38C1"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تتعلق بإيمان الفرد بقدرته على إنجاز المهام بنجاح، مما يعزز شعوره بالإنجاز والمسؤولية.</w:t>
      </w:r>
    </w:p>
    <w:p w14:paraId="32A123CC"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المصير</w:t>
      </w:r>
      <w:r w:rsidRPr="00402B9D">
        <w:rPr>
          <w:rFonts w:ascii="Traditional Arabic" w:eastAsia="Aptos" w:hAnsi="Traditional Arabic" w:cs="Traditional Arabic"/>
          <w:kern w:val="2"/>
          <w:sz w:val="28"/>
          <w:szCs w:val="28"/>
          <w:rtl/>
          <w14:ligatures w14:val="standardContextual"/>
        </w:rPr>
        <w:t>: يشير تقرير المصير إلى قدرة الموظف على تنظيم عمله واتخاذ القرارات دون تأثير مباشر من الإدارة، مما يعزز الإبداع والمبادرة.</w:t>
      </w:r>
    </w:p>
    <w:p w14:paraId="6AE72139" w14:textId="77777777" w:rsidR="00402B9D" w:rsidRPr="00402B9D" w:rsidRDefault="00402B9D">
      <w:pPr>
        <w:numPr>
          <w:ilvl w:val="0"/>
          <w:numId w:val="14"/>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يعكس هذا مدى اعتقاد الموظف بأن أفعاله وجهوده تُحسّن أداء الفريق أو تُساعد المؤسسة على تحقيق أهدافها.</w:t>
      </w:r>
    </w:p>
    <w:p w14:paraId="3FF278E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بعض النماذج الحديثة تتضمن بُعدًا خامسًا: الثقة التنظيمية. يتعلق هذا البُعد بمدى ثقة الإدارة بموظفيها، واعتقاد الموظفين بأن القيادة ستساعدهم في اتخاذ القرارات المناسبة. يُشكل كل عنصر من هذه العناصر أساسًا لبناء ثقافة مؤسسية تشاركية ومُمكَّنة.</w:t>
      </w:r>
    </w:p>
    <w:p w14:paraId="5415E141"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66F6D8D" w14:textId="77777777"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ثالثًا: أهمية تمكين المتابعين</w:t>
      </w:r>
    </w:p>
    <w:p w14:paraId="5BCAAC7D"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تمكين المتابعين أمرًا بالغ الأهمية، إذ يُحفّز الموظفين ويُحسّن أداء المؤسسة. فعندما يشعر الموظفون بأن لهم صوتًا في صنع القرار، ترتفع سعادتهم الوظيفية وولائهم للمؤسسة بشكل كبير. كما يُشجّع التمكين الابتكار التنظيمي، إذ يمنحهم حرية التفكير والمبادرة واقتراح حلول جديدة دون خوف من الفشل.</w:t>
      </w:r>
    </w:p>
    <w:p w14:paraId="09481154"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يُساعد التمكين على تحسين جودة العمل من خلال إشراك الموظفين في تحديد أفضل استراتيجيات الأداء، مما يُعزز الشعور بالمسؤولية المشتركة. في السياق الصناعي السعودي، يُعدّ التمكين دافعًا رئيسيًا لزيادة الإنتاجية ودعم انتقال الدولة إلى بيئة صناعية رقمية متطورة، بما يتماشى مع أهداف رؤية المملكة 2030 في تنمية رأس المال البشري وتعزيز ثقافة التميز المؤسسي.</w:t>
      </w:r>
    </w:p>
    <w:p w14:paraId="2CCD75CB" w14:textId="52ACFC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كما تُظهر الدراسات أن الشركات التي تتبنى استراتيجية التمكين تُحقق معدلات أعلى في الاحتفاظ بالكفاءات وانخفاضًا في معدل دوران الموظفين، نظرًا لشعور الموظفين بالتقدير والاحترام، مما يُحسّن استقرار بيئة العمل ويُعزز النجاح على المدى الطويل</w:t>
      </w:r>
      <w:sdt>
        <w:sdtPr>
          <w:rPr>
            <w:rFonts w:ascii="Traditional Arabic" w:eastAsia="Aptos" w:hAnsi="Traditional Arabic" w:cs="Traditional Arabic"/>
            <w:kern w:val="2"/>
            <w:sz w:val="28"/>
            <w:szCs w:val="28"/>
            <w:rtl/>
            <w14:ligatures w14:val="standardContextual"/>
          </w:rPr>
          <w:id w:val="-4029102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12CC203"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1BE20E" w14:textId="77777777" w:rsidR="00402B9D" w:rsidRPr="00653348"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653348">
        <w:rPr>
          <w:rFonts w:ascii="Traditional Arabic" w:eastAsia="Aptos" w:hAnsi="Traditional Arabic" w:cs="Traditional Arabic"/>
          <w:b/>
          <w:bCs/>
          <w:kern w:val="2"/>
          <w:sz w:val="28"/>
          <w:szCs w:val="28"/>
          <w:rtl/>
          <w14:ligatures w14:val="standardContextual"/>
        </w:rPr>
        <w:t>رابعًا: عوامل نجاح التمكين في بيئة العمل</w:t>
      </w:r>
    </w:p>
    <w:p w14:paraId="01BBFB5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يعتمد نجاح تطبيق مبدأ التمكين في الشركات على مجموعة من العناصر التنظيمية والثقافية والإدارية، من أهمها:</w:t>
      </w:r>
    </w:p>
    <w:p w14:paraId="23A5302A"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دعم القيادة</w:t>
      </w:r>
      <w:r w:rsidRPr="00402B9D">
        <w:rPr>
          <w:rFonts w:ascii="Traditional Arabic" w:eastAsia="Aptos" w:hAnsi="Traditional Arabic" w:cs="Traditional Arabic"/>
          <w:kern w:val="2"/>
          <w:sz w:val="28"/>
          <w:szCs w:val="28"/>
          <w:rtl/>
          <w14:ligatures w14:val="standardContextual"/>
        </w:rPr>
        <w:t>: يتطلب بناء ثقافة تمكين قيادة قوية. ينبغي على القادة تشجيع موظفيهم على أخذ زمام المبادرة ومنحهم الثقة والسلطة لاتخاذ القرارات.</w:t>
      </w:r>
    </w:p>
    <w:p w14:paraId="133577A8"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وضوح الأدوار والمسؤوليات</w:t>
      </w:r>
      <w:r w:rsidRPr="00402B9D">
        <w:rPr>
          <w:rFonts w:ascii="Traditional Arabic" w:eastAsia="Aptos" w:hAnsi="Traditional Arabic" w:cs="Traditional Arabic"/>
          <w:kern w:val="2"/>
          <w:sz w:val="28"/>
          <w:szCs w:val="28"/>
          <w:rtl/>
          <w14:ligatures w14:val="standardContextual"/>
        </w:rPr>
        <w:t>: لضمان فعالية التمكين، يجب تحديد الأهداف والواجبات بوضوح لتجنب تداخل الأدوار.</w:t>
      </w:r>
    </w:p>
    <w:p w14:paraId="053C1B96"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التدريب والتطوير المستمر</w:t>
      </w:r>
      <w:r w:rsidRPr="00402B9D">
        <w:rPr>
          <w:rFonts w:ascii="Traditional Arabic" w:eastAsia="Aptos" w:hAnsi="Traditional Arabic" w:cs="Traditional Arabic"/>
          <w:kern w:val="2"/>
          <w:sz w:val="28"/>
          <w:szCs w:val="28"/>
          <w:rtl/>
          <w14:ligatures w14:val="standardContextual"/>
        </w:rPr>
        <w:t>: يُحسّن تدريب الموظفين كفاءتهم ويُمكّنهم من اتخاذ قرارات أفضل. كما يُعلّم الطلاب المهارات الفنية والإدارية اللازمة.</w:t>
      </w:r>
    </w:p>
    <w:p w14:paraId="6DFAFBC4"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تواصل فعال</w:t>
      </w:r>
      <w:r w:rsidRPr="00402B9D">
        <w:rPr>
          <w:rFonts w:ascii="Traditional Arabic" w:eastAsia="Aptos" w:hAnsi="Traditional Arabic" w:cs="Traditional Arabic"/>
          <w:kern w:val="2"/>
          <w:sz w:val="28"/>
          <w:szCs w:val="28"/>
          <w:rtl/>
          <w14:ligatures w14:val="standardContextual"/>
        </w:rPr>
        <w:t>: يُعدّ التواصل المستمر والمفتوح بين مستويات الإدارة أمرًا بالغ الأهمية لنجاح التمكين، إذ يُعزز تبادل الأفكار والتغذية الراجعة والقرارات بوضوح.</w:t>
      </w:r>
    </w:p>
    <w:p w14:paraId="509989D6" w14:textId="77777777" w:rsidR="00402B9D" w:rsidRPr="00402B9D" w:rsidRDefault="00402B9D">
      <w:pPr>
        <w:numPr>
          <w:ilvl w:val="0"/>
          <w:numId w:val="15"/>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نظام حوافز داعم</w:t>
      </w:r>
      <w:r w:rsidRPr="00402B9D">
        <w:rPr>
          <w:rFonts w:ascii="Traditional Arabic" w:eastAsia="Aptos" w:hAnsi="Traditional Arabic" w:cs="Traditional Arabic"/>
          <w:kern w:val="2"/>
          <w:sz w:val="28"/>
          <w:szCs w:val="28"/>
          <w:rtl/>
          <w14:ligatures w14:val="standardContextual"/>
        </w:rPr>
        <w:t>: تُشجّع الحوافز المالية والمعنوية الموظفين على المشاركة الفعّالة في صنع القرار وتحمل المسؤولية.</w:t>
      </w:r>
    </w:p>
    <w:p w14:paraId="2D49A57E" w14:textId="3D3D1E5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ويساعد وجود هذه المتغيرات في الشركات الصناعية على خلق بيئة عمل مواتية تشجع الابتكار وتحسن الأداء وتعزز النمو الطويل الأجل للشركة</w:t>
      </w:r>
      <w:sdt>
        <w:sdtPr>
          <w:rPr>
            <w:rFonts w:ascii="Traditional Arabic" w:eastAsia="Aptos" w:hAnsi="Traditional Arabic" w:cs="Traditional Arabic"/>
            <w:kern w:val="2"/>
            <w:sz w:val="28"/>
            <w:szCs w:val="28"/>
            <w:rtl/>
            <w14:ligatures w14:val="standardContextual"/>
          </w:rPr>
          <w:id w:val="-9172404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D5EA8F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383FB0C" w14:textId="69DC36BE"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بتطبيقها على المنشآت الصناعية في مدينة السادس من أكتوبر، هدفت الدراسة بشكل رئيسي إلى تحديد وظيفة سلوك المواطنة التنظيمية وتأثيره على الأداء المؤسسي. اختار الباحث 380 مشاركًا من مجتمع الدراسة، واستخدم الاستبيانات </w:t>
      </w:r>
      <w:r w:rsidRPr="00402B9D">
        <w:rPr>
          <w:rFonts w:ascii="Traditional Arabic" w:eastAsia="Aptos" w:hAnsi="Traditional Arabic" w:cs="Traditional Arabic"/>
          <w:kern w:val="2"/>
          <w:sz w:val="28"/>
          <w:szCs w:val="28"/>
          <w:rtl/>
          <w14:ligatures w14:val="standardContextual"/>
        </w:rPr>
        <w:lastRenderedPageBreak/>
        <w:t xml:space="preserve">لجمع البيانات الأولية. ووفقًا للنتائج، توجد علاقة ذات دلالة إحصائية بين جوانب سلوك المواطنة التنظيمية وتأثيرها على الأداء المؤسسي. وفي ضوء نتائج الدراسة، قدم الباحث مجموعة من المقترحات لإبراز أهمية محددات سلوك المواطنة التنظيمية وتأثيرها على الأداء المؤسسي </w:t>
      </w:r>
      <w:sdt>
        <w:sdtPr>
          <w:rPr>
            <w:rFonts w:ascii="Traditional Arabic" w:eastAsia="Aptos" w:hAnsi="Traditional Arabic" w:cs="Traditional Arabic"/>
            <w:kern w:val="2"/>
            <w:sz w:val="28"/>
            <w:szCs w:val="28"/>
            <w:rtl/>
            <w14:ligatures w14:val="standardContextual"/>
          </w:rPr>
          <w:id w:val="-11791859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موس24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(موسى،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942B893" w14:textId="483B1E3C" w:rsidR="00402B9D" w:rsidRPr="00402B9D" w:rsidRDefault="00402B9D" w:rsidP="00402B9D">
      <w:pPr>
        <w:spacing w:line="360" w:lineRule="auto"/>
        <w:jc w:val="both"/>
        <w:rPr>
          <w:rFonts w:ascii="Traditional Arabic" w:eastAsia="Aptos" w:hAnsi="Traditional Arabic" w:cs="Traditional Arabic"/>
          <w:kern w:val="2"/>
          <w:sz w:val="28"/>
          <w:szCs w:val="28"/>
          <w:lang w:bidi="ar-EG"/>
          <w14:ligatures w14:val="standardContextual"/>
        </w:rPr>
      </w:pPr>
      <w:r w:rsidRPr="00402B9D">
        <w:rPr>
          <w:rFonts w:ascii="Traditional Arabic" w:eastAsia="Aptos" w:hAnsi="Traditional Arabic" w:cs="Traditional Arabic"/>
          <w:kern w:val="2"/>
          <w:sz w:val="28"/>
          <w:szCs w:val="28"/>
          <w:rtl/>
          <w14:ligatures w14:val="standardContextual"/>
        </w:rPr>
        <w:t>تسعى مؤسسات قطاع البترول اليوم إلى تسخير الإمكانات الكامنة لقواها العاملة لتحسين أدائها من خلال تنمية قدراتها الابتكارية. وتشير الدراسات المعاصرة إلى صعوبة تحقيق هذا الهدف دون قيادة غير تقليدية تُمكّن الموظفين داخل المؤسسة، إذ يُعدّ تمكين بيئة العمل أمرًا بالغ الأهمية للتغلب على التحديات والعقبات لتحقيق أداء استثنائي، وبالتالي إنتاجية مثالية تُسهّل التميز والقيادة. وقد صاغت الدراسة سؤالها البحثي على النحو التالي: ما أهمية خصائص التمكين الوظيفي في تعزيز المهارات الابتكارية للموظفين في شركات البترول؟ يهدف البحث بشكل أساسي إلى دراسة العلاقة بين جوانب التمكين الوظيفي وجوانب تعزيز القدرات الابتكارية للموظفين. وقد تم اختبار أربع فرضيات رئيسية للدراسة، وهي: اعتمدت الدراسة على المنهج الوصفي التحليلي. وتم تحديد المفاهيم النظرية الأساسية ذات الصلة بموضوع الدراسة، بالاستعانة بمراجع ومجلات ومصادر علمية متنوعة، واستخلاص الأفكار منها، والرجوع إلى الدراسات السابقة. وكانت أداة البحث الرئيسية استبيانًا يتضمن بعض المحاور التي تعكس متغيرات الدراسة. أشارت الدراسة إلى أهمية تطبيق التمكين الوظيفي في مساهمته الإيجابية في زيادة القدرات الإبداعية للموظفين. وأظهرت النتائج وجود علاقة دالة إحصائيًا، وهي علاقة طردية، بين تطبيق التمكين الوظيفي وتنمية القدرات الإبداعية للموظفين. وقدمت الدراسة بعض التوصيات، من أهمها: ضرورة تعزيز سلوكيات وممارسات التمكين الوظيفي، وزيادة الاهتمام والتوسع في استخدام أدوات وإجراءات تنمية القدرات الإبداعية للعاملين في جميع قطاعات البترول. بالإضافة إلى ذلك، ضرورة قيام القادة بوضع رؤية مستقبلية ذات توجه ريادي، تركز على مبادئ تعزيز المهارات الإبداعية للعاملين</w:t>
      </w:r>
      <w:r w:rsidRPr="00402B9D">
        <w:rPr>
          <w:rFonts w:ascii="Traditional Arabic" w:eastAsia="Aptos" w:hAnsi="Traditional Arabic" w:cs="Traditional Arabic"/>
          <w:kern w:val="2"/>
          <w:sz w:val="28"/>
          <w:szCs w:val="28"/>
          <w:rtl/>
          <w:lang w:bidi="ar-EG"/>
          <w14:ligatures w14:val="standardContextual"/>
        </w:rPr>
        <w:t xml:space="preserve"> </w:t>
      </w:r>
      <w:sdt>
        <w:sdtPr>
          <w:rPr>
            <w:rFonts w:ascii="Traditional Arabic" w:eastAsia="Aptos" w:hAnsi="Traditional Arabic" w:cs="Traditional Arabic"/>
            <w:kern w:val="2"/>
            <w:sz w:val="28"/>
            <w:szCs w:val="28"/>
            <w:rtl/>
            <w:lang w:bidi="ar-EG"/>
            <w14:ligatures w14:val="standardContextual"/>
          </w:rPr>
          <w:id w:val="6787841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شاه23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(شاهين،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w:t>
      </w:r>
    </w:p>
    <w:p w14:paraId="3FAFC89A" w14:textId="3ADDEE5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26244676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محم212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(محمداني،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أثر التمكين النفسي، بخصائصه (أهمية الوظيفة، الكفاءة، الاستقلالية، والتأثير)، على تحقيق سلوك المواطنة التنظيمية في شركة آزال للأدوية. تمثلت مشكلة الدراسة في عدم اهتمام الشركات بتطبيق التمكين النفسي للموظفين، مما أثر على اهتمام الأفراد بإنجاز المهام الإضافية الناتجة عن سلوك المواطنة التنظيمية. تهدف الدراسة إلى التعرف على أثر استخدام التمكين النفسي، بخصائصه (أهمية الوظيفة، الكفاءة، الاستقلالية، والتأثير)، على تحقيق سلوك المواطنة التنظيمية في شركة آزال للأدوية. تكمن أهمية الدراسة في إمكانية اقتراح واختبار نموذج للعلاقة بين التمكين </w:t>
      </w:r>
      <w:r w:rsidRPr="00402B9D">
        <w:rPr>
          <w:rFonts w:ascii="Traditional Arabic" w:eastAsia="Aptos" w:hAnsi="Traditional Arabic" w:cs="Traditional Arabic"/>
          <w:kern w:val="2"/>
          <w:sz w:val="28"/>
          <w:szCs w:val="28"/>
          <w:rtl/>
          <w14:ligatures w14:val="standardContextual"/>
        </w:rPr>
        <w:lastRenderedPageBreak/>
        <w:t>النفسي وسلوك المواطنة التنظيمية. تم اختبار الفرضية الرئيسية: هل توجد علاقة ذات دلالة إحصائية بين التمكين النفسي بخصائصه (أهمية الوظيفة، الكفاءة، الاستقلالية، والتأثير) وسلوك المواطنة التنظيمية في شركة آزال للأدوية؟ اعتمدت الدراسة على المنهج الوصفي التحليلي، حيث وصفت المتغيرات المرتبطة بالبحث، ووضحت خصائص عينة الدراسة. تكون المجتمع الأولي من (560)، وتم أخذ عينة مختارة من جميع الموظفين، حيث بلغ حجم العينة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العناصر التي لها أكبر تأثير 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تضفيها أبعاد التمكين النفسي على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55AF96AF" w14:textId="639D86A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استكشفت دراسة </w:t>
      </w:r>
      <w:sdt>
        <w:sdtPr>
          <w:rPr>
            <w:rFonts w:ascii="Traditional Arabic" w:eastAsia="Aptos" w:hAnsi="Traditional Arabic" w:cs="Traditional Arabic"/>
            <w:kern w:val="2"/>
            <w:sz w:val="28"/>
            <w:szCs w:val="28"/>
            <w:rtl/>
            <w14:ligatures w14:val="standardContextual"/>
          </w:rPr>
          <w:id w:val="-74904065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مصط21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(مصطفي،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تأثير التمكين النفسي بمكوناته (أهمية العمل، الكفاءة، الاستقلالية، والتأثير) على بناء سلوك المواطنة التنظيمية في شركة آزال للصناعات الدوائية. تمثلت مشكلة الدراسة في أن منظمات الشركة لم تشارك في التمكين النفسي للموظفين، مما أثر على دافعية الأفراد لإنجاز المهام الإضافية المستمدة من سلوك المواطنة التنظيمية. تهدف الدراسة إلى تحديد تأثير استخدام التمكين النفسي بخصائصه (أهمية العمل، الكفاءة، الاستقلالية، والتأثير) على بناء سلوك المواطنة التنظيمية في شركة آزال للصناعات الدوائية. تكمن قيمة الدراسة في الإضافة المتوقعة من خلال عرض وتقييم نموذج العلاقة بين التمكين النفسي وسلوك المواطنة التنظيمية. تم اختبار الفرضية الرئيسية: هل هناك علاقة ذات دلالة إحصائية بين التمكين النفسي بمكوناته (أهمية العمل، الكفاءة، الاستقلالية، والتأثير) وسلوك المواطنة التنظيمية في شركة آزال للصناعات الدوائية؟ اعتمدت الدراسة على المنهج الوصفي التحليلي حيث حدد المتغيرات المرتبطة بالبحث ووصف خصائص عناصر عينة الدراسة. تكون المجتمع الأولي من (560) موظفًا، وتم سحب عينة مختارة من جميع الموظفين، بحجم عينة بلغ (228) فردًا. أشارت نتائج الدراسة إلى تأثير التمكين النفسي بخصائصه (أهمية الوظيفة، والكفاءة، والاستقلالية، والتأثير) على تحقيق سلوك المواطنة التنظيمية. يعد بُعد التأثير أحد المتغيرات ذات التأثير الأكبر </w:t>
      </w:r>
      <w:r w:rsidRPr="00402B9D">
        <w:rPr>
          <w:rFonts w:ascii="Traditional Arabic" w:eastAsia="Aptos" w:hAnsi="Traditional Arabic" w:cs="Traditional Arabic"/>
          <w:kern w:val="2"/>
          <w:sz w:val="28"/>
          <w:szCs w:val="28"/>
          <w:rtl/>
          <w14:ligatures w14:val="standardContextual"/>
        </w:rPr>
        <w:lastRenderedPageBreak/>
        <w:t>على المواطنة التنظيمية. وذلك لأن أولئك الذين يتمتعون بمستوى عالٍ من التأثير لديهم القدرة على تجاوز مجرد القيام بالمسؤوليات المطلوبة. أوصت الدراسة بأن تستفيد الشركات من طبيعة علاقة التأثير بين التمكين النفسي وسلوك المواطنة التنظيمية، واستكشاف أفضل المهارات والأساليب للاستفادة من هذه العلاقة، وعكس المهارات التي تمنحها أبعاد التمكين النفسي في صقل سلوك المواطنة التنظيمية. يجب على إدارة الشركة تعزيز شعور الموظفين بقيمة الوظيفة وأهميتها من خلال مواءمة متطلبات العمل والواجبات التي يؤديها الفرد من جهة، والمعتقدات والقيم والسلوكيات من جهة أخرى.</w:t>
      </w:r>
    </w:p>
    <w:p w14:paraId="4C349024" w14:textId="58F9128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اكتسبت القيادة الخدمية اهتمامًا كبيرًا في دراسات القيادة خلال العقد الماضي، نظرًا لتركيزها على خدمة الآخرين أولًا. وتدعو هذه الدراسات إلى فهم أعمق للآليات التي تدعم التأثير الإيجابي للقيادة الخدمية على الأداء التنظيمي. ونقدم القيادة الخدمية كعامل مساهم في نجاح الشركات المستدام من خلال الاستكشاف التجريبي لآلية التوسط بين جانبين من الثقة - الثقة العاطفية والثقة المعرفية - والأداء الفردي. تتضمن بياناتنا عينة مزدوجة من 233 زوجًا من المرؤوسين ورؤسائهم. وأظهرت نتائج النموذج الخطي الهرمي (</w:t>
      </w:r>
      <w:r w:rsidRPr="00402B9D">
        <w:rPr>
          <w:rFonts w:ascii="Traditional Arabic" w:eastAsia="Aptos" w:hAnsi="Traditional Arabic" w:cs="Traditional Arabic"/>
          <w:kern w:val="2"/>
          <w:sz w:val="28"/>
          <w:szCs w:val="28"/>
          <w14:ligatures w14:val="standardContextual"/>
        </w:rPr>
        <w:t>HLM</w:t>
      </w:r>
      <w:r w:rsidRPr="00402B9D">
        <w:rPr>
          <w:rFonts w:ascii="Traditional Arabic" w:eastAsia="Aptos" w:hAnsi="Traditional Arabic" w:cs="Traditional Arabic"/>
          <w:kern w:val="2"/>
          <w:sz w:val="28"/>
          <w:szCs w:val="28"/>
          <w:rtl/>
          <w14:ligatures w14:val="standardContextual"/>
        </w:rPr>
        <w:t>) للبيانات المجمعة أن القيادة الخدمية تنبئ بدرجة عالية بالثقة العاطفية للمرؤوسين، وسلوكيات المواطنة التنظيمية، والأداء الوظيفي. وتوسطت الثقة العاطفية تمامًا تأثير القيادة الخدمية على أداء المهام، بينما توسطت إلى حد ما تأثير القيادة الخدمية على سلوك المواطنة التنظيمية للمرؤوسين. في المقابل، لم تتوسط الثقة المعرفية تأثير القيادة الخدمية على سلوك المواطنة التنظيمية أو أداء المهام. وتوضح هذه النتائج أهمية الثقة العاطفية كآلية رئيسية تتوسط وتفسر القيادة الخدمية في الأداء الفردي الإيجابي</w:t>
      </w:r>
      <w:sdt>
        <w:sdtPr>
          <w:rPr>
            <w:rFonts w:ascii="Traditional Arabic" w:eastAsia="Aptos" w:hAnsi="Traditional Arabic" w:cs="Traditional Arabic"/>
            <w:kern w:val="2"/>
            <w:sz w:val="28"/>
            <w:szCs w:val="28"/>
            <w:rtl/>
            <w14:ligatures w14:val="standardContextual"/>
          </w:rPr>
          <w:id w:val="65889005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78A8362" w14:textId="08B70D9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تبحث مقالة </w:t>
      </w:r>
      <w:sdt>
        <w:sdtPr>
          <w:rPr>
            <w:rFonts w:ascii="Traditional Arabic" w:eastAsia="Aptos" w:hAnsi="Traditional Arabic" w:cs="Traditional Arabic"/>
            <w:kern w:val="2"/>
            <w:sz w:val="28"/>
            <w:szCs w:val="28"/>
            <w:rtl/>
            <w14:ligatures w14:val="standardContextual"/>
          </w:rPr>
          <w:id w:val="14482826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San231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Santa</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تأثير الذكاء العاطفي على سلوك المواطنة المؤسسية، والقيادة التحويلية والتفاعلية، وتأثير هذه الجوانب على الفعالية التشغيلية. استند البحث إلى 180 استبيانًا حقيقيًا من شركات في القطاع الصناعي الكولومبي بمنطقة فالي ديل كاوكا. قُيّمت المتغيرات باستخدام نمذجة المعادلات الهيكلية لإيجاد العلاقات بين العناصر المدروسة. تكشف النتائج أن الذكاء العاطفي يعزز سلوك المواطنة التنظيمية بشكل إيجابي. ومع ذلك، لا يؤثر الذكاء العاطفي على القيادة التحويلية، ويؤثر بشكل طفيف فقط على القيادة التفاعلية والفعالية التشغيلية. للذكاء العاطفي تأثير قوي وإيجابي على الفعالية التشغيلية عند توسطه في سلوك المواطنة المؤسسية، الذي يتمتع بقوة تنبؤية قوية وإيجابية على الفعالية التشغيلية. لذلك، في سعيهم لتحقيق ميزة تنافسية، ينبغي على القادة السعي لتحسين الأداء التشغيلي من خلال التركيز على بناء قدرات الذكاء العاطفي وسلوك المواطنة المؤسسية. ومن المثير للاهتمام، أنه من بين أسلوبي القيادة اللذين </w:t>
      </w:r>
      <w:r w:rsidRPr="00402B9D">
        <w:rPr>
          <w:rFonts w:ascii="Traditional Arabic" w:eastAsia="Aptos" w:hAnsi="Traditional Arabic" w:cs="Traditional Arabic"/>
          <w:kern w:val="2"/>
          <w:sz w:val="28"/>
          <w:szCs w:val="28"/>
          <w:rtl/>
          <w14:ligatures w14:val="standardContextual"/>
        </w:rPr>
        <w:lastRenderedPageBreak/>
        <w:t>تمت دراستهما في هذه الدراسة، فإن القيادة التفاعلية فقط هي التي تؤثر على الفعالية التشغيلية، مما يتناقض مع الدراسات الحالية ويشير إلى الحاجة إلى مزيد من التدريب القيادي. تكمن أهمية هذا التقرير الدراسي في تحديد الكفاءات والأساليب الحالية التي يجب على الأفراد في أي شركة التركيز عليها لتحقيق قيادة تحويلية وتفاعلية راسخة. ومع ذلك، قبل تحقيق نجاح تشغيلي وميزة تنافسية مستدامة، يجب ضبط دور القادة من خلال التطبيق الأمثل لمبادئ الذكاء العاطفي وسلوك القيادة التنظيمية.</w:t>
      </w:r>
    </w:p>
    <w:p w14:paraId="37DEF2F6" w14:textId="1E4EFE9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مفهوم التمكين الإداري أحد الأساليب الإدارية الحديثة، التي تُركز في جوهرها على الموظفين وتمنحهم السلطة والصلاحيات وحرية التصرف في أداء مسؤولياتهم الوظيفية، بهدف تعزيز العلاقة بينهم وبين المؤسسة، وتحفيزهم على طرح أفكارهم وإطلاق طاقاتهم الكامنة، والتي تظهر في صورة ابتكارات وإنجازات ومقترحات تزيد من دافعيتهم نحو العمل، مما يؤثر إيجابًا على ترسيخ وتنمية روح الولاء والالتزام التنظيمي وسلوك المواطنة التنظيمية في المؤسسة. وعليه؛ يكمن تحدي الدراسة في دراسة وتحليل واقع التمكين الإداري داخل إدارة الرقابة المالية بغريان وأثره على سلوك المواطنة التنظيمية للعاملين فيها. وتهدف الدراسة إلى بيان مدى ونوع تأثير التمكين الإداري على سلوك المواطنة التنظيمية للعاملين داخل إدارة الرقابة المالية بغريان. تكون مجتمع الدراسة من جميع العاملين بإدارة الرقابة المالية والبالغ عددهم (55) موظفًا، وقد اختيرت منهم عينة عشوائية بسيطة قوامها (48) فردًا. أظهرت نتائج الدراسة وجود تأثير إيجابي للتمكين الإداري المتمثل في (تفويض الصلاحيات، والاستقلالية، والتحفيز، والتدريب والتعلم التنظيمي، والمشاركة في صنع القرار، وفرق العمل) على سلوك المواطنة التنظيمية. كما لم يظهر أي تأثير لبعد التواصل غير الهرمي وتبادل المعلومات على سلوك المواطنة التنظيمية. وأكدت الدراسة على ضرورة تهيئة بيئة عمل مناسبة تُعزز وتُعزز ممارسة التمكين الإداري، لما له من أهمية في تحقيق أهداف المنظمة وتعزيز سلوك المواطنة التنظيمية لدى الموظفين</w:t>
      </w:r>
      <w:sdt>
        <w:sdtPr>
          <w:rPr>
            <w:rFonts w:ascii="Traditional Arabic" w:eastAsia="Aptos" w:hAnsi="Traditional Arabic" w:cs="Traditional Arabic"/>
            <w:kern w:val="2"/>
            <w:sz w:val="28"/>
            <w:szCs w:val="28"/>
            <w:rtl/>
            <w14:ligatures w14:val="standardContextual"/>
          </w:rPr>
          <w:id w:val="104964758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الع222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(العامـري،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F1B8F38" w14:textId="352588CB"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يحاول </w:t>
      </w:r>
      <w:sdt>
        <w:sdtPr>
          <w:rPr>
            <w:rFonts w:ascii="Traditional Arabic" w:eastAsia="Aptos" w:hAnsi="Traditional Arabic" w:cs="Traditional Arabic"/>
            <w:kern w:val="2"/>
            <w:sz w:val="28"/>
            <w:szCs w:val="28"/>
            <w:rtl/>
            <w14:ligatures w14:val="standardContextual"/>
          </w:rPr>
          <w:id w:val="5334718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الح22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(الحسين،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دراسة الوظيفة المحتملة لجودة حياة العمل في تعزيز سلوك المواطنة التنظيمية، من خلال التطبيق في إحدى مديريات القطاع العام. ولتحقيق ذلك، تم استخدام جوانب جودة حياة العمل والمتمثلة في (تطوير الموظفين، المشاركة، الأجر، الإشراف، بيئة العمل). وتم قبول خصائص متغير سلوك المواطنة التنظيمية والمتمثلة في (الإيثار، اللباقة، الروح الرياضية، الوعي الضميري، السلوك الحضاري). وتمثل موضوع البحث في السؤال الذي ينص على: "ما مدى اهتمام الإدارة العليا ببرامج جودة حياة العمل التقليدية والحديثة في المنظمة قيد الدراسة؟". ومثلت عينة البحث مديرية الشباب </w:t>
      </w:r>
      <w:r w:rsidRPr="00402B9D">
        <w:rPr>
          <w:rFonts w:ascii="Traditional Arabic" w:eastAsia="Aptos" w:hAnsi="Traditional Arabic" w:cs="Traditional Arabic"/>
          <w:kern w:val="2"/>
          <w:sz w:val="28"/>
          <w:szCs w:val="28"/>
          <w:rtl/>
          <w14:ligatures w14:val="standardContextual"/>
        </w:rPr>
        <w:lastRenderedPageBreak/>
        <w:t xml:space="preserve">والرياضة المرتبطة بديوان محافظة النجف كمجال لتطبيق البحث. ولتحديد العلاقة بين متغيرات البحث، تم تطوير مجموعة من الفرضيات الرئيسية والفرعية. وقد تم تصميم استمارة الاستبيان كأداة رئيسية لجمع البيانات، والتي أعدها الباحث بالاعتماد على مقاييس جاهزة لفحص روابط الارتباط والتأثير بين متغيرات البحث. تم توزيع الاستبيان باستخدام أسلوب العينة العشوائية، حيث قام الباحث بتوزيع (90) استبيانًا على عدد من الموظفين في المديرية، وقد استرجاع (85) استبيانًا، منها (82) صالحة للتحليل الإحصائي. ولفحص البيانات، تم الاعتماد على مجموعة من الإجراءات الإحصائية، منها (المتوسط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الحسابي، الانحراف المعياري، معامل الاختلاف، الأهمية النسبية). وتم فحص البيانات باستخدام تطبيق التحليل الإحصائي (25</w:t>
      </w:r>
      <w:r w:rsidRPr="00402B9D">
        <w:rPr>
          <w:rFonts w:ascii="Traditional Arabic" w:eastAsia="Aptos" w:hAnsi="Traditional Arabic" w:cs="Traditional Arabic"/>
          <w:kern w:val="2"/>
          <w:sz w:val="28"/>
          <w:szCs w:val="28"/>
          <w14:ligatures w14:val="standardContextual"/>
        </w:rPr>
        <w:t>v SPSS</w:t>
      </w:r>
      <w:r w:rsidRPr="00402B9D">
        <w:rPr>
          <w:rFonts w:ascii="Traditional Arabic" w:eastAsia="Aptos" w:hAnsi="Traditional Arabic" w:cs="Traditional Arabic"/>
          <w:kern w:val="2"/>
          <w:sz w:val="28"/>
          <w:szCs w:val="28"/>
          <w:rtl/>
          <w14:ligatures w14:val="standardContextual"/>
        </w:rPr>
        <w:t>). واستخدم البحث المنهج الوصفي التحليلي. وتوصل البحث إلى عدد من الاستنتاجات، كان أبرزها أن بُعد اللباقة في المديرية المبحوثة اكتسب أهمية كبيرة، إذ يحاول القضاء على الصراعات والخلافات بين الأفراد من خلال تطبيق الأفكار والأفعال المناسبة والاحترام المتبادل. واختتم البحث بعدد من التوصيات، كان من أهمها ضرورة تعزيز الاهتمام بتبني سلوكيات التواضع من قبل الإدارة في تعاملها مع المرؤوسين، لما لهذه السلوكيات من آثار إيجابية على الآخرين، وتعزز الأداء، وتوجه التصرفات اليومية نحو تبني سلوكيات إيجابية.</w:t>
      </w:r>
    </w:p>
    <w:p w14:paraId="5F525EF6" w14:textId="011C48F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w:t>
      </w:r>
      <w:sdt>
        <w:sdtPr>
          <w:rPr>
            <w:rFonts w:ascii="Traditional Arabic" w:eastAsia="Aptos" w:hAnsi="Traditional Arabic" w:cs="Traditional Arabic"/>
            <w:kern w:val="2"/>
            <w:sz w:val="28"/>
            <w:szCs w:val="28"/>
            <w:rtl/>
            <w14:ligatures w14:val="standardContextual"/>
          </w:rPr>
          <w:id w:val="210221818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الص21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(الصباغ،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إلى تحديد أثر تبني آليات التمكين الإداري في شركة سيريتل من خلال محاور الدراسة (تفويض الصلاحيات - التدريب - فرق العمل - التواصل - التحفيز) على مستوى الإبداع التكنولوجي (الطلاقة - الأصالة - المرونة - المبادرة - الحساسية للمشكلات والتحليل المنهجي) في شركة سيريتل. كما تسعى إلى تحليل وجود تباين في استخدام آليات التمكين الإداري وفقًا للخصائص الديموغرافية (العمر - الجنس - المؤهل العلمي - عدد سنوات الخبرة - المسمى الوظيفي). ولتحقيق هذا الغرض، اعتمد الباحث على المنهج الوصفي التحليلي، حيث تم اختيار مقياس استبانة من الدراسات السابقة كأداة لجمع البيانات، والذي تم تقديمه إلى الطبيب المشرف. وقد استخدم الباحث المنهج الوصفي التحليلي، وتألف مجتمع الدراسة من جميع الفنيين في شركة سيريتل والبالغ عددهم (300) مهندس (فني). وقد تم توزيع (90) استبانة وفقًا للموافقات الممنوحة من إدارة الشركة، وتم استرداد (76) استبانة بنسبة (84%). تم 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للتحليل الإحصائي. وتوصلت الدراسة إلى عدة نتائج، أبرزها: 1. يوجد تأثير ذو دلالة إحصائية للمتغير المستقل، التمكين الإداري، على الابتكار التكنولوجي لدى الفنيين في شركة سيريتل، وأن نسبة المتغيرات التي تحدث في الابتكار التكنولوجي تُعزى إلى المتغيرات التي تحدث في التمكين الإداري، بينما تعود النسب المتبقية إلى عوامل أخرى لم </w:t>
      </w:r>
      <w:r w:rsidRPr="00402B9D">
        <w:rPr>
          <w:rFonts w:ascii="Traditional Arabic" w:eastAsia="Aptos" w:hAnsi="Traditional Arabic" w:cs="Traditional Arabic"/>
          <w:kern w:val="2"/>
          <w:sz w:val="28"/>
          <w:szCs w:val="28"/>
          <w:rtl/>
          <w14:ligatures w14:val="standardContextual"/>
        </w:rPr>
        <w:lastRenderedPageBreak/>
        <w:t xml:space="preserve">تتناولها الدراسة. 2. توجد فروق ذات دلالة إحصائية في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تقديرات أفراد العينة حول مستوى ممارسة التمكين الإداري ومستوى الابتكار التقني تعزى إلى متغير الجنس، وكانت لصالح الذكور.</w:t>
      </w:r>
    </w:p>
    <w:p w14:paraId="7611FAE0" w14:textId="5746EDA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4157676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Man19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Manzoor</w:t>
          </w:r>
          <w:r w:rsidR="00B9156C" w:rsidRPr="00B9156C">
            <w:rPr>
              <w:rFonts w:ascii="Traditional Arabic" w:eastAsia="Aptos" w:hAnsi="Traditional Arabic" w:cs="Traditional Arabic" w:hint="cs"/>
              <w:noProof/>
              <w:kern w:val="2"/>
              <w:sz w:val="28"/>
              <w:szCs w:val="28"/>
              <w:rtl/>
              <w:lang w:bidi="ar-EG"/>
              <w14:ligatures w14:val="standardContextual"/>
            </w:rPr>
            <w:t>،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AD258B7" w14:textId="4C7AA775"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يُعد أسلوب القيادة عنصرًا أساسيًا يؤثر على أداء المنظمة والموظفين، إذ يُحدد الأهداف التي ينبغي السعي لتحقيقها، والتي تُحقق أيضًا أرباحًا لموظفيها أو تُحقق فوائد اجتماعية واقتصادية أخرى للمجتمع. طُوّرت هذه الدراسة لتقييم تأثير القيادة التحويلية على الأداء الوظيفي، وللبحث في آلية الوساطة للمسؤولية الاجتماعية للشركات. جُمعت البيانات الأولية من الموظفين باستخدام تصميم مقطعي. يعمل الموظفون المشاركون في الدراسة في شركات صغيرة ومتوسطة الحجم في باكستان. وُزّع 300 استبيان، واستلم 130 استبيانًا. استُخدم تحليل الانحدار لتقييم تأثير المسؤولية الاجتماعية للشركات على العلاقة بين القيادة التحويلية والأداء الوظيفي. تكشف نتائج الدراسة أن القيادة التحويلية تؤثر إيجابًا وبشكل كامل على النجاح الوظيفي. وعلى وجه الخصوص، أشارت الدراسة إلى أن المسؤولية الاجتماعية للشركات تؤثر بشكل كبير على تأثير القيادة التحويلية على الأداء الوظيفي. بناءً على هذه البيانات، يمكن القول إن القيادة التحويلية والأداء الوظيفي والمسؤولية الاجتماعية للشركات مكونات أساسية في كل منظمة. يمكن لهذه المكونات أن تُحسّن الأداء التنظيمي. يستكشف المقال الآثار النظرية لهذا العمل، ويُقدم أفكارًا لمزيد من البحث في هذا المجال</w:t>
      </w:r>
      <w:sdt>
        <w:sdtPr>
          <w:rPr>
            <w:rFonts w:ascii="Traditional Arabic" w:eastAsia="Aptos" w:hAnsi="Traditional Arabic" w:cs="Traditional Arabic"/>
            <w:kern w:val="2"/>
            <w:sz w:val="28"/>
            <w:szCs w:val="28"/>
            <w:rtl/>
            <w14:ligatures w14:val="standardContextual"/>
          </w:rPr>
          <w:id w:val="-173253097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Sri233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Srimulyani</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2A22956" w14:textId="13D855A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 xml:space="preserve">تهدف دراسة </w:t>
      </w:r>
      <w:sdt>
        <w:sdtPr>
          <w:rPr>
            <w:rFonts w:ascii="Traditional Arabic" w:eastAsia="Aptos" w:hAnsi="Traditional Arabic" w:cs="Traditional Arabic"/>
            <w:kern w:val="2"/>
            <w:sz w:val="28"/>
            <w:szCs w:val="28"/>
            <w:rtl/>
            <w14:ligatures w14:val="standardContextual"/>
          </w:rPr>
          <w:id w:val="10739416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أسم23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(أسماء،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التأكيد على تأثير سلوكيات المواطنة التنظيمية للموارد البشرية على أخلاقيات الإدارة في شركة إسمنت عين التوتة، باتنة، الجزائر. ولتحقيق أهداف الدراسة، تم تحديد سلوك الأفراد في الشركة وتقييم الأدبيات المتنوعة حول سلوكيات المواطنة التنظيمية، مع التركيز على السلوك الأخلاقي وأخلاقيات الإدارة. وتم اقتراح نموذج يتكون من المتغير المستقل المتمثل في سلوكيات المواطنة التنظيمية في أبعادها، والمتغير التابع المتمثل في أخلاقيات الإدارة. ومن أجل تقييم صحة الفرضيات، تم إرسال استبيانات إلى عينة الدراسة المقدرة بـ 50 عاملاً في شركة إسمنت عين التوتة. ثم تم تحليل البيانات والتحقق من صحة الفرضيات باستخدام برنامج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ومن بين النتائج التي تم الحصول عليها اعتماد أطر عمل لشركة إسمنت عين التوتة، باتنة. هدفت الدراسة إلى تحديد مستوى تطبيق سلوكيات المواطنة التنظيمية في الجزائر من خلال أبعادها المرتبة حسب درجة موافقة عينة الدراسة (الوعي الضميري، يليه بُعد المجاملة، ثم بُعد السلوك الحضاري، ثم بُعد الإيثار، وأخيراً بُعد الروح الرياضية). كما أظهرت نتائج الدراسة وجود علاقة دالة إحصائياً بين سلوكيات المواطنة التنظيمية وأخلاقيات الإدارة، وتبين وجود إرادة واضحة لدى عمال شركة إسمنت عين التوتة لممارسة سلوكيات المواطنة التنظيمية، حيث ساهمت ممارسة هذه السلوكيات في تبني مبادئ أخلاقيات الإدارة والالتزام بالسلوك الأخلاقي.</w:t>
      </w:r>
    </w:p>
    <w:p w14:paraId="0218C5AD" w14:textId="0CA4D4C4"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سمات القيادة على سلوك العمل المبتكر لدى المرؤوسين، وهناك فجوة في أبحاث القيادة في التعليم العالي، وخاصة في باكستان. يهدف هذا البحث في المقام الأول إلى تسليط الضوء على تأثير أنماط القيادة على سلوك العمل المبتكر، مع التركيز على الأدوار الوسيطة والمعتدلة للثقافة التنظيمية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لدى رؤساء الأقسام في مؤسسات التعليم العالي. استُخدمت منهجية مسح لجمع البيانات من 160 مشاركًا لمواصلة دراسة كيفية تأثير أنماط قيادة القادة الأكاديميين على أداء الموظفين في الجامعات. يُظهر التحليل الإحصائي تأثيرًا إيجابيًا قويًا لأنماط القيادة على سلوك العمل المبتكر لدى الموظفين، مُسلطًا الضوء على الآثار الوسيطة والمعتدلة للثقافة التنظيمية وسلوك المواطنة التنظيمية على هذه العلاقة. لهذه الدراسة العديد من الآثار على الأبحاث السابقة في كل من التخصصات النظرية والعملية، ويمكن توسيع نطاقها جغرافيًا أو مؤسسيًا لتشمل سيناريوهات مختلفة. يُحلل هذا البحث العلاقة بين أنماط القيادة وسلوك العمل المبتكر في البحث الأكاديمي، والتي لم تُؤخذ بعين الاعتبار حتى الآن في التعليم العالي في باكستان</w:t>
      </w:r>
      <w:sdt>
        <w:sdtPr>
          <w:rPr>
            <w:rFonts w:ascii="Traditional Arabic" w:eastAsia="Aptos" w:hAnsi="Traditional Arabic" w:cs="Traditional Arabic"/>
            <w:kern w:val="2"/>
            <w:sz w:val="28"/>
            <w:szCs w:val="28"/>
            <w:rtl/>
            <w14:ligatures w14:val="standardContextual"/>
          </w:rPr>
          <w:id w:val="114994317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B6433E0" w14:textId="57FD9AF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يشهد العالم اليوم تطورات هائلة وسريعة في المنظمات التجارية، مما يعزز مستوى المنافسة. وبالتالي، تبرز الحاجة إلى الاهتمام بالتمكين النفسي للعاملين، مما يعزز الاستقرار في هذه المنظمات، ويرفع من كفاءة وفعالية الأداء، ويقلل من معدل دوران العمل. ونظرًا لأهمية هذا الموضوع، تناولت هذه الدراسة أثر التمكين النفسي والعوائد التنظيمية (سلوكيات المواطنة التنظيمية، والالتزام التنظيمي، والرضا الوظيفي) على العلاقة بين سلوكيات القيادة ونية ترك العمل في قطاع المصارف التجارية بولاية الخرطوم. ولتحقيق هذا الهدف، تم بناء نموذج وصفي للدراسة، متبعًا منهج الدراسات السابقة، ومستندًا إلى نظرية التبادل الاجتماعي. واعتمدت الدراسة على المنهج الوصفي، واستخدمت أسلوب العينة غير الاحتمالية (الميسرة). كما تم إعداد استبيان لجمع البيانات، حيث تم توزيع (375) استبيانًا على العاملين في قطاع المصارف التجارية بولاية الخرطوم، وقد تم استرداد (347) استبيانًا صالحًا للتحليل، بنسبة استجابة بلغت (92%). بالإضافة إلى ذلك، تم استخدام نموذج المعادلة الهيكلية لتقييم فرضيات الدراسة. أشارت نتائج هذه الدراسة إلى تأثير التمكين النفسي والعوائد التنظيمية على العلاقة بين سلوكيات القيادة التحويلية والرغبة في ترك العمل لدى العاملين في البنوك التجارية بولاية الخرطوم. هذا بالإضافة إلى تأثير التمكين النفسي على العوائد التنظيمية بطريقة مختلفة، أي ليس على مستوى واحد. يلعب التمكين النفسي أيضًا وظيفة متغير وسيط. في العلاقة بين سلوكيات القيادة التحويلية والعوائد التنظيمية، تعدل العوائد التنظيمية العلاقة بين التمكين النفسي ونية ترك العمل. لذلك، أبرزت هذه الدراسة ضرورة الاهتمام بالتمكين النفسي والعوائد التنظيمية من أجل خفض معدل ترك العمل لدى العاملين في البنوك التجارية بولاية الخرطوم، بالإضافة إلى بعض الآثار النظرية والتطبيقية</w:t>
      </w:r>
      <w:sdt>
        <w:sdtPr>
          <w:rPr>
            <w:rFonts w:ascii="Traditional Arabic" w:eastAsia="Aptos" w:hAnsi="Traditional Arabic" w:cs="Traditional Arabic"/>
            <w:kern w:val="2"/>
            <w:sz w:val="28"/>
            <w:szCs w:val="28"/>
            <w:rtl/>
            <w14:ligatures w14:val="standardContextual"/>
          </w:rPr>
          <w:id w:val="82433016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إدر19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(إدريس، 2019)</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E26CA6F" w14:textId="709B4A6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يُعد تبادل المعرفة بين الأفراد نشاطًا بالغ الأهمية للشركات كثيفة المعرفة لإنتاج القيمة وتحقيق ميزة تنافسية. يقع الفرد في قلب مجموعة معقدة من العوامل التي تدفع عملية تبادل المعلومات. الهدف من هذه الدراسة التجريبية هو فهم آليات التفاعل بين الشخصية وسلوك تبادل المعرفة وتقييم التأثيرات الوسيطة للرغبة في مشاركة المعرفة والمعيار الذاتي. يتم الجمع بين نظرية السلوك المخطط ونظرية التبادل الاجتماعي ونظرية السمات الشخصية الخمس الكبرى لوصف سلوك تبادل المعرفة الضمني. تم استخدام أسلوب المسح والعينة الهادفة، وأُجري التحليل على عينة من 288 موظفًا من كرواتيا يعملون في مهام كثيفة المعرفة تتميز بمستويات عالية من تبادل المعلومات الضمني. يتكون استبيان موحد عبر الإنترنت من عناصر تم تسجيلها على مقياس ليكرت من 7 نقاط، تتراوح من موافق بشدة (7) إلى غير موافق بشدة (1). في النموذج </w:t>
      </w:r>
      <w:r w:rsidRPr="00402B9D">
        <w:rPr>
          <w:rFonts w:ascii="Traditional Arabic" w:eastAsia="Aptos" w:hAnsi="Traditional Arabic" w:cs="Traditional Arabic"/>
          <w:kern w:val="2"/>
          <w:sz w:val="28"/>
          <w:szCs w:val="28"/>
          <w:rtl/>
          <w14:ligatures w14:val="standardContextual"/>
        </w:rPr>
        <w:lastRenderedPageBreak/>
        <w:t xml:space="preserve">الهيكلي، تم اختبار الروابط بين الإيثار والاستعداد والمعيار الذاتي وتبادل المعلومات الضمني. أُجري تحليل العوامل التأكيدية مع تقدير أقصى احتمال باستخدام </w:t>
      </w:r>
      <w:r w:rsidRPr="00402B9D">
        <w:rPr>
          <w:rFonts w:ascii="Traditional Arabic" w:eastAsia="Aptos" w:hAnsi="Traditional Arabic" w:cs="Traditional Arabic"/>
          <w:kern w:val="2"/>
          <w:sz w:val="28"/>
          <w:szCs w:val="28"/>
          <w14:ligatures w14:val="standardContextual"/>
        </w:rPr>
        <w:t>SEM AMOS</w:t>
      </w:r>
      <w:r w:rsidRPr="00402B9D">
        <w:rPr>
          <w:rFonts w:ascii="Traditional Arabic" w:eastAsia="Aptos" w:hAnsi="Traditional Arabic" w:cs="Traditional Arabic"/>
          <w:kern w:val="2"/>
          <w:sz w:val="28"/>
          <w:szCs w:val="28"/>
          <w:rtl/>
          <w14:ligatures w14:val="standardContextual"/>
        </w:rPr>
        <w:t xml:space="preserve"> الإصدار 23. تشير نتائج الدراسة إلى أن للإيثار تأثيرًا مباشرًا على مشاركة المعرفة الضمنية، مؤكدةً بذلك العلاقة مع مشاركة المعرفة، ومميزةً بين مشاركة أنواع المعرفة المختلفة، ومُقيّمةً مشاركة المعرفة الضمنية كمفهوم منفصل عن مشاركة المعرفة العامة. تكشف نتائجنا أن الاستعداد للمشاركة يُنبئ بسلوك مشاركة المعرفة لدى الموظفين، إذ يؤثر بشكل مباشر على مشاركة المعرفة الضمنية، ويعمل كوسيط بين سمة الإيثار ومشاركة المعرفة الضمنية. كما يُشير اختبار الوساطة إلى أن للإيثار تأثيرًا غير مباشر على مشاركة المعرفة الضمنية عندما يكون المعيار الذاتي وسيطًا. تُظهر النتائج أن سمات الشخصية التي تعتمد على رأس المال الاجتماعي، مثل الكرم، لها تأثير أقوى على مشاركة المعرفة الضمنية من سمات الشخصية التي تُبرز المكونات الجوهرية. تُساهم الدراسة في فهم أفضل للعوامل التي تُحفز سلوك مشاركة المعلومات، وتُقدم توصيات قائمة على الأدلة التجريبية يُمكن تطبيقها لاحقًا في إرساء أساليب القيادة لمشاركة المعرفة، وتوظيف الموظفين، وجهود التمكين</w:t>
      </w:r>
      <w:sdt>
        <w:sdtPr>
          <w:rPr>
            <w:rFonts w:ascii="Traditional Arabic" w:eastAsia="Aptos" w:hAnsi="Traditional Arabic" w:cs="Traditional Arabic"/>
            <w:kern w:val="2"/>
            <w:sz w:val="28"/>
            <w:szCs w:val="28"/>
            <w:rtl/>
            <w14:ligatures w14:val="standardContextual"/>
          </w:rPr>
          <w:id w:val="-212159353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Obr20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Obrenovic</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130B551" w14:textId="6C5D4C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يتطلب نجاح أي شركة موظفين مؤهلين وذوي معرفة وراضين. إذا تم تزويد الموظفين بالمكونات المطلوبة لضمان جودة عالية لحياة العمل، فإنه يصبح أصلًا دائمًا. مما لا شك فيه أن هناك عناصر مختلفة تؤثر على جودة حياة العمل للعاملين. تهدف هذه الدراسة إلى تحليل عوامل جودة حياة العمل في القوى العاملة الصناعية في دولة نامية، بنغلاديش. وقد عددت العوامل التي تؤثر على جودة حياة العمل (</w:t>
      </w:r>
      <w:r w:rsidRPr="00402B9D">
        <w:rPr>
          <w:rFonts w:ascii="Traditional Arabic" w:eastAsia="Aptos" w:hAnsi="Traditional Arabic" w:cs="Traditional Arabic"/>
          <w:kern w:val="2"/>
          <w:sz w:val="28"/>
          <w:szCs w:val="28"/>
          <w14:ligatures w14:val="standardContextual"/>
        </w:rPr>
        <w:t>QWL</w:t>
      </w:r>
      <w:r w:rsidRPr="00402B9D">
        <w:rPr>
          <w:rFonts w:ascii="Traditional Arabic" w:eastAsia="Aptos" w:hAnsi="Traditional Arabic" w:cs="Traditional Arabic"/>
          <w:kern w:val="2"/>
          <w:sz w:val="28"/>
          <w:szCs w:val="28"/>
          <w:rtl/>
          <w14:ligatures w14:val="standardContextual"/>
        </w:rPr>
        <w:t>) للعامل الصناعي. تم تسليم استبيان موحد إلى 420 عاملاً بنغلاديشيًا من مختلف الصناعات، مما أدى إلى معدل استجابة كبير بلغ 93.33٪. تم تحليل البيانات التي تم جمعها باستخدام نهج نمذجة المعادلات الهيكلية للمربعات الجزئية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تم اختيار الصناعات التمثيلية والمستجيبين باستخدام أخذ العينات العشوائية. كشفت النتائج أن بيئة العمل والثقافة التنظيمية والمناخ والاتصالات والتعاون والراتب والمكافآت وكفاية الموارد والاستقلال الوظيفي والرضا الوظيفي والأمن ترتبط ارتباطًا مباشرًا بجودة حياة العمل. لا يؤثر التدريب والتطوير ووسائل الراحة بشكل كبير على جودة حياة العمل. يمكن الاستفادة من نتائج البحث لتحسين جودة حياة العمل للعاملين في القطاع الصناعي. ويمكن للقطاع تحقيق أهدافه طويلة وقصيرة المدى من خلال الحفاظ على الكوادر المؤهلة. وستوفر نتائج الدراسة لصانعي السياسات والجهات التنظيمية في القطاع الصناعي في بنغلاديش مراجع واستراتيجيات استراتيجية لتعزيز الإنتاجية الصناعية والنمو الاقتصادي لتحقيق التنمية المستدامة من </w:t>
      </w:r>
      <w:r w:rsidRPr="00402B9D">
        <w:rPr>
          <w:rFonts w:ascii="Traditional Arabic" w:eastAsia="Aptos" w:hAnsi="Traditional Arabic" w:cs="Traditional Arabic"/>
          <w:kern w:val="2"/>
          <w:sz w:val="28"/>
          <w:szCs w:val="28"/>
          <w:rtl/>
          <w14:ligatures w14:val="standardContextual"/>
        </w:rPr>
        <w:lastRenderedPageBreak/>
        <w:t>خلال ضمان جودة حياة العمل لموظفي القطاع الصناعي، مما قد يُشكل نموذجًا يُحتذى به في بنغلاديش</w:t>
      </w:r>
      <w:sdt>
        <w:sdtPr>
          <w:rPr>
            <w:rFonts w:ascii="Traditional Arabic" w:eastAsia="Aptos" w:hAnsi="Traditional Arabic" w:cs="Traditional Arabic"/>
            <w:kern w:val="2"/>
            <w:sz w:val="28"/>
            <w:szCs w:val="28"/>
            <w:rtl/>
            <w14:ligatures w14:val="standardContextual"/>
          </w:rPr>
          <w:id w:val="4733372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Gaz24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Gazi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4A8CD70" w14:textId="50D07E07" w:rsid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يهدف </w:t>
      </w:r>
      <w:sdt>
        <w:sdtPr>
          <w:rPr>
            <w:rFonts w:ascii="Traditional Arabic" w:eastAsia="Aptos" w:hAnsi="Traditional Arabic" w:cs="Traditional Arabic"/>
            <w:kern w:val="2"/>
            <w:sz w:val="28"/>
            <w:szCs w:val="28"/>
            <w:rtl/>
            <w14:ligatures w14:val="standardContextual"/>
          </w:rPr>
          <w:id w:val="145620795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الد24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(الدائم،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تحديد تفعيل سلوكيات المواطنة التنظيمية لتعزيز الالتزام الوظيفي لدى عينة من العاملين في الجامعات العراقية. هدف البحث إلى تشخيص واقع سلوكيات المواطنة، بالإضافة إلى تعزيز الالتزام الوظيفي بتأثير كبير على شركات التعليم العالي المبحوثة، وتحديد دور كل منها في تحقيق تنمية الثقافة الأكاديمية. ومن هنا تتضح لنا قيمته. ومن خلال دراسة موضوعه، تركزت سلسلة من الأسئلة على ما إذا كان هناك ارتباط بين متغيرات البحث المستقلة والمتغيرات التابعة. وفي ضوء ذلك، انبثقت منه ثلاثة أسئلة رئيسية. ولتحقيق أهداف البحث، تم استخدام استبانة مصممة لغرض جمع البيانات وتوزيعها على المشاركين في عينة البحث. تم اختيار عينة مكونة من (50) شخصًا، وتم الاعتماد على الحزمة الإحصائية لإجراء التحليل الإحصائي لهذا البحث، باستخدام مقاييس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(تحليل الانحدار الأساسي، والانحراف المعياري، ومعامل ارتباط بيرسون). في ضوء البيانات وتحليلها، توصل البحث إلى مجموعة من الاستنتاجات، منها أن لسلوكيات المواطنة دوراً في تحقيق خطة الجامعة، وأن النتائج التي تم التوصل إليها توضح بوضوح توافر البنية التحتية اللازمة لتحقيق هذه الأبعاد. أما فيما يتعلق ببعد التفاني الوظيفي الخاص بالجامعة العراقية، فإن القسم يسعى إلى الالتزام بهذا البعد بشكل مقبول من خلال توظيف أنظمة المكافآت، ومراجعة الأداء بفعالية، ومعاقبة السلوكيات المتعارضة. وأخيراً، قدم البحث مجموعة من التوصيات التي يرى أنها ضرورية للمنظمة لممارسة نشاطها بهدف البقاء في مجال العمل، ومنها اعتماد استراتيجية رئيسية شاملة للالتزام الوظيفي توضح ماهية ضوابط العاملين والمجتمع، والبرامج المهمة التي تهمهم، وإعداد خطط سنوية منظمة ذات أهداف واضحة.</w:t>
      </w:r>
    </w:p>
    <w:p w14:paraId="56D4592C" w14:textId="2E90B7B2" w:rsidR="00920A3C" w:rsidRPr="00402B9D" w:rsidRDefault="00920A3C" w:rsidP="00920A3C">
      <w:pPr>
        <w:pStyle w:val="Caption"/>
        <w:bidi/>
        <w:jc w:val="center"/>
        <w:rPr>
          <w:rFonts w:ascii="Traditional Arabic" w:eastAsia="Aptos" w:hAnsi="Traditional Arabic" w:cs="Traditional Arabic"/>
          <w:sz w:val="28"/>
          <w:szCs w:val="28"/>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w:t>
      </w:r>
      <w:r>
        <w:rPr>
          <w:rtl/>
        </w:rPr>
        <w:fldChar w:fldCharType="end"/>
      </w:r>
      <w:r>
        <w:rPr>
          <w:rFonts w:hint="cs"/>
          <w:noProof/>
          <w:rtl/>
          <w:lang w:bidi="ar-EG"/>
        </w:rPr>
        <w:t>: مقارنات الدراسة المحور الأول</w:t>
      </w:r>
    </w:p>
    <w:tbl>
      <w:tblPr>
        <w:tblStyle w:val="TableGrid"/>
        <w:bidiVisual/>
        <w:tblW w:w="0" w:type="auto"/>
        <w:tblLook w:val="04A0" w:firstRow="1" w:lastRow="0" w:firstColumn="1" w:lastColumn="0" w:noHBand="0" w:noVBand="1"/>
      </w:tblPr>
      <w:tblGrid>
        <w:gridCol w:w="1585"/>
        <w:gridCol w:w="786"/>
        <w:gridCol w:w="1220"/>
        <w:gridCol w:w="937"/>
        <w:gridCol w:w="1382"/>
        <w:gridCol w:w="1188"/>
        <w:gridCol w:w="1198"/>
      </w:tblGrid>
      <w:tr w:rsidR="00402B9D" w:rsidRPr="00402B9D" w14:paraId="16B7BF70" w14:textId="77777777" w:rsidTr="00402B9D">
        <w:trPr>
          <w:trHeight w:val="919"/>
        </w:trPr>
        <w:tc>
          <w:tcPr>
            <w:tcW w:w="0" w:type="auto"/>
            <w:vAlign w:val="center"/>
            <w:hideMark/>
          </w:tcPr>
          <w:p w14:paraId="6ADE1E26"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663777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78E44F1D"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69BC143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6F5FF4B7"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F3C0AE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4D7B85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ارتباط الدراسة بالبحث الحالي</w:t>
            </w:r>
          </w:p>
        </w:tc>
      </w:tr>
      <w:tr w:rsidR="00402B9D" w:rsidRPr="00402B9D" w14:paraId="5E4A1317" w14:textId="77777777" w:rsidTr="00402B9D">
        <w:trPr>
          <w:trHeight w:val="1103"/>
        </w:trPr>
        <w:tc>
          <w:tcPr>
            <w:tcW w:w="0" w:type="auto"/>
            <w:vAlign w:val="center"/>
            <w:hideMark/>
          </w:tcPr>
          <w:p w14:paraId="2237FB3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موسى</w:t>
            </w:r>
          </w:p>
        </w:tc>
        <w:tc>
          <w:tcPr>
            <w:tcW w:w="0" w:type="auto"/>
            <w:vAlign w:val="center"/>
            <w:hideMark/>
          </w:tcPr>
          <w:p w14:paraId="58AC2F9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0A979F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 xml:space="preserve">سلوك المواطنة التنظيمية </w:t>
            </w:r>
            <w:r w:rsidRPr="00402B9D">
              <w:rPr>
                <w:rFonts w:ascii="Traditional Arabic" w:eastAsia="Times New Roman" w:hAnsi="Traditional Arabic" w:cs="Traditional Arabic"/>
                <w:color w:val="000000"/>
                <w:sz w:val="28"/>
                <w:szCs w:val="28"/>
                <w:rtl/>
              </w:rPr>
              <w:lastRenderedPageBreak/>
              <w:t>والأداء المؤسسي</w:t>
            </w:r>
          </w:p>
        </w:tc>
        <w:tc>
          <w:tcPr>
            <w:tcW w:w="0" w:type="auto"/>
            <w:vAlign w:val="center"/>
            <w:hideMark/>
          </w:tcPr>
          <w:p w14:paraId="60B893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وصفي تحليلي – استبيان</w:t>
            </w:r>
          </w:p>
        </w:tc>
        <w:tc>
          <w:tcPr>
            <w:tcW w:w="0" w:type="auto"/>
            <w:vAlign w:val="center"/>
            <w:hideMark/>
          </w:tcPr>
          <w:p w14:paraId="23F609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علاقة ذات دلالة بين سلوك </w:t>
            </w:r>
            <w:r w:rsidRPr="00402B9D">
              <w:rPr>
                <w:rFonts w:ascii="Traditional Arabic" w:eastAsia="Times New Roman" w:hAnsi="Traditional Arabic" w:cs="Traditional Arabic"/>
                <w:color w:val="000000"/>
                <w:sz w:val="28"/>
                <w:szCs w:val="28"/>
                <w:rtl/>
              </w:rPr>
              <w:lastRenderedPageBreak/>
              <w:t>المواطنة والأداء المؤسسي</w:t>
            </w:r>
          </w:p>
        </w:tc>
        <w:tc>
          <w:tcPr>
            <w:tcW w:w="0" w:type="auto"/>
            <w:vAlign w:val="center"/>
            <w:hideMark/>
          </w:tcPr>
          <w:p w14:paraId="30EA25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 xml:space="preserve">لم تُبحث القيادة أو </w:t>
            </w:r>
            <w:r w:rsidRPr="00402B9D">
              <w:rPr>
                <w:rFonts w:ascii="Traditional Arabic" w:eastAsia="Times New Roman" w:hAnsi="Traditional Arabic" w:cs="Traditional Arabic"/>
                <w:color w:val="000000"/>
                <w:sz w:val="28"/>
                <w:szCs w:val="28"/>
                <w:rtl/>
              </w:rPr>
              <w:lastRenderedPageBreak/>
              <w:t>التمكين كعوامل مؤثرة</w:t>
            </w:r>
          </w:p>
        </w:tc>
        <w:tc>
          <w:tcPr>
            <w:tcW w:w="0" w:type="auto"/>
            <w:vAlign w:val="center"/>
            <w:hideMark/>
          </w:tcPr>
          <w:p w14:paraId="21BCAD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يرتبط جزئياً بمتغير المواطنة التنظيمية</w:t>
            </w:r>
          </w:p>
        </w:tc>
      </w:tr>
      <w:tr w:rsidR="00402B9D" w:rsidRPr="00402B9D" w14:paraId="15F5610E" w14:textId="77777777" w:rsidTr="00402B9D">
        <w:trPr>
          <w:trHeight w:val="919"/>
        </w:trPr>
        <w:tc>
          <w:tcPr>
            <w:tcW w:w="0" w:type="auto"/>
            <w:vAlign w:val="center"/>
            <w:hideMark/>
          </w:tcPr>
          <w:p w14:paraId="5ACB463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شاهين</w:t>
            </w:r>
          </w:p>
        </w:tc>
        <w:tc>
          <w:tcPr>
            <w:tcW w:w="0" w:type="auto"/>
            <w:vAlign w:val="center"/>
            <w:hideMark/>
          </w:tcPr>
          <w:p w14:paraId="4351F5F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A56B95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الوظيفي والقدرات الإبداعية</w:t>
            </w:r>
          </w:p>
        </w:tc>
        <w:tc>
          <w:tcPr>
            <w:tcW w:w="0" w:type="auto"/>
            <w:vAlign w:val="center"/>
            <w:hideMark/>
          </w:tcPr>
          <w:p w14:paraId="2C11DF1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44A7E83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طردية بين التمكين والقدرات الابتكارية</w:t>
            </w:r>
          </w:p>
        </w:tc>
        <w:tc>
          <w:tcPr>
            <w:tcW w:w="0" w:type="auto"/>
            <w:vAlign w:val="center"/>
            <w:hideMark/>
          </w:tcPr>
          <w:p w14:paraId="788574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تربط التمكين بالمواطنة التنظيمية</w:t>
            </w:r>
          </w:p>
        </w:tc>
        <w:tc>
          <w:tcPr>
            <w:tcW w:w="0" w:type="auto"/>
            <w:vAlign w:val="center"/>
            <w:hideMark/>
          </w:tcPr>
          <w:p w14:paraId="32D44F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بمتغير التمكين كمؤثر محتمل</w:t>
            </w:r>
          </w:p>
        </w:tc>
      </w:tr>
      <w:tr w:rsidR="00402B9D" w:rsidRPr="00402B9D" w14:paraId="02CB86FC" w14:textId="77777777" w:rsidTr="00402B9D">
        <w:trPr>
          <w:trHeight w:val="1103"/>
        </w:trPr>
        <w:tc>
          <w:tcPr>
            <w:tcW w:w="0" w:type="auto"/>
            <w:vAlign w:val="center"/>
            <w:hideMark/>
          </w:tcPr>
          <w:p w14:paraId="0199076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محمداني</w:t>
            </w:r>
          </w:p>
        </w:tc>
        <w:tc>
          <w:tcPr>
            <w:tcW w:w="0" w:type="auto"/>
            <w:vAlign w:val="center"/>
            <w:hideMark/>
          </w:tcPr>
          <w:p w14:paraId="66BD4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078260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FADE0F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3C9D73C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التمكين النفسي على سلوك المواطنة التنظيمية</w:t>
            </w:r>
          </w:p>
        </w:tc>
        <w:tc>
          <w:tcPr>
            <w:tcW w:w="0" w:type="auto"/>
            <w:vAlign w:val="center"/>
            <w:hideMark/>
          </w:tcPr>
          <w:p w14:paraId="7F6F44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القطاع الصناعي السعودي</w:t>
            </w:r>
          </w:p>
        </w:tc>
        <w:tc>
          <w:tcPr>
            <w:tcW w:w="0" w:type="auto"/>
            <w:vAlign w:val="center"/>
            <w:hideMark/>
          </w:tcPr>
          <w:p w14:paraId="6A9C2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بمشكلة البحث الحالية</w:t>
            </w:r>
          </w:p>
        </w:tc>
      </w:tr>
      <w:tr w:rsidR="00402B9D" w:rsidRPr="00402B9D" w14:paraId="4C7B5EC2" w14:textId="77777777" w:rsidTr="00402B9D">
        <w:trPr>
          <w:trHeight w:val="1103"/>
        </w:trPr>
        <w:tc>
          <w:tcPr>
            <w:tcW w:w="0" w:type="auto"/>
            <w:vAlign w:val="center"/>
            <w:hideMark/>
          </w:tcPr>
          <w:p w14:paraId="55061C6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مصطفى</w:t>
            </w:r>
          </w:p>
        </w:tc>
        <w:tc>
          <w:tcPr>
            <w:tcW w:w="0" w:type="auto"/>
            <w:vAlign w:val="center"/>
            <w:hideMark/>
          </w:tcPr>
          <w:p w14:paraId="667C97B9"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4D592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وسلوك المواطنة التنظيمية</w:t>
            </w:r>
          </w:p>
        </w:tc>
        <w:tc>
          <w:tcPr>
            <w:tcW w:w="0" w:type="auto"/>
            <w:vAlign w:val="center"/>
            <w:hideMark/>
          </w:tcPr>
          <w:p w14:paraId="205515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B2E2F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بُعد “التأثير” الأكثر تأثيراً في المواطنة التنظيمية</w:t>
            </w:r>
          </w:p>
        </w:tc>
        <w:tc>
          <w:tcPr>
            <w:tcW w:w="0" w:type="auto"/>
            <w:vAlign w:val="center"/>
            <w:hideMark/>
          </w:tcPr>
          <w:p w14:paraId="35E4C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نفس بيئة الدراسة السابقة دون توسع في متغيرات جديدة</w:t>
            </w:r>
          </w:p>
        </w:tc>
        <w:tc>
          <w:tcPr>
            <w:tcW w:w="0" w:type="auto"/>
            <w:vAlign w:val="center"/>
            <w:hideMark/>
          </w:tcPr>
          <w:p w14:paraId="242F7A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دعم نظري قوي للبحث الحالي</w:t>
            </w:r>
          </w:p>
        </w:tc>
      </w:tr>
      <w:tr w:rsidR="00402B9D" w:rsidRPr="00402B9D" w14:paraId="3472DA9A" w14:textId="77777777" w:rsidTr="00402B9D">
        <w:trPr>
          <w:trHeight w:val="1103"/>
        </w:trPr>
        <w:tc>
          <w:tcPr>
            <w:tcW w:w="0" w:type="auto"/>
            <w:vAlign w:val="center"/>
            <w:hideMark/>
          </w:tcPr>
          <w:p w14:paraId="33EF25A6"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Saleem</w:t>
            </w:r>
          </w:p>
        </w:tc>
        <w:tc>
          <w:tcPr>
            <w:tcW w:w="0" w:type="auto"/>
            <w:vAlign w:val="center"/>
            <w:hideMark/>
          </w:tcPr>
          <w:p w14:paraId="78841DBA"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7F75734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الخادمة والثقة وسلوك المواطنة</w:t>
            </w:r>
          </w:p>
        </w:tc>
        <w:tc>
          <w:tcPr>
            <w:tcW w:w="0" w:type="auto"/>
            <w:vAlign w:val="center"/>
            <w:hideMark/>
          </w:tcPr>
          <w:p w14:paraId="57D3B39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تجريبي – نموذج خطي هرمي</w:t>
            </w:r>
          </w:p>
        </w:tc>
        <w:tc>
          <w:tcPr>
            <w:tcW w:w="0" w:type="auto"/>
            <w:vAlign w:val="center"/>
            <w:hideMark/>
          </w:tcPr>
          <w:p w14:paraId="6F9CC6F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وسيط رئيسي بين القيادة والمواطنة</w:t>
            </w:r>
          </w:p>
        </w:tc>
        <w:tc>
          <w:tcPr>
            <w:tcW w:w="0" w:type="auto"/>
            <w:vAlign w:val="center"/>
            <w:hideMark/>
          </w:tcPr>
          <w:p w14:paraId="6C8A1D9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البيئة العربية أو الصناعية</w:t>
            </w:r>
          </w:p>
        </w:tc>
        <w:tc>
          <w:tcPr>
            <w:tcW w:w="0" w:type="auto"/>
            <w:vAlign w:val="center"/>
            <w:hideMark/>
          </w:tcPr>
          <w:p w14:paraId="099F04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مباشرة بموضوع القيادة الخادمة</w:t>
            </w:r>
          </w:p>
        </w:tc>
      </w:tr>
      <w:tr w:rsidR="00402B9D" w:rsidRPr="00402B9D" w14:paraId="76C99431" w14:textId="77777777" w:rsidTr="00402B9D">
        <w:trPr>
          <w:trHeight w:val="919"/>
        </w:trPr>
        <w:tc>
          <w:tcPr>
            <w:tcW w:w="0" w:type="auto"/>
            <w:vAlign w:val="center"/>
            <w:hideMark/>
          </w:tcPr>
          <w:p w14:paraId="3539072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Santa</w:t>
            </w:r>
          </w:p>
        </w:tc>
        <w:tc>
          <w:tcPr>
            <w:tcW w:w="0" w:type="auto"/>
            <w:vAlign w:val="center"/>
            <w:hideMark/>
          </w:tcPr>
          <w:p w14:paraId="67D37E3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379ED0A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وسلوك المواطنة والقيادة</w:t>
            </w:r>
          </w:p>
        </w:tc>
        <w:tc>
          <w:tcPr>
            <w:tcW w:w="0" w:type="auto"/>
            <w:vAlign w:val="center"/>
            <w:hideMark/>
          </w:tcPr>
          <w:p w14:paraId="62B7CFD0"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r w:rsidRPr="00402B9D">
              <w:rPr>
                <w:rFonts w:ascii="Traditional Arabic" w:eastAsia="Times New Roman" w:hAnsi="Traditional Arabic" w:cs="Traditional Arabic"/>
                <w:color w:val="000000"/>
                <w:sz w:val="28"/>
                <w:szCs w:val="28"/>
              </w:rPr>
              <w:t xml:space="preserve"> </w:t>
            </w:r>
            <w:r w:rsidRPr="00402B9D">
              <w:rPr>
                <w:rFonts w:ascii="Traditional Arabic" w:eastAsia="Times New Roman" w:hAnsi="Traditional Arabic" w:cs="Traditional Arabic"/>
                <w:color w:val="000000"/>
                <w:sz w:val="28"/>
                <w:szCs w:val="28"/>
                <w:rtl/>
              </w:rPr>
              <w:t>صناعي</w:t>
            </w:r>
          </w:p>
        </w:tc>
        <w:tc>
          <w:tcPr>
            <w:tcW w:w="0" w:type="auto"/>
            <w:vAlign w:val="center"/>
            <w:hideMark/>
          </w:tcPr>
          <w:p w14:paraId="40AC586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الذكاء العاطفي يعزز المواطنة التنظيمية</w:t>
            </w:r>
          </w:p>
        </w:tc>
        <w:tc>
          <w:tcPr>
            <w:tcW w:w="0" w:type="auto"/>
            <w:vAlign w:val="center"/>
            <w:hideMark/>
          </w:tcPr>
          <w:p w14:paraId="2EC801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الخادمة أو التمكين</w:t>
            </w:r>
          </w:p>
        </w:tc>
        <w:tc>
          <w:tcPr>
            <w:tcW w:w="0" w:type="auto"/>
            <w:vAlign w:val="center"/>
            <w:hideMark/>
          </w:tcPr>
          <w:p w14:paraId="49FC800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يرتبط جزئياً من زاوية السلوك التنظيمي</w:t>
            </w:r>
          </w:p>
        </w:tc>
      </w:tr>
      <w:tr w:rsidR="00402B9D" w:rsidRPr="00402B9D" w14:paraId="07A2C0C3" w14:textId="77777777" w:rsidTr="00402B9D">
        <w:trPr>
          <w:trHeight w:val="919"/>
        </w:trPr>
        <w:tc>
          <w:tcPr>
            <w:tcW w:w="0" w:type="auto"/>
            <w:vAlign w:val="center"/>
            <w:hideMark/>
          </w:tcPr>
          <w:p w14:paraId="2E47065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العامري</w:t>
            </w:r>
          </w:p>
        </w:tc>
        <w:tc>
          <w:tcPr>
            <w:tcW w:w="0" w:type="auto"/>
            <w:vAlign w:val="center"/>
            <w:hideMark/>
          </w:tcPr>
          <w:p w14:paraId="75CB698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179D7C00"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وسلوك المواطنة التنظيمية</w:t>
            </w:r>
          </w:p>
        </w:tc>
        <w:tc>
          <w:tcPr>
            <w:tcW w:w="0" w:type="auto"/>
            <w:vAlign w:val="center"/>
            <w:hideMark/>
          </w:tcPr>
          <w:p w14:paraId="0FAAD8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851D10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إيجابي لأبعاد التمكين الإداري على المواطنة</w:t>
            </w:r>
          </w:p>
        </w:tc>
        <w:tc>
          <w:tcPr>
            <w:tcW w:w="0" w:type="auto"/>
            <w:vAlign w:val="center"/>
            <w:hideMark/>
          </w:tcPr>
          <w:p w14:paraId="65CC98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كعامل وسيط</w:t>
            </w:r>
          </w:p>
        </w:tc>
        <w:tc>
          <w:tcPr>
            <w:tcW w:w="0" w:type="auto"/>
            <w:vAlign w:val="center"/>
            <w:hideMark/>
          </w:tcPr>
          <w:p w14:paraId="7502CD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من جانب التمكين والمواطنة</w:t>
            </w:r>
          </w:p>
        </w:tc>
      </w:tr>
      <w:tr w:rsidR="00402B9D" w:rsidRPr="00402B9D" w14:paraId="09E46A22" w14:textId="77777777" w:rsidTr="00402B9D">
        <w:trPr>
          <w:trHeight w:val="919"/>
        </w:trPr>
        <w:tc>
          <w:tcPr>
            <w:tcW w:w="0" w:type="auto"/>
            <w:vAlign w:val="center"/>
            <w:hideMark/>
          </w:tcPr>
          <w:p w14:paraId="09C9AD38"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الحسين</w:t>
            </w:r>
          </w:p>
        </w:tc>
        <w:tc>
          <w:tcPr>
            <w:tcW w:w="0" w:type="auto"/>
            <w:vAlign w:val="center"/>
            <w:hideMark/>
          </w:tcPr>
          <w:p w14:paraId="1906EF8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2022</w:t>
            </w:r>
          </w:p>
        </w:tc>
        <w:tc>
          <w:tcPr>
            <w:tcW w:w="0" w:type="auto"/>
            <w:vAlign w:val="center"/>
            <w:hideMark/>
          </w:tcPr>
          <w:p w14:paraId="3A209C2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وسلوك المواطنة</w:t>
            </w:r>
          </w:p>
        </w:tc>
        <w:tc>
          <w:tcPr>
            <w:tcW w:w="0" w:type="auto"/>
            <w:vAlign w:val="center"/>
            <w:hideMark/>
          </w:tcPr>
          <w:p w14:paraId="1013A3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SPSS</w:t>
            </w:r>
          </w:p>
        </w:tc>
        <w:tc>
          <w:tcPr>
            <w:tcW w:w="0" w:type="auto"/>
            <w:vAlign w:val="center"/>
            <w:hideMark/>
          </w:tcPr>
          <w:p w14:paraId="5C78AC4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جودة حياة العمل والمواطنة</w:t>
            </w:r>
          </w:p>
        </w:tc>
        <w:tc>
          <w:tcPr>
            <w:tcW w:w="0" w:type="auto"/>
            <w:vAlign w:val="center"/>
            <w:hideMark/>
          </w:tcPr>
          <w:p w14:paraId="1C751A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التمكين</w:t>
            </w:r>
          </w:p>
        </w:tc>
        <w:tc>
          <w:tcPr>
            <w:tcW w:w="0" w:type="auto"/>
            <w:vAlign w:val="center"/>
            <w:hideMark/>
          </w:tcPr>
          <w:p w14:paraId="5394AE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بتحفيز السلوكيات الإيجابية</w:t>
            </w:r>
          </w:p>
        </w:tc>
      </w:tr>
      <w:tr w:rsidR="00402B9D" w:rsidRPr="00402B9D" w14:paraId="4BDACD06" w14:textId="77777777" w:rsidTr="00402B9D">
        <w:trPr>
          <w:trHeight w:val="919"/>
        </w:trPr>
        <w:tc>
          <w:tcPr>
            <w:tcW w:w="0" w:type="auto"/>
            <w:vAlign w:val="center"/>
            <w:hideMark/>
          </w:tcPr>
          <w:p w14:paraId="1AC840F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الصباغ</w:t>
            </w:r>
          </w:p>
        </w:tc>
        <w:tc>
          <w:tcPr>
            <w:tcW w:w="0" w:type="auto"/>
            <w:vAlign w:val="center"/>
            <w:hideMark/>
          </w:tcPr>
          <w:p w14:paraId="0F7025EF"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2021</w:t>
            </w:r>
          </w:p>
        </w:tc>
        <w:tc>
          <w:tcPr>
            <w:tcW w:w="0" w:type="auto"/>
            <w:vAlign w:val="center"/>
            <w:hideMark/>
          </w:tcPr>
          <w:p w14:paraId="5C6C072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الإداري والإبداع التكنولوجي</w:t>
            </w:r>
          </w:p>
        </w:tc>
        <w:tc>
          <w:tcPr>
            <w:tcW w:w="0" w:type="auto"/>
            <w:vAlign w:val="center"/>
            <w:hideMark/>
          </w:tcPr>
          <w:p w14:paraId="375A7DD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259B715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تأثير دال للتمكين على الإبداع</w:t>
            </w:r>
          </w:p>
        </w:tc>
        <w:tc>
          <w:tcPr>
            <w:tcW w:w="0" w:type="auto"/>
            <w:vAlign w:val="center"/>
            <w:hideMark/>
          </w:tcPr>
          <w:p w14:paraId="5756BE5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المواطنة التنظيمية</w:t>
            </w:r>
          </w:p>
        </w:tc>
        <w:tc>
          <w:tcPr>
            <w:tcW w:w="0" w:type="auto"/>
            <w:vAlign w:val="center"/>
            <w:hideMark/>
          </w:tcPr>
          <w:p w14:paraId="35D1C7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زاوية التمكين فقط</w:t>
            </w:r>
          </w:p>
        </w:tc>
      </w:tr>
      <w:tr w:rsidR="00402B9D" w:rsidRPr="00402B9D" w14:paraId="6445D981" w14:textId="77777777" w:rsidTr="00402B9D">
        <w:trPr>
          <w:trHeight w:val="735"/>
        </w:trPr>
        <w:tc>
          <w:tcPr>
            <w:tcW w:w="0" w:type="auto"/>
            <w:vAlign w:val="center"/>
            <w:hideMark/>
          </w:tcPr>
          <w:p w14:paraId="23F8318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Manzoor</w:t>
            </w:r>
          </w:p>
        </w:tc>
        <w:tc>
          <w:tcPr>
            <w:tcW w:w="0" w:type="auto"/>
            <w:vAlign w:val="center"/>
            <w:hideMark/>
          </w:tcPr>
          <w:p w14:paraId="0390D36D"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660BA5B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والأداء الوظيفي</w:t>
            </w:r>
          </w:p>
        </w:tc>
        <w:tc>
          <w:tcPr>
            <w:tcW w:w="0" w:type="auto"/>
            <w:vAlign w:val="center"/>
            <w:hideMark/>
          </w:tcPr>
          <w:p w14:paraId="67E1E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6137B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تؤثر إيجابًا على الأداء</w:t>
            </w:r>
          </w:p>
        </w:tc>
        <w:tc>
          <w:tcPr>
            <w:tcW w:w="0" w:type="auto"/>
            <w:vAlign w:val="center"/>
            <w:hideMark/>
          </w:tcPr>
          <w:p w14:paraId="327C47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سلوك المواطنة أو التمكين</w:t>
            </w:r>
          </w:p>
        </w:tc>
        <w:tc>
          <w:tcPr>
            <w:tcW w:w="0" w:type="auto"/>
            <w:vAlign w:val="center"/>
            <w:hideMark/>
          </w:tcPr>
          <w:p w14:paraId="64E29A4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يقدم أساسًا للمقارنة مع القيادة الخادمة</w:t>
            </w:r>
          </w:p>
        </w:tc>
      </w:tr>
      <w:tr w:rsidR="00402B9D" w:rsidRPr="00402B9D" w14:paraId="0099E103" w14:textId="77777777" w:rsidTr="00402B9D">
        <w:trPr>
          <w:trHeight w:val="919"/>
        </w:trPr>
        <w:tc>
          <w:tcPr>
            <w:tcW w:w="0" w:type="auto"/>
            <w:vAlign w:val="center"/>
            <w:hideMark/>
          </w:tcPr>
          <w:p w14:paraId="66B614C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Srimulyani</w:t>
            </w:r>
            <w:proofErr w:type="spellEnd"/>
          </w:p>
        </w:tc>
        <w:tc>
          <w:tcPr>
            <w:tcW w:w="0" w:type="auto"/>
            <w:vAlign w:val="center"/>
            <w:hideMark/>
          </w:tcPr>
          <w:p w14:paraId="72484493"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97BA84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والمسؤولية الاجتماعية</w:t>
            </w:r>
          </w:p>
        </w:tc>
        <w:tc>
          <w:tcPr>
            <w:tcW w:w="0" w:type="auto"/>
            <w:vAlign w:val="center"/>
            <w:hideMark/>
          </w:tcPr>
          <w:p w14:paraId="77F35C6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انحدار – استبيان</w:t>
            </w:r>
          </w:p>
        </w:tc>
        <w:tc>
          <w:tcPr>
            <w:tcW w:w="0" w:type="auto"/>
            <w:vAlign w:val="center"/>
            <w:hideMark/>
          </w:tcPr>
          <w:p w14:paraId="4E2D70A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تأثير إيجابي للقيادة على الأداء عبر </w:t>
            </w:r>
            <w:r w:rsidRPr="00402B9D">
              <w:rPr>
                <w:rFonts w:ascii="Traditional Arabic" w:eastAsia="Times New Roman" w:hAnsi="Traditional Arabic" w:cs="Traditional Arabic"/>
                <w:color w:val="000000"/>
                <w:sz w:val="28"/>
                <w:szCs w:val="28"/>
              </w:rPr>
              <w:t>CSR</w:t>
            </w:r>
          </w:p>
        </w:tc>
        <w:tc>
          <w:tcPr>
            <w:tcW w:w="0" w:type="auto"/>
            <w:vAlign w:val="center"/>
            <w:hideMark/>
          </w:tcPr>
          <w:p w14:paraId="4047933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المواطنة</w:t>
            </w:r>
          </w:p>
        </w:tc>
        <w:tc>
          <w:tcPr>
            <w:tcW w:w="0" w:type="auto"/>
            <w:vAlign w:val="center"/>
            <w:hideMark/>
          </w:tcPr>
          <w:p w14:paraId="14E7183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جزئي بالقيادة والقيم</w:t>
            </w:r>
          </w:p>
        </w:tc>
      </w:tr>
      <w:tr w:rsidR="00402B9D" w:rsidRPr="00402B9D" w14:paraId="4C97EC93" w14:textId="77777777" w:rsidTr="00402B9D">
        <w:trPr>
          <w:trHeight w:val="919"/>
        </w:trPr>
        <w:tc>
          <w:tcPr>
            <w:tcW w:w="0" w:type="auto"/>
            <w:vAlign w:val="center"/>
            <w:hideMark/>
          </w:tcPr>
          <w:p w14:paraId="2A59E571"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أسماء</w:t>
            </w:r>
          </w:p>
        </w:tc>
        <w:tc>
          <w:tcPr>
            <w:tcW w:w="0" w:type="auto"/>
            <w:vAlign w:val="center"/>
            <w:hideMark/>
          </w:tcPr>
          <w:p w14:paraId="55C3E01D"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2023</w:t>
            </w:r>
          </w:p>
        </w:tc>
        <w:tc>
          <w:tcPr>
            <w:tcW w:w="0" w:type="auto"/>
            <w:vAlign w:val="center"/>
            <w:hideMark/>
          </w:tcPr>
          <w:p w14:paraId="5679A97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وأخلاقيات الإدارة</w:t>
            </w:r>
          </w:p>
        </w:tc>
        <w:tc>
          <w:tcPr>
            <w:tcW w:w="0" w:type="auto"/>
            <w:vAlign w:val="center"/>
            <w:hideMark/>
          </w:tcPr>
          <w:p w14:paraId="1468069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75D285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إيجابية بين المواطنة والأخلاقيات</w:t>
            </w:r>
          </w:p>
        </w:tc>
        <w:tc>
          <w:tcPr>
            <w:tcW w:w="0" w:type="auto"/>
            <w:vAlign w:val="center"/>
            <w:hideMark/>
          </w:tcPr>
          <w:p w14:paraId="285B89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التمكين أو القيادة الخادمة</w:t>
            </w:r>
          </w:p>
        </w:tc>
        <w:tc>
          <w:tcPr>
            <w:tcW w:w="0" w:type="auto"/>
            <w:vAlign w:val="center"/>
            <w:hideMark/>
          </w:tcPr>
          <w:p w14:paraId="5AA6D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بمتغير المواطنة التنظيمية</w:t>
            </w:r>
          </w:p>
        </w:tc>
      </w:tr>
      <w:tr w:rsidR="00402B9D" w:rsidRPr="00402B9D" w14:paraId="6953EFBD" w14:textId="77777777" w:rsidTr="00402B9D">
        <w:trPr>
          <w:trHeight w:val="919"/>
        </w:trPr>
        <w:tc>
          <w:tcPr>
            <w:tcW w:w="0" w:type="auto"/>
            <w:vAlign w:val="center"/>
            <w:hideMark/>
          </w:tcPr>
          <w:p w14:paraId="7B5B959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Khan</w:t>
            </w:r>
          </w:p>
        </w:tc>
        <w:tc>
          <w:tcPr>
            <w:tcW w:w="0" w:type="auto"/>
            <w:vAlign w:val="center"/>
            <w:hideMark/>
          </w:tcPr>
          <w:p w14:paraId="0386F264"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6B0D97B4"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أنماط القيادة وسلوك العمل المبتكر</w:t>
            </w:r>
          </w:p>
        </w:tc>
        <w:tc>
          <w:tcPr>
            <w:tcW w:w="0" w:type="auto"/>
            <w:vAlign w:val="center"/>
            <w:hideMark/>
          </w:tcPr>
          <w:p w14:paraId="0381C92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استبيان جامعي</w:t>
            </w:r>
          </w:p>
        </w:tc>
        <w:tc>
          <w:tcPr>
            <w:tcW w:w="0" w:type="auto"/>
            <w:vAlign w:val="center"/>
            <w:hideMark/>
          </w:tcPr>
          <w:p w14:paraId="250DD0D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تؤثر إيجابياً على الإبداع مع وساطة المواطنة</w:t>
            </w:r>
          </w:p>
        </w:tc>
        <w:tc>
          <w:tcPr>
            <w:tcW w:w="0" w:type="auto"/>
            <w:vAlign w:val="center"/>
            <w:hideMark/>
          </w:tcPr>
          <w:p w14:paraId="1E1126B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w:t>
            </w:r>
          </w:p>
        </w:tc>
        <w:tc>
          <w:tcPr>
            <w:tcW w:w="0" w:type="auto"/>
            <w:vAlign w:val="center"/>
            <w:hideMark/>
          </w:tcPr>
          <w:p w14:paraId="1306075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بدور المواطنة كوسيط</w:t>
            </w:r>
          </w:p>
        </w:tc>
      </w:tr>
      <w:tr w:rsidR="00402B9D" w:rsidRPr="00402B9D" w14:paraId="2F547DFE" w14:textId="77777777" w:rsidTr="00402B9D">
        <w:trPr>
          <w:trHeight w:val="919"/>
        </w:trPr>
        <w:tc>
          <w:tcPr>
            <w:tcW w:w="0" w:type="auto"/>
            <w:vAlign w:val="center"/>
            <w:hideMark/>
          </w:tcPr>
          <w:p w14:paraId="54211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إدريس</w:t>
            </w:r>
          </w:p>
        </w:tc>
        <w:tc>
          <w:tcPr>
            <w:tcW w:w="0" w:type="auto"/>
            <w:vAlign w:val="center"/>
            <w:hideMark/>
          </w:tcPr>
          <w:p w14:paraId="1499F946"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2019</w:t>
            </w:r>
          </w:p>
        </w:tc>
        <w:tc>
          <w:tcPr>
            <w:tcW w:w="0" w:type="auto"/>
            <w:vAlign w:val="center"/>
            <w:hideMark/>
          </w:tcPr>
          <w:p w14:paraId="71FCACF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التمكين النفسي والعوائد التنظيمية</w:t>
            </w:r>
          </w:p>
        </w:tc>
        <w:tc>
          <w:tcPr>
            <w:tcW w:w="0" w:type="auto"/>
            <w:vAlign w:val="center"/>
            <w:hideMark/>
          </w:tcPr>
          <w:p w14:paraId="0583BAC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وصفي تحليلي – </w:t>
            </w:r>
            <w:r w:rsidRPr="00402B9D">
              <w:rPr>
                <w:rFonts w:ascii="Traditional Arabic" w:eastAsia="Times New Roman" w:hAnsi="Traditional Arabic" w:cs="Traditional Arabic"/>
                <w:color w:val="000000"/>
                <w:sz w:val="28"/>
                <w:szCs w:val="28"/>
              </w:rPr>
              <w:t>SEM</w:t>
            </w:r>
          </w:p>
        </w:tc>
        <w:tc>
          <w:tcPr>
            <w:tcW w:w="0" w:type="auto"/>
            <w:vAlign w:val="center"/>
            <w:hideMark/>
          </w:tcPr>
          <w:p w14:paraId="29A1F9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التمكين النفسي وسيط بين القيادة ونية ترك العمل</w:t>
            </w:r>
          </w:p>
        </w:tc>
        <w:tc>
          <w:tcPr>
            <w:tcW w:w="0" w:type="auto"/>
            <w:vAlign w:val="center"/>
            <w:hideMark/>
          </w:tcPr>
          <w:p w14:paraId="45F72C3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تحديداً</w:t>
            </w:r>
          </w:p>
        </w:tc>
        <w:tc>
          <w:tcPr>
            <w:tcW w:w="0" w:type="auto"/>
            <w:vAlign w:val="center"/>
            <w:hideMark/>
          </w:tcPr>
          <w:p w14:paraId="36672D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من خلال مفهوم التمكين</w:t>
            </w:r>
          </w:p>
        </w:tc>
      </w:tr>
      <w:tr w:rsidR="00402B9D" w:rsidRPr="00402B9D" w14:paraId="3CCD9324" w14:textId="77777777" w:rsidTr="00402B9D">
        <w:trPr>
          <w:trHeight w:val="735"/>
        </w:trPr>
        <w:tc>
          <w:tcPr>
            <w:tcW w:w="0" w:type="auto"/>
            <w:vAlign w:val="center"/>
            <w:hideMark/>
          </w:tcPr>
          <w:p w14:paraId="57724A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Obrenovic</w:t>
            </w:r>
            <w:proofErr w:type="spellEnd"/>
          </w:p>
        </w:tc>
        <w:tc>
          <w:tcPr>
            <w:tcW w:w="0" w:type="auto"/>
            <w:vAlign w:val="center"/>
            <w:hideMark/>
          </w:tcPr>
          <w:p w14:paraId="569DE035"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2020</w:t>
            </w:r>
          </w:p>
        </w:tc>
        <w:tc>
          <w:tcPr>
            <w:tcW w:w="0" w:type="auto"/>
            <w:vAlign w:val="center"/>
            <w:hideMark/>
          </w:tcPr>
          <w:p w14:paraId="01AF3C5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وسلوك تبادل المعرفة</w:t>
            </w:r>
          </w:p>
        </w:tc>
        <w:tc>
          <w:tcPr>
            <w:tcW w:w="0" w:type="auto"/>
            <w:vAlign w:val="center"/>
            <w:hideMark/>
          </w:tcPr>
          <w:p w14:paraId="3AAA2BA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2D593D93"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الإيثار يؤثر إيجابياً على تبادل المعرفة</w:t>
            </w:r>
          </w:p>
        </w:tc>
        <w:tc>
          <w:tcPr>
            <w:tcW w:w="0" w:type="auto"/>
            <w:vAlign w:val="center"/>
            <w:hideMark/>
          </w:tcPr>
          <w:p w14:paraId="539BF8B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القيادة أو المواطنة التنظيمية</w:t>
            </w:r>
          </w:p>
        </w:tc>
        <w:tc>
          <w:tcPr>
            <w:tcW w:w="0" w:type="auto"/>
            <w:vAlign w:val="center"/>
            <w:hideMark/>
          </w:tcPr>
          <w:p w14:paraId="21A11C7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محدود بالمواطنة عبر الإيثار</w:t>
            </w:r>
          </w:p>
        </w:tc>
      </w:tr>
      <w:tr w:rsidR="00402B9D" w:rsidRPr="00402B9D" w14:paraId="573CFCD4" w14:textId="77777777" w:rsidTr="00402B9D">
        <w:trPr>
          <w:trHeight w:val="735"/>
        </w:trPr>
        <w:tc>
          <w:tcPr>
            <w:tcW w:w="0" w:type="auto"/>
            <w:vAlign w:val="center"/>
            <w:hideMark/>
          </w:tcPr>
          <w:p w14:paraId="35928F5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Gazi</w:t>
            </w:r>
          </w:p>
        </w:tc>
        <w:tc>
          <w:tcPr>
            <w:tcW w:w="0" w:type="auto"/>
            <w:vAlign w:val="center"/>
            <w:hideMark/>
          </w:tcPr>
          <w:p w14:paraId="5292C0F8" w14:textId="77777777" w:rsidR="00402B9D" w:rsidRPr="00402B9D" w:rsidRDefault="00402B9D" w:rsidP="00402B9D">
            <w:pPr>
              <w:bidi w:val="0"/>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6301D04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حياة العمل والإنتاجية الصناعية</w:t>
            </w:r>
          </w:p>
        </w:tc>
        <w:tc>
          <w:tcPr>
            <w:tcW w:w="0" w:type="auto"/>
            <w:vAlign w:val="center"/>
            <w:hideMark/>
          </w:tcPr>
          <w:p w14:paraId="57A0C428"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 xml:space="preserve">PLS-SEM – </w:t>
            </w:r>
            <w:r w:rsidRPr="00402B9D">
              <w:rPr>
                <w:rFonts w:ascii="Traditional Arabic" w:eastAsia="Times New Roman" w:hAnsi="Traditional Arabic" w:cs="Traditional Arabic"/>
                <w:color w:val="000000"/>
                <w:sz w:val="28"/>
                <w:szCs w:val="28"/>
                <w:rtl/>
              </w:rPr>
              <w:t>استبيان</w:t>
            </w:r>
          </w:p>
        </w:tc>
        <w:tc>
          <w:tcPr>
            <w:tcW w:w="0" w:type="auto"/>
            <w:vAlign w:val="center"/>
            <w:hideMark/>
          </w:tcPr>
          <w:p w14:paraId="4D92167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جودة الحياة تؤثر إيجاباً على الأداء</w:t>
            </w:r>
          </w:p>
        </w:tc>
        <w:tc>
          <w:tcPr>
            <w:tcW w:w="0" w:type="auto"/>
            <w:vAlign w:val="center"/>
            <w:hideMark/>
          </w:tcPr>
          <w:p w14:paraId="787578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أو المواطنة</w:t>
            </w:r>
          </w:p>
        </w:tc>
        <w:tc>
          <w:tcPr>
            <w:tcW w:w="0" w:type="auto"/>
            <w:vAlign w:val="center"/>
            <w:hideMark/>
          </w:tcPr>
          <w:p w14:paraId="4DA53DB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بتحسين بيئة العمل</w:t>
            </w:r>
          </w:p>
        </w:tc>
      </w:tr>
      <w:tr w:rsidR="00402B9D" w:rsidRPr="00402B9D" w14:paraId="5BEDAC1D" w14:textId="77777777" w:rsidTr="00402B9D">
        <w:trPr>
          <w:trHeight w:val="1103"/>
        </w:trPr>
        <w:tc>
          <w:tcPr>
            <w:tcW w:w="0" w:type="auto"/>
            <w:vAlign w:val="center"/>
            <w:hideMark/>
          </w:tcPr>
          <w:p w14:paraId="59BC3412"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الدائم</w:t>
            </w:r>
          </w:p>
        </w:tc>
        <w:tc>
          <w:tcPr>
            <w:tcW w:w="0" w:type="auto"/>
            <w:vAlign w:val="center"/>
            <w:hideMark/>
          </w:tcPr>
          <w:p w14:paraId="24267553"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Pr>
              <w:t>2024</w:t>
            </w:r>
          </w:p>
        </w:tc>
        <w:tc>
          <w:tcPr>
            <w:tcW w:w="0" w:type="auto"/>
            <w:vAlign w:val="center"/>
            <w:hideMark/>
          </w:tcPr>
          <w:p w14:paraId="726FC2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والالتزام الوظيفي</w:t>
            </w:r>
          </w:p>
        </w:tc>
        <w:tc>
          <w:tcPr>
            <w:tcW w:w="0" w:type="auto"/>
            <w:vAlign w:val="center"/>
            <w:hideMark/>
          </w:tcPr>
          <w:p w14:paraId="4480B2D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0" w:type="auto"/>
            <w:vAlign w:val="center"/>
            <w:hideMark/>
          </w:tcPr>
          <w:p w14:paraId="1858E2F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يعزز الالتزام والأداء الجامعي</w:t>
            </w:r>
          </w:p>
        </w:tc>
        <w:tc>
          <w:tcPr>
            <w:tcW w:w="0" w:type="auto"/>
            <w:vAlign w:val="center"/>
            <w:hideMark/>
          </w:tcPr>
          <w:p w14:paraId="25077B1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تشمل القيادة أو التمكين كعوامل مؤثرة</w:t>
            </w:r>
          </w:p>
        </w:tc>
        <w:tc>
          <w:tcPr>
            <w:tcW w:w="0" w:type="auto"/>
            <w:vAlign w:val="center"/>
            <w:hideMark/>
          </w:tcPr>
          <w:p w14:paraId="2B0AE4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مباشر بالشق السلوكي للبحث الحالي</w:t>
            </w:r>
          </w:p>
        </w:tc>
      </w:tr>
    </w:tbl>
    <w:p w14:paraId="7F4B70FA" w14:textId="77777777" w:rsidR="00402B9D" w:rsidRDefault="00402B9D" w:rsidP="00402B9D">
      <w:pPr>
        <w:spacing w:line="360" w:lineRule="auto"/>
        <w:rPr>
          <w:rFonts w:ascii="Traditional Arabic" w:eastAsia="Aptos" w:hAnsi="Traditional Arabic" w:cs="Traditional Arabic"/>
          <w:kern w:val="2"/>
          <w:sz w:val="28"/>
          <w:szCs w:val="28"/>
          <w:rtl/>
          <w14:ligatures w14:val="standardContextual"/>
        </w:rPr>
      </w:pPr>
    </w:p>
    <w:p w14:paraId="2EC754FC" w14:textId="77777777" w:rsidR="00653348" w:rsidRDefault="00653348" w:rsidP="00402B9D">
      <w:pPr>
        <w:spacing w:line="360" w:lineRule="auto"/>
        <w:rPr>
          <w:rFonts w:ascii="Traditional Arabic" w:eastAsia="Aptos" w:hAnsi="Traditional Arabic" w:cs="Traditional Arabic"/>
          <w:kern w:val="2"/>
          <w:sz w:val="28"/>
          <w:szCs w:val="28"/>
          <w:rtl/>
          <w14:ligatures w14:val="standardContextual"/>
        </w:rPr>
      </w:pPr>
    </w:p>
    <w:p w14:paraId="0BAE4E8B" w14:textId="77777777" w:rsidR="00653348" w:rsidRDefault="00653348" w:rsidP="00402B9D">
      <w:pPr>
        <w:spacing w:line="360" w:lineRule="auto"/>
        <w:rPr>
          <w:rFonts w:ascii="Traditional Arabic" w:eastAsia="Aptos" w:hAnsi="Traditional Arabic" w:cs="Traditional Arabic"/>
          <w:kern w:val="2"/>
          <w:sz w:val="28"/>
          <w:szCs w:val="28"/>
          <w:rtl/>
          <w14:ligatures w14:val="standardContextual"/>
        </w:rPr>
      </w:pPr>
    </w:p>
    <w:p w14:paraId="7CAAB8D6" w14:textId="77777777" w:rsidR="00653348" w:rsidRPr="00402B9D" w:rsidRDefault="00653348" w:rsidP="00402B9D">
      <w:pPr>
        <w:spacing w:line="360" w:lineRule="auto"/>
        <w:rPr>
          <w:rFonts w:ascii="Traditional Arabic" w:eastAsia="Aptos" w:hAnsi="Traditional Arabic" w:cs="Traditional Arabic"/>
          <w:kern w:val="2"/>
          <w:sz w:val="28"/>
          <w:szCs w:val="28"/>
          <w:rtl/>
          <w14:ligatures w14:val="standardContextual"/>
        </w:rPr>
      </w:pPr>
    </w:p>
    <w:p w14:paraId="0C3A12F2" w14:textId="77777777" w:rsidR="00402B9D" w:rsidRPr="00402B9D" w:rsidRDefault="00402B9D">
      <w:pPr>
        <w:numPr>
          <w:ilvl w:val="0"/>
          <w:numId w:val="13"/>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تأثير التواضع القيادي على سلوكيات المواطنة التنظيمية بالشركات الصناعية بالمملكة العربية السعودية</w:t>
      </w:r>
    </w:p>
    <w:p w14:paraId="2AF58596"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812A3C2" w14:textId="77777777" w:rsidR="00402B9D" w:rsidRPr="00402B9D" w:rsidRDefault="00402B9D" w:rsidP="00653348">
      <w:pPr>
        <w:spacing w:line="360" w:lineRule="auto"/>
        <w:jc w:val="center"/>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044" w:dyaOrig="6312" w14:anchorId="75C1D584">
          <v:shape id="_x0000_i1026" type="#_x0000_t75" style="width:467.4pt;height:294pt" o:ole="">
            <v:imagedata r:id="rId12" o:title=""/>
          </v:shape>
          <o:OLEObject Type="Embed" ProgID="Visio.Drawing.15" ShapeID="_x0000_i1026" DrawAspect="Content" ObjectID="_1850393518" r:id="rId13"/>
        </w:object>
      </w:r>
    </w:p>
    <w:p w14:paraId="6E212244" w14:textId="6DD963CB" w:rsidR="00402B9D" w:rsidRPr="00402B9D" w:rsidRDefault="000A2303" w:rsidP="000A2303">
      <w:pPr>
        <w:pStyle w:val="Caption"/>
        <w:bidi/>
        <w:jc w:val="center"/>
        <w:rPr>
          <w:rFonts w:ascii="Traditional Arabic" w:eastAsia="Aptos" w:hAnsi="Traditional Arabic" w:cs="Traditional Arabic"/>
          <w:sz w:val="28"/>
          <w:szCs w:val="28"/>
          <w:rtl/>
        </w:rPr>
      </w:pPr>
      <w:r>
        <w:rPr>
          <w:rtl/>
        </w:rPr>
        <w:lastRenderedPageBreak/>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أبعاد التواضع القيادي</w:t>
      </w:r>
    </w:p>
    <w:p w14:paraId="03B3C8FF"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3329D21"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التواضع القيادي</w:t>
      </w:r>
    </w:p>
    <w:p w14:paraId="67C2C132"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تواضع القائد مفهوماً معاصراً في القيادة التنظيمية. وهو أسلوب إداري يتضمن تقبّل الحدود الشخصية، وتقدير مساهمات الآخرين، والانفتاح على التعلّم والتغذية الراجعة. ويُوصف تواضع القيادة بأنه "اعتراف القائد بقابليته للخطأ البشري، واستعداده لتقدير إنجازات الآخرين وتعلّم أشياء جديدة".</w:t>
      </w:r>
    </w:p>
    <w:p w14:paraId="357A7C92" w14:textId="1E67F7F0"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يجسّد القائد المتواضع نهج القيادة الأخلاقية، مُركّزاً على المصلحة العامة فوق المصالح الفردية. ويُظهر استعداداً للاعتراف بالأخطاء، وتشجيع أعضاء الفريق على الابتكار والمبادرة. ويُعدّ تواضع القيادة صفةً تُنمّي الثقة بين القادة والعاملين، وتُحفّز التعاون والإنتاجية في سياق الشركات الصناعية السعودية التي تسعى جاهدةً لتحقيق التميز التشغيلي وفقاً لرؤية 2030</w:t>
      </w:r>
      <w:sdt>
        <w:sdtPr>
          <w:rPr>
            <w:rFonts w:ascii="Traditional Arabic" w:eastAsia="Aptos" w:hAnsi="Traditional Arabic" w:cs="Traditional Arabic"/>
            <w:kern w:val="2"/>
            <w:sz w:val="28"/>
            <w:szCs w:val="28"/>
            <w:rtl/>
            <w14:ligatures w14:val="standardContextual"/>
          </w:rPr>
          <w:id w:val="-628547426"/>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Boz23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Bozdo</w:t>
          </w:r>
          <w:r w:rsidR="00B9156C" w:rsidRPr="00B9156C">
            <w:rPr>
              <w:rFonts w:ascii="Cambria" w:eastAsia="Aptos" w:hAnsi="Cambria" w:cs="Cambria"/>
              <w:noProof/>
              <w:kern w:val="2"/>
              <w:sz w:val="28"/>
              <w:szCs w:val="28"/>
              <w:lang w:bidi="ar-EG"/>
              <w14:ligatures w14:val="standardContextual"/>
            </w:rPr>
            <w:t>ğ</w:t>
          </w:r>
          <w:r w:rsidR="00B9156C" w:rsidRPr="00B9156C">
            <w:rPr>
              <w:rFonts w:ascii="Traditional Arabic" w:eastAsia="Aptos" w:hAnsi="Traditional Arabic" w:cs="Traditional Arabic" w:hint="cs"/>
              <w:noProof/>
              <w:kern w:val="2"/>
              <w:sz w:val="28"/>
              <w:szCs w:val="28"/>
              <w:lang w:bidi="ar-EG"/>
              <w14:ligatures w14:val="standardContextual"/>
            </w:rPr>
            <w:t>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709CBF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0DE2EE9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ثانياً: أبعاد تواضع القيادة</w:t>
      </w:r>
    </w:p>
    <w:p w14:paraId="55E8F11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لمنهج أوينز وهيكمان (2012)، يتكوّن تواضع القيادة من ثلاثة عناصر رئيسية.</w:t>
      </w:r>
    </w:p>
    <w:p w14:paraId="647633C8"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الاعتراف بالقيود الشخصية</w:t>
      </w:r>
      <w:r w:rsidRPr="00402B9D">
        <w:rPr>
          <w:rFonts w:ascii="Traditional Arabic" w:eastAsia="Aptos" w:hAnsi="Traditional Arabic" w:cs="Traditional Arabic"/>
          <w:kern w:val="2"/>
          <w:sz w:val="28"/>
          <w:szCs w:val="28"/>
          <w:rtl/>
          <w14:ligatures w14:val="standardContextual"/>
        </w:rPr>
        <w:t>: وهو انفتاح القائد على الاعتراف بالأخطاء والعيوب، مما يعزز الصدق والشفافية داخل المنظمة.</w:t>
      </w:r>
    </w:p>
    <w:p w14:paraId="25AD687C"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احترام نقاط قوة الآخرين ومساهماتهم</w:t>
      </w:r>
      <w:r w:rsidRPr="00402B9D">
        <w:rPr>
          <w:rFonts w:ascii="Traditional Arabic" w:eastAsia="Aptos" w:hAnsi="Traditional Arabic" w:cs="Traditional Arabic"/>
          <w:kern w:val="2"/>
          <w:sz w:val="28"/>
          <w:szCs w:val="28"/>
          <w:rtl/>
          <w14:ligatures w14:val="standardContextual"/>
        </w:rPr>
        <w:t>: يُظهر هذا احترام القائد لإنجازات فريقه وتشجيعه، مما يبني شعورًا بالانتماء ويعزز الروابط الشخصية في العمل.</w:t>
      </w:r>
    </w:p>
    <w:p w14:paraId="088E14F2" w14:textId="77777777" w:rsidR="00402B9D" w:rsidRPr="00402B9D" w:rsidRDefault="00402B9D">
      <w:pPr>
        <w:numPr>
          <w:ilvl w:val="0"/>
          <w:numId w:val="16"/>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الانفتاح على المدخلات والتعلم</w:t>
      </w:r>
      <w:r w:rsidRPr="00402B9D">
        <w:rPr>
          <w:rFonts w:ascii="Traditional Arabic" w:eastAsia="Aptos" w:hAnsi="Traditional Arabic" w:cs="Traditional Arabic"/>
          <w:kern w:val="2"/>
          <w:sz w:val="28"/>
          <w:szCs w:val="28"/>
          <w:rtl/>
          <w14:ligatures w14:val="standardContextual"/>
        </w:rPr>
        <w:t>: يشير هذا إلى استعداد القائد لقبول المدخلات وتطبيق أفكار جديدة، مما يعزز مناخ عمل مبتكر يُشجع على التقدم المستمر.</w:t>
      </w:r>
    </w:p>
    <w:p w14:paraId="4DC64EB9" w14:textId="459FA10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تشير الأبحاث الحديثة إلى أن هذه الجوانب تتفاعل معًا لتحسين الثقة التنظيمية والإنصاف المعرفي بين الموظفين، مما يؤدي إلى ممارسات أكثر فعالية للمواطنة المؤسسية</w:t>
      </w:r>
      <w:sdt>
        <w:sdtPr>
          <w:rPr>
            <w:rFonts w:ascii="Traditional Arabic" w:eastAsia="Aptos" w:hAnsi="Traditional Arabic" w:cs="Traditional Arabic"/>
            <w:kern w:val="2"/>
            <w:sz w:val="28"/>
            <w:szCs w:val="28"/>
            <w:rtl/>
            <w14:ligatures w14:val="standardContextual"/>
          </w:rPr>
          <w:id w:val="138452671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Owe13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Owens</w:t>
          </w:r>
          <w:r w:rsidR="00B9156C" w:rsidRPr="00B9156C">
            <w:rPr>
              <w:rFonts w:ascii="Traditional Arabic" w:eastAsia="Aptos" w:hAnsi="Traditional Arabic" w:cs="Traditional Arabic" w:hint="cs"/>
              <w:noProof/>
              <w:kern w:val="2"/>
              <w:sz w:val="28"/>
              <w:szCs w:val="28"/>
              <w:rtl/>
              <w:lang w:bidi="ar-EG"/>
              <w14:ligatures w14:val="standardContextual"/>
            </w:rPr>
            <w:t>، 2013)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BC6DBA2"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26E4BA2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التواضع في القيادة في بيئة العمل</w:t>
      </w:r>
    </w:p>
    <w:p w14:paraId="2FC758D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يُعد التواضع أمرًا بالغ الأهمية في القيادة، إذ يُعزز بيئة عمل صحية وثقة متبادلة بين القادة والمرؤوسين. فالقائد المتواضع يُهيئ بيئة يشعر فيها العاملون بالتقدير والدعم، مما يُلهمهم لتجاوز مسؤوليات عملهم الرسمية، وهو جوهر سلوكيات المواطنة التنظيمية.</w:t>
      </w:r>
    </w:p>
    <w:p w14:paraId="0DA9148B"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يُساعد التواضع في القيادة على تقليل الخلافات الداخلية وزيادة التعاون من خلال اتباع نموذج قيادة قائم على الاحترام المتبادل بدلًا من السيطرة.</w:t>
      </w:r>
    </w:p>
    <w:p w14:paraId="2A85CE72" w14:textId="364F8D6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يعكس هذا الأسلوب القيادي في المملكة العربية السعودية المُثل الإسلامية للعدالة والاحترام والتعاون، مما يجعله أكثر قبولًا ونجاحًا في الشركات الصناعية المحلية</w:t>
      </w:r>
      <w:sdt>
        <w:sdtPr>
          <w:rPr>
            <w:rFonts w:ascii="Traditional Arabic" w:eastAsia="Aptos" w:hAnsi="Traditional Arabic" w:cs="Traditional Arabic"/>
            <w:kern w:val="2"/>
            <w:sz w:val="28"/>
            <w:szCs w:val="28"/>
            <w:rtl/>
            <w14:ligatures w14:val="standardContextual"/>
          </w:rPr>
          <w:id w:val="-81702598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Qia20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Qian</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6A4DBCD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3532EC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69361627"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هي أفعال تطوعية يقوم بها العاملون خارج نطاق مسؤوليات عملهم الرسمية، وتُسهم في الأداء العام للمنظمة (أورجان، ١٩٨٨). تشمل هذه السلوكيات العمل مع زملاء العمل، وإظهار التفاني للمنظمة، وخلق بيئة عمل مُرضية، وتقديم المساعدة التطوعية للآخرين.</w:t>
      </w:r>
    </w:p>
    <w:p w14:paraId="5AFCC729" w14:textId="26DB022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تُعتبر هذه الفكرة مقياسًا مهمًا لصحة المنظمة، حيث تشير الأبحاث إلى أن المنظمات التي تتمتع بمستويات عالية من المواطنة التنظيمية تتمتع بإنتاجية أعلى، ومعدلات غياب أقل، وجودة أداء أفضل بشكل عام</w:t>
      </w:r>
      <w:sdt>
        <w:sdtPr>
          <w:rPr>
            <w:rFonts w:ascii="Traditional Arabic" w:eastAsia="Aptos" w:hAnsi="Traditional Arabic" w:cs="Traditional Arabic"/>
            <w:kern w:val="2"/>
            <w:sz w:val="28"/>
            <w:szCs w:val="28"/>
            <w:rtl/>
            <w14:ligatures w14:val="standardContextual"/>
          </w:rPr>
          <w:id w:val="-146218976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Oth25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Othman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E714670"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AA808A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lastRenderedPageBreak/>
        <w:t>خامسًا: العلاقة بين تواضع القيادة وسلوكيات المواطنة التنظيمية</w:t>
      </w:r>
    </w:p>
    <w:p w14:paraId="44D4C35A" w14:textId="0D01B5B1" w:rsidR="00402B9D" w:rsidRPr="00402B9D" w:rsidRDefault="00402B9D" w:rsidP="000A2303">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تُظهر الدراسات وجود علاقة إيجابية جوهرية بين تواضع القيادة وممارسات المواطنة المؤسسية. فالقائد المتواضع يشجع مرؤوسيه على الانخراط في أعمال تطوعية من خلال غرس الثقة والإنصاف والاحترام.</w:t>
      </w:r>
      <w:r w:rsidR="000A2303">
        <w:rPr>
          <w:rFonts w:ascii="Traditional Arabic" w:eastAsia="Aptos" w:hAnsi="Traditional Arabic" w:cs="Traditional Arabic" w:hint="cs"/>
          <w:kern w:val="2"/>
          <w:sz w:val="28"/>
          <w:szCs w:val="28"/>
          <w:rtl/>
          <w14:ligatures w14:val="standardContextual"/>
        </w:rPr>
        <w:t xml:space="preserve"> </w:t>
      </w:r>
      <w:r w:rsidRPr="00402B9D">
        <w:rPr>
          <w:rFonts w:ascii="Traditional Arabic" w:eastAsia="Aptos" w:hAnsi="Traditional Arabic" w:cs="Traditional Arabic"/>
          <w:kern w:val="2"/>
          <w:sz w:val="28"/>
          <w:szCs w:val="28"/>
          <w:rtl/>
          <w14:ligatures w14:val="standardContextual"/>
        </w:rPr>
        <w:t>ووفقًا لأوينز وهيكمان (2016)، يُعزز القادة المتواضعون "الأمن النفسي" في مكان العمل، وهو الاعتقاد بأن الموظفين يستطيعون التعبير عن أفكارهم دون خوف من النقد أو العقاب، مما يُعزز التعاون والدعم المتبادل.</w:t>
      </w:r>
    </w:p>
    <w:p w14:paraId="315720F3" w14:textId="728CA3C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البيئة الصناعية بالمملكة، حيث يعتمد نجاح الشركات على الانضباط والكفاءة التعاونية، قد يكون تواضع القيادة استراتيجية فعّالة لبناء روح الفريق وتعزيز الأداء على المدى الطويل. كما يُقلل هذا الأسلوب القيادي من معارضة التغيير، ويُعزز الالتزام التنظيمي اللازم لاستدامة برامج التحول الصناعي الوطنية</w:t>
      </w:r>
      <w:sdt>
        <w:sdtPr>
          <w:rPr>
            <w:rFonts w:ascii="Traditional Arabic" w:eastAsia="Aptos" w:hAnsi="Traditional Arabic" w:cs="Traditional Arabic"/>
            <w:kern w:val="2"/>
            <w:sz w:val="28"/>
            <w:szCs w:val="28"/>
            <w:rtl/>
            <w14:ligatures w14:val="standardContextual"/>
          </w:rPr>
          <w:id w:val="821313824"/>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Ahm24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Ahmed</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97C82A"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37E6F4CF"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عوامل تُعزز العلاقة بين تواضع القيادة وسلوكيات المواطنة</w:t>
      </w:r>
    </w:p>
    <w:p w14:paraId="324A854A"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يُعزز هذا الرابط عدة عوامل وسيطة، أبرزها:</w:t>
      </w:r>
    </w:p>
    <w:p w14:paraId="6FE8246C"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الموظفين بمديرهم، زادت احتمالية أخذهم زمام المبادرة وتقديم المساعدة التطوعية.</w:t>
      </w:r>
    </w:p>
    <w:p w14:paraId="37CA3A72"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الإنصاف الإدراكي</w:t>
      </w:r>
      <w:r w:rsidRPr="00402B9D">
        <w:rPr>
          <w:rFonts w:ascii="Traditional Arabic" w:eastAsia="Aptos" w:hAnsi="Traditional Arabic" w:cs="Traditional Arabic"/>
          <w:kern w:val="2"/>
          <w:sz w:val="28"/>
          <w:szCs w:val="28"/>
          <w:rtl/>
          <w14:ligatures w14:val="standardContextual"/>
        </w:rPr>
        <w:t>: يُعامل القائد المتواضع الجميع بإنصاف واحترام، مُشجعًا على السلوك الإيجابي.</w:t>
      </w:r>
    </w:p>
    <w:p w14:paraId="643100F4" w14:textId="77777777"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الحافز الجوهري</w:t>
      </w:r>
      <w:r w:rsidRPr="00402B9D">
        <w:rPr>
          <w:rFonts w:ascii="Traditional Arabic" w:eastAsia="Aptos" w:hAnsi="Traditional Arabic" w:cs="Traditional Arabic"/>
          <w:kern w:val="2"/>
          <w:sz w:val="28"/>
          <w:szCs w:val="28"/>
          <w:rtl/>
          <w14:ligatures w14:val="standardContextual"/>
        </w:rPr>
        <w:t>: تُعزز بيئة العمل التي يقودها قائد متواضع حافز الموظفين للعمل لأسباب جوهرية بدلًا من الخوف من العقاب.</w:t>
      </w:r>
    </w:p>
    <w:p w14:paraId="46FE6CCD" w14:textId="1DB8E6C5" w:rsidR="00402B9D" w:rsidRPr="00402B9D" w:rsidRDefault="00402B9D">
      <w:pPr>
        <w:numPr>
          <w:ilvl w:val="0"/>
          <w:numId w:val="17"/>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الهوية التنظيمية</w:t>
      </w:r>
      <w:r w:rsidRPr="00402B9D">
        <w:rPr>
          <w:rFonts w:ascii="Traditional Arabic" w:eastAsia="Aptos" w:hAnsi="Traditional Arabic" w:cs="Traditional Arabic"/>
          <w:kern w:val="2"/>
          <w:sz w:val="28"/>
          <w:szCs w:val="28"/>
          <w:rtl/>
          <w14:ligatures w14:val="standardContextual"/>
        </w:rPr>
        <w:t>: يشعر الموظفون بمزيد من الارتباط بمؤسستهم عندما تتوافق مُثُل قائدهم مع مُثُلهم</w:t>
      </w:r>
      <w:sdt>
        <w:sdtPr>
          <w:rPr>
            <w:rFonts w:ascii="Traditional Arabic" w:eastAsia="Aptos" w:hAnsi="Traditional Arabic" w:cs="Traditional Arabic"/>
            <w:kern w:val="2"/>
            <w:sz w:val="28"/>
            <w:szCs w:val="28"/>
            <w:rtl/>
            <w14:ligatures w14:val="standardContextual"/>
          </w:rPr>
          <w:id w:val="-160286622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Sil25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Silard</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9A0DE5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B7EC9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تواضع القيادة في الشركات الصناعية السعودية</w:t>
      </w:r>
    </w:p>
    <w:p w14:paraId="69F41E4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lastRenderedPageBreak/>
        <w:t>تنبع أهمية دراسة هذا الموضوع من أن القطاع الصناعي السعودي يشهد تحولًا ملحوظًا نحو الكفاءة والإنتاجية في ظل رؤية 2030، مما يجعل سلوك القيادة جانبًا أساسيًا في تحقيق أهداف التطوير.</w:t>
      </w:r>
    </w:p>
    <w:p w14:paraId="4C12F6FA" w14:textId="15A40F9C"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يُعزز القائد المتواضع، القادر على تمكين الآخرين وبناء الثقة، مناخ عمل يُقدّر التطوير والإبداع، ويُعزز الالتزام التنظيمي. علاوة على ذلك، يُساعد استخدام هذا الأسلوب القيادي في بيئات العمل الصناعية على تحقيق أداء وإنتاجية طويلي الأمد، مع تحسين التفاعل بين القيادة والموظفين في ظروف العمل التقنية والميدانية المعقدة</w:t>
      </w:r>
      <w:sdt>
        <w:sdtPr>
          <w:rPr>
            <w:rFonts w:ascii="Traditional Arabic" w:eastAsia="Aptos" w:hAnsi="Traditional Arabic" w:cs="Traditional Arabic"/>
            <w:kern w:val="2"/>
            <w:sz w:val="28"/>
            <w:szCs w:val="28"/>
            <w:rtl/>
            <w14:ligatures w14:val="standardContextual"/>
          </w:rPr>
          <w:id w:val="-200527708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Ans24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Ansong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99A30C" w14:textId="0FB408F1"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تضمنت دراسة </w:t>
      </w:r>
      <w:sdt>
        <w:sdtPr>
          <w:rPr>
            <w:rFonts w:ascii="Traditional Arabic" w:eastAsia="Aptos" w:hAnsi="Traditional Arabic" w:cs="Traditional Arabic"/>
            <w:kern w:val="2"/>
            <w:sz w:val="28"/>
            <w:szCs w:val="28"/>
            <w:rtl/>
            <w14:ligatures w14:val="standardContextual"/>
          </w:rPr>
          <w:id w:val="615403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رشي18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(رشيد،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الأداء الوظيفي كمتغير تابع بأبعاده الفرعية (قدرات الموظف، متطلبات الوظيفة، البيئة التنظيمية)، والتمكين الإداري كمتغير وسيط بأبعاده الفرعية (تفويض السلطة، المشاركة، العمل الجماعي)، وسلوك القيادة الأخلاقية كمتغير مستقل بأبعاده الفرعية (النزاهة، المجاملة، العدالة، دور الاتصال، دور صنع القرار). ونظرًا لوجود ست شركات في وزارة الإعمار والإسكان والبلديات والأشغال العامة في مدينة بغداد، فقد تم اختيار الشركات كمجتمع للدراسة. وقد تم أخذ آراء مديري الأقسام والمديرين في الاعتبار. وكان هناك 159 قسمًا، أي ما مجموعه 259 مديرًا. وتتمثل مشكلة الدراسة في أن إدارة المنظمات التي شملها الاستطلاع لم تكن على دراية كافية بجوانب التمكين الإداري وسلوك القيادة الأخلاقية من جهة، وارتباطهما الوثيق بموضوع الأداء الوظيفي من جهة أخرى. هدفت الدراسة إلى تحقيق عدد من الأهداف، من أهمها ما يلي: فحص الوضع الفعلي للشركات التي تم تقييمها لتحديد درجة سلوك القيادة الأخلاقية الموجودة في المنظمات المبحوثة، بالإضافة إلى تحديد مدى تأثير المتغير المستقل (سلوك القيادة الأخلاقية) على المتغير التابع (الأداء الوظيفي)، ومدى تأثير المتغير الوسيط (التمكين الإداري) على المتغير التابع (الأداء الوظيفي)، ومدى تأثير المتغير المستقل (سلوك القيادة الأخلاقية) على المتغير التابع (الأداء الوظيفي) في المنظمات موضوع الدراسة فيما يتعلق بمتغير (التمكين الإداري). وباستخدام برنامج الحزمة الإحصائية للعلوم الاجتماعية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استخدم الباحث استمارة بالإضافة إلى الاستبيان كأداة رئيسية لجمع البيانات والمعلومات في الجزء الميداني من الدراسة. كما أجريت المقابلات الشخصية لتوضيح فقرات الاستبيان، وكذلك الأبحاث والدراسات المتعلقة بموضوع الدراسة. كما اعتمدت الدراسة على المنهج الوصفي التحليلي. استخدمت الدراسة إطارًا افتراضيًا يجسد جوهر التفاعل والتأثير بين جوانب الأداء الوظيفي والتمكين الإداري وسلوك القيادة الأخلاقية. وقد طُوّرت خمس فرضيات فرعية من الفرضية الرئيسية الأولى، والتي كانت تهدف إلى دراسة تأثير سلوك القيادة الأخلاقية على أداء العمل. وتم تبني ثلاث فرضيات أساسية. ونشأت ثلاث </w:t>
      </w:r>
      <w:r w:rsidRPr="00402B9D">
        <w:rPr>
          <w:rFonts w:ascii="Traditional Arabic" w:eastAsia="Aptos" w:hAnsi="Traditional Arabic" w:cs="Traditional Arabic"/>
          <w:kern w:val="2"/>
          <w:sz w:val="28"/>
          <w:szCs w:val="28"/>
          <w:rtl/>
          <w14:ligatures w14:val="standardContextual"/>
        </w:rPr>
        <w:lastRenderedPageBreak/>
        <w:t xml:space="preserve">فرضيات فرعية من الفرضية الثانية، والتي قاست العلاقة بين أبعاد التمكين الإداري والأداء الوظيفي. وتتمثل الفرضية الرئيسية الثالثة في استخدام التمكين الإداري لقياس العلاقة بين سلوك القيادة الأخلاقية والأداء الوظيفي. وتوصلت الدراسة إلى عدة استنتاجات، أهمها وجود علاقة ارتباط إيجابية متوسطة القوة بين سلوك القيادة الأخلاقية والأداء الوظيفي، بالإضافة إلى وجود تأثير أخلاقي ذي دلالة إحصائية بين سلوك القيادة الأخلاقية والأداء الوظيفي عند مستوى دلالة </w:t>
      </w:r>
      <w:r w:rsidRPr="00402B9D">
        <w:rPr>
          <w:rFonts w:ascii="Cambria" w:eastAsia="Aptos" w:hAnsi="Cambria" w:cs="Cambria"/>
          <w:kern w:val="2"/>
          <w:sz w:val="28"/>
          <w:szCs w:val="28"/>
          <w14:ligatures w14:val="standardContextual"/>
        </w:rPr>
        <w:t>α</w:t>
      </w:r>
      <w:r w:rsidRPr="00402B9D">
        <w:rPr>
          <w:rFonts w:ascii="Traditional Arabic" w:eastAsia="Aptos" w:hAnsi="Traditional Arabic" w:cs="Traditional Arabic"/>
          <w:kern w:val="2"/>
          <w:sz w:val="28"/>
          <w:szCs w:val="28"/>
          <w14:ligatures w14:val="standardContextual"/>
        </w:rPr>
        <w:t xml:space="preserve"> = 0.05</w:t>
      </w:r>
      <w:r w:rsidRPr="00402B9D">
        <w:rPr>
          <w:rFonts w:ascii="Traditional Arabic" w:eastAsia="Aptos" w:hAnsi="Traditional Arabic" w:cs="Traditional Arabic"/>
          <w:kern w:val="2"/>
          <w:sz w:val="28"/>
          <w:szCs w:val="28"/>
          <w:rtl/>
          <w14:ligatures w14:val="standardContextual"/>
        </w:rPr>
        <w:t>. بالإضافة إلى ذلك، يوجد تأثير أخلاقي ذي دلالة إحصائية بين التمكين الإداري (تفويض السلطة والمشاركة والعمل الجماعي) والأداء الوظيفي. ويعد تعزيز القيم الأخلاقية للقائد الذي يمارس عملية التأثير على المرؤوسين من أهم التوصيات التي توصلت إليها الدراسة، إذ إن التزام القائد بأنماط السلوك الأخلاقي يؤثر على أنماط سلوك وأداء الموظفين.</w:t>
      </w:r>
    </w:p>
    <w:p w14:paraId="3710CF1D" w14:textId="2321751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وفقًا لعدد من خبراء القيادة والأخلاقيات، ترتكز القيادة التحويلية على مجموعة من المبادئ الأخلاقية المتميزة عن القيادة التبادلية. ويُفترض أن القيادة التحويلية ينبغي أن ترتبط بالأخلاقيات الأخلاقية، بينما من المرجح أن ترتبط الأخلاقيات الغائية بالقيادة التبادلية. ومع ذلك، لا تدعم البيانات التجريبية هذه الادعاءات بشكل جيد. علاوة على ذلك، لم تُقيّم أي دراسة تجريبية الآثار النسبية لأنماط القيادة التحويلية والتبادلية على مواقف الأتباع تجاه المسؤولية الاجتماعية للشركات (</w:t>
      </w:r>
      <w:r w:rsidRPr="00402B9D">
        <w:rPr>
          <w:rFonts w:ascii="Traditional Arabic" w:eastAsia="Aptos" w:hAnsi="Traditional Arabic" w:cs="Traditional Arabic"/>
          <w:kern w:val="2"/>
          <w:sz w:val="28"/>
          <w:szCs w:val="28"/>
          <w14:ligatures w14:val="standardContextual"/>
        </w:rPr>
        <w:t>CSR</w:t>
      </w:r>
      <w:r w:rsidRPr="00402B9D">
        <w:rPr>
          <w:rFonts w:ascii="Traditional Arabic" w:eastAsia="Aptos" w:hAnsi="Traditional Arabic" w:cs="Traditional Arabic"/>
          <w:kern w:val="2"/>
          <w:sz w:val="28"/>
          <w:szCs w:val="28"/>
          <w:rtl/>
          <w14:ligatures w14:val="standardContextual"/>
        </w:rPr>
        <w:t>)، على الرغم من الدعوات إلى زيادة الاهتمام بكيفية تأثير القادة على تصورات أتباعهم لأهمية الأخلاقيات والمسؤولية الاجتماعية للشركات لفعالية المنظمة. ووفقًا للبيانات التي جُمعت من 122 قائدًا تنظيميًا و458 من أتباعهم، ارتبطت تقييمات الأتباع للقيادة التحويلية ارتباطًا وثيقًا بقيم القائد الأخلاقية (مثل الإيثار والحقوق العالمية ومبادئ كانط، إلخ)، بينما ارتبطت تقييمات الأتباع للقيادة التبادلية بقيم القائد الغائية (النفعية). كما كان متوقعًا، ومن منظور أصحاب المصلحة، اقتصرت علاقة القيادة التحويلية على آراء المرؤوسين تجاه المسؤولية الاجتماعية للشركات. ويناقش البحث آثارها على تعليم الإدارة، وتوجهات البحث المستقبلية، ودراسة وتطبيق القيادة الأخلاقية. الكلمات المفتاحية: القيادة التحويلية، والأخلاق الوجودية، والأخلاق الغائية، والمُثُل الأخلاقية، والمسؤولية الاجتماعية للشركات</w:t>
      </w:r>
      <w:sdt>
        <w:sdtPr>
          <w:rPr>
            <w:rFonts w:ascii="Traditional Arabic" w:eastAsia="Aptos" w:hAnsi="Traditional Arabic" w:cs="Traditional Arabic"/>
            <w:kern w:val="2"/>
            <w:sz w:val="28"/>
            <w:szCs w:val="28"/>
            <w:rtl/>
            <w14:ligatures w14:val="standardContextual"/>
          </w:rPr>
          <w:id w:val="-4873175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lang w:bidi="ar-EG"/>
              <w14:ligatures w14:val="standardContextual"/>
            </w:rPr>
            <w:instrText xml:space="preserve">CITATION AnE11 \l 3073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14:ligatures w14:val="standardContextual"/>
            </w:rPr>
            <w:t xml:space="preserve"> </w:t>
          </w:r>
          <w:r w:rsidR="00B9156C" w:rsidRPr="00B9156C">
            <w:rPr>
              <w:rFonts w:ascii="Traditional Arabic" w:eastAsia="Aptos" w:hAnsi="Traditional Arabic" w:cs="Traditional Arabic" w:hint="cs"/>
              <w:noProof/>
              <w:kern w:val="2"/>
              <w:sz w:val="28"/>
              <w:szCs w:val="28"/>
              <w:rtl/>
              <w14:ligatures w14:val="standardContextual"/>
            </w:rPr>
            <w:t>(</w:t>
          </w:r>
          <w:r w:rsidR="00B9156C" w:rsidRPr="00B9156C">
            <w:rPr>
              <w:rFonts w:ascii="Traditional Arabic" w:eastAsia="Aptos" w:hAnsi="Traditional Arabic" w:cs="Traditional Arabic" w:hint="cs"/>
              <w:noProof/>
              <w:kern w:val="2"/>
              <w:sz w:val="28"/>
              <w:szCs w:val="28"/>
              <w14:ligatures w14:val="standardContextual"/>
            </w:rPr>
            <w:t>Groves</w:t>
          </w:r>
          <w:r w:rsidR="00B9156C" w:rsidRPr="00B9156C">
            <w:rPr>
              <w:rFonts w:ascii="Traditional Arabic" w:eastAsia="Aptos" w:hAnsi="Traditional Arabic" w:cs="Traditional Arabic" w:hint="cs"/>
              <w:noProof/>
              <w:kern w:val="2"/>
              <w:sz w:val="28"/>
              <w:szCs w:val="28"/>
              <w:rtl/>
              <w14:ligatures w14:val="standardContextual"/>
            </w:rPr>
            <w:t>، 2011)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AE65784" w14:textId="02EA382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يبحث </w:t>
      </w:r>
      <w:sdt>
        <w:sdtPr>
          <w:rPr>
            <w:rFonts w:ascii="Traditional Arabic" w:eastAsia="Aptos" w:hAnsi="Traditional Arabic" w:cs="Traditional Arabic"/>
            <w:kern w:val="2"/>
            <w:sz w:val="28"/>
            <w:szCs w:val="28"/>
            <w:rtl/>
            <w14:ligatures w14:val="standardContextual"/>
          </w:rPr>
          <w:id w:val="61563764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Lee22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Lee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في كيفية تأثير ثقة القائد والتزامه التنظيمي وأنماط القيادة التحويلية والتفاعلية والذكاء العاطفي على قدرته على أداء وظائفه بشكل جيد. تم توزيع استبيان على المشاركين، وهم وسطاء عقارات في مدينة كاوهسيونغ. تم الحصول على معدل استجابة فعال بنسبة 35.5٪ من 348 إجابة صحيحة تم الحصول عليها من 980 استبيانًا تم توزيعها. تم إجراء البحث باستخدام نمذجة المعادلات الهيكلية. تشير النتائج إلى أن ثقة المشرفين تتأثر بشكل كبير وإيجابي </w:t>
      </w:r>
      <w:r w:rsidRPr="00402B9D">
        <w:rPr>
          <w:rFonts w:ascii="Traditional Arabic" w:eastAsia="Aptos" w:hAnsi="Traditional Arabic" w:cs="Traditional Arabic"/>
          <w:kern w:val="2"/>
          <w:sz w:val="28"/>
          <w:szCs w:val="28"/>
          <w:rtl/>
          <w14:ligatures w14:val="standardContextual"/>
        </w:rPr>
        <w:lastRenderedPageBreak/>
        <w:t>بالذكاء العاطفي للقائد، وأن أداء العمل يتأثر بشكل كبير وإيجابي بالقيادة التحويلية والثقة داخل الفريق. بالإضافة إلى ذلك، يتأثر أداء العمل بشكل كبير وإيجابي بالالتزام التنظيمي. يتم التوسط في التأثير الجوهري والمفيد للذكاء العاطفي للقائد على أداء العمل من خلال ثقة الفريق. ستعزز الثقة التي يبنيها القائد في مكان العمل روح الفريق والمعنويات، مما سيحسن بشكل غير مباشر أداء الموظفين في العمل حتى في حين أن القيادة التفاعلية ليس لها تأثير إيجابي وكبير بشكل مباشر على أداء الموظفين في العمل.</w:t>
      </w:r>
    </w:p>
    <w:p w14:paraId="11B81D7A" w14:textId="1E15F44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w:t>
      </w:r>
      <w:sdt>
        <w:sdtPr>
          <w:rPr>
            <w:rFonts w:ascii="Traditional Arabic" w:eastAsia="Aptos" w:hAnsi="Traditional Arabic" w:cs="Traditional Arabic"/>
            <w:kern w:val="2"/>
            <w:sz w:val="28"/>
            <w:szCs w:val="28"/>
            <w:rtl/>
            <w14:ligatures w14:val="standardContextual"/>
          </w:rPr>
          <w:id w:val="-383798149"/>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Bia20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Biaka</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أداء الموظفين الكاميرونيين فيما يتعلق بأنماط قيادتهم. واستندت إلى فكرة أن القادة يُظهرون مجموعة متنوعة من سلوكيات القيادة التي لها تأثير كبير على إنتاجية العمال. وعلى وجه الخصوص، حددت الدراسة سلوكيات القيادة التي أظهرها مديرو مركز سانت فيرونيكا الطبي من أجل تحسين أداء الموظفين بالإضافة إلى السلوكيات المحددة التي كان لها تأثير على أداء هؤلاء الموظفين. من حيث المنهجية، استخدمت الدراسة تصميم مسح وصفي بنهج كمي. باستخدام أخذ العينات العشوائية الأساسية، تم جمع المعلومات عن طريق توزيع استبيانات على 100 من موظفي مركز سانت فيرونيكا الطبي. تم استخدام برنامج </w:t>
      </w:r>
      <w:r w:rsidRPr="00402B9D">
        <w:rPr>
          <w:rFonts w:ascii="Traditional Arabic" w:eastAsia="Aptos" w:hAnsi="Traditional Arabic" w:cs="Traditional Arabic"/>
          <w:kern w:val="2"/>
          <w:sz w:val="28"/>
          <w:szCs w:val="28"/>
          <w14:ligatures w14:val="standardContextual"/>
        </w:rPr>
        <w:t>SPSS 26</w:t>
      </w:r>
      <w:r w:rsidRPr="00402B9D">
        <w:rPr>
          <w:rFonts w:ascii="Traditional Arabic" w:eastAsia="Aptos" w:hAnsi="Traditional Arabic" w:cs="Traditional Arabic"/>
          <w:kern w:val="2"/>
          <w:sz w:val="28"/>
          <w:szCs w:val="28"/>
          <w:rtl/>
          <w14:ligatures w14:val="standardContextual"/>
        </w:rPr>
        <w:t xml:space="preserve"> لتحليل البيانات. عند مستوى ثقة 95٪، كشف تحليل الانحدار لهذه الدراسة أن فلسفات القيادة الديمقراطية والتحويلية والأخلاقية قد حسنت الأداء بشكل كبير. كان هناك فرق ضئيل بين الجنسين في فلسفات القيادة الأكثر شيوعًا، والتي كانت تحويلية وديمقراطية. أظهر معامل بيتا سلبي غير ذي دلالة إحصائية أن القيادة الاستبدادية كان لها أقل تأثير على الأداء. تُشيد نتائج الدراسة بإدارة مركز سانت فيرونيكا الطبي لاستخدامها أساليب قيادة تحويلية وأخلاقية تُعزز الابتكار، وتُلهم رؤية مشتركة، وتُرسخ الثقة. لذلك، أنصح المسؤولين التنفيذيين في هذه المؤسسة بالتركيز بشكل أكبر على بناء فرق عمل منتجة، واستخدام ممارسات القيادة التحويلية لإظهار الاهتمام والثقة بزملاء العمل. مع ذلك، يُمكن أحيانًا استخدام فلسفات قيادية أخرى لتعزيز الإنتاجية.</w:t>
      </w:r>
    </w:p>
    <w:p w14:paraId="5F4F7F79" w14:textId="78BDDE4C"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ضوء رؤية السعودية 2030، هدفت دراسة</w:t>
      </w:r>
      <w:r w:rsidRPr="00402B9D">
        <w:rPr>
          <w:rFonts w:ascii="Traditional Arabic" w:eastAsia="Aptos" w:hAnsi="Traditional Arabic" w:cs="Traditional Arabic"/>
          <w:kern w:val="2"/>
          <w:sz w:val="28"/>
          <w:szCs w:val="28"/>
          <w14:ligatures w14:val="standardContextual"/>
        </w:rPr>
        <w:t xml:space="preserve"> </w:t>
      </w:r>
      <w:sdt>
        <w:sdtPr>
          <w:rPr>
            <w:rFonts w:ascii="Traditional Arabic" w:eastAsia="Aptos" w:hAnsi="Traditional Arabic" w:cs="Traditional Arabic"/>
            <w:kern w:val="2"/>
            <w:sz w:val="28"/>
            <w:szCs w:val="28"/>
            <w:rtl/>
            <w14:ligatures w14:val="standardContextual"/>
          </w:rPr>
          <w:id w:val="-144114851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علي24 \</w:instrText>
          </w:r>
          <w:r w:rsidRPr="00402B9D">
            <w:rPr>
              <w:rFonts w:ascii="Traditional Arabic" w:eastAsia="Aptos" w:hAnsi="Traditional Arabic" w:cs="Traditional Arabic"/>
              <w:kern w:val="2"/>
              <w:sz w:val="28"/>
              <w:szCs w:val="28"/>
              <w:lang w:bidi="ar-EG"/>
              <w14:ligatures w14:val="standardContextual"/>
            </w:rPr>
            <w:instrText>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(علي،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فهم العلاقة بين أداء الموظف الوظيفي ونمو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في قطاع السيارات الخاص في المملكة العربية السعودية. اعتمدت الدراسة منهجية وصفية وتحليلية وارتباطية، وشارك فيها 341 مشاركًا من خمس شركات سعودية للمركبات التجارية. وتُقرّ الدراسة بأن تشجيع المواطنة التنظيمية يُمكن أن يُحسّن الأداء العام للمؤسسة، على الرغم من أنها لا تسعى إلى إثبات وجود صلة. ولهذه الدراسة آثار تتجاوز تأثيرها المباشر على الأداء الوظيفي. إذ يُمكن أن يُحسّن تعزيز سلوك المواطنة التنظيمية تعاون الموظفين، </w:t>
      </w:r>
      <w:r w:rsidRPr="00402B9D">
        <w:rPr>
          <w:rFonts w:ascii="Traditional Arabic" w:eastAsia="Aptos" w:hAnsi="Traditional Arabic" w:cs="Traditional Arabic"/>
          <w:kern w:val="2"/>
          <w:sz w:val="28"/>
          <w:szCs w:val="28"/>
          <w:rtl/>
          <w14:ligatures w14:val="standardContextual"/>
        </w:rPr>
        <w:lastRenderedPageBreak/>
        <w:t>والعمل الجماعي، وتبادل المعلومات، مما يُؤدي في نهاية المطاف إلى زيادة فعالية العمل وكفاءته. وقد أظهرت نتائج الدراسة وجود صلة بين الرضا الوظيفي والتدريب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وتُبيّن النتائج أن التدريب يلعب دورًا وسيطًا مهمًا في تحسين الرضا الوظيفي، على الرغم من عدم التحقق من العلاقة المباشرة المتوقعة بين سلوك المواطنة التنظيمية والأداء الوظيفي. تُعمّق هذه النتائج فهمنا للعمليات الأساسية، وتُشير إلى برامج التدريب كوسيلة فعالة لتعزيز الرضا الوظيفي والتخفيف من آثار السلوكيات التنظيمية غير المتوازنة في مكان العمل. ومن المستحسن تعزيز ثقافة السلوكيات التنظيمية غير المتوازنة من خلال تشجيع الأنشطة خارج نطاق مسؤوليات العمل، وتمويل التدريب لزيادة الرضا الوظيفي، ودعم البرامج التي تعزز رضا الموظفين بشكل عام، بهدف تعزيز الإنتاجية.</w:t>
      </w:r>
    </w:p>
    <w:p w14:paraId="07DA40F8" w14:textId="0378DDD4"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لدراسة </w:t>
      </w:r>
      <w:sdt>
        <w:sdtPr>
          <w:rPr>
            <w:rFonts w:ascii="Traditional Arabic" w:eastAsia="Aptos" w:hAnsi="Traditional Arabic" w:cs="Traditional Arabic"/>
            <w:kern w:val="2"/>
            <w:sz w:val="28"/>
            <w:szCs w:val="28"/>
            <w:rtl/>
            <w14:ligatures w14:val="standardContextual"/>
          </w:rPr>
          <w:id w:val="-188446730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استكشاف كيفية تأثير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على العلاقة بين سلوك القيادة التحويلية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والأداء التنظيمي. كما تبحث في كيفية تأثير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على العلاقة بين الملكية النفسية وبيئة العمل ومشاركة الموظفين والحوافز والدافعية، وكيف تؤثر هذه العوامل على الأداء التنظيمي. تم استخدام استبيان تم إنشاؤه خصيصًا لجمع البيانات الأولية من عينة الدراسة، والتي شملت 250 مديرًا لمحلات الذهب في جدة، باستخدام نهج بحث كمي من أجل تحقيق أهداف الدراسة. تم استخدام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xml:space="preserve"> و</w:t>
      </w:r>
      <w:r w:rsidRPr="00402B9D">
        <w:rPr>
          <w:rFonts w:ascii="Traditional Arabic" w:eastAsia="Aptos" w:hAnsi="Traditional Arabic" w:cs="Traditional Arabic"/>
          <w:kern w:val="2"/>
          <w:sz w:val="28"/>
          <w:szCs w:val="28"/>
          <w14:ligatures w14:val="standardContextual"/>
        </w:rPr>
        <w:t>Smart-PLS 3</w:t>
      </w:r>
      <w:r w:rsidRPr="00402B9D">
        <w:rPr>
          <w:rFonts w:ascii="Traditional Arabic" w:eastAsia="Aptos" w:hAnsi="Traditional Arabic" w:cs="Traditional Arabic"/>
          <w:kern w:val="2"/>
          <w:sz w:val="28"/>
          <w:szCs w:val="28"/>
          <w:rtl/>
          <w14:ligatures w14:val="standardContextual"/>
        </w:rPr>
        <w:t xml:space="preserve"> لتقييم البيانات التي تم جمعها. أظهرت النتائج أنه في قطاع الذهب في المملكة العربية السعودية، يتوسط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العلاقة بين </w:t>
      </w:r>
      <w:r w:rsidRPr="00402B9D">
        <w:rPr>
          <w:rFonts w:ascii="Traditional Arabic" w:eastAsia="Aptos" w:hAnsi="Traditional Arabic" w:cs="Traditional Arabic"/>
          <w:kern w:val="2"/>
          <w:sz w:val="28"/>
          <w:szCs w:val="28"/>
          <w14:ligatures w14:val="standardContextual"/>
        </w:rPr>
        <w:t>TLB</w:t>
      </w:r>
      <w:r w:rsidRPr="00402B9D">
        <w:rPr>
          <w:rFonts w:ascii="Traditional Arabic" w:eastAsia="Aptos" w:hAnsi="Traditional Arabic" w:cs="Traditional Arabic"/>
          <w:kern w:val="2"/>
          <w:sz w:val="28"/>
          <w:szCs w:val="28"/>
          <w:rtl/>
          <w14:ligatures w14:val="standardContextual"/>
        </w:rPr>
        <w:t xml:space="preserve"> والملكية النفسية والحوافز والأداء التنظيمي. بالإضافة إلى ذلك، في قطاع الذهب في المملكة العربية السعودية، ليس لـ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أي تأثير وسيط على العلاقة بين الأداء التنظيمي ومشاركة الموظفين والدافعية وبيئة العمل. في ختام الدراسة، أوصى الباحث بضرورة تعزيز ممارسة سلوكيات المواطنة التنظيمية من خلال وضع مجموعة من القواعد والإرشادات الخاصة بهذا الغرض، ومراعاة سلوكيات المواطنة التنظيمية كأحد العوامل الرئيسية في نماذج تقييم الأداء السنوي للموظفين. ولفحص فرضيات البحث، اعتمدت هذه الدراسة أيضًا استراتيجية كمية. ويمكن بعد ذلك تأكيد نتائج هذه الدراسة من خلال مناهج نوعية أخرى أو دراسات حالة مستقبلًا.</w:t>
      </w:r>
    </w:p>
    <w:p w14:paraId="5AFB0ECF" w14:textId="00B1A6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تناولت دراسة </w:t>
      </w:r>
      <w:sdt>
        <w:sdtPr>
          <w:rPr>
            <w:rFonts w:ascii="Traditional Arabic" w:eastAsia="Aptos" w:hAnsi="Traditional Arabic" w:cs="Traditional Arabic"/>
            <w:kern w:val="2"/>
            <w:sz w:val="28"/>
            <w:szCs w:val="28"/>
            <w:rtl/>
            <w14:ligatures w14:val="standardContextual"/>
          </w:rPr>
          <w:id w:val="170196577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Kha241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كيفية تعزيز القادة لتبادل المعلومات من خلال تطبيق الممارسات الأخلاقية. واستنادًا إلى أفكار نظرية التعلم الاجتماعي، نفترض أن القيادة الخدمية قد تعزز تبادل المعرفة. بالإضافة إلى ذلك، ووفقًا لنظرية التعلم الاجتماعي، يمكن أن تعمل الثقة وسلوك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كوسيطين في تبادل المعرفة بين أعضاء </w:t>
      </w:r>
      <w:r w:rsidRPr="00402B9D">
        <w:rPr>
          <w:rFonts w:ascii="Traditional Arabic" w:eastAsia="Aptos" w:hAnsi="Traditional Arabic" w:cs="Traditional Arabic"/>
          <w:kern w:val="2"/>
          <w:sz w:val="28"/>
          <w:szCs w:val="28"/>
          <w:rtl/>
          <w14:ligatures w14:val="standardContextual"/>
        </w:rPr>
        <w:lastRenderedPageBreak/>
        <w:t xml:space="preserve">الموظفين في الشركات الخاصة. جمعنا معلومات من 340 مديرًا وموظفًا في </w:t>
      </w:r>
      <w:r w:rsidRPr="00402B9D">
        <w:rPr>
          <w:rFonts w:ascii="Traditional Arabic" w:eastAsia="Aptos" w:hAnsi="Traditional Arabic" w:cs="Traditional Arabic"/>
          <w:kern w:val="2"/>
          <w:sz w:val="28"/>
          <w:szCs w:val="28"/>
          <w14:ligatures w14:val="standardContextual"/>
        </w:rPr>
        <w:t>KP</w:t>
      </w:r>
      <w:r w:rsidRPr="00402B9D">
        <w:rPr>
          <w:rFonts w:ascii="Traditional Arabic" w:eastAsia="Aptos" w:hAnsi="Traditional Arabic" w:cs="Traditional Arabic"/>
          <w:kern w:val="2"/>
          <w:sz w:val="28"/>
          <w:szCs w:val="28"/>
          <w:rtl/>
          <w14:ligatures w14:val="standardContextual"/>
        </w:rPr>
        <w:t xml:space="preserve">، وهي شركة خاصة في باكستان، على مدار ثلاث مراحل. تم تقييم النموذج وفحص آثار الوساطة والاعتدال باستخدام تحليل </w:t>
      </w:r>
      <w:r w:rsidRPr="00402B9D">
        <w:rPr>
          <w:rFonts w:ascii="Traditional Arabic" w:eastAsia="Aptos" w:hAnsi="Traditional Arabic" w:cs="Traditional Arabic"/>
          <w:kern w:val="2"/>
          <w:sz w:val="28"/>
          <w:szCs w:val="28"/>
          <w14:ligatures w14:val="standardContextual"/>
        </w:rPr>
        <w:t>SPSS</w:t>
      </w:r>
      <w:r w:rsidRPr="00402B9D">
        <w:rPr>
          <w:rFonts w:ascii="Traditional Arabic" w:eastAsia="Aptos" w:hAnsi="Traditional Arabic" w:cs="Traditional Arabic"/>
          <w:kern w:val="2"/>
          <w:sz w:val="28"/>
          <w:szCs w:val="28"/>
          <w:rtl/>
          <w14:ligatures w14:val="standardContextual"/>
        </w:rPr>
        <w:t xml:space="preserve">. تُظهر النتائج أن تبادل المعلومات والقيادة الخدمية مرتبطان بشكل إيجابي، وأن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يلعب دورًا وسيطًا مهمًا في هذه العلاقة. بالإضافة إلى ذلك، يتم تعديل هذا الارتباط بشكل إيجابي من خلال الثقة. وفقًا لبحثنا، فإن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وثقة الموظفين هما طريقتان قد يشجع من خلالهما القادة الخدميون على تبادل المعرفة.</w:t>
      </w:r>
    </w:p>
    <w:p w14:paraId="6C73F530" w14:textId="6B822642"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الغرض من دراسة </w:t>
      </w:r>
      <w:sdt>
        <w:sdtPr>
          <w:rPr>
            <w:rFonts w:ascii="Traditional Arabic" w:eastAsia="Aptos" w:hAnsi="Traditional Arabic" w:cs="Traditional Arabic"/>
            <w:kern w:val="2"/>
            <w:sz w:val="28"/>
            <w:szCs w:val="28"/>
            <w:rtl/>
            <w14:ligatures w14:val="standardContextual"/>
          </w:rPr>
          <w:id w:val="-90914789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AlA16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Al-Amri</w:t>
          </w:r>
          <w:r w:rsidR="00B9156C" w:rsidRPr="00B9156C">
            <w:rPr>
              <w:rFonts w:ascii="Traditional Arabic" w:eastAsia="Aptos" w:hAnsi="Traditional Arabic" w:cs="Traditional Arabic" w:hint="cs"/>
              <w:noProof/>
              <w:kern w:val="2"/>
              <w:sz w:val="28"/>
              <w:szCs w:val="28"/>
              <w:rtl/>
              <w:lang w:bidi="ar-EG"/>
              <w14:ligatures w14:val="standardContextual"/>
            </w:rPr>
            <w:t>، 2016)</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التحقيق في العلاقة بين سلوك المواطنة التنظيمية والقيادة الخدمية. استخدمت الدراسة استبيانًا يتكون من أداتين معتمدتين لتحقيق هذا الهدف. تم إعطاء هذا الاستبيان لعينة من خمسمائة موظف في شركات التأمين. تم الحصول على ما مجموعه 327 استبيانًا مكتملًا، وهو ما يمثل معدل استجابة بنسبة 65٪. بعد تحليل البيانات واختبار الفرضيات، أظهرت النتائج أن شركات التأمين لديها مستوى متوسط </w:t>
      </w:r>
      <w:r w:rsidRPr="00402B9D">
        <w:rPr>
          <w:rFonts w:ascii="Times New Roman" w:eastAsia="Aptos" w:hAnsi="Times New Roman" w:cs="Times New Roman"/>
          <w:kern w:val="2"/>
          <w:sz w:val="28"/>
          <w:szCs w:val="28"/>
          <w:rtl/>
          <w14:ligatures w14:val="standardContextual"/>
        </w:rPr>
        <w:t>​​</w:t>
      </w:r>
      <w:r w:rsidRPr="00402B9D">
        <w:rPr>
          <w:rFonts w:ascii="Traditional Arabic" w:eastAsia="Aptos" w:hAnsi="Traditional Arabic" w:cs="Traditional Arabic"/>
          <w:kern w:val="2"/>
          <w:sz w:val="28"/>
          <w:szCs w:val="28"/>
          <w:rtl/>
          <w14:ligatures w14:val="standardContextual"/>
        </w:rPr>
        <w:t>من القيادة الخدمية وأن ممارسات القيادة الخدمية الأكثر شيوعًا كانت مرتبطة ببعد التمكين، بينما ارتبطت الممارسات الأقل شيوعًا ببعد الشجاعة. أظهرت النتائج أيضًا أن الموظفين أظهروا درجة عالية من سلوك المواطنة المؤسسية. وأخيرًا، وجدت الدراسة أنه باستثناء بُعد الشجاعة، كانت جميع جوانب القيادة الخدمية وسلوك المواطنة المؤسسية مرتبطة. تم تقديم بعض الاقتراحات في ضوء هذه النتائج.</w:t>
      </w:r>
    </w:p>
    <w:p w14:paraId="3792120C" w14:textId="527B9EBF"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تهدف دراسة </w:t>
      </w:r>
      <w:sdt>
        <w:sdtPr>
          <w:rPr>
            <w:rFonts w:ascii="Traditional Arabic" w:eastAsia="Aptos" w:hAnsi="Traditional Arabic" w:cs="Traditional Arabic"/>
            <w:kern w:val="2"/>
            <w:sz w:val="28"/>
            <w:szCs w:val="28"/>
            <w:rtl/>
            <w14:ligatures w14:val="standardContextual"/>
          </w:rPr>
          <w:id w:val="147587292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Mia23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Mian</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دراسة كيفية تأثير تعقيد العمل على العلاقة بين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ونجاح المشاريع، والقيادة المتواضعة. وتهدف الدراسة إلى التأكد مما إذا كان القادة المتواضعون أكثر ميلاً لتشجيع أعضاء الفريق على الانخراط في 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وما إذا كان هذا السلوك، لا سيما في مواقف المهام المعقدة، يؤدي إلى زيادة نجاح المشاريع. وتُستخدم نظرية الحفاظ على الموارد لتحليل هذه التفاعلات. يرتبط أداء المشروع بسلوك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والذي يرتبط ارتباطًا إيجابيًا بالقيادة المتواضعة. ولا يبدو أن هذا الارتباط يتأثر بشكل كبير بصعوبة المهمة. نظرًا لتأثيرها على تعقيد المهام وسلوك المواطنة التنظيمية الموجه نحو الخدمة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فإن القيادة المتواضعة ترتبط ارتباطًا جيدًا بنجاح مشاريع تكنولوجيا المعلومات. تشمل الآثار المترتبة على ذلك المزايا المحتملة لتشجيع سلوك الخدمة بين الموظفين، وأهمية تعزيز أسلوب قيادة متواضع لتحسين فعالية مبادرات تكنولوجيا المعلومات. كما تؤكد الدراسة على أهمية مراعاة تعقيد المهام عند تقييم نجاح </w:t>
      </w:r>
      <w:r w:rsidRPr="00402B9D">
        <w:rPr>
          <w:rFonts w:ascii="Traditional Arabic" w:eastAsia="Aptos" w:hAnsi="Traditional Arabic" w:cs="Traditional Arabic"/>
          <w:kern w:val="2"/>
          <w:sz w:val="28"/>
          <w:szCs w:val="28"/>
          <w:rtl/>
          <w14:ligatures w14:val="standardContextual"/>
        </w:rPr>
        <w:lastRenderedPageBreak/>
        <w:t>أي مشروع. تبحث الدراسة في العلاقة بين نجاح المشروع والقيادة المتواضعة، بالإضافة إلى العلاقة بين تعقيد المهام وسلوك المواطنة المؤسسية الموجه نحو الخدمة. ومن منظور نظرية الحفاظ على الموارد، تقدم الدراسة منظورًا جديدًا حول أهمية الثقافة التنظيمية في نتائج المشروع ودور القيادة في نجاحه.</w:t>
      </w:r>
    </w:p>
    <w:p w14:paraId="79CB2781" w14:textId="6C574BC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لقد كانت القيادة الأصيلة موضوعًا للتطورات الحديثة في نظرية القيادة (أندرسون وآخرون، 2016). وأساس القيادة الأصيلة هو الأصالة، والتي تُعرّف بأنها الصدق والوفاء مع الذات (بويراز، 2014). وقد ازداد البحث في الثقافات الغربية بشكل ملحوظ، على الرغم من أن القيادة الحقيقية لا تزال في بداياتها المفاهيمية والتجريبية. ومع ذلك، فإن الطريقة التي يُنظر بها إلى القيادة الحقيقية واستخدامها في الثقافات غير الغربية غير معروفة في الغالب (لي وآخرون، 2014). تملأ هذه الدراسة هذه الفجوة المهمة من خلال التحقيق في كيفية فهم القادة والتابعين السعوديين للأصالة وكيف تؤثر العوامل الثقافية على كيفية تصورهم للقيادة. وقد استُخدمت المقابلات شبه المنظمة لإجراء دراسة نوعية استكشافية. وأُجريت مقابلات مع ستة وثلاثين مشاركًا - ثمانية عشر قائدًا وثمانية عشر تابعًا من ثماني عشرة منظمة - في </w:t>
      </w:r>
      <w:proofErr w:type="gramStart"/>
      <w:r w:rsidRPr="00402B9D">
        <w:rPr>
          <w:rFonts w:ascii="Traditional Arabic" w:eastAsia="Aptos" w:hAnsi="Traditional Arabic" w:cs="Traditional Arabic"/>
          <w:kern w:val="2"/>
          <w:sz w:val="28"/>
          <w:szCs w:val="28"/>
          <w:rtl/>
          <w14:ligatures w14:val="standardContextual"/>
        </w:rPr>
        <w:t>ستة</w:t>
      </w:r>
      <w:proofErr w:type="gramEnd"/>
      <w:r w:rsidRPr="00402B9D">
        <w:rPr>
          <w:rFonts w:ascii="Traditional Arabic" w:eastAsia="Aptos" w:hAnsi="Traditional Arabic" w:cs="Traditional Arabic"/>
          <w:kern w:val="2"/>
          <w:sz w:val="28"/>
          <w:szCs w:val="28"/>
          <w:rtl/>
          <w14:ligatures w14:val="standardContextual"/>
        </w:rPr>
        <w:t xml:space="preserve"> قطاعات مختلفة من القطاع الخاص السعودي. من أجل فهم أفضل للأصالة في القيادة في الثقافات غير الغربية (ثقافات دول مجلس التعاون الخليجي)، وخاصة في السياق السعودي، استخدمت هذه الدراسة نهجًا استقرائيًا ووجهة نظر اجتماعية بنائية. تستخدم هذه الدراسة </w:t>
      </w:r>
      <w:proofErr w:type="gramStart"/>
      <w:r w:rsidRPr="00402B9D">
        <w:rPr>
          <w:rFonts w:ascii="Traditional Arabic" w:eastAsia="Aptos" w:hAnsi="Traditional Arabic" w:cs="Traditional Arabic"/>
          <w:kern w:val="2"/>
          <w:sz w:val="28"/>
          <w:szCs w:val="28"/>
          <w:rtl/>
          <w14:ligatures w14:val="standardContextual"/>
        </w:rPr>
        <w:t>ثمانية</w:t>
      </w:r>
      <w:proofErr w:type="gramEnd"/>
      <w:r w:rsidRPr="00402B9D">
        <w:rPr>
          <w:rFonts w:ascii="Traditional Arabic" w:eastAsia="Aptos" w:hAnsi="Traditional Arabic" w:cs="Traditional Arabic"/>
          <w:kern w:val="2"/>
          <w:sz w:val="28"/>
          <w:szCs w:val="28"/>
          <w:rtl/>
          <w14:ligatures w14:val="standardContextual"/>
        </w:rPr>
        <w:t xml:space="preserve"> سلوكيات وممارسات مختلفة للقيادة الأصيلة لتصور الأصالة في القيادة من وجهتي النظر السعودية والإسلامية. بالإضافة إلى ذلك، تسلط الدراسة الضوء على الصعوبات والحواجز التي تواجه القيادة الحقيقية في المجتمع السعودي. تؤكد النتائج الأخرى على العلاقة بين الأتباع والقيادة الأصيلة بالإضافة إلى تأثير ثقافة الشركة على القيادة الأصيلة. تقدم الدراسة عددًا من المساهمات. ومن الإضافات النظرية لمجموعة المواد المتاحة بالفعل حول القيادة الأصيلة تأثير الدين بشكل عام والإسلام بشكل خاص على القيادة الأصيلة. من حيث المنهجية، تُعد هذه الدراسة من الدراسات القليلة التي تبحث في الأصالة بطريقة نوعية</w:t>
      </w:r>
      <w:sdt>
        <w:sdtPr>
          <w:rPr>
            <w:rFonts w:ascii="Traditional Arabic" w:eastAsia="Aptos" w:hAnsi="Traditional Arabic" w:cs="Traditional Arabic"/>
            <w:kern w:val="2"/>
            <w:sz w:val="28"/>
            <w:szCs w:val="28"/>
            <w:rtl/>
            <w14:ligatures w14:val="standardContextual"/>
          </w:rPr>
          <w:id w:val="8911593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Alg18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M.</w:t>
          </w:r>
          <w:r w:rsidR="00B9156C" w:rsidRPr="00B9156C">
            <w:rPr>
              <w:rFonts w:ascii="Traditional Arabic" w:eastAsia="Aptos" w:hAnsi="Traditional Arabic" w:cs="Traditional Arabic" w:hint="cs"/>
              <w:noProof/>
              <w:kern w:val="2"/>
              <w:sz w:val="28"/>
              <w:szCs w:val="28"/>
              <w:rtl/>
              <w:lang w:bidi="ar-EG"/>
              <w14:ligatures w14:val="standardContextual"/>
            </w:rPr>
            <w:t>، 2018)</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1B77535" w14:textId="5D83EF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أظهرت الأبحاث السابقة باستمرار وجود علاقة قوية بين الأداء الوظيفي والقيادة الخدمية. ولكن نظرًا لأن معظم هذه الدراسات أُجريت في دول غربية متقدمة، لم تُجرَ أبحاث كثيرة في الأوساط الأكاديمية، وخاصةً بين الأكاديميين السعوديين. لذا، يسعى بحثنا إلى سدّ هذه الفجوة بطريقتين. أولًا، يبحث في كيفية تأثر أداء العمل (بما في ذلك أداء المهام وسلوكيات المواطنة التنظيمية) بجوانب القيادة الخدمية (الشفاء العاطفي، والتمكين، ودعم المرؤوسين، وإعطاء الأولوية للمرؤوسين، </w:t>
      </w:r>
      <w:r w:rsidRPr="00402B9D">
        <w:rPr>
          <w:rFonts w:ascii="Traditional Arabic" w:eastAsia="Aptos" w:hAnsi="Traditional Arabic" w:cs="Traditional Arabic"/>
          <w:kern w:val="2"/>
          <w:sz w:val="28"/>
          <w:szCs w:val="28"/>
          <w:rtl/>
          <w14:ligatures w14:val="standardContextual"/>
        </w:rPr>
        <w:lastRenderedPageBreak/>
        <w:t>وخلق القيمة، والمهارات المفاهيمية، والسلوك الأخلاقي). أما الهدف الثاني، فهو دراسة كيفية تأثير إبداع الموظفين على أداء أعضاء هيئة التدريس السعوديين الوظيفي. ووفقًا لهذه الدراسة، التي تستند إلى نظرية التبادل الاجتماعي، يُنشئ القادة الخدميون روابط مع أتباعهم تتجاوز المكافآت المالية أو النفوذ الوظيفي. استخدمت الدراسة منهجية المسح لجمع البيانات ومنهجية البحث الكمي. شارك 394 عضوًا من أعضاء هيئة التدريس العاملين في الجامعات السعودية في دراسة مقطعية جمعت بيانات أولية. تم اختبار النموذج المفاهيمي تجريبيًا وإحصائيًا باستخدام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xml:space="preserve">) مع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أظهرت النتائج أن بعض جوانب القيادة الخدمية - مثل السلوك الأخلاقي، وتوليد القيمة، ودعم المرؤوسين - كان لها تأثير كبير على أداء المهام. من ناحية أخرى، كان لجوانب مثل المهارات المفاهيمية، والتمكين، والتعافي العاطفي، وإعطاء الأولوية للمرؤوسين تأثير ضئيل إحصائيًا على أداء المهام. لم يتأثر السلوك الأخلاقي التنظيمي بشكل كبير بالمسارات المباشرة بين عناصر القيادة الخدمية. استفاد إبداع الموظف بشكل كبير من جميع جوانب القيادة الخدمية، باستثناء التمكين والمهارات المفاهيمية. بالإضافة إلى ذلك، كان الارتباط بين الشفاء العاطفي، والسلوك الأخلاقي، وخلق القيمة، ومساعدة المرؤوسين، وإعطاء الأولوية للمرؤوسين في أداء المهام متوسطًا من خلال إبداع الموظف، وفقًا لاختبار الفرضيات باستخدام نهج التمهيد الذاتي. علاوة على ذلك، كان الارتباط بين السلوك الأخلاقي التنظيمي التنظيمي والسلوك الأخلاقي متوسطًا فقط من خلال إبداع الموظف. باختصار، تقدم استنتاجات الدراسة معلومات ثاقبة للسياسيين السعوديين وإداريي الجامعات، مما يعزز نمو القادة الخدميين في الأدوار المؤثرة</w:t>
      </w:r>
      <w:sdt>
        <w:sdtPr>
          <w:rPr>
            <w:rFonts w:ascii="Traditional Arabic" w:eastAsia="Aptos" w:hAnsi="Traditional Arabic" w:cs="Traditional Arabic"/>
            <w:kern w:val="2"/>
            <w:sz w:val="28"/>
            <w:szCs w:val="28"/>
            <w:rtl/>
            <w14:ligatures w14:val="standardContextual"/>
          </w:rPr>
          <w:id w:val="-211114012"/>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NAl25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61810BF" w14:textId="32ECFC4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على الرغم من أن طبيعة العلاقة بين هذين المتغيرين لا تزال محل جدل، يُعتقد أن الثقة ترتبط ارتباطًا وثيقًا بعدد من النتائج الإيجابية، وينطبق الأمر نفسه على أساليب القيادة التحويلية. علاوة على ذلك، ازداد تأثير الثقافة الوطنية على هذا التفاعل أهميةً مع تزايد انتشار القوى العاملة متعددة الثقافات. في سياق شركات هندسة البتروكيماويات السعودية ذات القوى العاملة متعددة الثقافات، يدرس هذا البحث الروابط بين الثقافة وأساليب القيادة التحويلية والثقة. تعتمد هذه الدراسة نهجًا متعدد الأساليب، يجمع بين المقابلات لاستكشاف مخاوف الاستطلاع بشكل أعمق، واستطلاع آراء القادة والمتابعين في هذه المؤسسات. شارك مواطنون سعوديون ومغتربون من الولايات المتحدة والمملكة المتحدة في الاستطلاع والمقابلات، وتمت مقارنة إجاباتهم. وشمل الاستطلاع مقياس ماكاليستر للثقة العاطفية/المعرفية ومقياس ممارسات القيادة. وخلصت إحدى النتائج إلى أن ثقة الموظفين في شركات البتروكيماويات السعودية متعددة الثقافات </w:t>
      </w:r>
      <w:r w:rsidRPr="00402B9D">
        <w:rPr>
          <w:rFonts w:ascii="Traditional Arabic" w:eastAsia="Aptos" w:hAnsi="Traditional Arabic" w:cs="Traditional Arabic"/>
          <w:kern w:val="2"/>
          <w:sz w:val="28"/>
          <w:szCs w:val="28"/>
          <w:rtl/>
          <w14:ligatures w14:val="standardContextual"/>
        </w:rPr>
        <w:lastRenderedPageBreak/>
        <w:t>بقادتهم أقل من ثقة القادة بقادتهم. ويتوافق هذا المستوى العام من الثقة في هذه الشركات مع نتائج أبحاث أخرى استخدمت أداة الاستطلاع نفسها. بالإضافة إلى ذلك، زعم موظفو شركات البتروكيماويات السعودية ذات القوى العاملة متعددة الثقافات أن رؤساءهم المباشرين استخدموا أساليب قيادة تحويلية أقل منهم. كما كانت الدرجات المستمدة من قاعدة بيانات عالمية لممارسات القيادة أعلى من درجات الموظفين أو المراقبين. وفيما يتعلق بالعلاقة بين الثقافة والثقة، ارتبطت الجماعية العالية ومسافة السلطة العالية بمستويات ثقة أعلى بكثير إحصائيًا في القائد، عاطفيًا ومعرفيًا. ووفقًا لبيانات المقابلات، كان هناك فرق كبير في نوع الثقة بين المشاركين السعوديين والوافدين. أظهر السعوديون ثقة أكثر ارتباطًا وتلقائية و"جماعية"، بينما اعتبرها الوافدون براغماتية. في تقييم النتائج، يدرس هذا البحث مزايا وعيوب أماكن العمل الهندسية متعددة الثقافات من خلال تحليل الآثار النسبية للثقافة الوطنية والهندسية على الثقة وسلوكيات القيادة. يساهم هذا البحث بشكل كبير في فهم العلاقات التي تهم الباحثين وممارسي القيادة في قطاع الهندسة وخارجه. ونظرًا لعدم وجود دراسة مماثلة لهذه التفاعلات في المملكة العربية السعودية أو في منطقة الشرق الأوسط الأوسع، فإن تركيز البحث على السياق السعودي يُعد إضافة مهمة أيضًا</w:t>
      </w:r>
      <w:sdt>
        <w:sdtPr>
          <w:rPr>
            <w:rFonts w:ascii="Traditional Arabic" w:eastAsia="Aptos" w:hAnsi="Traditional Arabic" w:cs="Traditional Arabic"/>
            <w:kern w:val="2"/>
            <w:sz w:val="28"/>
            <w:szCs w:val="28"/>
            <w:rtl/>
            <w14:ligatures w14:val="standardContextual"/>
          </w:rPr>
          <w:id w:val="20376116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Algarni A.</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4476CD2" w14:textId="0ECD331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في بيئة ديناميكية تتسم بالعولمة والتقدم التكنولوجي السريع والمنافسة، تواجه مؤسسات التعليم العالي في الدول الناشئة عددًا متزايدًا من التحديات. ويؤكد عدد متزايد من الأبحاث على أهمية إبداع الموظفين في تعزيز القدرة التنافسية للمنظمة وبقائها ونموها من أجل التغلب على هذه العقبات. وقد تم تحديد القيادة كأهم عنصر في تشجيع ورعاية ابتكار الموظفين من بين جميع المتغيرات المرتبطة بها. ومع ذلك، لا يزال غير معروف ما هو أفضل نهج قيادي لتشجيع النشاط الإبداعي لدى أعضاء هيئة التدريس. وبالتالي، فإن الغرض من هذه الدراسة هو التحقيق في كيفية تأثر سلوك الابتكار لدى الموظفين في مؤسسات التعليم العالي في المملكة العربية السعودية بالعديد من فلسفات القيادة، بما في ذلك </w:t>
      </w:r>
      <w:proofErr w:type="gramStart"/>
      <w:r w:rsidRPr="00402B9D">
        <w:rPr>
          <w:rFonts w:ascii="Traditional Arabic" w:eastAsia="Aptos" w:hAnsi="Traditional Arabic" w:cs="Traditional Arabic"/>
          <w:kern w:val="2"/>
          <w:sz w:val="28"/>
          <w:szCs w:val="28"/>
          <w:rtl/>
          <w14:ligatures w14:val="standardContextual"/>
        </w:rPr>
        <w:t>التحويلية</w:t>
      </w:r>
      <w:proofErr w:type="gramEnd"/>
      <w:r w:rsidRPr="00402B9D">
        <w:rPr>
          <w:rFonts w:ascii="Traditional Arabic" w:eastAsia="Aptos" w:hAnsi="Traditional Arabic" w:cs="Traditional Arabic"/>
          <w:kern w:val="2"/>
          <w:sz w:val="28"/>
          <w:szCs w:val="28"/>
          <w:rtl/>
          <w14:ligatures w14:val="standardContextual"/>
        </w:rPr>
        <w:t xml:space="preserve"> والخادمة والتمكينية والأصيلة. بالإضافة إلى ذلك، تتغير العلاقة بين القادة والأتباع في مراحل مختلفة من العملية العلائقية التي تسمى القيادة. تستكشف هذه الدراسة الوظيفة الوسيطة للتبادل بين القائد والعضو في ضوء أهمية أساليب القيادة في تشجيع ابتكار الموظفين من خلال تطوير علاقات متفوقة مع الأتباع. بالإضافة إلى ذلك، تم تقييم الدرجة التي تنظم بها فلسفات القيادة المختلفة الاتجاهات نحو مسافة القوة الفردية لأن فعاليتها قد تختلف بناءً على القيم الثقافية التي يتمسك بها الأتباع. استخدمت هذه الدراسة أسلوب بحث كمي مع نهج المسح، بناءً على نموذج بحث وضعي، وتصميم </w:t>
      </w:r>
      <w:r w:rsidRPr="00402B9D">
        <w:rPr>
          <w:rFonts w:ascii="Traditional Arabic" w:eastAsia="Aptos" w:hAnsi="Traditional Arabic" w:cs="Traditional Arabic"/>
          <w:kern w:val="2"/>
          <w:sz w:val="28"/>
          <w:szCs w:val="28"/>
          <w:rtl/>
          <w14:ligatures w14:val="standardContextual"/>
        </w:rPr>
        <w:lastRenderedPageBreak/>
        <w:t>مقطعي، ونهج الاستدلال الاستنتاجي. شاركت خمس من المؤسسات الرئيسية في المملكة العربية السعودية (</w:t>
      </w:r>
      <w:r w:rsidRPr="00402B9D">
        <w:rPr>
          <w:rFonts w:ascii="Traditional Arabic" w:eastAsia="Aptos" w:hAnsi="Traditional Arabic" w:cs="Traditional Arabic"/>
          <w:kern w:val="2"/>
          <w:sz w:val="28"/>
          <w:szCs w:val="28"/>
          <w14:ligatures w14:val="standardContextual"/>
        </w:rPr>
        <w:t>KSA</w:t>
      </w:r>
      <w:r w:rsidRPr="00402B9D">
        <w:rPr>
          <w:rFonts w:ascii="Traditional Arabic" w:eastAsia="Aptos" w:hAnsi="Traditional Arabic" w:cs="Traditional Arabic"/>
          <w:kern w:val="2"/>
          <w:sz w:val="28"/>
          <w:szCs w:val="28"/>
          <w:rtl/>
          <w14:ligatures w14:val="standardContextual"/>
        </w:rPr>
        <w:t>) في استطلاع رأي ذاتي الإدارة. تم استخدام طريقتين تحليليتين لفحص البيانات من (381) مشاركًا: تحليل الحالة المطلوبة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باستخدام </w:t>
      </w:r>
      <w:r w:rsidRPr="00402B9D">
        <w:rPr>
          <w:rFonts w:ascii="Traditional Arabic" w:eastAsia="Aptos" w:hAnsi="Traditional Arabic" w:cs="Traditional Arabic"/>
          <w:kern w:val="2"/>
          <w:sz w:val="28"/>
          <w:szCs w:val="28"/>
          <w14:ligatures w14:val="standardContextual"/>
        </w:rPr>
        <w:t>SmartPLS4</w:t>
      </w:r>
      <w:r w:rsidRPr="00402B9D">
        <w:rPr>
          <w:rFonts w:ascii="Traditional Arabic" w:eastAsia="Aptos" w:hAnsi="Traditional Arabic" w:cs="Traditional Arabic"/>
          <w:kern w:val="2"/>
          <w:sz w:val="28"/>
          <w:szCs w:val="28"/>
          <w:rtl/>
          <w14:ligatures w14:val="standardContextual"/>
        </w:rPr>
        <w:t xml:space="preserve"> ونمذجة المعادلات الهيكلية الجزئية للمربعات الصغرى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تم دعم غالبية الارتباطات المقترحة من خلال النتائج التجريبية من تحليل مسار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ومن المثير للاهتمام أن جميع القنوات المباشرة المفترضة أظهرت تأثيرًا إيجابيًا وهامًا إحصائيًا على سلوك العمل المبتكر (</w:t>
      </w:r>
      <w:r w:rsidRPr="00402B9D">
        <w:rPr>
          <w:rFonts w:ascii="Traditional Arabic" w:eastAsia="Aptos" w:hAnsi="Traditional Arabic" w:cs="Traditional Arabic"/>
          <w:kern w:val="2"/>
          <w:sz w:val="28"/>
          <w:szCs w:val="28"/>
          <w14:ligatures w14:val="standardContextual"/>
        </w:rPr>
        <w:t>IWB</w:t>
      </w:r>
      <w:r w:rsidRPr="00402B9D">
        <w:rPr>
          <w:rFonts w:ascii="Traditional Arabic" w:eastAsia="Aptos" w:hAnsi="Traditional Arabic" w:cs="Traditional Arabic"/>
          <w:kern w:val="2"/>
          <w:sz w:val="28"/>
          <w:szCs w:val="28"/>
          <w:rtl/>
          <w14:ligatures w14:val="standardContextual"/>
        </w:rPr>
        <w:t>) للعاملين، باستثناء القيادة التحويلية. أظهرت النتائج أيضًا أن العلاقة بين القيادة الأصيلة وسلوك التفاعل التفاعلي، والقيادة المُمَكِّنة، والقيادة الخادمة، قد توسطها تفاعل القائد مع العضو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من ناحية أخرى، لم يُخفف من وطأة العلاقة بين القيادة الخادمة والقيادة المُمَكِّنة مع السلوك التفاعلي إلا التوجه نحو مسافة السلطة. علاوة على ذلك، أظهرت نتائج </w:t>
      </w:r>
      <w:r w:rsidRPr="00402B9D">
        <w:rPr>
          <w:rFonts w:ascii="Traditional Arabic" w:eastAsia="Aptos" w:hAnsi="Traditional Arabic" w:cs="Traditional Arabic"/>
          <w:kern w:val="2"/>
          <w:sz w:val="28"/>
          <w:szCs w:val="28"/>
          <w14:ligatures w14:val="standardContextual"/>
        </w:rPr>
        <w:t>NCA</w:t>
      </w:r>
      <w:r w:rsidRPr="00402B9D">
        <w:rPr>
          <w:rFonts w:ascii="Traditional Arabic" w:eastAsia="Aptos" w:hAnsi="Traditional Arabic" w:cs="Traditional Arabic"/>
          <w:kern w:val="2"/>
          <w:sz w:val="28"/>
          <w:szCs w:val="28"/>
          <w:rtl/>
          <w14:ligatures w14:val="standardContextual"/>
        </w:rPr>
        <w:t xml:space="preserve"> أن القيادة الخادمة في مؤسسات التعليم العالي السعودية تُعدّ شرطًا أساسيًا أفضل لتشجيع السلوك الابتكاري من القيادة التحويلية والمُمكِّنة والأصيلة. بناءً على الاستنتاجات العامة للدراسة، يبدو أن القيادة الخادمة هي الاستراتيجية الأمثل لتشجيع السلوك الإبداعي في دولة ذات مسافة سلطة عالية، مثل المملكة العربية السعودية. تُعرض في هذه الرسالة العديد من النتائج النظرية والعملية والمنهجية. ولفهم ديناميكيات سلوك التفاعل في مكان العمل بشكل أفضل، تُعد هذه الدراسة من الدراسات القليلة التي تُقارن وتُحلل آثار أنماط القيادة المعروفة في دراسة واحدة. وباستخدام نموذج تكاملي لدعم السلوك التفاعلي، تُعمّق النتائج فهمنا للآثار المباشرة لأنماط القيادة الأصيلة والمُمكِّنة والخادمة. ثانيًا، من خلال تسليط الضوء على فعالية سلوك القيادة، تُعزز هذه الدراسة الفهم النظري لآليات الوساطة في نموذج </w:t>
      </w:r>
      <w:r w:rsidRPr="00402B9D">
        <w:rPr>
          <w:rFonts w:ascii="Traditional Arabic" w:eastAsia="Aptos" w:hAnsi="Traditional Arabic" w:cs="Traditional Arabic"/>
          <w:kern w:val="2"/>
          <w:sz w:val="28"/>
          <w:szCs w:val="28"/>
          <w14:ligatures w14:val="standardContextual"/>
        </w:rPr>
        <w:t>LMX</w:t>
      </w:r>
      <w:r w:rsidRPr="00402B9D">
        <w:rPr>
          <w:rFonts w:ascii="Traditional Arabic" w:eastAsia="Aptos" w:hAnsi="Traditional Arabic" w:cs="Traditional Arabic"/>
          <w:kern w:val="2"/>
          <w:sz w:val="28"/>
          <w:szCs w:val="28"/>
          <w:rtl/>
          <w14:ligatures w14:val="standardContextual"/>
        </w:rPr>
        <w:t xml:space="preserve"> والتأثير المُعتدل للقيم الثقافية (التوجه نحو مسافة السلطة). وأخيرًا، من حيث التطبيقات العملية، تُسهم نتائج هذه الرسالة في إثراء المعرفة المتعلقة بابتكار الموظفين وقيادتهم، من خلال التأكيد على أهمية تنمية سلوكيات القيادة الخادمة كشرط أساسي للمؤسسات الأكاديمية لتحقيق مستوى عالٍ من الابتكار بين أعضاء هيئة التدريس في المملكة العربية السعودية</w:t>
      </w:r>
      <w:sdt>
        <w:sdtPr>
          <w:rPr>
            <w:rFonts w:ascii="Traditional Arabic" w:eastAsia="Aptos" w:hAnsi="Traditional Arabic" w:cs="Traditional Arabic"/>
            <w:kern w:val="2"/>
            <w:sz w:val="28"/>
            <w:szCs w:val="28"/>
            <w:rtl/>
            <w14:ligatures w14:val="standardContextual"/>
          </w:rPr>
          <w:id w:val="-72529737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Alh242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Alhamami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3268165" w14:textId="22D10810" w:rsid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في مجال التعليم، تُعدّ القيادة السامة مشكلةً خطيرةً تؤثر بشكلٍ كبير على أداء العاملين. يُعدّ التوتر والإرهاق وانخفاض الرضا الوظيفي من الأمور الشائعة بين المعلمين وأعضاء هيئة التدريس الذين يتعرضون للقيادة السامة. تبحث هذه الدراسة في الطرق المختلفة التي تؤثر بها القيادة السامة على مشاركة العاملين وولائهم ورضاهم وإنتاجيتهم في مؤسسات التعليم </w:t>
      </w:r>
      <w:r w:rsidRPr="00402B9D">
        <w:rPr>
          <w:rFonts w:ascii="Traditional Arabic" w:eastAsia="Aptos" w:hAnsi="Traditional Arabic" w:cs="Traditional Arabic"/>
          <w:kern w:val="2"/>
          <w:sz w:val="28"/>
          <w:szCs w:val="28"/>
          <w:rtl/>
          <w14:ligatures w14:val="standardContextual"/>
        </w:rPr>
        <w:lastRenderedPageBreak/>
        <w:t xml:space="preserve">العالي في المملكة العربية السعودية. جُمعت بيانات 405 من أعضاء هيئة التدريس الأكاديميين وغير الأكاديميين العاملين في مؤسسات التعليم العالي في جدة بالمملكة العربية السعودية باستخدام منهجية مقطعية. باستخدام برنامج </w:t>
      </w:r>
      <w:r w:rsidRPr="00402B9D">
        <w:rPr>
          <w:rFonts w:ascii="Traditional Arabic" w:eastAsia="Aptos" w:hAnsi="Traditional Arabic" w:cs="Traditional Arabic"/>
          <w:kern w:val="2"/>
          <w:sz w:val="28"/>
          <w:szCs w:val="28"/>
          <w14:ligatures w14:val="standardContextual"/>
        </w:rPr>
        <w:t>SmartPLS</w:t>
      </w:r>
      <w:r w:rsidRPr="00402B9D">
        <w:rPr>
          <w:rFonts w:ascii="Traditional Arabic" w:eastAsia="Aptos" w:hAnsi="Traditional Arabic" w:cs="Traditional Arabic"/>
          <w:kern w:val="2"/>
          <w:sz w:val="28"/>
          <w:szCs w:val="28"/>
          <w:rtl/>
          <w14:ligatures w14:val="standardContextual"/>
        </w:rPr>
        <w:t>، استُخدمت نمذجة المعادلات الهيكلية (</w:t>
      </w:r>
      <w:r w:rsidRPr="00402B9D">
        <w:rPr>
          <w:rFonts w:ascii="Traditional Arabic" w:eastAsia="Aptos" w:hAnsi="Traditional Arabic" w:cs="Traditional Arabic"/>
          <w:kern w:val="2"/>
          <w:sz w:val="28"/>
          <w:szCs w:val="28"/>
          <w14:ligatures w14:val="standardContextual"/>
        </w:rPr>
        <w:t>SEM</w:t>
      </w:r>
      <w:r w:rsidRPr="00402B9D">
        <w:rPr>
          <w:rFonts w:ascii="Traditional Arabic" w:eastAsia="Aptos" w:hAnsi="Traditional Arabic" w:cs="Traditional Arabic"/>
          <w:kern w:val="2"/>
          <w:sz w:val="28"/>
          <w:szCs w:val="28"/>
          <w:rtl/>
          <w14:ligatures w14:val="standardContextual"/>
        </w:rPr>
        <w:t>) لاختبار الروابط المباشرة وغير المباشرة المقترحة بين البنيات الأساسية. اكتشفنا أن مشاركة الموظفين وولائهم ورضاهم وأدائهم تتأثر جميعها بشكل مباشر بالقيادة السامة. وبالتالي، يتأثر أداء الموظفين بشكل مباشر بسعادة الموظفين وولائهم. اكتشفنا، بشكلٍ مفاجئ إلى حدٍ ما، أن أداء الموظفين لا يتأثر بشكل كبير بمشاركة الموظفين. بالإضافة إلى ذلك، نظرًا لأن مشاركة الموظفين لم تُخفف من الارتباط بين القيادة السامة وأدائهم، فقد بحثت هذه الدراسة في التأثير الوسيط لولاء الموظفين ورضاهم. تقدم هذه الدراسة رؤى للإدارة التعليمية وصناع السياسات ووزارة التعليم لفهم أهمية تشجيع ممارسات القيادة الإيجابية داخل المؤسسات التعليمية من خلال تسليط الضوء على العلاقة المعقدة بين القيادة السامة وأداء الموظفين في المؤسسات التعليمية</w:t>
      </w:r>
      <w:sdt>
        <w:sdtPr>
          <w:rPr>
            <w:rFonts w:ascii="Traditional Arabic" w:eastAsia="Aptos" w:hAnsi="Traditional Arabic" w:cs="Traditional Arabic"/>
            <w:kern w:val="2"/>
            <w:sz w:val="28"/>
            <w:szCs w:val="28"/>
            <w:rtl/>
            <w14:ligatures w14:val="standardContextual"/>
          </w:rPr>
          <w:id w:val="214060960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Dah24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Dahlan</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7BEA3184" w14:textId="513D203E" w:rsidR="00920A3C" w:rsidRPr="00920A3C" w:rsidRDefault="00920A3C" w:rsidP="00920A3C">
      <w:pPr>
        <w:pStyle w:val="Caption"/>
        <w:bidi/>
        <w:jc w:val="center"/>
        <w:rPr>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2</w:t>
      </w:r>
      <w:r>
        <w:rPr>
          <w:rtl/>
        </w:rPr>
        <w:fldChar w:fldCharType="end"/>
      </w:r>
      <w:r>
        <w:rPr>
          <w:rFonts w:hint="cs"/>
          <w:rtl/>
          <w:lang w:bidi="ar-EG"/>
        </w:rPr>
        <w:t>: مقارنة الدراسات المحور الثاني</w:t>
      </w:r>
    </w:p>
    <w:tbl>
      <w:tblPr>
        <w:tblStyle w:val="TableGrid"/>
        <w:bidiVisual/>
        <w:tblW w:w="0" w:type="auto"/>
        <w:tblLook w:val="04A0" w:firstRow="1" w:lastRow="0" w:firstColumn="1" w:lastColumn="0" w:noHBand="0" w:noVBand="1"/>
      </w:tblPr>
      <w:tblGrid>
        <w:gridCol w:w="1526"/>
        <w:gridCol w:w="770"/>
        <w:gridCol w:w="1269"/>
        <w:gridCol w:w="1486"/>
        <w:gridCol w:w="1134"/>
        <w:gridCol w:w="1017"/>
        <w:gridCol w:w="1094"/>
      </w:tblGrid>
      <w:tr w:rsidR="00402B9D" w:rsidRPr="00402B9D" w14:paraId="3BFE658C" w14:textId="77777777" w:rsidTr="00402B9D">
        <w:trPr>
          <w:trHeight w:val="1085"/>
        </w:trPr>
        <w:tc>
          <w:tcPr>
            <w:tcW w:w="0" w:type="auto"/>
            <w:vAlign w:val="center"/>
            <w:hideMark/>
          </w:tcPr>
          <w:p w14:paraId="473EAFA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الدراسة</w:t>
            </w:r>
          </w:p>
        </w:tc>
        <w:tc>
          <w:tcPr>
            <w:tcW w:w="0" w:type="auto"/>
            <w:vAlign w:val="center"/>
            <w:hideMark/>
          </w:tcPr>
          <w:p w14:paraId="4AE5305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0" w:type="auto"/>
            <w:vAlign w:val="center"/>
            <w:hideMark/>
          </w:tcPr>
          <w:p w14:paraId="557D87C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0" w:type="auto"/>
            <w:vAlign w:val="center"/>
            <w:hideMark/>
          </w:tcPr>
          <w:p w14:paraId="4BCE99E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0" w:type="auto"/>
            <w:vAlign w:val="center"/>
            <w:hideMark/>
          </w:tcPr>
          <w:p w14:paraId="4FF3577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0" w:type="auto"/>
            <w:vAlign w:val="center"/>
            <w:hideMark/>
          </w:tcPr>
          <w:p w14:paraId="456F1F36"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530D302F"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C8CE2DB" w14:textId="77777777" w:rsidTr="00402B9D">
        <w:trPr>
          <w:trHeight w:val="2714"/>
        </w:trPr>
        <w:tc>
          <w:tcPr>
            <w:tcW w:w="0" w:type="auto"/>
            <w:vAlign w:val="center"/>
            <w:hideMark/>
          </w:tcPr>
          <w:p w14:paraId="298A89F9"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رشيد</w:t>
            </w:r>
          </w:p>
        </w:tc>
        <w:tc>
          <w:tcPr>
            <w:tcW w:w="0" w:type="auto"/>
            <w:vAlign w:val="center"/>
            <w:hideMark/>
          </w:tcPr>
          <w:p w14:paraId="42DBCE5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0587413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الأخلاقية والأداء الوظيفي</w:t>
            </w:r>
          </w:p>
        </w:tc>
        <w:tc>
          <w:tcPr>
            <w:tcW w:w="0" w:type="auto"/>
            <w:vAlign w:val="center"/>
            <w:hideMark/>
          </w:tcPr>
          <w:p w14:paraId="30DC8BA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استبيان ومقابلات، SPSS</w:t>
            </w:r>
          </w:p>
        </w:tc>
        <w:tc>
          <w:tcPr>
            <w:tcW w:w="0" w:type="auto"/>
            <w:vAlign w:val="center"/>
            <w:hideMark/>
          </w:tcPr>
          <w:p w14:paraId="17E66E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القيادة الأخلاقية والأداء الوظيفي، وتأثير دال للتمكين الإداري.</w:t>
            </w:r>
          </w:p>
        </w:tc>
        <w:tc>
          <w:tcPr>
            <w:tcW w:w="0" w:type="auto"/>
            <w:vAlign w:val="center"/>
            <w:hideMark/>
          </w:tcPr>
          <w:p w14:paraId="7E38156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المتواضعة أو سلوك المواطنة التنظيمية.</w:t>
            </w:r>
          </w:p>
        </w:tc>
        <w:tc>
          <w:tcPr>
            <w:tcW w:w="0" w:type="auto"/>
            <w:vAlign w:val="center"/>
            <w:hideMark/>
          </w:tcPr>
          <w:p w14:paraId="48994F8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توفر أساسًا لفهم العلاقة بين القيادة والسلوك.</w:t>
            </w:r>
          </w:p>
        </w:tc>
      </w:tr>
      <w:tr w:rsidR="00402B9D" w:rsidRPr="00402B9D" w14:paraId="6CBCA10D" w14:textId="77777777" w:rsidTr="00402B9D">
        <w:trPr>
          <w:trHeight w:val="2442"/>
        </w:trPr>
        <w:tc>
          <w:tcPr>
            <w:tcW w:w="0" w:type="auto"/>
            <w:vAlign w:val="center"/>
            <w:hideMark/>
          </w:tcPr>
          <w:p w14:paraId="03E7CC3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Groves</w:t>
            </w:r>
          </w:p>
        </w:tc>
        <w:tc>
          <w:tcPr>
            <w:tcW w:w="0" w:type="auto"/>
            <w:vAlign w:val="center"/>
            <w:hideMark/>
          </w:tcPr>
          <w:p w14:paraId="6E923FF5"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2011</w:t>
            </w:r>
          </w:p>
        </w:tc>
        <w:tc>
          <w:tcPr>
            <w:tcW w:w="0" w:type="auto"/>
            <w:vAlign w:val="center"/>
            <w:hideMark/>
          </w:tcPr>
          <w:p w14:paraId="7BAC7C0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والأخلاق والمسؤولية الاجتماعية</w:t>
            </w:r>
          </w:p>
        </w:tc>
        <w:tc>
          <w:tcPr>
            <w:tcW w:w="0" w:type="auto"/>
            <w:vAlign w:val="center"/>
            <w:hideMark/>
          </w:tcPr>
          <w:p w14:paraId="231E490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مسح كمي (122 قائدًا و458 تابعًا)</w:t>
            </w:r>
          </w:p>
        </w:tc>
        <w:tc>
          <w:tcPr>
            <w:tcW w:w="0" w:type="auto"/>
            <w:vAlign w:val="center"/>
            <w:hideMark/>
          </w:tcPr>
          <w:p w14:paraId="5BE50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ترتبط بالقيم الأخلاقية وتؤثر على مواقف المرؤوسين تجاه CSR.</w:t>
            </w:r>
          </w:p>
        </w:tc>
        <w:tc>
          <w:tcPr>
            <w:tcW w:w="0" w:type="auto"/>
            <w:vAlign w:val="center"/>
            <w:hideMark/>
          </w:tcPr>
          <w:p w14:paraId="7D9544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السياق العربي أو الصناعي السعودي.</w:t>
            </w:r>
          </w:p>
        </w:tc>
        <w:tc>
          <w:tcPr>
            <w:tcW w:w="0" w:type="auto"/>
            <w:vAlign w:val="center"/>
            <w:hideMark/>
          </w:tcPr>
          <w:p w14:paraId="627CE7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نظري متوسط بالقيادة الخادمة من حيث القيم الأخلاقية.</w:t>
            </w:r>
          </w:p>
        </w:tc>
      </w:tr>
      <w:tr w:rsidR="00402B9D" w:rsidRPr="00402B9D" w14:paraId="22413372" w14:textId="77777777" w:rsidTr="00402B9D">
        <w:trPr>
          <w:trHeight w:val="2171"/>
        </w:trPr>
        <w:tc>
          <w:tcPr>
            <w:tcW w:w="0" w:type="auto"/>
            <w:vAlign w:val="center"/>
            <w:hideMark/>
          </w:tcPr>
          <w:p w14:paraId="1B7B606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Lee</w:t>
            </w:r>
          </w:p>
        </w:tc>
        <w:tc>
          <w:tcPr>
            <w:tcW w:w="0" w:type="auto"/>
            <w:vAlign w:val="center"/>
            <w:hideMark/>
          </w:tcPr>
          <w:p w14:paraId="672EA38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2022</w:t>
            </w:r>
          </w:p>
        </w:tc>
        <w:tc>
          <w:tcPr>
            <w:tcW w:w="0" w:type="auto"/>
            <w:vAlign w:val="center"/>
            <w:hideMark/>
          </w:tcPr>
          <w:p w14:paraId="0344C7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والتحفيز والأداء الوظيفي</w:t>
            </w:r>
          </w:p>
        </w:tc>
        <w:tc>
          <w:tcPr>
            <w:tcW w:w="0" w:type="auto"/>
            <w:vAlign w:val="center"/>
            <w:hideMark/>
          </w:tcPr>
          <w:p w14:paraId="00A9B94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نمذجة المعادلات الهيكلية SEM</w:t>
            </w:r>
          </w:p>
        </w:tc>
        <w:tc>
          <w:tcPr>
            <w:tcW w:w="0" w:type="auto"/>
            <w:vAlign w:val="center"/>
            <w:hideMark/>
          </w:tcPr>
          <w:p w14:paraId="0A34E4C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الذكاء العاطفي يؤثر إيجابًا على الثقة، والثقة وسيط رئيسي لأداء الفريق.</w:t>
            </w:r>
          </w:p>
        </w:tc>
        <w:tc>
          <w:tcPr>
            <w:tcW w:w="0" w:type="auto"/>
            <w:vAlign w:val="center"/>
            <w:hideMark/>
          </w:tcPr>
          <w:p w14:paraId="2A3A9C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أو سلوك المواطنة التنظيمية مباشرة.</w:t>
            </w:r>
          </w:p>
        </w:tc>
        <w:tc>
          <w:tcPr>
            <w:tcW w:w="0" w:type="auto"/>
            <w:vAlign w:val="center"/>
            <w:hideMark/>
          </w:tcPr>
          <w:p w14:paraId="259D653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الارتباط من حيث دور الثقة كوسيط في القيادة.</w:t>
            </w:r>
          </w:p>
        </w:tc>
      </w:tr>
      <w:tr w:rsidR="00402B9D" w:rsidRPr="00402B9D" w14:paraId="543E722C" w14:textId="77777777" w:rsidTr="00402B9D">
        <w:trPr>
          <w:trHeight w:val="2714"/>
        </w:trPr>
        <w:tc>
          <w:tcPr>
            <w:tcW w:w="0" w:type="auto"/>
            <w:vAlign w:val="center"/>
            <w:hideMark/>
          </w:tcPr>
          <w:p w14:paraId="3A5F59E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Biaka</w:t>
            </w:r>
          </w:p>
        </w:tc>
        <w:tc>
          <w:tcPr>
            <w:tcW w:w="0" w:type="auto"/>
            <w:vAlign w:val="center"/>
            <w:hideMark/>
          </w:tcPr>
          <w:p w14:paraId="7709DE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0" w:type="auto"/>
            <w:vAlign w:val="center"/>
            <w:hideMark/>
          </w:tcPr>
          <w:p w14:paraId="509D083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وأداء الموظفين</w:t>
            </w:r>
          </w:p>
        </w:tc>
        <w:tc>
          <w:tcPr>
            <w:tcW w:w="0" w:type="auto"/>
            <w:vAlign w:val="center"/>
            <w:hideMark/>
          </w:tcPr>
          <w:p w14:paraId="3351E64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كمي باستخدام استبيان وتحليل SPSS</w:t>
            </w:r>
          </w:p>
        </w:tc>
        <w:tc>
          <w:tcPr>
            <w:tcW w:w="0" w:type="auto"/>
            <w:vAlign w:val="center"/>
            <w:hideMark/>
          </w:tcPr>
          <w:p w14:paraId="67FCDF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والديمقراطية والأخلاقية تحسّن الأداء، بينما الاستبدادية ضعيفة الأثر.</w:t>
            </w:r>
          </w:p>
        </w:tc>
        <w:tc>
          <w:tcPr>
            <w:tcW w:w="0" w:type="auto"/>
            <w:vAlign w:val="center"/>
            <w:hideMark/>
          </w:tcPr>
          <w:p w14:paraId="6B09CA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بيئة عربية أو صناعية.</w:t>
            </w:r>
          </w:p>
        </w:tc>
        <w:tc>
          <w:tcPr>
            <w:tcW w:w="0" w:type="auto"/>
            <w:vAlign w:val="center"/>
            <w:hideMark/>
          </w:tcPr>
          <w:p w14:paraId="71A7FA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جزئي، تقدم أدلة على أثر الأسلوب القيادي على الأداء.</w:t>
            </w:r>
          </w:p>
        </w:tc>
      </w:tr>
      <w:tr w:rsidR="00402B9D" w:rsidRPr="00402B9D" w14:paraId="0F71B18F" w14:textId="77777777" w:rsidTr="00402B9D">
        <w:trPr>
          <w:trHeight w:val="2171"/>
        </w:trPr>
        <w:tc>
          <w:tcPr>
            <w:tcW w:w="0" w:type="auto"/>
            <w:vAlign w:val="center"/>
            <w:hideMark/>
          </w:tcPr>
          <w:p w14:paraId="7AAEEEB4"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علي</w:t>
            </w:r>
          </w:p>
        </w:tc>
        <w:tc>
          <w:tcPr>
            <w:tcW w:w="0" w:type="auto"/>
            <w:vAlign w:val="center"/>
            <w:hideMark/>
          </w:tcPr>
          <w:p w14:paraId="24085EBC"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7027292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في السعودية</w:t>
            </w:r>
          </w:p>
        </w:tc>
        <w:tc>
          <w:tcPr>
            <w:tcW w:w="0" w:type="auto"/>
            <w:vAlign w:val="center"/>
            <w:hideMark/>
          </w:tcPr>
          <w:p w14:paraId="2962119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وارتباطي</w:t>
            </w:r>
          </w:p>
        </w:tc>
        <w:tc>
          <w:tcPr>
            <w:tcW w:w="0" w:type="auto"/>
            <w:vAlign w:val="center"/>
            <w:hideMark/>
          </w:tcPr>
          <w:p w14:paraId="32487F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الرضا الوظيفي والتدريب وسلوك المواطنة التنظيمية.</w:t>
            </w:r>
          </w:p>
        </w:tc>
        <w:tc>
          <w:tcPr>
            <w:tcW w:w="0" w:type="auto"/>
            <w:vAlign w:val="center"/>
            <w:hideMark/>
          </w:tcPr>
          <w:p w14:paraId="225EA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كمتغير مستقل.</w:t>
            </w:r>
          </w:p>
        </w:tc>
        <w:tc>
          <w:tcPr>
            <w:tcW w:w="0" w:type="auto"/>
            <w:vAlign w:val="center"/>
            <w:hideMark/>
          </w:tcPr>
          <w:p w14:paraId="245C99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قوي، تقدم دعمًا للعلاقة بين OCB والأداء.</w:t>
            </w:r>
          </w:p>
        </w:tc>
      </w:tr>
      <w:tr w:rsidR="00402B9D" w:rsidRPr="00402B9D" w14:paraId="6C247F64" w14:textId="77777777" w:rsidTr="00402B9D">
        <w:trPr>
          <w:trHeight w:val="2442"/>
        </w:trPr>
        <w:tc>
          <w:tcPr>
            <w:tcW w:w="0" w:type="auto"/>
            <w:vAlign w:val="center"/>
            <w:hideMark/>
          </w:tcPr>
          <w:p w14:paraId="17B5703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Alhashedi</w:t>
            </w:r>
          </w:p>
        </w:tc>
        <w:tc>
          <w:tcPr>
            <w:tcW w:w="0" w:type="auto"/>
            <w:vAlign w:val="center"/>
            <w:hideMark/>
          </w:tcPr>
          <w:p w14:paraId="269F1A2B"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40BBA6D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0" w:type="auto"/>
            <w:vAlign w:val="center"/>
            <w:hideMark/>
          </w:tcPr>
          <w:p w14:paraId="79FC109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باستخدام SPSS وSmart PLS</w:t>
            </w:r>
          </w:p>
        </w:tc>
        <w:tc>
          <w:tcPr>
            <w:tcW w:w="0" w:type="auto"/>
            <w:vAlign w:val="center"/>
            <w:hideMark/>
          </w:tcPr>
          <w:p w14:paraId="5615818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المواطنة التنظيمية يتوسط العلاقة بين القيادة التحويلية والأداء التنظيمي.</w:t>
            </w:r>
          </w:p>
        </w:tc>
        <w:tc>
          <w:tcPr>
            <w:tcW w:w="0" w:type="auto"/>
            <w:vAlign w:val="center"/>
            <w:hideMark/>
          </w:tcPr>
          <w:p w14:paraId="121781B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القيادة الخادمة أو التواضع القيادي.</w:t>
            </w:r>
          </w:p>
        </w:tc>
        <w:tc>
          <w:tcPr>
            <w:tcW w:w="0" w:type="auto"/>
            <w:vAlign w:val="center"/>
            <w:hideMark/>
          </w:tcPr>
          <w:p w14:paraId="2AD9447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تدعم فكرة الوساطة بين القيادة وOCB.</w:t>
            </w:r>
          </w:p>
        </w:tc>
      </w:tr>
      <w:tr w:rsidR="00402B9D" w:rsidRPr="00402B9D" w14:paraId="3CF1A954" w14:textId="77777777" w:rsidTr="00402B9D">
        <w:trPr>
          <w:trHeight w:val="2171"/>
        </w:trPr>
        <w:tc>
          <w:tcPr>
            <w:tcW w:w="0" w:type="auto"/>
            <w:vAlign w:val="center"/>
            <w:hideMark/>
          </w:tcPr>
          <w:p w14:paraId="4F380A5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Khan A.</w:t>
            </w:r>
          </w:p>
        </w:tc>
        <w:tc>
          <w:tcPr>
            <w:tcW w:w="0" w:type="auto"/>
            <w:vAlign w:val="center"/>
            <w:hideMark/>
          </w:tcPr>
          <w:p w14:paraId="33F0FAA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3ECDA79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وتبادل المعرفة</w:t>
            </w:r>
          </w:p>
        </w:tc>
        <w:tc>
          <w:tcPr>
            <w:tcW w:w="0" w:type="auto"/>
            <w:vAlign w:val="center"/>
            <w:hideMark/>
          </w:tcPr>
          <w:p w14:paraId="72A36FD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(340 موظفًا ومديرًا، SPSS)</w:t>
            </w:r>
          </w:p>
        </w:tc>
        <w:tc>
          <w:tcPr>
            <w:tcW w:w="0" w:type="auto"/>
            <w:vAlign w:val="center"/>
            <w:hideMark/>
          </w:tcPr>
          <w:p w14:paraId="0307AF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تعزز تبادل المعرفة من خلال OCB والثقة كوسيطين.</w:t>
            </w:r>
          </w:p>
        </w:tc>
        <w:tc>
          <w:tcPr>
            <w:tcW w:w="0" w:type="auto"/>
            <w:vAlign w:val="center"/>
            <w:hideMark/>
          </w:tcPr>
          <w:p w14:paraId="58DD0F6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تُجرَ في السعودية.</w:t>
            </w:r>
          </w:p>
        </w:tc>
        <w:tc>
          <w:tcPr>
            <w:tcW w:w="0" w:type="auto"/>
            <w:vAlign w:val="center"/>
            <w:hideMark/>
          </w:tcPr>
          <w:p w14:paraId="33A430D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تتناول نفس آلية التأثير بين القيادة وOCB.</w:t>
            </w:r>
          </w:p>
        </w:tc>
      </w:tr>
      <w:tr w:rsidR="00402B9D" w:rsidRPr="00402B9D" w14:paraId="3BF6D03F" w14:textId="77777777" w:rsidTr="00402B9D">
        <w:trPr>
          <w:trHeight w:val="2171"/>
        </w:trPr>
        <w:tc>
          <w:tcPr>
            <w:tcW w:w="0" w:type="auto"/>
            <w:vAlign w:val="center"/>
            <w:hideMark/>
          </w:tcPr>
          <w:p w14:paraId="1DF9C878"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Al-Amri</w:t>
            </w:r>
          </w:p>
        </w:tc>
        <w:tc>
          <w:tcPr>
            <w:tcW w:w="0" w:type="auto"/>
            <w:vAlign w:val="center"/>
            <w:hideMark/>
          </w:tcPr>
          <w:p w14:paraId="128C6BFA"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2016</w:t>
            </w:r>
          </w:p>
        </w:tc>
        <w:tc>
          <w:tcPr>
            <w:tcW w:w="0" w:type="auto"/>
            <w:vAlign w:val="center"/>
            <w:hideMark/>
          </w:tcPr>
          <w:p w14:paraId="30171B2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وسلوك المواطنة التنظيمية</w:t>
            </w:r>
          </w:p>
        </w:tc>
        <w:tc>
          <w:tcPr>
            <w:tcW w:w="0" w:type="auto"/>
            <w:vAlign w:val="center"/>
            <w:hideMark/>
          </w:tcPr>
          <w:p w14:paraId="01789B8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استبيان (327 مشاركًا في شركات التأمين)</w:t>
            </w:r>
          </w:p>
        </w:tc>
        <w:tc>
          <w:tcPr>
            <w:tcW w:w="0" w:type="auto"/>
            <w:vAlign w:val="center"/>
            <w:hideMark/>
          </w:tcPr>
          <w:p w14:paraId="0AF26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علاقة ارتباط إيجابية بين أبعاد القيادة الخادمة وOCB باستثناء الشجاعة.</w:t>
            </w:r>
          </w:p>
        </w:tc>
        <w:tc>
          <w:tcPr>
            <w:tcW w:w="0" w:type="auto"/>
            <w:vAlign w:val="center"/>
            <w:hideMark/>
          </w:tcPr>
          <w:p w14:paraId="107A5A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اقتصرت على قطاع التأمين فقط.</w:t>
            </w:r>
          </w:p>
        </w:tc>
        <w:tc>
          <w:tcPr>
            <w:tcW w:w="0" w:type="auto"/>
            <w:vAlign w:val="center"/>
            <w:hideMark/>
          </w:tcPr>
          <w:p w14:paraId="40E8BF1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دراسة مبكرة ومباشرة في السعودية.</w:t>
            </w:r>
          </w:p>
        </w:tc>
      </w:tr>
      <w:tr w:rsidR="00402B9D" w:rsidRPr="00402B9D" w14:paraId="0907A92D" w14:textId="77777777" w:rsidTr="00402B9D">
        <w:trPr>
          <w:trHeight w:val="2714"/>
        </w:trPr>
        <w:tc>
          <w:tcPr>
            <w:tcW w:w="0" w:type="auto"/>
            <w:vAlign w:val="center"/>
            <w:hideMark/>
          </w:tcPr>
          <w:p w14:paraId="069FD39D"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Mian</w:t>
            </w:r>
          </w:p>
        </w:tc>
        <w:tc>
          <w:tcPr>
            <w:tcW w:w="0" w:type="auto"/>
            <w:vAlign w:val="center"/>
            <w:hideMark/>
          </w:tcPr>
          <w:p w14:paraId="3C85C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0" w:type="auto"/>
            <w:vAlign w:val="center"/>
            <w:hideMark/>
          </w:tcPr>
          <w:p w14:paraId="74774F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ونجاح المشاريع</w:t>
            </w:r>
          </w:p>
        </w:tc>
        <w:tc>
          <w:tcPr>
            <w:tcW w:w="0" w:type="auto"/>
            <w:vAlign w:val="center"/>
            <w:hideMark/>
          </w:tcPr>
          <w:p w14:paraId="202A0DF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تحليل علاقات مع OCB، إطار نظرية الحفاظ على الموارد</w:t>
            </w:r>
          </w:p>
        </w:tc>
        <w:tc>
          <w:tcPr>
            <w:tcW w:w="0" w:type="auto"/>
            <w:vAlign w:val="center"/>
            <w:hideMark/>
          </w:tcPr>
          <w:p w14:paraId="0866CA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المتواضعة ترتبط إيجابيًا بـ OCB ونجاح المشروع بغض النظر عن تعقيد المهام.</w:t>
            </w:r>
          </w:p>
        </w:tc>
        <w:tc>
          <w:tcPr>
            <w:tcW w:w="0" w:type="auto"/>
            <w:vAlign w:val="center"/>
            <w:hideMark/>
          </w:tcPr>
          <w:p w14:paraId="6A7616F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تُطبّق في السعودية.</w:t>
            </w:r>
          </w:p>
        </w:tc>
        <w:tc>
          <w:tcPr>
            <w:tcW w:w="0" w:type="auto"/>
            <w:vAlign w:val="center"/>
            <w:hideMark/>
          </w:tcPr>
          <w:p w14:paraId="4F5B9FA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تتناول التواضع القيادي كعامل مؤثر.</w:t>
            </w:r>
          </w:p>
        </w:tc>
      </w:tr>
      <w:tr w:rsidR="00402B9D" w:rsidRPr="00402B9D" w14:paraId="083E3EA4" w14:textId="77777777" w:rsidTr="00402B9D">
        <w:trPr>
          <w:trHeight w:val="1900"/>
        </w:trPr>
        <w:tc>
          <w:tcPr>
            <w:tcW w:w="0" w:type="auto"/>
            <w:vAlign w:val="center"/>
            <w:hideMark/>
          </w:tcPr>
          <w:p w14:paraId="05F1D3FB"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Algarni</w:t>
            </w:r>
          </w:p>
        </w:tc>
        <w:tc>
          <w:tcPr>
            <w:tcW w:w="0" w:type="auto"/>
            <w:vAlign w:val="center"/>
            <w:hideMark/>
          </w:tcPr>
          <w:p w14:paraId="295DF33E"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2018</w:t>
            </w:r>
          </w:p>
        </w:tc>
        <w:tc>
          <w:tcPr>
            <w:tcW w:w="0" w:type="auto"/>
            <w:vAlign w:val="center"/>
            <w:hideMark/>
          </w:tcPr>
          <w:p w14:paraId="144947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الأصيلة في الثقافة السعودية</w:t>
            </w:r>
          </w:p>
        </w:tc>
        <w:tc>
          <w:tcPr>
            <w:tcW w:w="0" w:type="auto"/>
            <w:vAlign w:val="center"/>
            <w:hideMark/>
          </w:tcPr>
          <w:p w14:paraId="5A505E0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نوعي، مقابلات شبه منظمة (36 مشاركًا)</w:t>
            </w:r>
          </w:p>
        </w:tc>
        <w:tc>
          <w:tcPr>
            <w:tcW w:w="0" w:type="auto"/>
            <w:vAlign w:val="center"/>
            <w:hideMark/>
          </w:tcPr>
          <w:p w14:paraId="58339DF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العوامل الثقافية والدينية (الإسلام) تشكّل فهم القيادة الأصيلة.</w:t>
            </w:r>
          </w:p>
        </w:tc>
        <w:tc>
          <w:tcPr>
            <w:tcW w:w="0" w:type="auto"/>
            <w:vAlign w:val="center"/>
            <w:hideMark/>
          </w:tcPr>
          <w:p w14:paraId="4F3EDBE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OCB.</w:t>
            </w:r>
          </w:p>
        </w:tc>
        <w:tc>
          <w:tcPr>
            <w:tcW w:w="0" w:type="auto"/>
            <w:vAlign w:val="center"/>
            <w:hideMark/>
          </w:tcPr>
          <w:p w14:paraId="3986ECF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متوسط، تفسر السياق الثقافي السعودي للقيادة.</w:t>
            </w:r>
          </w:p>
        </w:tc>
      </w:tr>
      <w:tr w:rsidR="00402B9D" w:rsidRPr="00402B9D" w14:paraId="5623AE44" w14:textId="77777777" w:rsidTr="00402B9D">
        <w:trPr>
          <w:trHeight w:val="2171"/>
        </w:trPr>
        <w:tc>
          <w:tcPr>
            <w:tcW w:w="0" w:type="auto"/>
            <w:vAlign w:val="center"/>
            <w:hideMark/>
          </w:tcPr>
          <w:p w14:paraId="56F5CAC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Algarni A.</w:t>
            </w:r>
          </w:p>
        </w:tc>
        <w:tc>
          <w:tcPr>
            <w:tcW w:w="0" w:type="auto"/>
            <w:vAlign w:val="center"/>
            <w:hideMark/>
          </w:tcPr>
          <w:p w14:paraId="2E7227A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0" w:type="auto"/>
            <w:vAlign w:val="center"/>
            <w:hideMark/>
          </w:tcPr>
          <w:p w14:paraId="6C677A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والثقة والثقافة في شركات البتروكيماويات</w:t>
            </w:r>
          </w:p>
        </w:tc>
        <w:tc>
          <w:tcPr>
            <w:tcW w:w="0" w:type="auto"/>
            <w:vAlign w:val="center"/>
            <w:hideMark/>
          </w:tcPr>
          <w:p w14:paraId="58C5C6C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متعدد الأساليب (مقابلات واستبيانات)</w:t>
            </w:r>
          </w:p>
        </w:tc>
        <w:tc>
          <w:tcPr>
            <w:tcW w:w="0" w:type="auto"/>
            <w:vAlign w:val="center"/>
            <w:hideMark/>
          </w:tcPr>
          <w:p w14:paraId="36681C3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ارتفاع مسافة السلطة يعزز الثقة في القائد رغم ضعف القيادة التحويلية.</w:t>
            </w:r>
          </w:p>
        </w:tc>
        <w:tc>
          <w:tcPr>
            <w:tcW w:w="0" w:type="auto"/>
            <w:vAlign w:val="center"/>
            <w:hideMark/>
          </w:tcPr>
          <w:p w14:paraId="530EFB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القيادة الخادمة مباشرة.</w:t>
            </w:r>
          </w:p>
        </w:tc>
        <w:tc>
          <w:tcPr>
            <w:tcW w:w="0" w:type="auto"/>
            <w:vAlign w:val="center"/>
            <w:hideMark/>
          </w:tcPr>
          <w:p w14:paraId="00D3BDC4"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متوسط، يوضح أهمية السياق الثقافي والثقة في القيادة.</w:t>
            </w:r>
          </w:p>
        </w:tc>
      </w:tr>
      <w:tr w:rsidR="00402B9D" w:rsidRPr="00402B9D" w14:paraId="1C1B16E1" w14:textId="77777777" w:rsidTr="00402B9D">
        <w:trPr>
          <w:trHeight w:val="2442"/>
        </w:trPr>
        <w:tc>
          <w:tcPr>
            <w:tcW w:w="0" w:type="auto"/>
            <w:vAlign w:val="center"/>
            <w:hideMark/>
          </w:tcPr>
          <w:p w14:paraId="31E14B09"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N</w:t>
            </w:r>
          </w:p>
        </w:tc>
        <w:tc>
          <w:tcPr>
            <w:tcW w:w="0" w:type="auto"/>
            <w:vAlign w:val="center"/>
            <w:hideMark/>
          </w:tcPr>
          <w:p w14:paraId="2B085F87"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0" w:type="auto"/>
            <w:vAlign w:val="center"/>
            <w:hideMark/>
          </w:tcPr>
          <w:p w14:paraId="7B458DE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والأداء والإبداع</w:t>
            </w:r>
          </w:p>
        </w:tc>
        <w:tc>
          <w:tcPr>
            <w:tcW w:w="0" w:type="auto"/>
            <w:vAlign w:val="center"/>
            <w:hideMark/>
          </w:tcPr>
          <w:p w14:paraId="36623BF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SEM SmartPLS، عينة (394 عضو هيئة تدريس سعودي)</w:t>
            </w:r>
          </w:p>
        </w:tc>
        <w:tc>
          <w:tcPr>
            <w:tcW w:w="0" w:type="auto"/>
            <w:vAlign w:val="center"/>
            <w:hideMark/>
          </w:tcPr>
          <w:p w14:paraId="71A3A3E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تؤثر على الأداء والإبداع، وبعض أبعادها غير ذات تأثير مباشر.</w:t>
            </w:r>
          </w:p>
        </w:tc>
        <w:tc>
          <w:tcPr>
            <w:tcW w:w="0" w:type="auto"/>
            <w:vAlign w:val="center"/>
            <w:hideMark/>
          </w:tcPr>
          <w:p w14:paraId="2DD4F7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تتناول سلوك المواطنة التنظيمية كوسيط.</w:t>
            </w:r>
          </w:p>
        </w:tc>
        <w:tc>
          <w:tcPr>
            <w:tcW w:w="0" w:type="auto"/>
            <w:vAlign w:val="center"/>
            <w:hideMark/>
          </w:tcPr>
          <w:p w14:paraId="5E37C2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جدًا، في سياق سعودي معاصر.</w:t>
            </w:r>
          </w:p>
        </w:tc>
      </w:tr>
      <w:tr w:rsidR="00402B9D" w:rsidRPr="00402B9D" w14:paraId="38AA7A63" w14:textId="77777777" w:rsidTr="00402B9D">
        <w:trPr>
          <w:trHeight w:val="2985"/>
        </w:trPr>
        <w:tc>
          <w:tcPr>
            <w:tcW w:w="0" w:type="auto"/>
            <w:vAlign w:val="center"/>
            <w:hideMark/>
          </w:tcPr>
          <w:p w14:paraId="564980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Alhamami</w:t>
            </w:r>
          </w:p>
        </w:tc>
        <w:tc>
          <w:tcPr>
            <w:tcW w:w="0" w:type="auto"/>
            <w:vAlign w:val="center"/>
            <w:hideMark/>
          </w:tcPr>
          <w:p w14:paraId="5CC5CD14"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2B59569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وأنماطها وتأثيرها على الابتكار</w:t>
            </w:r>
          </w:p>
        </w:tc>
        <w:tc>
          <w:tcPr>
            <w:tcW w:w="0" w:type="auto"/>
            <w:vAlign w:val="center"/>
            <w:hideMark/>
          </w:tcPr>
          <w:p w14:paraId="1D5C1FB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 نمذجة PLS-SEM على 381 مشاركًا</w:t>
            </w:r>
          </w:p>
        </w:tc>
        <w:tc>
          <w:tcPr>
            <w:tcW w:w="0" w:type="auto"/>
            <w:vAlign w:val="center"/>
            <w:hideMark/>
          </w:tcPr>
          <w:p w14:paraId="7239C48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الخادمة كانت الشرط الأفضل لتعزيز السلوك الإبداعي في مؤسسات التعليم السعودية.</w:t>
            </w:r>
          </w:p>
        </w:tc>
        <w:tc>
          <w:tcPr>
            <w:tcW w:w="0" w:type="auto"/>
            <w:vAlign w:val="center"/>
            <w:hideMark/>
          </w:tcPr>
          <w:p w14:paraId="2D34BA4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OCB مباشرة.</w:t>
            </w:r>
          </w:p>
        </w:tc>
        <w:tc>
          <w:tcPr>
            <w:tcW w:w="0" w:type="auto"/>
            <w:vAlign w:val="center"/>
            <w:hideMark/>
          </w:tcPr>
          <w:p w14:paraId="5ADBADE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قوي، توضح أهمية القيادة الخادمة في السياق السعودي.</w:t>
            </w:r>
          </w:p>
        </w:tc>
      </w:tr>
      <w:tr w:rsidR="00402B9D" w:rsidRPr="00402B9D" w14:paraId="6FCAEA36" w14:textId="77777777" w:rsidTr="00402B9D">
        <w:trPr>
          <w:trHeight w:val="2171"/>
        </w:trPr>
        <w:tc>
          <w:tcPr>
            <w:tcW w:w="0" w:type="auto"/>
            <w:vAlign w:val="center"/>
            <w:hideMark/>
          </w:tcPr>
          <w:p w14:paraId="7F2606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lastRenderedPageBreak/>
              <w:t>Dahlan</w:t>
            </w:r>
          </w:p>
        </w:tc>
        <w:tc>
          <w:tcPr>
            <w:tcW w:w="0" w:type="auto"/>
            <w:vAlign w:val="center"/>
            <w:hideMark/>
          </w:tcPr>
          <w:p w14:paraId="70C6C601" w14:textId="77777777" w:rsidR="00402B9D" w:rsidRPr="00402B9D" w:rsidRDefault="00402B9D" w:rsidP="00402B9D">
            <w:pPr>
              <w:bidi w:val="0"/>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0" w:type="auto"/>
            <w:vAlign w:val="center"/>
            <w:hideMark/>
          </w:tcPr>
          <w:p w14:paraId="14A70B4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وأداء الموظفين</w:t>
            </w:r>
          </w:p>
        </w:tc>
        <w:tc>
          <w:tcPr>
            <w:tcW w:w="0" w:type="auto"/>
            <w:vAlign w:val="center"/>
            <w:hideMark/>
          </w:tcPr>
          <w:p w14:paraId="6768607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مقطعية، SEM SmartPLS</w:t>
            </w:r>
          </w:p>
        </w:tc>
        <w:tc>
          <w:tcPr>
            <w:tcW w:w="0" w:type="auto"/>
            <w:vAlign w:val="center"/>
            <w:hideMark/>
          </w:tcPr>
          <w:p w14:paraId="2A49552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القيادة السامة تؤثر سلبًا على الرضا والولاء والأداء.</w:t>
            </w:r>
          </w:p>
        </w:tc>
        <w:tc>
          <w:tcPr>
            <w:tcW w:w="0" w:type="auto"/>
            <w:vAlign w:val="center"/>
            <w:hideMark/>
          </w:tcPr>
          <w:p w14:paraId="5A547B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لم تتناول القيادة </w:t>
            </w:r>
            <w:proofErr w:type="gramStart"/>
            <w:r w:rsidRPr="00402B9D">
              <w:rPr>
                <w:rFonts w:ascii="Traditional Arabic" w:eastAsia="Times New Roman" w:hAnsi="Traditional Arabic" w:cs="Traditional Arabic"/>
                <w:color w:val="000000"/>
                <w:sz w:val="28"/>
                <w:szCs w:val="28"/>
                <w:rtl/>
              </w:rPr>
              <w:t>الخادمة</w:t>
            </w:r>
            <w:proofErr w:type="gramEnd"/>
            <w:r w:rsidRPr="00402B9D">
              <w:rPr>
                <w:rFonts w:ascii="Traditional Arabic" w:eastAsia="Times New Roman" w:hAnsi="Traditional Arabic" w:cs="Traditional Arabic"/>
                <w:color w:val="000000"/>
                <w:sz w:val="28"/>
                <w:szCs w:val="28"/>
                <w:rtl/>
              </w:rPr>
              <w:t xml:space="preserve"> ولكن تبرز أثر القيادة السلبي.</w:t>
            </w:r>
          </w:p>
        </w:tc>
        <w:tc>
          <w:tcPr>
            <w:tcW w:w="0" w:type="auto"/>
            <w:vAlign w:val="center"/>
            <w:hideMark/>
          </w:tcPr>
          <w:p w14:paraId="76066E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ارتباط غير مباشر، توضح أهمية القيادة الإيجابية البديلة كالخادمة.</w:t>
            </w:r>
          </w:p>
        </w:tc>
      </w:tr>
    </w:tbl>
    <w:p w14:paraId="44F19EA8" w14:textId="77777777" w:rsidR="000A2303" w:rsidRDefault="000A2303" w:rsidP="000A2303">
      <w:pPr>
        <w:rPr>
          <w:rtl/>
          <w:lang w:bidi="ar-EG"/>
        </w:rPr>
      </w:pPr>
    </w:p>
    <w:p w14:paraId="03DB6611" w14:textId="77777777" w:rsidR="000A2303" w:rsidRDefault="000A2303" w:rsidP="000A2303">
      <w:pPr>
        <w:rPr>
          <w:rtl/>
          <w:lang w:bidi="ar-EG"/>
        </w:rPr>
      </w:pPr>
    </w:p>
    <w:p w14:paraId="4BD7B127" w14:textId="77777777" w:rsidR="000A2303" w:rsidRDefault="000A2303" w:rsidP="000A2303">
      <w:pPr>
        <w:rPr>
          <w:rtl/>
          <w:lang w:bidi="ar-EG"/>
        </w:rPr>
      </w:pPr>
    </w:p>
    <w:p w14:paraId="12AC25FC" w14:textId="77777777" w:rsidR="000A2303" w:rsidRDefault="000A2303" w:rsidP="000A2303">
      <w:pPr>
        <w:rPr>
          <w:rtl/>
          <w:lang w:bidi="ar-EG"/>
        </w:rPr>
      </w:pPr>
    </w:p>
    <w:p w14:paraId="56C331A0" w14:textId="77777777" w:rsidR="000A2303" w:rsidRDefault="000A2303" w:rsidP="000A2303">
      <w:pPr>
        <w:rPr>
          <w:rtl/>
          <w:lang w:bidi="ar-EG"/>
        </w:rPr>
      </w:pPr>
    </w:p>
    <w:p w14:paraId="394FEA06" w14:textId="77777777" w:rsidR="000A2303" w:rsidRPr="000A2303" w:rsidRDefault="000A2303" w:rsidP="000A2303">
      <w:pPr>
        <w:rPr>
          <w:rtl/>
          <w:lang w:bidi="ar-EG"/>
        </w:rPr>
      </w:pPr>
    </w:p>
    <w:p w14:paraId="60C71D5E" w14:textId="77777777" w:rsidR="00402B9D" w:rsidRPr="00402B9D" w:rsidRDefault="00402B9D">
      <w:pPr>
        <w:numPr>
          <w:ilvl w:val="0"/>
          <w:numId w:val="13"/>
        </w:numPr>
        <w:spacing w:line="360" w:lineRule="auto"/>
        <w:contextualSpacing/>
        <w:rPr>
          <w:rFonts w:ascii="Traditional Arabic" w:eastAsia="Aptos" w:hAnsi="Traditional Arabic" w:cs="Traditional Arabic"/>
          <w:b/>
          <w:bCs/>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 xml:space="preserve">تأثير تمكين الاتباع على سلوكيات المواطنة التنظيمية بالشركات الصناعية بالمملكة العربية السعودية </w:t>
      </w:r>
    </w:p>
    <w:p w14:paraId="51BE9A7B"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Aptos" w:eastAsia="Aptos" w:hAnsi="Aptos" w:cs="Arial"/>
          <w:kern w:val="2"/>
          <w:sz w:val="24"/>
          <w:szCs w:val="24"/>
          <w14:ligatures w14:val="standardContextual"/>
        </w:rPr>
        <w:object w:dxaOrig="10104" w:dyaOrig="6385" w14:anchorId="28291E98">
          <v:shape id="_x0000_i1027" type="#_x0000_t75" style="width:468pt;height:295.8pt" o:ole="">
            <v:imagedata r:id="rId14" o:title=""/>
          </v:shape>
          <o:OLEObject Type="Embed" ProgID="Visio.Drawing.15" ShapeID="_x0000_i1027" DrawAspect="Content" ObjectID="_1850393519" r:id="rId15"/>
        </w:object>
      </w:r>
    </w:p>
    <w:p w14:paraId="183939C7" w14:textId="03DA743E" w:rsidR="00402B9D" w:rsidRDefault="000A2303" w:rsidP="000A2303">
      <w:pPr>
        <w:pStyle w:val="Caption"/>
        <w:bidi/>
        <w:jc w:val="center"/>
        <w:rPr>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2</w:t>
      </w:r>
      <w:r>
        <w:rPr>
          <w:rtl/>
        </w:rPr>
        <w:fldChar w:fldCharType="end"/>
      </w:r>
      <w:r>
        <w:rPr>
          <w:rFonts w:hint="cs"/>
          <w:rtl/>
          <w:lang w:bidi="ar-EG"/>
        </w:rPr>
        <w:t>: محاور سلوكيات المواطنة التنفيذذية</w:t>
      </w:r>
    </w:p>
    <w:p w14:paraId="70FC3670" w14:textId="77777777" w:rsidR="000A2303" w:rsidRPr="000A2303" w:rsidRDefault="000A2303" w:rsidP="000A2303">
      <w:pPr>
        <w:rPr>
          <w:rtl/>
          <w:lang w:bidi="ar-EG"/>
        </w:rPr>
      </w:pPr>
    </w:p>
    <w:p w14:paraId="666A39A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أولاً: مفهوم تمكين التابعين</w:t>
      </w:r>
    </w:p>
    <w:p w14:paraId="14324B2E"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lastRenderedPageBreak/>
        <w:t>تمكين التابعين هو عملية منح الموظفين السلطة والثقة والمسؤولية لاتخاذ القرارات المتعلقة بعملهم، مما يعزز شعورهم بالانتماء والمشاركة الفعالة في تحقيق أهداف الشركة. يُوصف تمكين التابعين بأنه "منح الموظفين حرية استخدام قدراتهم واتخاذ القرارات المناسبة في بيئة عملهم، مع توفير الدعم والثقة اللازمين" (سبريتزر، ١٩٩٥).</w:t>
      </w:r>
    </w:p>
    <w:p w14:paraId="687AEE30" w14:textId="473FC166"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في بيئة الشركات الصناعية في المملكة العربية السعودية، يُعد تمكين التابعين ركيزة أساسية لتطوير الأداء التنظيمي وتحقيق الكفاءة التشغيلية، لا سيما في ظل التحول الصناعي الذي تشهده المملكة في ظل رؤية ٢٠٣٠. يُعزز التمكين الابتكار والإبداع، ويُقلل الاعتماد على مركزية صنع القرار، ويُحسّن سرعة الاستجابة للصعوبات التشغيلية</w:t>
      </w:r>
      <w:sdt>
        <w:sdtPr>
          <w:rPr>
            <w:rFonts w:ascii="Traditional Arabic" w:eastAsia="Aptos" w:hAnsi="Traditional Arabic" w:cs="Traditional Arabic"/>
            <w:kern w:val="2"/>
            <w:sz w:val="28"/>
            <w:szCs w:val="28"/>
            <w:rtl/>
            <w14:ligatures w14:val="standardContextual"/>
          </w:rPr>
          <w:id w:val="1739439325"/>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Mod23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Modise</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4F1096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ثانيًا: أبعاد تمكين الأتباع</w:t>
      </w:r>
    </w:p>
    <w:p w14:paraId="4A66EDFF"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وفقًا للنموذج النفسي للتمكين الذي وضعه سبريتزر (1995)، يتضمن تمكين الأتباع أربعة أبعاد أساسية:</w:t>
      </w:r>
    </w:p>
    <w:p w14:paraId="69C51DC9"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المعنى</w:t>
      </w:r>
      <w:r w:rsidRPr="00402B9D">
        <w:rPr>
          <w:rFonts w:ascii="Traditional Arabic" w:eastAsia="Aptos" w:hAnsi="Traditional Arabic" w:cs="Traditional Arabic"/>
          <w:kern w:val="2"/>
          <w:sz w:val="28"/>
          <w:szCs w:val="28"/>
          <w:rtl/>
          <w14:ligatures w14:val="standardContextual"/>
        </w:rPr>
        <w:t>: يعتقد الموظف أن عمله جدير بالاهتمام ويتوافق مع تطلعاته الشخصية ومبادئ الشركة.</w:t>
      </w:r>
    </w:p>
    <w:p w14:paraId="4A14932B"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الكفاءة</w:t>
      </w:r>
      <w:r w:rsidRPr="00402B9D">
        <w:rPr>
          <w:rFonts w:ascii="Traditional Arabic" w:eastAsia="Aptos" w:hAnsi="Traditional Arabic" w:cs="Traditional Arabic"/>
          <w:kern w:val="2"/>
          <w:sz w:val="28"/>
          <w:szCs w:val="28"/>
          <w:rtl/>
          <w14:ligatures w14:val="standardContextual"/>
        </w:rPr>
        <w:t>: إدراك الموظف لقدرته على إنجاز واجباته بكفاءة ونجاح.</w:t>
      </w:r>
    </w:p>
    <w:p w14:paraId="125EA8B9"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تقرير المصير</w:t>
      </w:r>
      <w:r w:rsidRPr="00402B9D">
        <w:rPr>
          <w:rFonts w:ascii="Traditional Arabic" w:eastAsia="Aptos" w:hAnsi="Traditional Arabic" w:cs="Traditional Arabic"/>
          <w:kern w:val="2"/>
          <w:sz w:val="28"/>
          <w:szCs w:val="28"/>
          <w:rtl/>
          <w14:ligatures w14:val="standardContextual"/>
        </w:rPr>
        <w:t>: حرية اختيار كيفية إنجاز الأنشطة دون تأثير إداري غير مبرر.</w:t>
      </w:r>
    </w:p>
    <w:p w14:paraId="547B7B5A" w14:textId="77777777" w:rsidR="00402B9D" w:rsidRPr="00402B9D" w:rsidRDefault="00402B9D">
      <w:pPr>
        <w:numPr>
          <w:ilvl w:val="0"/>
          <w:numId w:val="18"/>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التأثير</w:t>
      </w:r>
      <w:r w:rsidRPr="00402B9D">
        <w:rPr>
          <w:rFonts w:ascii="Traditional Arabic" w:eastAsia="Aptos" w:hAnsi="Traditional Arabic" w:cs="Traditional Arabic"/>
          <w:kern w:val="2"/>
          <w:sz w:val="28"/>
          <w:szCs w:val="28"/>
          <w:rtl/>
          <w14:ligatures w14:val="standardContextual"/>
        </w:rPr>
        <w:t>: اعتقاد الموظف بأن لعمله تأثيرًا حقيقيًا على أداء المؤسسة.</w:t>
      </w:r>
    </w:p>
    <w:p w14:paraId="203803BD" w14:textId="6AE1CF53"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تعزز هذه العوامل الدافع الداخلي وتحفز الموظفين على الانخراط في أعمال تطوعية تعود بالنفع على الشركة، مثل التعاون والمبادرة، وهو ما يُعرف غالبًا بالمواطنة التنظيمية</w:t>
      </w:r>
      <w:sdt>
        <w:sdtPr>
          <w:rPr>
            <w:rFonts w:ascii="Traditional Arabic" w:eastAsia="Aptos" w:hAnsi="Traditional Arabic" w:cs="Traditional Arabic"/>
            <w:kern w:val="2"/>
            <w:sz w:val="28"/>
            <w:szCs w:val="28"/>
            <w:rtl/>
            <w14:ligatures w14:val="standardContextual"/>
          </w:rPr>
          <w:id w:val="-29110948"/>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YeP22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Ye</w:t>
          </w:r>
          <w:r w:rsidR="00B9156C" w:rsidRPr="00B9156C">
            <w:rPr>
              <w:rFonts w:ascii="Traditional Arabic" w:eastAsia="Aptos" w:hAnsi="Traditional Arabic" w:cs="Traditional Arabic" w:hint="cs"/>
              <w:noProof/>
              <w:kern w:val="2"/>
              <w:sz w:val="28"/>
              <w:szCs w:val="28"/>
              <w:rtl/>
              <w:lang w:bidi="ar-EG"/>
              <w14:ligatures w14:val="standardContextual"/>
            </w:rPr>
            <w:t>، 2022)</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1FF42D8C"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75841D1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ثالثًا: أهمية تمكين الأتباع في بيئة العمل الصناعية</w:t>
      </w:r>
    </w:p>
    <w:p w14:paraId="685BDA6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تمكين الأتباع من قدرته على تحويل بيئة العمل من السيطرة المركزية إلى المشاركة المجتمعية، مما يؤدي إلى زيادة التفاني في العمل وانخفاض معدل دوران الموظفين. في المؤسسات الصناعية السعودية، التي تعتمد عملياتها على فرق عمل متعددة المهارات، يُؤدي تمكين المرؤوسين إلى:</w:t>
      </w:r>
    </w:p>
    <w:p w14:paraId="26D6C1B1"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زيادة الإبداع التشغيلي والقدرة على حل المشكلات في خط الإنتاج.</w:t>
      </w:r>
    </w:p>
    <w:p w14:paraId="17D16B16"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lastRenderedPageBreak/>
        <w:t>زيادة الرضا الوظيفي ورفع الروح المعنوية.</w:t>
      </w:r>
    </w:p>
    <w:p w14:paraId="5805DEEB"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التنسيق بين الأقسام.</w:t>
      </w:r>
    </w:p>
    <w:p w14:paraId="7445B27D" w14:textId="77777777" w:rsidR="00402B9D" w:rsidRPr="00402B9D" w:rsidRDefault="00402B9D">
      <w:pPr>
        <w:numPr>
          <w:ilvl w:val="0"/>
          <w:numId w:val="19"/>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تحسين جودة المنتج وتقليل الأخطاء التشغيلية.</w:t>
      </w:r>
    </w:p>
    <w:p w14:paraId="30DD4C70" w14:textId="4BD4ABB8"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يُسهم تمكين المرؤوسين في ترسيخ ثقافة تنظيمية قائمة على الثقة والمساءلة المشتركة، مما يُحوّل الموظفين إلى شركاء حقيقيين في تحقيق الأهداف الاستراتيجية للمؤسسة</w:t>
      </w:r>
      <w:sdt>
        <w:sdtPr>
          <w:rPr>
            <w:rFonts w:ascii="Traditional Arabic" w:eastAsia="Aptos" w:hAnsi="Traditional Arabic" w:cs="Traditional Arabic"/>
            <w:kern w:val="2"/>
            <w:sz w:val="28"/>
            <w:szCs w:val="28"/>
            <w:rtl/>
            <w14:ligatures w14:val="standardContextual"/>
          </w:rPr>
          <w:id w:val="-6290107"/>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Tei24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Teixeira</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34CA353D"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4C6922C0"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رابعًا: مفهوم سلوكيات المواطنة التنظيمية</w:t>
      </w:r>
    </w:p>
    <w:p w14:paraId="7867056D" w14:textId="695E51BA"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سلوكيات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هي أفعال تطوعية يقوم بها الموظفون، وهي ليست جزءًا من وصف وظائفهم، ولكنها تُسهم في تحسين الأداء التنظيمي. تشمل هذه السلوكيات العمل مع زملاء العمل، والتطوع لمسؤوليات إضافية، والحفاظ على النظام، ومساعدة الآخرين (أورجان، 1988). تُعدّ هذه الأفعال مؤشرًا قويًا على التفاني التنظيمي والسعادة الوظيفية، بالإضافة إلى مستوى نضج ثقافة المنظمة في مكان العمل</w:t>
      </w:r>
      <w:sdt>
        <w:sdtPr>
          <w:rPr>
            <w:rFonts w:ascii="Traditional Arabic" w:eastAsia="Aptos" w:hAnsi="Traditional Arabic" w:cs="Traditional Arabic"/>
            <w:kern w:val="2"/>
            <w:sz w:val="28"/>
            <w:szCs w:val="28"/>
            <w:rtl/>
            <w14:ligatures w14:val="standardContextual"/>
          </w:rPr>
          <w:id w:val="1692563363"/>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Udo20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Udod</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23481319"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1F115A29"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خامسًا: العلاقة بين تمكين الأتباع وسلوكيات المواطنة التنظيمية</w:t>
      </w:r>
    </w:p>
    <w:p w14:paraId="77BC9395"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أظهرت العديد من الدراسات أن تمكين الأتباع جانب مهم في تشكيل ممارسات المواطنة التنظيمية. فالموظفون الذين يشعرون بالتمكين أكثر ميلًا إلى الانخراط في سلوكيات جيدة، بما في ذلك التعاون والمساءلة والولاء التنظيمي. ويُفسر ذلك بأن التمكين يُولّد شعورًا بالانتماء ويُحسّن التفاعل النفسي بين الموظفين والمنظمات، مما يُؤدي إلى رغبة متأصلة في المساهمة بما يتجاوز نطاق المسؤولية الرسمية (تشيانغ وهسيه، 2012).</w:t>
      </w:r>
    </w:p>
    <w:p w14:paraId="1EBB3518" w14:textId="13E5B28B"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تُحفّز الثقة المتبادلة بين القادة والتابعين، الناتجة عن التمكين، الموظفين على التعاون فيما بينهم وتهيئة بيئة عمل صحية، وكلاهما من سمات المواطنة المؤسسية.</w:t>
      </w:r>
      <w:r w:rsidR="000A2303">
        <w:rPr>
          <w:rFonts w:ascii="Traditional Arabic" w:eastAsia="Aptos" w:hAnsi="Traditional Arabic" w:cs="Traditional Arabic" w:hint="cs"/>
          <w:kern w:val="2"/>
          <w:sz w:val="28"/>
          <w:szCs w:val="28"/>
          <w:rtl/>
          <w14:ligatures w14:val="standardContextual"/>
        </w:rPr>
        <w:t xml:space="preserve"> </w:t>
      </w:r>
      <w:r w:rsidRPr="00402B9D">
        <w:rPr>
          <w:rFonts w:ascii="Traditional Arabic" w:eastAsia="Aptos" w:hAnsi="Traditional Arabic" w:cs="Traditional Arabic"/>
          <w:kern w:val="2"/>
          <w:sz w:val="28"/>
          <w:szCs w:val="28"/>
          <w:rtl/>
          <w14:ligatures w14:val="standardContextual"/>
        </w:rPr>
        <w:t xml:space="preserve">يكتسب هذا التفاعل أهمية خاصة في القطاع الصناعي بالمملكة </w:t>
      </w:r>
      <w:r w:rsidRPr="00402B9D">
        <w:rPr>
          <w:rFonts w:ascii="Traditional Arabic" w:eastAsia="Aptos" w:hAnsi="Traditional Arabic" w:cs="Traditional Arabic"/>
          <w:kern w:val="2"/>
          <w:sz w:val="28"/>
          <w:szCs w:val="28"/>
          <w:rtl/>
          <w14:ligatures w14:val="standardContextual"/>
        </w:rPr>
        <w:lastRenderedPageBreak/>
        <w:t>العربية السعودية، حيث تُحقق أهداف الكفاءة والإنتاج من خلال فرق عمل متكاملة وتعاون مستمر</w:t>
      </w:r>
      <w:sdt>
        <w:sdtPr>
          <w:rPr>
            <w:rFonts w:ascii="Traditional Arabic" w:eastAsia="Aptos" w:hAnsi="Traditional Arabic" w:cs="Traditional Arabic"/>
            <w:kern w:val="2"/>
            <w:sz w:val="28"/>
            <w:szCs w:val="28"/>
            <w:rtl/>
            <w14:ligatures w14:val="standardContextual"/>
          </w:rPr>
          <w:id w:val="213875287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Zhe24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Zheng</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0EF09045"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سادسًا: العوامل الوسيطة المؤثرة على العلاقة بين التمكين وسلوكيات المواطنة التنظيمية</w:t>
      </w:r>
    </w:p>
    <w:p w14:paraId="3DDB6389"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تؤثر عدة متغيرات وسيطة على العلاقة بين تمكين التابعين وممارسات المواطنة التنظيمية:</w:t>
      </w:r>
    </w:p>
    <w:p w14:paraId="248648A7"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الثقة التنظيمية</w:t>
      </w:r>
      <w:r w:rsidRPr="00402B9D">
        <w:rPr>
          <w:rFonts w:ascii="Traditional Arabic" w:eastAsia="Aptos" w:hAnsi="Traditional Arabic" w:cs="Traditional Arabic"/>
          <w:kern w:val="2"/>
          <w:sz w:val="28"/>
          <w:szCs w:val="28"/>
          <w:rtl/>
          <w14:ligatures w14:val="standardContextual"/>
        </w:rPr>
        <w:t>: كلما زادت ثقة العاملين بقادتهم، زادت احتمالية مشاركتهم في أعمال تطوعية تعود بالنفع على الشركة.</w:t>
      </w:r>
    </w:p>
    <w:p w14:paraId="4E9DE5E4"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الرضا الوظيفي</w:t>
      </w:r>
      <w:r w:rsidRPr="00402B9D">
        <w:rPr>
          <w:rFonts w:ascii="Traditional Arabic" w:eastAsia="Aptos" w:hAnsi="Traditional Arabic" w:cs="Traditional Arabic"/>
          <w:kern w:val="2"/>
          <w:sz w:val="28"/>
          <w:szCs w:val="28"/>
          <w:rtl/>
          <w14:ligatures w14:val="standardContextual"/>
        </w:rPr>
        <w:t>: يشعر الموظفون المُمكّنون بالرضا، ويتجلى ذلك في أفعالهم الإيجابية في مكان العمل.</w:t>
      </w:r>
    </w:p>
    <w:p w14:paraId="1A8930A6"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الالتزام التنظيمي</w:t>
      </w:r>
      <w:r w:rsidRPr="00402B9D">
        <w:rPr>
          <w:rFonts w:ascii="Traditional Arabic" w:eastAsia="Aptos" w:hAnsi="Traditional Arabic" w:cs="Traditional Arabic"/>
          <w:kern w:val="2"/>
          <w:sz w:val="28"/>
          <w:szCs w:val="28"/>
          <w:rtl/>
          <w14:ligatures w14:val="standardContextual"/>
        </w:rPr>
        <w:t>: يعزز التمكين الولاء للمنظمة والرغبة في مساعدتها على النجاح.</w:t>
      </w:r>
    </w:p>
    <w:p w14:paraId="1C1C1B76" w14:textId="77777777" w:rsidR="00402B9D" w:rsidRPr="00402B9D" w:rsidRDefault="00402B9D">
      <w:pPr>
        <w:numPr>
          <w:ilvl w:val="0"/>
          <w:numId w:val="20"/>
        </w:numPr>
        <w:spacing w:line="360" w:lineRule="auto"/>
        <w:contextualSpacing/>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b/>
          <w:bCs/>
          <w:kern w:val="2"/>
          <w:sz w:val="28"/>
          <w:szCs w:val="28"/>
          <w:rtl/>
          <w14:ligatures w14:val="standardContextual"/>
        </w:rPr>
        <w:t>ثقافة العمل الجماعي</w:t>
      </w:r>
      <w:r w:rsidRPr="00402B9D">
        <w:rPr>
          <w:rFonts w:ascii="Traditional Arabic" w:eastAsia="Aptos" w:hAnsi="Traditional Arabic" w:cs="Traditional Arabic"/>
          <w:kern w:val="2"/>
          <w:sz w:val="28"/>
          <w:szCs w:val="28"/>
          <w:rtl/>
          <w14:ligatures w14:val="standardContextual"/>
        </w:rPr>
        <w:t>: إن الثقافة التي تُقدّر التعاون والاحترام المتبادل تزيد من تأثير التمكين على سلوكيات المواطنة التنظيمية.</w:t>
      </w:r>
    </w:p>
    <w:p w14:paraId="7D563875" w14:textId="77777777"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p>
    <w:p w14:paraId="6FC0E25A" w14:textId="77777777" w:rsidR="00402B9D" w:rsidRPr="00402B9D" w:rsidRDefault="00402B9D" w:rsidP="00402B9D">
      <w:pPr>
        <w:spacing w:line="360" w:lineRule="auto"/>
        <w:jc w:val="both"/>
        <w:rPr>
          <w:rFonts w:ascii="Traditional Arabic" w:eastAsia="Aptos" w:hAnsi="Traditional Arabic" w:cs="Traditional Arabic"/>
          <w:b/>
          <w:bCs/>
          <w:kern w:val="2"/>
          <w:sz w:val="28"/>
          <w:szCs w:val="28"/>
          <w14:ligatures w14:val="standardContextual"/>
        </w:rPr>
      </w:pPr>
      <w:r w:rsidRPr="00402B9D">
        <w:rPr>
          <w:rFonts w:ascii="Traditional Arabic" w:eastAsia="Aptos" w:hAnsi="Traditional Arabic" w:cs="Traditional Arabic"/>
          <w:b/>
          <w:bCs/>
          <w:kern w:val="2"/>
          <w:sz w:val="28"/>
          <w:szCs w:val="28"/>
          <w:rtl/>
          <w14:ligatures w14:val="standardContextual"/>
        </w:rPr>
        <w:t>سابعًا: أهمية دراسة تمكين التابعين في الشركات الصناعية السعودية</w:t>
      </w:r>
    </w:p>
    <w:p w14:paraId="55B88EA8" w14:textId="77777777" w:rsidR="00402B9D" w:rsidRPr="00402B9D" w:rsidRDefault="00402B9D" w:rsidP="00402B9D">
      <w:pPr>
        <w:spacing w:line="360" w:lineRule="auto"/>
        <w:jc w:val="both"/>
        <w:rPr>
          <w:rFonts w:ascii="Traditional Arabic" w:eastAsia="Aptos" w:hAnsi="Traditional Arabic" w:cs="Traditional Arabic"/>
          <w:kern w:val="2"/>
          <w:sz w:val="28"/>
          <w:szCs w:val="28"/>
          <w14:ligatures w14:val="standardContextual"/>
        </w:rPr>
      </w:pPr>
      <w:r w:rsidRPr="00402B9D">
        <w:rPr>
          <w:rFonts w:ascii="Traditional Arabic" w:eastAsia="Aptos" w:hAnsi="Traditional Arabic" w:cs="Traditional Arabic"/>
          <w:kern w:val="2"/>
          <w:sz w:val="28"/>
          <w:szCs w:val="28"/>
          <w:rtl/>
          <w14:ligatures w14:val="standardContextual"/>
        </w:rPr>
        <w:t>تنبع أهمية البحث في هذا الموضوع من الدور الحيوي الذي يلعبه رأس المال البشري في القطاع الصناعي. يُسهم التمكين في خلق بيئة عمل نابضة بالحياة، ويعزز قدرة المؤسسات الصناعية السعودية على الابتكار والتكيف مع التغيير الرقمي في إطار رؤية 2030.</w:t>
      </w:r>
    </w:p>
    <w:p w14:paraId="1C86355C" w14:textId="6DFF2E4C" w:rsidR="00402B9D" w:rsidRPr="00402B9D" w:rsidRDefault="00402B9D" w:rsidP="000A2303">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علاوة على ذلك، يُعزز تمكين الموظفين قدرتهم على اتخاذ القرارات السريعة في الميدان، مما يزيد الإنتاجية ويُقلل من الأخطاء التشغيلية. كما أن فهم العلاقة بين التمكين وسلوكيات المواطنة التنظيمية يُمكّن قادة المؤسسات من وضع استراتيجيات إدارية تُعزز الانتماء والالتزام الجماعي، مع دعم القدرة التنافسية والاستدامة في الأسواق المحلية والعالمية.</w:t>
      </w:r>
    </w:p>
    <w:p w14:paraId="63B9D1AD" w14:textId="2EC5031E"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الهدف الرئيسي من دراسة </w:t>
      </w:r>
      <w:sdt>
        <w:sdtPr>
          <w:rPr>
            <w:rFonts w:ascii="Traditional Arabic" w:eastAsia="Aptos" w:hAnsi="Traditional Arabic" w:cs="Traditional Arabic"/>
            <w:kern w:val="2"/>
            <w:sz w:val="28"/>
            <w:szCs w:val="28"/>
            <w:rtl/>
            <w14:ligatures w14:val="standardContextual"/>
          </w:rPr>
          <w:id w:val="710624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Are21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Aref Abdulkarem Ali Alhashedi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هو معرفة الأثر الوسيط لسلوك المواطنة التنظيمية على العلاقة بين سلوك القيادة التحويلية والأداء التنظيمي، بالإضافة إلى العلاقة بين الملكية النفسية، </w:t>
      </w:r>
      <w:r w:rsidRPr="00402B9D">
        <w:rPr>
          <w:rFonts w:ascii="Traditional Arabic" w:eastAsia="Aptos" w:hAnsi="Traditional Arabic" w:cs="Traditional Arabic"/>
          <w:kern w:val="2"/>
          <w:sz w:val="28"/>
          <w:szCs w:val="28"/>
          <w:rtl/>
          <w14:ligatures w14:val="standardContextual"/>
        </w:rPr>
        <w:lastRenderedPageBreak/>
        <w:t xml:space="preserve">وبيئة العمل، ومشاركة الموظفين، والحوافز، وتحفيزهم، والأداء التنظيمي. ولتحقيق هذه الأهداف، استُخدم منهج بحث كمي، شمل استبيانًا أُعدّ خصيصًا لجمع البيانات الأولية من عينة من 250 مديرًا من محلات الذهب في جدة. حُلّلت البيانات المُجمعة باستخدام برنامج </w:t>
      </w:r>
      <w:r w:rsidRPr="00402B9D">
        <w:rPr>
          <w:rFonts w:ascii="Traditional Arabic" w:eastAsia="Aptos" w:hAnsi="Traditional Arabic" w:cs="Traditional Arabic"/>
          <w:kern w:val="2"/>
          <w:sz w:val="28"/>
          <w:szCs w:val="28"/>
          <w14:ligatures w14:val="standardContextual"/>
        </w:rPr>
        <w:t>SPSS 20.0</w:t>
      </w:r>
      <w:r w:rsidRPr="00402B9D">
        <w:rPr>
          <w:rFonts w:ascii="Traditional Arabic" w:eastAsia="Aptos" w:hAnsi="Traditional Arabic" w:cs="Traditional Arabic"/>
          <w:kern w:val="2"/>
          <w:sz w:val="28"/>
          <w:szCs w:val="28"/>
          <w:rtl/>
          <w14:ligatures w14:val="standardContextual"/>
        </w:rPr>
        <w:t>. وتُظهر النتائج أن سلوك المواطنة التنظيمية يُشكّل وسيطًا للعلاقة بين سلوك القيادة التحويلية، والملكية النفسية، والحوافز، والأداء التنظيمي في قطاع الذهب السعودي. علاوة على ذلك، لا يُشكّل سلوك المواطنة التنظيمية حلقة وصل بين بيئة العمل، ومشاركة الموظفين، وتحفيزهم، والأداء التنظيمي في صناعة الذهب في المملكة العربية السعودية. وفي ختام هذه الدراسة، أوصى الباحث بتشجيع سلوك المواطنة التنظيمية من خلال وضع مجموعة من اللوائح والتعليمات لهذا الغرض، واعتبار سلوك المواطنة التنظيمية أحد المعايير المهمة في نماذج تقييم الأداء السنوي للموظفين. علاوة على ذلك، تم استخدام الاستراتيجية الكمية في هذه الدراسة لفحص فرضيات البحث، وبالتالي يمكن للدراسات المستقبلية استخدام مناهج نوعية أخرى أو دراسات حالة للتحقق من صحة النتائج.</w:t>
      </w:r>
    </w:p>
    <w:p w14:paraId="6AADD015" w14:textId="6F72E66D"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t xml:space="preserve">سعت دراسة </w:t>
      </w:r>
      <w:sdt>
        <w:sdtPr>
          <w:rPr>
            <w:rFonts w:ascii="Traditional Arabic" w:eastAsia="Aptos" w:hAnsi="Traditional Arabic" w:cs="Traditional Arabic"/>
            <w:kern w:val="2"/>
            <w:sz w:val="28"/>
            <w:szCs w:val="28"/>
            <w:rtl/>
            <w14:ligatures w14:val="standardContextual"/>
          </w:rPr>
          <w:id w:val="-178095279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Ali243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Ali</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إلى التحقيق في العلاقة بين تطور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xml:space="preserve">) وأداء الموظفين في قطاع السيارات الخاص في المملكة العربية السعودية في ضوء رؤية 2030. استخدمت الدراسة </w:t>
      </w:r>
      <w:proofErr w:type="gramStart"/>
      <w:r w:rsidRPr="00402B9D">
        <w:rPr>
          <w:rFonts w:ascii="Traditional Arabic" w:eastAsia="Aptos" w:hAnsi="Traditional Arabic" w:cs="Traditional Arabic"/>
          <w:kern w:val="2"/>
          <w:sz w:val="28"/>
          <w:szCs w:val="28"/>
          <w:rtl/>
          <w14:ligatures w14:val="standardContextual"/>
        </w:rPr>
        <w:t>أسلوبًا</w:t>
      </w:r>
      <w:proofErr w:type="gramEnd"/>
      <w:r w:rsidRPr="00402B9D">
        <w:rPr>
          <w:rFonts w:ascii="Traditional Arabic" w:eastAsia="Aptos" w:hAnsi="Traditional Arabic" w:cs="Traditional Arabic"/>
          <w:kern w:val="2"/>
          <w:sz w:val="28"/>
          <w:szCs w:val="28"/>
          <w:rtl/>
          <w14:ligatures w14:val="standardContextual"/>
        </w:rPr>
        <w:t xml:space="preserve"> وصفيًا وتحليليًا وارتباطيًا. تم اختيار عينة من 341 مشاركًا من خمس شركات في صناعة السيارات الخاصة في المملكة العربية السعودية. في حين أن الدراسة لم تسع إلى إثبات وجود علاقة سببية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والأداء الوظيفي، إلا أنها أدركت أن الترويج لهذه الفكرة يمكن أن يساعد في النجاح التنظيمي الشامل. تتجاوز تداعيات هذه الدراسة تأثيرها المباشر على أداء العمل. قد يعزز تشجيع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التعاون والتنسيق وتبادل المعلومات بين الموظفين، مما يؤدي إلى زيادة الكفاءة والفعالية التنظيمية. أشارت النتائج إلى وجود صلة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والتدريب والرضا الوظيفي. في حين لم يتم التحقق من صحة الارتباط المباشر المفترض بين سلوك المواطنة التنظيمية (</w:t>
      </w:r>
      <w:r w:rsidRPr="00402B9D">
        <w:rPr>
          <w:rFonts w:ascii="Traditional Arabic" w:eastAsia="Aptos" w:hAnsi="Traditional Arabic" w:cs="Traditional Arabic"/>
          <w:kern w:val="2"/>
          <w:sz w:val="28"/>
          <w:szCs w:val="28"/>
          <w14:ligatures w14:val="standardContextual"/>
        </w:rPr>
        <w:t>OCB</w:t>
      </w:r>
      <w:r w:rsidRPr="00402B9D">
        <w:rPr>
          <w:rFonts w:ascii="Traditional Arabic" w:eastAsia="Aptos" w:hAnsi="Traditional Arabic" w:cs="Traditional Arabic"/>
          <w:kern w:val="2"/>
          <w:sz w:val="28"/>
          <w:szCs w:val="28"/>
          <w:rtl/>
          <w14:ligatures w14:val="standardContextual"/>
        </w:rPr>
        <w:t>) وأداء العمل، كشفت الدراسات أن التدريب يلعب وظيفة وسيطة أساسية في زيادة الرضا الوظيفي. تُسهم هذه النتائج في فهمنا للعمليات الأساسية، وتدعو إلى تطبيق جهود التدريب كاستراتيجية استراتيجية لزيادة رضا الموظفين عن العمل، وتخفيف آثار السلوك التنظيمي السلوكي ضمن السياقات التنظيمية. ويُنصح ببناء ثقافة السلوك التنظيمي السلوكي من خلال دعم الإجراءات التي تتجاوز مهام العمل، والاستثمار في التدريب لتعزيز الرضا الوظيفي، وتشجيع الأنشطة التي تزيد من سعادة الموظفين الإجمالية لتحسين الأداء.</w:t>
      </w:r>
    </w:p>
    <w:p w14:paraId="2914A799" w14:textId="45740459" w:rsidR="00402B9D" w:rsidRPr="00402B9D" w:rsidRDefault="00402B9D" w:rsidP="00402B9D">
      <w:pPr>
        <w:spacing w:line="360" w:lineRule="auto"/>
        <w:jc w:val="both"/>
        <w:rPr>
          <w:rFonts w:ascii="Traditional Arabic" w:eastAsia="Aptos" w:hAnsi="Traditional Arabic" w:cs="Traditional Arabic"/>
          <w:kern w:val="2"/>
          <w:sz w:val="28"/>
          <w:szCs w:val="28"/>
          <w:rtl/>
          <w14:ligatures w14:val="standardContextual"/>
        </w:rPr>
      </w:pPr>
      <w:r w:rsidRPr="00402B9D">
        <w:rPr>
          <w:rFonts w:ascii="Traditional Arabic" w:eastAsia="Aptos" w:hAnsi="Traditional Arabic" w:cs="Traditional Arabic"/>
          <w:kern w:val="2"/>
          <w:sz w:val="28"/>
          <w:szCs w:val="28"/>
          <w:rtl/>
          <w14:ligatures w14:val="standardContextual"/>
        </w:rPr>
        <w:lastRenderedPageBreak/>
        <w:t xml:space="preserve">استخدمت </w:t>
      </w:r>
      <w:sdt>
        <w:sdtPr>
          <w:rPr>
            <w:rFonts w:ascii="Traditional Arabic" w:eastAsia="Aptos" w:hAnsi="Traditional Arabic" w:cs="Traditional Arabic"/>
            <w:kern w:val="2"/>
            <w:sz w:val="28"/>
            <w:szCs w:val="28"/>
            <w:rtl/>
            <w14:ligatures w14:val="standardContextual"/>
          </w:rPr>
          <w:id w:val="1217858150"/>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Noo25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Noor-E-Sahar</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 xml:space="preserve"> نظرية التبادل الاجتماعي للتحقيق في التأثير البعدي لإدارة الجودة الشاملة (</w:t>
      </w:r>
      <w:r w:rsidRPr="00402B9D">
        <w:rPr>
          <w:rFonts w:ascii="Traditional Arabic" w:eastAsia="Aptos" w:hAnsi="Traditional Arabic" w:cs="Traditional Arabic"/>
          <w:kern w:val="2"/>
          <w:sz w:val="28"/>
          <w:szCs w:val="28"/>
          <w14:ligatures w14:val="standardContextual"/>
        </w:rPr>
        <w:t>TQM</w:t>
      </w:r>
      <w:r w:rsidRPr="00402B9D">
        <w:rPr>
          <w:rFonts w:ascii="Traditional Arabic" w:eastAsia="Aptos" w:hAnsi="Traditional Arabic" w:cs="Traditional Arabic"/>
          <w:kern w:val="2"/>
          <w:sz w:val="28"/>
          <w:szCs w:val="28"/>
          <w:rtl/>
          <w14:ligatures w14:val="standardContextual"/>
        </w:rPr>
        <w:t>) على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للموظفين، حيث تعمل المسؤولية الاجتماعية للشركات البيئية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كعامل وسيط. تم جمع البيانات من 311 موظفًا في شركات تصنيع حاصلة على شهادة </w:t>
      </w:r>
      <w:r w:rsidRPr="00402B9D">
        <w:rPr>
          <w:rFonts w:ascii="Traditional Arabic" w:eastAsia="Aptos" w:hAnsi="Traditional Arabic" w:cs="Traditional Arabic"/>
          <w:kern w:val="2"/>
          <w:sz w:val="28"/>
          <w:szCs w:val="28"/>
          <w14:ligatures w14:val="standardContextual"/>
        </w:rPr>
        <w:t>ISO-14001</w:t>
      </w:r>
      <w:r w:rsidRPr="00402B9D">
        <w:rPr>
          <w:rFonts w:ascii="Traditional Arabic" w:eastAsia="Aptos" w:hAnsi="Traditional Arabic" w:cs="Traditional Arabic"/>
          <w:kern w:val="2"/>
          <w:sz w:val="28"/>
          <w:szCs w:val="28"/>
          <w:rtl/>
          <w14:ligatures w14:val="standardContextual"/>
        </w:rPr>
        <w:t xml:space="preserve"> في باكستان. تم اختبار الفرضيات المقترحة باستخدام كل من نمذجة المعادلات الهيكلية للمربعات الجزئية الصغرى المتماثلة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والتحليل المقارن النوعي للمجموعة الضبابية غير المتماثلة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xml:space="preserve">)، مما أدى إلى تحسين متانة النتائج. أظهرت نتائج </w:t>
      </w:r>
      <w:r w:rsidRPr="00402B9D">
        <w:rPr>
          <w:rFonts w:ascii="Traditional Arabic" w:eastAsia="Aptos" w:hAnsi="Traditional Arabic" w:cs="Traditional Arabic"/>
          <w:kern w:val="2"/>
          <w:sz w:val="28"/>
          <w:szCs w:val="28"/>
          <w14:ligatures w14:val="standardContextual"/>
        </w:rPr>
        <w:t>PLS-SEM</w:t>
      </w:r>
      <w:r w:rsidRPr="00402B9D">
        <w:rPr>
          <w:rFonts w:ascii="Traditional Arabic" w:eastAsia="Aptos" w:hAnsi="Traditional Arabic" w:cs="Traditional Arabic"/>
          <w:kern w:val="2"/>
          <w:sz w:val="28"/>
          <w:szCs w:val="28"/>
          <w:rtl/>
          <w14:ligatures w14:val="standardContextual"/>
        </w:rPr>
        <w:t xml:space="preserve"> أن جميع جوانب إدارة الجودة الشاملة - إدارة العمليات والقيادة وإدارة الموارد البشرية وتركيز العملاء والمعلومات والتحليل والتخطيط الاستراتيجي - تعمل على تحسين سلوك المواطنة التنظيمية البيئية (</w:t>
      </w:r>
      <w:r w:rsidRPr="00402B9D">
        <w:rPr>
          <w:rFonts w:ascii="Traditional Arabic" w:eastAsia="Aptos" w:hAnsi="Traditional Arabic" w:cs="Traditional Arabic"/>
          <w:kern w:val="2"/>
          <w:sz w:val="28"/>
          <w:szCs w:val="28"/>
          <w14:ligatures w14:val="standardContextual"/>
        </w:rPr>
        <w:t>OCBE</w:t>
      </w:r>
      <w:r w:rsidRPr="00402B9D">
        <w:rPr>
          <w:rFonts w:ascii="Traditional Arabic" w:eastAsia="Aptos" w:hAnsi="Traditional Arabic" w:cs="Traditional Arabic"/>
          <w:kern w:val="2"/>
          <w:sz w:val="28"/>
          <w:szCs w:val="28"/>
          <w:rtl/>
          <w14:ligatures w14:val="standardContextual"/>
        </w:rPr>
        <w:t xml:space="preserve">) من خلال وظيفة الوساطة لـ </w:t>
      </w:r>
      <w:r w:rsidRPr="00402B9D">
        <w:rPr>
          <w:rFonts w:ascii="Traditional Arabic" w:eastAsia="Aptos" w:hAnsi="Traditional Arabic" w:cs="Traditional Arabic"/>
          <w:kern w:val="2"/>
          <w:sz w:val="28"/>
          <w:szCs w:val="28"/>
          <w14:ligatures w14:val="standardContextual"/>
        </w:rPr>
        <w:t>ECSR</w:t>
      </w:r>
      <w:r w:rsidRPr="00402B9D">
        <w:rPr>
          <w:rFonts w:ascii="Traditional Arabic" w:eastAsia="Aptos" w:hAnsi="Traditional Arabic" w:cs="Traditional Arabic"/>
          <w:kern w:val="2"/>
          <w:sz w:val="28"/>
          <w:szCs w:val="28"/>
          <w:rtl/>
          <w14:ligatures w14:val="standardContextual"/>
        </w:rPr>
        <w:t xml:space="preserve">. تم تعزيز متانة النتائج من خلال نتائج </w:t>
      </w:r>
      <w:proofErr w:type="spellStart"/>
      <w:r w:rsidRPr="00402B9D">
        <w:rPr>
          <w:rFonts w:ascii="Traditional Arabic" w:eastAsia="Aptos" w:hAnsi="Traditional Arabic" w:cs="Traditional Arabic"/>
          <w:kern w:val="2"/>
          <w:sz w:val="28"/>
          <w:szCs w:val="28"/>
          <w14:ligatures w14:val="standardContextual"/>
        </w:rPr>
        <w:t>fsQCA</w:t>
      </w:r>
      <w:proofErr w:type="spellEnd"/>
      <w:r w:rsidRPr="00402B9D">
        <w:rPr>
          <w:rFonts w:ascii="Traditional Arabic" w:eastAsia="Aptos" w:hAnsi="Traditional Arabic" w:cs="Traditional Arabic"/>
          <w:kern w:val="2"/>
          <w:sz w:val="28"/>
          <w:szCs w:val="28"/>
          <w:rtl/>
          <w14:ligatures w14:val="standardContextual"/>
        </w:rPr>
        <w:t>، التي حددت جميع الأبعاد الستة على أنها كافية وبعضها كمتطلبات أساسية لتوجيه سلوك المواطنة التنظيمية البيئية. تُركّز المساهمة النظرية لهذه الدراسة على دور إدارة الجودة الشاملة في تعزيز ممارسات الأعمال البيئية من خلال المسؤولية الاجتماعية للشركات. عمليًا، يُمكن لمديري الأعمال استخدام إدارة الجودة الشاملة كأسلوب لتعزيز ممارسات الأعمال البيئية، بهدف الحد من الأثر البيئي لعمليات شركاتهم من خلال غرس عادات هذه الممارسات لدى موظفيهم.</w:t>
      </w:r>
    </w:p>
    <w:p w14:paraId="186E56A0" w14:textId="70AC8ED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14:ligatures w14:val="standardContextual"/>
        </w:rPr>
        <w:t xml:space="preserve">يُنظر إلى الثقة على أنها ترتبط ارتباطًا وثيقًا بمجموعة متنوعة من النتائج الإيجابية، وكذلك مناهج القيادة التحويلية، في حين لا تزال طبيعة العلاقة بين هذين العاملين موضع جدل. علاوة على ذلك، مع تنامي القوى العاملة متعددة الثقافات، ازداد تأثير الثقافة الوطنية على هذا الارتباط بشكل ملحوظ. تبحث هذه الرسالة في العلاقة بين الثقة وأساليب القيادة التحويلية والثقافة في بيئة شركات هندسة البتروكيماويات السعودية التي تضم موظفين متعددي الثقافات. تتبع هذه الدراسة نهجًا متعدد الأساليب، يجمع بين استطلاع رأي القادة والتابعين في هذه الشركات ودراسة مقابلة للبحث بشكل أعمق في المخاوف التي حددها الاستطلاع. شمل المشاركون في الاستطلاع والمقابلات مواطنين سعوديين، بالإضافة إلى وافدين من المملكة المتحدة والولايات المتحدة. تضمنت الدراسة قائمة بممارسات القيادة، بالإضافة إلى مقياس ماكاليستر للثقة العاطفية/المعرفية. ووفقًا للنتائج، فإن الموظفين في شركات البتروكيماويات السعودية ذات القوى العاملة متعددة الثقافات لديهم مستويات أقل من الثقة المعرفية والعاطفية في قادتهم مقارنةً بالقادة. بشكل عام، تتشابه الثقة في هذه الشركات مع الأبحاث السابقة التي استخدمت منهجية الاستطلاع نفسها. علاوة على ذلك، أفاد موظفو شركات البتروكيماويات </w:t>
      </w:r>
      <w:r w:rsidRPr="00402B9D">
        <w:rPr>
          <w:rFonts w:ascii="Traditional Arabic" w:eastAsia="Aptos" w:hAnsi="Traditional Arabic" w:cs="Traditional Arabic"/>
          <w:kern w:val="2"/>
          <w:sz w:val="28"/>
          <w:szCs w:val="28"/>
          <w:rtl/>
          <w14:ligatures w14:val="standardContextual"/>
        </w:rPr>
        <w:lastRenderedPageBreak/>
        <w:t>السعودية ذات القوى العاملة متعددة الثقافات بانخفاض مستويات مناهج القيادة التحويلية التي يستخدمها قادتهم المباشرون مقارنةً بالقادة أنفسهم. كما كانت درجات الموظف/المراقب أقل من تلك الواردة في قاعدة بيانات عالمية لممارسات القيادة. وفيما يتعلق بالثقة والثقافة، ارتبطت الثقة العاطفية والمعرفية بالقائد ارتباطًا وثيقًا بمستويات أعلى من الثقة، لا سيما في سياق الجماعية وارتفاع مسافة السلطة. وأشارت بيانات المقابلات إلى اختلاف كبير في طبيعة الثقة، حيث أظهر المشاركون السعوديون نوعًا أكثر عفوية من الثقة "الجماعية" القائمة على العلاقات، بينما اعتبرها الوافدون براغماتية. تُقيّم هذه الأطروحة هذه النتائج من خلال دراسة الآثار المتبادلة للهندسة والثقافة الوطنية على سلوكيات الثقة والقيادة، بالإضافة إلى مزايا وعيوب أماكن العمل الهندسية متعددة الثقافات. وتُقدم مساهمات مهمة في فهم الروابط التي تهم الباحثين وممارسي القيادة داخل وخارج قطاع الهندسة. ومن الجدير بالملاحظة بشكل خاص تركيز الدراسة على السياق السعودي، نظراً لأن دراسة هذه الروابط في مناطق أخرى من العالم لا مثيل لها في المملكة العربية السعودية ومنطقة الشرق الأوسط الأكبر</w:t>
      </w:r>
      <w:sdt>
        <w:sdtPr>
          <w:rPr>
            <w:rFonts w:ascii="Traditional Arabic" w:eastAsia="Aptos" w:hAnsi="Traditional Arabic" w:cs="Traditional Arabic"/>
            <w:kern w:val="2"/>
            <w:sz w:val="28"/>
            <w:szCs w:val="28"/>
            <w:rtl/>
            <w14:ligatures w14:val="standardContextual"/>
          </w:rPr>
          <w:id w:val="-1062410541"/>
          <w:citation/>
        </w:sdtPr>
        <w:sdtContent>
          <w:r w:rsidRPr="00402B9D">
            <w:rPr>
              <w:rFonts w:ascii="Traditional Arabic" w:eastAsia="Aptos" w:hAnsi="Traditional Arabic" w:cs="Traditional Arabic"/>
              <w:kern w:val="2"/>
              <w:sz w:val="28"/>
              <w:szCs w:val="28"/>
              <w:rtl/>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Abd211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Abdulllah</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14:ligatures w14:val="standardContextual"/>
            </w:rPr>
            <w:fldChar w:fldCharType="end"/>
          </w:r>
        </w:sdtContent>
      </w:sdt>
      <w:r w:rsidRPr="00402B9D">
        <w:rPr>
          <w:rFonts w:ascii="Traditional Arabic" w:eastAsia="Aptos" w:hAnsi="Traditional Arabic" w:cs="Traditional Arabic"/>
          <w:kern w:val="2"/>
          <w:sz w:val="28"/>
          <w:szCs w:val="28"/>
          <w:rtl/>
          <w14:ligatures w14:val="standardContextual"/>
        </w:rPr>
        <w:t>.</w:t>
      </w:r>
    </w:p>
    <w:p w14:paraId="5BFDFAE2" w14:textId="5E953174"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تتناول دراسة </w:t>
      </w:r>
      <w:sdt>
        <w:sdtPr>
          <w:rPr>
            <w:rFonts w:ascii="Traditional Arabic" w:eastAsia="Aptos" w:hAnsi="Traditional Arabic" w:cs="Traditional Arabic"/>
            <w:kern w:val="2"/>
            <w:sz w:val="28"/>
            <w:szCs w:val="28"/>
            <w:rtl/>
            <w:lang w:bidi="ar-EG"/>
            <w14:ligatures w14:val="standardContextual"/>
          </w:rPr>
          <w:id w:val="-45911401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Alghowairi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إدارة الموارد البشرية الخضراء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في الجامعات السعودية، وتحديدًا تأثيرها على سلوك المواطنة التنظيمية تجاه البيئة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بين العاملين في مؤسسات التعليم العالي في المملكة العربية السعودية. وتبحث الدراسة في فرضية القدرة والدافعية والفرصة (</w:t>
      </w:r>
      <w:r w:rsidRPr="00402B9D">
        <w:rPr>
          <w:rFonts w:ascii="Traditional Arabic" w:eastAsia="Aptos" w:hAnsi="Traditional Arabic" w:cs="Traditional Arabic"/>
          <w:kern w:val="2"/>
          <w:sz w:val="28"/>
          <w:szCs w:val="28"/>
          <w:lang w:bidi="ar-EG"/>
          <w14:ligatures w14:val="standardContextual"/>
        </w:rPr>
        <w:t>AMO</w:t>
      </w:r>
      <w:r w:rsidRPr="00402B9D">
        <w:rPr>
          <w:rFonts w:ascii="Traditional Arabic" w:eastAsia="Aptos" w:hAnsi="Traditional Arabic" w:cs="Traditional Arabic"/>
          <w:kern w:val="2"/>
          <w:sz w:val="28"/>
          <w:szCs w:val="28"/>
          <w:rtl/>
          <w:lang w:bidi="ar-EG"/>
          <w14:ligatures w14:val="standardContextual"/>
        </w:rPr>
        <w:t xml:space="preserve">) في سياق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وكيفية تطبيقها على أعضاء هيئة التدريس. استخدمت الدراسة منهجيين نوعيين وكميين لجمع البيانات من 171 أكاديميًا. وتُبرز النتائج إمكانات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في تحسين الأداء البيئي في الجامعات. كما تُؤكد الدراسة على دور </w:t>
      </w:r>
      <w:r w:rsidRPr="00402B9D">
        <w:rPr>
          <w:rFonts w:ascii="Traditional Arabic" w:eastAsia="Aptos" w:hAnsi="Traditional Arabic" w:cs="Traditional Arabic"/>
          <w:kern w:val="2"/>
          <w:sz w:val="28"/>
          <w:szCs w:val="28"/>
          <w:lang w:bidi="ar-EG"/>
          <w14:ligatures w14:val="standardContextual"/>
        </w:rPr>
        <w:t>OCBE</w:t>
      </w:r>
      <w:r w:rsidRPr="00402B9D">
        <w:rPr>
          <w:rFonts w:ascii="Traditional Arabic" w:eastAsia="Aptos" w:hAnsi="Traditional Arabic" w:cs="Traditional Arabic"/>
          <w:kern w:val="2"/>
          <w:sz w:val="28"/>
          <w:szCs w:val="28"/>
          <w:rtl/>
          <w:lang w:bidi="ar-EG"/>
          <w14:ligatures w14:val="standardContextual"/>
        </w:rPr>
        <w:t xml:space="preserve"> الوسيط في العلاقة بين </w:t>
      </w:r>
      <w:r w:rsidRPr="00402B9D">
        <w:rPr>
          <w:rFonts w:ascii="Traditional Arabic" w:eastAsia="Aptos" w:hAnsi="Traditional Arabic" w:cs="Traditional Arabic"/>
          <w:kern w:val="2"/>
          <w:sz w:val="28"/>
          <w:szCs w:val="28"/>
          <w:lang w:bidi="ar-EG"/>
          <w14:ligatures w14:val="standardContextual"/>
        </w:rPr>
        <w:t>GHRM</w:t>
      </w:r>
      <w:r w:rsidRPr="00402B9D">
        <w:rPr>
          <w:rFonts w:ascii="Traditional Arabic" w:eastAsia="Aptos" w:hAnsi="Traditional Arabic" w:cs="Traditional Arabic"/>
          <w:kern w:val="2"/>
          <w:sz w:val="28"/>
          <w:szCs w:val="28"/>
          <w:rtl/>
          <w:lang w:bidi="ar-EG"/>
          <w14:ligatures w14:val="standardContextual"/>
        </w:rPr>
        <w:t xml:space="preserve"> والأداء البيئي، بالإضافة إلى الدور الحاسم لأعضاء هيئة التدريس في دعم الأنشطة البيئية. علاوة على ذلك، يُشدد التقرير على قيمة التدريب الأخضر، ويدعو إلى دمج مناهج دراسية مُركزة على البيئة، من إعداد متخصصين بيئيين. لا تُشجع هذه الدورات الطلاب على تحقيق أهداف مستدامة فحسب، بل تُحسّن أيضًا السمعة البيئية للمؤسسة.</w:t>
      </w:r>
    </w:p>
    <w:p w14:paraId="398EAA3C" w14:textId="541642AE"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تسعى دراسة </w:t>
      </w:r>
      <w:sdt>
        <w:sdtPr>
          <w:rPr>
            <w:rFonts w:ascii="Traditional Arabic" w:eastAsia="Aptos" w:hAnsi="Traditional Arabic" w:cs="Traditional Arabic"/>
            <w:kern w:val="2"/>
            <w:sz w:val="28"/>
            <w:szCs w:val="28"/>
            <w:rtl/>
            <w:lang w:bidi="ar-EG"/>
            <w14:ligatures w14:val="standardContextual"/>
          </w:rPr>
          <w:id w:val="162504018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AlG211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Al-Ghazali</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تقييم العلاقة بين تصورات العاملين للمسؤولية الاجتماعية للشركات (</w:t>
      </w:r>
      <w:r w:rsidRPr="00402B9D">
        <w:rPr>
          <w:rFonts w:ascii="Traditional Arabic" w:eastAsia="Aptos" w:hAnsi="Traditional Arabic" w:cs="Traditional Arabic"/>
          <w:kern w:val="2"/>
          <w:sz w:val="28"/>
          <w:szCs w:val="28"/>
          <w:lang w:bidi="ar-EG"/>
          <w14:ligatures w14:val="standardContextual"/>
        </w:rPr>
        <w:t>CSR</w:t>
      </w:r>
      <w:r w:rsidRPr="00402B9D">
        <w:rPr>
          <w:rFonts w:ascii="Traditional Arabic" w:eastAsia="Aptos" w:hAnsi="Traditional Arabic" w:cs="Traditional Arabic"/>
          <w:kern w:val="2"/>
          <w:sz w:val="28"/>
          <w:szCs w:val="28"/>
          <w:rtl/>
          <w:lang w:bidi="ar-EG"/>
          <w14:ligatures w14:val="standardContextual"/>
        </w:rPr>
        <w:t xml:space="preserve">) والسعادة الوظيفية. بالإضافة إلى ذلك، تم بحث الوظائف الوسيطة المتمثلة في الفخر التنظيمي، والشمولية، ورأس المال النفسي في هذا الصدد. وأخيرًا، تم فحص الآثار المخففة للهوية الأخلاقية الداخلية والرمزية في هذا الصدد. وقد تم توظيف موظفين من قطاعات متنوعة في المملكة العربية السعودية. تشير النتائج إلى أن تصورات المسؤولية </w:t>
      </w:r>
      <w:r w:rsidRPr="00402B9D">
        <w:rPr>
          <w:rFonts w:ascii="Traditional Arabic" w:eastAsia="Aptos" w:hAnsi="Traditional Arabic" w:cs="Traditional Arabic"/>
          <w:kern w:val="2"/>
          <w:sz w:val="28"/>
          <w:szCs w:val="28"/>
          <w:rtl/>
          <w:lang w:bidi="ar-EG"/>
          <w14:ligatures w14:val="standardContextual"/>
        </w:rPr>
        <w:lastRenderedPageBreak/>
        <w:t>الاجتماعية للشركات لها تأثير إيجابي على الرضا الوظيفي. يلعب الفخر التنظيمي، والشمولية، ورأس المال النفسي دورًا في الربط بين المسؤولية الاجتماعية للشركات والسعادة الوظيفية. لكل من جوانب الهوية الأخلاقية الداخلية والرمزية تأثير إيجابي على الرضا الوظيفي فيما يتعلق بتصورات المسؤولية الاجتماعية للشركات.</w:t>
      </w:r>
    </w:p>
    <w:p w14:paraId="31259C7C" w14:textId="579220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يُعد تحسين السلامة في مواقع البناء مصدر قلق كبير في قطاع البناء سريع النمو في المملكة العربية السعودية، حيث تتطلب معدلات الحوادث المرتفعة وتنوع القوى العاملة مبادرات إدارة قائمة على الأدلة. تناولت هذه الدراسة تأثير تصورات وممارسات السلامة لدى المديرين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على سلوكيات سلامة العمال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في قطاع البناء السعودي، مع التركيز على الأدوار الوسيطة لوعي سلامة العمال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وكفاءة السلامة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وإجراءات السلامة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يجمع الإطار المفاهيمي هذه العناصر الوسيطة الثلاثة لشرح كيفية تأثير مواقف وسلوكيات الإدارة على نتائج السلامة في الخطوط الأمامية. تم استخدام نهج كمي مقطعي، مع استبيان موحد تم تقديمه لعمال البناء والمشرفين ومديري المشاريع. من أصل 384 إجابة صحيحة، تم جمع 352، وتم تحليل البيانات باستخدام نمذجة المعادلات الهيكلية الجزئية للمربعات الصغرى (</w:t>
      </w:r>
      <w:r w:rsidRPr="00402B9D">
        <w:rPr>
          <w:rFonts w:ascii="Traditional Arabic" w:eastAsia="Aptos" w:hAnsi="Traditional Arabic" w:cs="Traditional Arabic"/>
          <w:kern w:val="2"/>
          <w:sz w:val="28"/>
          <w:szCs w:val="28"/>
          <w:lang w:bidi="ar-EG"/>
          <w14:ligatures w14:val="standardContextual"/>
        </w:rPr>
        <w:t>PLS-SEM</w:t>
      </w:r>
      <w:r w:rsidRPr="00402B9D">
        <w:rPr>
          <w:rFonts w:ascii="Traditional Arabic" w:eastAsia="Aptos" w:hAnsi="Traditional Arabic" w:cs="Traditional Arabic"/>
          <w:kern w:val="2"/>
          <w:sz w:val="28"/>
          <w:szCs w:val="28"/>
          <w:rtl/>
          <w:lang w:bidi="ar-EG"/>
          <w14:ligatures w14:val="standardContextual"/>
        </w:rPr>
        <w:t xml:space="preserve">) لبرنامج </w:t>
      </w:r>
      <w:r w:rsidRPr="00402B9D">
        <w:rPr>
          <w:rFonts w:ascii="Traditional Arabic" w:eastAsia="Aptos" w:hAnsi="Traditional Arabic" w:cs="Traditional Arabic"/>
          <w:kern w:val="2"/>
          <w:sz w:val="28"/>
          <w:szCs w:val="28"/>
          <w:lang w:bidi="ar-EG"/>
          <w14:ligatures w14:val="standardContextual"/>
        </w:rPr>
        <w:t>SmartPLS 4</w:t>
      </w:r>
      <w:r w:rsidRPr="00402B9D">
        <w:rPr>
          <w:rFonts w:ascii="Traditional Arabic" w:eastAsia="Aptos" w:hAnsi="Traditional Arabic" w:cs="Traditional Arabic"/>
          <w:kern w:val="2"/>
          <w:sz w:val="28"/>
          <w:szCs w:val="28"/>
          <w:rtl/>
          <w:lang w:bidi="ar-EG"/>
          <w14:ligatures w14:val="standardContextual"/>
        </w:rPr>
        <w:t xml:space="preserve">. أظهرت النتائج أن </w:t>
      </w:r>
      <w:r w:rsidRPr="00402B9D">
        <w:rPr>
          <w:rFonts w:ascii="Traditional Arabic" w:eastAsia="Aptos" w:hAnsi="Traditional Arabic" w:cs="Traditional Arabic"/>
          <w:kern w:val="2"/>
          <w:sz w:val="28"/>
          <w:szCs w:val="28"/>
          <w:lang w:bidi="ar-EG"/>
          <w14:ligatures w14:val="standardContextual"/>
        </w:rPr>
        <w:t>MSP</w:t>
      </w:r>
      <w:r w:rsidRPr="00402B9D">
        <w:rPr>
          <w:rFonts w:ascii="Traditional Arabic" w:eastAsia="Aptos" w:hAnsi="Traditional Arabic" w:cs="Traditional Arabic"/>
          <w:kern w:val="2"/>
          <w:sz w:val="28"/>
          <w:szCs w:val="28"/>
          <w:rtl/>
          <w:lang w:bidi="ar-EG"/>
          <w14:ligatures w14:val="standardContextual"/>
        </w:rPr>
        <w:t xml:space="preserve"> لها تأثيرات غير مباشرة كبيرة على </w:t>
      </w:r>
      <w:r w:rsidRPr="00402B9D">
        <w:rPr>
          <w:rFonts w:ascii="Traditional Arabic" w:eastAsia="Aptos" w:hAnsi="Traditional Arabic" w:cs="Traditional Arabic"/>
          <w:kern w:val="2"/>
          <w:sz w:val="28"/>
          <w:szCs w:val="28"/>
          <w:lang w:bidi="ar-EG"/>
          <w14:ligatures w14:val="standardContextual"/>
        </w:rPr>
        <w:t>WSB</w:t>
      </w:r>
      <w:r w:rsidRPr="00402B9D">
        <w:rPr>
          <w:rFonts w:ascii="Traditional Arabic" w:eastAsia="Aptos" w:hAnsi="Traditional Arabic" w:cs="Traditional Arabic"/>
          <w:kern w:val="2"/>
          <w:sz w:val="28"/>
          <w:szCs w:val="28"/>
          <w:rtl/>
          <w:lang w:bidi="ar-EG"/>
          <w14:ligatures w14:val="standardContextual"/>
        </w:rPr>
        <w:t xml:space="preserve"> من خلال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و</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xml:space="preserve"> بدلاً من التأثير عليها بشكل مباشر. من بين هذه الفئات، كان معيار </w:t>
      </w:r>
      <w:r w:rsidRPr="00402B9D">
        <w:rPr>
          <w:rFonts w:ascii="Traditional Arabic" w:eastAsia="Aptos" w:hAnsi="Traditional Arabic" w:cs="Traditional Arabic"/>
          <w:kern w:val="2"/>
          <w:sz w:val="28"/>
          <w:szCs w:val="28"/>
          <w:lang w:bidi="ar-EG"/>
          <w14:ligatures w14:val="standardContextual"/>
        </w:rPr>
        <w:t>WSC</w:t>
      </w:r>
      <w:r w:rsidRPr="00402B9D">
        <w:rPr>
          <w:rFonts w:ascii="Traditional Arabic" w:eastAsia="Aptos" w:hAnsi="Traditional Arabic" w:cs="Traditional Arabic"/>
          <w:kern w:val="2"/>
          <w:sz w:val="28"/>
          <w:szCs w:val="28"/>
          <w:rtl/>
          <w:lang w:bidi="ar-EG"/>
          <w14:ligatures w14:val="standardContextual"/>
        </w:rPr>
        <w:t xml:space="preserve"> الوسيط الأبرز، يليه معيار </w:t>
      </w:r>
      <w:r w:rsidRPr="00402B9D">
        <w:rPr>
          <w:rFonts w:ascii="Traditional Arabic" w:eastAsia="Aptos" w:hAnsi="Traditional Arabic" w:cs="Traditional Arabic"/>
          <w:kern w:val="2"/>
          <w:sz w:val="28"/>
          <w:szCs w:val="28"/>
          <w:lang w:bidi="ar-EG"/>
          <w14:ligatures w14:val="standardContextual"/>
        </w:rPr>
        <w:t>WSA</w:t>
      </w:r>
      <w:r w:rsidRPr="00402B9D">
        <w:rPr>
          <w:rFonts w:ascii="Traditional Arabic" w:eastAsia="Aptos" w:hAnsi="Traditional Arabic" w:cs="Traditional Arabic"/>
          <w:kern w:val="2"/>
          <w:sz w:val="28"/>
          <w:szCs w:val="28"/>
          <w:rtl/>
          <w:lang w:bidi="ar-EG"/>
          <w14:ligatures w14:val="standardContextual"/>
        </w:rPr>
        <w:t xml:space="preserve"> ومعيار </w:t>
      </w:r>
      <w:r w:rsidRPr="00402B9D">
        <w:rPr>
          <w:rFonts w:ascii="Traditional Arabic" w:eastAsia="Aptos" w:hAnsi="Traditional Arabic" w:cs="Traditional Arabic"/>
          <w:kern w:val="2"/>
          <w:sz w:val="28"/>
          <w:szCs w:val="28"/>
          <w:lang w:bidi="ar-EG"/>
          <w14:ligatures w14:val="standardContextual"/>
        </w:rPr>
        <w:t>SA</w:t>
      </w:r>
      <w:r w:rsidRPr="00402B9D">
        <w:rPr>
          <w:rFonts w:ascii="Traditional Arabic" w:eastAsia="Aptos" w:hAnsi="Traditional Arabic" w:cs="Traditional Arabic"/>
          <w:kern w:val="2"/>
          <w:sz w:val="28"/>
          <w:szCs w:val="28"/>
          <w:rtl/>
          <w:lang w:bidi="ar-EG"/>
          <w14:ligatures w14:val="standardContextual"/>
        </w:rPr>
        <w:t>، مما يُظهر أن الكفاءة هي المحرك الأهم لسلوكيات سلامة العمال. تُقدم هذه النتائج دعمًا تجريبيًا قويًا لنموذج وساطة متعدد الأبعاد، مُؤكدةً على أهمية قيام المديرين بتعزيز سلوكيات السلامة ليس فقط من خلال الإشراف، بل أيضًا من خلال زيادة الوعي والكفاءة، وتوفير التدريب الفني، وتطبيق تدابير السلامة الاستباقية. نظريًا، تُسهم هذه الدراسة في وضع نموذج جديد وشامل لأدبيات السلامة المهنية، لا سيما في قطاع البناء الأكثر دراسة في الشرق الأوسط. عمليًا، تُقدم رؤىً ثاقبة لمديري السلامة، وممارسي الصناعة، والسياسيين الذين يتطلعون إلى تحسين أداء سلامة البناء بما يتماشى مع رؤية السعودية 2030</w:t>
      </w:r>
      <w:sdt>
        <w:sdtPr>
          <w:rPr>
            <w:rFonts w:ascii="Traditional Arabic" w:eastAsia="Aptos" w:hAnsi="Traditional Arabic" w:cs="Traditional Arabic"/>
            <w:kern w:val="2"/>
            <w:sz w:val="28"/>
            <w:szCs w:val="28"/>
            <w:rtl/>
            <w:lang w:bidi="ar-EG"/>
            <w14:ligatures w14:val="standardContextual"/>
          </w:rPr>
          <w:id w:val="1433941941"/>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Als25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Alshammari</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F10EFA" w14:textId="254D3C08"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أصبح أداء أعضاء هيئة التدريس أكثر أهمية في مؤسسات التعليم العالي. وقد أظهرت الأبحاث السابقة أن آراء المعلمين حول الدعم التنظيمي، لا سيما خلال جائحة كوفيد-19، ترتبط بالالتزام العاطفي والإرهاق العاطفي، مما يُحسّن ويُضعف سلوكيات المواطنة التنظيمية على التوالي. وتشير هذه الدراسة إلى أن الدعم التنظيمي المُدرك يعزز ممارسات المواطنة التنظيمية من خلال الالتزام العاطفي والإرهاق. كما تشير إلى أن الالتزام العاطفي يُعدّل العلاقة بين الإرهاق العاطفي وممارسات </w:t>
      </w:r>
      <w:r w:rsidRPr="00402B9D">
        <w:rPr>
          <w:rFonts w:ascii="Traditional Arabic" w:eastAsia="Aptos" w:hAnsi="Traditional Arabic" w:cs="Traditional Arabic"/>
          <w:kern w:val="2"/>
          <w:sz w:val="28"/>
          <w:szCs w:val="28"/>
          <w:rtl/>
          <w:lang w:bidi="ar-EG"/>
          <w14:ligatures w14:val="standardContextual"/>
        </w:rPr>
        <w:lastRenderedPageBreak/>
        <w:t>المواطنة التنظيمية. وباستخدام أسلوب استطلاع، تم الحصول على 174 ردًا من أعضاء هيئة التدريس العاملين في مؤسسات عامة وخاصة في ست دول بالشرق الأوسط. وقد تم تصميم أسلوب نمذجة هيكلية جزئية للمربعات الصغرى لتقييم موثوقية وصلاحية القياس والنموذج الهيكلي. وتكشف النتائج أن الالتزام العاطفي يؤثر على الروابط بين الدعم التنظيمي المُدرك وسلوكيات الإيثار والامتثال، بالإضافة إلى الارتباطات بين الإرهاق العاطفي وسلوكيات المواطنة التنظيمية الثلاثة. ومع ذلك، لا تشير النتائج إلى أن الاحتراق العاطفي يلعب دورًا وسيطًا بين الدعم التنظيمي المُدرك وسلوكيات المواطنة التنظيمية</w:t>
      </w:r>
      <w:sdt>
        <w:sdtPr>
          <w:rPr>
            <w:rFonts w:ascii="Traditional Arabic" w:eastAsia="Aptos" w:hAnsi="Traditional Arabic" w:cs="Traditional Arabic"/>
            <w:kern w:val="2"/>
            <w:sz w:val="28"/>
            <w:szCs w:val="28"/>
            <w:rtl/>
            <w:lang w:bidi="ar-EG"/>
            <w14:ligatures w14:val="standardContextual"/>
          </w:rPr>
          <w:id w:val="-34579278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Din25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Dinc</w:t>
          </w:r>
          <w:r w:rsidR="00B9156C" w:rsidRPr="00B9156C">
            <w:rPr>
              <w:rFonts w:ascii="Traditional Arabic" w:eastAsia="Aptos" w:hAnsi="Traditional Arabic" w:cs="Traditional Arabic" w:hint="cs"/>
              <w:noProof/>
              <w:kern w:val="2"/>
              <w:sz w:val="28"/>
              <w:szCs w:val="28"/>
              <w:rtl/>
              <w:lang w:bidi="ar-EG"/>
              <w14:ligatures w14:val="standardContextual"/>
            </w:rPr>
            <w:t>، 2025)</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5CD83CB3" w14:textId="6433F9FB"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تبحث هذه المقالة البحثية في التأثير المحتمل لإجراءات السلامة على السلوك المدني للموظفين من خلال مشاركتهم في العمل. كما تتناول تأثير استخدام تطبيقات الواقع المعزز (</w:t>
      </w:r>
      <w:r w:rsidRPr="00402B9D">
        <w:rPr>
          <w:rFonts w:ascii="Traditional Arabic" w:eastAsia="Aptos" w:hAnsi="Traditional Arabic" w:cs="Traditional Arabic"/>
          <w:kern w:val="2"/>
          <w:sz w:val="28"/>
          <w:szCs w:val="28"/>
          <w:lang w:bidi="ar-EG"/>
          <w14:ligatures w14:val="standardContextual"/>
        </w:rPr>
        <w:t>AR</w:t>
      </w:r>
      <w:r w:rsidRPr="00402B9D">
        <w:rPr>
          <w:rFonts w:ascii="Traditional Arabic" w:eastAsia="Aptos" w:hAnsi="Traditional Arabic" w:cs="Traditional Arabic"/>
          <w:kern w:val="2"/>
          <w:sz w:val="28"/>
          <w:szCs w:val="28"/>
          <w:rtl/>
          <w:lang w:bidi="ar-EG"/>
          <w14:ligatures w14:val="standardContextual"/>
        </w:rPr>
        <w:t xml:space="preserve">) للسلامة في مكان العمل على الاعتدال. شمل الاستطلاع 358 موظفًا في مطاعم الوجبات السريعة من الرياض والمدينة المنورة بالمملكة العربية السعودية. أظهرت نتائج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أن استخدام تطبيقات الواقع المعزز للسلامة في مكان العمل يُحسّن العلاقة بين ممارسات السلامة، وسلوك المواطنة لدى الموظفين، والالتزام الوظيفي. تُقدم الدراسة معلومات مفيدة لمُسوّقي الأغذية والمشروبات الذين يتطلعون إلى تحسين مهاراتهم الابتكارية لضمان استمرارية حضورهم في سلاسل التوريد العالمية، إذ إن اعتماد الواقع المعزز قد يزيد من مشاركة الموظفين ويساهم في بناء ثقافة السلامة</w:t>
      </w:r>
      <w:sdt>
        <w:sdtPr>
          <w:rPr>
            <w:rFonts w:ascii="Traditional Arabic" w:eastAsia="Aptos" w:hAnsi="Traditional Arabic" w:cs="Traditional Arabic"/>
            <w:kern w:val="2"/>
            <w:sz w:val="28"/>
            <w:szCs w:val="28"/>
            <w:rtl/>
            <w:lang w:bidi="ar-EG"/>
            <w14:ligatures w14:val="standardContextual"/>
          </w:rPr>
          <w:id w:val="-16158573"/>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Kha234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Khan M.</w:t>
          </w:r>
          <w:r w:rsidR="00B9156C" w:rsidRPr="00B9156C">
            <w:rPr>
              <w:rFonts w:ascii="Traditional Arabic" w:eastAsia="Aptos" w:hAnsi="Traditional Arabic" w:cs="Traditional Arabic" w:hint="cs"/>
              <w:noProof/>
              <w:kern w:val="2"/>
              <w:sz w:val="28"/>
              <w:szCs w:val="28"/>
              <w:rtl/>
              <w:lang w:bidi="ar-EG"/>
              <w14:ligatures w14:val="standardContextual"/>
            </w:rPr>
            <w:t>، 2023)</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6E9D7B7D" w14:textId="1AE0E815"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اهتم الباحثون بأبحاث القيادة التحويلية، لا سيما في مجال الإدارة. ومع ذلك، لم يُناقش هذا الموضوع إلا قليلاً في التعليم العالي، ولا سيما بين جامعات البحث الماليزية. ونتيجة لذلك، تُجرى هذه الدراسة لسد هذه الفجوة. والغرض من هذه الدراسة هو دراسة تأثير الالتزام التنظيمي في التوسط في العلاقة بين القيادة التحويلية وسلوك المواطنة التنظيمية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وقد أُجري استبيان مسح منهجي على 250 أكاديميًا في المؤسسات العامة الماليزية (</w:t>
      </w:r>
      <w:r w:rsidRPr="00402B9D">
        <w:rPr>
          <w:rFonts w:ascii="Traditional Arabic" w:eastAsia="Aptos" w:hAnsi="Traditional Arabic" w:cs="Traditional Arabic"/>
          <w:kern w:val="2"/>
          <w:sz w:val="28"/>
          <w:szCs w:val="28"/>
          <w:lang w:bidi="ar-EG"/>
          <w14:ligatures w14:val="standardContextual"/>
        </w:rPr>
        <w:t>MRUs</w:t>
      </w:r>
      <w:r w:rsidRPr="00402B9D">
        <w:rPr>
          <w:rFonts w:ascii="Traditional Arabic" w:eastAsia="Aptos" w:hAnsi="Traditional Arabic" w:cs="Traditional Arabic"/>
          <w:kern w:val="2"/>
          <w:sz w:val="28"/>
          <w:szCs w:val="28"/>
          <w:rtl/>
          <w:lang w:bidi="ar-EG"/>
          <w14:ligatures w14:val="standardContextual"/>
        </w:rPr>
        <w:t>). ودُرست فرضية الدراسة باستخدام نمذجة المعادلات الهيكلية (</w:t>
      </w:r>
      <w:r w:rsidRPr="00402B9D">
        <w:rPr>
          <w:rFonts w:ascii="Traditional Arabic" w:eastAsia="Aptos" w:hAnsi="Traditional Arabic" w:cs="Traditional Arabic"/>
          <w:kern w:val="2"/>
          <w:sz w:val="28"/>
          <w:szCs w:val="28"/>
          <w:lang w:bidi="ar-EG"/>
          <w14:ligatures w14:val="standardContextual"/>
        </w:rPr>
        <w:t>SEM</w:t>
      </w:r>
      <w:r w:rsidRPr="00402B9D">
        <w:rPr>
          <w:rFonts w:ascii="Traditional Arabic" w:eastAsia="Aptos" w:hAnsi="Traditional Arabic" w:cs="Traditional Arabic"/>
          <w:kern w:val="2"/>
          <w:sz w:val="28"/>
          <w:szCs w:val="28"/>
          <w:rtl/>
          <w:lang w:bidi="ar-EG"/>
          <w14:ligatures w14:val="standardContextual"/>
        </w:rPr>
        <w:t xml:space="preserve">) مع برنامج </w:t>
      </w:r>
      <w:r w:rsidRPr="00402B9D">
        <w:rPr>
          <w:rFonts w:ascii="Traditional Arabic" w:eastAsia="Aptos" w:hAnsi="Traditional Arabic" w:cs="Traditional Arabic"/>
          <w:kern w:val="2"/>
          <w:sz w:val="28"/>
          <w:szCs w:val="28"/>
          <w:lang w:bidi="ar-EG"/>
          <w14:ligatures w14:val="standardContextual"/>
        </w:rPr>
        <w:t>SmartPLS</w:t>
      </w:r>
      <w:r w:rsidRPr="00402B9D">
        <w:rPr>
          <w:rFonts w:ascii="Traditional Arabic" w:eastAsia="Aptos" w:hAnsi="Traditional Arabic" w:cs="Traditional Arabic"/>
          <w:kern w:val="2"/>
          <w:sz w:val="28"/>
          <w:szCs w:val="28"/>
          <w:rtl/>
          <w:lang w:bidi="ar-EG"/>
          <w14:ligatures w14:val="standardContextual"/>
        </w:rPr>
        <w:t xml:space="preserve">. وكشفت نتائج هذه الدراسة أن للقيادة التحويلية تأثيرًا مباشرًا كبيرًا على الالتزام التنظيمي، والذي بدوره له تأثير مباشر كبير على </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وتؤكد هذه النتائج على أهمية الالتزام التنظيمي في التوسط في العلاقة بين القيادة التحويلية و</w:t>
      </w:r>
      <w:r w:rsidRPr="00402B9D">
        <w:rPr>
          <w:rFonts w:ascii="Traditional Arabic" w:eastAsia="Aptos" w:hAnsi="Traditional Arabic" w:cs="Traditional Arabic"/>
          <w:kern w:val="2"/>
          <w:sz w:val="28"/>
          <w:szCs w:val="28"/>
          <w:lang w:bidi="ar-EG"/>
          <w14:ligatures w14:val="standardContextual"/>
        </w:rPr>
        <w:t>OCB</w:t>
      </w:r>
      <w:r w:rsidRPr="00402B9D">
        <w:rPr>
          <w:rFonts w:ascii="Traditional Arabic" w:eastAsia="Aptos" w:hAnsi="Traditional Arabic" w:cs="Traditional Arabic"/>
          <w:kern w:val="2"/>
          <w:sz w:val="28"/>
          <w:szCs w:val="28"/>
          <w:rtl/>
          <w:lang w:bidi="ar-EG"/>
          <w14:ligatures w14:val="standardContextual"/>
        </w:rPr>
        <w:t xml:space="preserve">. وينبغي على القادة في مؤسسات البحث الماليزية استخدام هذه النتائج لتطوير أساليب لتعزيز القيادة التحويلية وتعظيم شعور أعضاء هيئة التدريس بالالتزام، </w:t>
      </w:r>
      <w:r w:rsidRPr="00402B9D">
        <w:rPr>
          <w:rFonts w:ascii="Traditional Arabic" w:eastAsia="Aptos" w:hAnsi="Traditional Arabic" w:cs="Traditional Arabic"/>
          <w:kern w:val="2"/>
          <w:sz w:val="28"/>
          <w:szCs w:val="28"/>
          <w:rtl/>
          <w:lang w:bidi="ar-EG"/>
          <w14:ligatures w14:val="standardContextual"/>
        </w:rPr>
        <w:lastRenderedPageBreak/>
        <w:t>مما من شأنه تحسين سلوك المواطنة لديهم. ويقدم دليلاً تجريبياً للبحث الحالي على أن الالتزام التنظيمي يتوسط العلاقة بين القيادة التحويلية وسلوك المواطنة التنظيمية، وخاصة في التعليم العالي الماليزي</w:t>
      </w:r>
      <w:sdt>
        <w:sdtPr>
          <w:rPr>
            <w:rFonts w:ascii="Traditional Arabic" w:eastAsia="Aptos" w:hAnsi="Traditional Arabic" w:cs="Traditional Arabic"/>
            <w:kern w:val="2"/>
            <w:sz w:val="28"/>
            <w:szCs w:val="28"/>
            <w:rtl/>
            <w:lang w:bidi="ar-EG"/>
            <w14:ligatures w14:val="standardContextual"/>
          </w:rPr>
          <w:id w:val="-698080054"/>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Sal203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Salem</w:t>
          </w:r>
          <w:r w:rsidR="00B9156C" w:rsidRPr="00B9156C">
            <w:rPr>
              <w:rFonts w:ascii="Traditional Arabic" w:eastAsia="Aptos" w:hAnsi="Traditional Arabic" w:cs="Traditional Arabic" w:hint="cs"/>
              <w:noProof/>
              <w:kern w:val="2"/>
              <w:sz w:val="28"/>
              <w:szCs w:val="28"/>
              <w:rtl/>
              <w:lang w:bidi="ar-EG"/>
              <w14:ligatures w14:val="standardContextual"/>
            </w:rPr>
            <w:t>، 2020)</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2A9749CC" w14:textId="5B867A3F"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هدفت دراسة </w:t>
      </w:r>
      <w:sdt>
        <w:sdtPr>
          <w:rPr>
            <w:rFonts w:ascii="Traditional Arabic" w:eastAsia="Aptos" w:hAnsi="Traditional Arabic" w:cs="Traditional Arabic"/>
            <w:kern w:val="2"/>
            <w:sz w:val="28"/>
            <w:szCs w:val="28"/>
            <w:rtl/>
            <w:lang w:bidi="ar-EG"/>
            <w14:ligatures w14:val="standardContextual"/>
          </w:rPr>
          <w:id w:val="-1530560079"/>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Abu21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Abusamaan1</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 xml:space="preserve"> إلى دراسة العلاقة بين العدالة التنظيمية وسلوك المواطنة التنظيمية، وهو أحد مكونات سلوك المواطنة التنظيمية، من وجهة نظر أفراد شرطة قطاع غزة. اعتمدت الدراسة على المنهج الوصفي التحليلي، بما في ذلك استبيان. تم سحب عينة عشوائية طبقية من 400 ضابط برتبة نقيب فأعلى من إجمالي مجتمع الدراسة البالغ 1550 ضابطًا. تم توزيع الاستبيان على عينة من جميع أقسام الشرطة والمحافظات في غزة. اكتشفت الدراسة وجود علاقة إيجابية بين العدالة التنظيمية والسلوك المراعي. كما اكتشفت أن العدالة التنظيمية موجودة بمستوى متوسط، مع تصنيف المحددات على النحو التالي: العدالة في التفاعلات (مستوى عالٍ)، والعدالة في العمليات (مستوى متوسط)، والعدالة في التوزيع (مستوى منخفض). وجد أن السلوك التكتيكي مرتفع. علاوة على ذلك، وجدت الدراسة تباينات ذات دلالة إحصائية في متوسط </w:t>
      </w:r>
      <w:r w:rsidRPr="00402B9D">
        <w:rPr>
          <w:rFonts w:ascii="Times New Roman" w:eastAsia="Aptos" w:hAnsi="Times New Roman" w:cs="Times New Roman"/>
          <w:kern w:val="2"/>
          <w:sz w:val="28"/>
          <w:szCs w:val="28"/>
          <w:rtl/>
          <w:lang w:bidi="ar-EG"/>
          <w14:ligatures w14:val="standardContextual"/>
        </w:rPr>
        <w:t>​​</w:t>
      </w:r>
      <w:r w:rsidRPr="00402B9D">
        <w:rPr>
          <w:rFonts w:ascii="Traditional Arabic" w:eastAsia="Aptos" w:hAnsi="Traditional Arabic" w:cs="Traditional Arabic"/>
          <w:kern w:val="2"/>
          <w:sz w:val="28"/>
          <w:szCs w:val="28"/>
          <w:rtl/>
          <w:lang w:bidi="ar-EG"/>
          <w14:ligatures w14:val="standardContextual"/>
        </w:rPr>
        <w:t>ردود المستجيبين على العلاقة قيد الاستفسار، والتي تُعزى إلى عوامل المسمى الوظيفي والرتبة العسكرية وسنوات الخدمة. أوصى التقرير بالحفاظ على توزيع عادل للموارد من خلال دفع رواتب عادلة ومناسبة، ومكافأة العمل الإضافي، وموازنة الأدوار والمسؤوليات. كما اقترح مراعاة مصالح الموظفين عند اتخاذ القرارات، وإشراكهم في عملية صنع القرار، وشرح مبرراتها. وأخيرًا، خلص الاستبيان إلى أن السلوك اللبق يجب أن يكون قيمة أساسية. وهذا مسعى تنظيمي من قِبل جهاز الشرطة يهدف إلى خلق مناخ تنظيمي يتسم بالعدالة، لما له من دور هام في تعزيز الاستقرار والهدوء والانضباط في العمل، مما يرتقي بمؤسسة الشرطة ويُمكّنها من تحقيق النتائج المرجوة.</w:t>
      </w:r>
    </w:p>
    <w:p w14:paraId="08F6D36E" w14:textId="6885C919" w:rsidR="00402B9D" w:rsidRP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 xml:space="preserve">لقد تم الحكم على سلوك المواطنة التنظيمية بأنه أمر بالغ الأهمية لأداء المنظمة ونجاحها؛ وبالتالي، تولي الإدارات في جميع أنحاء الشركات قيمة كبيرة لتحسين والحفاظ على المواقف والسلوكيات الإيجابية في مكان العمل. وقد قدم الباحثون سابقًا العديد من نماذج سلوك المواطنة التنظيمية؛ ومع ذلك، لم يتمكن سوى عدد قليل من الدراسات من بناء إطار سببي يفسر دوافع العمال للمشاركة في الأنشطة المدنية. ونتيجة لذلك، بحثت الدراسة الحالية في تأثير ملاءمة الشخص للمنظمة في تحفيز الأنشطة المدنية من خلال الالتزام العاطفي باستخدام إطارين نظريين: نظرية التبادل الاجتماعي ونظرية الهوية الاجتماعية. استخدمت الدراسة 290 ردًا حقيقيًا، والتي تم الحصول عليها بسهولة من ست مؤسسات رئيسية في القطاع المصرفي تعمل في باكستان وخضعت لتحليل الانحدار باستخدام عملية الماكرو [النموذج 4] لبرنامج </w:t>
      </w:r>
      <w:r w:rsidRPr="00402B9D">
        <w:rPr>
          <w:rFonts w:ascii="Traditional Arabic" w:eastAsia="Aptos" w:hAnsi="Traditional Arabic" w:cs="Traditional Arabic"/>
          <w:kern w:val="2"/>
          <w:sz w:val="28"/>
          <w:szCs w:val="28"/>
          <w:lang w:bidi="ar-EG"/>
          <w14:ligatures w14:val="standardContextual"/>
        </w:rPr>
        <w:t>SPSS</w:t>
      </w:r>
      <w:r w:rsidRPr="00402B9D">
        <w:rPr>
          <w:rFonts w:ascii="Traditional Arabic" w:eastAsia="Aptos" w:hAnsi="Traditional Arabic" w:cs="Traditional Arabic"/>
          <w:kern w:val="2"/>
          <w:sz w:val="28"/>
          <w:szCs w:val="28"/>
          <w:rtl/>
          <w:lang w:bidi="ar-EG"/>
          <w14:ligatures w14:val="standardContextual"/>
        </w:rPr>
        <w:t xml:space="preserve"> الإصدار </w:t>
      </w:r>
      <w:r w:rsidRPr="00402B9D">
        <w:rPr>
          <w:rFonts w:ascii="Traditional Arabic" w:eastAsia="Aptos" w:hAnsi="Traditional Arabic" w:cs="Traditional Arabic"/>
          <w:kern w:val="2"/>
          <w:sz w:val="28"/>
          <w:szCs w:val="28"/>
          <w:rtl/>
          <w:lang w:bidi="ar-EG"/>
          <w14:ligatures w14:val="standardContextual"/>
        </w:rPr>
        <w:lastRenderedPageBreak/>
        <w:t>22. وبعد التحليل، وجد أن الالتزام العاطفي يتوسط جزئيًا العلاقة بين ملاءمة الشخص للمنظمة وسلوك المواطنة التنظيمية؛ مما يعني أن تطابق القيم يثير التزامًا أعلى من الموظفين، مما يعزز في النهاية سلوكيات المواطنة؛ في حين أن التناقض في قيم الموظفين والمنظمة قد يكون له آثار سلبية على مستويات الالتزام وكذلك ميل الموظفين إلى إظهار سلوكيات خارج الدور</w:t>
      </w:r>
      <w:sdt>
        <w:sdtPr>
          <w:rPr>
            <w:rFonts w:ascii="Traditional Arabic" w:eastAsia="Aptos" w:hAnsi="Traditional Arabic" w:cs="Traditional Arabic"/>
            <w:kern w:val="2"/>
            <w:sz w:val="28"/>
            <w:szCs w:val="28"/>
            <w:rtl/>
            <w:lang w:bidi="ar-EG"/>
            <w14:ligatures w14:val="standardContextual"/>
          </w:rPr>
          <w:id w:val="-2122362447"/>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Tah21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Tahir</w:t>
          </w:r>
          <w:r w:rsidR="00B9156C" w:rsidRPr="00B9156C">
            <w:rPr>
              <w:rFonts w:ascii="Traditional Arabic" w:eastAsia="Aptos" w:hAnsi="Traditional Arabic" w:cs="Traditional Arabic" w:hint="cs"/>
              <w:noProof/>
              <w:kern w:val="2"/>
              <w:sz w:val="28"/>
              <w:szCs w:val="28"/>
              <w:rtl/>
              <w:lang w:bidi="ar-EG"/>
              <w14:ligatures w14:val="standardContextual"/>
            </w:rPr>
            <w:t>، 2021)</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019DEE8" w14:textId="72572CF9" w:rsidR="00402B9D" w:rsidRDefault="00402B9D" w:rsidP="00402B9D">
      <w:pPr>
        <w:spacing w:line="360" w:lineRule="auto"/>
        <w:jc w:val="both"/>
        <w:rPr>
          <w:rFonts w:ascii="Traditional Arabic" w:eastAsia="Aptos" w:hAnsi="Traditional Arabic" w:cs="Traditional Arabic"/>
          <w:kern w:val="2"/>
          <w:sz w:val="28"/>
          <w:szCs w:val="28"/>
          <w:rtl/>
          <w:lang w:bidi="ar-EG"/>
          <w14:ligatures w14:val="standardContextual"/>
        </w:rPr>
      </w:pPr>
      <w:r w:rsidRPr="00402B9D">
        <w:rPr>
          <w:rFonts w:ascii="Traditional Arabic" w:eastAsia="Aptos" w:hAnsi="Traditional Arabic" w:cs="Traditional Arabic"/>
          <w:kern w:val="2"/>
          <w:sz w:val="28"/>
          <w:szCs w:val="28"/>
          <w:rtl/>
          <w:lang w:bidi="ar-EG"/>
          <w14:ligatures w14:val="standardContextual"/>
        </w:rPr>
        <w:t>تُركز هذه الصفحة على الأدبيات الأساسية حول الثقة وأبعادها الرئيسية الثلاثة: الكفاءة، واللطف، والنزاهة. كما تناقش العدالة التنظيمية، ومواقف المسؤولية الاجتماعية للشركات، وأصوات الموظفين. علاوة على ذلك، يتناول النقاش الثرثرة بين الأطراف الثالثة بالتزامن مع الخصائص الخمس لسلوك المواطنة التنظيمية لتحديد العلاقة بين الثقة وسلوك المواطنة التنظيمية. أُجري مسح مقطعي كمي ذاتي الإدارة على 320 موظفًا في اللجنة الأولمبية البحرينية. كشفت النتائج أن جوانب النظام الاجتماعي، بالإضافة إلى العوامل شبه الهيكلية، كان لها تأثير كبير على آراء الموظفين حول الثقة في العمل وسلوك المواطنة التنظيمية لديهم. في هذا السياق، تم تحديد العدالة والنزاهة التنظيمية كمعايير أساسية، تليهما مشاركة الموظفين، واللطف، والمسؤولية الاجتماعية للشركات. ومما يثير القلق، وجدت الدراسة أن الثرثرة الضارة بين الأطراف الثالثة حتى في ظل الثقة التنظيمية القوية. وفي الختام، وجدت الدراسة أن للثقة تأثيرًا إيجابيًا على تصرفات الأفراد، مؤكدةً على أهمية الفضيلة المدنية. البيانات المقدمة تدعم المفهوم القائل بأن ثقة المنظمة تزداد من خلال ثقافتها الأساسية</w:t>
      </w:r>
      <w:sdt>
        <w:sdtPr>
          <w:rPr>
            <w:rFonts w:ascii="Traditional Arabic" w:eastAsia="Aptos" w:hAnsi="Traditional Arabic" w:cs="Traditional Arabic"/>
            <w:kern w:val="2"/>
            <w:sz w:val="28"/>
            <w:szCs w:val="28"/>
            <w:rtl/>
            <w:lang w:bidi="ar-EG"/>
            <w14:ligatures w14:val="standardContextual"/>
          </w:rPr>
          <w:id w:val="2019030188"/>
          <w:citation/>
        </w:sdtPr>
        <w:sdtContent>
          <w:r w:rsidRPr="00402B9D">
            <w:rPr>
              <w:rFonts w:ascii="Traditional Arabic" w:eastAsia="Aptos" w:hAnsi="Traditional Arabic" w:cs="Traditional Arabic"/>
              <w:kern w:val="2"/>
              <w:sz w:val="28"/>
              <w:szCs w:val="28"/>
              <w:rtl/>
              <w:lang w:bidi="ar-EG"/>
              <w14:ligatures w14:val="standardContextual"/>
            </w:rPr>
            <w:fldChar w:fldCharType="begin"/>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CITATION</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lang w:bidi="ar-EG"/>
              <w14:ligatures w14:val="standardContextual"/>
            </w:rPr>
            <w:instrText>Dan24 \l 3073</w:instrText>
          </w:r>
          <w:r w:rsidRPr="00402B9D">
            <w:rPr>
              <w:rFonts w:ascii="Traditional Arabic" w:eastAsia="Aptos" w:hAnsi="Traditional Arabic" w:cs="Traditional Arabic"/>
              <w:kern w:val="2"/>
              <w:sz w:val="28"/>
              <w:szCs w:val="28"/>
              <w:rtl/>
              <w:lang w:bidi="ar-EG"/>
              <w14:ligatures w14:val="standardContextual"/>
            </w:rPr>
            <w:instrText xml:space="preserve"> </w:instrText>
          </w:r>
          <w:r w:rsidRPr="00402B9D">
            <w:rPr>
              <w:rFonts w:ascii="Traditional Arabic" w:eastAsia="Aptos" w:hAnsi="Traditional Arabic" w:cs="Traditional Arabic"/>
              <w:kern w:val="2"/>
              <w:sz w:val="28"/>
              <w:szCs w:val="28"/>
              <w:rtl/>
              <w:lang w:bidi="ar-EG"/>
              <w14:ligatures w14:val="standardContextual"/>
            </w:rPr>
            <w:fldChar w:fldCharType="separate"/>
          </w:r>
          <w:r w:rsidR="00B9156C">
            <w:rPr>
              <w:rFonts w:ascii="Traditional Arabic" w:eastAsia="Aptos" w:hAnsi="Traditional Arabic" w:cs="Traditional Arabic"/>
              <w:noProof/>
              <w:kern w:val="2"/>
              <w:sz w:val="28"/>
              <w:szCs w:val="28"/>
              <w:rtl/>
              <w:lang w:bidi="ar-EG"/>
              <w14:ligatures w14:val="standardContextual"/>
            </w:rPr>
            <w:t xml:space="preserve"> </w:t>
          </w:r>
          <w:r w:rsidR="00B9156C" w:rsidRPr="00B9156C">
            <w:rPr>
              <w:rFonts w:ascii="Traditional Arabic" w:eastAsia="Aptos" w:hAnsi="Traditional Arabic" w:cs="Traditional Arabic" w:hint="cs"/>
              <w:noProof/>
              <w:kern w:val="2"/>
              <w:sz w:val="28"/>
              <w:szCs w:val="28"/>
              <w:rtl/>
              <w:lang w:bidi="ar-EG"/>
              <w14:ligatures w14:val="standardContextual"/>
            </w:rPr>
            <w:t>(</w:t>
          </w:r>
          <w:r w:rsidR="00B9156C" w:rsidRPr="00B9156C">
            <w:rPr>
              <w:rFonts w:ascii="Traditional Arabic" w:eastAsia="Aptos" w:hAnsi="Traditional Arabic" w:cs="Traditional Arabic" w:hint="cs"/>
              <w:noProof/>
              <w:kern w:val="2"/>
              <w:sz w:val="28"/>
              <w:szCs w:val="28"/>
              <w:lang w:bidi="ar-EG"/>
              <w14:ligatures w14:val="standardContextual"/>
            </w:rPr>
            <w:t>Danish</w:t>
          </w:r>
          <w:r w:rsidR="00B9156C" w:rsidRPr="00B9156C">
            <w:rPr>
              <w:rFonts w:ascii="Traditional Arabic" w:eastAsia="Aptos" w:hAnsi="Traditional Arabic" w:cs="Traditional Arabic" w:hint="cs"/>
              <w:noProof/>
              <w:kern w:val="2"/>
              <w:sz w:val="28"/>
              <w:szCs w:val="28"/>
              <w:rtl/>
              <w:lang w:bidi="ar-EG"/>
              <w14:ligatures w14:val="standardContextual"/>
            </w:rPr>
            <w:t>، 2024)</w:t>
          </w:r>
          <w:r w:rsidRPr="00402B9D">
            <w:rPr>
              <w:rFonts w:ascii="Traditional Arabic" w:eastAsia="Aptos" w:hAnsi="Traditional Arabic" w:cs="Traditional Arabic"/>
              <w:kern w:val="2"/>
              <w:sz w:val="28"/>
              <w:szCs w:val="28"/>
              <w:rtl/>
              <w:lang w:bidi="ar-EG"/>
              <w14:ligatures w14:val="standardContextual"/>
            </w:rPr>
            <w:fldChar w:fldCharType="end"/>
          </w:r>
        </w:sdtContent>
      </w:sdt>
      <w:r w:rsidRPr="00402B9D">
        <w:rPr>
          <w:rFonts w:ascii="Traditional Arabic" w:eastAsia="Aptos" w:hAnsi="Traditional Arabic" w:cs="Traditional Arabic"/>
          <w:kern w:val="2"/>
          <w:sz w:val="28"/>
          <w:szCs w:val="28"/>
          <w:rtl/>
          <w:lang w:bidi="ar-EG"/>
          <w14:ligatures w14:val="standardContextual"/>
        </w:rPr>
        <w:t>.</w:t>
      </w:r>
    </w:p>
    <w:p w14:paraId="0AD30AD2" w14:textId="1452CC0E" w:rsidR="00920A3C" w:rsidRPr="00920A3C" w:rsidRDefault="00920A3C" w:rsidP="00920A3C">
      <w:pPr>
        <w:pStyle w:val="Caption"/>
        <w:bidi/>
        <w:jc w:val="center"/>
        <w:rPr>
          <w:rFonts w:ascii="Traditional Arabic" w:eastAsia="Aptos" w:hAnsi="Traditional Arabic" w:cs="Traditional Arabic"/>
          <w:b/>
          <w:bCs/>
          <w:sz w:val="32"/>
          <w:szCs w:val="32"/>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3</w:t>
      </w:r>
      <w:r>
        <w:rPr>
          <w:rtl/>
        </w:rPr>
        <w:fldChar w:fldCharType="end"/>
      </w:r>
      <w:r>
        <w:rPr>
          <w:rFonts w:hint="cs"/>
          <w:rtl/>
          <w:lang w:bidi="ar-EG"/>
        </w:rPr>
        <w:t>: مقارنة الدراسات للمحور الثالث</w:t>
      </w:r>
    </w:p>
    <w:tbl>
      <w:tblPr>
        <w:tblStyle w:val="TableGrid"/>
        <w:bidiVisual/>
        <w:tblW w:w="0" w:type="auto"/>
        <w:tblLook w:val="04A0" w:firstRow="1" w:lastRow="0" w:firstColumn="1" w:lastColumn="0" w:noHBand="0" w:noVBand="1"/>
      </w:tblPr>
      <w:tblGrid>
        <w:gridCol w:w="1772"/>
        <w:gridCol w:w="766"/>
        <w:gridCol w:w="974"/>
        <w:gridCol w:w="1311"/>
        <w:gridCol w:w="1070"/>
        <w:gridCol w:w="1496"/>
        <w:gridCol w:w="907"/>
      </w:tblGrid>
      <w:tr w:rsidR="00402B9D" w:rsidRPr="00402B9D" w14:paraId="32AAA6CD" w14:textId="77777777" w:rsidTr="00402B9D">
        <w:trPr>
          <w:trHeight w:val="798"/>
        </w:trPr>
        <w:tc>
          <w:tcPr>
            <w:tcW w:w="1772" w:type="dxa"/>
            <w:vAlign w:val="center"/>
            <w:hideMark/>
          </w:tcPr>
          <w:p w14:paraId="7B8929BE" w14:textId="77777777" w:rsidR="00402B9D" w:rsidRPr="00402B9D" w:rsidRDefault="00402B9D" w:rsidP="00402B9D">
            <w:pPr>
              <w:jc w:val="center"/>
              <w:rPr>
                <w:rFonts w:ascii="Traditional Arabic" w:eastAsia="Times New Roman" w:hAnsi="Traditional Arabic" w:cs="Traditional Arabic"/>
                <w:b/>
                <w:bCs/>
                <w:color w:val="000000"/>
                <w:sz w:val="28"/>
                <w:szCs w:val="28"/>
              </w:rPr>
            </w:pPr>
            <w:r w:rsidRPr="00402B9D">
              <w:rPr>
                <w:rFonts w:ascii="Traditional Arabic" w:eastAsia="Times New Roman" w:hAnsi="Traditional Arabic" w:cs="Traditional Arabic"/>
                <w:b/>
                <w:bCs/>
                <w:color w:val="000000"/>
                <w:sz w:val="28"/>
                <w:szCs w:val="28"/>
                <w:rtl/>
              </w:rPr>
              <w:t>الدراسة</w:t>
            </w:r>
          </w:p>
        </w:tc>
        <w:tc>
          <w:tcPr>
            <w:tcW w:w="766" w:type="dxa"/>
            <w:vAlign w:val="center"/>
            <w:hideMark/>
          </w:tcPr>
          <w:p w14:paraId="58135875"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سنة النشر</w:t>
            </w:r>
          </w:p>
        </w:tc>
        <w:tc>
          <w:tcPr>
            <w:tcW w:w="974" w:type="dxa"/>
            <w:vAlign w:val="center"/>
            <w:hideMark/>
          </w:tcPr>
          <w:p w14:paraId="7935607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مجال البحث</w:t>
            </w:r>
          </w:p>
        </w:tc>
        <w:tc>
          <w:tcPr>
            <w:tcW w:w="1311" w:type="dxa"/>
            <w:vAlign w:val="center"/>
            <w:hideMark/>
          </w:tcPr>
          <w:p w14:paraId="0FC3690A"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المنهجية</w:t>
            </w:r>
          </w:p>
        </w:tc>
        <w:tc>
          <w:tcPr>
            <w:tcW w:w="1070" w:type="dxa"/>
            <w:vAlign w:val="center"/>
            <w:hideMark/>
          </w:tcPr>
          <w:p w14:paraId="56A15F00"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أهم النتائج</w:t>
            </w:r>
          </w:p>
        </w:tc>
        <w:tc>
          <w:tcPr>
            <w:tcW w:w="1496" w:type="dxa"/>
            <w:vAlign w:val="center"/>
            <w:hideMark/>
          </w:tcPr>
          <w:p w14:paraId="07C66FF3"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الفجوة البحثية</w:t>
            </w:r>
          </w:p>
        </w:tc>
        <w:tc>
          <w:tcPr>
            <w:tcW w:w="0" w:type="auto"/>
            <w:vAlign w:val="center"/>
            <w:hideMark/>
          </w:tcPr>
          <w:p w14:paraId="62C174CC" w14:textId="77777777" w:rsidR="00402B9D" w:rsidRPr="00402B9D" w:rsidRDefault="00402B9D" w:rsidP="00402B9D">
            <w:pPr>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tl/>
              </w:rPr>
              <w:t>مدى الارتباط بالبحث الحالي</w:t>
            </w:r>
          </w:p>
        </w:tc>
      </w:tr>
      <w:tr w:rsidR="00402B9D" w:rsidRPr="00402B9D" w14:paraId="33ED1C96" w14:textId="77777777" w:rsidTr="00402B9D">
        <w:trPr>
          <w:trHeight w:val="1796"/>
        </w:trPr>
        <w:tc>
          <w:tcPr>
            <w:tcW w:w="1772" w:type="dxa"/>
            <w:vAlign w:val="center"/>
            <w:hideMark/>
          </w:tcPr>
          <w:p w14:paraId="57CDE781"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Aref Abdulkarem Ali Alhashedi</w:t>
            </w:r>
          </w:p>
        </w:tc>
        <w:tc>
          <w:tcPr>
            <w:tcW w:w="766" w:type="dxa"/>
            <w:vAlign w:val="center"/>
            <w:hideMark/>
          </w:tcPr>
          <w:p w14:paraId="11372252"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B2C7132"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وسلوك المواطنة التنظيمية</w:t>
            </w:r>
          </w:p>
        </w:tc>
        <w:tc>
          <w:tcPr>
            <w:tcW w:w="1311" w:type="dxa"/>
            <w:vAlign w:val="center"/>
            <w:hideMark/>
          </w:tcPr>
          <w:p w14:paraId="42FF30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استبيان – تحليل باستخدام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52F9636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سلوك المواطنة التنظيمية يُعد وسيطًا بين القيادة التحويلية </w:t>
            </w:r>
            <w:r w:rsidRPr="00402B9D">
              <w:rPr>
                <w:rFonts w:ascii="Traditional Arabic" w:eastAsia="Times New Roman" w:hAnsi="Traditional Arabic" w:cs="Traditional Arabic"/>
                <w:color w:val="000000"/>
                <w:sz w:val="28"/>
                <w:szCs w:val="28"/>
                <w:rtl/>
              </w:rPr>
              <w:lastRenderedPageBreak/>
              <w:t>والأداء التنظيمي.</w:t>
            </w:r>
          </w:p>
        </w:tc>
        <w:tc>
          <w:tcPr>
            <w:tcW w:w="1496" w:type="dxa"/>
            <w:vAlign w:val="center"/>
            <w:hideMark/>
          </w:tcPr>
          <w:p w14:paraId="4468761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لم تُدرس أنماط القيادة الأخرى مثل القيادة الخادمة أو التواضع القيادي.</w:t>
            </w:r>
          </w:p>
        </w:tc>
        <w:tc>
          <w:tcPr>
            <w:tcW w:w="0" w:type="auto"/>
            <w:vAlign w:val="center"/>
            <w:hideMark/>
          </w:tcPr>
          <w:p w14:paraId="7686FEE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بشكل متوسط لاهتمامه بسلوك المواطنة </w:t>
            </w:r>
            <w:r w:rsidRPr="00402B9D">
              <w:rPr>
                <w:rFonts w:ascii="Traditional Arabic" w:eastAsia="Times New Roman" w:hAnsi="Traditional Arabic" w:cs="Traditional Arabic"/>
                <w:color w:val="000000"/>
                <w:sz w:val="28"/>
                <w:szCs w:val="28"/>
                <w:rtl/>
              </w:rPr>
              <w:lastRenderedPageBreak/>
              <w:t>التنظيمية في بيئة سعودية.</w:t>
            </w:r>
          </w:p>
        </w:tc>
      </w:tr>
      <w:tr w:rsidR="00402B9D" w:rsidRPr="00402B9D" w14:paraId="7731AB8A" w14:textId="77777777" w:rsidTr="00402B9D">
        <w:trPr>
          <w:trHeight w:val="1996"/>
        </w:trPr>
        <w:tc>
          <w:tcPr>
            <w:tcW w:w="1772" w:type="dxa"/>
            <w:vAlign w:val="center"/>
            <w:hideMark/>
          </w:tcPr>
          <w:p w14:paraId="2A6E835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Ali</w:t>
            </w:r>
          </w:p>
        </w:tc>
        <w:tc>
          <w:tcPr>
            <w:tcW w:w="766" w:type="dxa"/>
            <w:vAlign w:val="center"/>
            <w:hideMark/>
          </w:tcPr>
          <w:p w14:paraId="6CB10960"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5EC19C3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سلوك المواطنة التنظيمية والأداء الوظيفي</w:t>
            </w:r>
          </w:p>
        </w:tc>
        <w:tc>
          <w:tcPr>
            <w:tcW w:w="1311" w:type="dxa"/>
            <w:vAlign w:val="center"/>
            <w:hideMark/>
          </w:tcPr>
          <w:p w14:paraId="4493AD7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 تحليلي – ارتباطي</w:t>
            </w:r>
          </w:p>
        </w:tc>
        <w:tc>
          <w:tcPr>
            <w:tcW w:w="1070" w:type="dxa"/>
            <w:vAlign w:val="center"/>
            <w:hideMark/>
          </w:tcPr>
          <w:p w14:paraId="7071CDB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بين سلوك المواطنة التنظيمية والرضا الوظيفي من خلال التدريب كوسيط.</w:t>
            </w:r>
          </w:p>
        </w:tc>
        <w:tc>
          <w:tcPr>
            <w:tcW w:w="1496" w:type="dxa"/>
            <w:vAlign w:val="center"/>
            <w:hideMark/>
          </w:tcPr>
          <w:p w14:paraId="58EE0DD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دراسة العلاقة المباشرة بين أنماط القيادة وسلوك المواطنة التنظيمية.</w:t>
            </w:r>
          </w:p>
        </w:tc>
        <w:tc>
          <w:tcPr>
            <w:tcW w:w="0" w:type="auto"/>
            <w:vAlign w:val="center"/>
            <w:hideMark/>
          </w:tcPr>
          <w:p w14:paraId="3F95F7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جزئيًا لأنه يُسلط الضوء 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دون تناول القيادة.</w:t>
            </w:r>
          </w:p>
        </w:tc>
      </w:tr>
      <w:tr w:rsidR="00402B9D" w:rsidRPr="00402B9D" w14:paraId="52968489" w14:textId="77777777" w:rsidTr="00402B9D">
        <w:trPr>
          <w:trHeight w:val="1996"/>
        </w:trPr>
        <w:tc>
          <w:tcPr>
            <w:tcW w:w="1772" w:type="dxa"/>
            <w:vAlign w:val="center"/>
            <w:hideMark/>
          </w:tcPr>
          <w:p w14:paraId="478EC697"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Noor-E-Sahar</w:t>
            </w:r>
          </w:p>
        </w:tc>
        <w:tc>
          <w:tcPr>
            <w:tcW w:w="766" w:type="dxa"/>
            <w:vAlign w:val="center"/>
            <w:hideMark/>
          </w:tcPr>
          <w:p w14:paraId="4B6579A1"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0EF7E9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الجودة الشاملة وسلوك المواطنة التنظيمية البيئية</w:t>
            </w:r>
          </w:p>
        </w:tc>
        <w:tc>
          <w:tcPr>
            <w:tcW w:w="1311" w:type="dxa"/>
            <w:vAlign w:val="center"/>
            <w:hideMark/>
          </w:tcPr>
          <w:p w14:paraId="57B6A5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r w:rsidRPr="00402B9D">
              <w:rPr>
                <w:rFonts w:ascii="Traditional Arabic" w:eastAsia="Times New Roman" w:hAnsi="Traditional Arabic" w:cs="Traditional Arabic"/>
                <w:color w:val="000000"/>
                <w:sz w:val="28"/>
                <w:szCs w:val="28"/>
                <w:rtl/>
              </w:rPr>
              <w:t xml:space="preserve"> و</w:t>
            </w:r>
            <w:proofErr w:type="spellStart"/>
            <w:r w:rsidRPr="00402B9D">
              <w:rPr>
                <w:rFonts w:ascii="Traditional Arabic" w:eastAsia="Times New Roman" w:hAnsi="Traditional Arabic" w:cs="Traditional Arabic"/>
                <w:color w:val="000000"/>
                <w:sz w:val="28"/>
                <w:szCs w:val="28"/>
              </w:rPr>
              <w:t>fsQCA</w:t>
            </w:r>
            <w:proofErr w:type="spellEnd"/>
          </w:p>
        </w:tc>
        <w:tc>
          <w:tcPr>
            <w:tcW w:w="1070" w:type="dxa"/>
            <w:vAlign w:val="center"/>
            <w:hideMark/>
          </w:tcPr>
          <w:p w14:paraId="150824E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إدارة الجودة الشاملة تُحسّن السلوك التنظيمي البيئي من خلال المسؤولية الاجتماعية.</w:t>
            </w:r>
          </w:p>
        </w:tc>
        <w:tc>
          <w:tcPr>
            <w:tcW w:w="1496" w:type="dxa"/>
            <w:vAlign w:val="center"/>
            <w:hideMark/>
          </w:tcPr>
          <w:p w14:paraId="747C876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تركز على تأثير القائد أو تواضعه في هذا السياق.</w:t>
            </w:r>
          </w:p>
        </w:tc>
        <w:tc>
          <w:tcPr>
            <w:tcW w:w="0" w:type="auto"/>
            <w:vAlign w:val="center"/>
            <w:hideMark/>
          </w:tcPr>
          <w:p w14:paraId="6863AAA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مفهوم السلوك التنظيمي الإيجابي.</w:t>
            </w:r>
          </w:p>
        </w:tc>
      </w:tr>
      <w:tr w:rsidR="00402B9D" w:rsidRPr="00402B9D" w14:paraId="6C55DBF4" w14:textId="77777777" w:rsidTr="00402B9D">
        <w:trPr>
          <w:trHeight w:val="1996"/>
        </w:trPr>
        <w:tc>
          <w:tcPr>
            <w:tcW w:w="1772" w:type="dxa"/>
            <w:vAlign w:val="center"/>
            <w:hideMark/>
          </w:tcPr>
          <w:p w14:paraId="73675AA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Abdullah</w:t>
            </w:r>
          </w:p>
        </w:tc>
        <w:tc>
          <w:tcPr>
            <w:tcW w:w="766" w:type="dxa"/>
            <w:vAlign w:val="center"/>
            <w:hideMark/>
          </w:tcPr>
          <w:p w14:paraId="5F0CAAAD"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3FCA71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والقيادة التحويلية والثقافة التنظيمية</w:t>
            </w:r>
          </w:p>
        </w:tc>
        <w:tc>
          <w:tcPr>
            <w:tcW w:w="1311" w:type="dxa"/>
            <w:vAlign w:val="center"/>
            <w:hideMark/>
          </w:tcPr>
          <w:p w14:paraId="0EA3A51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مختلط (كمّي ونوعي)</w:t>
            </w:r>
          </w:p>
        </w:tc>
        <w:tc>
          <w:tcPr>
            <w:tcW w:w="1070" w:type="dxa"/>
            <w:vAlign w:val="center"/>
            <w:hideMark/>
          </w:tcPr>
          <w:p w14:paraId="3701BEA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العاطفية والمعرفية أقل لدى الموظفين متعددي الثقافات، وتتأثر بالثقافة الوطنية.</w:t>
            </w:r>
          </w:p>
        </w:tc>
        <w:tc>
          <w:tcPr>
            <w:tcW w:w="1496" w:type="dxa"/>
            <w:vAlign w:val="center"/>
            <w:hideMark/>
          </w:tcPr>
          <w:p w14:paraId="58FC995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يتم بحث دور التواضع القيادي كعامل مؤثر في بناء الثقة.</w:t>
            </w:r>
          </w:p>
        </w:tc>
        <w:tc>
          <w:tcPr>
            <w:tcW w:w="0" w:type="auto"/>
            <w:vAlign w:val="center"/>
            <w:hideMark/>
          </w:tcPr>
          <w:p w14:paraId="6D94463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 الثقة تُعد من مخرجات التواضع القيادي.</w:t>
            </w:r>
          </w:p>
        </w:tc>
      </w:tr>
      <w:tr w:rsidR="00402B9D" w:rsidRPr="00402B9D" w14:paraId="3360A011" w14:textId="77777777" w:rsidTr="00402B9D">
        <w:trPr>
          <w:trHeight w:val="1796"/>
        </w:trPr>
        <w:tc>
          <w:tcPr>
            <w:tcW w:w="1772" w:type="dxa"/>
            <w:vAlign w:val="center"/>
            <w:hideMark/>
          </w:tcPr>
          <w:p w14:paraId="34E42025"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lastRenderedPageBreak/>
              <w:t>Alghowairi</w:t>
            </w:r>
            <w:proofErr w:type="spellEnd"/>
          </w:p>
        </w:tc>
        <w:tc>
          <w:tcPr>
            <w:tcW w:w="766" w:type="dxa"/>
            <w:vAlign w:val="center"/>
            <w:hideMark/>
          </w:tcPr>
          <w:p w14:paraId="2EB1F2B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7BB88CE6"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الموارد البشرية الخضراء وسلوك المواطنة التنظيمية البيئية</w:t>
            </w:r>
          </w:p>
        </w:tc>
        <w:tc>
          <w:tcPr>
            <w:tcW w:w="1311" w:type="dxa"/>
            <w:vAlign w:val="center"/>
            <w:hideMark/>
          </w:tcPr>
          <w:p w14:paraId="7202458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مختلط – كمي ونوعي</w:t>
            </w:r>
          </w:p>
        </w:tc>
        <w:tc>
          <w:tcPr>
            <w:tcW w:w="1070" w:type="dxa"/>
            <w:vAlign w:val="center"/>
            <w:hideMark/>
          </w:tcPr>
          <w:p w14:paraId="5C31E3C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إدارة الموارد البشرية الخضراء تُعزز الأداء البيئي عبر سلوك المواطنة التنظيمية البيئية.</w:t>
            </w:r>
          </w:p>
        </w:tc>
        <w:tc>
          <w:tcPr>
            <w:tcW w:w="1496" w:type="dxa"/>
            <w:vAlign w:val="center"/>
            <w:hideMark/>
          </w:tcPr>
          <w:p w14:paraId="00FCD2EB"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السمات القيادية المؤثرة مثل التواضع.</w:t>
            </w:r>
          </w:p>
        </w:tc>
        <w:tc>
          <w:tcPr>
            <w:tcW w:w="0" w:type="auto"/>
            <w:vAlign w:val="center"/>
            <w:hideMark/>
          </w:tcPr>
          <w:p w14:paraId="7E34319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جزئيًا من حيث السلوك التنظيمي الإيجابي.</w:t>
            </w:r>
          </w:p>
        </w:tc>
      </w:tr>
      <w:tr w:rsidR="00402B9D" w:rsidRPr="00402B9D" w14:paraId="72A25545" w14:textId="77777777" w:rsidTr="00402B9D">
        <w:trPr>
          <w:trHeight w:val="1397"/>
        </w:trPr>
        <w:tc>
          <w:tcPr>
            <w:tcW w:w="1772" w:type="dxa"/>
            <w:vAlign w:val="center"/>
            <w:hideMark/>
          </w:tcPr>
          <w:p w14:paraId="1CE98292"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Al-Ghazali</w:t>
            </w:r>
          </w:p>
        </w:tc>
        <w:tc>
          <w:tcPr>
            <w:tcW w:w="766" w:type="dxa"/>
            <w:vAlign w:val="center"/>
            <w:hideMark/>
          </w:tcPr>
          <w:p w14:paraId="4542DF13"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3174B30C"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المسؤولية الاجتماعية والسعادة الوظيفية</w:t>
            </w:r>
          </w:p>
        </w:tc>
        <w:tc>
          <w:tcPr>
            <w:tcW w:w="1311" w:type="dxa"/>
            <w:vAlign w:val="center"/>
            <w:hideMark/>
          </w:tcPr>
          <w:p w14:paraId="6505905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w:t>
            </w:r>
          </w:p>
        </w:tc>
        <w:tc>
          <w:tcPr>
            <w:tcW w:w="1070" w:type="dxa"/>
            <w:vAlign w:val="center"/>
            <w:hideMark/>
          </w:tcPr>
          <w:p w14:paraId="217FA0F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المسؤولية الاجتماعية تُعزز الرضا عبر الفخر التنظيمي ورأس المال النفسي.</w:t>
            </w:r>
          </w:p>
        </w:tc>
        <w:tc>
          <w:tcPr>
            <w:tcW w:w="1496" w:type="dxa"/>
            <w:vAlign w:val="center"/>
            <w:hideMark/>
          </w:tcPr>
          <w:p w14:paraId="384FF10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القائد كعامل مؤثر في تعزيز هذه العلاقة.</w:t>
            </w:r>
          </w:p>
        </w:tc>
        <w:tc>
          <w:tcPr>
            <w:tcW w:w="0" w:type="auto"/>
            <w:vAlign w:val="center"/>
            <w:hideMark/>
          </w:tcPr>
          <w:p w14:paraId="6DDDD7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يدعم الإطار النفسي للسلوك الإيجابي.</w:t>
            </w:r>
          </w:p>
        </w:tc>
      </w:tr>
      <w:tr w:rsidR="00402B9D" w:rsidRPr="00402B9D" w14:paraId="704B98AC" w14:textId="77777777" w:rsidTr="00402B9D">
        <w:trPr>
          <w:trHeight w:val="1397"/>
        </w:trPr>
        <w:tc>
          <w:tcPr>
            <w:tcW w:w="1772" w:type="dxa"/>
            <w:vAlign w:val="center"/>
            <w:hideMark/>
          </w:tcPr>
          <w:p w14:paraId="58AE2263"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Alshammari</w:t>
            </w:r>
          </w:p>
        </w:tc>
        <w:tc>
          <w:tcPr>
            <w:tcW w:w="766" w:type="dxa"/>
            <w:vAlign w:val="center"/>
            <w:hideMark/>
          </w:tcPr>
          <w:p w14:paraId="2B6A269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2256C3D9"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إدارة السلامة وسلوكيات العمال</w:t>
            </w:r>
          </w:p>
        </w:tc>
        <w:tc>
          <w:tcPr>
            <w:tcW w:w="1311" w:type="dxa"/>
            <w:vAlign w:val="center"/>
            <w:hideMark/>
          </w:tcPr>
          <w:p w14:paraId="75A42BA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PLS-SEM</w:t>
            </w:r>
          </w:p>
        </w:tc>
        <w:tc>
          <w:tcPr>
            <w:tcW w:w="1070" w:type="dxa"/>
            <w:vAlign w:val="center"/>
            <w:hideMark/>
          </w:tcPr>
          <w:p w14:paraId="362AAA7D"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سلوك المديرين يؤثر في سلوكيات السلامة عبر الكفاءة والوعي.</w:t>
            </w:r>
          </w:p>
        </w:tc>
        <w:tc>
          <w:tcPr>
            <w:tcW w:w="1496" w:type="dxa"/>
            <w:vAlign w:val="center"/>
            <w:hideMark/>
          </w:tcPr>
          <w:p w14:paraId="1DDB3F9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تُدرس أنماط القيادة مثل الخادمة أو المتواضعة.</w:t>
            </w:r>
          </w:p>
        </w:tc>
        <w:tc>
          <w:tcPr>
            <w:tcW w:w="0" w:type="auto"/>
            <w:vAlign w:val="center"/>
            <w:hideMark/>
          </w:tcPr>
          <w:p w14:paraId="7F22ACC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ضعيفاً من حيث تعزيز السلوك الإيجابي في العمل.</w:t>
            </w:r>
          </w:p>
        </w:tc>
      </w:tr>
      <w:tr w:rsidR="00402B9D" w:rsidRPr="00402B9D" w14:paraId="402E6339" w14:textId="77777777" w:rsidTr="00402B9D">
        <w:trPr>
          <w:trHeight w:val="1796"/>
        </w:trPr>
        <w:tc>
          <w:tcPr>
            <w:tcW w:w="1772" w:type="dxa"/>
            <w:vAlign w:val="center"/>
            <w:hideMark/>
          </w:tcPr>
          <w:p w14:paraId="1F2CEFDA"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Dinc</w:t>
            </w:r>
            <w:proofErr w:type="spellEnd"/>
          </w:p>
        </w:tc>
        <w:tc>
          <w:tcPr>
            <w:tcW w:w="766" w:type="dxa"/>
            <w:vAlign w:val="center"/>
            <w:hideMark/>
          </w:tcPr>
          <w:p w14:paraId="19FA514B"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2025</w:t>
            </w:r>
          </w:p>
        </w:tc>
        <w:tc>
          <w:tcPr>
            <w:tcW w:w="974" w:type="dxa"/>
            <w:vAlign w:val="center"/>
            <w:hideMark/>
          </w:tcPr>
          <w:p w14:paraId="330D6E95"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الدعم التنظيمي والإرهاق العاطفي وسلوك المواطنة التنظيمية</w:t>
            </w:r>
          </w:p>
        </w:tc>
        <w:tc>
          <w:tcPr>
            <w:tcW w:w="1311" w:type="dxa"/>
            <w:vAlign w:val="center"/>
            <w:hideMark/>
          </w:tcPr>
          <w:p w14:paraId="255816C8"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3F6EC98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الدعم التنظيمي يزيد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 xml:space="preserve"> عبر الالتزام العاطفي، بينما يقلل الإرهاق </w:t>
            </w:r>
            <w:r w:rsidRPr="00402B9D">
              <w:rPr>
                <w:rFonts w:ascii="Traditional Arabic" w:eastAsia="Times New Roman" w:hAnsi="Traditional Arabic" w:cs="Traditional Arabic"/>
                <w:color w:val="000000"/>
                <w:sz w:val="28"/>
                <w:szCs w:val="28"/>
                <w:rtl/>
              </w:rPr>
              <w:lastRenderedPageBreak/>
              <w:t>هذه العلاقة.</w:t>
            </w:r>
          </w:p>
        </w:tc>
        <w:tc>
          <w:tcPr>
            <w:tcW w:w="1496" w:type="dxa"/>
            <w:vAlign w:val="center"/>
            <w:hideMark/>
          </w:tcPr>
          <w:p w14:paraId="183615D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لم تبحث خصائص القيادة التي تُخفف الإرهاق مثل التواضع القيادي.</w:t>
            </w:r>
          </w:p>
        </w:tc>
        <w:tc>
          <w:tcPr>
            <w:tcW w:w="0" w:type="auto"/>
            <w:vAlign w:val="center"/>
            <w:hideMark/>
          </w:tcPr>
          <w:p w14:paraId="6DF08BC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الجوانب النفسية المؤثرة </w:t>
            </w:r>
            <w:r w:rsidRPr="00402B9D">
              <w:rPr>
                <w:rFonts w:ascii="Traditional Arabic" w:eastAsia="Times New Roman" w:hAnsi="Traditional Arabic" w:cs="Traditional Arabic"/>
                <w:color w:val="000000"/>
                <w:sz w:val="28"/>
                <w:szCs w:val="28"/>
                <w:rtl/>
              </w:rPr>
              <w:lastRenderedPageBreak/>
              <w:t xml:space="preserve">على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17D05520" w14:textId="77777777" w:rsidTr="00402B9D">
        <w:trPr>
          <w:trHeight w:val="1597"/>
        </w:trPr>
        <w:tc>
          <w:tcPr>
            <w:tcW w:w="1772" w:type="dxa"/>
            <w:vAlign w:val="center"/>
            <w:hideMark/>
          </w:tcPr>
          <w:p w14:paraId="4EA1622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Khan M.</w:t>
            </w:r>
          </w:p>
        </w:tc>
        <w:tc>
          <w:tcPr>
            <w:tcW w:w="766" w:type="dxa"/>
            <w:vAlign w:val="center"/>
            <w:hideMark/>
          </w:tcPr>
          <w:p w14:paraId="203ED027"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2023</w:t>
            </w:r>
          </w:p>
        </w:tc>
        <w:tc>
          <w:tcPr>
            <w:tcW w:w="974" w:type="dxa"/>
            <w:vAlign w:val="center"/>
            <w:hideMark/>
          </w:tcPr>
          <w:p w14:paraId="24C4302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تطبيقات الواقع المعزز وسلوكيات السلامة</w:t>
            </w:r>
          </w:p>
        </w:tc>
        <w:tc>
          <w:tcPr>
            <w:tcW w:w="1311" w:type="dxa"/>
            <w:vAlign w:val="center"/>
            <w:hideMark/>
          </w:tcPr>
          <w:p w14:paraId="1578F72E"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SmartPLS</w:t>
            </w:r>
          </w:p>
        </w:tc>
        <w:tc>
          <w:tcPr>
            <w:tcW w:w="1070" w:type="dxa"/>
            <w:vAlign w:val="center"/>
            <w:hideMark/>
          </w:tcPr>
          <w:p w14:paraId="5CAF68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تطبيقات الواقع المعزز تعزز سلوك المواطنة عبر زيادة المشاركة الوظيفية.</w:t>
            </w:r>
          </w:p>
        </w:tc>
        <w:tc>
          <w:tcPr>
            <w:tcW w:w="1496" w:type="dxa"/>
            <w:vAlign w:val="center"/>
            <w:hideMark/>
          </w:tcPr>
          <w:p w14:paraId="5047856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يتطرق إلى القيادة أو العلاقة بين القائد والتابع.</w:t>
            </w:r>
          </w:p>
        </w:tc>
        <w:tc>
          <w:tcPr>
            <w:tcW w:w="0" w:type="auto"/>
            <w:vAlign w:val="center"/>
            <w:hideMark/>
          </w:tcPr>
          <w:p w14:paraId="62D4C68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ضعيف الارتباط لكنه يوضح مفهوم المشاركة الإيجابية.</w:t>
            </w:r>
          </w:p>
        </w:tc>
      </w:tr>
      <w:tr w:rsidR="00402B9D" w:rsidRPr="00402B9D" w14:paraId="769976C2" w14:textId="77777777" w:rsidTr="00402B9D">
        <w:trPr>
          <w:trHeight w:val="1796"/>
        </w:trPr>
        <w:tc>
          <w:tcPr>
            <w:tcW w:w="1772" w:type="dxa"/>
            <w:vAlign w:val="center"/>
            <w:hideMark/>
          </w:tcPr>
          <w:p w14:paraId="2E5E75AE"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Salem</w:t>
            </w:r>
          </w:p>
        </w:tc>
        <w:tc>
          <w:tcPr>
            <w:tcW w:w="766" w:type="dxa"/>
            <w:vAlign w:val="center"/>
            <w:hideMark/>
          </w:tcPr>
          <w:p w14:paraId="78D571DE"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2020</w:t>
            </w:r>
          </w:p>
        </w:tc>
        <w:tc>
          <w:tcPr>
            <w:tcW w:w="974" w:type="dxa"/>
            <w:vAlign w:val="center"/>
            <w:hideMark/>
          </w:tcPr>
          <w:p w14:paraId="2F7E53CD"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القيادة التحويلية والالتزام التنظيمي وسلوك المواطنة التنظيمية</w:t>
            </w:r>
          </w:p>
        </w:tc>
        <w:tc>
          <w:tcPr>
            <w:tcW w:w="1311" w:type="dxa"/>
            <w:vAlign w:val="center"/>
            <w:hideMark/>
          </w:tcPr>
          <w:p w14:paraId="1C61A69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كمية – </w:t>
            </w:r>
            <w:r w:rsidRPr="00402B9D">
              <w:rPr>
                <w:rFonts w:ascii="Traditional Arabic" w:eastAsia="Times New Roman" w:hAnsi="Traditional Arabic" w:cs="Traditional Arabic"/>
                <w:color w:val="000000"/>
                <w:sz w:val="28"/>
                <w:szCs w:val="28"/>
              </w:rPr>
              <w:t>SEM</w:t>
            </w:r>
          </w:p>
        </w:tc>
        <w:tc>
          <w:tcPr>
            <w:tcW w:w="1070" w:type="dxa"/>
            <w:vAlign w:val="center"/>
            <w:hideMark/>
          </w:tcPr>
          <w:p w14:paraId="69406410"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الالتزام التنظيمي يتوسط العلاقة بين القيادة التحويلية وسلوك المواطنة التنظيمية.</w:t>
            </w:r>
          </w:p>
        </w:tc>
        <w:tc>
          <w:tcPr>
            <w:tcW w:w="1496" w:type="dxa"/>
            <w:vAlign w:val="center"/>
            <w:hideMark/>
          </w:tcPr>
          <w:p w14:paraId="664BB40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القيادة الخادمة أو التواضع القيادي.</w:t>
            </w:r>
          </w:p>
        </w:tc>
        <w:tc>
          <w:tcPr>
            <w:tcW w:w="0" w:type="auto"/>
            <w:vAlign w:val="center"/>
            <w:hideMark/>
          </w:tcPr>
          <w:p w14:paraId="0146077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بدرجة عالية لأنه يؤكد علاقة القيادة بالسلوك التنظيمي.</w:t>
            </w:r>
          </w:p>
        </w:tc>
      </w:tr>
      <w:tr w:rsidR="00402B9D" w:rsidRPr="00402B9D" w14:paraId="52EB691D" w14:textId="77777777" w:rsidTr="00402B9D">
        <w:trPr>
          <w:trHeight w:val="1397"/>
        </w:trPr>
        <w:tc>
          <w:tcPr>
            <w:tcW w:w="1772" w:type="dxa"/>
            <w:vAlign w:val="center"/>
            <w:hideMark/>
          </w:tcPr>
          <w:p w14:paraId="786DED74"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proofErr w:type="spellStart"/>
            <w:r w:rsidRPr="00402B9D">
              <w:rPr>
                <w:rFonts w:ascii="Traditional Arabic" w:eastAsia="Times New Roman" w:hAnsi="Traditional Arabic" w:cs="Traditional Arabic"/>
                <w:b/>
                <w:bCs/>
                <w:color w:val="000000"/>
                <w:sz w:val="28"/>
                <w:szCs w:val="28"/>
              </w:rPr>
              <w:t>Abusamaan</w:t>
            </w:r>
            <w:proofErr w:type="spellEnd"/>
          </w:p>
        </w:tc>
        <w:tc>
          <w:tcPr>
            <w:tcW w:w="766" w:type="dxa"/>
            <w:vAlign w:val="center"/>
            <w:hideMark/>
          </w:tcPr>
          <w:p w14:paraId="2C3B85F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028FDE5B"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العدالة التنظيمية وسلوك المواطنة التنظيمية</w:t>
            </w:r>
          </w:p>
        </w:tc>
        <w:tc>
          <w:tcPr>
            <w:tcW w:w="1311" w:type="dxa"/>
            <w:vAlign w:val="center"/>
            <w:hideMark/>
          </w:tcPr>
          <w:p w14:paraId="6451F94F"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وصفي تحليلي – استبيان</w:t>
            </w:r>
          </w:p>
        </w:tc>
        <w:tc>
          <w:tcPr>
            <w:tcW w:w="1070" w:type="dxa"/>
            <w:vAlign w:val="center"/>
            <w:hideMark/>
          </w:tcPr>
          <w:p w14:paraId="37D64B01"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وجود علاقة إيجابية بين العدالة التنظيمية والسلوك المراعي.</w:t>
            </w:r>
          </w:p>
        </w:tc>
        <w:tc>
          <w:tcPr>
            <w:tcW w:w="1496" w:type="dxa"/>
            <w:vAlign w:val="center"/>
            <w:hideMark/>
          </w:tcPr>
          <w:p w14:paraId="33084725"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غياب دور القيادة كعامل مؤثر في تحقيق العدالة التنظيمية.</w:t>
            </w:r>
          </w:p>
        </w:tc>
        <w:tc>
          <w:tcPr>
            <w:tcW w:w="0" w:type="auto"/>
            <w:vAlign w:val="center"/>
            <w:hideMark/>
          </w:tcPr>
          <w:p w14:paraId="5F9E31DA"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لأنه يوضح محددًا مؤثرًا في </w:t>
            </w:r>
            <w:r w:rsidRPr="00402B9D">
              <w:rPr>
                <w:rFonts w:ascii="Traditional Arabic" w:eastAsia="Times New Roman" w:hAnsi="Traditional Arabic" w:cs="Traditional Arabic"/>
                <w:color w:val="000000"/>
                <w:sz w:val="28"/>
                <w:szCs w:val="28"/>
              </w:rPr>
              <w:t>OCB</w:t>
            </w:r>
            <w:r w:rsidRPr="00402B9D">
              <w:rPr>
                <w:rFonts w:ascii="Traditional Arabic" w:eastAsia="Times New Roman" w:hAnsi="Traditional Arabic" w:cs="Traditional Arabic"/>
                <w:color w:val="000000"/>
                <w:sz w:val="28"/>
                <w:szCs w:val="28"/>
                <w:rtl/>
              </w:rPr>
              <w:t>.</w:t>
            </w:r>
          </w:p>
        </w:tc>
      </w:tr>
      <w:tr w:rsidR="00402B9D" w:rsidRPr="00402B9D" w14:paraId="0D266DD2" w14:textId="77777777" w:rsidTr="00402B9D">
        <w:trPr>
          <w:trHeight w:val="1597"/>
        </w:trPr>
        <w:tc>
          <w:tcPr>
            <w:tcW w:w="1772" w:type="dxa"/>
            <w:vAlign w:val="center"/>
            <w:hideMark/>
          </w:tcPr>
          <w:p w14:paraId="2C2C4D1C"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t>Tahir</w:t>
            </w:r>
          </w:p>
        </w:tc>
        <w:tc>
          <w:tcPr>
            <w:tcW w:w="766" w:type="dxa"/>
            <w:vAlign w:val="center"/>
            <w:hideMark/>
          </w:tcPr>
          <w:p w14:paraId="3A970144"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2021</w:t>
            </w:r>
          </w:p>
        </w:tc>
        <w:tc>
          <w:tcPr>
            <w:tcW w:w="974" w:type="dxa"/>
            <w:vAlign w:val="center"/>
            <w:hideMark/>
          </w:tcPr>
          <w:p w14:paraId="4E185C3A"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 xml:space="preserve">ملاءمة الشخص للمنظمة والالتزام العاطفي </w:t>
            </w:r>
            <w:r w:rsidRPr="00402B9D">
              <w:rPr>
                <w:rFonts w:ascii="Traditional Arabic" w:eastAsia="Times New Roman" w:hAnsi="Traditional Arabic" w:cs="Traditional Arabic"/>
                <w:color w:val="000000"/>
                <w:sz w:val="28"/>
                <w:szCs w:val="28"/>
                <w:rtl/>
              </w:rPr>
              <w:lastRenderedPageBreak/>
              <w:t>وسلوك المواطنة التنظيمية</w:t>
            </w:r>
          </w:p>
        </w:tc>
        <w:tc>
          <w:tcPr>
            <w:tcW w:w="1311" w:type="dxa"/>
            <w:vAlign w:val="center"/>
            <w:hideMark/>
          </w:tcPr>
          <w:p w14:paraId="179704B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 xml:space="preserve">كمية – </w:t>
            </w:r>
            <w:r w:rsidRPr="00402B9D">
              <w:rPr>
                <w:rFonts w:ascii="Traditional Arabic" w:eastAsia="Times New Roman" w:hAnsi="Traditional Arabic" w:cs="Traditional Arabic"/>
                <w:color w:val="000000"/>
                <w:sz w:val="28"/>
                <w:szCs w:val="28"/>
              </w:rPr>
              <w:t>SPSS</w:t>
            </w:r>
          </w:p>
        </w:tc>
        <w:tc>
          <w:tcPr>
            <w:tcW w:w="1070" w:type="dxa"/>
            <w:vAlign w:val="center"/>
            <w:hideMark/>
          </w:tcPr>
          <w:p w14:paraId="179C0286"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الالتزام العاطفي يتوسط العلاقة بين الملاءمة </w:t>
            </w:r>
            <w:r w:rsidRPr="00402B9D">
              <w:rPr>
                <w:rFonts w:ascii="Traditional Arabic" w:eastAsia="Times New Roman" w:hAnsi="Traditional Arabic" w:cs="Traditional Arabic"/>
                <w:color w:val="000000"/>
                <w:sz w:val="28"/>
                <w:szCs w:val="28"/>
                <w:rtl/>
              </w:rPr>
              <w:lastRenderedPageBreak/>
              <w:t>وسلوك المواطنة التنظيمية.</w:t>
            </w:r>
          </w:p>
        </w:tc>
        <w:tc>
          <w:tcPr>
            <w:tcW w:w="1496" w:type="dxa"/>
            <w:vAlign w:val="center"/>
            <w:hideMark/>
          </w:tcPr>
          <w:p w14:paraId="57198AB2"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lastRenderedPageBreak/>
              <w:t>لم يتم بحث تأثير القيادة في هذا السياق.</w:t>
            </w:r>
          </w:p>
        </w:tc>
        <w:tc>
          <w:tcPr>
            <w:tcW w:w="0" w:type="auto"/>
            <w:vAlign w:val="center"/>
            <w:hideMark/>
          </w:tcPr>
          <w:p w14:paraId="09EABB7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 xml:space="preserve">مرتبط متوسط من حيث الجوانب النفسية </w:t>
            </w:r>
            <w:r w:rsidRPr="00402B9D">
              <w:rPr>
                <w:rFonts w:ascii="Traditional Arabic" w:eastAsia="Times New Roman" w:hAnsi="Traditional Arabic" w:cs="Traditional Arabic"/>
                <w:color w:val="000000"/>
                <w:sz w:val="28"/>
                <w:szCs w:val="28"/>
                <w:rtl/>
              </w:rPr>
              <w:lastRenderedPageBreak/>
              <w:t>للسلوك التنظيمي.</w:t>
            </w:r>
          </w:p>
        </w:tc>
      </w:tr>
      <w:tr w:rsidR="00402B9D" w:rsidRPr="00402B9D" w14:paraId="214347F2" w14:textId="77777777" w:rsidTr="00402B9D">
        <w:trPr>
          <w:trHeight w:val="1597"/>
        </w:trPr>
        <w:tc>
          <w:tcPr>
            <w:tcW w:w="1772" w:type="dxa"/>
            <w:vAlign w:val="center"/>
            <w:hideMark/>
          </w:tcPr>
          <w:p w14:paraId="164FBD80" w14:textId="77777777" w:rsidR="00402B9D" w:rsidRPr="00402B9D" w:rsidRDefault="00402B9D" w:rsidP="00402B9D">
            <w:pPr>
              <w:bidi w:val="0"/>
              <w:jc w:val="center"/>
              <w:rPr>
                <w:rFonts w:ascii="Traditional Arabic" w:eastAsia="Times New Roman" w:hAnsi="Traditional Arabic" w:cs="Traditional Arabic"/>
                <w:b/>
                <w:bCs/>
                <w:color w:val="000000"/>
                <w:sz w:val="28"/>
                <w:szCs w:val="28"/>
                <w:rtl/>
              </w:rPr>
            </w:pPr>
            <w:r w:rsidRPr="00402B9D">
              <w:rPr>
                <w:rFonts w:ascii="Traditional Arabic" w:eastAsia="Times New Roman" w:hAnsi="Traditional Arabic" w:cs="Traditional Arabic"/>
                <w:b/>
                <w:bCs/>
                <w:color w:val="000000"/>
                <w:sz w:val="28"/>
                <w:szCs w:val="28"/>
              </w:rPr>
              <w:lastRenderedPageBreak/>
              <w:t>Danish</w:t>
            </w:r>
          </w:p>
        </w:tc>
        <w:tc>
          <w:tcPr>
            <w:tcW w:w="766" w:type="dxa"/>
            <w:vAlign w:val="center"/>
            <w:hideMark/>
          </w:tcPr>
          <w:p w14:paraId="0C25916C" w14:textId="77777777" w:rsidR="00402B9D" w:rsidRPr="00402B9D" w:rsidRDefault="00402B9D" w:rsidP="00402B9D">
            <w:pPr>
              <w:bidi w:val="0"/>
              <w:jc w:val="right"/>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2024</w:t>
            </w:r>
          </w:p>
        </w:tc>
        <w:tc>
          <w:tcPr>
            <w:tcW w:w="974" w:type="dxa"/>
            <w:vAlign w:val="center"/>
            <w:hideMark/>
          </w:tcPr>
          <w:p w14:paraId="18489F5F" w14:textId="77777777" w:rsidR="00402B9D" w:rsidRPr="00402B9D" w:rsidRDefault="00402B9D" w:rsidP="00402B9D">
            <w:pPr>
              <w:jc w:val="center"/>
              <w:rPr>
                <w:rFonts w:ascii="Traditional Arabic" w:eastAsia="Times New Roman" w:hAnsi="Traditional Arabic" w:cs="Traditional Arabic"/>
                <w:color w:val="000000"/>
                <w:sz w:val="28"/>
                <w:szCs w:val="28"/>
              </w:rPr>
            </w:pPr>
            <w:r w:rsidRPr="00402B9D">
              <w:rPr>
                <w:rFonts w:ascii="Traditional Arabic" w:eastAsia="Times New Roman" w:hAnsi="Traditional Arabic" w:cs="Traditional Arabic"/>
                <w:color w:val="000000"/>
                <w:sz w:val="28"/>
                <w:szCs w:val="28"/>
                <w:rtl/>
              </w:rPr>
              <w:t>الثقة والعدالة التنظيمية وسلوك المواطنة التنظيمية</w:t>
            </w:r>
          </w:p>
        </w:tc>
        <w:tc>
          <w:tcPr>
            <w:tcW w:w="1311" w:type="dxa"/>
            <w:vAlign w:val="center"/>
            <w:hideMark/>
          </w:tcPr>
          <w:p w14:paraId="3516CFC3"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كمية – مسح مقطعي</w:t>
            </w:r>
          </w:p>
        </w:tc>
        <w:tc>
          <w:tcPr>
            <w:tcW w:w="1070" w:type="dxa"/>
            <w:vAlign w:val="center"/>
            <w:hideMark/>
          </w:tcPr>
          <w:p w14:paraId="472D33EC"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الثقة والعدالة التنظيمية تُعززان سلوك المواطنة التنظيمية.</w:t>
            </w:r>
          </w:p>
        </w:tc>
        <w:tc>
          <w:tcPr>
            <w:tcW w:w="1496" w:type="dxa"/>
            <w:vAlign w:val="center"/>
            <w:hideMark/>
          </w:tcPr>
          <w:p w14:paraId="2C2DB489"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لم تبحث السمات القيادية التي تبني الثقة مثل التواضع.</w:t>
            </w:r>
          </w:p>
        </w:tc>
        <w:tc>
          <w:tcPr>
            <w:tcW w:w="0" w:type="auto"/>
            <w:vAlign w:val="center"/>
            <w:hideMark/>
          </w:tcPr>
          <w:p w14:paraId="7073B067" w14:textId="77777777" w:rsidR="00402B9D" w:rsidRPr="00402B9D" w:rsidRDefault="00402B9D" w:rsidP="00402B9D">
            <w:pPr>
              <w:jc w:val="center"/>
              <w:rPr>
                <w:rFonts w:ascii="Traditional Arabic" w:eastAsia="Times New Roman" w:hAnsi="Traditional Arabic" w:cs="Traditional Arabic"/>
                <w:color w:val="000000"/>
                <w:sz w:val="28"/>
                <w:szCs w:val="28"/>
                <w:rtl/>
              </w:rPr>
            </w:pPr>
            <w:r w:rsidRPr="00402B9D">
              <w:rPr>
                <w:rFonts w:ascii="Traditional Arabic" w:eastAsia="Times New Roman" w:hAnsi="Traditional Arabic" w:cs="Traditional Arabic"/>
                <w:color w:val="000000"/>
                <w:sz w:val="28"/>
                <w:szCs w:val="28"/>
                <w:rtl/>
              </w:rPr>
              <w:t>مرتبط قوي لأنه يوضح دور الثقة والعدالة كأساس للتواضع القيادي.</w:t>
            </w:r>
          </w:p>
        </w:tc>
      </w:tr>
    </w:tbl>
    <w:p w14:paraId="050C2E24" w14:textId="77777777" w:rsidR="00402B9D" w:rsidRPr="00402B9D" w:rsidRDefault="00402B9D" w:rsidP="00402B9D">
      <w:pPr>
        <w:tabs>
          <w:tab w:val="left" w:pos="5505"/>
        </w:tabs>
        <w:spacing w:line="278" w:lineRule="auto"/>
        <w:rPr>
          <w:rFonts w:ascii="Traditional Arabic" w:eastAsia="Aptos" w:hAnsi="Traditional Arabic" w:cs="Traditional Arabic"/>
          <w:b/>
          <w:bCs/>
          <w:kern w:val="2"/>
          <w:sz w:val="32"/>
          <w:szCs w:val="32"/>
          <w:rtl/>
          <w:lang w:bidi="ar-EG"/>
          <w14:ligatures w14:val="standardContextual"/>
        </w:rPr>
      </w:pPr>
    </w:p>
    <w:p w14:paraId="3F52BB8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3F0D01B"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286C8024"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57CA0DE"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793462E6"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69C3143A" w14:textId="77777777" w:rsidR="00402B9D" w:rsidRPr="00402B9D" w:rsidRDefault="00402B9D" w:rsidP="00402B9D">
      <w:pPr>
        <w:spacing w:line="278" w:lineRule="auto"/>
        <w:rPr>
          <w:rFonts w:ascii="Aptos" w:eastAsia="Aptos" w:hAnsi="Aptos" w:cs="Arial"/>
          <w:kern w:val="2"/>
          <w:sz w:val="24"/>
          <w:szCs w:val="24"/>
          <w:rtl/>
          <w:lang w:bidi="ar-EG"/>
          <w14:ligatures w14:val="standardContextual"/>
        </w:rPr>
      </w:pPr>
    </w:p>
    <w:p w14:paraId="4436A5C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86CC621"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E2539D0"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974ACF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2AC6AA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314BDB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C16C6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60EB7A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C2A384"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613800C"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AD9B1E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2D895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2FB449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0E47EB9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2EBC19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3E95D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695185A0"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0E9D554A"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3E7576C1"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729A0E92"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0EEBA978"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6004A8F9"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53822108" w14:textId="7C3ADBE5" w:rsidR="00E44C24" w:rsidRPr="002C0A58" w:rsidRDefault="00E44C24" w:rsidP="00E44C24">
      <w:pPr>
        <w:keepNext/>
        <w:keepLines/>
        <w:spacing w:before="360" w:after="80" w:line="276" w:lineRule="auto"/>
        <w:jc w:val="center"/>
        <w:outlineLvl w:val="0"/>
        <w:rPr>
          <w:rFonts w:ascii="Traditional Arabic" w:eastAsia="Times New Roman" w:hAnsi="Traditional Arabic" w:cs="Diwani Letter"/>
          <w:b/>
          <w:bCs/>
          <w:kern w:val="2"/>
          <w:sz w:val="96"/>
          <w:szCs w:val="96"/>
          <w:rtl/>
          <w:lang w:bidi="ar-EG"/>
          <w14:ligatures w14:val="standardContextual"/>
        </w:rPr>
      </w:pPr>
      <w:bookmarkStart w:id="16" w:name="_Toc236027684"/>
      <w:r w:rsidRPr="002C0A58">
        <w:rPr>
          <w:rFonts w:ascii="Traditional Arabic" w:eastAsia="Times New Roman" w:hAnsi="Traditional Arabic" w:cs="Diwani Letter"/>
          <w:b/>
          <w:bCs/>
          <w:kern w:val="2"/>
          <w:sz w:val="96"/>
          <w:szCs w:val="96"/>
          <w:rtl/>
          <w:lang w:bidi="ar-EG"/>
          <w14:ligatures w14:val="standardContextual"/>
        </w:rPr>
        <w:lastRenderedPageBreak/>
        <w:t xml:space="preserve">الفصل </w:t>
      </w:r>
      <w:r>
        <w:rPr>
          <w:rFonts w:ascii="Traditional Arabic" w:eastAsia="Times New Roman" w:hAnsi="Traditional Arabic" w:cs="Diwani Letter" w:hint="cs"/>
          <w:b/>
          <w:bCs/>
          <w:kern w:val="2"/>
          <w:sz w:val="96"/>
          <w:szCs w:val="96"/>
          <w:rtl/>
          <w:lang w:bidi="ar-EG"/>
          <w14:ligatures w14:val="standardContextual"/>
        </w:rPr>
        <w:t>الثالث: المنهجية وطرق البحث</w:t>
      </w:r>
      <w:bookmarkEnd w:id="16"/>
    </w:p>
    <w:p w14:paraId="12A9CDC6"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69704B5"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51CDA12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951484B"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1B794FDE"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7E1097B9"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274BE80D" w14:textId="77777777" w:rsidR="00E44C24" w:rsidRPr="00E44C24" w:rsidRDefault="00E44C24" w:rsidP="00E44C24">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17" w:name="_Toc227111347"/>
      <w:bookmarkStart w:id="18" w:name="_Toc236027685"/>
      <w:r w:rsidRPr="00E44C24">
        <w:rPr>
          <w:rFonts w:ascii="Traditional Arabic" w:eastAsia="Times New Roman" w:hAnsi="Traditional Arabic" w:cs="Traditional Arabic"/>
          <w:bCs/>
          <w:color w:val="000000"/>
          <w:sz w:val="32"/>
          <w:szCs w:val="32"/>
          <w:rtl/>
          <w:lang w:bidi="ar-EG"/>
        </w:rPr>
        <w:t>المقدمة</w:t>
      </w:r>
      <w:bookmarkEnd w:id="17"/>
      <w:bookmarkEnd w:id="18"/>
      <w:r w:rsidRPr="00E44C24">
        <w:rPr>
          <w:rFonts w:ascii="Traditional Arabic" w:eastAsia="Times New Roman" w:hAnsi="Traditional Arabic" w:cs="Traditional Arabic"/>
          <w:bCs/>
          <w:color w:val="000000"/>
          <w:sz w:val="32"/>
          <w:szCs w:val="32"/>
          <w:rtl/>
          <w:lang w:bidi="ar-EG"/>
        </w:rPr>
        <w:t xml:space="preserve"> </w:t>
      </w:r>
    </w:p>
    <w:p w14:paraId="2611F58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بهدف دعم أهداف رؤية السعودية 2030، تسعى هذه الدراسة إلى بحث العلاقة بين سلوكيات المواطنة التنظيمية والقيادة الخادمة في بيئة الشركات الصناعية السعودية، مع الأخذ في الاعتبار التغيرات الإدارية والتنظيمية الجارية في القطاع الصناعي. تتطلب طبيعة هذه الدراسة استخدام منهجية علمية دقيقة تسمح باختبار الفرضيات والقياس الموضوعي للمتغيرات. فبينما تُعرَّف سلوكيات المواطنة التنظيمية بأنها أعمالٌ نابعة من الإيثار تتجاوز حدود الواجبات الرسمية وتُحسِّن أداء المؤسسة، تُعدّ القيادة الخادمة نهجًا قياديًا معاصرًا يُركِّز على مساعدة وتمكين الموظفين. لذا، يُعدّ تصميم البحث الكمي القائم على المنهج الوصفي التحليلي ضروريًا للكشف عن طبيعة العلاقة بين هذين المتغيرين. يُتيح هذا التصميم جمع البيانات من مجتمع الدراسة وتحليلها إحصائيًا لاستخلاص النتائج وتعميمها.</w:t>
      </w:r>
    </w:p>
    <w:p w14:paraId="1A059F87"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ولقياس أبعاد سلوكيات المواطنة التنظيمية والقيادة الخادمة، تستخدم الدراسة تصميمًا ميدانيًا واستبيانًا. وقد طُبِّقت إجراءات منهجية متعلقة بالصدق والثبات لضمان دقة النتائج وجودة القياس. لضمان تصوير دقيق للواقع التنظيمي في هذا القطاع، سيتم اختيار عينة تمثيلية باستخدام أسلوب علمي مناسب، على أن يكون مجتمع الدراسة من موظفي الشركات الصناعية السعودية.</w:t>
      </w:r>
    </w:p>
    <w:p w14:paraId="64C5C33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وبذلك، يسعى هذا الفصل، من خلال توضيح منهجية الدراسة، ومجتمعها وعينتها، وأدوات جمع البيانات، وإجراءات التحقق من الصلاحية والموثوقية، والأساليب الإحصائية المستخدمة، والاعتبارات الأخلاقية التي ستُراعى خلال تنفيذ الدراسة، إلى عرض الإطار المنهجي للبحث بطريقة منظمة. وهذا من شأنه أن يُحسّن موثوقية النتائج وملاءمتها للبيئة الصناعية السعودية.</w:t>
      </w:r>
    </w:p>
    <w:p w14:paraId="11DE6E78" w14:textId="77777777" w:rsidR="00E44C24" w:rsidRPr="00E44C24" w:rsidRDefault="00E44C24" w:rsidP="00E44C24">
      <w:pPr>
        <w:rPr>
          <w:rFonts w:ascii="Aptos" w:eastAsia="Aptos" w:hAnsi="Aptos" w:cs="Arial"/>
          <w:rtl/>
        </w:rPr>
      </w:pPr>
    </w:p>
    <w:p w14:paraId="1D40BD80"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19" w:name="_Toc227111348"/>
      <w:bookmarkStart w:id="20" w:name="_Toc236027686"/>
      <w:r w:rsidRPr="00E44C24">
        <w:rPr>
          <w:rFonts w:ascii="Traditional Arabic" w:eastAsia="Times New Roman" w:hAnsi="Traditional Arabic" w:cs="Traditional Arabic"/>
          <w:bCs/>
          <w:color w:val="000000"/>
          <w:sz w:val="28"/>
          <w:szCs w:val="28"/>
          <w:rtl/>
        </w:rPr>
        <w:t>منهجية الدراسة</w:t>
      </w:r>
      <w:bookmarkEnd w:id="19"/>
      <w:bookmarkEnd w:id="20"/>
    </w:p>
    <w:p w14:paraId="57B28B0D"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يُشرح الإطار العلمي الذي استخدمه الباحث لإجراء هذه الدراسة في منهجية الدراسة، والتي تبدأ بتحديد المشكلة وصياغة الفرضيات، ثم جمع البيانات وتحليلها، وتنتهي بالنتائج والتوصيات.</w:t>
      </w:r>
    </w:p>
    <w:p w14:paraId="778D4A5C" w14:textId="77777777" w:rsidR="00E44C24" w:rsidRPr="00E44C24" w:rsidRDefault="00E44C24" w:rsidP="00E44C24">
      <w:pPr>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اختيار المنهج الوصفي التحليلي لهذه الدراسة لملاءمته لأهدافها وطبيعتها. وقد وُصفت ظاهرة القيادة الخادمة وسلوكيات المواطنة التنظيمية في المؤسسات الصناعية السعودية باستخدام المنهج الوصفي، الذي حدد أيضًا مستوياتها وخصائصها. وباستخدام الأساليب الإحصائية المناسبة، تم توظيف المنهج التحليلي لاختبار الفرضيات ودراسة العلاقة السببية بين متغيرات الدراسة.</w:t>
      </w:r>
    </w:p>
    <w:p w14:paraId="026AA70F" w14:textId="77777777" w:rsidR="00E44C24" w:rsidRPr="00E44C24" w:rsidRDefault="00E44C24" w:rsidP="00E44C24">
      <w:pPr>
        <w:rPr>
          <w:rFonts w:ascii="Aptos" w:eastAsia="Aptos" w:hAnsi="Aptos" w:cs="Arial"/>
          <w:rtl/>
        </w:rPr>
      </w:pPr>
    </w:p>
    <w:p w14:paraId="509792D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1" w:name="_Toc213005209"/>
      <w:bookmarkStart w:id="22" w:name="_Toc227111349"/>
      <w:bookmarkStart w:id="23" w:name="_Toc236027687"/>
      <w:r w:rsidRPr="00E44C24">
        <w:rPr>
          <w:rFonts w:ascii="Traditional Arabic" w:eastAsia="Times New Roman" w:hAnsi="Traditional Arabic" w:cs="Traditional Arabic"/>
          <w:bCs/>
          <w:color w:val="000000"/>
          <w:sz w:val="28"/>
          <w:szCs w:val="28"/>
          <w:rtl/>
          <w:lang w:bidi="ar-EG"/>
        </w:rPr>
        <w:t>أهداف الدراسة</w:t>
      </w:r>
      <w:r w:rsidRPr="00E44C24">
        <w:rPr>
          <w:rFonts w:ascii="Traditional Arabic" w:eastAsia="Times New Roman" w:hAnsi="Traditional Arabic" w:cs="Traditional Arabic"/>
          <w:bCs/>
          <w:color w:val="000000"/>
          <w:sz w:val="28"/>
          <w:szCs w:val="28"/>
          <w:lang w:bidi="ar-EG"/>
        </w:rPr>
        <w:t>:</w:t>
      </w:r>
      <w:bookmarkEnd w:id="21"/>
      <w:bookmarkEnd w:id="22"/>
      <w:bookmarkEnd w:id="23"/>
    </w:p>
    <w:p w14:paraId="61E8F1E9" w14:textId="77777777" w:rsidR="00E44C24" w:rsidRPr="00E44C24" w:rsidRDefault="00E44C24">
      <w:pPr>
        <w:numPr>
          <w:ilvl w:val="0"/>
          <w:numId w:val="1"/>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الهدف الرئيسي للدراسة</w:t>
      </w:r>
    </w:p>
    <w:p w14:paraId="40956424" w14:textId="77777777" w:rsidR="00E44C24" w:rsidRPr="00E44C24" w:rsidRDefault="00E44C24">
      <w:pPr>
        <w:numPr>
          <w:ilvl w:val="0"/>
          <w:numId w:val="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يتمثل الهدف الرئيسي لهذه الدراسة في استكشاف أثر القيادة الخادمة على سلوكيات المواطنة التنظيمية بأبعادها الخمسة (الإيثار، الكياسة، الضمير الحي، الروح الرياضية، والسلوك الحضاري) في الشركات الصناعية السعودية.</w:t>
      </w:r>
    </w:p>
    <w:p w14:paraId="3E2F9384" w14:textId="77777777" w:rsidR="00E44C24" w:rsidRPr="00E44C24" w:rsidRDefault="00E44C24">
      <w:pPr>
        <w:numPr>
          <w:ilvl w:val="0"/>
          <w:numId w:val="1"/>
        </w:numPr>
        <w:spacing w:after="0" w:line="360" w:lineRule="auto"/>
        <w:contextualSpacing/>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الأهداف الفرعية للدراسة</w:t>
      </w:r>
    </w:p>
    <w:p w14:paraId="423B120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lastRenderedPageBreak/>
        <w:t>تحليل تأثير القيادة الخادمة على تعزيز الإيثار بين العاملين في الشركات الصناعية السعودية</w:t>
      </w:r>
      <w:r w:rsidRPr="00E44C24">
        <w:rPr>
          <w:rFonts w:ascii="Traditional Arabic" w:eastAsia="Times New Roman" w:hAnsi="Traditional Arabic" w:cs="Traditional Arabic"/>
          <w:sz w:val="28"/>
          <w:szCs w:val="28"/>
        </w:rPr>
        <w:t>.</w:t>
      </w:r>
    </w:p>
    <w:p w14:paraId="6F2EB58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أثر القيادة الخادمة في تعزيز الكياسة واللباقة في التفاعل بين الموظفين داخل بيئة العمل الصناعي</w:t>
      </w:r>
      <w:r w:rsidRPr="00E44C24">
        <w:rPr>
          <w:rFonts w:ascii="Traditional Arabic" w:eastAsia="Times New Roman" w:hAnsi="Traditional Arabic" w:cs="Traditional Arabic"/>
          <w:sz w:val="28"/>
          <w:szCs w:val="28"/>
        </w:rPr>
        <w:t>.</w:t>
      </w:r>
    </w:p>
    <w:p w14:paraId="6DF633CF"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استكشاف العلاقة بين القيادة الخادمة وتنمية الضمير الحي لدى العاملين، بما يعزز الالتزام بأداء المهام بكفاءة</w:t>
      </w:r>
      <w:r w:rsidRPr="00E44C24">
        <w:rPr>
          <w:rFonts w:ascii="Traditional Arabic" w:eastAsia="Times New Roman" w:hAnsi="Traditional Arabic" w:cs="Traditional Arabic"/>
          <w:sz w:val="28"/>
          <w:szCs w:val="28"/>
        </w:rPr>
        <w:t>.</w:t>
      </w:r>
    </w:p>
    <w:p w14:paraId="192E8882"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تحليل دور القيادة الخادمة في ترسيخ الروح الرياضية لدى الموظفين، خاصة في المواقف التنافسية أو النزاعية</w:t>
      </w:r>
      <w:r w:rsidRPr="00E44C24">
        <w:rPr>
          <w:rFonts w:ascii="Traditional Arabic" w:eastAsia="Times New Roman" w:hAnsi="Traditional Arabic" w:cs="Traditional Arabic"/>
          <w:sz w:val="28"/>
          <w:szCs w:val="28"/>
        </w:rPr>
        <w:t>.</w:t>
      </w:r>
    </w:p>
    <w:p w14:paraId="2937A3E4" w14:textId="77777777" w:rsidR="00E44C24" w:rsidRPr="00E44C24" w:rsidRDefault="00E44C24">
      <w:pPr>
        <w:numPr>
          <w:ilvl w:val="0"/>
          <w:numId w:val="10"/>
        </w:numPr>
        <w:spacing w:line="360" w:lineRule="auto"/>
        <w:contextualSpacing/>
        <w:rPr>
          <w:rFonts w:ascii="Traditional Arabic" w:eastAsia="Times New Roman" w:hAnsi="Traditional Arabic" w:cs="Traditional Arabic"/>
          <w:sz w:val="28"/>
          <w:szCs w:val="28"/>
        </w:rPr>
      </w:pPr>
      <w:r w:rsidRPr="00E44C24">
        <w:rPr>
          <w:rFonts w:ascii="Traditional Arabic" w:eastAsia="Times New Roman" w:hAnsi="Traditional Arabic" w:cs="Traditional Arabic"/>
          <w:sz w:val="28"/>
          <w:szCs w:val="28"/>
          <w:rtl/>
        </w:rPr>
        <w:t>دراسة مدى إسهام القيادة الخادمة في تعزيز السلوك الحضاري داخل بيئة العمل في الشركات الصناعية السعودية، بما في ذلك الاحترام، الالتزام بالقواعد، والمظهر الإيجابي العام</w:t>
      </w:r>
      <w:r w:rsidRPr="00E44C24">
        <w:rPr>
          <w:rFonts w:ascii="Traditional Arabic" w:eastAsia="Times New Roman" w:hAnsi="Traditional Arabic" w:cs="Traditional Arabic"/>
          <w:sz w:val="28"/>
          <w:szCs w:val="28"/>
        </w:rPr>
        <w:t>.</w:t>
      </w:r>
    </w:p>
    <w:p w14:paraId="5697324D" w14:textId="77777777" w:rsidR="00E44C24" w:rsidRPr="00E44C24" w:rsidRDefault="00E44C24" w:rsidP="00E44C24">
      <w:pPr>
        <w:spacing w:line="360" w:lineRule="auto"/>
        <w:ind w:left="720"/>
        <w:contextualSpacing/>
        <w:rPr>
          <w:rFonts w:ascii="Traditional Arabic" w:eastAsia="Times New Roman" w:hAnsi="Traditional Arabic" w:cs="Traditional Arabic"/>
          <w:sz w:val="28"/>
          <w:szCs w:val="28"/>
        </w:rPr>
      </w:pPr>
    </w:p>
    <w:p w14:paraId="017190F6"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lang w:bidi="ar-EG"/>
        </w:rPr>
      </w:pPr>
      <w:bookmarkStart w:id="24" w:name="_Toc213005210"/>
      <w:bookmarkStart w:id="25" w:name="_Toc227111350"/>
      <w:bookmarkStart w:id="26" w:name="_Toc236027688"/>
      <w:r w:rsidRPr="00E44C24">
        <w:rPr>
          <w:rFonts w:ascii="Traditional Arabic" w:eastAsia="Times New Roman" w:hAnsi="Traditional Arabic" w:cs="Traditional Arabic"/>
          <w:bCs/>
          <w:color w:val="000000"/>
          <w:sz w:val="28"/>
          <w:szCs w:val="28"/>
          <w:rtl/>
          <w:lang w:bidi="ar-EG"/>
        </w:rPr>
        <w:t>فروض الدراسة</w:t>
      </w:r>
      <w:r w:rsidRPr="00E44C24">
        <w:rPr>
          <w:rFonts w:ascii="Traditional Arabic" w:eastAsia="Times New Roman" w:hAnsi="Traditional Arabic" w:cs="Traditional Arabic"/>
          <w:bCs/>
          <w:color w:val="000000"/>
          <w:sz w:val="28"/>
          <w:szCs w:val="28"/>
          <w:lang w:bidi="ar-EG"/>
        </w:rPr>
        <w:t>:</w:t>
      </w:r>
      <w:bookmarkEnd w:id="24"/>
      <w:bookmarkEnd w:id="25"/>
      <w:bookmarkEnd w:id="26"/>
    </w:p>
    <w:p w14:paraId="7CD2F0CD" w14:textId="77777777" w:rsidR="00E44C24" w:rsidRPr="00E44C24" w:rsidRDefault="00E44C24">
      <w:pPr>
        <w:numPr>
          <w:ilvl w:val="0"/>
          <w:numId w:val="1"/>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الفرضية الرئيسية للدراسة</w:t>
      </w:r>
      <w:r w:rsidRPr="00E44C24">
        <w:rPr>
          <w:rFonts w:ascii="Traditional Arabic" w:eastAsia="Aptos" w:hAnsi="Traditional Arabic" w:cs="Traditional Arabic"/>
          <w:b/>
          <w:bCs/>
          <w:sz w:val="28"/>
          <w:szCs w:val="28"/>
          <w:lang w:bidi="ar-EG"/>
        </w:rPr>
        <w:t>:</w:t>
      </w:r>
    </w:p>
    <w:p w14:paraId="436CD498" w14:textId="77777777" w:rsidR="00E44C24" w:rsidRPr="00E44C24" w:rsidRDefault="00E44C24">
      <w:pPr>
        <w:numPr>
          <w:ilvl w:val="0"/>
          <w:numId w:val="11"/>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ذات دلالة إحصائية بين القيادة الخادمة وسلوكيات المواطنة التنظيمية بأبعادها المختلفة (الإيثار، الكياسة، الضمير الحي، الروح الرياضية، والسلوك الحضاري) في الشركات الصناعية السعودية</w:t>
      </w:r>
      <w:r w:rsidRPr="00E44C24">
        <w:rPr>
          <w:rFonts w:ascii="Traditional Arabic" w:eastAsia="Aptos" w:hAnsi="Traditional Arabic" w:cs="Traditional Arabic"/>
          <w:sz w:val="28"/>
          <w:szCs w:val="28"/>
          <w:lang w:bidi="ar-EG"/>
        </w:rPr>
        <w:t>.</w:t>
      </w:r>
    </w:p>
    <w:p w14:paraId="4124B4CB" w14:textId="77777777" w:rsidR="00E44C24" w:rsidRPr="00E44C24" w:rsidRDefault="00E44C24">
      <w:pPr>
        <w:numPr>
          <w:ilvl w:val="0"/>
          <w:numId w:val="1"/>
        </w:numPr>
        <w:spacing w:after="0" w:line="360" w:lineRule="auto"/>
        <w:contextualSpacing/>
        <w:jc w:val="both"/>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الفرضيات الفرعية للدراسة</w:t>
      </w:r>
      <w:r w:rsidRPr="00E44C24">
        <w:rPr>
          <w:rFonts w:ascii="Traditional Arabic" w:eastAsia="Aptos" w:hAnsi="Traditional Arabic" w:cs="Traditional Arabic"/>
          <w:b/>
          <w:bCs/>
          <w:sz w:val="28"/>
          <w:szCs w:val="28"/>
          <w:lang w:bidi="ar-EG"/>
        </w:rPr>
        <w:t>:</w:t>
      </w:r>
    </w:p>
    <w:p w14:paraId="3838A6F7"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والإيثار لدى العاملين في الشركات الصناعية السعودية</w:t>
      </w:r>
      <w:r w:rsidRPr="00E44C24">
        <w:rPr>
          <w:rFonts w:ascii="Traditional Arabic" w:eastAsia="Aptos" w:hAnsi="Traditional Arabic" w:cs="Traditional Arabic"/>
          <w:sz w:val="28"/>
          <w:szCs w:val="28"/>
          <w:lang w:bidi="ar-EG"/>
        </w:rPr>
        <w:t>.</w:t>
      </w:r>
    </w:p>
    <w:p w14:paraId="706A15B0"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والكياسة في سلوكيات العاملين داخل بيئة العمل الصناعي</w:t>
      </w:r>
      <w:r w:rsidRPr="00E44C24">
        <w:rPr>
          <w:rFonts w:ascii="Traditional Arabic" w:eastAsia="Aptos" w:hAnsi="Traditional Arabic" w:cs="Traditional Arabic"/>
          <w:sz w:val="28"/>
          <w:szCs w:val="28"/>
          <w:lang w:bidi="ar-EG"/>
        </w:rPr>
        <w:t>.</w:t>
      </w:r>
    </w:p>
    <w:p w14:paraId="30CEF77A"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والضمير الحي لدى الموظفين في أداء واجباتهم التنظيمية</w:t>
      </w:r>
      <w:r w:rsidRPr="00E44C24">
        <w:rPr>
          <w:rFonts w:ascii="Traditional Arabic" w:eastAsia="Aptos" w:hAnsi="Traditional Arabic" w:cs="Traditional Arabic"/>
          <w:sz w:val="28"/>
          <w:szCs w:val="28"/>
          <w:lang w:bidi="ar-EG"/>
        </w:rPr>
        <w:t>.</w:t>
      </w:r>
    </w:p>
    <w:p w14:paraId="0EF8C496"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والروح الرياضية في التعامل مع المشكلات والتحديات داخل بيئة العمل</w:t>
      </w:r>
      <w:r w:rsidRPr="00E44C24">
        <w:rPr>
          <w:rFonts w:ascii="Traditional Arabic" w:eastAsia="Aptos" w:hAnsi="Traditional Arabic" w:cs="Traditional Arabic"/>
          <w:sz w:val="28"/>
          <w:szCs w:val="28"/>
          <w:lang w:bidi="ar-EG"/>
        </w:rPr>
        <w:t>.</w:t>
      </w:r>
    </w:p>
    <w:p w14:paraId="789A69FB" w14:textId="77777777" w:rsidR="00E44C24" w:rsidRPr="00E44C24" w:rsidRDefault="00E44C24">
      <w:pPr>
        <w:numPr>
          <w:ilvl w:val="0"/>
          <w:numId w:val="12"/>
        </w:numPr>
        <w:spacing w:after="0" w:line="360" w:lineRule="auto"/>
        <w:jc w:val="both"/>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توجد علاقة ارتباط إيجابية ومعنوية بين القيادة الخادمة والسلوك الحضاري لدى العاملين في الشركات الصناعية السعودية</w:t>
      </w:r>
      <w:r w:rsidRPr="00E44C24">
        <w:rPr>
          <w:rFonts w:ascii="Traditional Arabic" w:eastAsia="Aptos" w:hAnsi="Traditional Arabic" w:cs="Traditional Arabic"/>
          <w:sz w:val="28"/>
          <w:szCs w:val="28"/>
          <w:lang w:bidi="ar-EG"/>
        </w:rPr>
        <w:t>.</w:t>
      </w:r>
    </w:p>
    <w:p w14:paraId="56E0CAED" w14:textId="77777777" w:rsidR="00E44C24" w:rsidRPr="00E44C24" w:rsidRDefault="00E44C24" w:rsidP="00E44C24">
      <w:pPr>
        <w:rPr>
          <w:rFonts w:ascii="Aptos" w:eastAsia="Aptos" w:hAnsi="Aptos" w:cs="Arial"/>
          <w:rtl/>
        </w:rPr>
      </w:pPr>
    </w:p>
    <w:p w14:paraId="08D5D2F9"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27" w:name="_Toc227111351"/>
      <w:bookmarkStart w:id="28" w:name="_Toc236027689"/>
      <w:r w:rsidRPr="00E44C24">
        <w:rPr>
          <w:rFonts w:ascii="Traditional Arabic" w:eastAsia="Times New Roman" w:hAnsi="Traditional Arabic" w:cs="Traditional Arabic"/>
          <w:bCs/>
          <w:color w:val="000000"/>
          <w:sz w:val="28"/>
          <w:szCs w:val="28"/>
          <w:rtl/>
        </w:rPr>
        <w:lastRenderedPageBreak/>
        <w:t>مصادر الدراسة</w:t>
      </w:r>
      <w:bookmarkEnd w:id="27"/>
      <w:bookmarkEnd w:id="28"/>
      <w:r w:rsidRPr="00E44C24">
        <w:rPr>
          <w:rFonts w:ascii="Traditional Arabic" w:eastAsia="Times New Roman" w:hAnsi="Traditional Arabic" w:cs="Traditional Arabic"/>
          <w:bCs/>
          <w:color w:val="000000"/>
          <w:sz w:val="28"/>
          <w:szCs w:val="28"/>
          <w:rtl/>
        </w:rPr>
        <w:t xml:space="preserve"> </w:t>
      </w:r>
    </w:p>
    <w:p w14:paraId="0E0B4B0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لضمان تغطية شاملة لمتغيري الدراسة (القيادة الخادمة وسلوكيات المواطنة التنظيمية) وجودة النتائج وموثوقيتها، اعتمدت هذه الدراسة على مصدرين رئيسيين لجمع البيانات:</w:t>
      </w:r>
    </w:p>
    <w:p w14:paraId="6249808A"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1. المصادر الثانوية</w:t>
      </w:r>
    </w:p>
    <w:p w14:paraId="38D50ECB"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التحليل المعمق للأدبيات العلمية المتعلقة بمتغيري البحث أحد المصادر الثانوية. وقد استلزم ذلك مراجعة عدد من المصادر الأكاديمية الموثوقة، مثل:</w:t>
      </w:r>
    </w:p>
    <w:p w14:paraId="60A5415C"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الكتب والمراجع العلمية العربية والدولية التي غطت الجوانب النظرية والعملية للقيادة الخادمة، بالإضافة إلى البحوث المتعلقة بممارسات المواطنة التنظيمية في بيئات عمل متنوعة.</w:t>
      </w:r>
    </w:p>
    <w:p w14:paraId="3EC9486E"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الحديثة حول سلوكيات الموظفين والقيادة الخادمة المنشورة في المجلات العلمية المحكمة. وقد تمكن الباحثون من تحديد اتجاهات البحث الحالية وتقنيات القياس المستخدمة في الدراسات السابقة من خلال مراجعة هذه الدوريات.</w:t>
      </w:r>
    </w:p>
    <w:p w14:paraId="4AEC6DEA"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الدراسات التطبيقية على فئات سكانية مختلفة، والتي وردت في أطروحات ورسائل جامعية، مما أتاح للباحث مقارنة النتائج وتحديد أبعاد القياس المناسبة.</w:t>
      </w:r>
    </w:p>
    <w:p w14:paraId="6B418E8F"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تحديد المكونات الأساسية للمتغير التابع، بما في ذلك الضمير الحي، والروح الرياضية، والسلوك الحضاري، والتهذيب، والإيثار، بفضل أبحاث سابقة حول سلوكيات المواطنة التنظيمية.</w:t>
      </w:r>
    </w:p>
    <w:p w14:paraId="4D06FB03" w14:textId="77777777" w:rsidR="00E44C24" w:rsidRPr="00E44C24" w:rsidRDefault="00E44C24">
      <w:pPr>
        <w:numPr>
          <w:ilvl w:val="0"/>
          <w:numId w:val="21"/>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ساعدت هذه المصادر في تحديد المتغيرات وأبعادها، وصياغة أهداف البحث وفرضياته، ووضع الإطار النظري للدراسة، وتوفير الأساس العلمي لاختيار أدوات القياس المناسبة، وإنشاء استبيان علمي دقيق يعكس بدقة خصائص متغيرات الدراسة في السياق الصناعي السعودي.</w:t>
      </w:r>
    </w:p>
    <w:p w14:paraId="1FD86DB2"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Aptos" w:eastAsia="Aptos" w:hAnsi="Aptos" w:cs="Arial"/>
          <w:b/>
          <w:bCs/>
          <w:rtl/>
        </w:rPr>
        <w:t>2</w:t>
      </w:r>
      <w:r w:rsidRPr="00E44C24">
        <w:rPr>
          <w:rFonts w:ascii="Traditional Arabic" w:eastAsia="Aptos" w:hAnsi="Traditional Arabic" w:cs="Traditional Arabic"/>
          <w:b/>
          <w:bCs/>
          <w:sz w:val="28"/>
          <w:szCs w:val="28"/>
          <w:rtl/>
        </w:rPr>
        <w:t>. المصادر الأولية</w:t>
      </w:r>
    </w:p>
    <w:p w14:paraId="4CF503B4"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شكلت البيانات الميدانية التي جُمعت خصيصًا لهذه الدراسة عبر استبيان المصادر الرئيسية. ولضمان ملاءمته لأهداف الدراسة وفرضياتها، صُمم هذا الاستبيان بعد مراجعة الأدبيات العلمية والأبحاث السابقة.</w:t>
      </w:r>
    </w:p>
    <w:p w14:paraId="6E9BF983" w14:textId="77777777" w:rsidR="00E44C24" w:rsidRPr="00E44C24" w:rsidRDefault="00E44C24" w:rsidP="00E44C24">
      <w:pPr>
        <w:spacing w:line="360" w:lineRule="auto"/>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تضمنت هذه المرحلة عدة خطوات منهجية دقيقة، منها:</w:t>
      </w:r>
    </w:p>
    <w:p w14:paraId="70C010B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قائمة الاستبيان:</w:t>
      </w:r>
    </w:p>
    <w:p w14:paraId="134E660C"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كان الغرض من هذا الاستبيان تقييم سمة القيادة الخادمة وجوانبها المتعددة، بما في ذلك تنمية الموظفين، والتواضع، والتمكين، والتعاطف مع المرؤوسين، والسلوك الأخلاقي.</w:t>
      </w:r>
    </w:p>
    <w:p w14:paraId="41AD8FEF"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بالإضافة إلى ذلك، صُمم الاستبيان لقياس الضمير الحي، والروح الرياضية، والتهذيب، والكياسة، والإيثار - وهي جميعها جوانب من المواطنة المؤسسية.</w:t>
      </w:r>
    </w:p>
    <w:p w14:paraId="3A7798CB" w14:textId="77777777" w:rsidR="00E44C24" w:rsidRPr="00E44C24" w:rsidRDefault="00E44C24">
      <w:pPr>
        <w:numPr>
          <w:ilvl w:val="0"/>
          <w:numId w:val="22"/>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ولتحليل المواقف والسلوكيات بدقة، استخدم الباحث مقياس ليكرت خماسي النقاط، يتراوح من (1) أرفض بشدة إلى (5) أوافق بشدة.</w:t>
      </w:r>
    </w:p>
    <w:p w14:paraId="192D7CD7"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الاختبار التجريبي:</w:t>
      </w:r>
    </w:p>
    <w:p w14:paraId="011AF676" w14:textId="77777777" w:rsidR="00E44C24" w:rsidRPr="00E44C24" w:rsidRDefault="00E44C24">
      <w:pPr>
        <w:numPr>
          <w:ilvl w:val="0"/>
          <w:numId w:val="24"/>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للتحقق من وضوح العبارات وفهمها، أُجري اختبار تجريبي على عينة صغيرة من عينة البحث. كما ساهم هذا الاختبار في تحديد أي مشكلات محتملة في جمع البيانات أو توزيع الاستبيان.</w:t>
      </w:r>
    </w:p>
    <w:p w14:paraId="026DC2BF" w14:textId="77777777" w:rsidR="00E44C24" w:rsidRPr="00E44C24" w:rsidRDefault="00E44C24">
      <w:pPr>
        <w:numPr>
          <w:ilvl w:val="0"/>
          <w:numId w:val="24"/>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لتجنب أي لبس أو تداخل في المعنى، أُعيدت صياغة بعض الجمل وتعديلها في ضوء نتائج الاختبار التجريبي.</w:t>
      </w:r>
    </w:p>
    <w:p w14:paraId="47D4BD81"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776D1F8"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الصدق الظاهري:</w:t>
      </w:r>
    </w:p>
    <w:p w14:paraId="3461E8FE" w14:textId="77777777" w:rsidR="00E44C24" w:rsidRPr="00E44C24" w:rsidRDefault="00E44C24">
      <w:pPr>
        <w:numPr>
          <w:ilvl w:val="0"/>
          <w:numId w:val="23"/>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قامت لجنة من الأكاديميين ذوي الخبرة في الإدارة والسلوك التنظيمي بفحص الاستبيان للتأكد من صحة محتواه، وتوافق عباراته مع الأبعاد المطلوبة، ووضوح لغته.</w:t>
      </w:r>
    </w:p>
    <w:p w14:paraId="2B342035" w14:textId="77777777" w:rsidR="00E44C24" w:rsidRPr="00E44C24" w:rsidRDefault="00E44C24">
      <w:pPr>
        <w:numPr>
          <w:ilvl w:val="0"/>
          <w:numId w:val="23"/>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ولضمان صحة الاستبيان وملاءمته لعينة الدراسة، تم تعديل بعض العبارات استجابةً لملاحظات المراجعين، بينما تم حذف عبارات أخرى أو إعادة صياغتها.</w:t>
      </w:r>
    </w:p>
    <w:p w14:paraId="09C4531F"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4BB572C6"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جمع البيانات وتحليلها:</w:t>
      </w:r>
    </w:p>
    <w:p w14:paraId="0B00FDB5"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لضمان تمثيل مختلف الإدارات والمستويات الوظيفية، وُزِّعت الاستبيانات على العينة باستخدام الأساليب المناسبة.</w:t>
      </w:r>
    </w:p>
    <w:p w14:paraId="4011D22F"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ولتقييم فرضيات الدراسة تقييمًا دقيقًا وموضوعيًا، أُدخلت البيانات وفُحصت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xml:space="preserve"> (الحزمة الإحصائية للعلوم الاجتماعية)، والذي يشمل تحليل الانحدار، ومعاملات الارتباط، والإحصاءات الوصفية.</w:t>
      </w:r>
    </w:p>
    <w:p w14:paraId="06B92F37" w14:textId="77777777" w:rsidR="00E44C24" w:rsidRPr="00E44C24" w:rsidRDefault="00E44C24">
      <w:pPr>
        <w:numPr>
          <w:ilvl w:val="0"/>
          <w:numId w:val="25"/>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مكّنت هذه الأساليب الباحث من جمع بيانات دقيقة وموثوقة تُصوِّر بدقة مستوى المواطنة التنظيمية وممارسات القيادة الخادمة بين العاملين في الشركات الصناعية السعودية، مما يضمن أن تكون النتائج عملية ومدعومة علميًا.</w:t>
      </w:r>
    </w:p>
    <w:p w14:paraId="0955182A" w14:textId="77777777" w:rsidR="00E44C24" w:rsidRPr="00E44C24" w:rsidRDefault="00E44C24" w:rsidP="00E44C24">
      <w:pPr>
        <w:spacing w:line="360" w:lineRule="auto"/>
        <w:rPr>
          <w:rFonts w:ascii="Aptos" w:eastAsia="Aptos" w:hAnsi="Aptos" w:cs="Arial"/>
          <w:rtl/>
        </w:rPr>
      </w:pPr>
    </w:p>
    <w:p w14:paraId="208CCC2A" w14:textId="77777777" w:rsidR="00E44C24" w:rsidRPr="00E44C24" w:rsidRDefault="00E44C24" w:rsidP="00E44C24">
      <w:pPr>
        <w:keepNext/>
        <w:keepLines/>
        <w:numPr>
          <w:ilvl w:val="1"/>
          <w:numId w:val="0"/>
        </w:numPr>
        <w:spacing w:before="160" w:after="80" w:line="360" w:lineRule="auto"/>
        <w:ind w:left="1080" w:hanging="720"/>
        <w:outlineLvl w:val="1"/>
        <w:rPr>
          <w:rFonts w:ascii="Traditional Arabic" w:eastAsia="Times New Roman" w:hAnsi="Traditional Arabic" w:cs="Traditional Arabic"/>
          <w:bCs/>
          <w:color w:val="000000"/>
          <w:sz w:val="28"/>
          <w:szCs w:val="28"/>
          <w:rtl/>
        </w:rPr>
      </w:pPr>
      <w:bookmarkStart w:id="29" w:name="_Toc227111352"/>
      <w:bookmarkStart w:id="30" w:name="_Toc236027690"/>
      <w:r w:rsidRPr="00E44C24">
        <w:rPr>
          <w:rFonts w:ascii="Traditional Arabic" w:eastAsia="Times New Roman" w:hAnsi="Traditional Arabic" w:cs="Traditional Arabic"/>
          <w:bCs/>
          <w:color w:val="000000"/>
          <w:sz w:val="28"/>
          <w:szCs w:val="28"/>
          <w:rtl/>
        </w:rPr>
        <w:t>مجتمع الدراسة وعينة الدراسة</w:t>
      </w:r>
      <w:bookmarkEnd w:id="29"/>
      <w:bookmarkEnd w:id="30"/>
    </w:p>
    <w:p w14:paraId="548136FB"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مجتمع الدراسة</w:t>
      </w:r>
    </w:p>
    <w:p w14:paraId="7C271F36" w14:textId="15D77BC8" w:rsidR="00E44C24" w:rsidRPr="00E44C24" w:rsidRDefault="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يشمل مجتمع الدراسة جميع موظفي عدد من الشركات الصناعية السعودية العاملة في قطاعات صناعية متعددة (مثل التصنيع، والبتروكيماويات، والصناعات الغذائية، والهندسة)، والتي تساهم في تحقيق أهداف التنمية الصناعية لرؤية السعودية 2030</w:t>
      </w:r>
      <w:r w:rsidR="00350E1F">
        <w:rPr>
          <w:rFonts w:ascii="Traditional Arabic" w:eastAsia="Aptos" w:hAnsi="Traditional Arabic" w:cs="Traditional Arabic" w:hint="cs"/>
          <w:sz w:val="28"/>
          <w:szCs w:val="28"/>
          <w:rtl/>
        </w:rPr>
        <w:t xml:space="preserve">، </w:t>
      </w:r>
      <w:proofErr w:type="gramStart"/>
      <w:r w:rsidR="00350E1F">
        <w:rPr>
          <w:rFonts w:ascii="Traditional Arabic" w:eastAsia="Aptos" w:hAnsi="Traditional Arabic" w:cs="Traditional Arabic" w:hint="cs"/>
          <w:sz w:val="28"/>
          <w:szCs w:val="28"/>
          <w:rtl/>
        </w:rPr>
        <w:t>والذى</w:t>
      </w:r>
      <w:proofErr w:type="gramEnd"/>
      <w:r w:rsidR="00350E1F">
        <w:rPr>
          <w:rFonts w:ascii="Traditional Arabic" w:eastAsia="Aptos" w:hAnsi="Traditional Arabic" w:cs="Traditional Arabic" w:hint="cs"/>
          <w:sz w:val="28"/>
          <w:szCs w:val="28"/>
          <w:rtl/>
        </w:rPr>
        <w:t xml:space="preserve"> عددهم يصل الى 10 ألاف </w:t>
      </w:r>
      <w:proofErr w:type="gramStart"/>
      <w:r w:rsidR="00350E1F">
        <w:rPr>
          <w:rFonts w:ascii="Traditional Arabic" w:eastAsia="Aptos" w:hAnsi="Traditional Arabic" w:cs="Traditional Arabic" w:hint="cs"/>
          <w:sz w:val="28"/>
          <w:szCs w:val="28"/>
          <w:rtl/>
        </w:rPr>
        <w:t xml:space="preserve">شخص </w:t>
      </w:r>
      <w:r w:rsidRPr="00E44C24">
        <w:rPr>
          <w:rFonts w:ascii="Traditional Arabic" w:eastAsia="Aptos" w:hAnsi="Traditional Arabic" w:cs="Traditional Arabic"/>
          <w:sz w:val="28"/>
          <w:szCs w:val="28"/>
          <w:rtl/>
        </w:rPr>
        <w:t>.</w:t>
      </w:r>
      <w:proofErr w:type="gramEnd"/>
    </w:p>
    <w:p w14:paraId="03E54744" w14:textId="77777777" w:rsidR="00E44C24" w:rsidRPr="00E44C24" w:rsidRDefault="00E44C24">
      <w:pPr>
        <w:numPr>
          <w:ilvl w:val="0"/>
          <w:numId w:val="26"/>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تم اختيار هذه الشركات الصناعية للدراسة نظرًا لأهمية القطاع الاستراتيجية للاقتصاد الوطني، ولأن العمل الصناعي يتطلب مستويات عالية من التعاون والتطوع بين الموظفين، مما يجعله بيئة مثالية لدراسة سلوكيات المواطنة التنظيمية.</w:t>
      </w:r>
    </w:p>
    <w:p w14:paraId="0DEBBDDE" w14:textId="77777777" w:rsidR="00E44C24" w:rsidRPr="00E44C24" w:rsidRDefault="00E44C24" w:rsidP="00E44C24">
      <w:pPr>
        <w:spacing w:line="360" w:lineRule="auto"/>
        <w:jc w:val="both"/>
        <w:rPr>
          <w:rFonts w:ascii="Traditional Arabic" w:eastAsia="Aptos" w:hAnsi="Traditional Arabic" w:cs="Traditional Arabic"/>
          <w:sz w:val="28"/>
          <w:szCs w:val="28"/>
          <w:rtl/>
        </w:rPr>
      </w:pPr>
    </w:p>
    <w:p w14:paraId="27DFB009" w14:textId="77777777" w:rsidR="00E44C24" w:rsidRPr="00E44C24" w:rsidRDefault="00E44C24" w:rsidP="00E44C24">
      <w:pPr>
        <w:spacing w:line="360" w:lineRule="auto"/>
        <w:jc w:val="both"/>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عينة الدراسة</w:t>
      </w:r>
    </w:p>
    <w:p w14:paraId="4B712090" w14:textId="77777777" w:rsidR="00E44C24" w:rsidRPr="00E44C24" w:rsidRDefault="00E44C24">
      <w:pPr>
        <w:numPr>
          <w:ilvl w:val="0"/>
          <w:numId w:val="27"/>
        </w:numPr>
        <w:spacing w:line="360" w:lineRule="auto"/>
        <w:contextualSpacing/>
        <w:jc w:val="both"/>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توفيرًا للوقت والجهد والمال، استخدم الباحث أسلوب العينة بدلًا من التعداد الشامل نظرًا لحجم مجتمع الدراسة. ولضمان تمثيل مختلف الإدارات الوظيفية والمستويات الإدارية (العليا، والمتوسطة، والتنفيذية) داخل الشركات الصناعية، تم استخدام عينة عشوائية طبقية.</w:t>
      </w:r>
    </w:p>
    <w:p w14:paraId="4DFAFF3E"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11EB994" w14:textId="77777777" w:rsidR="00E44C24" w:rsidRPr="00E44C24" w:rsidRDefault="00E44C24">
      <w:pPr>
        <w:numPr>
          <w:ilvl w:val="0"/>
          <w:numId w:val="34"/>
        </w:numPr>
        <w:spacing w:line="360" w:lineRule="auto"/>
        <w:contextualSpacing/>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 xml:space="preserve">إحتساب عينة الدراسة </w:t>
      </w:r>
    </w:p>
    <w:p w14:paraId="02C22442"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معادلة ستيفن طومبسون لحساب حجم العينة</w:t>
      </w:r>
    </w:p>
    <w:p w14:paraId="6CF5A202" w14:textId="77777777" w:rsidR="00E44C24" w:rsidRPr="008839E8" w:rsidRDefault="00E44C24" w:rsidP="00E44C24">
      <w:pPr>
        <w:spacing w:line="360" w:lineRule="auto"/>
        <w:rPr>
          <w:rFonts w:ascii="Traditional Arabic" w:eastAsia="Aptos" w:hAnsi="Traditional Arabic" w:cs="Traditional Arabic"/>
          <w:sz w:val="28"/>
          <w:szCs w:val="28"/>
        </w:rPr>
      </w:pPr>
      <m:oMathPara>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N×</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d</m:t>
                  </m:r>
                </m:e>
                <m:sup>
                  <m:r>
                    <w:rPr>
                      <w:rFonts w:ascii="Cambria Math" w:eastAsia="Aptos" w:hAnsi="Cambria Math" w:cs="Traditional Arabic"/>
                      <w:sz w:val="28"/>
                      <w:szCs w:val="28"/>
                    </w:rPr>
                    <m:t>2</m:t>
                  </m:r>
                </m:sup>
              </m:sSup>
              <m:r>
                <w:rPr>
                  <w:rFonts w:ascii="Cambria Math" w:eastAsia="Aptos" w:hAnsi="Cambria Math" w:cs="Traditional Arabic"/>
                  <w:sz w:val="28"/>
                  <w:szCs w:val="28"/>
                </w:rPr>
                <m:t>(N-1)+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Z</m:t>
                  </m:r>
                </m:e>
                <m:sup>
                  <m:r>
                    <w:rPr>
                      <w:rFonts w:ascii="Cambria Math" w:eastAsia="Aptos" w:hAnsi="Cambria Math" w:cs="Traditional Arabic"/>
                      <w:sz w:val="28"/>
                      <w:szCs w:val="28"/>
                    </w:rPr>
                    <m:t>2</m:t>
                  </m:r>
                </m:sup>
              </m:sSup>
              <m:r>
                <w:rPr>
                  <w:rFonts w:ascii="Cambria Math" w:eastAsia="Aptos" w:hAnsi="Cambria Math" w:cs="Traditional Arabic"/>
                  <w:sz w:val="28"/>
                  <w:szCs w:val="28"/>
                </w:rPr>
                <m:t>×p(1-p)</m:t>
              </m:r>
            </m:den>
          </m:f>
          <m:r>
            <m:rPr>
              <m:sty m:val="p"/>
            </m:rPr>
            <w:rPr>
              <w:rFonts w:ascii="Cambria Math" w:eastAsia="Aptos" w:hAnsi="Cambria Math" w:cs="Traditional Arabic"/>
              <w:sz w:val="28"/>
              <w:szCs w:val="28"/>
            </w:rPr>
            <w:br/>
          </m:r>
        </m:oMath>
      </m:oMathPara>
    </w:p>
    <w:p w14:paraId="754643E9" w14:textId="36D5337B" w:rsidR="008839E8" w:rsidRPr="00E44C24" w:rsidRDefault="008839E8" w:rsidP="00C46E11">
      <w:pPr>
        <w:bidi w:val="0"/>
        <w:spacing w:line="360" w:lineRule="auto"/>
        <w:jc w:val="center"/>
        <w:rPr>
          <w:rFonts w:ascii="Traditional Arabic" w:eastAsia="Aptos" w:hAnsi="Traditional Arabic" w:cs="Traditional Arabic"/>
          <w:sz w:val="28"/>
          <w:szCs w:val="28"/>
        </w:rPr>
      </w:pPr>
      <m:oMath>
        <m:r>
          <w:rPr>
            <w:rFonts w:ascii="Cambria Math" w:eastAsia="Aptos" w:hAnsi="Cambria Math" w:cs="Traditional Arabic"/>
            <w:sz w:val="28"/>
            <w:szCs w:val="28"/>
          </w:rPr>
          <m:t>n=</m:t>
        </m:r>
        <m:f>
          <m:fPr>
            <m:ctrlPr>
              <w:rPr>
                <w:rFonts w:ascii="Cambria Math" w:eastAsia="Aptos" w:hAnsi="Cambria Math" w:cs="Traditional Arabic"/>
                <w:sz w:val="28"/>
                <w:szCs w:val="28"/>
              </w:rPr>
            </m:ctrlPr>
          </m:fPr>
          <m:num>
            <m:r>
              <w:rPr>
                <w:rFonts w:ascii="Cambria Math" w:eastAsia="Aptos" w:hAnsi="Cambria Math" w:cs="Traditional Arabic"/>
                <w:sz w:val="28"/>
                <w:szCs w:val="28"/>
              </w:rPr>
              <m:t>10,000×</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1.96</m:t>
                </m:r>
              </m:e>
              <m:sup>
                <m:r>
                  <w:rPr>
                    <w:rFonts w:ascii="Cambria Math" w:eastAsia="Aptos" w:hAnsi="Cambria Math" w:cs="Traditional Arabic"/>
                    <w:sz w:val="28"/>
                    <w:szCs w:val="28"/>
                  </w:rPr>
                  <m:t>2</m:t>
                </m:r>
              </m:sup>
            </m:sSup>
            <m:r>
              <w:rPr>
                <w:rFonts w:ascii="Cambria Math" w:eastAsia="Aptos" w:hAnsi="Cambria Math" w:cs="Traditional Arabic"/>
                <w:sz w:val="28"/>
                <w:szCs w:val="28"/>
              </w:rPr>
              <m:t>×0.5(1-0.5)</m:t>
            </m:r>
          </m:num>
          <m:den>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0.05</m:t>
                </m:r>
              </m:e>
              <m:sup>
                <m:r>
                  <w:rPr>
                    <w:rFonts w:ascii="Cambria Math" w:eastAsia="Aptos" w:hAnsi="Cambria Math" w:cs="Traditional Arabic"/>
                    <w:sz w:val="28"/>
                    <w:szCs w:val="28"/>
                  </w:rPr>
                  <m:t>2</m:t>
                </m:r>
              </m:sup>
            </m:sSup>
            <m:r>
              <w:rPr>
                <w:rFonts w:ascii="Cambria Math" w:eastAsia="Aptos" w:hAnsi="Cambria Math" w:cs="Traditional Arabic"/>
                <w:sz w:val="28"/>
                <w:szCs w:val="28"/>
              </w:rPr>
              <m:t>(10000-1)+</m:t>
            </m:r>
            <m:sSup>
              <m:sSupPr>
                <m:ctrlPr>
                  <w:rPr>
                    <w:rFonts w:ascii="Cambria Math" w:eastAsia="Aptos" w:hAnsi="Cambria Math" w:cs="Traditional Arabic"/>
                    <w:sz w:val="28"/>
                    <w:szCs w:val="28"/>
                  </w:rPr>
                </m:ctrlPr>
              </m:sSupPr>
              <m:e>
                <m:r>
                  <w:rPr>
                    <w:rFonts w:ascii="Cambria Math" w:eastAsia="Aptos" w:hAnsi="Cambria Math" w:cs="Traditional Arabic"/>
                    <w:sz w:val="28"/>
                    <w:szCs w:val="28"/>
                  </w:rPr>
                  <m:t>1.96</m:t>
                </m:r>
              </m:e>
              <m:sup>
                <m:r>
                  <w:rPr>
                    <w:rFonts w:ascii="Cambria Math" w:eastAsia="Aptos" w:hAnsi="Cambria Math" w:cs="Traditional Arabic"/>
                    <w:sz w:val="28"/>
                    <w:szCs w:val="28"/>
                  </w:rPr>
                  <m:t>2</m:t>
                </m:r>
              </m:sup>
            </m:sSup>
            <m:r>
              <w:rPr>
                <w:rFonts w:ascii="Cambria Math" w:eastAsia="Aptos" w:hAnsi="Cambria Math" w:cs="Traditional Arabic"/>
                <w:sz w:val="28"/>
                <w:szCs w:val="28"/>
              </w:rPr>
              <m:t>×0.5(1-0.5)</m:t>
            </m:r>
          </m:den>
        </m:f>
      </m:oMath>
      <w:r w:rsidR="00C46E11">
        <w:rPr>
          <w:rFonts w:ascii="Traditional Arabic" w:eastAsia="Aptos" w:hAnsi="Traditional Arabic" w:cs="Traditional Arabic"/>
          <w:sz w:val="28"/>
          <w:szCs w:val="28"/>
        </w:rPr>
        <w:t>= 617</w:t>
      </w:r>
      <m:oMath>
        <m:r>
          <m:rPr>
            <m:sty m:val="p"/>
          </m:rPr>
          <w:rPr>
            <w:rFonts w:ascii="Cambria Math" w:eastAsia="Aptos" w:hAnsi="Cambria Math" w:cs="Traditional Arabic"/>
            <w:sz w:val="28"/>
            <w:szCs w:val="28"/>
          </w:rPr>
          <w:br/>
        </m:r>
      </m:oMath>
    </w:p>
    <w:p w14:paraId="2655231D" w14:textId="77777777" w:rsidR="00E44C24" w:rsidRPr="00E44C24" w:rsidRDefault="00E44C24" w:rsidP="00E44C24">
      <w:pPr>
        <w:spacing w:line="360" w:lineRule="auto"/>
        <w:rPr>
          <w:rFonts w:ascii="Traditional Arabic" w:eastAsia="Aptos" w:hAnsi="Traditional Arabic" w:cs="Traditional Arabic"/>
          <w:b/>
          <w:bCs/>
          <w:sz w:val="28"/>
          <w:szCs w:val="28"/>
        </w:rPr>
      </w:pPr>
      <w:r w:rsidRPr="00E44C24">
        <w:rPr>
          <w:rFonts w:ascii="Traditional Arabic" w:eastAsia="Aptos" w:hAnsi="Traditional Arabic" w:cs="Traditional Arabic"/>
          <w:b/>
          <w:bCs/>
          <w:sz w:val="28"/>
          <w:szCs w:val="28"/>
          <w:rtl/>
        </w:rPr>
        <w:t xml:space="preserve">حيث </w:t>
      </w:r>
      <w:proofErr w:type="gramStart"/>
      <w:r w:rsidRPr="00E44C24">
        <w:rPr>
          <w:rFonts w:ascii="Traditional Arabic" w:eastAsia="Aptos" w:hAnsi="Traditional Arabic" w:cs="Traditional Arabic"/>
          <w:b/>
          <w:bCs/>
          <w:sz w:val="28"/>
          <w:szCs w:val="28"/>
          <w:rtl/>
        </w:rPr>
        <w:t>أن</w:t>
      </w:r>
      <w:proofErr w:type="gramEnd"/>
      <w:r w:rsidRPr="00E44C24">
        <w:rPr>
          <w:rFonts w:ascii="Traditional Arabic" w:eastAsia="Aptos" w:hAnsi="Traditional Arabic" w:cs="Traditional Arabic"/>
          <w:b/>
          <w:bCs/>
          <w:sz w:val="28"/>
          <w:szCs w:val="28"/>
        </w:rPr>
        <w:t>:</w:t>
      </w:r>
    </w:p>
    <w:p w14:paraId="2B30C7CF"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حجم العينة المطلوبة</w:t>
      </w:r>
    </w:p>
    <w:p w14:paraId="096E137D"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N</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حجم مجتمع الدراسة</w:t>
      </w:r>
    </w:p>
    <w:p w14:paraId="5EEE5A3B"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Z</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 القيمة المعيارية عند مستوى الثقة (1.96 عند مستوى ثقة 95%)</w:t>
      </w:r>
    </w:p>
    <w:p w14:paraId="79086FA2"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p</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=نسبة توافر الخاصية في المجتمع (عادة 0.50 عندما لا تكون معروفة)</w:t>
      </w:r>
    </w:p>
    <w:p w14:paraId="53AF90C3" w14:textId="77777777" w:rsidR="00E44C24" w:rsidRPr="00E44C24" w:rsidRDefault="00E44C24">
      <w:pPr>
        <w:numPr>
          <w:ilvl w:val="0"/>
          <w:numId w:val="33"/>
        </w:numPr>
        <w:spacing w:line="360" w:lineRule="auto"/>
        <w:rPr>
          <w:rFonts w:ascii="Traditional Arabic" w:eastAsia="Aptos" w:hAnsi="Traditional Arabic" w:cs="Traditional Arabic"/>
          <w:sz w:val="28"/>
          <w:szCs w:val="28"/>
        </w:rPr>
      </w:pPr>
      <w:r w:rsidRPr="00E44C24">
        <w:rPr>
          <w:rFonts w:ascii="Traditional Arabic" w:eastAsia="Aptos" w:hAnsi="Traditional Arabic" w:cs="Traditional Arabic"/>
          <w:b/>
          <w:bCs/>
          <w:sz w:val="28"/>
          <w:szCs w:val="28"/>
        </w:rPr>
        <w:t>d</w:t>
      </w:r>
      <w:r w:rsidRPr="00E44C24">
        <w:rPr>
          <w:rFonts w:ascii="Traditional Arabic" w:eastAsia="Aptos" w:hAnsi="Traditional Arabic" w:cs="Traditional Arabic"/>
          <w:sz w:val="28"/>
          <w:szCs w:val="28"/>
        </w:rPr>
        <w:t xml:space="preserve">  </w:t>
      </w:r>
      <w:r w:rsidRPr="00E44C24">
        <w:rPr>
          <w:rFonts w:ascii="Traditional Arabic" w:eastAsia="Aptos" w:hAnsi="Traditional Arabic" w:cs="Traditional Arabic"/>
          <w:sz w:val="28"/>
          <w:szCs w:val="28"/>
          <w:rtl/>
        </w:rPr>
        <w:t>=نسبة الخطأ المسموح به (غالبًا 0.05)</w:t>
      </w:r>
    </w:p>
    <w:p w14:paraId="11516CDF" w14:textId="77777777" w:rsidR="00E44C24" w:rsidRPr="00E44C24" w:rsidRDefault="00E44C24" w:rsidP="00E44C24">
      <w:pPr>
        <w:rPr>
          <w:rFonts w:ascii="Aptos" w:eastAsia="Aptos" w:hAnsi="Aptos" w:cs="Arial"/>
          <w:rtl/>
        </w:rPr>
      </w:pPr>
    </w:p>
    <w:p w14:paraId="35DA9C85"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الأساليب الإحصائية المستخدمة</w:t>
      </w:r>
    </w:p>
    <w:p w14:paraId="1EB36420"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سيتمتحليل البيانات باستخدام برنامج </w:t>
      </w:r>
      <w:r w:rsidRPr="00E44C24">
        <w:rPr>
          <w:rFonts w:ascii="Traditional Arabic" w:eastAsia="Aptos" w:hAnsi="Traditional Arabic" w:cs="Traditional Arabic"/>
          <w:sz w:val="28"/>
          <w:szCs w:val="28"/>
        </w:rPr>
        <w:t>SPSS</w:t>
      </w:r>
      <w:r w:rsidRPr="00E44C24">
        <w:rPr>
          <w:rFonts w:ascii="Traditional Arabic" w:eastAsia="Aptos" w:hAnsi="Traditional Arabic" w:cs="Traditional Arabic"/>
          <w:sz w:val="28"/>
          <w:szCs w:val="28"/>
          <w:rtl/>
        </w:rPr>
        <w:t>، وذلك باتباع الأساليب التالية:</w:t>
      </w:r>
    </w:p>
    <w:p w14:paraId="6314CFE1"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الإحصاء الوصفي، مثل الانحرافات المعيارية والمتوسطات الحسابية.</w:t>
      </w:r>
    </w:p>
    <w:p w14:paraId="3077C3AE"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لتقييم مدى قوة العلاقة بين المتغيرات، سيتم استخدام معامل ارتباط بيرسون.</w:t>
      </w:r>
    </w:p>
    <w:p w14:paraId="7D9AB4FC"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لدراسة تأثير القيادة الخادمة على ممارسات المواطنة التنظيمية، سيتم استخدام تحليل الانحدار البسيط والمتعدد.</w:t>
      </w:r>
    </w:p>
    <w:p w14:paraId="331E3264" w14:textId="77777777" w:rsidR="00E44C24" w:rsidRPr="00E44C24" w:rsidRDefault="00E44C24">
      <w:pPr>
        <w:numPr>
          <w:ilvl w:val="0"/>
          <w:numId w:val="28"/>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 xml:space="preserve">لإيجاد الفروق بناءً على الخصائص الديموغرافية، سيتم استخدام اختبار </w:t>
      </w:r>
      <w:r w:rsidRPr="00E44C24">
        <w:rPr>
          <w:rFonts w:ascii="Traditional Arabic" w:eastAsia="Aptos" w:hAnsi="Traditional Arabic" w:cs="Traditional Arabic"/>
          <w:sz w:val="28"/>
          <w:szCs w:val="28"/>
        </w:rPr>
        <w:t>T</w:t>
      </w:r>
      <w:r w:rsidRPr="00E44C24">
        <w:rPr>
          <w:rFonts w:ascii="Traditional Arabic" w:eastAsia="Aptos" w:hAnsi="Traditional Arabic" w:cs="Traditional Arabic"/>
          <w:sz w:val="28"/>
          <w:szCs w:val="28"/>
          <w:rtl/>
        </w:rPr>
        <w:t xml:space="preserve"> وتحليل التباين الأحادي (</w:t>
      </w:r>
      <w:r w:rsidRPr="00E44C24">
        <w:rPr>
          <w:rFonts w:ascii="Traditional Arabic" w:eastAsia="Aptos" w:hAnsi="Traditional Arabic" w:cs="Traditional Arabic"/>
          <w:sz w:val="28"/>
          <w:szCs w:val="28"/>
        </w:rPr>
        <w:t>ANOVA</w:t>
      </w:r>
      <w:r w:rsidRPr="00E44C24">
        <w:rPr>
          <w:rFonts w:ascii="Traditional Arabic" w:eastAsia="Aptos" w:hAnsi="Traditional Arabic" w:cs="Traditional Arabic"/>
          <w:sz w:val="28"/>
          <w:szCs w:val="28"/>
          <w:rtl/>
        </w:rPr>
        <w:t>).</w:t>
      </w:r>
    </w:p>
    <w:p w14:paraId="287FF022" w14:textId="77777777" w:rsidR="00E44C24" w:rsidRPr="00E44C24" w:rsidRDefault="00E44C24" w:rsidP="00E44C24">
      <w:pPr>
        <w:rPr>
          <w:rFonts w:ascii="Aptos" w:eastAsia="Aptos" w:hAnsi="Aptos" w:cs="Arial"/>
          <w:rtl/>
        </w:rPr>
      </w:pPr>
    </w:p>
    <w:p w14:paraId="4F2C1EF8" w14:textId="77777777" w:rsidR="00E44C24" w:rsidRPr="00E44C24" w:rsidRDefault="00E44C24" w:rsidP="00E44C24">
      <w:pPr>
        <w:rPr>
          <w:rFonts w:ascii="Aptos" w:eastAsia="Aptos" w:hAnsi="Aptos" w:cs="Arial"/>
          <w:rtl/>
        </w:rPr>
      </w:pPr>
    </w:p>
    <w:p w14:paraId="6AACE908" w14:textId="77777777" w:rsidR="00E44C24" w:rsidRPr="00E44C24" w:rsidRDefault="00E44C24" w:rsidP="00E44C24">
      <w:pPr>
        <w:keepNext/>
        <w:keepLines/>
        <w:numPr>
          <w:ilvl w:val="1"/>
          <w:numId w:val="0"/>
        </w:numPr>
        <w:spacing w:before="160" w:after="80"/>
        <w:ind w:left="1080" w:hanging="720"/>
        <w:outlineLvl w:val="1"/>
        <w:rPr>
          <w:rFonts w:ascii="Traditional Arabic" w:eastAsia="Times New Roman" w:hAnsi="Traditional Arabic" w:cs="Traditional Arabic"/>
          <w:bCs/>
          <w:color w:val="000000"/>
          <w:sz w:val="28"/>
          <w:szCs w:val="28"/>
          <w:rtl/>
        </w:rPr>
      </w:pPr>
      <w:bookmarkStart w:id="31" w:name="_Toc227111354"/>
      <w:bookmarkStart w:id="32" w:name="_Toc236027692"/>
      <w:r w:rsidRPr="00E44C24">
        <w:rPr>
          <w:rFonts w:ascii="Traditional Arabic" w:eastAsia="Times New Roman" w:hAnsi="Traditional Arabic" w:cs="Traditional Arabic"/>
          <w:bCs/>
          <w:color w:val="000000"/>
          <w:sz w:val="28"/>
          <w:szCs w:val="28"/>
          <w:rtl/>
        </w:rPr>
        <w:t>متغيرات الدراسة</w:t>
      </w:r>
      <w:bookmarkEnd w:id="31"/>
      <w:bookmarkEnd w:id="32"/>
    </w:p>
    <w:p w14:paraId="0674C90D"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Aptos" w:eastAsia="Aptos" w:hAnsi="Aptos" w:cs="Arial"/>
          <w:b/>
          <w:bCs/>
          <w:rtl/>
        </w:rPr>
        <w:t>1</w:t>
      </w:r>
      <w:r w:rsidRPr="00E44C24">
        <w:rPr>
          <w:rFonts w:ascii="Traditional Arabic" w:eastAsia="Aptos" w:hAnsi="Traditional Arabic" w:cs="Traditional Arabic"/>
          <w:b/>
          <w:bCs/>
          <w:sz w:val="28"/>
          <w:szCs w:val="28"/>
          <w:rtl/>
        </w:rPr>
        <w:t>. المتغير المستقل: القيادة الخادمة</w:t>
      </w:r>
    </w:p>
    <w:p w14:paraId="4951B5D7"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القيادة الخادمة هي نهج قيادي يركز على مساعدة الآخرين، ومنحهم الصلاحيات، ودعم نموهم على الصعيدين الشخصي والمهني. وكما يوضح الرسم البياني، يمكن تقسيم هذا المتغير إلى ثلاثة أبعاد رئيسية:</w:t>
      </w:r>
    </w:p>
    <w:p w14:paraId="5EB9C2D5"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تمكين الأتباع:</w:t>
      </w:r>
      <w:r w:rsidRPr="00E44C24">
        <w:rPr>
          <w:rFonts w:ascii="Traditional Arabic" w:eastAsia="Aptos" w:hAnsi="Traditional Arabic" w:cs="Traditional Arabic"/>
          <w:sz w:val="28"/>
          <w:szCs w:val="28"/>
          <w:rtl/>
        </w:rPr>
        <w:t xml:space="preserve"> قدرة القائد على تقديم المساعدة والموارد والتوجيه للآخرين لتمكينهم من العمل بأعلى مستوى ممكن.</w:t>
      </w:r>
    </w:p>
    <w:p w14:paraId="17745B65"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التواضع:</w:t>
      </w:r>
      <w:r w:rsidRPr="00E44C24">
        <w:rPr>
          <w:rFonts w:ascii="Traditional Arabic" w:eastAsia="Aptos" w:hAnsi="Traditional Arabic" w:cs="Traditional Arabic"/>
          <w:sz w:val="28"/>
          <w:szCs w:val="28"/>
          <w:rtl/>
        </w:rPr>
        <w:t xml:space="preserve"> قدرة القائد على إيثار الآخرين على نفسه والتصرف بتواضع عند التعامل مع مرؤوسيه.</w:t>
      </w:r>
    </w:p>
    <w:p w14:paraId="65E2E863" w14:textId="77777777" w:rsidR="00E44C24" w:rsidRPr="00E44C24" w:rsidRDefault="00E44C24">
      <w:pPr>
        <w:numPr>
          <w:ilvl w:val="0"/>
          <w:numId w:val="29"/>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b/>
          <w:bCs/>
          <w:sz w:val="28"/>
          <w:szCs w:val="28"/>
          <w:rtl/>
        </w:rPr>
        <w:t>التركيز على نمو الآخرين:</w:t>
      </w:r>
      <w:r w:rsidRPr="00E44C24">
        <w:rPr>
          <w:rFonts w:ascii="Traditional Arabic" w:eastAsia="Aptos" w:hAnsi="Traditional Arabic" w:cs="Traditional Arabic"/>
          <w:sz w:val="28"/>
          <w:szCs w:val="28"/>
          <w:rtl/>
        </w:rPr>
        <w:t xml:space="preserve"> التزام القائد بتعزيز كفاءات الموظفين ودعم مسيرتهم المهنية وتطورهم الشخصي.</w:t>
      </w:r>
    </w:p>
    <w:p w14:paraId="4CFA0EBB" w14:textId="77777777" w:rsidR="00E44C24" w:rsidRPr="00E44C24" w:rsidRDefault="00E44C24" w:rsidP="00E44C24">
      <w:pPr>
        <w:spacing w:line="360" w:lineRule="auto"/>
        <w:rPr>
          <w:rFonts w:ascii="Traditional Arabic" w:eastAsia="Aptos" w:hAnsi="Traditional Arabic" w:cs="Traditional Arabic"/>
          <w:sz w:val="28"/>
          <w:szCs w:val="28"/>
          <w:rtl/>
        </w:rPr>
      </w:pPr>
    </w:p>
    <w:p w14:paraId="301403EF" w14:textId="77777777" w:rsidR="00E44C24" w:rsidRPr="00E44C24" w:rsidRDefault="00E44C24" w:rsidP="00E44C24">
      <w:pPr>
        <w:spacing w:line="360" w:lineRule="auto"/>
        <w:rPr>
          <w:rFonts w:ascii="Traditional Arabic" w:eastAsia="Aptos" w:hAnsi="Traditional Arabic" w:cs="Traditional Arabic"/>
          <w:b/>
          <w:bCs/>
          <w:sz w:val="28"/>
          <w:szCs w:val="28"/>
          <w:rtl/>
        </w:rPr>
      </w:pPr>
      <w:r w:rsidRPr="00E44C24">
        <w:rPr>
          <w:rFonts w:ascii="Traditional Arabic" w:eastAsia="Aptos" w:hAnsi="Traditional Arabic" w:cs="Traditional Arabic"/>
          <w:b/>
          <w:bCs/>
          <w:sz w:val="28"/>
          <w:szCs w:val="28"/>
          <w:rtl/>
        </w:rPr>
        <w:t>2. المتغير التابع: سلوكيات المواطنة التنظيمية</w:t>
      </w:r>
    </w:p>
    <w:p w14:paraId="0AE7C62A" w14:textId="77777777" w:rsidR="00E44C24" w:rsidRPr="00E44C24" w:rsidRDefault="00E44C24" w:rsidP="00E44C24">
      <w:pPr>
        <w:spacing w:line="360" w:lineRule="auto"/>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يمثل المتغير التابع الإجراءات الإيجابية والتطوعية التي يقوم بها الموظفون داخل الشركة والتي تتجاوز واجباتهم الوظيفية. وتشمل هذه القيم ما يلي:</w:t>
      </w:r>
    </w:p>
    <w:p w14:paraId="78A9E0AB"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الإيثار</w:t>
      </w:r>
    </w:p>
    <w:p w14:paraId="281CEECB"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اللباقة</w:t>
      </w:r>
    </w:p>
    <w:p w14:paraId="7901A029"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السلوك الحضاري</w:t>
      </w:r>
    </w:p>
    <w:p w14:paraId="4E6A2A7F"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t>الالتزام بمبادئ المنظمة</w:t>
      </w:r>
    </w:p>
    <w:p w14:paraId="59ED2FAA" w14:textId="77777777" w:rsidR="00E44C24" w:rsidRPr="00E44C24" w:rsidRDefault="00E44C24">
      <w:pPr>
        <w:numPr>
          <w:ilvl w:val="0"/>
          <w:numId w:val="30"/>
        </w:numPr>
        <w:spacing w:line="360" w:lineRule="auto"/>
        <w:contextualSpacing/>
        <w:rPr>
          <w:rFonts w:ascii="Traditional Arabic" w:eastAsia="Aptos" w:hAnsi="Traditional Arabic" w:cs="Traditional Arabic"/>
          <w:sz w:val="28"/>
          <w:szCs w:val="28"/>
          <w:rtl/>
        </w:rPr>
      </w:pPr>
      <w:r w:rsidRPr="00E44C24">
        <w:rPr>
          <w:rFonts w:ascii="Traditional Arabic" w:eastAsia="Aptos" w:hAnsi="Traditional Arabic" w:cs="Traditional Arabic"/>
          <w:sz w:val="28"/>
          <w:szCs w:val="28"/>
          <w:rtl/>
        </w:rPr>
        <w:lastRenderedPageBreak/>
        <w:t>دعم الزملاء</w:t>
      </w:r>
    </w:p>
    <w:p w14:paraId="7B4A6B50" w14:textId="77777777" w:rsidR="00E44C24" w:rsidRPr="00E44C24" w:rsidRDefault="00E44C24" w:rsidP="00E44C24">
      <w:pPr>
        <w:spacing w:line="360" w:lineRule="auto"/>
        <w:rPr>
          <w:rFonts w:ascii="Traditional Arabic" w:eastAsia="Aptos" w:hAnsi="Traditional Arabic" w:cs="Traditional Arabic"/>
          <w:sz w:val="28"/>
          <w:szCs w:val="28"/>
          <w:rtl/>
        </w:rPr>
      </w:pPr>
    </w:p>
    <w:p w14:paraId="7103E51B" w14:textId="77777777" w:rsidR="00E44C24" w:rsidRPr="00E44C24" w:rsidRDefault="00E44C24" w:rsidP="00E44C24">
      <w:pPr>
        <w:rPr>
          <w:rFonts w:ascii="Aptos" w:eastAsia="Aptos" w:hAnsi="Aptos" w:cs="Arial"/>
          <w:rtl/>
        </w:rPr>
      </w:pPr>
    </w:p>
    <w:p w14:paraId="50AC007C" w14:textId="77777777" w:rsidR="002F4487" w:rsidRDefault="002F4487" w:rsidP="00E44C24">
      <w:pPr>
        <w:spacing w:line="360" w:lineRule="auto"/>
        <w:jc w:val="both"/>
        <w:rPr>
          <w:rFonts w:ascii="Traditional Arabic" w:eastAsia="Aptos" w:hAnsi="Traditional Arabic" w:cs="Traditional Arabic"/>
          <w:sz w:val="28"/>
          <w:szCs w:val="28"/>
          <w:rtl/>
        </w:rPr>
      </w:pPr>
    </w:p>
    <w:p w14:paraId="74867A49" w14:textId="77777777" w:rsidR="002F4487" w:rsidRDefault="002F4487" w:rsidP="00E44C24">
      <w:pPr>
        <w:spacing w:line="360" w:lineRule="auto"/>
        <w:jc w:val="both"/>
        <w:rPr>
          <w:rFonts w:ascii="Traditional Arabic" w:eastAsia="Aptos" w:hAnsi="Traditional Arabic" w:cs="Traditional Arabic"/>
          <w:sz w:val="28"/>
          <w:szCs w:val="28"/>
          <w:rtl/>
        </w:rPr>
      </w:pPr>
    </w:p>
    <w:p w14:paraId="4D13FA17" w14:textId="77777777" w:rsidR="002F4487" w:rsidRDefault="002F4487" w:rsidP="00E44C24">
      <w:pPr>
        <w:spacing w:line="360" w:lineRule="auto"/>
        <w:jc w:val="both"/>
        <w:rPr>
          <w:rFonts w:ascii="Traditional Arabic" w:eastAsia="Aptos" w:hAnsi="Traditional Arabic" w:cs="Traditional Arabic"/>
          <w:sz w:val="28"/>
          <w:szCs w:val="28"/>
          <w:rtl/>
        </w:rPr>
      </w:pPr>
    </w:p>
    <w:p w14:paraId="2660CC23" w14:textId="77777777" w:rsidR="002F4487" w:rsidRDefault="002F4487" w:rsidP="00E44C24">
      <w:pPr>
        <w:spacing w:line="360" w:lineRule="auto"/>
        <w:jc w:val="both"/>
        <w:rPr>
          <w:rFonts w:ascii="Traditional Arabic" w:eastAsia="Aptos" w:hAnsi="Traditional Arabic" w:cs="Traditional Arabic"/>
          <w:sz w:val="28"/>
          <w:szCs w:val="28"/>
          <w:rtl/>
        </w:rPr>
      </w:pPr>
    </w:p>
    <w:p w14:paraId="6C7C61C8" w14:textId="77777777" w:rsidR="002F4487" w:rsidRDefault="002F4487" w:rsidP="00E44C24">
      <w:pPr>
        <w:spacing w:line="360" w:lineRule="auto"/>
        <w:jc w:val="both"/>
        <w:rPr>
          <w:rFonts w:ascii="Traditional Arabic" w:eastAsia="Aptos" w:hAnsi="Traditional Arabic" w:cs="Traditional Arabic"/>
          <w:sz w:val="28"/>
          <w:szCs w:val="28"/>
          <w:rtl/>
        </w:rPr>
      </w:pPr>
    </w:p>
    <w:p w14:paraId="396C3B6D" w14:textId="77777777" w:rsidR="002F4487" w:rsidRDefault="002F4487" w:rsidP="00E44C24">
      <w:pPr>
        <w:spacing w:line="360" w:lineRule="auto"/>
        <w:jc w:val="both"/>
        <w:rPr>
          <w:rFonts w:ascii="Traditional Arabic" w:eastAsia="Aptos" w:hAnsi="Traditional Arabic" w:cs="Traditional Arabic"/>
          <w:sz w:val="28"/>
          <w:szCs w:val="28"/>
          <w:rtl/>
        </w:rPr>
      </w:pPr>
    </w:p>
    <w:p w14:paraId="4D717264" w14:textId="77777777" w:rsidR="002F4487" w:rsidRDefault="002F4487" w:rsidP="00E44C24">
      <w:pPr>
        <w:spacing w:line="360" w:lineRule="auto"/>
        <w:jc w:val="both"/>
        <w:rPr>
          <w:rFonts w:ascii="Traditional Arabic" w:eastAsia="Aptos" w:hAnsi="Traditional Arabic" w:cs="Traditional Arabic"/>
          <w:sz w:val="28"/>
          <w:szCs w:val="28"/>
          <w:rtl/>
        </w:rPr>
      </w:pPr>
    </w:p>
    <w:p w14:paraId="3569A9B0" w14:textId="77777777" w:rsidR="002F4487" w:rsidRDefault="002F4487" w:rsidP="00E44C24">
      <w:pPr>
        <w:spacing w:line="360" w:lineRule="auto"/>
        <w:jc w:val="both"/>
        <w:rPr>
          <w:rFonts w:ascii="Traditional Arabic" w:eastAsia="Aptos" w:hAnsi="Traditional Arabic" w:cs="Traditional Arabic"/>
          <w:sz w:val="28"/>
          <w:szCs w:val="28"/>
          <w:rtl/>
        </w:rPr>
      </w:pPr>
    </w:p>
    <w:p w14:paraId="51FD1C96" w14:textId="77777777" w:rsidR="002F4487" w:rsidRDefault="002F4487" w:rsidP="00E44C24">
      <w:pPr>
        <w:spacing w:line="360" w:lineRule="auto"/>
        <w:jc w:val="both"/>
        <w:rPr>
          <w:rFonts w:ascii="Traditional Arabic" w:eastAsia="Aptos" w:hAnsi="Traditional Arabic" w:cs="Traditional Arabic"/>
          <w:sz w:val="28"/>
          <w:szCs w:val="28"/>
          <w:rtl/>
        </w:rPr>
      </w:pPr>
    </w:p>
    <w:p w14:paraId="596EB04A" w14:textId="77777777" w:rsidR="002F4487" w:rsidRDefault="002F4487" w:rsidP="00E44C24">
      <w:pPr>
        <w:spacing w:line="360" w:lineRule="auto"/>
        <w:jc w:val="both"/>
        <w:rPr>
          <w:rFonts w:ascii="Traditional Arabic" w:eastAsia="Aptos" w:hAnsi="Traditional Arabic" w:cs="Traditional Arabic"/>
          <w:sz w:val="28"/>
          <w:szCs w:val="28"/>
          <w:rtl/>
        </w:rPr>
      </w:pPr>
    </w:p>
    <w:p w14:paraId="3F7874B5" w14:textId="77777777" w:rsidR="002F4487" w:rsidRDefault="002F4487" w:rsidP="00E44C24">
      <w:pPr>
        <w:spacing w:line="360" w:lineRule="auto"/>
        <w:jc w:val="both"/>
        <w:rPr>
          <w:rFonts w:ascii="Traditional Arabic" w:eastAsia="Aptos" w:hAnsi="Traditional Arabic" w:cs="Traditional Arabic"/>
          <w:sz w:val="28"/>
          <w:szCs w:val="28"/>
          <w:rtl/>
        </w:rPr>
      </w:pPr>
    </w:p>
    <w:p w14:paraId="37B657CE" w14:textId="77777777" w:rsidR="002F4487" w:rsidRDefault="002F4487" w:rsidP="00E44C24">
      <w:pPr>
        <w:spacing w:line="360" w:lineRule="auto"/>
        <w:jc w:val="both"/>
        <w:rPr>
          <w:rFonts w:ascii="Traditional Arabic" w:eastAsia="Aptos" w:hAnsi="Traditional Arabic" w:cs="Traditional Arabic"/>
          <w:sz w:val="28"/>
          <w:szCs w:val="28"/>
          <w:rtl/>
        </w:rPr>
      </w:pPr>
    </w:p>
    <w:p w14:paraId="77B7201B" w14:textId="77777777" w:rsidR="00920A3C" w:rsidRDefault="00920A3C" w:rsidP="00E44C24">
      <w:pPr>
        <w:spacing w:line="360" w:lineRule="auto"/>
        <w:jc w:val="both"/>
        <w:rPr>
          <w:rFonts w:ascii="Traditional Arabic" w:eastAsia="Aptos" w:hAnsi="Traditional Arabic" w:cs="Traditional Arabic"/>
          <w:sz w:val="28"/>
          <w:szCs w:val="28"/>
          <w:rtl/>
        </w:rPr>
      </w:pPr>
    </w:p>
    <w:p w14:paraId="35408055" w14:textId="77777777" w:rsidR="006B349B" w:rsidRDefault="006B349B" w:rsidP="00E44C24">
      <w:pPr>
        <w:spacing w:line="360" w:lineRule="auto"/>
        <w:jc w:val="both"/>
        <w:rPr>
          <w:rFonts w:ascii="Traditional Arabic" w:eastAsia="Aptos" w:hAnsi="Traditional Arabic" w:cs="Traditional Arabic"/>
          <w:sz w:val="28"/>
          <w:szCs w:val="28"/>
          <w:rtl/>
        </w:rPr>
      </w:pPr>
    </w:p>
    <w:p w14:paraId="2E43DDDC" w14:textId="77777777" w:rsidR="006B349B" w:rsidRDefault="006B349B" w:rsidP="00E44C24">
      <w:pPr>
        <w:spacing w:line="360" w:lineRule="auto"/>
        <w:jc w:val="both"/>
        <w:rPr>
          <w:rFonts w:ascii="Traditional Arabic" w:eastAsia="Aptos" w:hAnsi="Traditional Arabic" w:cs="Traditional Arabic"/>
          <w:sz w:val="28"/>
          <w:szCs w:val="28"/>
          <w:rtl/>
        </w:rPr>
      </w:pPr>
    </w:p>
    <w:p w14:paraId="18F8B47F" w14:textId="77777777" w:rsidR="006B349B" w:rsidRDefault="006B349B" w:rsidP="00E44C24">
      <w:pPr>
        <w:spacing w:line="360" w:lineRule="auto"/>
        <w:jc w:val="both"/>
        <w:rPr>
          <w:rFonts w:ascii="Traditional Arabic" w:eastAsia="Aptos" w:hAnsi="Traditional Arabic" w:cs="Traditional Arabic"/>
          <w:sz w:val="28"/>
          <w:szCs w:val="28"/>
          <w:rtl/>
        </w:rPr>
      </w:pPr>
    </w:p>
    <w:p w14:paraId="317985FB" w14:textId="77777777" w:rsidR="006B349B" w:rsidRDefault="006B349B" w:rsidP="00E44C24">
      <w:pPr>
        <w:spacing w:line="360" w:lineRule="auto"/>
        <w:jc w:val="both"/>
        <w:rPr>
          <w:rFonts w:ascii="Traditional Arabic" w:eastAsia="Aptos" w:hAnsi="Traditional Arabic" w:cs="Traditional Arabic"/>
          <w:sz w:val="28"/>
          <w:szCs w:val="28"/>
          <w:rtl/>
        </w:rPr>
      </w:pPr>
    </w:p>
    <w:p w14:paraId="445123BB" w14:textId="77777777" w:rsidR="006B349B" w:rsidRDefault="006B349B" w:rsidP="00E44C24">
      <w:pPr>
        <w:spacing w:line="360" w:lineRule="auto"/>
        <w:jc w:val="both"/>
        <w:rPr>
          <w:rFonts w:ascii="Traditional Arabic" w:eastAsia="Aptos" w:hAnsi="Traditional Arabic" w:cs="Traditional Arabic"/>
          <w:sz w:val="28"/>
          <w:szCs w:val="28"/>
          <w:rtl/>
        </w:rPr>
      </w:pPr>
    </w:p>
    <w:p w14:paraId="0A185949" w14:textId="77777777" w:rsidR="00920A3C" w:rsidRDefault="00920A3C" w:rsidP="00E44C24">
      <w:pPr>
        <w:spacing w:line="360" w:lineRule="auto"/>
        <w:jc w:val="both"/>
        <w:rPr>
          <w:rFonts w:ascii="Traditional Arabic" w:eastAsia="Aptos" w:hAnsi="Traditional Arabic" w:cs="Traditional Arabic"/>
          <w:sz w:val="28"/>
          <w:szCs w:val="28"/>
          <w:rtl/>
        </w:rPr>
      </w:pPr>
    </w:p>
    <w:p w14:paraId="3A7EFF63" w14:textId="77777777" w:rsidR="002F4487" w:rsidRDefault="002F4487" w:rsidP="00E44C24">
      <w:pPr>
        <w:spacing w:line="360" w:lineRule="auto"/>
        <w:jc w:val="both"/>
        <w:rPr>
          <w:rFonts w:ascii="Traditional Arabic" w:eastAsia="Aptos" w:hAnsi="Traditional Arabic" w:cs="Traditional Arabic"/>
          <w:sz w:val="28"/>
          <w:szCs w:val="28"/>
          <w:rtl/>
        </w:rPr>
      </w:pPr>
    </w:p>
    <w:p w14:paraId="7AE150A3" w14:textId="77777777" w:rsidR="002F4487" w:rsidRDefault="002F4487" w:rsidP="00E44C24">
      <w:pPr>
        <w:spacing w:line="360" w:lineRule="auto"/>
        <w:jc w:val="both"/>
        <w:rPr>
          <w:rFonts w:ascii="Traditional Arabic" w:eastAsia="Aptos" w:hAnsi="Traditional Arabic" w:cs="Traditional Arabic"/>
          <w:sz w:val="28"/>
          <w:szCs w:val="28"/>
          <w:rtl/>
        </w:rPr>
      </w:pPr>
    </w:p>
    <w:p w14:paraId="0E838A57" w14:textId="549A1175" w:rsidR="00C05438" w:rsidRPr="00C05438" w:rsidRDefault="00C05438" w:rsidP="00C05438">
      <w:pPr>
        <w:keepNext/>
        <w:keepLines/>
        <w:spacing w:before="360" w:after="80" w:line="276" w:lineRule="auto"/>
        <w:jc w:val="center"/>
        <w:outlineLvl w:val="0"/>
        <w:rPr>
          <w:rFonts w:ascii="Traditional Arabic" w:eastAsia="Times New Roman" w:hAnsi="Traditional Arabic" w:cs="Diwani Letter"/>
          <w:b/>
          <w:bCs/>
          <w:kern w:val="2"/>
          <w:sz w:val="96"/>
          <w:szCs w:val="96"/>
          <w:lang w:bidi="ar-EG"/>
          <w14:ligatures w14:val="standardContextual"/>
        </w:rPr>
      </w:pPr>
      <w:bookmarkStart w:id="33" w:name="_Toc236027693"/>
      <w:r w:rsidRPr="00C05438">
        <w:rPr>
          <w:rFonts w:ascii="Traditional Arabic" w:eastAsia="Times New Roman" w:hAnsi="Traditional Arabic" w:cs="Diwani Letter"/>
          <w:b/>
          <w:bCs/>
          <w:kern w:val="2"/>
          <w:sz w:val="96"/>
          <w:szCs w:val="96"/>
          <w:rtl/>
          <w:lang w:bidi="ar-EG"/>
          <w14:ligatures w14:val="standardContextual"/>
        </w:rPr>
        <w:t xml:space="preserve">الفصل </w:t>
      </w:r>
      <w:r>
        <w:rPr>
          <w:rFonts w:ascii="Traditional Arabic" w:eastAsia="Times New Roman" w:hAnsi="Traditional Arabic" w:cs="Diwani Letter" w:hint="cs"/>
          <w:b/>
          <w:bCs/>
          <w:kern w:val="2"/>
          <w:sz w:val="96"/>
          <w:szCs w:val="96"/>
          <w:rtl/>
          <w:lang w:bidi="ar-EG"/>
          <w14:ligatures w14:val="standardContextual"/>
        </w:rPr>
        <w:t>الرابع: نتائج الدراسة ومناقشتها</w:t>
      </w:r>
      <w:bookmarkEnd w:id="33"/>
    </w:p>
    <w:p w14:paraId="052C6E0A" w14:textId="77777777" w:rsidR="002F4487" w:rsidRPr="00C05438" w:rsidRDefault="002F4487" w:rsidP="00E44C24">
      <w:pPr>
        <w:spacing w:line="360" w:lineRule="auto"/>
        <w:jc w:val="both"/>
        <w:rPr>
          <w:rFonts w:ascii="Traditional Arabic" w:eastAsia="Aptos" w:hAnsi="Traditional Arabic" w:cs="Traditional Arabic"/>
          <w:sz w:val="28"/>
          <w:szCs w:val="28"/>
          <w:rtl/>
        </w:rPr>
      </w:pPr>
    </w:p>
    <w:p w14:paraId="2D979FAA" w14:textId="77777777" w:rsidR="00E44C24" w:rsidRPr="00E44C24" w:rsidRDefault="00E44C24" w:rsidP="00E44C24">
      <w:pPr>
        <w:rPr>
          <w:rFonts w:ascii="Aptos" w:eastAsia="Aptos" w:hAnsi="Aptos" w:cs="Arial"/>
          <w:rtl/>
        </w:rPr>
      </w:pPr>
    </w:p>
    <w:p w14:paraId="51BE3E66" w14:textId="77777777" w:rsidR="00402B9D" w:rsidRDefault="00402B9D" w:rsidP="002C0A58">
      <w:pPr>
        <w:spacing w:after="0" w:line="360" w:lineRule="auto"/>
        <w:jc w:val="both"/>
        <w:rPr>
          <w:rFonts w:ascii="Traditional Arabic" w:hAnsi="Traditional Arabic" w:cs="Traditional Arabic"/>
          <w:sz w:val="28"/>
          <w:szCs w:val="28"/>
          <w:rtl/>
        </w:rPr>
      </w:pPr>
    </w:p>
    <w:p w14:paraId="2EB73343"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86CEC4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9B42DF8" w14:textId="77777777" w:rsidR="00402B9D" w:rsidRDefault="00402B9D" w:rsidP="002C0A58">
      <w:pPr>
        <w:spacing w:after="0" w:line="360" w:lineRule="auto"/>
        <w:jc w:val="both"/>
        <w:rPr>
          <w:rFonts w:ascii="Traditional Arabic" w:hAnsi="Traditional Arabic" w:cs="Traditional Arabic"/>
          <w:sz w:val="28"/>
          <w:szCs w:val="28"/>
          <w:rtl/>
          <w:lang w:bidi="ar-EG"/>
        </w:rPr>
      </w:pPr>
    </w:p>
    <w:p w14:paraId="4B43332E" w14:textId="77777777" w:rsidR="00920A3C" w:rsidRDefault="00920A3C" w:rsidP="002C0A58">
      <w:pPr>
        <w:spacing w:after="0" w:line="360" w:lineRule="auto"/>
        <w:jc w:val="both"/>
        <w:rPr>
          <w:rFonts w:ascii="Traditional Arabic" w:hAnsi="Traditional Arabic" w:cs="Traditional Arabic"/>
          <w:sz w:val="28"/>
          <w:szCs w:val="28"/>
          <w:rtl/>
          <w:lang w:bidi="ar-EG"/>
        </w:rPr>
      </w:pPr>
    </w:p>
    <w:p w14:paraId="43632791" w14:textId="77777777" w:rsidR="008962C5" w:rsidRPr="00363792" w:rsidRDefault="008962C5" w:rsidP="008962C5">
      <w:pPr>
        <w:spacing w:line="360" w:lineRule="auto"/>
        <w:jc w:val="both"/>
        <w:rPr>
          <w:rFonts w:ascii="Simplified Arabic" w:hAnsi="Simplified Arabic" w:cs="Simplified Arabic"/>
          <w:b/>
          <w:bCs/>
          <w:sz w:val="28"/>
          <w:szCs w:val="28"/>
          <w:rtl/>
        </w:rPr>
      </w:pPr>
      <w:r w:rsidRPr="00363792">
        <w:rPr>
          <w:rFonts w:ascii="Simplified Arabic" w:hAnsi="Simplified Arabic" w:cs="Simplified Arabic" w:hint="cs"/>
          <w:b/>
          <w:bCs/>
          <w:sz w:val="28"/>
          <w:szCs w:val="28"/>
          <w:rtl/>
        </w:rPr>
        <w:lastRenderedPageBreak/>
        <w:t>مقدمة:</w:t>
      </w:r>
    </w:p>
    <w:p w14:paraId="4DF1BB18" w14:textId="77777777" w:rsidR="008962C5" w:rsidRPr="005A19B1" w:rsidRDefault="008962C5" w:rsidP="008962C5">
      <w:pPr>
        <w:spacing w:line="360" w:lineRule="auto"/>
        <w:jc w:val="mediumKashida"/>
        <w:rPr>
          <w:rFonts w:ascii="Simplified Arabic" w:hAnsi="Simplified Arabic" w:cs="Simplified Arabic"/>
          <w:sz w:val="28"/>
          <w:szCs w:val="28"/>
          <w:rtl/>
        </w:rPr>
      </w:pPr>
      <w:r w:rsidRPr="005A19B1">
        <w:rPr>
          <w:rFonts w:ascii="Simplified Arabic" w:hAnsi="Simplified Arabic" w:cs="Simplified Arabic" w:hint="cs"/>
          <w:sz w:val="28"/>
          <w:szCs w:val="28"/>
          <w:rtl/>
        </w:rPr>
        <w:t>لتحقيق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فهم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أعمق</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لتأثير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القيادة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الخادمة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سلوكيات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المواطنة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التنظيمية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الشركات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الصناعية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السعودية،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يحوّل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الأولية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جُمعت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خلال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الميدانية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مؤشرات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إحصائية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ذات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دلالة،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تُشكّل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الأساس</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التجريبي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للبحث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يهدف</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هذا</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الفصل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بشكل</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أساسي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عرض</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وتقييم</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نتائج</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عينة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الدراسة،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بالإضافة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إلى</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اختبار</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فرضيات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البحث</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المطروحة</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في</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ضوء</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البيانات</w:t>
      </w:r>
      <w:r w:rsidRPr="005A19B1">
        <w:rPr>
          <w:rFonts w:ascii="Simplified Arabic" w:hAnsi="Simplified Arabic" w:cs="Simplified Arabic"/>
          <w:sz w:val="28"/>
          <w:szCs w:val="28"/>
          <w:rtl/>
        </w:rPr>
        <w:t xml:space="preserve"> </w:t>
      </w:r>
      <w:r w:rsidRPr="005A19B1">
        <w:rPr>
          <w:rFonts w:ascii="Simplified Arabic" w:hAnsi="Simplified Arabic" w:cs="Simplified Arabic" w:hint="cs"/>
          <w:sz w:val="28"/>
          <w:szCs w:val="28"/>
          <w:rtl/>
        </w:rPr>
        <w:t>المُجمّعة</w:t>
      </w:r>
      <w:r w:rsidRPr="005A19B1">
        <w:rPr>
          <w:rFonts w:ascii="Simplified Arabic" w:hAnsi="Simplified Arabic" w:cs="Simplified Arabic"/>
          <w:sz w:val="28"/>
          <w:szCs w:val="28"/>
          <w:rtl/>
        </w:rPr>
        <w:t>.</w:t>
      </w:r>
    </w:p>
    <w:p w14:paraId="4DA36441"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برنامج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الحزمة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للعلوم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الاجتماعية</w:t>
      </w:r>
      <w:r w:rsidRPr="00363792">
        <w:rPr>
          <w:rFonts w:ascii="Simplified Arabic" w:hAnsi="Simplified Arabic" w:cs="Simplified Arabic"/>
          <w:sz w:val="28"/>
          <w:szCs w:val="28"/>
          <w:rtl/>
        </w:rPr>
        <w:t xml:space="preserve"> (</w:t>
      </w:r>
      <w:r w:rsidRPr="00363792">
        <w:rPr>
          <w:rFonts w:ascii="Simplified Arabic" w:hAnsi="Simplified Arabic" w:cs="Simplified Arabic"/>
          <w:sz w:val="28"/>
          <w:szCs w:val="28"/>
        </w:rPr>
        <w:t>SPSS</w:t>
      </w:r>
      <w:r w:rsidRPr="00363792">
        <w:rPr>
          <w:rFonts w:ascii="Simplified Arabic" w:hAnsi="Simplified Arabic" w:cs="Simplified Arabic"/>
          <w:sz w:val="28"/>
          <w:szCs w:val="28"/>
          <w:rtl/>
        </w:rPr>
        <w:t>)</w:t>
      </w:r>
      <w:r w:rsidRPr="00363792">
        <w:rPr>
          <w:rFonts w:ascii="Simplified Arabic" w:hAnsi="Simplified Arabic" w:cs="Simplified Arabic" w:hint="cs"/>
          <w:sz w:val="28"/>
          <w:szCs w:val="28"/>
          <w:rtl/>
        </w:rPr>
        <w:t>،</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مكّن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الباحث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وتفسيرها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بدقة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ومنهجية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صارمة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يبدأ</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بنظرة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عامة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للخصائص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الديموغرافية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للمستجيبين،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الجنس،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والعمر،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والمستوى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التعليمي،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وسنوات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الخبرة،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والمنصب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الوظيفي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يُتيح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فهمًا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شاملاً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لعينة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ملاءمتها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للمجتمع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المستهدف</w:t>
      </w:r>
      <w:r w:rsidRPr="00363792">
        <w:rPr>
          <w:rFonts w:ascii="Simplified Arabic" w:hAnsi="Simplified Arabic" w:cs="Simplified Arabic"/>
          <w:sz w:val="28"/>
          <w:szCs w:val="28"/>
          <w:rtl/>
        </w:rPr>
        <w:t>.</w:t>
      </w:r>
    </w:p>
    <w:p w14:paraId="1049F7F8" w14:textId="77777777" w:rsidR="008962C5" w:rsidRPr="00363792" w:rsidRDefault="008962C5" w:rsidP="008962C5">
      <w:pPr>
        <w:spacing w:line="360" w:lineRule="auto"/>
        <w:jc w:val="mediumKashida"/>
        <w:rPr>
          <w:rFonts w:ascii="Simplified Arabic" w:hAnsi="Simplified Arabic" w:cs="Simplified Arabic"/>
          <w:sz w:val="28"/>
          <w:szCs w:val="28"/>
        </w:rPr>
      </w:pPr>
      <w:r w:rsidRPr="00363792">
        <w:rPr>
          <w:rFonts w:ascii="Simplified Arabic" w:hAnsi="Simplified Arabic" w:cs="Simplified Arabic" w:hint="cs"/>
          <w:sz w:val="28"/>
          <w:szCs w:val="28"/>
          <w:rtl/>
        </w:rPr>
        <w:t>علاوة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على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ذلك،</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وصفية،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المتوسطات،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والانحرافات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المعيارية،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والالتواء،</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والتفرطح،</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لفحص</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توزيع</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الاستجابات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ومدى</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البيانات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اختبار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موثوقية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وصحة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أداة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باستخدام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تقنيات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مناسبة،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مثل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معامل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ألفا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لكرونباخ،</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للتأكد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اتساق</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مقاييس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القياس</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وجدارتها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بالثقة</w:t>
      </w:r>
      <w:r w:rsidRPr="00363792">
        <w:rPr>
          <w:rFonts w:ascii="Simplified Arabic" w:hAnsi="Simplified Arabic" w:cs="Simplified Arabic"/>
          <w:sz w:val="28"/>
          <w:szCs w:val="28"/>
          <w:rtl/>
        </w:rPr>
        <w:t>.</w:t>
      </w:r>
    </w:p>
    <w:p w14:paraId="00BA9D38" w14:textId="77777777" w:rsidR="008962C5" w:rsidRDefault="008962C5" w:rsidP="008962C5">
      <w:pPr>
        <w:spacing w:line="360" w:lineRule="auto"/>
        <w:jc w:val="mediumKashida"/>
        <w:rPr>
          <w:rFonts w:ascii="Simplified Arabic" w:hAnsi="Simplified Arabic" w:cs="Simplified Arabic"/>
          <w:sz w:val="28"/>
          <w:szCs w:val="28"/>
          <w:rtl/>
        </w:rPr>
      </w:pPr>
      <w:r w:rsidRPr="00363792">
        <w:rPr>
          <w:rFonts w:ascii="Simplified Arabic" w:hAnsi="Simplified Arabic" w:cs="Simplified Arabic" w:hint="cs"/>
          <w:sz w:val="28"/>
          <w:szCs w:val="28"/>
          <w:rtl/>
        </w:rPr>
        <w:t>ولتقييم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فرضيات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ودراسة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طبيعة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العلاقة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القيادة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الخادمة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وسلوكيات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المواطنة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التنظيمية،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أُجري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عدد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التحليلات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الإحصائية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الاستدلالية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استخدمت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هذه</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الدراسات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أساليب</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والانحدار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لتحديد</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قوة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وأهمية</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الارتباطات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بين</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متغيرات</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البحث</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ويختتم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lastRenderedPageBreak/>
        <w:t>هذا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بعرض</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منهجي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للنتائج،</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تُشكل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أساسًا</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للنقاش</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والتفسير</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المُقدم</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في</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الفصل</w:t>
      </w:r>
      <w:r w:rsidRPr="00363792">
        <w:rPr>
          <w:rFonts w:ascii="Simplified Arabic" w:hAnsi="Simplified Arabic" w:cs="Simplified Arabic"/>
          <w:sz w:val="28"/>
          <w:szCs w:val="28"/>
          <w:rtl/>
        </w:rPr>
        <w:t xml:space="preserve"> </w:t>
      </w:r>
      <w:r w:rsidRPr="00363792">
        <w:rPr>
          <w:rFonts w:ascii="Simplified Arabic" w:hAnsi="Simplified Arabic" w:cs="Simplified Arabic" w:hint="cs"/>
          <w:sz w:val="28"/>
          <w:szCs w:val="28"/>
          <w:rtl/>
        </w:rPr>
        <w:t>التالي</w:t>
      </w:r>
      <w:r w:rsidRPr="00363792">
        <w:rPr>
          <w:rFonts w:ascii="Simplified Arabic" w:hAnsi="Simplified Arabic" w:cs="Simplified Arabic"/>
          <w:sz w:val="28"/>
          <w:szCs w:val="28"/>
          <w:rtl/>
        </w:rPr>
        <w:t>.</w:t>
      </w:r>
    </w:p>
    <w:p w14:paraId="122E22B2" w14:textId="77777777" w:rsidR="008962C5" w:rsidRPr="00363792" w:rsidRDefault="008962C5" w:rsidP="008962C5">
      <w:pPr>
        <w:spacing w:line="360" w:lineRule="auto"/>
        <w:jc w:val="mediumKashida"/>
        <w:rPr>
          <w:rFonts w:ascii="Simplified Arabic" w:hAnsi="Simplified Arabic" w:cs="Simplified Arabic"/>
          <w:sz w:val="28"/>
          <w:szCs w:val="28"/>
          <w:rtl/>
        </w:rPr>
      </w:pPr>
    </w:p>
    <w:p w14:paraId="0EF5C6BB" w14:textId="77777777" w:rsidR="008962C5" w:rsidRPr="00E80970" w:rsidRDefault="008962C5">
      <w:pPr>
        <w:pStyle w:val="ListParagraph"/>
        <w:numPr>
          <w:ilvl w:val="0"/>
          <w:numId w:val="35"/>
        </w:numPr>
        <w:spacing w:line="360" w:lineRule="auto"/>
        <w:jc w:val="both"/>
        <w:rPr>
          <w:rFonts w:ascii="Simplified Arabic" w:hAnsi="Simplified Arabic" w:cs="Simplified Arabic"/>
          <w:b/>
          <w:bCs/>
          <w:sz w:val="28"/>
          <w:szCs w:val="28"/>
          <w:rtl/>
          <w:lang w:bidi="ar-EG"/>
        </w:rPr>
      </w:pPr>
      <w:r w:rsidRPr="00E80970">
        <w:rPr>
          <w:rFonts w:ascii="Simplified Arabic" w:hAnsi="Simplified Arabic" w:cs="Simplified Arabic"/>
          <w:b/>
          <w:bCs/>
          <w:sz w:val="28"/>
          <w:szCs w:val="28"/>
          <w:rtl/>
          <w:lang w:bidi="ar-EG"/>
        </w:rPr>
        <w:t xml:space="preserve">تحليل الموثوقية والمصداقية </w:t>
      </w:r>
    </w:p>
    <w:p w14:paraId="526101B1" w14:textId="5E92FAB0" w:rsidR="008962C5" w:rsidRDefault="008962C5" w:rsidP="002454A6">
      <w:pPr>
        <w:spacing w:line="360" w:lineRule="auto"/>
        <w:jc w:val="both"/>
        <w:rPr>
          <w:rFonts w:ascii="Simplified Arabic" w:hAnsi="Simplified Arabic" w:cs="Simplified Arabic"/>
          <w:sz w:val="28"/>
          <w:szCs w:val="28"/>
          <w:rtl/>
          <w:lang w:bidi="ar-EG"/>
        </w:rPr>
      </w:pPr>
      <w:r w:rsidRPr="00063464">
        <w:rPr>
          <w:rFonts w:ascii="Simplified Arabic" w:hAnsi="Simplified Arabic" w:cs="Simplified Arabic"/>
          <w:sz w:val="28"/>
          <w:szCs w:val="28"/>
          <w:rtl/>
        </w:rPr>
        <w:t>تم التحقق من الاتساق الداخلي لأداة الدراسة باستخدام معامل ألفا كرونباخ، وذلك للتأكد من ثبات أداة القياس قبل إجراء التحليلات الإحصائية. وقد أظهرت نتائج الاختبار أن معامل ألفا كرونباخ الكلي للأداة بلغ (0.888)، وهي قيمة تتجاوز الحد الأدنى المقبول إحصائيًا (0.70)، مما يشير إلى تمتع الأداة بدرجة مرتفعة من الثبات والاتساق الداخلي بصورة عامة، الأمر الذي يسمح باستخدامها في استكمال التحليلات الإحصائية. وتجدر الإشارة إلى أن هذا المعامل يمثل الثبات الكلي لأداة الدراسة</w:t>
      </w:r>
      <w:r w:rsidRPr="00063464">
        <w:rPr>
          <w:rFonts w:ascii="Simplified Arabic" w:hAnsi="Simplified Arabic" w:cs="Simplified Arabic"/>
          <w:sz w:val="28"/>
          <w:szCs w:val="28"/>
          <w:lang w:bidi="ar-EG"/>
        </w:rPr>
        <w:t>.</w:t>
      </w:r>
      <w:r w:rsidR="002454A6">
        <w:rPr>
          <w:rFonts w:ascii="Simplified Arabic" w:hAnsi="Simplified Arabic" w:cs="Simplified Arabic"/>
          <w:sz w:val="28"/>
          <w:szCs w:val="28"/>
          <w:rtl/>
          <w:lang w:bidi="ar-EG"/>
        </w:rPr>
        <w:t xml:space="preserve"> </w:t>
      </w:r>
    </w:p>
    <w:p w14:paraId="6E8ACBE6" w14:textId="77777777" w:rsidR="008962C5" w:rsidRDefault="008962C5" w:rsidP="008962C5">
      <w:pPr>
        <w:spacing w:line="360" w:lineRule="auto"/>
        <w:jc w:val="both"/>
        <w:rPr>
          <w:rFonts w:ascii="Simplified Arabic" w:hAnsi="Simplified Arabic" w:cs="Simplified Arabic"/>
          <w:sz w:val="28"/>
          <w:szCs w:val="28"/>
          <w:rtl/>
          <w:lang w:bidi="ar-EG"/>
        </w:rPr>
      </w:pPr>
      <w:r w:rsidRPr="004318E0">
        <w:rPr>
          <w:rFonts w:ascii="Simplified Arabic" w:hAnsi="Simplified Arabic" w:cs="Simplified Arabic"/>
          <w:sz w:val="28"/>
          <w:szCs w:val="28"/>
          <w:rtl/>
          <w:lang w:bidi="ar-EG"/>
        </w:rPr>
        <w:t xml:space="preserve">يعرض جدول إحصائيات الموثوقية نتائج اختبار الاتساق الداخلي لأداة الدراسة، والتي تتكون من 31 بندًا متميزًا. وقد بلغ معامل ألفا لكرونباخ 0.888، بينما بلغ معامل ألفا بناءً على البنود المعيارية 0.884. في البحث الإحصائي، تُعتبر قيمة ألفا لكرونباخ التي تزيد عن 0.70 جيدة، بينما تُعتبر القيمة التي تقارب 0.90 استثنائية. ونتيجة لذلك، تُظهر قيمة 0.888 أن أسئلة الاستبيان تتمتع بمستوى عالٍ جدًا من الموثوقية والاتساق الداخلي. يشير هذا المعامل المرتفع إلى أن البنود الـ 31 مترابطة بشكل كبير، وتقيّم باستمرار نفس المفهوم أو الظاهرة الأساسية مع هامش خطأ ضئيل. علاوة على ذلك، تشير العلاقة الوثيقة بين معامل ألفا الخام ومعامل ألفا المعياري إلى أن الاختلافات بين البنود متسقة للغاية. بشكل عام، تؤكد هذه النتائج الموثوقية العالية لمقياس </w:t>
      </w:r>
      <w:r w:rsidRPr="004318E0">
        <w:rPr>
          <w:rFonts w:ascii="Simplified Arabic" w:hAnsi="Simplified Arabic" w:cs="Simplified Arabic"/>
          <w:sz w:val="28"/>
          <w:szCs w:val="28"/>
          <w:rtl/>
          <w:lang w:bidi="ar-EG"/>
        </w:rPr>
        <w:lastRenderedPageBreak/>
        <w:t>القياس وقوته، مما يوفر أساسًا علميًا متينًا لمواصلة التحليل الإحصائي الاستدلالي واختبار الفرضيات بثقة.</w:t>
      </w:r>
    </w:p>
    <w:p w14:paraId="5DBD2645" w14:textId="15B6C430" w:rsidR="008962C5" w:rsidRPr="00DA3584" w:rsidRDefault="008962C5" w:rsidP="00FA55AB">
      <w:pPr>
        <w:pStyle w:val="Caption"/>
        <w:bidi/>
        <w:jc w:val="center"/>
        <w:rPr>
          <w:rFonts w:ascii="Simplified Arabic" w:hAnsi="Simplified Arabic" w:cs="Simplified Arabic"/>
          <w:sz w:val="28"/>
          <w:szCs w:val="28"/>
          <w:lang w:bidi="ar-EG"/>
        </w:rPr>
      </w:pPr>
      <w:bookmarkStart w:id="34" w:name="_Toc235909390"/>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4</w:t>
      </w:r>
      <w:r>
        <w:rPr>
          <w:rtl/>
        </w:rPr>
        <w:fldChar w:fldCharType="end"/>
      </w:r>
      <w:r>
        <w:rPr>
          <w:rFonts w:hint="cs"/>
          <w:noProof/>
          <w:rtl/>
          <w:lang w:bidi="ar-EG"/>
        </w:rPr>
        <w:t xml:space="preserve"> </w:t>
      </w:r>
      <w:r w:rsidRPr="009760CF">
        <w:rPr>
          <w:rFonts w:cs="Arial"/>
          <w:noProof/>
          <w:rtl/>
          <w:lang w:bidi="ar-EG"/>
        </w:rPr>
        <w:t>: إحصائيات الموثوقية</w:t>
      </w:r>
      <w:bookmarkEnd w:id="34"/>
    </w:p>
    <w:tbl>
      <w:tblPr>
        <w:tblStyle w:val="TableGrid"/>
        <w:tblW w:w="0" w:type="auto"/>
        <w:jc w:val="center"/>
        <w:tblLook w:val="0000" w:firstRow="0" w:lastRow="0" w:firstColumn="0" w:lastColumn="0" w:noHBand="0" w:noVBand="0"/>
      </w:tblPr>
      <w:tblGrid>
        <w:gridCol w:w="1094"/>
        <w:gridCol w:w="2992"/>
        <w:gridCol w:w="1506"/>
      </w:tblGrid>
      <w:tr w:rsidR="008962C5" w:rsidRPr="00E80970" w14:paraId="010FA520" w14:textId="77777777" w:rsidTr="00556622">
        <w:trPr>
          <w:jc w:val="center"/>
        </w:trPr>
        <w:tc>
          <w:tcPr>
            <w:tcW w:w="0" w:type="auto"/>
            <w:gridSpan w:val="3"/>
            <w:vAlign w:val="center"/>
          </w:tcPr>
          <w:p w14:paraId="3C721EAD"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b/>
                <w:bCs/>
                <w:rtl/>
              </w:rPr>
              <w:t>إحصائيات الموثوقية</w:t>
            </w:r>
          </w:p>
        </w:tc>
      </w:tr>
      <w:tr w:rsidR="008962C5" w:rsidRPr="00E80970" w14:paraId="1EDDEE56" w14:textId="77777777" w:rsidTr="00556622">
        <w:trPr>
          <w:jc w:val="center"/>
        </w:trPr>
        <w:tc>
          <w:tcPr>
            <w:tcW w:w="0" w:type="auto"/>
            <w:vAlign w:val="center"/>
          </w:tcPr>
          <w:p w14:paraId="503E5AA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w:t>
            </w:r>
          </w:p>
        </w:tc>
        <w:tc>
          <w:tcPr>
            <w:tcW w:w="0" w:type="auto"/>
            <w:vAlign w:val="center"/>
          </w:tcPr>
          <w:p w14:paraId="03294C1C"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ألفا كرونباخ بناء على عناصر موحدة</w:t>
            </w:r>
          </w:p>
        </w:tc>
        <w:tc>
          <w:tcPr>
            <w:tcW w:w="0" w:type="auto"/>
            <w:vAlign w:val="center"/>
          </w:tcPr>
          <w:p w14:paraId="62598205"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عدد من العناصر</w:t>
            </w:r>
          </w:p>
        </w:tc>
      </w:tr>
      <w:tr w:rsidR="008962C5" w:rsidRPr="00E80970" w14:paraId="48C66077" w14:textId="77777777" w:rsidTr="00556622">
        <w:trPr>
          <w:jc w:val="center"/>
        </w:trPr>
        <w:tc>
          <w:tcPr>
            <w:tcW w:w="0" w:type="auto"/>
            <w:vAlign w:val="center"/>
          </w:tcPr>
          <w:p w14:paraId="430D0EAB"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.888</w:t>
            </w:r>
          </w:p>
        </w:tc>
        <w:tc>
          <w:tcPr>
            <w:tcW w:w="0" w:type="auto"/>
            <w:vAlign w:val="center"/>
          </w:tcPr>
          <w:p w14:paraId="66F87D27"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.884</w:t>
            </w:r>
          </w:p>
        </w:tc>
        <w:tc>
          <w:tcPr>
            <w:tcW w:w="0" w:type="auto"/>
            <w:vAlign w:val="center"/>
          </w:tcPr>
          <w:p w14:paraId="65E6227F" w14:textId="77777777" w:rsidR="008962C5" w:rsidRPr="00E80970" w:rsidRDefault="008962C5" w:rsidP="00556622">
            <w:pPr>
              <w:jc w:val="center"/>
              <w:rPr>
                <w:rFonts w:ascii="Simplified Arabic" w:hAnsi="Simplified Arabic" w:cs="Simplified Arabic"/>
                <w:lang w:bidi="ar-EG"/>
              </w:rPr>
            </w:pPr>
            <w:r w:rsidRPr="00E80970">
              <w:rPr>
                <w:rFonts w:ascii="Simplified Arabic" w:hAnsi="Simplified Arabic" w:cs="Simplified Arabic"/>
                <w:rtl/>
              </w:rPr>
              <w:t>31</w:t>
            </w:r>
          </w:p>
        </w:tc>
      </w:tr>
    </w:tbl>
    <w:p w14:paraId="2E61373E" w14:textId="77777777" w:rsidR="00247AF8" w:rsidRDefault="00247AF8" w:rsidP="00247AF8">
      <w:pPr>
        <w:pStyle w:val="Caption"/>
        <w:bidi/>
        <w:jc w:val="center"/>
        <w:rPr>
          <w:rtl/>
        </w:rPr>
      </w:pPr>
    </w:p>
    <w:p w14:paraId="6FDB1917" w14:textId="77777777" w:rsidR="00247AF8" w:rsidRDefault="00247AF8" w:rsidP="00247AF8">
      <w:pPr>
        <w:pStyle w:val="Caption"/>
        <w:bidi/>
        <w:jc w:val="center"/>
        <w:rPr>
          <w:rtl/>
        </w:rPr>
      </w:pPr>
    </w:p>
    <w:p w14:paraId="7D6F9882" w14:textId="11825BA8" w:rsidR="008962C5" w:rsidRDefault="00247AF8" w:rsidP="00247AF8">
      <w:pPr>
        <w:pStyle w:val="Caption"/>
        <w:bidi/>
        <w:jc w:val="center"/>
        <w:rPr>
          <w:rFonts w:ascii="Simplified Arabic" w:hAnsi="Simplified Arabic" w:cs="Simplified Arabic"/>
          <w:sz w:val="28"/>
          <w:szCs w:val="28"/>
          <w:rtl/>
          <w:lang w:bidi="ar-EG"/>
        </w:rPr>
      </w:pPr>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5</w:t>
      </w:r>
      <w:r>
        <w:rPr>
          <w:rtl/>
        </w:rPr>
        <w:fldChar w:fldCharType="end"/>
      </w:r>
      <w:r>
        <w:rPr>
          <w:rFonts w:hint="cs"/>
          <w:noProof/>
          <w:rtl/>
          <w:lang w:bidi="ar-EG"/>
        </w:rPr>
        <w:t xml:space="preserve"> </w:t>
      </w:r>
      <w:r w:rsidRPr="009760CF">
        <w:rPr>
          <w:rFonts w:cs="Arial"/>
          <w:noProof/>
          <w:rtl/>
          <w:lang w:bidi="ar-EG"/>
        </w:rPr>
        <w:t xml:space="preserve">: إحصائيات </w:t>
      </w:r>
      <w:r w:rsidR="006B4CF2">
        <w:rPr>
          <w:rFonts w:cs="Arial" w:hint="cs"/>
          <w:noProof/>
          <w:rtl/>
          <w:lang w:bidi="ar-EG"/>
        </w:rPr>
        <w:t>معامل الفا كرونباخ</w:t>
      </w:r>
      <w:r>
        <w:rPr>
          <w:rFonts w:cs="Arial" w:hint="cs"/>
          <w:noProof/>
          <w:rtl/>
          <w:lang w:bidi="ar-EG"/>
        </w:rPr>
        <w:t xml:space="preserve"> لمتغيرات الدراسة</w:t>
      </w:r>
    </w:p>
    <w:tbl>
      <w:tblPr>
        <w:tblStyle w:val="TableGrid"/>
        <w:bidiVisual/>
        <w:tblW w:w="8098" w:type="dxa"/>
        <w:jc w:val="center"/>
        <w:tblLook w:val="04A0" w:firstRow="1" w:lastRow="0" w:firstColumn="1" w:lastColumn="0" w:noHBand="0" w:noVBand="1"/>
      </w:tblPr>
      <w:tblGrid>
        <w:gridCol w:w="4106"/>
        <w:gridCol w:w="1564"/>
        <w:gridCol w:w="2428"/>
      </w:tblGrid>
      <w:tr w:rsidR="008D6B2B" w:rsidRPr="008D6B2B" w14:paraId="77BD2168" w14:textId="77777777" w:rsidTr="008D6B2B">
        <w:trPr>
          <w:trHeight w:val="420"/>
          <w:jc w:val="center"/>
        </w:trPr>
        <w:tc>
          <w:tcPr>
            <w:tcW w:w="4106" w:type="dxa"/>
            <w:hideMark/>
          </w:tcPr>
          <w:p w14:paraId="6A866B71"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المتغير / البعد</w:t>
            </w:r>
          </w:p>
        </w:tc>
        <w:tc>
          <w:tcPr>
            <w:tcW w:w="1564" w:type="dxa"/>
            <w:hideMark/>
          </w:tcPr>
          <w:p w14:paraId="41D4AFC2"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عدد العبارات</w:t>
            </w:r>
          </w:p>
        </w:tc>
        <w:tc>
          <w:tcPr>
            <w:tcW w:w="2428" w:type="dxa"/>
            <w:hideMark/>
          </w:tcPr>
          <w:p w14:paraId="176779EC"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معامل ألفا كرونباخ</w:t>
            </w:r>
          </w:p>
        </w:tc>
      </w:tr>
      <w:tr w:rsidR="008D6B2B" w:rsidRPr="008D6B2B" w14:paraId="353DE79F" w14:textId="77777777" w:rsidTr="008D6B2B">
        <w:trPr>
          <w:trHeight w:val="251"/>
          <w:jc w:val="center"/>
        </w:trPr>
        <w:tc>
          <w:tcPr>
            <w:tcW w:w="4106" w:type="dxa"/>
            <w:hideMark/>
          </w:tcPr>
          <w:p w14:paraId="2DB78858" w14:textId="77777777" w:rsidR="008D6B2B" w:rsidRPr="008D6B2B" w:rsidRDefault="008D6B2B" w:rsidP="008D6B2B">
            <w:pPr>
              <w:ind w:firstLineChars="100" w:firstLine="161"/>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tl/>
              </w:rPr>
              <w:t>متغير القيادة الخادمة (كلي)</w:t>
            </w:r>
          </w:p>
        </w:tc>
        <w:tc>
          <w:tcPr>
            <w:tcW w:w="1564" w:type="dxa"/>
            <w:hideMark/>
          </w:tcPr>
          <w:p w14:paraId="74F671A8"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11</w:t>
            </w:r>
          </w:p>
        </w:tc>
        <w:tc>
          <w:tcPr>
            <w:tcW w:w="2428" w:type="dxa"/>
            <w:hideMark/>
          </w:tcPr>
          <w:p w14:paraId="2D732422"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0.879</w:t>
            </w:r>
          </w:p>
        </w:tc>
      </w:tr>
      <w:tr w:rsidR="008D6B2B" w:rsidRPr="008D6B2B" w14:paraId="72BDD526" w14:textId="77777777" w:rsidTr="008D6B2B">
        <w:trPr>
          <w:trHeight w:val="269"/>
          <w:jc w:val="center"/>
        </w:trPr>
        <w:tc>
          <w:tcPr>
            <w:tcW w:w="4106" w:type="dxa"/>
            <w:hideMark/>
          </w:tcPr>
          <w:p w14:paraId="22EB8C3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تمكين الأتباع</w:t>
            </w:r>
          </w:p>
        </w:tc>
        <w:tc>
          <w:tcPr>
            <w:tcW w:w="1564" w:type="dxa"/>
            <w:hideMark/>
          </w:tcPr>
          <w:p w14:paraId="416FD2F5"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79FCCFD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0.881</w:t>
            </w:r>
          </w:p>
        </w:tc>
      </w:tr>
      <w:tr w:rsidR="008D6B2B" w:rsidRPr="008D6B2B" w14:paraId="72D65DB0" w14:textId="77777777" w:rsidTr="008D6B2B">
        <w:trPr>
          <w:trHeight w:val="170"/>
          <w:jc w:val="center"/>
        </w:trPr>
        <w:tc>
          <w:tcPr>
            <w:tcW w:w="4106" w:type="dxa"/>
            <w:hideMark/>
          </w:tcPr>
          <w:p w14:paraId="77A70A9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التواضع القيادي</w:t>
            </w:r>
          </w:p>
        </w:tc>
        <w:tc>
          <w:tcPr>
            <w:tcW w:w="1564" w:type="dxa"/>
            <w:hideMark/>
          </w:tcPr>
          <w:p w14:paraId="5E4F13F5"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1ABD7FA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67682022" w14:textId="77777777" w:rsidTr="008D6B2B">
        <w:trPr>
          <w:trHeight w:val="98"/>
          <w:jc w:val="center"/>
        </w:trPr>
        <w:tc>
          <w:tcPr>
            <w:tcW w:w="4106" w:type="dxa"/>
            <w:hideMark/>
          </w:tcPr>
          <w:p w14:paraId="24D52219"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التركيز على نمو الآخرين</w:t>
            </w:r>
          </w:p>
        </w:tc>
        <w:tc>
          <w:tcPr>
            <w:tcW w:w="1564" w:type="dxa"/>
            <w:hideMark/>
          </w:tcPr>
          <w:p w14:paraId="1F89E7FC"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5</w:t>
            </w:r>
          </w:p>
        </w:tc>
        <w:tc>
          <w:tcPr>
            <w:tcW w:w="2428" w:type="dxa"/>
            <w:hideMark/>
          </w:tcPr>
          <w:p w14:paraId="08956C4B"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6871EABD" w14:textId="77777777" w:rsidTr="008D6B2B">
        <w:trPr>
          <w:trHeight w:val="224"/>
          <w:jc w:val="center"/>
        </w:trPr>
        <w:tc>
          <w:tcPr>
            <w:tcW w:w="4106" w:type="dxa"/>
            <w:hideMark/>
          </w:tcPr>
          <w:p w14:paraId="20A59C9C"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متغير سلوكيات المواطنة التنظيمية (كلي)</w:t>
            </w:r>
          </w:p>
        </w:tc>
        <w:tc>
          <w:tcPr>
            <w:tcW w:w="1564" w:type="dxa"/>
            <w:hideMark/>
          </w:tcPr>
          <w:p w14:paraId="0C75C180"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15</w:t>
            </w:r>
          </w:p>
        </w:tc>
        <w:tc>
          <w:tcPr>
            <w:tcW w:w="2428" w:type="dxa"/>
            <w:hideMark/>
          </w:tcPr>
          <w:p w14:paraId="1C8D0127"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0.883</w:t>
            </w:r>
          </w:p>
        </w:tc>
      </w:tr>
      <w:tr w:rsidR="008D6B2B" w:rsidRPr="008D6B2B" w14:paraId="52A80E9B" w14:textId="77777777" w:rsidTr="008D6B2B">
        <w:trPr>
          <w:trHeight w:val="170"/>
          <w:jc w:val="center"/>
        </w:trPr>
        <w:tc>
          <w:tcPr>
            <w:tcW w:w="4106" w:type="dxa"/>
            <w:hideMark/>
          </w:tcPr>
          <w:p w14:paraId="75474FFD"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الإيثار</w:t>
            </w:r>
          </w:p>
        </w:tc>
        <w:tc>
          <w:tcPr>
            <w:tcW w:w="1564" w:type="dxa"/>
            <w:hideMark/>
          </w:tcPr>
          <w:p w14:paraId="4BD49C5D"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367F749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w:t>
            </w:r>
          </w:p>
        </w:tc>
      </w:tr>
      <w:tr w:rsidR="008D6B2B" w:rsidRPr="008D6B2B" w14:paraId="08E5B171" w14:textId="77777777" w:rsidTr="008D6B2B">
        <w:trPr>
          <w:trHeight w:val="134"/>
          <w:jc w:val="center"/>
        </w:trPr>
        <w:tc>
          <w:tcPr>
            <w:tcW w:w="4106" w:type="dxa"/>
            <w:hideMark/>
          </w:tcPr>
          <w:p w14:paraId="14453D08"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الكياسة</w:t>
            </w:r>
          </w:p>
        </w:tc>
        <w:tc>
          <w:tcPr>
            <w:tcW w:w="1564" w:type="dxa"/>
            <w:hideMark/>
          </w:tcPr>
          <w:p w14:paraId="3F4324E3"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0DEAEF29"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w:t>
            </w:r>
          </w:p>
        </w:tc>
      </w:tr>
      <w:tr w:rsidR="008D6B2B" w:rsidRPr="008D6B2B" w14:paraId="681254F6" w14:textId="77777777" w:rsidTr="008D6B2B">
        <w:trPr>
          <w:trHeight w:val="152"/>
          <w:jc w:val="center"/>
        </w:trPr>
        <w:tc>
          <w:tcPr>
            <w:tcW w:w="4106" w:type="dxa"/>
            <w:hideMark/>
          </w:tcPr>
          <w:p w14:paraId="6ED502B5"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الروح الرياضية</w:t>
            </w:r>
          </w:p>
        </w:tc>
        <w:tc>
          <w:tcPr>
            <w:tcW w:w="1564" w:type="dxa"/>
            <w:hideMark/>
          </w:tcPr>
          <w:p w14:paraId="7CD5BE9B"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2EFE2D08"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0.882</w:t>
            </w:r>
          </w:p>
        </w:tc>
      </w:tr>
      <w:tr w:rsidR="008D6B2B" w:rsidRPr="008D6B2B" w14:paraId="30ECC5FA" w14:textId="77777777" w:rsidTr="008D6B2B">
        <w:trPr>
          <w:trHeight w:val="224"/>
          <w:jc w:val="center"/>
        </w:trPr>
        <w:tc>
          <w:tcPr>
            <w:tcW w:w="4106" w:type="dxa"/>
            <w:hideMark/>
          </w:tcPr>
          <w:p w14:paraId="22523F08"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السلوك الحضاري</w:t>
            </w:r>
          </w:p>
        </w:tc>
        <w:tc>
          <w:tcPr>
            <w:tcW w:w="1564" w:type="dxa"/>
            <w:hideMark/>
          </w:tcPr>
          <w:p w14:paraId="4848CB54"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2BAD42EA"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0.881</w:t>
            </w:r>
          </w:p>
        </w:tc>
      </w:tr>
      <w:tr w:rsidR="008D6B2B" w:rsidRPr="008D6B2B" w14:paraId="1693D6D6" w14:textId="77777777" w:rsidTr="008D6B2B">
        <w:trPr>
          <w:trHeight w:val="170"/>
          <w:jc w:val="center"/>
        </w:trPr>
        <w:tc>
          <w:tcPr>
            <w:tcW w:w="4106" w:type="dxa"/>
            <w:hideMark/>
          </w:tcPr>
          <w:p w14:paraId="0673DFCA" w14:textId="77777777" w:rsidR="008D6B2B" w:rsidRPr="008D6B2B" w:rsidRDefault="008D6B2B" w:rsidP="008D6B2B">
            <w:pPr>
              <w:ind w:firstLineChars="100" w:firstLine="160"/>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tl/>
              </w:rPr>
              <w:t>بُعد وعي الضمير</w:t>
            </w:r>
          </w:p>
        </w:tc>
        <w:tc>
          <w:tcPr>
            <w:tcW w:w="1564" w:type="dxa"/>
            <w:hideMark/>
          </w:tcPr>
          <w:p w14:paraId="265D054D"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tl/>
              </w:rPr>
            </w:pPr>
            <w:r w:rsidRPr="008D6B2B">
              <w:rPr>
                <w:rFonts w:ascii="Arial" w:eastAsia="Times New Roman" w:hAnsi="Arial" w:cs="Arial"/>
                <w:color w:val="000000" w:themeColor="text1"/>
                <w:sz w:val="16"/>
                <w:szCs w:val="16"/>
              </w:rPr>
              <w:t>3</w:t>
            </w:r>
          </w:p>
        </w:tc>
        <w:tc>
          <w:tcPr>
            <w:tcW w:w="2428" w:type="dxa"/>
            <w:hideMark/>
          </w:tcPr>
          <w:p w14:paraId="59A1284C" w14:textId="77777777" w:rsidR="008D6B2B" w:rsidRPr="008D6B2B" w:rsidRDefault="008D6B2B" w:rsidP="008D6B2B">
            <w:pPr>
              <w:bidi w:val="0"/>
              <w:ind w:firstLineChars="100" w:firstLine="160"/>
              <w:jc w:val="right"/>
              <w:rPr>
                <w:rFonts w:ascii="Arial" w:eastAsia="Times New Roman" w:hAnsi="Arial" w:cs="Arial"/>
                <w:color w:val="000000" w:themeColor="text1"/>
                <w:sz w:val="16"/>
                <w:szCs w:val="16"/>
              </w:rPr>
            </w:pPr>
            <w:r w:rsidRPr="008D6B2B">
              <w:rPr>
                <w:rFonts w:ascii="Arial" w:eastAsia="Times New Roman" w:hAnsi="Arial" w:cs="Arial"/>
                <w:color w:val="000000" w:themeColor="text1"/>
                <w:sz w:val="16"/>
                <w:szCs w:val="16"/>
              </w:rPr>
              <w:t>0.884</w:t>
            </w:r>
          </w:p>
        </w:tc>
      </w:tr>
      <w:tr w:rsidR="008D6B2B" w:rsidRPr="008D6B2B" w14:paraId="350CF431" w14:textId="77777777" w:rsidTr="008D6B2B">
        <w:trPr>
          <w:trHeight w:val="152"/>
          <w:jc w:val="center"/>
        </w:trPr>
        <w:tc>
          <w:tcPr>
            <w:tcW w:w="4106" w:type="dxa"/>
            <w:hideMark/>
          </w:tcPr>
          <w:p w14:paraId="40A58072" w14:textId="77777777" w:rsidR="008D6B2B" w:rsidRPr="008D6B2B" w:rsidRDefault="008D6B2B" w:rsidP="008D6B2B">
            <w:pPr>
              <w:ind w:firstLineChars="100" w:firstLine="161"/>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tl/>
              </w:rPr>
              <w:t>المقياس ككل</w:t>
            </w:r>
          </w:p>
        </w:tc>
        <w:tc>
          <w:tcPr>
            <w:tcW w:w="1564" w:type="dxa"/>
            <w:hideMark/>
          </w:tcPr>
          <w:p w14:paraId="283D71CD"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tl/>
              </w:rPr>
            </w:pPr>
            <w:r w:rsidRPr="008D6B2B">
              <w:rPr>
                <w:rFonts w:ascii="Arial" w:eastAsia="Times New Roman" w:hAnsi="Arial" w:cs="Arial"/>
                <w:b/>
                <w:bCs/>
                <w:color w:val="000000" w:themeColor="text1"/>
                <w:sz w:val="16"/>
                <w:szCs w:val="16"/>
              </w:rPr>
              <w:t>26</w:t>
            </w:r>
          </w:p>
        </w:tc>
        <w:tc>
          <w:tcPr>
            <w:tcW w:w="2428" w:type="dxa"/>
            <w:hideMark/>
          </w:tcPr>
          <w:p w14:paraId="58439DE3" w14:textId="77777777" w:rsidR="008D6B2B" w:rsidRPr="008D6B2B" w:rsidRDefault="008D6B2B" w:rsidP="008D6B2B">
            <w:pPr>
              <w:bidi w:val="0"/>
              <w:ind w:firstLineChars="100" w:firstLine="161"/>
              <w:jc w:val="right"/>
              <w:rPr>
                <w:rFonts w:ascii="Arial" w:eastAsia="Times New Roman" w:hAnsi="Arial" w:cs="Arial"/>
                <w:b/>
                <w:bCs/>
                <w:color w:val="000000" w:themeColor="text1"/>
                <w:sz w:val="16"/>
                <w:szCs w:val="16"/>
              </w:rPr>
            </w:pPr>
            <w:r w:rsidRPr="008D6B2B">
              <w:rPr>
                <w:rFonts w:ascii="Arial" w:eastAsia="Times New Roman" w:hAnsi="Arial" w:cs="Arial"/>
                <w:b/>
                <w:bCs/>
                <w:color w:val="000000" w:themeColor="text1"/>
                <w:sz w:val="16"/>
                <w:szCs w:val="16"/>
              </w:rPr>
              <w:t>0.888</w:t>
            </w:r>
          </w:p>
        </w:tc>
      </w:tr>
    </w:tbl>
    <w:p w14:paraId="1F790987" w14:textId="77777777" w:rsidR="00247AF8" w:rsidRDefault="00247AF8" w:rsidP="008962C5">
      <w:pPr>
        <w:spacing w:line="360" w:lineRule="auto"/>
        <w:jc w:val="mediumKashida"/>
        <w:rPr>
          <w:rFonts w:ascii="Simplified Arabic" w:hAnsi="Simplified Arabic" w:cs="Simplified Arabic"/>
          <w:sz w:val="28"/>
          <w:szCs w:val="28"/>
          <w:rtl/>
        </w:rPr>
      </w:pPr>
    </w:p>
    <w:p w14:paraId="39C5F326" w14:textId="77777777" w:rsidR="008D6B2B" w:rsidRDefault="008D6B2B" w:rsidP="008962C5">
      <w:pPr>
        <w:spacing w:line="360" w:lineRule="auto"/>
        <w:jc w:val="mediumKashida"/>
        <w:rPr>
          <w:rFonts w:ascii="Simplified Arabic" w:hAnsi="Simplified Arabic" w:cs="Simplified Arabic"/>
          <w:sz w:val="28"/>
          <w:szCs w:val="28"/>
          <w:rtl/>
        </w:rPr>
      </w:pPr>
    </w:p>
    <w:p w14:paraId="3D3AA6EB" w14:textId="77777777" w:rsidR="008962C5" w:rsidRPr="00EB43D9" w:rsidRDefault="008962C5">
      <w:pPr>
        <w:pStyle w:val="ListParagraph"/>
        <w:numPr>
          <w:ilvl w:val="0"/>
          <w:numId w:val="35"/>
        </w:numPr>
        <w:spacing w:line="360" w:lineRule="auto"/>
        <w:jc w:val="mediumKashida"/>
        <w:rPr>
          <w:rFonts w:ascii="Simplified Arabic" w:hAnsi="Simplified Arabic" w:cs="Simplified Arabic"/>
          <w:b/>
          <w:bCs/>
          <w:sz w:val="28"/>
          <w:szCs w:val="28"/>
          <w:rtl/>
        </w:rPr>
      </w:pPr>
      <w:r w:rsidRPr="00EB43D9">
        <w:rPr>
          <w:rFonts w:ascii="Simplified Arabic" w:hAnsi="Simplified Arabic" w:cs="Simplified Arabic"/>
          <w:b/>
          <w:bCs/>
          <w:sz w:val="28"/>
          <w:szCs w:val="28"/>
          <w:rtl/>
        </w:rPr>
        <w:t>الخصائص الديمغرافية لأفراد العينة</w:t>
      </w:r>
      <w:r w:rsidRPr="00EB43D9">
        <w:rPr>
          <w:rFonts w:ascii="Simplified Arabic" w:hAnsi="Simplified Arabic" w:cs="Simplified Arabic" w:hint="cs"/>
          <w:b/>
          <w:bCs/>
          <w:sz w:val="28"/>
          <w:szCs w:val="28"/>
          <w:rtl/>
        </w:rPr>
        <w:t>:</w:t>
      </w:r>
    </w:p>
    <w:p w14:paraId="0E224A3C" w14:textId="77777777" w:rsidR="008962C5" w:rsidRDefault="008962C5" w:rsidP="008962C5">
      <w:pPr>
        <w:spacing w:line="360" w:lineRule="auto"/>
        <w:jc w:val="mediumKashida"/>
        <w:rPr>
          <w:rFonts w:ascii="Simplified Arabic" w:hAnsi="Simplified Arabic" w:cs="Simplified Arabic"/>
          <w:sz w:val="28"/>
          <w:szCs w:val="28"/>
          <w:rtl/>
        </w:rPr>
      </w:pPr>
      <w:r w:rsidRPr="00F85E6B">
        <w:rPr>
          <w:rFonts w:ascii="Simplified Arabic" w:hAnsi="Simplified Arabic" w:cs="Simplified Arabic"/>
          <w:sz w:val="28"/>
          <w:szCs w:val="28"/>
          <w:rtl/>
        </w:rPr>
        <w:t xml:space="preserve">يُظهر الجدول بيانات وصفية تتعلق بالخصائص الديموغرافية لعينة البحث، التي شملت 617 فردًا. تُشير النتائج إلى توزيع واسع ومتوازن لجميع العوامل. وقد سجلت "سنوات الخبرة" و"العمر" أعلى متوسطات، حيث بلغت 3.49 و3.48 على التوالي، بانحرافات معيارية تزيد عن 1.1، مما يُشير إلى تباينات فردية كبيرة وتنوع في الخلفيات المهنية والفئات العمرية بين المشاركين. في المقابل، أظهر "الجنس" و"نوع المؤسسة" أنماطًا أكثر اتساقًا بانحرافات معيارية أصغر (حوالي 0.50)، مما يدل على </w:t>
      </w:r>
      <w:r w:rsidRPr="00F85E6B">
        <w:rPr>
          <w:rFonts w:ascii="Simplified Arabic" w:hAnsi="Simplified Arabic" w:cs="Simplified Arabic"/>
          <w:sz w:val="28"/>
          <w:szCs w:val="28"/>
          <w:rtl/>
        </w:rPr>
        <w:lastRenderedPageBreak/>
        <w:t>توزيع متجانس نسبيًا بين هذه الفئات. إحصائيًا، تقترب قيم الالتواء لجميع المتغيرات من الصفر، مما يُشير إلى أن توزيع البيانات متماثل وطبيعي.</w:t>
      </w:r>
    </w:p>
    <w:p w14:paraId="54869080" w14:textId="77777777" w:rsidR="008962C5" w:rsidRDefault="008962C5" w:rsidP="008962C5">
      <w:pPr>
        <w:spacing w:line="360" w:lineRule="auto"/>
        <w:jc w:val="mediumKashida"/>
        <w:rPr>
          <w:rFonts w:ascii="Simplified Arabic" w:hAnsi="Simplified Arabic" w:cs="Simplified Arabic"/>
          <w:sz w:val="28"/>
          <w:szCs w:val="28"/>
          <w:rtl/>
        </w:rPr>
      </w:pPr>
    </w:p>
    <w:p w14:paraId="49625AE3" w14:textId="763EA424" w:rsidR="008962C5" w:rsidRPr="00EF377F" w:rsidRDefault="008962C5" w:rsidP="008962C5">
      <w:pPr>
        <w:pStyle w:val="Caption"/>
        <w:rPr>
          <w:rtl/>
          <w:lang w:bidi="ar-EG"/>
        </w:rPr>
      </w:pPr>
      <w:bookmarkStart w:id="35" w:name="_Toc235909391"/>
      <w:r w:rsidRPr="00EF377F">
        <w:rPr>
          <w:rtl/>
        </w:rPr>
        <w:t xml:space="preserve">جدول </w:t>
      </w:r>
      <w:r w:rsidRPr="00EF377F">
        <w:rPr>
          <w:rtl/>
        </w:rPr>
        <w:fldChar w:fldCharType="begin"/>
      </w:r>
      <w:r w:rsidRPr="00EF377F">
        <w:rPr>
          <w:rtl/>
        </w:rPr>
        <w:instrText xml:space="preserve"> </w:instrText>
      </w:r>
      <w:r w:rsidRPr="00EF377F">
        <w:instrText>SEQ</w:instrText>
      </w:r>
      <w:r w:rsidRPr="00EF377F">
        <w:rPr>
          <w:rtl/>
        </w:rPr>
        <w:instrText xml:space="preserve"> جدول \* </w:instrText>
      </w:r>
      <w:r w:rsidRPr="00EF377F">
        <w:instrText>ARABIC</w:instrText>
      </w:r>
      <w:r w:rsidRPr="00EF377F">
        <w:rPr>
          <w:rtl/>
        </w:rPr>
        <w:instrText xml:space="preserve"> </w:instrText>
      </w:r>
      <w:r w:rsidRPr="00EF377F">
        <w:rPr>
          <w:rtl/>
        </w:rPr>
        <w:fldChar w:fldCharType="separate"/>
      </w:r>
      <w:r w:rsidR="00C90F75">
        <w:rPr>
          <w:noProof/>
          <w:rtl/>
        </w:rPr>
        <w:t>6</w:t>
      </w:r>
      <w:r w:rsidRPr="00EF377F">
        <w:rPr>
          <w:rtl/>
        </w:rPr>
        <w:fldChar w:fldCharType="end"/>
      </w:r>
      <w:r w:rsidRPr="00EF377F">
        <w:rPr>
          <w:rtl/>
          <w:lang w:bidi="ar-EG"/>
        </w:rPr>
        <w:t xml:space="preserve"> : نتائج الإحصاء الوصفي لبيانات الدراسة وفقا للخصائص الديموغرافية لمفردات العينة.</w:t>
      </w:r>
      <w:bookmarkEnd w:id="35"/>
    </w:p>
    <w:tbl>
      <w:tblPr>
        <w:tblStyle w:val="TableGrid"/>
        <w:bidiVisual/>
        <w:tblW w:w="0" w:type="auto"/>
        <w:jc w:val="center"/>
        <w:tblLook w:val="04A0" w:firstRow="1" w:lastRow="0" w:firstColumn="1" w:lastColumn="0" w:noHBand="0" w:noVBand="1"/>
      </w:tblPr>
      <w:tblGrid>
        <w:gridCol w:w="1698"/>
        <w:gridCol w:w="777"/>
        <w:gridCol w:w="748"/>
        <w:gridCol w:w="1606"/>
        <w:gridCol w:w="1383"/>
        <w:gridCol w:w="1042"/>
        <w:gridCol w:w="1042"/>
      </w:tblGrid>
      <w:tr w:rsidR="008962C5" w:rsidRPr="00150505" w14:paraId="0E4F9079" w14:textId="77777777" w:rsidTr="00556622">
        <w:trPr>
          <w:trHeight w:val="288"/>
          <w:jc w:val="center"/>
        </w:trPr>
        <w:tc>
          <w:tcPr>
            <w:tcW w:w="1698" w:type="dxa"/>
            <w:vMerge w:val="restart"/>
            <w:vAlign w:val="center"/>
            <w:hideMark/>
          </w:tcPr>
          <w:p w14:paraId="5D458EE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50873477"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14:ligatures w14:val="none"/>
              </w:rPr>
              <w:t>N</w:t>
            </w:r>
          </w:p>
        </w:tc>
        <w:tc>
          <w:tcPr>
            <w:tcW w:w="0" w:type="auto"/>
            <w:vMerge w:val="restart"/>
            <w:vAlign w:val="center"/>
            <w:hideMark/>
          </w:tcPr>
          <w:p w14:paraId="6DF4943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الوسط</w:t>
            </w:r>
          </w:p>
        </w:tc>
        <w:tc>
          <w:tcPr>
            <w:tcW w:w="0" w:type="auto"/>
            <w:vMerge w:val="restart"/>
            <w:vAlign w:val="center"/>
            <w:hideMark/>
          </w:tcPr>
          <w:p w14:paraId="5AE6094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الخطأ المعياري للمتوسط</w:t>
            </w:r>
          </w:p>
        </w:tc>
        <w:tc>
          <w:tcPr>
            <w:tcW w:w="0" w:type="auto"/>
            <w:vMerge w:val="restart"/>
            <w:vAlign w:val="center"/>
            <w:hideMark/>
          </w:tcPr>
          <w:p w14:paraId="45FE8471"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الانحراف المعياري</w:t>
            </w:r>
          </w:p>
        </w:tc>
        <w:tc>
          <w:tcPr>
            <w:tcW w:w="0" w:type="auto"/>
            <w:vMerge w:val="restart"/>
            <w:vAlign w:val="center"/>
            <w:hideMark/>
          </w:tcPr>
          <w:p w14:paraId="502BBDDD"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الالتواء</w:t>
            </w:r>
          </w:p>
        </w:tc>
        <w:tc>
          <w:tcPr>
            <w:tcW w:w="0" w:type="auto"/>
            <w:vMerge w:val="restart"/>
            <w:vAlign w:val="center"/>
            <w:hideMark/>
          </w:tcPr>
          <w:p w14:paraId="391FA6D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7376B5">
              <w:rPr>
                <w:rFonts w:ascii="Simplified Arabic" w:eastAsia="Times New Roman" w:hAnsi="Simplified Arabic" w:cs="Simplified Arabic"/>
                <w:kern w:val="0"/>
                <w:sz w:val="28"/>
                <w:szCs w:val="28"/>
                <w:rtl/>
                <w14:ligatures w14:val="none"/>
              </w:rPr>
              <w:t>التفرطح</w:t>
            </w:r>
          </w:p>
        </w:tc>
      </w:tr>
      <w:tr w:rsidR="008962C5" w:rsidRPr="00150505" w14:paraId="6A7C8CCC" w14:textId="77777777" w:rsidTr="00556622">
        <w:trPr>
          <w:trHeight w:val="288"/>
          <w:jc w:val="center"/>
        </w:trPr>
        <w:tc>
          <w:tcPr>
            <w:tcW w:w="1698" w:type="dxa"/>
            <w:vMerge/>
            <w:vAlign w:val="center"/>
            <w:hideMark/>
          </w:tcPr>
          <w:p w14:paraId="1D661EB1" w14:textId="77777777" w:rsidR="008962C5" w:rsidRPr="00150505" w:rsidRDefault="008962C5" w:rsidP="00556622">
            <w:pPr>
              <w:jc w:val="center"/>
              <w:rPr>
                <w:rFonts w:ascii="Simplified Arabic" w:eastAsia="Times New Roman" w:hAnsi="Simplified Arabic" w:cs="Simplified Arabic"/>
                <w:b/>
                <w:bCs/>
                <w:kern w:val="0"/>
                <w:sz w:val="28"/>
                <w:szCs w:val="28"/>
                <w14:ligatures w14:val="none"/>
              </w:rPr>
            </w:pPr>
          </w:p>
        </w:tc>
        <w:tc>
          <w:tcPr>
            <w:tcW w:w="777" w:type="dxa"/>
            <w:vAlign w:val="center"/>
            <w:hideMark/>
          </w:tcPr>
          <w:p w14:paraId="71B430A2"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993872">
              <w:rPr>
                <w:rFonts w:ascii="Simplified Arabic" w:eastAsia="Times New Roman" w:hAnsi="Simplified Arabic" w:cs="Simplified Arabic"/>
                <w:kern w:val="0"/>
                <w:sz w:val="28"/>
                <w:szCs w:val="28"/>
                <w:rtl/>
                <w14:ligatures w14:val="none"/>
              </w:rPr>
              <w:t>صالح</w:t>
            </w:r>
          </w:p>
        </w:tc>
        <w:tc>
          <w:tcPr>
            <w:tcW w:w="0" w:type="auto"/>
            <w:vMerge/>
            <w:vAlign w:val="center"/>
            <w:hideMark/>
          </w:tcPr>
          <w:p w14:paraId="28BAA9DE"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1C137C99"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29FAFFB"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332F0514"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c>
          <w:tcPr>
            <w:tcW w:w="0" w:type="auto"/>
            <w:vMerge/>
            <w:vAlign w:val="center"/>
            <w:hideMark/>
          </w:tcPr>
          <w:p w14:paraId="2DE2A263"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p>
        </w:tc>
      </w:tr>
      <w:tr w:rsidR="008962C5" w:rsidRPr="00150505" w14:paraId="27117719" w14:textId="77777777" w:rsidTr="00556622">
        <w:trPr>
          <w:trHeight w:val="288"/>
          <w:jc w:val="center"/>
        </w:trPr>
        <w:tc>
          <w:tcPr>
            <w:tcW w:w="1698" w:type="dxa"/>
            <w:vAlign w:val="center"/>
            <w:hideMark/>
          </w:tcPr>
          <w:p w14:paraId="47327056"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الجنس</w:t>
            </w:r>
          </w:p>
        </w:tc>
        <w:tc>
          <w:tcPr>
            <w:tcW w:w="777" w:type="dxa"/>
            <w:noWrap/>
            <w:vAlign w:val="center"/>
            <w:hideMark/>
          </w:tcPr>
          <w:p w14:paraId="750C613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6FB64B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2.51</w:t>
            </w:r>
          </w:p>
        </w:tc>
        <w:tc>
          <w:tcPr>
            <w:tcW w:w="0" w:type="auto"/>
            <w:noWrap/>
            <w:vAlign w:val="center"/>
            <w:hideMark/>
          </w:tcPr>
          <w:p w14:paraId="255458A4"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2FD945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0.504</w:t>
            </w:r>
          </w:p>
        </w:tc>
        <w:tc>
          <w:tcPr>
            <w:tcW w:w="0" w:type="auto"/>
            <w:noWrap/>
            <w:vAlign w:val="center"/>
            <w:hideMark/>
          </w:tcPr>
          <w:p w14:paraId="3D3AC36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-0.081</w:t>
            </w:r>
          </w:p>
        </w:tc>
        <w:tc>
          <w:tcPr>
            <w:tcW w:w="0" w:type="auto"/>
            <w:noWrap/>
            <w:vAlign w:val="center"/>
            <w:hideMark/>
          </w:tcPr>
          <w:p w14:paraId="12677C1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-1.900</w:t>
            </w:r>
          </w:p>
        </w:tc>
      </w:tr>
      <w:tr w:rsidR="008962C5" w:rsidRPr="00150505" w14:paraId="669783C1" w14:textId="77777777" w:rsidTr="00556622">
        <w:trPr>
          <w:trHeight w:val="288"/>
          <w:jc w:val="center"/>
        </w:trPr>
        <w:tc>
          <w:tcPr>
            <w:tcW w:w="1698" w:type="dxa"/>
            <w:vAlign w:val="center"/>
            <w:hideMark/>
          </w:tcPr>
          <w:p w14:paraId="6412B8A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العمر</w:t>
            </w:r>
          </w:p>
        </w:tc>
        <w:tc>
          <w:tcPr>
            <w:tcW w:w="777" w:type="dxa"/>
            <w:noWrap/>
            <w:vAlign w:val="center"/>
            <w:hideMark/>
          </w:tcPr>
          <w:p w14:paraId="3D42857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3C079CF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3.48</w:t>
            </w:r>
          </w:p>
        </w:tc>
        <w:tc>
          <w:tcPr>
            <w:tcW w:w="0" w:type="auto"/>
            <w:noWrap/>
            <w:vAlign w:val="center"/>
            <w:hideMark/>
          </w:tcPr>
          <w:p w14:paraId="0B1DB56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0DC50C0F"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1.130</w:t>
            </w:r>
          </w:p>
        </w:tc>
        <w:tc>
          <w:tcPr>
            <w:tcW w:w="0" w:type="auto"/>
            <w:noWrap/>
            <w:vAlign w:val="center"/>
            <w:hideMark/>
          </w:tcPr>
          <w:p w14:paraId="5B6C548B"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0.059</w:t>
            </w:r>
          </w:p>
        </w:tc>
        <w:tc>
          <w:tcPr>
            <w:tcW w:w="0" w:type="auto"/>
            <w:noWrap/>
            <w:vAlign w:val="center"/>
            <w:hideMark/>
          </w:tcPr>
          <w:p w14:paraId="65F4421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-1.358</w:t>
            </w:r>
          </w:p>
        </w:tc>
      </w:tr>
      <w:tr w:rsidR="008962C5" w:rsidRPr="00150505" w14:paraId="6EBDB480" w14:textId="77777777" w:rsidTr="00556622">
        <w:trPr>
          <w:trHeight w:val="456"/>
          <w:jc w:val="center"/>
        </w:trPr>
        <w:tc>
          <w:tcPr>
            <w:tcW w:w="1698" w:type="dxa"/>
            <w:vAlign w:val="center"/>
            <w:hideMark/>
          </w:tcPr>
          <w:p w14:paraId="5DA66D6F"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hint="cs"/>
                <w:kern w:val="0"/>
                <w:sz w:val="28"/>
                <w:szCs w:val="28"/>
                <w:rtl/>
                <w14:ligatures w14:val="none"/>
              </w:rPr>
              <w:t>المسمى</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الوظيفي</w:t>
            </w:r>
          </w:p>
        </w:tc>
        <w:tc>
          <w:tcPr>
            <w:tcW w:w="777" w:type="dxa"/>
            <w:noWrap/>
            <w:vAlign w:val="center"/>
            <w:hideMark/>
          </w:tcPr>
          <w:p w14:paraId="54C131D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12A2AC6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2.96</w:t>
            </w:r>
          </w:p>
        </w:tc>
        <w:tc>
          <w:tcPr>
            <w:tcW w:w="0" w:type="auto"/>
            <w:noWrap/>
            <w:vAlign w:val="center"/>
            <w:hideMark/>
          </w:tcPr>
          <w:p w14:paraId="05BC98FA"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0.033</w:t>
            </w:r>
          </w:p>
        </w:tc>
        <w:tc>
          <w:tcPr>
            <w:tcW w:w="0" w:type="auto"/>
            <w:noWrap/>
            <w:vAlign w:val="center"/>
            <w:hideMark/>
          </w:tcPr>
          <w:p w14:paraId="2F457315" w14:textId="77777777" w:rsidR="008962C5" w:rsidRPr="00150505" w:rsidRDefault="008962C5" w:rsidP="00556622">
            <w:pPr>
              <w:jc w:val="center"/>
              <w:rPr>
                <w:rFonts w:ascii="Simplified Arabic" w:eastAsia="Times New Roman" w:hAnsi="Simplified Arabic" w:cs="Simplified Arabic"/>
                <w:kern w:val="0"/>
                <w:sz w:val="28"/>
                <w:szCs w:val="28"/>
                <w:rtl/>
                <w:lang w:bidi="ar-EG"/>
                <w14:ligatures w14:val="none"/>
              </w:rPr>
            </w:pPr>
            <w:r w:rsidRPr="00150505">
              <w:rPr>
                <w:rFonts w:ascii="Simplified Arabic" w:eastAsia="Times New Roman" w:hAnsi="Simplified Arabic" w:cs="Simplified Arabic"/>
                <w:kern w:val="0"/>
                <w:sz w:val="28"/>
                <w:szCs w:val="28"/>
                <w:rtl/>
                <w14:ligatures w14:val="none"/>
              </w:rPr>
              <w:t>0.823</w:t>
            </w:r>
          </w:p>
        </w:tc>
        <w:tc>
          <w:tcPr>
            <w:tcW w:w="0" w:type="auto"/>
            <w:noWrap/>
            <w:vAlign w:val="center"/>
            <w:hideMark/>
          </w:tcPr>
          <w:p w14:paraId="165CB25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0.055</w:t>
            </w:r>
          </w:p>
        </w:tc>
        <w:tc>
          <w:tcPr>
            <w:tcW w:w="0" w:type="auto"/>
            <w:noWrap/>
            <w:vAlign w:val="center"/>
            <w:hideMark/>
          </w:tcPr>
          <w:p w14:paraId="7D317E0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-1.480</w:t>
            </w:r>
          </w:p>
        </w:tc>
      </w:tr>
      <w:tr w:rsidR="008962C5" w:rsidRPr="00150505" w14:paraId="5173B6DE" w14:textId="77777777" w:rsidTr="00556622">
        <w:trPr>
          <w:trHeight w:val="288"/>
          <w:jc w:val="center"/>
        </w:trPr>
        <w:tc>
          <w:tcPr>
            <w:tcW w:w="1698" w:type="dxa"/>
            <w:vAlign w:val="center"/>
            <w:hideMark/>
          </w:tcPr>
          <w:p w14:paraId="7EC29565"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سنوات</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الخبرة</w:t>
            </w:r>
          </w:p>
        </w:tc>
        <w:tc>
          <w:tcPr>
            <w:tcW w:w="777" w:type="dxa"/>
            <w:noWrap/>
            <w:vAlign w:val="center"/>
            <w:hideMark/>
          </w:tcPr>
          <w:p w14:paraId="09EA507C"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7D1E6435"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3.49</w:t>
            </w:r>
          </w:p>
        </w:tc>
        <w:tc>
          <w:tcPr>
            <w:tcW w:w="0" w:type="auto"/>
            <w:noWrap/>
            <w:vAlign w:val="center"/>
            <w:hideMark/>
          </w:tcPr>
          <w:p w14:paraId="11F74A2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0.045</w:t>
            </w:r>
          </w:p>
        </w:tc>
        <w:tc>
          <w:tcPr>
            <w:tcW w:w="0" w:type="auto"/>
            <w:noWrap/>
            <w:vAlign w:val="center"/>
            <w:hideMark/>
          </w:tcPr>
          <w:p w14:paraId="56E5832D"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1.108</w:t>
            </w:r>
          </w:p>
        </w:tc>
        <w:tc>
          <w:tcPr>
            <w:tcW w:w="0" w:type="auto"/>
            <w:noWrap/>
            <w:vAlign w:val="center"/>
            <w:hideMark/>
          </w:tcPr>
          <w:p w14:paraId="3DE64597"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-0.037</w:t>
            </w:r>
          </w:p>
        </w:tc>
        <w:tc>
          <w:tcPr>
            <w:tcW w:w="0" w:type="auto"/>
            <w:noWrap/>
            <w:vAlign w:val="center"/>
            <w:hideMark/>
          </w:tcPr>
          <w:p w14:paraId="46088F71"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-1.312</w:t>
            </w:r>
          </w:p>
        </w:tc>
      </w:tr>
      <w:tr w:rsidR="008962C5" w:rsidRPr="00150505" w14:paraId="571066E0" w14:textId="77777777" w:rsidTr="00556622">
        <w:trPr>
          <w:trHeight w:val="288"/>
          <w:jc w:val="center"/>
        </w:trPr>
        <w:tc>
          <w:tcPr>
            <w:tcW w:w="1698" w:type="dxa"/>
            <w:vAlign w:val="center"/>
            <w:hideMark/>
          </w:tcPr>
          <w:p w14:paraId="5F3B542A" w14:textId="77777777" w:rsidR="008962C5" w:rsidRPr="00150505" w:rsidRDefault="008962C5" w:rsidP="00556622">
            <w:pPr>
              <w:jc w:val="center"/>
              <w:rPr>
                <w:rFonts w:ascii="Simplified Arabic" w:eastAsia="Times New Roman" w:hAnsi="Simplified Arabic" w:cs="Simplified Arabic"/>
                <w:kern w:val="0"/>
                <w:sz w:val="28"/>
                <w:szCs w:val="28"/>
                <w14:ligatures w14:val="none"/>
              </w:rPr>
            </w:pPr>
            <w:r w:rsidRPr="00150505">
              <w:rPr>
                <w:rFonts w:ascii="Simplified Arabic" w:eastAsia="Times New Roman" w:hAnsi="Simplified Arabic" w:cs="Simplified Arabic"/>
                <w:kern w:val="0"/>
                <w:sz w:val="28"/>
                <w:szCs w:val="28"/>
                <w:rtl/>
                <w14:ligatures w14:val="none"/>
              </w:rPr>
              <w:t>نوع</w:t>
            </w:r>
            <w:r>
              <w:rPr>
                <w:rFonts w:ascii="Simplified Arabic" w:eastAsia="Times New Roman" w:hAnsi="Simplified Arabic" w:cs="Simplified Arabic" w:hint="cs"/>
                <w:kern w:val="0"/>
                <w:sz w:val="28"/>
                <w:szCs w:val="28"/>
                <w:rtl/>
                <w14:ligatures w14:val="none"/>
              </w:rPr>
              <w:t xml:space="preserve"> </w:t>
            </w:r>
            <w:r w:rsidRPr="00150505">
              <w:rPr>
                <w:rFonts w:ascii="Simplified Arabic" w:eastAsia="Times New Roman" w:hAnsi="Simplified Arabic" w:cs="Simplified Arabic"/>
                <w:kern w:val="0"/>
                <w:sz w:val="28"/>
                <w:szCs w:val="28"/>
                <w:rtl/>
                <w14:ligatures w14:val="none"/>
              </w:rPr>
              <w:t>المؤسسة</w:t>
            </w:r>
          </w:p>
        </w:tc>
        <w:tc>
          <w:tcPr>
            <w:tcW w:w="777" w:type="dxa"/>
            <w:noWrap/>
            <w:vAlign w:val="center"/>
            <w:hideMark/>
          </w:tcPr>
          <w:p w14:paraId="0218B03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617</w:t>
            </w:r>
          </w:p>
        </w:tc>
        <w:tc>
          <w:tcPr>
            <w:tcW w:w="0" w:type="auto"/>
            <w:noWrap/>
            <w:vAlign w:val="center"/>
            <w:hideMark/>
          </w:tcPr>
          <w:p w14:paraId="082D0979"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2.53</w:t>
            </w:r>
          </w:p>
        </w:tc>
        <w:tc>
          <w:tcPr>
            <w:tcW w:w="0" w:type="auto"/>
            <w:noWrap/>
            <w:vAlign w:val="center"/>
            <w:hideMark/>
          </w:tcPr>
          <w:p w14:paraId="42D1121E"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0.020</w:t>
            </w:r>
          </w:p>
        </w:tc>
        <w:tc>
          <w:tcPr>
            <w:tcW w:w="0" w:type="auto"/>
            <w:noWrap/>
            <w:vAlign w:val="center"/>
            <w:hideMark/>
          </w:tcPr>
          <w:p w14:paraId="69B0EB58"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0.503</w:t>
            </w:r>
          </w:p>
        </w:tc>
        <w:tc>
          <w:tcPr>
            <w:tcW w:w="0" w:type="auto"/>
            <w:noWrap/>
            <w:vAlign w:val="center"/>
            <w:hideMark/>
          </w:tcPr>
          <w:p w14:paraId="43417373"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-0.172</w:t>
            </w:r>
          </w:p>
        </w:tc>
        <w:tc>
          <w:tcPr>
            <w:tcW w:w="0" w:type="auto"/>
            <w:noWrap/>
            <w:vAlign w:val="center"/>
            <w:hideMark/>
          </w:tcPr>
          <w:p w14:paraId="40F6CC82" w14:textId="77777777" w:rsidR="008962C5" w:rsidRPr="00150505" w:rsidRDefault="008962C5" w:rsidP="00556622">
            <w:pPr>
              <w:jc w:val="center"/>
              <w:rPr>
                <w:rFonts w:ascii="Simplified Arabic" w:eastAsia="Times New Roman" w:hAnsi="Simplified Arabic" w:cs="Simplified Arabic"/>
                <w:kern w:val="0"/>
                <w:sz w:val="28"/>
                <w:szCs w:val="28"/>
                <w:rtl/>
                <w14:ligatures w14:val="none"/>
              </w:rPr>
            </w:pPr>
            <w:r w:rsidRPr="00150505">
              <w:rPr>
                <w:rFonts w:ascii="Simplified Arabic" w:eastAsia="Times New Roman" w:hAnsi="Simplified Arabic" w:cs="Simplified Arabic"/>
                <w:kern w:val="0"/>
                <w:sz w:val="28"/>
                <w:szCs w:val="28"/>
                <w:rtl/>
                <w14:ligatures w14:val="none"/>
              </w:rPr>
              <w:t>-1.876</w:t>
            </w:r>
          </w:p>
        </w:tc>
      </w:tr>
    </w:tbl>
    <w:p w14:paraId="2B477C70" w14:textId="77777777" w:rsidR="008962C5" w:rsidRPr="00EF377F" w:rsidRDefault="008962C5" w:rsidP="008962C5">
      <w:pPr>
        <w:pStyle w:val="Caption"/>
        <w:rPr>
          <w:rtl/>
          <w:lang w:bidi="ar-EG"/>
        </w:rPr>
      </w:pPr>
    </w:p>
    <w:p w14:paraId="707D9F17" w14:textId="77777777" w:rsidR="008962C5" w:rsidRDefault="008962C5" w:rsidP="008962C5">
      <w:pPr>
        <w:spacing w:line="360" w:lineRule="auto"/>
        <w:jc w:val="both"/>
        <w:rPr>
          <w:rFonts w:ascii="Simplified Arabic" w:hAnsi="Simplified Arabic" w:cs="Simplified Arabic"/>
          <w:rtl/>
          <w:lang w:bidi="ar-EG"/>
        </w:rPr>
      </w:pPr>
    </w:p>
    <w:p w14:paraId="1E4D1D5C" w14:textId="77777777" w:rsidR="008962C5" w:rsidRPr="00EB43D9" w:rsidRDefault="008962C5">
      <w:pPr>
        <w:pStyle w:val="ListParagraph"/>
        <w:numPr>
          <w:ilvl w:val="0"/>
          <w:numId w:val="35"/>
        </w:numPr>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الوصف الاحصائي</w:t>
      </w:r>
      <w:r w:rsidRPr="00EB43D9">
        <w:rPr>
          <w:rFonts w:ascii="Simplified Arabic" w:hAnsi="Simplified Arabic" w:cs="Simplified Arabic"/>
          <w:b/>
          <w:bCs/>
          <w:sz w:val="28"/>
          <w:szCs w:val="28"/>
          <w:rtl/>
        </w:rPr>
        <w:t xml:space="preserve"> لبيانات الدراسة</w:t>
      </w:r>
    </w:p>
    <w:p w14:paraId="0F6C0A6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يتضمن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الجزء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التحليل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لمتغيرات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البحث،</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فهمًا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أوليًا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لوجهات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نظر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التنظيمية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تستند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617 </w:t>
      </w:r>
      <w:r w:rsidRPr="009D3A8A">
        <w:rPr>
          <w:rFonts w:ascii="Simplified Arabic" w:hAnsi="Simplified Arabic" w:cs="Simplified Arabic" w:hint="cs"/>
          <w:sz w:val="28"/>
          <w:szCs w:val="28"/>
          <w:rtl/>
        </w:rPr>
        <w:t>إجابة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صالحة،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وتستخدم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مقاييس</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مثل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والانحراف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لتقييم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المركزية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والتشتت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وتوزيع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المجمعة</w:t>
      </w:r>
      <w:r w:rsidRPr="009D3A8A">
        <w:rPr>
          <w:rFonts w:ascii="Simplified Arabic" w:hAnsi="Simplified Arabic" w:cs="Simplified Arabic"/>
          <w:sz w:val="28"/>
          <w:szCs w:val="28"/>
          <w:rtl/>
        </w:rPr>
        <w:t>.</w:t>
      </w:r>
    </w:p>
    <w:p w14:paraId="3ED79278"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تُظهر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النتائج</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أبعاد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3.48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اتفاق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انتشار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ممارسات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أماكن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عملهم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وقد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حازت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يوفر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الموارد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والأدوات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lastRenderedPageBreak/>
        <w:t>اللازمة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لأداء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بكفاءة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1.102)</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القائد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تعزيز</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روح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الفريق</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والتواصل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م</w:t>
      </w:r>
      <w:r w:rsidRPr="009D3A8A">
        <w:rPr>
          <w:rFonts w:ascii="Simplified Arabic" w:hAnsi="Simplified Arabic" w:cs="Simplified Arabic"/>
          <w:sz w:val="28"/>
          <w:szCs w:val="28"/>
          <w:rtl/>
        </w:rPr>
        <w:t xml:space="preserve"> = 3.59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معياري</w:t>
      </w:r>
      <w:r w:rsidRPr="009D3A8A">
        <w:rPr>
          <w:rFonts w:ascii="Simplified Arabic" w:hAnsi="Simplified Arabic" w:cs="Simplified Arabic"/>
          <w:sz w:val="28"/>
          <w:szCs w:val="28"/>
          <w:rtl/>
        </w:rPr>
        <w:t xml:space="preserve"> = 1.121).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المقابل،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سُجِّل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مديري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بانتظام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وخبراته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مرؤوسيه</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3.48</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1.077).</w:t>
      </w:r>
    </w:p>
    <w:p w14:paraId="6F1ACDE6"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سلوكيات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3.49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مستوى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نسبيًا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السلوك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المدني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الموظفين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وحصلت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أتحمل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مسؤولية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أخطائي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وأسعى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لتصحيحها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فور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اكتشافها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3.65</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تليها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ألتزم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بسياسات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الشركة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وإجراءاتها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جميع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الظروف</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1.094)</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ثم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أستجيب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للمهام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الإضافية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أو</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المشاريع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الطارئة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3.63</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1.126). </w:t>
      </w:r>
      <w:r w:rsidRPr="009D3A8A">
        <w:rPr>
          <w:rFonts w:ascii="Simplified Arabic" w:hAnsi="Simplified Arabic" w:cs="Simplified Arabic" w:hint="cs"/>
          <w:sz w:val="28"/>
          <w:szCs w:val="28"/>
          <w:rtl/>
        </w:rPr>
        <w:t>أما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أدنى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hint="cs"/>
          <w:sz w:val="28"/>
          <w:szCs w:val="28"/>
          <w:rtl/>
        </w:rPr>
        <w:t>للدرجات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فكان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لعبارة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أشارك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معارفي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ومهاراتي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الآخرين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عند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الحاجة</w:t>
      </w:r>
      <w:r w:rsidRPr="009D3A8A">
        <w:rPr>
          <w:rFonts w:ascii="Simplified Arabic" w:hAnsi="Simplified Arabic" w:cs="Simplified Arabic"/>
          <w:sz w:val="28"/>
          <w:szCs w:val="28"/>
          <w:rtl/>
        </w:rPr>
        <w:t>" (</w:t>
      </w:r>
      <w:r w:rsidRPr="009D3A8A">
        <w:rPr>
          <w:rFonts w:ascii="Simplified Arabic" w:hAnsi="Simplified Arabic" w:cs="Simplified Arabic" w:hint="cs"/>
          <w:sz w:val="28"/>
          <w:szCs w:val="28"/>
          <w:rtl/>
        </w:rPr>
        <w:t>المتوسط</w:t>
      </w:r>
      <w:r w:rsidRPr="009D3A8A">
        <w:rPr>
          <w:rFonts w:ascii="Simplified Arabic" w:hAnsi="Simplified Arabic" w:cs="Simplified Arabic"/>
          <w:sz w:val="28"/>
          <w:szCs w:val="28"/>
          <w:rtl/>
        </w:rPr>
        <w:t xml:space="preserve"> </w:t>
      </w:r>
      <w:r w:rsidRPr="009D3A8A">
        <w:rPr>
          <w:rFonts w:ascii="Times New Roman" w:hAnsi="Times New Roman" w:cs="Times New Roman" w:hint="cs"/>
          <w:sz w:val="28"/>
          <w:szCs w:val="28"/>
          <w:rtl/>
        </w:rPr>
        <w:t>​​</w:t>
      </w:r>
      <w:r w:rsidRPr="009D3A8A">
        <w:rPr>
          <w:rFonts w:ascii="Simplified Arabic" w:hAnsi="Simplified Arabic" w:cs="Simplified Arabic"/>
          <w:sz w:val="28"/>
          <w:szCs w:val="28"/>
          <w:rtl/>
        </w:rPr>
        <w:t>= 3.49</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 1.118).</w:t>
      </w:r>
    </w:p>
    <w:p w14:paraId="7259D541" w14:textId="77777777" w:rsidR="008962C5" w:rsidRPr="009D3A8A" w:rsidRDefault="008962C5" w:rsidP="008962C5">
      <w:pPr>
        <w:spacing w:line="360" w:lineRule="auto"/>
        <w:jc w:val="mediumKashida"/>
        <w:rPr>
          <w:rFonts w:ascii="Simplified Arabic" w:hAnsi="Simplified Arabic" w:cs="Simplified Arabic"/>
          <w:sz w:val="28"/>
          <w:szCs w:val="28"/>
        </w:rPr>
      </w:pP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الانحراف</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المعياري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1.077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1.141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يدل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تنوع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معقول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في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إجابات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المشاركين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علاوة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ذلك،</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الالتواء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-0.229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0.001</w:t>
      </w:r>
      <w:r w:rsidRPr="009D3A8A">
        <w:rPr>
          <w:rFonts w:ascii="Simplified Arabic" w:hAnsi="Simplified Arabic" w:cs="Simplified Arabic" w:hint="cs"/>
          <w:sz w:val="28"/>
          <w:szCs w:val="28"/>
          <w:rtl/>
        </w:rPr>
        <w:t>،</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تراوحت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التفرطح</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بين</w:t>
      </w:r>
      <w:r w:rsidRPr="009D3A8A">
        <w:rPr>
          <w:rFonts w:ascii="Simplified Arabic" w:hAnsi="Simplified Arabic" w:cs="Simplified Arabic"/>
          <w:sz w:val="28"/>
          <w:szCs w:val="28"/>
          <w:rtl/>
        </w:rPr>
        <w:t xml:space="preserve"> -1.354 </w:t>
      </w:r>
      <w:r w:rsidRPr="009D3A8A">
        <w:rPr>
          <w:rFonts w:ascii="Simplified Arabic" w:hAnsi="Simplified Arabic" w:cs="Simplified Arabic" w:hint="cs"/>
          <w:sz w:val="28"/>
          <w:szCs w:val="28"/>
          <w:rtl/>
        </w:rPr>
        <w:t>و</w:t>
      </w:r>
      <w:r w:rsidRPr="009D3A8A">
        <w:rPr>
          <w:rFonts w:ascii="Simplified Arabic" w:hAnsi="Simplified Arabic" w:cs="Simplified Arabic"/>
          <w:sz w:val="28"/>
          <w:szCs w:val="28"/>
          <w:rtl/>
        </w:rPr>
        <w:t xml:space="preserve">-1.228. </w:t>
      </w:r>
      <w:r w:rsidRPr="009D3A8A">
        <w:rPr>
          <w:rFonts w:ascii="Simplified Arabic" w:hAnsi="Simplified Arabic" w:cs="Simplified Arabic" w:hint="cs"/>
          <w:sz w:val="28"/>
          <w:szCs w:val="28"/>
          <w:rtl/>
        </w:rPr>
        <w:t>تقع</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هذه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ضمن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الحدود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المقبولة،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مما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يشير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موزعة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توزيعًا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طبيعيًا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تقريبًا،</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وهي</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مناسبة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لإجراء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المزيد</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من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الدراسات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الإحصائية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الاستدلالية</w:t>
      </w:r>
      <w:r w:rsidRPr="009D3A8A">
        <w:rPr>
          <w:rFonts w:ascii="Simplified Arabic" w:hAnsi="Simplified Arabic" w:cs="Simplified Arabic"/>
          <w:sz w:val="28"/>
          <w:szCs w:val="28"/>
          <w:rtl/>
        </w:rPr>
        <w:t>.</w:t>
      </w:r>
    </w:p>
    <w:p w14:paraId="7B57239C" w14:textId="77777777" w:rsidR="008962C5" w:rsidRDefault="008962C5" w:rsidP="008962C5">
      <w:pPr>
        <w:spacing w:line="360" w:lineRule="auto"/>
        <w:jc w:val="mediumKashida"/>
        <w:rPr>
          <w:rFonts w:ascii="Simplified Arabic" w:hAnsi="Simplified Arabic" w:cs="Simplified Arabic"/>
          <w:sz w:val="28"/>
          <w:szCs w:val="28"/>
          <w:rtl/>
        </w:rPr>
      </w:pPr>
      <w:r w:rsidRPr="009D3A8A">
        <w:rPr>
          <w:rFonts w:ascii="Simplified Arabic" w:hAnsi="Simplified Arabic" w:cs="Simplified Arabic" w:hint="cs"/>
          <w:sz w:val="28"/>
          <w:szCs w:val="28"/>
          <w:rtl/>
        </w:rPr>
        <w:lastRenderedPageBreak/>
        <w:t>بشكل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عام،</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تشير</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البيانات</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الوصفية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إلى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لدى</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العمال</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الصناعيين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السعوديين</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آراءً</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إيجابية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تجاه</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أساليب</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القيادة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الخادمة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وأنشطة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المواطنة</w:t>
      </w:r>
      <w:r w:rsidRPr="009D3A8A">
        <w:rPr>
          <w:rFonts w:ascii="Simplified Arabic" w:hAnsi="Simplified Arabic" w:cs="Simplified Arabic"/>
          <w:sz w:val="28"/>
          <w:szCs w:val="28"/>
          <w:rtl/>
        </w:rPr>
        <w:t xml:space="preserve"> </w:t>
      </w:r>
      <w:r w:rsidRPr="009D3A8A">
        <w:rPr>
          <w:rFonts w:ascii="Simplified Arabic" w:hAnsi="Simplified Arabic" w:cs="Simplified Arabic" w:hint="cs"/>
          <w:sz w:val="28"/>
          <w:szCs w:val="28"/>
          <w:rtl/>
        </w:rPr>
        <w:t>المؤسسية</w:t>
      </w:r>
      <w:r w:rsidRPr="009D3A8A">
        <w:rPr>
          <w:rFonts w:ascii="Simplified Arabic" w:hAnsi="Simplified Arabic" w:cs="Simplified Arabic"/>
          <w:sz w:val="28"/>
          <w:szCs w:val="28"/>
          <w:rtl/>
        </w:rPr>
        <w:t>.</w:t>
      </w:r>
    </w:p>
    <w:p w14:paraId="58FE0165" w14:textId="2975557A" w:rsidR="008962C5" w:rsidRPr="00150505" w:rsidRDefault="008962C5" w:rsidP="008962C5">
      <w:pPr>
        <w:pStyle w:val="Caption"/>
        <w:rPr>
          <w:rFonts w:ascii="Simplified Arabic" w:hAnsi="Simplified Arabic" w:cs="Simplified Arabic"/>
          <w:rtl/>
          <w:lang w:bidi="ar-EG"/>
        </w:rPr>
      </w:pPr>
      <w:bookmarkStart w:id="36" w:name="_Toc235909392"/>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7</w:t>
      </w:r>
      <w:r>
        <w:rPr>
          <w:rtl/>
        </w:rPr>
        <w:fldChar w:fldCharType="end"/>
      </w:r>
      <w:r>
        <w:rPr>
          <w:rFonts w:hint="cs"/>
          <w:noProof/>
          <w:rtl/>
          <w:lang w:bidi="ar-EG"/>
        </w:rPr>
        <w:t>: الوصف الاحصائي للبيانات</w:t>
      </w:r>
      <w:bookmarkEnd w:id="36"/>
    </w:p>
    <w:tbl>
      <w:tblPr>
        <w:tblStyle w:val="TableGrid"/>
        <w:bidiVisual/>
        <w:tblW w:w="9350" w:type="dxa"/>
        <w:jc w:val="center"/>
        <w:tblLayout w:type="fixed"/>
        <w:tblLook w:val="04A0" w:firstRow="1" w:lastRow="0" w:firstColumn="1" w:lastColumn="0" w:noHBand="0" w:noVBand="1"/>
      </w:tblPr>
      <w:tblGrid>
        <w:gridCol w:w="2787"/>
        <w:gridCol w:w="1186"/>
        <w:gridCol w:w="992"/>
        <w:gridCol w:w="1134"/>
        <w:gridCol w:w="993"/>
        <w:gridCol w:w="992"/>
        <w:gridCol w:w="1266"/>
      </w:tblGrid>
      <w:tr w:rsidR="008962C5" w:rsidRPr="005D7B21" w14:paraId="4294746C" w14:textId="77777777" w:rsidTr="006B4CF2">
        <w:trPr>
          <w:trHeight w:val="288"/>
          <w:jc w:val="center"/>
        </w:trPr>
        <w:tc>
          <w:tcPr>
            <w:tcW w:w="9350" w:type="dxa"/>
            <w:gridSpan w:val="7"/>
            <w:vAlign w:val="center"/>
            <w:hideMark/>
          </w:tcPr>
          <w:p w14:paraId="238864EC" w14:textId="77777777" w:rsidR="008962C5" w:rsidRPr="005D7B21" w:rsidRDefault="008962C5" w:rsidP="00556622">
            <w:pPr>
              <w:jc w:val="center"/>
              <w:rPr>
                <w:rFonts w:ascii="Simplified Arabic" w:eastAsia="Times New Roman" w:hAnsi="Simplified Arabic" w:cs="Simplified Arabic"/>
                <w:b/>
                <w:bCs/>
                <w:kern w:val="0"/>
                <w:sz w:val="28"/>
                <w:szCs w:val="28"/>
                <w:rtl/>
                <w:lang w:bidi="ar-EG"/>
                <w14:ligatures w14:val="none"/>
              </w:rPr>
            </w:pPr>
            <w:r w:rsidRPr="008E1A10">
              <w:rPr>
                <w:rFonts w:ascii="Simplified Arabic" w:eastAsia="Times New Roman" w:hAnsi="Simplified Arabic" w:cs="Simplified Arabic"/>
                <w:b/>
                <w:bCs/>
                <w:kern w:val="0"/>
                <w:sz w:val="28"/>
                <w:szCs w:val="28"/>
                <w:rtl/>
                <w14:ligatures w14:val="none"/>
              </w:rPr>
              <w:t>الإحصائيات</w:t>
            </w:r>
          </w:p>
        </w:tc>
      </w:tr>
      <w:tr w:rsidR="008962C5" w:rsidRPr="005D7B21" w14:paraId="0E34346C" w14:textId="77777777" w:rsidTr="006B4CF2">
        <w:trPr>
          <w:trHeight w:val="288"/>
          <w:jc w:val="center"/>
        </w:trPr>
        <w:tc>
          <w:tcPr>
            <w:tcW w:w="2787" w:type="dxa"/>
            <w:vMerge w:val="restart"/>
            <w:vAlign w:val="center"/>
            <w:hideMark/>
          </w:tcPr>
          <w:p w14:paraId="54432009" w14:textId="77777777" w:rsidR="008962C5" w:rsidRPr="005D7B21" w:rsidRDefault="008962C5" w:rsidP="00556622">
            <w:pPr>
              <w:jc w:val="center"/>
              <w:rPr>
                <w:rFonts w:ascii="Simplified Arabic" w:eastAsia="Times New Roman" w:hAnsi="Simplified Arabic" w:cs="Simplified Arabic"/>
                <w:b/>
                <w:bCs/>
                <w:kern w:val="0"/>
                <w:sz w:val="28"/>
                <w:szCs w:val="28"/>
                <w:lang w:bidi="ar-EG"/>
                <w14:ligatures w14:val="none"/>
              </w:rPr>
            </w:pPr>
          </w:p>
        </w:tc>
        <w:tc>
          <w:tcPr>
            <w:tcW w:w="1186" w:type="dxa"/>
            <w:vAlign w:val="center"/>
            <w:hideMark/>
          </w:tcPr>
          <w:p w14:paraId="2E30DA14"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عدد العينات</w:t>
            </w:r>
          </w:p>
        </w:tc>
        <w:tc>
          <w:tcPr>
            <w:tcW w:w="992" w:type="dxa"/>
            <w:vMerge w:val="restart"/>
            <w:vAlign w:val="center"/>
            <w:hideMark/>
          </w:tcPr>
          <w:p w14:paraId="232AFED2"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8E1A10">
              <w:rPr>
                <w:rFonts w:ascii="Simplified Arabic" w:eastAsia="Times New Roman" w:hAnsi="Simplified Arabic" w:cs="Simplified Arabic"/>
                <w:kern w:val="0"/>
                <w:sz w:val="28"/>
                <w:szCs w:val="28"/>
                <w:rtl/>
                <w14:ligatures w14:val="none"/>
              </w:rPr>
              <w:t>المتوسط</w:t>
            </w:r>
          </w:p>
        </w:tc>
        <w:tc>
          <w:tcPr>
            <w:tcW w:w="1134" w:type="dxa"/>
            <w:vMerge w:val="restart"/>
            <w:vAlign w:val="center"/>
            <w:hideMark/>
          </w:tcPr>
          <w:p w14:paraId="437E71B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الخطأ المعياري للمتوسط</w:t>
            </w:r>
          </w:p>
        </w:tc>
        <w:tc>
          <w:tcPr>
            <w:tcW w:w="993" w:type="dxa"/>
            <w:vMerge w:val="restart"/>
            <w:vAlign w:val="center"/>
            <w:hideMark/>
          </w:tcPr>
          <w:p w14:paraId="64DC5E0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الانحراف المعياري</w:t>
            </w:r>
          </w:p>
        </w:tc>
        <w:tc>
          <w:tcPr>
            <w:tcW w:w="992" w:type="dxa"/>
            <w:vMerge w:val="restart"/>
            <w:vAlign w:val="center"/>
            <w:hideMark/>
          </w:tcPr>
          <w:p w14:paraId="750F29DF"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الالتواء</w:t>
            </w:r>
          </w:p>
        </w:tc>
        <w:tc>
          <w:tcPr>
            <w:tcW w:w="1266" w:type="dxa"/>
            <w:vMerge w:val="restart"/>
            <w:vAlign w:val="center"/>
            <w:hideMark/>
          </w:tcPr>
          <w:p w14:paraId="61C6443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r w:rsidRPr="00B27976">
              <w:rPr>
                <w:rFonts w:ascii="Simplified Arabic" w:eastAsia="Times New Roman" w:hAnsi="Simplified Arabic" w:cs="Simplified Arabic"/>
                <w:kern w:val="0"/>
                <w:sz w:val="28"/>
                <w:szCs w:val="28"/>
                <w:rtl/>
                <w14:ligatures w14:val="none"/>
              </w:rPr>
              <w:t>التفرطح</w:t>
            </w:r>
          </w:p>
        </w:tc>
      </w:tr>
      <w:tr w:rsidR="008962C5" w:rsidRPr="005D7B21" w14:paraId="352E4144" w14:textId="77777777" w:rsidTr="006B4CF2">
        <w:trPr>
          <w:trHeight w:val="288"/>
          <w:jc w:val="center"/>
        </w:trPr>
        <w:tc>
          <w:tcPr>
            <w:tcW w:w="2787" w:type="dxa"/>
            <w:vMerge/>
            <w:vAlign w:val="center"/>
            <w:hideMark/>
          </w:tcPr>
          <w:p w14:paraId="03CBD46D" w14:textId="77777777" w:rsidR="008962C5" w:rsidRPr="005D7B21" w:rsidRDefault="008962C5" w:rsidP="00556622">
            <w:pPr>
              <w:jc w:val="center"/>
              <w:rPr>
                <w:rFonts w:ascii="Simplified Arabic" w:eastAsia="Times New Roman" w:hAnsi="Simplified Arabic" w:cs="Simplified Arabic"/>
                <w:b/>
                <w:bCs/>
                <w:kern w:val="0"/>
                <w:sz w:val="28"/>
                <w:szCs w:val="28"/>
                <w14:ligatures w14:val="none"/>
              </w:rPr>
            </w:pPr>
          </w:p>
        </w:tc>
        <w:tc>
          <w:tcPr>
            <w:tcW w:w="1186" w:type="dxa"/>
            <w:vAlign w:val="center"/>
            <w:hideMark/>
          </w:tcPr>
          <w:p w14:paraId="3DA10E1F" w14:textId="01D87B13" w:rsidR="008962C5" w:rsidRPr="005D7B21" w:rsidRDefault="006B4CF2" w:rsidP="00556622">
            <w:pPr>
              <w:jc w:val="cente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hint="cs"/>
                <w:kern w:val="0"/>
                <w:sz w:val="28"/>
                <w:szCs w:val="28"/>
                <w:rtl/>
                <w14:ligatures w14:val="none"/>
              </w:rPr>
              <w:t>الصحيحة</w:t>
            </w:r>
          </w:p>
        </w:tc>
        <w:tc>
          <w:tcPr>
            <w:tcW w:w="992" w:type="dxa"/>
            <w:vMerge/>
            <w:vAlign w:val="center"/>
            <w:hideMark/>
          </w:tcPr>
          <w:p w14:paraId="66A7A1C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134" w:type="dxa"/>
            <w:vMerge/>
            <w:vAlign w:val="center"/>
            <w:hideMark/>
          </w:tcPr>
          <w:p w14:paraId="47F5A243"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3" w:type="dxa"/>
            <w:vMerge/>
            <w:vAlign w:val="center"/>
            <w:hideMark/>
          </w:tcPr>
          <w:p w14:paraId="355EB7D0"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992" w:type="dxa"/>
            <w:vMerge/>
            <w:vAlign w:val="center"/>
            <w:hideMark/>
          </w:tcPr>
          <w:p w14:paraId="0DBE6761"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c>
          <w:tcPr>
            <w:tcW w:w="1266" w:type="dxa"/>
            <w:vMerge/>
            <w:vAlign w:val="center"/>
            <w:hideMark/>
          </w:tcPr>
          <w:p w14:paraId="5C90AC49" w14:textId="77777777" w:rsidR="008962C5" w:rsidRPr="005D7B21" w:rsidRDefault="008962C5" w:rsidP="00556622">
            <w:pPr>
              <w:jc w:val="center"/>
              <w:rPr>
                <w:rFonts w:ascii="Simplified Arabic" w:eastAsia="Times New Roman" w:hAnsi="Simplified Arabic" w:cs="Simplified Arabic"/>
                <w:kern w:val="0"/>
                <w:sz w:val="28"/>
                <w:szCs w:val="28"/>
                <w14:ligatures w14:val="none"/>
              </w:rPr>
            </w:pPr>
          </w:p>
        </w:tc>
      </w:tr>
      <w:tr w:rsidR="008962C5" w:rsidRPr="005D7B21" w14:paraId="1245756F" w14:textId="77777777" w:rsidTr="006B4CF2">
        <w:trPr>
          <w:trHeight w:val="288"/>
          <w:jc w:val="center"/>
        </w:trPr>
        <w:tc>
          <w:tcPr>
            <w:tcW w:w="2787" w:type="dxa"/>
            <w:vAlign w:val="center"/>
            <w:hideMark/>
          </w:tcPr>
          <w:p w14:paraId="4A8A91E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الجنس</w:t>
            </w:r>
          </w:p>
        </w:tc>
        <w:tc>
          <w:tcPr>
            <w:tcW w:w="1186" w:type="dxa"/>
            <w:noWrap/>
            <w:vAlign w:val="center"/>
            <w:hideMark/>
          </w:tcPr>
          <w:p w14:paraId="410B968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49B2D9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2.51</w:t>
            </w:r>
          </w:p>
        </w:tc>
        <w:tc>
          <w:tcPr>
            <w:tcW w:w="1134" w:type="dxa"/>
            <w:noWrap/>
            <w:vAlign w:val="center"/>
            <w:hideMark/>
          </w:tcPr>
          <w:p w14:paraId="00318E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083CE29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0.504</w:t>
            </w:r>
          </w:p>
        </w:tc>
        <w:tc>
          <w:tcPr>
            <w:tcW w:w="992" w:type="dxa"/>
            <w:noWrap/>
            <w:vAlign w:val="center"/>
            <w:hideMark/>
          </w:tcPr>
          <w:p w14:paraId="22CE7C9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-0.081</w:t>
            </w:r>
          </w:p>
        </w:tc>
        <w:tc>
          <w:tcPr>
            <w:tcW w:w="1266" w:type="dxa"/>
            <w:noWrap/>
            <w:vAlign w:val="center"/>
            <w:hideMark/>
          </w:tcPr>
          <w:p w14:paraId="668EE07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-1.900</w:t>
            </w:r>
          </w:p>
        </w:tc>
      </w:tr>
      <w:tr w:rsidR="008962C5" w:rsidRPr="005D7B21" w14:paraId="373DE0DF" w14:textId="77777777" w:rsidTr="006B4CF2">
        <w:trPr>
          <w:trHeight w:val="288"/>
          <w:jc w:val="center"/>
        </w:trPr>
        <w:tc>
          <w:tcPr>
            <w:tcW w:w="2787" w:type="dxa"/>
            <w:vAlign w:val="center"/>
            <w:hideMark/>
          </w:tcPr>
          <w:p w14:paraId="0DB6D06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العمر</w:t>
            </w:r>
          </w:p>
        </w:tc>
        <w:tc>
          <w:tcPr>
            <w:tcW w:w="1186" w:type="dxa"/>
            <w:noWrap/>
            <w:vAlign w:val="center"/>
            <w:hideMark/>
          </w:tcPr>
          <w:p w14:paraId="3966F32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D8A642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012FF46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7BEA4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1.130</w:t>
            </w:r>
          </w:p>
        </w:tc>
        <w:tc>
          <w:tcPr>
            <w:tcW w:w="992" w:type="dxa"/>
            <w:noWrap/>
            <w:vAlign w:val="center"/>
            <w:hideMark/>
          </w:tcPr>
          <w:p w14:paraId="57C125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0.059</w:t>
            </w:r>
          </w:p>
        </w:tc>
        <w:tc>
          <w:tcPr>
            <w:tcW w:w="1266" w:type="dxa"/>
            <w:noWrap/>
            <w:vAlign w:val="center"/>
            <w:hideMark/>
          </w:tcPr>
          <w:p w14:paraId="27D1D0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-1.358</w:t>
            </w:r>
          </w:p>
        </w:tc>
      </w:tr>
      <w:tr w:rsidR="008962C5" w:rsidRPr="005D7B21" w14:paraId="46CA6BBF" w14:textId="77777777" w:rsidTr="006B4CF2">
        <w:trPr>
          <w:trHeight w:val="456"/>
          <w:jc w:val="center"/>
        </w:trPr>
        <w:tc>
          <w:tcPr>
            <w:tcW w:w="2787" w:type="dxa"/>
            <w:vAlign w:val="center"/>
            <w:hideMark/>
          </w:tcPr>
          <w:p w14:paraId="5BE894D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المسمى الوظيفي</w:t>
            </w:r>
          </w:p>
        </w:tc>
        <w:tc>
          <w:tcPr>
            <w:tcW w:w="1186" w:type="dxa"/>
            <w:noWrap/>
            <w:vAlign w:val="center"/>
            <w:hideMark/>
          </w:tcPr>
          <w:p w14:paraId="04A1EC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2FC696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2.96</w:t>
            </w:r>
          </w:p>
        </w:tc>
        <w:tc>
          <w:tcPr>
            <w:tcW w:w="1134" w:type="dxa"/>
            <w:noWrap/>
            <w:vAlign w:val="center"/>
            <w:hideMark/>
          </w:tcPr>
          <w:p w14:paraId="3865B8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0.033</w:t>
            </w:r>
          </w:p>
        </w:tc>
        <w:tc>
          <w:tcPr>
            <w:tcW w:w="993" w:type="dxa"/>
            <w:noWrap/>
            <w:vAlign w:val="center"/>
            <w:hideMark/>
          </w:tcPr>
          <w:p w14:paraId="316291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0.823</w:t>
            </w:r>
          </w:p>
        </w:tc>
        <w:tc>
          <w:tcPr>
            <w:tcW w:w="992" w:type="dxa"/>
            <w:noWrap/>
            <w:vAlign w:val="center"/>
            <w:hideMark/>
          </w:tcPr>
          <w:p w14:paraId="2D7CBCD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0.055</w:t>
            </w:r>
          </w:p>
        </w:tc>
        <w:tc>
          <w:tcPr>
            <w:tcW w:w="1266" w:type="dxa"/>
            <w:noWrap/>
            <w:vAlign w:val="center"/>
            <w:hideMark/>
          </w:tcPr>
          <w:p w14:paraId="2565A07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-1.480</w:t>
            </w:r>
          </w:p>
        </w:tc>
      </w:tr>
      <w:tr w:rsidR="008962C5" w:rsidRPr="005D7B21" w14:paraId="6A59015F" w14:textId="77777777" w:rsidTr="006B4CF2">
        <w:trPr>
          <w:trHeight w:val="288"/>
          <w:jc w:val="center"/>
        </w:trPr>
        <w:tc>
          <w:tcPr>
            <w:tcW w:w="2787" w:type="dxa"/>
            <w:vAlign w:val="center"/>
            <w:hideMark/>
          </w:tcPr>
          <w:p w14:paraId="5E9448C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سنوات الخبرة</w:t>
            </w:r>
          </w:p>
        </w:tc>
        <w:tc>
          <w:tcPr>
            <w:tcW w:w="1186" w:type="dxa"/>
            <w:noWrap/>
            <w:vAlign w:val="center"/>
            <w:hideMark/>
          </w:tcPr>
          <w:p w14:paraId="79B9556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60D6E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5C65BB0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5C53DE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3AE4CD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-0.037</w:t>
            </w:r>
          </w:p>
        </w:tc>
        <w:tc>
          <w:tcPr>
            <w:tcW w:w="1266" w:type="dxa"/>
            <w:noWrap/>
            <w:vAlign w:val="center"/>
            <w:hideMark/>
          </w:tcPr>
          <w:p w14:paraId="76BA76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-1.312</w:t>
            </w:r>
          </w:p>
        </w:tc>
      </w:tr>
      <w:tr w:rsidR="008962C5" w:rsidRPr="005D7B21" w14:paraId="3EBA086A" w14:textId="77777777" w:rsidTr="006B4CF2">
        <w:trPr>
          <w:trHeight w:val="288"/>
          <w:jc w:val="center"/>
        </w:trPr>
        <w:tc>
          <w:tcPr>
            <w:tcW w:w="2787" w:type="dxa"/>
            <w:vAlign w:val="center"/>
            <w:hideMark/>
          </w:tcPr>
          <w:p w14:paraId="7396898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eastAsia="Times New Roman" w:hAnsi="Simplified Arabic" w:cs="Simplified Arabic"/>
                <w:kern w:val="0"/>
                <w:sz w:val="28"/>
                <w:szCs w:val="28"/>
                <w:rtl/>
                <w14:ligatures w14:val="none"/>
              </w:rPr>
              <w:t>نوع المؤسسة</w:t>
            </w:r>
          </w:p>
        </w:tc>
        <w:tc>
          <w:tcPr>
            <w:tcW w:w="1186" w:type="dxa"/>
            <w:noWrap/>
            <w:vAlign w:val="center"/>
            <w:hideMark/>
          </w:tcPr>
          <w:p w14:paraId="7126EF1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DAF00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2.53</w:t>
            </w:r>
          </w:p>
        </w:tc>
        <w:tc>
          <w:tcPr>
            <w:tcW w:w="1134" w:type="dxa"/>
            <w:noWrap/>
            <w:vAlign w:val="center"/>
            <w:hideMark/>
          </w:tcPr>
          <w:p w14:paraId="3DAC48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0.020</w:t>
            </w:r>
          </w:p>
        </w:tc>
        <w:tc>
          <w:tcPr>
            <w:tcW w:w="993" w:type="dxa"/>
            <w:noWrap/>
            <w:vAlign w:val="center"/>
            <w:hideMark/>
          </w:tcPr>
          <w:p w14:paraId="155A6A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0.503</w:t>
            </w:r>
          </w:p>
        </w:tc>
        <w:tc>
          <w:tcPr>
            <w:tcW w:w="992" w:type="dxa"/>
            <w:noWrap/>
            <w:vAlign w:val="center"/>
            <w:hideMark/>
          </w:tcPr>
          <w:p w14:paraId="48A61DC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-0.172</w:t>
            </w:r>
          </w:p>
        </w:tc>
        <w:tc>
          <w:tcPr>
            <w:tcW w:w="1266" w:type="dxa"/>
            <w:noWrap/>
            <w:vAlign w:val="center"/>
            <w:hideMark/>
          </w:tcPr>
          <w:p w14:paraId="27D202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-1.876</w:t>
            </w:r>
          </w:p>
        </w:tc>
      </w:tr>
      <w:tr w:rsidR="008962C5" w:rsidRPr="005D7B21" w14:paraId="11E9DC23" w14:textId="77777777" w:rsidTr="006B4CF2">
        <w:trPr>
          <w:trHeight w:val="288"/>
          <w:jc w:val="center"/>
        </w:trPr>
        <w:tc>
          <w:tcPr>
            <w:tcW w:w="2787" w:type="dxa"/>
            <w:hideMark/>
          </w:tcPr>
          <w:p w14:paraId="01E18E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يشجعني مديري على تحمل المسؤولية وتحقيق نتائج أفضل من خلال الإرشاد المستمر</w:t>
            </w:r>
            <w:r w:rsidRPr="005D7B21">
              <w:rPr>
                <w:rFonts w:ascii="Simplified Arabic" w:hAnsi="Simplified Arabic" w:cs="Simplified Arabic"/>
                <w:sz w:val="28"/>
                <w:szCs w:val="28"/>
              </w:rPr>
              <w:t>.</w:t>
            </w:r>
          </w:p>
        </w:tc>
        <w:tc>
          <w:tcPr>
            <w:tcW w:w="1186" w:type="dxa"/>
            <w:noWrap/>
            <w:vAlign w:val="center"/>
            <w:hideMark/>
          </w:tcPr>
          <w:p w14:paraId="452EE14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2842B3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137BD5F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CB786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1.081</w:t>
            </w:r>
          </w:p>
        </w:tc>
        <w:tc>
          <w:tcPr>
            <w:tcW w:w="992" w:type="dxa"/>
            <w:noWrap/>
            <w:vAlign w:val="center"/>
            <w:hideMark/>
          </w:tcPr>
          <w:p w14:paraId="68D62E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-0.080</w:t>
            </w:r>
          </w:p>
        </w:tc>
        <w:tc>
          <w:tcPr>
            <w:tcW w:w="1266" w:type="dxa"/>
            <w:noWrap/>
            <w:vAlign w:val="center"/>
            <w:hideMark/>
          </w:tcPr>
          <w:p w14:paraId="7BCD66B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-1.234</w:t>
            </w:r>
          </w:p>
        </w:tc>
      </w:tr>
      <w:tr w:rsidR="008962C5" w:rsidRPr="005D7B21" w14:paraId="53B1ACB8" w14:textId="77777777" w:rsidTr="006B4CF2">
        <w:trPr>
          <w:trHeight w:val="456"/>
          <w:jc w:val="center"/>
        </w:trPr>
        <w:tc>
          <w:tcPr>
            <w:tcW w:w="2787" w:type="dxa"/>
            <w:hideMark/>
          </w:tcPr>
          <w:p w14:paraId="53AEEEF9"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يوفر لي مديري الموارد والأدوات اللازمة لأداء المهام بكفاءة</w:t>
            </w:r>
            <w:r w:rsidRPr="005D7B21">
              <w:rPr>
                <w:rFonts w:ascii="Simplified Arabic" w:hAnsi="Simplified Arabic" w:cs="Simplified Arabic"/>
                <w:sz w:val="28"/>
                <w:szCs w:val="28"/>
              </w:rPr>
              <w:t>.</w:t>
            </w:r>
          </w:p>
        </w:tc>
        <w:tc>
          <w:tcPr>
            <w:tcW w:w="1186" w:type="dxa"/>
            <w:noWrap/>
            <w:vAlign w:val="center"/>
            <w:hideMark/>
          </w:tcPr>
          <w:p w14:paraId="7912B28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D56D5D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6757080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10DCBE3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1.102</w:t>
            </w:r>
          </w:p>
        </w:tc>
        <w:tc>
          <w:tcPr>
            <w:tcW w:w="992" w:type="dxa"/>
            <w:noWrap/>
            <w:vAlign w:val="center"/>
            <w:hideMark/>
          </w:tcPr>
          <w:p w14:paraId="7F7A994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-0.187</w:t>
            </w:r>
          </w:p>
        </w:tc>
        <w:tc>
          <w:tcPr>
            <w:tcW w:w="1266" w:type="dxa"/>
            <w:noWrap/>
            <w:vAlign w:val="center"/>
            <w:hideMark/>
          </w:tcPr>
          <w:p w14:paraId="1D57FDD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-1.264</w:t>
            </w:r>
          </w:p>
        </w:tc>
      </w:tr>
      <w:tr w:rsidR="008962C5" w:rsidRPr="005D7B21" w14:paraId="6DFEA1AF" w14:textId="77777777" w:rsidTr="006B4CF2">
        <w:trPr>
          <w:trHeight w:val="288"/>
          <w:jc w:val="center"/>
        </w:trPr>
        <w:tc>
          <w:tcPr>
            <w:tcW w:w="2787" w:type="dxa"/>
            <w:hideMark/>
          </w:tcPr>
          <w:p w14:paraId="623BEE9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مرؤوسيه في اتخاذ القرارات المتعلقة بمهامهم دون تدخل دائم</w:t>
            </w:r>
            <w:r w:rsidRPr="005D7B21">
              <w:rPr>
                <w:rFonts w:ascii="Simplified Arabic" w:hAnsi="Simplified Arabic" w:cs="Simplified Arabic"/>
                <w:sz w:val="28"/>
                <w:szCs w:val="28"/>
              </w:rPr>
              <w:t>.</w:t>
            </w:r>
          </w:p>
        </w:tc>
        <w:tc>
          <w:tcPr>
            <w:tcW w:w="1186" w:type="dxa"/>
            <w:noWrap/>
            <w:vAlign w:val="center"/>
            <w:hideMark/>
          </w:tcPr>
          <w:p w14:paraId="303D690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EF31EA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FEB3F0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EDE24B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1.115</w:t>
            </w:r>
          </w:p>
        </w:tc>
        <w:tc>
          <w:tcPr>
            <w:tcW w:w="992" w:type="dxa"/>
            <w:noWrap/>
            <w:vAlign w:val="center"/>
            <w:hideMark/>
          </w:tcPr>
          <w:p w14:paraId="3B3388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-0.047</w:t>
            </w:r>
          </w:p>
        </w:tc>
        <w:tc>
          <w:tcPr>
            <w:tcW w:w="1266" w:type="dxa"/>
            <w:noWrap/>
            <w:vAlign w:val="center"/>
            <w:hideMark/>
          </w:tcPr>
          <w:p w14:paraId="430D3D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-1.328</w:t>
            </w:r>
          </w:p>
        </w:tc>
      </w:tr>
      <w:tr w:rsidR="008962C5" w:rsidRPr="005D7B21" w14:paraId="3A3D8A93" w14:textId="77777777" w:rsidTr="006B4CF2">
        <w:trPr>
          <w:trHeight w:val="288"/>
          <w:jc w:val="center"/>
        </w:trPr>
        <w:tc>
          <w:tcPr>
            <w:tcW w:w="2787" w:type="dxa"/>
            <w:hideMark/>
          </w:tcPr>
          <w:p w14:paraId="5C8DAC8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يقدر مديري مساهمات الموظفين ويشكرهم عند تحقيق إنجازات</w:t>
            </w:r>
            <w:r w:rsidRPr="005D7B21">
              <w:rPr>
                <w:rFonts w:ascii="Simplified Arabic" w:hAnsi="Simplified Arabic" w:cs="Simplified Arabic"/>
                <w:sz w:val="28"/>
                <w:szCs w:val="28"/>
              </w:rPr>
              <w:t>.</w:t>
            </w:r>
          </w:p>
        </w:tc>
        <w:tc>
          <w:tcPr>
            <w:tcW w:w="1186" w:type="dxa"/>
            <w:noWrap/>
            <w:vAlign w:val="center"/>
            <w:hideMark/>
          </w:tcPr>
          <w:p w14:paraId="421FF3D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EDA0ED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6E782D7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375F7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2F922FC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-0.154</w:t>
            </w:r>
          </w:p>
        </w:tc>
        <w:tc>
          <w:tcPr>
            <w:tcW w:w="1266" w:type="dxa"/>
            <w:noWrap/>
            <w:vAlign w:val="center"/>
            <w:hideMark/>
          </w:tcPr>
          <w:p w14:paraId="164042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-1.307</w:t>
            </w:r>
          </w:p>
        </w:tc>
      </w:tr>
      <w:tr w:rsidR="008962C5" w:rsidRPr="005D7B21" w14:paraId="4E60BCEC" w14:textId="77777777" w:rsidTr="006B4CF2">
        <w:trPr>
          <w:trHeight w:val="288"/>
          <w:jc w:val="center"/>
        </w:trPr>
        <w:tc>
          <w:tcPr>
            <w:tcW w:w="2787" w:type="dxa"/>
            <w:hideMark/>
          </w:tcPr>
          <w:p w14:paraId="65F9FF1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يتعامل مديري بعدالة مع جميع الموظفين بغض النظر عن المستوى الوظيفي أو الخبرة</w:t>
            </w:r>
            <w:r w:rsidRPr="005D7B21">
              <w:rPr>
                <w:rFonts w:ascii="Simplified Arabic" w:hAnsi="Simplified Arabic" w:cs="Simplified Arabic"/>
                <w:sz w:val="28"/>
                <w:szCs w:val="28"/>
              </w:rPr>
              <w:t>.</w:t>
            </w:r>
          </w:p>
        </w:tc>
        <w:tc>
          <w:tcPr>
            <w:tcW w:w="1186" w:type="dxa"/>
            <w:noWrap/>
            <w:vAlign w:val="center"/>
            <w:hideMark/>
          </w:tcPr>
          <w:p w14:paraId="42BD1A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BA71E9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054C80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F0A11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1.108</w:t>
            </w:r>
          </w:p>
        </w:tc>
        <w:tc>
          <w:tcPr>
            <w:tcW w:w="992" w:type="dxa"/>
            <w:noWrap/>
            <w:vAlign w:val="center"/>
            <w:hideMark/>
          </w:tcPr>
          <w:p w14:paraId="4460FD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-0.013</w:t>
            </w:r>
          </w:p>
        </w:tc>
        <w:tc>
          <w:tcPr>
            <w:tcW w:w="1266" w:type="dxa"/>
            <w:noWrap/>
            <w:vAlign w:val="center"/>
            <w:hideMark/>
          </w:tcPr>
          <w:p w14:paraId="57E6DA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-1.310</w:t>
            </w:r>
          </w:p>
        </w:tc>
      </w:tr>
      <w:tr w:rsidR="008962C5" w:rsidRPr="005D7B21" w14:paraId="24140585" w14:textId="77777777" w:rsidTr="006B4CF2">
        <w:trPr>
          <w:trHeight w:val="456"/>
          <w:jc w:val="center"/>
        </w:trPr>
        <w:tc>
          <w:tcPr>
            <w:tcW w:w="2787" w:type="dxa"/>
            <w:hideMark/>
          </w:tcPr>
          <w:p w14:paraId="703C96E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يتقبل مديري النقد البنّاء ويستمع إلى آراء الموظفين</w:t>
            </w:r>
            <w:r w:rsidRPr="005D7B21">
              <w:rPr>
                <w:rFonts w:ascii="Simplified Arabic" w:hAnsi="Simplified Arabic" w:cs="Simplified Arabic"/>
                <w:sz w:val="28"/>
                <w:szCs w:val="28"/>
              </w:rPr>
              <w:t>.</w:t>
            </w:r>
          </w:p>
        </w:tc>
        <w:tc>
          <w:tcPr>
            <w:tcW w:w="1186" w:type="dxa"/>
            <w:noWrap/>
            <w:vAlign w:val="center"/>
            <w:hideMark/>
          </w:tcPr>
          <w:p w14:paraId="5F760EB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F1F1A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3.52</w:t>
            </w:r>
          </w:p>
        </w:tc>
        <w:tc>
          <w:tcPr>
            <w:tcW w:w="1134" w:type="dxa"/>
            <w:noWrap/>
            <w:vAlign w:val="center"/>
            <w:hideMark/>
          </w:tcPr>
          <w:p w14:paraId="773879C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4CA4EBE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1.120</w:t>
            </w:r>
          </w:p>
        </w:tc>
        <w:tc>
          <w:tcPr>
            <w:tcW w:w="992" w:type="dxa"/>
            <w:noWrap/>
            <w:vAlign w:val="center"/>
            <w:hideMark/>
          </w:tcPr>
          <w:p w14:paraId="6DFB260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-0.074</w:t>
            </w:r>
          </w:p>
        </w:tc>
        <w:tc>
          <w:tcPr>
            <w:tcW w:w="1266" w:type="dxa"/>
            <w:noWrap/>
            <w:vAlign w:val="center"/>
            <w:hideMark/>
          </w:tcPr>
          <w:p w14:paraId="56EED95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-1.334</w:t>
            </w:r>
          </w:p>
        </w:tc>
      </w:tr>
      <w:tr w:rsidR="008962C5" w:rsidRPr="005D7B21" w14:paraId="45C83EC6" w14:textId="77777777" w:rsidTr="006B4CF2">
        <w:trPr>
          <w:trHeight w:val="456"/>
          <w:jc w:val="center"/>
        </w:trPr>
        <w:tc>
          <w:tcPr>
            <w:tcW w:w="2787" w:type="dxa"/>
            <w:hideMark/>
          </w:tcPr>
          <w:p w14:paraId="2F2473EB"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يشجع مديري الموظفين على حضور الدورات التدريبية وورش العمل</w:t>
            </w:r>
            <w:r w:rsidRPr="005D7B21">
              <w:rPr>
                <w:rFonts w:ascii="Simplified Arabic" w:hAnsi="Simplified Arabic" w:cs="Simplified Arabic"/>
                <w:sz w:val="28"/>
                <w:szCs w:val="28"/>
              </w:rPr>
              <w:t>.</w:t>
            </w:r>
          </w:p>
        </w:tc>
        <w:tc>
          <w:tcPr>
            <w:tcW w:w="1186" w:type="dxa"/>
            <w:noWrap/>
            <w:vAlign w:val="center"/>
            <w:hideMark/>
          </w:tcPr>
          <w:p w14:paraId="247FC57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4C7C1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3.50</w:t>
            </w:r>
          </w:p>
        </w:tc>
        <w:tc>
          <w:tcPr>
            <w:tcW w:w="1134" w:type="dxa"/>
            <w:noWrap/>
            <w:vAlign w:val="center"/>
            <w:hideMark/>
          </w:tcPr>
          <w:p w14:paraId="0E5BC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19251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1.123</w:t>
            </w:r>
          </w:p>
        </w:tc>
        <w:tc>
          <w:tcPr>
            <w:tcW w:w="992" w:type="dxa"/>
            <w:noWrap/>
            <w:vAlign w:val="center"/>
            <w:hideMark/>
          </w:tcPr>
          <w:p w14:paraId="155F3A8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0.001</w:t>
            </w:r>
          </w:p>
        </w:tc>
        <w:tc>
          <w:tcPr>
            <w:tcW w:w="1266" w:type="dxa"/>
            <w:noWrap/>
            <w:vAlign w:val="center"/>
            <w:hideMark/>
          </w:tcPr>
          <w:p w14:paraId="0155707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-1.345</w:t>
            </w:r>
          </w:p>
        </w:tc>
      </w:tr>
      <w:tr w:rsidR="008962C5" w:rsidRPr="005D7B21" w14:paraId="2787B384" w14:textId="77777777" w:rsidTr="006B4CF2">
        <w:trPr>
          <w:trHeight w:val="288"/>
          <w:jc w:val="center"/>
        </w:trPr>
        <w:tc>
          <w:tcPr>
            <w:tcW w:w="2787" w:type="dxa"/>
            <w:hideMark/>
          </w:tcPr>
          <w:p w14:paraId="2E1D1EF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وضع خطط تطوير شخصية لمرؤوسيه وفقًا لاحتياجاتهم وقدراتهم</w:t>
            </w:r>
            <w:r w:rsidRPr="005D7B21">
              <w:rPr>
                <w:rFonts w:ascii="Simplified Arabic" w:hAnsi="Simplified Arabic" w:cs="Simplified Arabic"/>
                <w:sz w:val="28"/>
                <w:szCs w:val="28"/>
              </w:rPr>
              <w:t>.</w:t>
            </w:r>
          </w:p>
        </w:tc>
        <w:tc>
          <w:tcPr>
            <w:tcW w:w="1186" w:type="dxa"/>
            <w:noWrap/>
            <w:vAlign w:val="center"/>
            <w:hideMark/>
          </w:tcPr>
          <w:p w14:paraId="2E39409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56FEB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1B4DBA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5A7B0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42E25E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-0.018</w:t>
            </w:r>
          </w:p>
        </w:tc>
        <w:tc>
          <w:tcPr>
            <w:tcW w:w="1266" w:type="dxa"/>
            <w:noWrap/>
            <w:vAlign w:val="center"/>
            <w:hideMark/>
          </w:tcPr>
          <w:p w14:paraId="397062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71453CE4" w14:textId="77777777" w:rsidTr="006B4CF2">
        <w:trPr>
          <w:trHeight w:val="288"/>
          <w:jc w:val="center"/>
        </w:trPr>
        <w:tc>
          <w:tcPr>
            <w:tcW w:w="2787" w:type="dxa"/>
            <w:hideMark/>
          </w:tcPr>
          <w:p w14:paraId="1BFE88C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يحرص مديري على مشاركة معارفه وخبراته مع مرؤوسيه بانتظام</w:t>
            </w:r>
            <w:r w:rsidRPr="005D7B21">
              <w:rPr>
                <w:rFonts w:ascii="Simplified Arabic" w:hAnsi="Simplified Arabic" w:cs="Simplified Arabic"/>
                <w:sz w:val="28"/>
                <w:szCs w:val="28"/>
              </w:rPr>
              <w:t>.</w:t>
            </w:r>
          </w:p>
        </w:tc>
        <w:tc>
          <w:tcPr>
            <w:tcW w:w="1186" w:type="dxa"/>
            <w:noWrap/>
            <w:vAlign w:val="center"/>
            <w:hideMark/>
          </w:tcPr>
          <w:p w14:paraId="0ED2DCA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A6753F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3.48</w:t>
            </w:r>
          </w:p>
        </w:tc>
        <w:tc>
          <w:tcPr>
            <w:tcW w:w="1134" w:type="dxa"/>
            <w:noWrap/>
            <w:vAlign w:val="center"/>
            <w:hideMark/>
          </w:tcPr>
          <w:p w14:paraId="790C58F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0.043</w:t>
            </w:r>
          </w:p>
        </w:tc>
        <w:tc>
          <w:tcPr>
            <w:tcW w:w="993" w:type="dxa"/>
            <w:noWrap/>
            <w:vAlign w:val="center"/>
            <w:hideMark/>
          </w:tcPr>
          <w:p w14:paraId="69BE8ED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1.077</w:t>
            </w:r>
          </w:p>
        </w:tc>
        <w:tc>
          <w:tcPr>
            <w:tcW w:w="992" w:type="dxa"/>
            <w:noWrap/>
            <w:vAlign w:val="center"/>
            <w:hideMark/>
          </w:tcPr>
          <w:p w14:paraId="4E7BB3E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1266" w:type="dxa"/>
            <w:noWrap/>
            <w:vAlign w:val="center"/>
            <w:hideMark/>
          </w:tcPr>
          <w:p w14:paraId="7AB0F2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-1.235</w:t>
            </w:r>
          </w:p>
        </w:tc>
      </w:tr>
      <w:tr w:rsidR="008962C5" w:rsidRPr="005D7B21" w14:paraId="0EC6AE15" w14:textId="77777777" w:rsidTr="006B4CF2">
        <w:trPr>
          <w:trHeight w:val="456"/>
          <w:jc w:val="center"/>
        </w:trPr>
        <w:tc>
          <w:tcPr>
            <w:tcW w:w="2787" w:type="dxa"/>
            <w:hideMark/>
          </w:tcPr>
          <w:p w14:paraId="083DE880"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يهتم مديري بالجانب الشخصي للموظفين ويستمع لمشكلاتهم المهنية والشخصية</w:t>
            </w:r>
            <w:r w:rsidRPr="005D7B21">
              <w:rPr>
                <w:rFonts w:ascii="Simplified Arabic" w:hAnsi="Simplified Arabic" w:cs="Simplified Arabic"/>
                <w:sz w:val="28"/>
                <w:szCs w:val="28"/>
              </w:rPr>
              <w:t>.</w:t>
            </w:r>
          </w:p>
        </w:tc>
        <w:tc>
          <w:tcPr>
            <w:tcW w:w="1186" w:type="dxa"/>
            <w:noWrap/>
            <w:vAlign w:val="center"/>
            <w:hideMark/>
          </w:tcPr>
          <w:p w14:paraId="4A0D18B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37B0B3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526AF14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BB84E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1.117</w:t>
            </w:r>
          </w:p>
        </w:tc>
        <w:tc>
          <w:tcPr>
            <w:tcW w:w="992" w:type="dxa"/>
            <w:noWrap/>
            <w:vAlign w:val="center"/>
            <w:hideMark/>
          </w:tcPr>
          <w:p w14:paraId="18B88AC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-0.096</w:t>
            </w:r>
          </w:p>
        </w:tc>
        <w:tc>
          <w:tcPr>
            <w:tcW w:w="1266" w:type="dxa"/>
            <w:noWrap/>
            <w:vAlign w:val="center"/>
            <w:hideMark/>
          </w:tcPr>
          <w:p w14:paraId="7AB1B70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-1.323</w:t>
            </w:r>
          </w:p>
        </w:tc>
      </w:tr>
      <w:tr w:rsidR="008962C5" w:rsidRPr="005D7B21" w14:paraId="17378084" w14:textId="77777777" w:rsidTr="006B4CF2">
        <w:trPr>
          <w:trHeight w:val="456"/>
          <w:jc w:val="center"/>
        </w:trPr>
        <w:tc>
          <w:tcPr>
            <w:tcW w:w="2787" w:type="dxa"/>
            <w:hideMark/>
          </w:tcPr>
          <w:p w14:paraId="771113E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يسعى القائد إلى تعزيز روح الفريق والتواصل بين الموظفين</w:t>
            </w:r>
            <w:r w:rsidRPr="005D7B21">
              <w:rPr>
                <w:rFonts w:ascii="Simplified Arabic" w:hAnsi="Simplified Arabic" w:cs="Simplified Arabic"/>
                <w:sz w:val="28"/>
                <w:szCs w:val="28"/>
              </w:rPr>
              <w:t>.</w:t>
            </w:r>
          </w:p>
        </w:tc>
        <w:tc>
          <w:tcPr>
            <w:tcW w:w="1186" w:type="dxa"/>
            <w:noWrap/>
            <w:vAlign w:val="center"/>
            <w:hideMark/>
          </w:tcPr>
          <w:p w14:paraId="6535483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81FD1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07AA6BD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FF82C2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1.121</w:t>
            </w:r>
          </w:p>
        </w:tc>
        <w:tc>
          <w:tcPr>
            <w:tcW w:w="992" w:type="dxa"/>
            <w:noWrap/>
            <w:vAlign w:val="center"/>
            <w:hideMark/>
          </w:tcPr>
          <w:p w14:paraId="5EC21F6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-0.146</w:t>
            </w:r>
          </w:p>
        </w:tc>
        <w:tc>
          <w:tcPr>
            <w:tcW w:w="1266" w:type="dxa"/>
            <w:noWrap/>
            <w:vAlign w:val="center"/>
            <w:hideMark/>
          </w:tcPr>
          <w:p w14:paraId="583C2A8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-1.319</w:t>
            </w:r>
          </w:p>
        </w:tc>
      </w:tr>
      <w:tr w:rsidR="008962C5" w:rsidRPr="005D7B21" w14:paraId="64C6C456" w14:textId="77777777" w:rsidTr="006B4CF2">
        <w:trPr>
          <w:trHeight w:val="288"/>
          <w:jc w:val="center"/>
        </w:trPr>
        <w:tc>
          <w:tcPr>
            <w:tcW w:w="2787" w:type="dxa"/>
            <w:hideMark/>
          </w:tcPr>
          <w:p w14:paraId="4749FFC6"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أساعد زملائي في أداء مهامهم عندما يكون لديهم ضغط عمل شديد</w:t>
            </w:r>
            <w:r w:rsidRPr="005D7B21">
              <w:rPr>
                <w:rFonts w:ascii="Simplified Arabic" w:hAnsi="Simplified Arabic" w:cs="Simplified Arabic"/>
                <w:sz w:val="28"/>
                <w:szCs w:val="28"/>
              </w:rPr>
              <w:t xml:space="preserve">. </w:t>
            </w:r>
          </w:p>
        </w:tc>
        <w:tc>
          <w:tcPr>
            <w:tcW w:w="1186" w:type="dxa"/>
            <w:noWrap/>
            <w:vAlign w:val="center"/>
            <w:hideMark/>
          </w:tcPr>
          <w:p w14:paraId="7CE6352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69129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3.58</w:t>
            </w:r>
          </w:p>
        </w:tc>
        <w:tc>
          <w:tcPr>
            <w:tcW w:w="1134" w:type="dxa"/>
            <w:noWrap/>
            <w:vAlign w:val="center"/>
            <w:hideMark/>
          </w:tcPr>
          <w:p w14:paraId="2A01409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D1780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1.124</w:t>
            </w:r>
          </w:p>
        </w:tc>
        <w:tc>
          <w:tcPr>
            <w:tcW w:w="992" w:type="dxa"/>
            <w:noWrap/>
            <w:vAlign w:val="center"/>
            <w:hideMark/>
          </w:tcPr>
          <w:p w14:paraId="59B4144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-0.128</w:t>
            </w:r>
          </w:p>
        </w:tc>
        <w:tc>
          <w:tcPr>
            <w:tcW w:w="1266" w:type="dxa"/>
            <w:noWrap/>
            <w:vAlign w:val="center"/>
            <w:hideMark/>
          </w:tcPr>
          <w:p w14:paraId="6C7BCF2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-1.332</w:t>
            </w:r>
          </w:p>
        </w:tc>
      </w:tr>
      <w:tr w:rsidR="008962C5" w:rsidRPr="005D7B21" w14:paraId="372B31A5" w14:textId="77777777" w:rsidTr="006B4CF2">
        <w:trPr>
          <w:trHeight w:val="288"/>
          <w:jc w:val="center"/>
        </w:trPr>
        <w:tc>
          <w:tcPr>
            <w:tcW w:w="2787" w:type="dxa"/>
            <w:hideMark/>
          </w:tcPr>
          <w:p w14:paraId="386707DC"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أقدم الدعم اللازم للزملاء الجدد لمساعدتهم على التكيف مع بيئة العمل</w:t>
            </w:r>
            <w:r w:rsidRPr="005D7B21">
              <w:rPr>
                <w:rFonts w:ascii="Simplified Arabic" w:hAnsi="Simplified Arabic" w:cs="Simplified Arabic"/>
                <w:sz w:val="28"/>
                <w:szCs w:val="28"/>
              </w:rPr>
              <w:t xml:space="preserve">. </w:t>
            </w:r>
          </w:p>
        </w:tc>
        <w:tc>
          <w:tcPr>
            <w:tcW w:w="1186" w:type="dxa"/>
            <w:noWrap/>
            <w:vAlign w:val="center"/>
            <w:hideMark/>
          </w:tcPr>
          <w:p w14:paraId="63A55CF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59ED161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777696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B7E540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586A051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-0.193</w:t>
            </w:r>
          </w:p>
        </w:tc>
        <w:tc>
          <w:tcPr>
            <w:tcW w:w="1266" w:type="dxa"/>
            <w:noWrap/>
            <w:vAlign w:val="center"/>
            <w:hideMark/>
          </w:tcPr>
          <w:p w14:paraId="7651B2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-1.269</w:t>
            </w:r>
          </w:p>
        </w:tc>
      </w:tr>
      <w:tr w:rsidR="008962C5" w:rsidRPr="005D7B21" w14:paraId="1F558FA7" w14:textId="77777777" w:rsidTr="006B4CF2">
        <w:trPr>
          <w:trHeight w:val="288"/>
          <w:jc w:val="center"/>
        </w:trPr>
        <w:tc>
          <w:tcPr>
            <w:tcW w:w="2787" w:type="dxa"/>
            <w:hideMark/>
          </w:tcPr>
          <w:p w14:paraId="0F1C4D7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أشارك معرفتي ومهاراتي مع الآخرين عند الحاجة</w:t>
            </w:r>
            <w:r w:rsidRPr="005D7B21">
              <w:rPr>
                <w:rFonts w:ascii="Simplified Arabic" w:hAnsi="Simplified Arabic" w:cs="Simplified Arabic"/>
                <w:sz w:val="28"/>
                <w:szCs w:val="28"/>
              </w:rPr>
              <w:t xml:space="preserve">. </w:t>
            </w:r>
          </w:p>
        </w:tc>
        <w:tc>
          <w:tcPr>
            <w:tcW w:w="1186" w:type="dxa"/>
            <w:noWrap/>
            <w:vAlign w:val="center"/>
            <w:hideMark/>
          </w:tcPr>
          <w:p w14:paraId="4BD40BB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20D17A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3.49</w:t>
            </w:r>
          </w:p>
        </w:tc>
        <w:tc>
          <w:tcPr>
            <w:tcW w:w="1134" w:type="dxa"/>
            <w:noWrap/>
            <w:vAlign w:val="center"/>
            <w:hideMark/>
          </w:tcPr>
          <w:p w14:paraId="1F468B3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7056BCC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1.118</w:t>
            </w:r>
          </w:p>
        </w:tc>
        <w:tc>
          <w:tcPr>
            <w:tcW w:w="992" w:type="dxa"/>
            <w:noWrap/>
            <w:vAlign w:val="center"/>
            <w:hideMark/>
          </w:tcPr>
          <w:p w14:paraId="4A95004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-0.029</w:t>
            </w:r>
          </w:p>
        </w:tc>
        <w:tc>
          <w:tcPr>
            <w:tcW w:w="1266" w:type="dxa"/>
            <w:noWrap/>
            <w:vAlign w:val="center"/>
            <w:hideMark/>
          </w:tcPr>
          <w:p w14:paraId="513953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-1.336</w:t>
            </w:r>
          </w:p>
        </w:tc>
      </w:tr>
      <w:tr w:rsidR="008962C5" w:rsidRPr="005D7B21" w14:paraId="34EADCDC" w14:textId="77777777" w:rsidTr="006B4CF2">
        <w:trPr>
          <w:trHeight w:val="288"/>
          <w:jc w:val="center"/>
        </w:trPr>
        <w:tc>
          <w:tcPr>
            <w:tcW w:w="2787" w:type="dxa"/>
            <w:hideMark/>
          </w:tcPr>
          <w:p w14:paraId="3074CA5E"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بلطف واحترام مع جميع الزملاء داخل مكان العمل</w:t>
            </w:r>
            <w:r w:rsidRPr="005D7B21">
              <w:rPr>
                <w:rFonts w:ascii="Simplified Arabic" w:hAnsi="Simplified Arabic" w:cs="Simplified Arabic"/>
                <w:sz w:val="28"/>
                <w:szCs w:val="28"/>
              </w:rPr>
              <w:t xml:space="preserve">. </w:t>
            </w:r>
          </w:p>
        </w:tc>
        <w:tc>
          <w:tcPr>
            <w:tcW w:w="1186" w:type="dxa"/>
            <w:noWrap/>
            <w:vAlign w:val="center"/>
            <w:hideMark/>
          </w:tcPr>
          <w:p w14:paraId="0B8443A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C25214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3.61</w:t>
            </w:r>
          </w:p>
        </w:tc>
        <w:tc>
          <w:tcPr>
            <w:tcW w:w="1134" w:type="dxa"/>
            <w:noWrap/>
            <w:vAlign w:val="center"/>
            <w:hideMark/>
          </w:tcPr>
          <w:p w14:paraId="677AB46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0.046</w:t>
            </w:r>
          </w:p>
        </w:tc>
        <w:tc>
          <w:tcPr>
            <w:tcW w:w="993" w:type="dxa"/>
            <w:noWrap/>
            <w:vAlign w:val="center"/>
            <w:hideMark/>
          </w:tcPr>
          <w:p w14:paraId="6967A6F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1.141</w:t>
            </w:r>
          </w:p>
        </w:tc>
        <w:tc>
          <w:tcPr>
            <w:tcW w:w="992" w:type="dxa"/>
            <w:noWrap/>
            <w:vAlign w:val="center"/>
            <w:hideMark/>
          </w:tcPr>
          <w:p w14:paraId="487D198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-0.189</w:t>
            </w:r>
          </w:p>
        </w:tc>
        <w:tc>
          <w:tcPr>
            <w:tcW w:w="1266" w:type="dxa"/>
            <w:noWrap/>
            <w:vAlign w:val="center"/>
            <w:hideMark/>
          </w:tcPr>
          <w:p w14:paraId="024890E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5ADDB4EF" w14:textId="77777777" w:rsidTr="006B4CF2">
        <w:trPr>
          <w:trHeight w:val="288"/>
          <w:jc w:val="center"/>
        </w:trPr>
        <w:tc>
          <w:tcPr>
            <w:tcW w:w="2787" w:type="dxa"/>
            <w:hideMark/>
          </w:tcPr>
          <w:p w14:paraId="3127A497"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لغة تواصل مهذبة وإيجابية في المواقف الصعبة</w:t>
            </w:r>
            <w:r w:rsidRPr="005D7B21">
              <w:rPr>
                <w:rFonts w:ascii="Simplified Arabic" w:hAnsi="Simplified Arabic" w:cs="Simplified Arabic"/>
                <w:sz w:val="28"/>
                <w:szCs w:val="28"/>
              </w:rPr>
              <w:t xml:space="preserve">. </w:t>
            </w:r>
          </w:p>
        </w:tc>
        <w:tc>
          <w:tcPr>
            <w:tcW w:w="1186" w:type="dxa"/>
            <w:noWrap/>
            <w:vAlign w:val="center"/>
            <w:hideMark/>
          </w:tcPr>
          <w:p w14:paraId="58E1F5F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6FA5FF0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4E3500B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6269323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8B92C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-0.151</w:t>
            </w:r>
          </w:p>
        </w:tc>
        <w:tc>
          <w:tcPr>
            <w:tcW w:w="1266" w:type="dxa"/>
            <w:noWrap/>
            <w:vAlign w:val="center"/>
            <w:hideMark/>
          </w:tcPr>
          <w:p w14:paraId="72DE728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-1.284</w:t>
            </w:r>
          </w:p>
        </w:tc>
      </w:tr>
      <w:tr w:rsidR="008962C5" w:rsidRPr="005D7B21" w14:paraId="310164F9" w14:textId="77777777" w:rsidTr="006B4CF2">
        <w:trPr>
          <w:trHeight w:val="456"/>
          <w:jc w:val="center"/>
        </w:trPr>
        <w:tc>
          <w:tcPr>
            <w:tcW w:w="2787" w:type="dxa"/>
            <w:hideMark/>
          </w:tcPr>
          <w:p w14:paraId="06731EB4"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أظهر تقديرًا للزملاء حتى في حالات الخلافات المهنية</w:t>
            </w:r>
            <w:r w:rsidRPr="005D7B21">
              <w:rPr>
                <w:rFonts w:ascii="Simplified Arabic" w:hAnsi="Simplified Arabic" w:cs="Simplified Arabic"/>
                <w:sz w:val="28"/>
                <w:szCs w:val="28"/>
              </w:rPr>
              <w:t xml:space="preserve">. </w:t>
            </w:r>
          </w:p>
        </w:tc>
        <w:tc>
          <w:tcPr>
            <w:tcW w:w="1186" w:type="dxa"/>
            <w:noWrap/>
            <w:vAlign w:val="center"/>
            <w:hideMark/>
          </w:tcPr>
          <w:p w14:paraId="096D85C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9B116F4"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3.55</w:t>
            </w:r>
          </w:p>
        </w:tc>
        <w:tc>
          <w:tcPr>
            <w:tcW w:w="1134" w:type="dxa"/>
            <w:noWrap/>
            <w:vAlign w:val="center"/>
            <w:hideMark/>
          </w:tcPr>
          <w:p w14:paraId="29CA605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3DDB6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1.107</w:t>
            </w:r>
          </w:p>
        </w:tc>
        <w:tc>
          <w:tcPr>
            <w:tcW w:w="992" w:type="dxa"/>
            <w:noWrap/>
            <w:vAlign w:val="center"/>
            <w:hideMark/>
          </w:tcPr>
          <w:p w14:paraId="7BAD4E5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-0.089</w:t>
            </w:r>
          </w:p>
        </w:tc>
        <w:tc>
          <w:tcPr>
            <w:tcW w:w="1266" w:type="dxa"/>
            <w:noWrap/>
            <w:vAlign w:val="center"/>
            <w:hideMark/>
          </w:tcPr>
          <w:p w14:paraId="42A437E7"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-1.299</w:t>
            </w:r>
          </w:p>
        </w:tc>
      </w:tr>
      <w:tr w:rsidR="008962C5" w:rsidRPr="005D7B21" w14:paraId="597475A1" w14:textId="77777777" w:rsidTr="006B4CF2">
        <w:trPr>
          <w:trHeight w:val="456"/>
          <w:jc w:val="center"/>
        </w:trPr>
        <w:tc>
          <w:tcPr>
            <w:tcW w:w="2787" w:type="dxa"/>
            <w:hideMark/>
          </w:tcPr>
          <w:p w14:paraId="1D8B65F2"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 xml:space="preserve">أقبل القرارات الإدارية دون تذمر أو </w:t>
            </w:r>
            <w:r w:rsidRPr="005D7B21">
              <w:rPr>
                <w:rFonts w:ascii="Simplified Arabic" w:hAnsi="Simplified Arabic" w:cs="Simplified Arabic" w:hint="cs"/>
                <w:sz w:val="28"/>
                <w:szCs w:val="28"/>
                <w:rtl/>
              </w:rPr>
              <w:t>مقاومة،</w:t>
            </w:r>
            <w:r w:rsidRPr="005D7B21">
              <w:rPr>
                <w:rFonts w:ascii="Simplified Arabic" w:hAnsi="Simplified Arabic" w:cs="Simplified Arabic"/>
                <w:sz w:val="28"/>
                <w:szCs w:val="28"/>
                <w:rtl/>
              </w:rPr>
              <w:t xml:space="preserve"> حتى لو لم تكن في مصلحتي المباشرة</w:t>
            </w:r>
            <w:r w:rsidRPr="005D7B21">
              <w:rPr>
                <w:rFonts w:ascii="Simplified Arabic" w:hAnsi="Simplified Arabic" w:cs="Simplified Arabic"/>
                <w:sz w:val="28"/>
                <w:szCs w:val="28"/>
              </w:rPr>
              <w:t xml:space="preserve">. </w:t>
            </w:r>
          </w:p>
        </w:tc>
        <w:tc>
          <w:tcPr>
            <w:tcW w:w="1186" w:type="dxa"/>
            <w:noWrap/>
            <w:vAlign w:val="center"/>
            <w:hideMark/>
          </w:tcPr>
          <w:p w14:paraId="07D2C55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BE8641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3.62</w:t>
            </w:r>
          </w:p>
        </w:tc>
        <w:tc>
          <w:tcPr>
            <w:tcW w:w="1134" w:type="dxa"/>
            <w:noWrap/>
            <w:vAlign w:val="center"/>
            <w:hideMark/>
          </w:tcPr>
          <w:p w14:paraId="5D54412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045593D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6214C0C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-0.203</w:t>
            </w:r>
          </w:p>
        </w:tc>
        <w:tc>
          <w:tcPr>
            <w:tcW w:w="1266" w:type="dxa"/>
            <w:noWrap/>
            <w:vAlign w:val="center"/>
            <w:hideMark/>
          </w:tcPr>
          <w:p w14:paraId="51342B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-1.295</w:t>
            </w:r>
          </w:p>
        </w:tc>
      </w:tr>
      <w:tr w:rsidR="008962C5" w:rsidRPr="005D7B21" w14:paraId="67375333" w14:textId="77777777" w:rsidTr="006B4CF2">
        <w:trPr>
          <w:trHeight w:val="288"/>
          <w:jc w:val="center"/>
        </w:trPr>
        <w:tc>
          <w:tcPr>
            <w:tcW w:w="2787" w:type="dxa"/>
            <w:hideMark/>
          </w:tcPr>
          <w:p w14:paraId="63D195ED"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أتعامل بروح إيجابية مع الملاحظات النقدية التي أتلقاها من الزملاء أو المديرين</w:t>
            </w:r>
            <w:r w:rsidRPr="005D7B21">
              <w:rPr>
                <w:rFonts w:ascii="Simplified Arabic" w:hAnsi="Simplified Arabic" w:cs="Simplified Arabic"/>
                <w:sz w:val="28"/>
                <w:szCs w:val="28"/>
              </w:rPr>
              <w:t xml:space="preserve">. </w:t>
            </w:r>
          </w:p>
        </w:tc>
        <w:tc>
          <w:tcPr>
            <w:tcW w:w="1186" w:type="dxa"/>
            <w:noWrap/>
            <w:vAlign w:val="center"/>
            <w:hideMark/>
          </w:tcPr>
          <w:p w14:paraId="7A71894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0AC3D0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3.53</w:t>
            </w:r>
          </w:p>
        </w:tc>
        <w:tc>
          <w:tcPr>
            <w:tcW w:w="1134" w:type="dxa"/>
            <w:noWrap/>
            <w:vAlign w:val="center"/>
            <w:hideMark/>
          </w:tcPr>
          <w:p w14:paraId="1AAD7C3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C83725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1.086</w:t>
            </w:r>
          </w:p>
        </w:tc>
        <w:tc>
          <w:tcPr>
            <w:tcW w:w="992" w:type="dxa"/>
            <w:noWrap/>
            <w:vAlign w:val="center"/>
            <w:hideMark/>
          </w:tcPr>
          <w:p w14:paraId="29C6796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-0.065</w:t>
            </w:r>
          </w:p>
        </w:tc>
        <w:tc>
          <w:tcPr>
            <w:tcW w:w="1266" w:type="dxa"/>
            <w:noWrap/>
            <w:vAlign w:val="center"/>
            <w:hideMark/>
          </w:tcPr>
          <w:p w14:paraId="3E2D342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-1.250</w:t>
            </w:r>
          </w:p>
        </w:tc>
      </w:tr>
      <w:tr w:rsidR="008962C5" w:rsidRPr="005D7B21" w14:paraId="16E95B34" w14:textId="77777777" w:rsidTr="006B4CF2">
        <w:trPr>
          <w:trHeight w:val="288"/>
          <w:jc w:val="center"/>
        </w:trPr>
        <w:tc>
          <w:tcPr>
            <w:tcW w:w="2787" w:type="dxa"/>
            <w:hideMark/>
          </w:tcPr>
          <w:p w14:paraId="507FB5DA"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أستجيب للمهام الإضافية أو المشاريع الطارئة بروح تعاون وتفهم</w:t>
            </w:r>
            <w:r w:rsidRPr="005D7B21">
              <w:rPr>
                <w:rFonts w:ascii="Simplified Arabic" w:hAnsi="Simplified Arabic" w:cs="Simplified Arabic"/>
                <w:sz w:val="28"/>
                <w:szCs w:val="28"/>
              </w:rPr>
              <w:t xml:space="preserve">. </w:t>
            </w:r>
          </w:p>
        </w:tc>
        <w:tc>
          <w:tcPr>
            <w:tcW w:w="1186" w:type="dxa"/>
            <w:noWrap/>
            <w:vAlign w:val="center"/>
            <w:hideMark/>
          </w:tcPr>
          <w:p w14:paraId="4E703C5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42C8C9A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3.63</w:t>
            </w:r>
          </w:p>
        </w:tc>
        <w:tc>
          <w:tcPr>
            <w:tcW w:w="1134" w:type="dxa"/>
            <w:noWrap/>
            <w:vAlign w:val="center"/>
            <w:hideMark/>
          </w:tcPr>
          <w:p w14:paraId="2BEBD30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10C379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1CBE947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-0.191</w:t>
            </w:r>
          </w:p>
        </w:tc>
        <w:tc>
          <w:tcPr>
            <w:tcW w:w="1266" w:type="dxa"/>
            <w:noWrap/>
            <w:vAlign w:val="center"/>
            <w:hideMark/>
          </w:tcPr>
          <w:p w14:paraId="5651B06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-1.320</w:t>
            </w:r>
          </w:p>
        </w:tc>
      </w:tr>
      <w:tr w:rsidR="008962C5" w:rsidRPr="005D7B21" w14:paraId="215C195A" w14:textId="77777777" w:rsidTr="006B4CF2">
        <w:trPr>
          <w:trHeight w:val="288"/>
          <w:jc w:val="center"/>
        </w:trPr>
        <w:tc>
          <w:tcPr>
            <w:tcW w:w="2787" w:type="dxa"/>
            <w:hideMark/>
          </w:tcPr>
          <w:p w14:paraId="115C9011"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الالتزام بمواعيد العمل والحضور المنتظم</w:t>
            </w:r>
            <w:r w:rsidRPr="005D7B21">
              <w:rPr>
                <w:rFonts w:ascii="Simplified Arabic" w:hAnsi="Simplified Arabic" w:cs="Simplified Arabic"/>
                <w:sz w:val="28"/>
                <w:szCs w:val="28"/>
              </w:rPr>
              <w:t xml:space="preserve">. </w:t>
            </w:r>
          </w:p>
        </w:tc>
        <w:tc>
          <w:tcPr>
            <w:tcW w:w="1186" w:type="dxa"/>
            <w:noWrap/>
            <w:vAlign w:val="center"/>
            <w:hideMark/>
          </w:tcPr>
          <w:p w14:paraId="270F9C2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CE6D5B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3.59</w:t>
            </w:r>
          </w:p>
        </w:tc>
        <w:tc>
          <w:tcPr>
            <w:tcW w:w="1134" w:type="dxa"/>
            <w:noWrap/>
            <w:vAlign w:val="center"/>
            <w:hideMark/>
          </w:tcPr>
          <w:p w14:paraId="5EA2B5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2322D3B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1.103</w:t>
            </w:r>
          </w:p>
        </w:tc>
        <w:tc>
          <w:tcPr>
            <w:tcW w:w="992" w:type="dxa"/>
            <w:noWrap/>
            <w:vAlign w:val="center"/>
            <w:hideMark/>
          </w:tcPr>
          <w:p w14:paraId="0A2145A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-0.133</w:t>
            </w:r>
          </w:p>
        </w:tc>
        <w:tc>
          <w:tcPr>
            <w:tcW w:w="1266" w:type="dxa"/>
            <w:noWrap/>
            <w:vAlign w:val="center"/>
            <w:hideMark/>
          </w:tcPr>
          <w:p w14:paraId="397A3BF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-1.280</w:t>
            </w:r>
          </w:p>
        </w:tc>
      </w:tr>
      <w:tr w:rsidR="008962C5" w:rsidRPr="005D7B21" w14:paraId="559461B6" w14:textId="77777777" w:rsidTr="006B4CF2">
        <w:trPr>
          <w:trHeight w:val="456"/>
          <w:jc w:val="center"/>
        </w:trPr>
        <w:tc>
          <w:tcPr>
            <w:tcW w:w="2787" w:type="dxa"/>
            <w:hideMark/>
          </w:tcPr>
          <w:p w14:paraId="65454D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أحافظ على نظافة وترتيب مكان العمل وأدواته</w:t>
            </w:r>
            <w:r w:rsidRPr="005D7B21">
              <w:rPr>
                <w:rFonts w:ascii="Simplified Arabic" w:hAnsi="Simplified Arabic" w:cs="Simplified Arabic"/>
                <w:sz w:val="28"/>
                <w:szCs w:val="28"/>
              </w:rPr>
              <w:t xml:space="preserve">. </w:t>
            </w:r>
          </w:p>
        </w:tc>
        <w:tc>
          <w:tcPr>
            <w:tcW w:w="1186" w:type="dxa"/>
            <w:noWrap/>
            <w:vAlign w:val="center"/>
            <w:hideMark/>
          </w:tcPr>
          <w:p w14:paraId="2EB1ECB1"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AD2049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3.60</w:t>
            </w:r>
          </w:p>
        </w:tc>
        <w:tc>
          <w:tcPr>
            <w:tcW w:w="1134" w:type="dxa"/>
            <w:noWrap/>
            <w:vAlign w:val="center"/>
            <w:hideMark/>
          </w:tcPr>
          <w:p w14:paraId="6607CB5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5411577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1.119</w:t>
            </w:r>
          </w:p>
        </w:tc>
        <w:tc>
          <w:tcPr>
            <w:tcW w:w="992" w:type="dxa"/>
            <w:noWrap/>
            <w:vAlign w:val="center"/>
            <w:hideMark/>
          </w:tcPr>
          <w:p w14:paraId="385588A3"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-0.168</w:t>
            </w:r>
          </w:p>
        </w:tc>
        <w:tc>
          <w:tcPr>
            <w:tcW w:w="1266" w:type="dxa"/>
            <w:noWrap/>
            <w:vAlign w:val="center"/>
            <w:hideMark/>
          </w:tcPr>
          <w:p w14:paraId="44679A3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-1.309</w:t>
            </w:r>
          </w:p>
        </w:tc>
      </w:tr>
      <w:tr w:rsidR="008962C5" w:rsidRPr="005D7B21" w14:paraId="2219125A" w14:textId="77777777" w:rsidTr="006B4CF2">
        <w:trPr>
          <w:trHeight w:val="456"/>
          <w:jc w:val="center"/>
        </w:trPr>
        <w:tc>
          <w:tcPr>
            <w:tcW w:w="2787" w:type="dxa"/>
            <w:hideMark/>
          </w:tcPr>
          <w:p w14:paraId="38755743"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lastRenderedPageBreak/>
              <w:t>ألتزم بسياسات الشركة وإجراءاتها في جميع الظروف</w:t>
            </w:r>
            <w:r w:rsidRPr="005D7B21">
              <w:rPr>
                <w:rFonts w:ascii="Simplified Arabic" w:hAnsi="Simplified Arabic" w:cs="Simplified Arabic"/>
                <w:sz w:val="28"/>
                <w:szCs w:val="28"/>
              </w:rPr>
              <w:t xml:space="preserve">. </w:t>
            </w:r>
          </w:p>
        </w:tc>
        <w:tc>
          <w:tcPr>
            <w:tcW w:w="1186" w:type="dxa"/>
            <w:noWrap/>
            <w:vAlign w:val="center"/>
            <w:hideMark/>
          </w:tcPr>
          <w:p w14:paraId="08A17E82"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367EFA8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3.64</w:t>
            </w:r>
          </w:p>
        </w:tc>
        <w:tc>
          <w:tcPr>
            <w:tcW w:w="1134" w:type="dxa"/>
            <w:noWrap/>
            <w:vAlign w:val="center"/>
            <w:hideMark/>
          </w:tcPr>
          <w:p w14:paraId="405EA4FA"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0.044</w:t>
            </w:r>
          </w:p>
        </w:tc>
        <w:tc>
          <w:tcPr>
            <w:tcW w:w="993" w:type="dxa"/>
            <w:noWrap/>
            <w:vAlign w:val="center"/>
            <w:hideMark/>
          </w:tcPr>
          <w:p w14:paraId="09EBD5A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1.094</w:t>
            </w:r>
          </w:p>
        </w:tc>
        <w:tc>
          <w:tcPr>
            <w:tcW w:w="992" w:type="dxa"/>
            <w:noWrap/>
            <w:vAlign w:val="center"/>
            <w:hideMark/>
          </w:tcPr>
          <w:p w14:paraId="377112E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-0.214</w:t>
            </w:r>
          </w:p>
        </w:tc>
        <w:tc>
          <w:tcPr>
            <w:tcW w:w="1266" w:type="dxa"/>
            <w:noWrap/>
            <w:vAlign w:val="center"/>
            <w:hideMark/>
          </w:tcPr>
          <w:p w14:paraId="07F02070"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-1.228</w:t>
            </w:r>
          </w:p>
        </w:tc>
      </w:tr>
      <w:tr w:rsidR="008962C5" w:rsidRPr="005D7B21" w14:paraId="78A95352" w14:textId="77777777" w:rsidTr="006B4CF2">
        <w:trPr>
          <w:trHeight w:val="288"/>
          <w:jc w:val="center"/>
        </w:trPr>
        <w:tc>
          <w:tcPr>
            <w:tcW w:w="2787" w:type="dxa"/>
            <w:hideMark/>
          </w:tcPr>
          <w:p w14:paraId="36E1B9DF"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أحرص على إنجاز مهامي بدقة وصدق دون الحاجة إلى المراقبة المستمرة</w:t>
            </w:r>
            <w:r w:rsidRPr="005D7B21">
              <w:rPr>
                <w:rFonts w:ascii="Simplified Arabic" w:hAnsi="Simplified Arabic" w:cs="Simplified Arabic"/>
                <w:sz w:val="28"/>
                <w:szCs w:val="28"/>
              </w:rPr>
              <w:t xml:space="preserve">. </w:t>
            </w:r>
          </w:p>
        </w:tc>
        <w:tc>
          <w:tcPr>
            <w:tcW w:w="1186" w:type="dxa"/>
            <w:noWrap/>
            <w:vAlign w:val="center"/>
            <w:hideMark/>
          </w:tcPr>
          <w:p w14:paraId="0CA47C2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1D3C8DD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3.56</w:t>
            </w:r>
          </w:p>
        </w:tc>
        <w:tc>
          <w:tcPr>
            <w:tcW w:w="1134" w:type="dxa"/>
            <w:noWrap/>
            <w:vAlign w:val="center"/>
            <w:hideMark/>
          </w:tcPr>
          <w:p w14:paraId="371AFDA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2181A3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1.127</w:t>
            </w:r>
          </w:p>
        </w:tc>
        <w:tc>
          <w:tcPr>
            <w:tcW w:w="992" w:type="dxa"/>
            <w:noWrap/>
            <w:vAlign w:val="center"/>
            <w:hideMark/>
          </w:tcPr>
          <w:p w14:paraId="055C94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-0.118</w:t>
            </w:r>
          </w:p>
        </w:tc>
        <w:tc>
          <w:tcPr>
            <w:tcW w:w="1266" w:type="dxa"/>
            <w:noWrap/>
            <w:vAlign w:val="center"/>
            <w:hideMark/>
          </w:tcPr>
          <w:p w14:paraId="4BAAF5E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-1.341</w:t>
            </w:r>
          </w:p>
        </w:tc>
      </w:tr>
      <w:tr w:rsidR="008962C5" w:rsidRPr="005D7B21" w14:paraId="04EF96DB" w14:textId="77777777" w:rsidTr="006B4CF2">
        <w:trPr>
          <w:trHeight w:val="288"/>
          <w:jc w:val="center"/>
        </w:trPr>
        <w:tc>
          <w:tcPr>
            <w:tcW w:w="2787" w:type="dxa"/>
            <w:hideMark/>
          </w:tcPr>
          <w:p w14:paraId="12EE62E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أتجنب أي سلوكيات قد تضر بسمعة المنظمة أو الزملاء</w:t>
            </w:r>
            <w:r w:rsidRPr="005D7B21">
              <w:rPr>
                <w:rFonts w:ascii="Simplified Arabic" w:hAnsi="Simplified Arabic" w:cs="Simplified Arabic"/>
                <w:sz w:val="28"/>
                <w:szCs w:val="28"/>
              </w:rPr>
              <w:t xml:space="preserve">. </w:t>
            </w:r>
          </w:p>
        </w:tc>
        <w:tc>
          <w:tcPr>
            <w:tcW w:w="1186" w:type="dxa"/>
            <w:noWrap/>
            <w:vAlign w:val="center"/>
            <w:hideMark/>
          </w:tcPr>
          <w:p w14:paraId="5E552A5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0445E6BC"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3.54</w:t>
            </w:r>
          </w:p>
        </w:tc>
        <w:tc>
          <w:tcPr>
            <w:tcW w:w="1134" w:type="dxa"/>
            <w:noWrap/>
            <w:vAlign w:val="center"/>
            <w:hideMark/>
          </w:tcPr>
          <w:p w14:paraId="08B1645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1862E6E6"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1.126</w:t>
            </w:r>
          </w:p>
        </w:tc>
        <w:tc>
          <w:tcPr>
            <w:tcW w:w="992" w:type="dxa"/>
            <w:noWrap/>
            <w:vAlign w:val="center"/>
            <w:hideMark/>
          </w:tcPr>
          <w:p w14:paraId="2540CD1D"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-0.035</w:t>
            </w:r>
          </w:p>
        </w:tc>
        <w:tc>
          <w:tcPr>
            <w:tcW w:w="1266" w:type="dxa"/>
            <w:noWrap/>
            <w:vAlign w:val="center"/>
            <w:hideMark/>
          </w:tcPr>
          <w:p w14:paraId="420996E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-1.354</w:t>
            </w:r>
          </w:p>
        </w:tc>
      </w:tr>
      <w:tr w:rsidR="008962C5" w:rsidRPr="005D7B21" w14:paraId="0151D814" w14:textId="77777777" w:rsidTr="006B4CF2">
        <w:trPr>
          <w:trHeight w:val="288"/>
          <w:jc w:val="center"/>
        </w:trPr>
        <w:tc>
          <w:tcPr>
            <w:tcW w:w="2787" w:type="dxa"/>
            <w:hideMark/>
          </w:tcPr>
          <w:p w14:paraId="767B0F18" w14:textId="77777777" w:rsidR="008962C5" w:rsidRPr="005D7B21" w:rsidRDefault="008962C5" w:rsidP="00556622">
            <w:pPr>
              <w:jc w:val="lowKashida"/>
              <w:rPr>
                <w:rFonts w:ascii="Simplified Arabic" w:eastAsia="Times New Roman" w:hAnsi="Simplified Arabic" w:cs="Simplified Arabic"/>
                <w:kern w:val="0"/>
                <w:sz w:val="28"/>
                <w:szCs w:val="28"/>
                <w14:ligatures w14:val="none"/>
              </w:rPr>
            </w:pPr>
            <w:r w:rsidRPr="005D7B21">
              <w:rPr>
                <w:rFonts w:ascii="Simplified Arabic" w:hAnsi="Simplified Arabic" w:cs="Simplified Arabic"/>
                <w:sz w:val="28"/>
                <w:szCs w:val="28"/>
                <w:rtl/>
              </w:rPr>
              <w:t>أتحمل مسؤولية أخطائي وأسعى إلى تصحيحها فور اكتشافها</w:t>
            </w:r>
            <w:r w:rsidRPr="005D7B21">
              <w:rPr>
                <w:rFonts w:ascii="Simplified Arabic" w:hAnsi="Simplified Arabic" w:cs="Simplified Arabic"/>
                <w:sz w:val="28"/>
                <w:szCs w:val="28"/>
              </w:rPr>
              <w:t xml:space="preserve">. </w:t>
            </w:r>
          </w:p>
        </w:tc>
        <w:tc>
          <w:tcPr>
            <w:tcW w:w="1186" w:type="dxa"/>
            <w:noWrap/>
            <w:vAlign w:val="center"/>
            <w:hideMark/>
          </w:tcPr>
          <w:p w14:paraId="69FF0D1E"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617</w:t>
            </w:r>
          </w:p>
        </w:tc>
        <w:tc>
          <w:tcPr>
            <w:tcW w:w="992" w:type="dxa"/>
            <w:noWrap/>
            <w:vAlign w:val="center"/>
            <w:hideMark/>
          </w:tcPr>
          <w:p w14:paraId="78A72C69"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3.65</w:t>
            </w:r>
          </w:p>
        </w:tc>
        <w:tc>
          <w:tcPr>
            <w:tcW w:w="1134" w:type="dxa"/>
            <w:noWrap/>
            <w:vAlign w:val="center"/>
            <w:hideMark/>
          </w:tcPr>
          <w:p w14:paraId="405FA34B"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0.045</w:t>
            </w:r>
          </w:p>
        </w:tc>
        <w:tc>
          <w:tcPr>
            <w:tcW w:w="993" w:type="dxa"/>
            <w:noWrap/>
            <w:vAlign w:val="center"/>
            <w:hideMark/>
          </w:tcPr>
          <w:p w14:paraId="3008447F"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1.111</w:t>
            </w:r>
          </w:p>
        </w:tc>
        <w:tc>
          <w:tcPr>
            <w:tcW w:w="992" w:type="dxa"/>
            <w:noWrap/>
            <w:vAlign w:val="center"/>
            <w:hideMark/>
          </w:tcPr>
          <w:p w14:paraId="48388438"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-0.229</w:t>
            </w:r>
          </w:p>
        </w:tc>
        <w:tc>
          <w:tcPr>
            <w:tcW w:w="1266" w:type="dxa"/>
            <w:noWrap/>
            <w:vAlign w:val="center"/>
            <w:hideMark/>
          </w:tcPr>
          <w:p w14:paraId="3B352825" w14:textId="77777777" w:rsidR="008962C5" w:rsidRPr="005D7B21" w:rsidRDefault="008962C5" w:rsidP="00556622">
            <w:pPr>
              <w:jc w:val="center"/>
              <w:rPr>
                <w:rFonts w:ascii="Simplified Arabic" w:eastAsia="Times New Roman" w:hAnsi="Simplified Arabic" w:cs="Simplified Arabic"/>
                <w:kern w:val="0"/>
                <w:sz w:val="28"/>
                <w:szCs w:val="28"/>
                <w:rtl/>
                <w14:ligatures w14:val="none"/>
              </w:rPr>
            </w:pPr>
            <w:r w:rsidRPr="005D7B21">
              <w:rPr>
                <w:rFonts w:ascii="Simplified Arabic" w:eastAsia="Times New Roman" w:hAnsi="Simplified Arabic" w:cs="Simplified Arabic"/>
                <w:kern w:val="0"/>
                <w:sz w:val="28"/>
                <w:szCs w:val="28"/>
                <w:rtl/>
                <w14:ligatures w14:val="none"/>
              </w:rPr>
              <w:t>-1.266</w:t>
            </w:r>
          </w:p>
        </w:tc>
      </w:tr>
    </w:tbl>
    <w:p w14:paraId="3BDB396E" w14:textId="77777777" w:rsidR="008962C5" w:rsidRPr="00150505" w:rsidRDefault="008962C5" w:rsidP="008962C5">
      <w:pPr>
        <w:spacing w:line="360" w:lineRule="auto"/>
        <w:jc w:val="both"/>
        <w:rPr>
          <w:rFonts w:ascii="Simplified Arabic" w:hAnsi="Simplified Arabic" w:cs="Simplified Arabic"/>
          <w:rtl/>
          <w:lang w:bidi="ar-EG"/>
        </w:rPr>
      </w:pPr>
    </w:p>
    <w:p w14:paraId="6436F359" w14:textId="77777777" w:rsidR="008962C5" w:rsidRPr="00FF0E76" w:rsidRDefault="008962C5">
      <w:pPr>
        <w:pStyle w:val="ListParagraph"/>
        <w:numPr>
          <w:ilvl w:val="0"/>
          <w:numId w:val="36"/>
        </w:numPr>
        <w:spacing w:line="360" w:lineRule="auto"/>
        <w:jc w:val="mediumKashida"/>
        <w:rPr>
          <w:rFonts w:ascii="Simplified Arabic" w:hAnsi="Simplified Arabic" w:cs="Simplified Arabic"/>
          <w:sz w:val="28"/>
          <w:szCs w:val="28"/>
          <w:rtl/>
        </w:rPr>
      </w:pPr>
      <w:r w:rsidRPr="00FF0E76">
        <w:rPr>
          <w:rFonts w:ascii="Simplified Arabic" w:hAnsi="Simplified Arabic" w:cs="Simplified Arabic"/>
          <w:b/>
          <w:bCs/>
          <w:sz w:val="28"/>
          <w:szCs w:val="28"/>
          <w:rtl/>
        </w:rPr>
        <w:t>توزيع أفراد العينة حسب الجنس</w:t>
      </w:r>
    </w:p>
    <w:p w14:paraId="2B228017" w14:textId="77777777" w:rsidR="008962C5" w:rsidRDefault="008962C5" w:rsidP="008962C5">
      <w:pPr>
        <w:spacing w:line="360" w:lineRule="auto"/>
        <w:jc w:val="mediumKashida"/>
        <w:rPr>
          <w:rFonts w:ascii="Simplified Arabic" w:hAnsi="Simplified Arabic" w:cs="Simplified Arabic"/>
          <w:sz w:val="28"/>
          <w:szCs w:val="28"/>
          <w:rtl/>
        </w:rPr>
      </w:pPr>
      <w:r w:rsidRPr="001B2D81">
        <w:rPr>
          <w:rFonts w:ascii="Simplified Arabic" w:hAnsi="Simplified Arabic" w:cs="Simplified Arabic"/>
          <w:sz w:val="28"/>
          <w:szCs w:val="28"/>
          <w:rtl/>
        </w:rPr>
        <w:t xml:space="preserve">يُظهر الجدول الإحصائي توزيع الجنس في عينة البحث، التي شملت 617 فردًا. وقد أظهرت النتائج توازنًا دقيقًا ومثاليًا في تمثيل فئات الجنسين في العينة. شكّل الذكور المجموعة الأكبر، بواقع 316 مشاركًا (51.2%)، بينما جاءت الإناث في المرتبة الثانية بفارق ضئيل جدًا بلغ 300 مشاركة (48.6%). تُبرز هذه العلاقة الوثيقة بين النسبتين شمولية الدراسة وقدرتها العالية على تمثيل آراء كلا الجنسين بشكل صحيح ومتساوٍ، مما يقلل من خطر التحيز الجنسي ويضمن حيادية النتائج. تجدر الإشارة أيضًا إلى وجود مثال واحد فقط، مُرمّز برقم (1)، يُمثل نسبة ضئيلة جدًا تقل عن 0.2%، وهي نسبة لا تُؤثر إحصائيًا على استقرار البيانات. يُعزز هذا التوزيع المتساوي قوة الاستدلال في الدراسة من خلال ضمان أن تُمثل الإجابات على أسئلة بيئة العمل والقيادة تجارب مهنية متنوعة تشمل كلا الجنسين. يُؤدي هذا إلى إنشاء </w:t>
      </w:r>
      <w:r w:rsidRPr="001B2D81">
        <w:rPr>
          <w:rFonts w:ascii="Simplified Arabic" w:hAnsi="Simplified Arabic" w:cs="Simplified Arabic"/>
          <w:sz w:val="28"/>
          <w:szCs w:val="28"/>
          <w:rtl/>
        </w:rPr>
        <w:lastRenderedPageBreak/>
        <w:t>قاعدة بيانات قوية تُمكّن من تعميم النتائج على مجتمع الدراسة الأصلي بثقة إحصائية عالية.</w:t>
      </w:r>
    </w:p>
    <w:p w14:paraId="6598B544" w14:textId="181FA6C7" w:rsidR="008962C5" w:rsidRPr="0022480E" w:rsidRDefault="008962C5" w:rsidP="00FA55AB">
      <w:pPr>
        <w:pStyle w:val="Caption"/>
        <w:bidi/>
        <w:jc w:val="center"/>
      </w:pPr>
      <w:bookmarkStart w:id="37" w:name="_Toc235909393"/>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8</w:t>
      </w:r>
      <w:r>
        <w:rPr>
          <w:rtl/>
        </w:rPr>
        <w:fldChar w:fldCharType="end"/>
      </w:r>
      <w:r w:rsidRPr="00806D84">
        <w:rPr>
          <w:rtl/>
        </w:rPr>
        <w:t xml:space="preserve">: </w:t>
      </w:r>
      <w:r w:rsidRPr="00E555AA">
        <w:rPr>
          <w:rtl/>
        </w:rPr>
        <w:t>توزيع أفراد العينة حسب الجنس</w:t>
      </w:r>
      <w:bookmarkEnd w:id="37"/>
    </w:p>
    <w:tbl>
      <w:tblPr>
        <w:tblStyle w:val="TableGrid"/>
        <w:tblW w:w="0" w:type="auto"/>
        <w:jc w:val="center"/>
        <w:tblLook w:val="0000" w:firstRow="0" w:lastRow="0" w:firstColumn="0" w:lastColumn="0" w:noHBand="0" w:noVBand="0"/>
      </w:tblPr>
      <w:tblGrid>
        <w:gridCol w:w="750"/>
        <w:gridCol w:w="810"/>
        <w:gridCol w:w="595"/>
        <w:gridCol w:w="1214"/>
        <w:gridCol w:w="1996"/>
        <w:gridCol w:w="1895"/>
      </w:tblGrid>
      <w:tr w:rsidR="008962C5" w:rsidRPr="00150505" w14:paraId="6CB13796" w14:textId="77777777" w:rsidTr="00556622">
        <w:trPr>
          <w:jc w:val="center"/>
        </w:trPr>
        <w:tc>
          <w:tcPr>
            <w:tcW w:w="0" w:type="auto"/>
            <w:gridSpan w:val="6"/>
            <w:vAlign w:val="center"/>
          </w:tcPr>
          <w:p w14:paraId="2E6ED369" w14:textId="77777777" w:rsidR="008962C5" w:rsidRPr="00150505" w:rsidRDefault="008962C5" w:rsidP="00556622">
            <w:pPr>
              <w:jc w:val="center"/>
              <w:rPr>
                <w:rFonts w:ascii="Simplified Arabic" w:hAnsi="Simplified Arabic" w:cs="Simplified Arabic"/>
              </w:rPr>
            </w:pPr>
            <w:r w:rsidRPr="00310840">
              <w:rPr>
                <w:rFonts w:ascii="Simplified Arabic" w:hAnsi="Simplified Arabic" w:cs="Simplified Arabic"/>
                <w:b/>
                <w:bCs/>
                <w:rtl/>
              </w:rPr>
              <w:t>توزيع أفراد العينة حسب الجنس</w:t>
            </w:r>
          </w:p>
        </w:tc>
      </w:tr>
      <w:tr w:rsidR="008962C5" w:rsidRPr="00150505" w14:paraId="15933442" w14:textId="77777777" w:rsidTr="00556622">
        <w:trPr>
          <w:jc w:val="center"/>
        </w:trPr>
        <w:tc>
          <w:tcPr>
            <w:tcW w:w="0" w:type="auto"/>
            <w:gridSpan w:val="2"/>
            <w:vAlign w:val="center"/>
          </w:tcPr>
          <w:p w14:paraId="65AE6A8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F39B2C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38B7DA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960BDC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3F5E092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6E650AFD" w14:textId="77777777" w:rsidTr="00556622">
        <w:trPr>
          <w:jc w:val="center"/>
        </w:trPr>
        <w:tc>
          <w:tcPr>
            <w:tcW w:w="0" w:type="auto"/>
            <w:vMerge w:val="restart"/>
            <w:vAlign w:val="center"/>
          </w:tcPr>
          <w:p w14:paraId="4B4875D5" w14:textId="7F05E612"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35DD4C8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05CD192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4AC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78DABB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7101D56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25951C2" w14:textId="77777777" w:rsidTr="00556622">
        <w:trPr>
          <w:jc w:val="center"/>
        </w:trPr>
        <w:tc>
          <w:tcPr>
            <w:tcW w:w="0" w:type="auto"/>
            <w:vMerge/>
            <w:vAlign w:val="center"/>
          </w:tcPr>
          <w:p w14:paraId="356370D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ECB55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انثى</w:t>
            </w:r>
          </w:p>
        </w:tc>
        <w:tc>
          <w:tcPr>
            <w:tcW w:w="0" w:type="auto"/>
            <w:vAlign w:val="center"/>
          </w:tcPr>
          <w:p w14:paraId="0DF648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300</w:t>
            </w:r>
          </w:p>
        </w:tc>
        <w:tc>
          <w:tcPr>
            <w:tcW w:w="0" w:type="auto"/>
            <w:vAlign w:val="center"/>
          </w:tcPr>
          <w:p w14:paraId="3C4100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24B3734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c>
          <w:tcPr>
            <w:tcW w:w="0" w:type="auto"/>
            <w:vAlign w:val="center"/>
          </w:tcPr>
          <w:p w14:paraId="1359AD4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48.8</w:t>
            </w:r>
          </w:p>
        </w:tc>
      </w:tr>
      <w:tr w:rsidR="008962C5" w:rsidRPr="00150505" w14:paraId="496BB89A" w14:textId="77777777" w:rsidTr="00556622">
        <w:trPr>
          <w:jc w:val="center"/>
        </w:trPr>
        <w:tc>
          <w:tcPr>
            <w:tcW w:w="0" w:type="auto"/>
            <w:vMerge/>
            <w:vAlign w:val="center"/>
          </w:tcPr>
          <w:p w14:paraId="67A27EE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FEC49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ذكر</w:t>
            </w:r>
          </w:p>
        </w:tc>
        <w:tc>
          <w:tcPr>
            <w:tcW w:w="0" w:type="auto"/>
            <w:vAlign w:val="center"/>
          </w:tcPr>
          <w:p w14:paraId="06C2FF7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316</w:t>
            </w:r>
          </w:p>
        </w:tc>
        <w:tc>
          <w:tcPr>
            <w:tcW w:w="0" w:type="auto"/>
            <w:vAlign w:val="center"/>
          </w:tcPr>
          <w:p w14:paraId="01CEF1D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7B21744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51.2</w:t>
            </w:r>
          </w:p>
        </w:tc>
        <w:tc>
          <w:tcPr>
            <w:tcW w:w="0" w:type="auto"/>
            <w:vAlign w:val="center"/>
          </w:tcPr>
          <w:p w14:paraId="4D762B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6484FDB9" w14:textId="77777777" w:rsidTr="00556622">
        <w:trPr>
          <w:jc w:val="center"/>
        </w:trPr>
        <w:tc>
          <w:tcPr>
            <w:tcW w:w="0" w:type="auto"/>
            <w:vMerge/>
            <w:vAlign w:val="center"/>
          </w:tcPr>
          <w:p w14:paraId="4495CF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255903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678B13E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886BE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5A0399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7ECEF474" w14:textId="77777777" w:rsidR="008962C5" w:rsidRPr="00150505" w:rsidRDefault="008962C5" w:rsidP="00556622">
            <w:pPr>
              <w:jc w:val="center"/>
              <w:rPr>
                <w:rFonts w:ascii="Simplified Arabic" w:hAnsi="Simplified Arabic" w:cs="Simplified Arabic"/>
                <w:lang w:bidi="ar-EG"/>
              </w:rPr>
            </w:pPr>
          </w:p>
        </w:tc>
      </w:tr>
    </w:tbl>
    <w:p w14:paraId="5D069E83" w14:textId="77777777" w:rsidR="008962C5" w:rsidRPr="00150505" w:rsidRDefault="008962C5" w:rsidP="008962C5">
      <w:pPr>
        <w:pStyle w:val="Caption"/>
        <w:rPr>
          <w:rFonts w:ascii="Simplified Arabic" w:hAnsi="Simplified Arabic" w:cs="Simplified Arabic"/>
          <w:lang w:bidi="ar-EG"/>
        </w:rPr>
      </w:pPr>
    </w:p>
    <w:p w14:paraId="61FBEE8A" w14:textId="77777777" w:rsidR="008962C5" w:rsidRPr="00150505" w:rsidRDefault="008962C5" w:rsidP="008962C5">
      <w:pPr>
        <w:spacing w:line="24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2C6E3AA4" wp14:editId="1BCC6472">
            <wp:extent cx="5514975" cy="3245351"/>
            <wp:effectExtent l="0" t="0" r="0" b="0"/>
            <wp:docPr id="447067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2071" cy="3249527"/>
                    </a:xfrm>
                    <a:prstGeom prst="rect">
                      <a:avLst/>
                    </a:prstGeom>
                    <a:noFill/>
                    <a:ln>
                      <a:noFill/>
                    </a:ln>
                  </pic:spPr>
                </pic:pic>
              </a:graphicData>
            </a:graphic>
          </wp:inline>
        </w:drawing>
      </w:r>
    </w:p>
    <w:p w14:paraId="18FB1401" w14:textId="7A950E1D" w:rsidR="008962C5" w:rsidRPr="00150505" w:rsidRDefault="008962C5" w:rsidP="00FA55AB">
      <w:pPr>
        <w:pStyle w:val="Caption"/>
        <w:bidi/>
        <w:jc w:val="center"/>
        <w:rPr>
          <w:rFonts w:ascii="Simplified Arabic" w:hAnsi="Simplified Arabic" w:cs="Simplified Arabic"/>
        </w:rPr>
      </w:pPr>
      <w:bookmarkStart w:id="38" w:name="_Toc235909428"/>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3</w:t>
      </w:r>
      <w:r>
        <w:rPr>
          <w:rtl/>
        </w:rPr>
        <w:fldChar w:fldCharType="end"/>
      </w:r>
      <w:r>
        <w:rPr>
          <w:rFonts w:hint="cs"/>
          <w:noProof/>
          <w:rtl/>
          <w:lang w:bidi="ar-EG"/>
        </w:rPr>
        <w:t xml:space="preserve"> </w:t>
      </w:r>
      <w:r w:rsidRPr="000052C6">
        <w:rPr>
          <w:noProof/>
          <w:rtl/>
          <w:lang w:bidi="ar-EG"/>
        </w:rPr>
        <w:t xml:space="preserve">: </w:t>
      </w:r>
      <w:r w:rsidRPr="00905146">
        <w:rPr>
          <w:noProof/>
          <w:rtl/>
        </w:rPr>
        <w:t>التوزيع البياني لأفراد العينة حسب الجنس</w:t>
      </w:r>
      <w:bookmarkEnd w:id="38"/>
    </w:p>
    <w:p w14:paraId="733B251B" w14:textId="77777777" w:rsidR="008962C5" w:rsidRPr="00564FFB" w:rsidRDefault="008962C5">
      <w:pPr>
        <w:pStyle w:val="ListParagraph"/>
        <w:numPr>
          <w:ilvl w:val="0"/>
          <w:numId w:val="36"/>
        </w:numPr>
        <w:spacing w:line="360" w:lineRule="auto"/>
        <w:jc w:val="mediumKashida"/>
        <w:rPr>
          <w:rFonts w:ascii="Simplified Arabic" w:hAnsi="Simplified Arabic" w:cs="Simplified Arabic"/>
          <w:sz w:val="28"/>
          <w:szCs w:val="28"/>
          <w:rtl/>
        </w:rPr>
      </w:pPr>
      <w:r w:rsidRPr="00564FFB">
        <w:rPr>
          <w:rFonts w:ascii="Simplified Arabic" w:hAnsi="Simplified Arabic" w:cs="Simplified Arabic"/>
          <w:b/>
          <w:bCs/>
          <w:sz w:val="28"/>
          <w:szCs w:val="28"/>
          <w:rtl/>
        </w:rPr>
        <w:t>توزيع أفراد العينة حسب العمر</w:t>
      </w:r>
    </w:p>
    <w:p w14:paraId="3F0B663C" w14:textId="77777777" w:rsidR="008962C5" w:rsidRDefault="008962C5" w:rsidP="008962C5">
      <w:pPr>
        <w:spacing w:line="360" w:lineRule="auto"/>
        <w:jc w:val="mediumKashida"/>
        <w:rPr>
          <w:rFonts w:ascii="Simplified Arabic" w:hAnsi="Simplified Arabic" w:cs="Simplified Arabic"/>
          <w:sz w:val="28"/>
          <w:szCs w:val="28"/>
          <w:rtl/>
        </w:rPr>
      </w:pPr>
      <w:r w:rsidRPr="001E4929">
        <w:rPr>
          <w:rFonts w:ascii="Simplified Arabic" w:hAnsi="Simplified Arabic" w:cs="Simplified Arabic"/>
          <w:sz w:val="28"/>
          <w:szCs w:val="28"/>
          <w:rtl/>
        </w:rPr>
        <w:t xml:space="preserve">يُظهر الجدول التوزيع العمري للمشاركين الـ 617 في التجربة، ما يُبرز تمثيلاً متساوياً تقريباً بين جميع الفئات العمرية. تُشكّل الفئة العمرية من 30 إلى 39 عاماً النسبة الأكبر من العينة، حيث تضم 171 شخصاً (27.7%). تليها مباشرةً الفئة العمرية </w:t>
      </w:r>
      <w:r w:rsidRPr="001E4929">
        <w:rPr>
          <w:rFonts w:ascii="Simplified Arabic" w:hAnsi="Simplified Arabic" w:cs="Simplified Arabic"/>
          <w:sz w:val="28"/>
          <w:szCs w:val="28"/>
          <w:rtl/>
        </w:rPr>
        <w:lastRenderedPageBreak/>
        <w:t>الأكبر (50 عاماً فأكثر) بنسبة 25.8% (159 شخصاً). أما المهنيون الشباب الذين تتراوح أعمارهم بين 18 و29 عاماً فيُمثّلون 25.0% من العينة، بينما تُمثّل الفئة العمرية من 40 إلى 49 عاماً نسبة 21.4%. وتُمثّل قيمة شاذة واحدة (مُشار إليها بالرقم 1) 0.2% فقط من البيانات. يُعدّ هذا التوزيع العادل عبر مراحل الحياة ميزة منهجية هامة، إذ يضمن عدم انحياز نتائج الدراسة لجيل مُعيّن، بل تمثيلها لنطاق واسع من النضج المهني والخبرة الحياتية. ومن خلال تضمين آراء العاملين في بداية مسيرتهم المهنية وصولاً إلى ذوي الخبرة الطويلة، تُوفّر البيانات منصة متينة وشاملة لدراسة ديناميكيات مكان العمل وأداء الإدارة في مختلف قطاعات القوى العاملة.</w:t>
      </w:r>
    </w:p>
    <w:p w14:paraId="335DD527" w14:textId="48BC1EE9" w:rsidR="008962C5" w:rsidRPr="00150505" w:rsidRDefault="008962C5" w:rsidP="00FA55AB">
      <w:pPr>
        <w:pStyle w:val="Caption"/>
        <w:bidi/>
        <w:jc w:val="center"/>
        <w:rPr>
          <w:rFonts w:ascii="Simplified Arabic" w:hAnsi="Simplified Arabic" w:cs="Simplified Arabic"/>
        </w:rPr>
      </w:pPr>
      <w:bookmarkStart w:id="39" w:name="_Toc235909394"/>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9</w:t>
      </w:r>
      <w:r>
        <w:rPr>
          <w:rtl/>
        </w:rPr>
        <w:fldChar w:fldCharType="end"/>
      </w:r>
      <w:r>
        <w:rPr>
          <w:rFonts w:hint="cs"/>
          <w:noProof/>
          <w:rtl/>
          <w:lang w:bidi="ar-EG"/>
        </w:rPr>
        <w:t xml:space="preserve"> </w:t>
      </w:r>
      <w:r w:rsidRPr="003B11F2">
        <w:rPr>
          <w:noProof/>
          <w:rtl/>
          <w:lang w:bidi="ar-EG"/>
        </w:rPr>
        <w:t xml:space="preserve">: </w:t>
      </w:r>
      <w:r w:rsidRPr="000C6C3D">
        <w:rPr>
          <w:noProof/>
          <w:rtl/>
        </w:rPr>
        <w:t>توزيع أفراد العينة حسب العمر</w:t>
      </w:r>
      <w:bookmarkEnd w:id="39"/>
    </w:p>
    <w:tbl>
      <w:tblPr>
        <w:tblStyle w:val="TableGrid"/>
        <w:tblW w:w="0" w:type="auto"/>
        <w:jc w:val="center"/>
        <w:tblLook w:val="0000" w:firstRow="0" w:lastRow="0" w:firstColumn="0" w:lastColumn="0" w:noHBand="0" w:noVBand="0"/>
      </w:tblPr>
      <w:tblGrid>
        <w:gridCol w:w="750"/>
        <w:gridCol w:w="1287"/>
        <w:gridCol w:w="595"/>
        <w:gridCol w:w="1214"/>
        <w:gridCol w:w="1996"/>
        <w:gridCol w:w="1895"/>
      </w:tblGrid>
      <w:tr w:rsidR="008962C5" w:rsidRPr="00150505" w14:paraId="3C3130E9" w14:textId="77777777" w:rsidTr="00556622">
        <w:trPr>
          <w:jc w:val="center"/>
        </w:trPr>
        <w:tc>
          <w:tcPr>
            <w:tcW w:w="0" w:type="auto"/>
            <w:gridSpan w:val="6"/>
            <w:vAlign w:val="center"/>
          </w:tcPr>
          <w:p w14:paraId="31C70C57" w14:textId="77777777" w:rsidR="008962C5" w:rsidRPr="00310840" w:rsidRDefault="008962C5" w:rsidP="00556622">
            <w:pPr>
              <w:ind w:left="360"/>
              <w:jc w:val="center"/>
              <w:rPr>
                <w:rFonts w:ascii="Simplified Arabic" w:hAnsi="Simplified Arabic" w:cs="Simplified Arabic"/>
                <w:b/>
                <w:bCs/>
              </w:rPr>
            </w:pPr>
            <w:r w:rsidRPr="00310840">
              <w:rPr>
                <w:rFonts w:ascii="Simplified Arabic" w:hAnsi="Simplified Arabic" w:cs="Simplified Arabic"/>
                <w:b/>
                <w:bCs/>
                <w:rtl/>
              </w:rPr>
              <w:t>توزيع أفراد العينة حسب العمر</w:t>
            </w:r>
          </w:p>
        </w:tc>
      </w:tr>
      <w:tr w:rsidR="008962C5" w:rsidRPr="00150505" w14:paraId="753C1031" w14:textId="77777777" w:rsidTr="00556622">
        <w:trPr>
          <w:jc w:val="center"/>
        </w:trPr>
        <w:tc>
          <w:tcPr>
            <w:tcW w:w="0" w:type="auto"/>
            <w:gridSpan w:val="2"/>
            <w:vAlign w:val="center"/>
          </w:tcPr>
          <w:p w14:paraId="462E232D"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308489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1FD5C17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666CC35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58E756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7047D62" w14:textId="77777777" w:rsidTr="00556622">
        <w:trPr>
          <w:jc w:val="center"/>
        </w:trPr>
        <w:tc>
          <w:tcPr>
            <w:tcW w:w="0" w:type="auto"/>
            <w:vMerge w:val="restart"/>
            <w:vAlign w:val="center"/>
          </w:tcPr>
          <w:p w14:paraId="1C462529" w14:textId="2600F86A"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4A0C450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53C0DAA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28924DC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0FBFB6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8D0A2D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BEC5226" w14:textId="77777777" w:rsidTr="00556622">
        <w:trPr>
          <w:jc w:val="center"/>
        </w:trPr>
        <w:tc>
          <w:tcPr>
            <w:tcW w:w="0" w:type="auto"/>
            <w:vMerge/>
            <w:vAlign w:val="center"/>
          </w:tcPr>
          <w:p w14:paraId="524AD99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C8955A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18–29</w:t>
            </w:r>
          </w:p>
        </w:tc>
        <w:tc>
          <w:tcPr>
            <w:tcW w:w="0" w:type="auto"/>
            <w:vAlign w:val="center"/>
          </w:tcPr>
          <w:p w14:paraId="5BA800E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154</w:t>
            </w:r>
          </w:p>
        </w:tc>
        <w:tc>
          <w:tcPr>
            <w:tcW w:w="0" w:type="auto"/>
            <w:vAlign w:val="center"/>
          </w:tcPr>
          <w:p w14:paraId="57373C7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7D18657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25.0</w:t>
            </w:r>
          </w:p>
        </w:tc>
        <w:tc>
          <w:tcPr>
            <w:tcW w:w="0" w:type="auto"/>
            <w:vAlign w:val="center"/>
          </w:tcPr>
          <w:p w14:paraId="2BF89EA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25.1</w:t>
            </w:r>
          </w:p>
        </w:tc>
      </w:tr>
      <w:tr w:rsidR="008962C5" w:rsidRPr="00150505" w14:paraId="19846B36" w14:textId="77777777" w:rsidTr="00556622">
        <w:trPr>
          <w:jc w:val="center"/>
        </w:trPr>
        <w:tc>
          <w:tcPr>
            <w:tcW w:w="0" w:type="auto"/>
            <w:vMerge/>
            <w:vAlign w:val="center"/>
          </w:tcPr>
          <w:p w14:paraId="34186CF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81864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30–39</w:t>
            </w:r>
          </w:p>
        </w:tc>
        <w:tc>
          <w:tcPr>
            <w:tcW w:w="0" w:type="auto"/>
            <w:vAlign w:val="center"/>
          </w:tcPr>
          <w:p w14:paraId="4AD6002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171</w:t>
            </w:r>
          </w:p>
        </w:tc>
        <w:tc>
          <w:tcPr>
            <w:tcW w:w="0" w:type="auto"/>
            <w:vAlign w:val="center"/>
          </w:tcPr>
          <w:p w14:paraId="0ED112A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05C5E1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27.7</w:t>
            </w:r>
          </w:p>
        </w:tc>
        <w:tc>
          <w:tcPr>
            <w:tcW w:w="0" w:type="auto"/>
            <w:vAlign w:val="center"/>
          </w:tcPr>
          <w:p w14:paraId="136B616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52.8</w:t>
            </w:r>
          </w:p>
        </w:tc>
      </w:tr>
      <w:tr w:rsidR="008962C5" w:rsidRPr="00150505" w14:paraId="0DAF895D" w14:textId="77777777" w:rsidTr="00556622">
        <w:trPr>
          <w:jc w:val="center"/>
        </w:trPr>
        <w:tc>
          <w:tcPr>
            <w:tcW w:w="0" w:type="auto"/>
            <w:vMerge/>
            <w:vAlign w:val="center"/>
          </w:tcPr>
          <w:p w14:paraId="0811B257"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9F35E2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40–49</w:t>
            </w:r>
          </w:p>
        </w:tc>
        <w:tc>
          <w:tcPr>
            <w:tcW w:w="0" w:type="auto"/>
            <w:vAlign w:val="center"/>
          </w:tcPr>
          <w:p w14:paraId="787051B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132</w:t>
            </w:r>
          </w:p>
        </w:tc>
        <w:tc>
          <w:tcPr>
            <w:tcW w:w="0" w:type="auto"/>
            <w:vAlign w:val="center"/>
          </w:tcPr>
          <w:p w14:paraId="07FAC46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3A4C5F0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21.4</w:t>
            </w:r>
          </w:p>
        </w:tc>
        <w:tc>
          <w:tcPr>
            <w:tcW w:w="0" w:type="auto"/>
            <w:vAlign w:val="center"/>
          </w:tcPr>
          <w:p w14:paraId="1EE68C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74.2</w:t>
            </w:r>
          </w:p>
        </w:tc>
      </w:tr>
      <w:tr w:rsidR="008962C5" w:rsidRPr="00150505" w14:paraId="2073263E" w14:textId="77777777" w:rsidTr="00556622">
        <w:trPr>
          <w:jc w:val="center"/>
        </w:trPr>
        <w:tc>
          <w:tcPr>
            <w:tcW w:w="0" w:type="auto"/>
            <w:vMerge/>
            <w:vAlign w:val="center"/>
          </w:tcPr>
          <w:p w14:paraId="2235775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82F6A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50 </w:t>
            </w:r>
            <w:r w:rsidRPr="00150505">
              <w:rPr>
                <w:rFonts w:ascii="Simplified Arabic" w:hAnsi="Simplified Arabic" w:cs="Simplified Arabic"/>
                <w:rtl/>
              </w:rPr>
              <w:t>سنة فأكثر</w:t>
            </w:r>
          </w:p>
        </w:tc>
        <w:tc>
          <w:tcPr>
            <w:tcW w:w="0" w:type="auto"/>
            <w:vAlign w:val="center"/>
          </w:tcPr>
          <w:p w14:paraId="4E03048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159</w:t>
            </w:r>
          </w:p>
        </w:tc>
        <w:tc>
          <w:tcPr>
            <w:tcW w:w="0" w:type="auto"/>
            <w:vAlign w:val="center"/>
          </w:tcPr>
          <w:p w14:paraId="64D095D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31103B4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25.8</w:t>
            </w:r>
          </w:p>
        </w:tc>
        <w:tc>
          <w:tcPr>
            <w:tcW w:w="0" w:type="auto"/>
            <w:vAlign w:val="center"/>
          </w:tcPr>
          <w:p w14:paraId="56C00B0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3E48C459" w14:textId="77777777" w:rsidTr="00556622">
        <w:trPr>
          <w:jc w:val="center"/>
        </w:trPr>
        <w:tc>
          <w:tcPr>
            <w:tcW w:w="0" w:type="auto"/>
            <w:vMerge/>
            <w:vAlign w:val="center"/>
          </w:tcPr>
          <w:p w14:paraId="7C8EDC2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FA1D1BE"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4DF8116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40C0A32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393F662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503FE533" w14:textId="77777777" w:rsidR="008962C5" w:rsidRPr="00150505" w:rsidRDefault="008962C5" w:rsidP="00556622">
            <w:pPr>
              <w:jc w:val="center"/>
              <w:rPr>
                <w:rFonts w:ascii="Simplified Arabic" w:hAnsi="Simplified Arabic" w:cs="Simplified Arabic"/>
                <w:lang w:bidi="ar-EG"/>
              </w:rPr>
            </w:pPr>
          </w:p>
        </w:tc>
      </w:tr>
    </w:tbl>
    <w:p w14:paraId="08A1569D" w14:textId="77777777" w:rsidR="008962C5" w:rsidRDefault="008962C5" w:rsidP="008962C5">
      <w:pPr>
        <w:spacing w:line="360" w:lineRule="auto"/>
        <w:jc w:val="both"/>
        <w:rPr>
          <w:rFonts w:ascii="Simplified Arabic" w:hAnsi="Simplified Arabic" w:cs="Simplified Arabic"/>
          <w:noProof/>
          <w:rtl/>
          <w:lang w:bidi="ar-EG"/>
        </w:rPr>
      </w:pPr>
    </w:p>
    <w:p w14:paraId="30847511" w14:textId="77777777" w:rsidR="008962C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0B362C1B" wp14:editId="40C07AC5">
            <wp:extent cx="4604657" cy="2709664"/>
            <wp:effectExtent l="0" t="0" r="5715" b="0"/>
            <wp:docPr id="10472304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06294" cy="2710627"/>
                    </a:xfrm>
                    <a:prstGeom prst="rect">
                      <a:avLst/>
                    </a:prstGeom>
                    <a:noFill/>
                    <a:ln>
                      <a:noFill/>
                    </a:ln>
                  </pic:spPr>
                </pic:pic>
              </a:graphicData>
            </a:graphic>
          </wp:inline>
        </w:drawing>
      </w:r>
    </w:p>
    <w:p w14:paraId="648BD135" w14:textId="2D3BC011" w:rsidR="008962C5" w:rsidRPr="00150505" w:rsidRDefault="008962C5" w:rsidP="00FA55AB">
      <w:pPr>
        <w:pStyle w:val="Caption"/>
        <w:bidi/>
        <w:jc w:val="center"/>
        <w:rPr>
          <w:rFonts w:ascii="Simplified Arabic" w:hAnsi="Simplified Arabic" w:cs="Simplified Arabic"/>
          <w:lang w:bidi="ar-EG"/>
        </w:rPr>
      </w:pPr>
      <w:bookmarkStart w:id="40" w:name="_Toc235909429"/>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4</w:t>
      </w:r>
      <w:r>
        <w:rPr>
          <w:rtl/>
        </w:rPr>
        <w:fldChar w:fldCharType="end"/>
      </w:r>
      <w:r>
        <w:rPr>
          <w:rFonts w:hint="cs"/>
          <w:noProof/>
          <w:rtl/>
          <w:lang w:bidi="ar-EG"/>
        </w:rPr>
        <w:t xml:space="preserve"> </w:t>
      </w:r>
      <w:r w:rsidRPr="00C04296">
        <w:rPr>
          <w:noProof/>
          <w:rtl/>
          <w:lang w:bidi="ar-EG"/>
        </w:rPr>
        <w:t xml:space="preserve">: </w:t>
      </w:r>
      <w:r w:rsidRPr="003B1573">
        <w:rPr>
          <w:noProof/>
          <w:rtl/>
        </w:rPr>
        <w:t>التوزيع البياني لأفراد العينة حسب العمر</w:t>
      </w:r>
      <w:r w:rsidRPr="003B1573">
        <w:rPr>
          <w:noProof/>
          <w:lang w:bidi="ar-EG"/>
        </w:rPr>
        <w:t>.</w:t>
      </w:r>
      <w:bookmarkEnd w:id="40"/>
    </w:p>
    <w:p w14:paraId="62E5DBC2" w14:textId="77777777" w:rsidR="008962C5" w:rsidRPr="00564FFB" w:rsidRDefault="008962C5">
      <w:pPr>
        <w:pStyle w:val="ListParagraph"/>
        <w:numPr>
          <w:ilvl w:val="0"/>
          <w:numId w:val="37"/>
        </w:numPr>
        <w:spacing w:line="360" w:lineRule="auto"/>
        <w:jc w:val="both"/>
        <w:rPr>
          <w:rFonts w:ascii="Simplified Arabic" w:hAnsi="Simplified Arabic" w:cs="Simplified Arabic"/>
          <w:b/>
          <w:bCs/>
          <w:sz w:val="28"/>
          <w:szCs w:val="28"/>
          <w:rtl/>
          <w:lang w:bidi="ar-EG"/>
        </w:rPr>
      </w:pPr>
      <w:r w:rsidRPr="00564FFB">
        <w:rPr>
          <w:rFonts w:ascii="Simplified Arabic" w:hAnsi="Simplified Arabic" w:cs="Simplified Arabic"/>
          <w:b/>
          <w:bCs/>
          <w:sz w:val="28"/>
          <w:szCs w:val="28"/>
          <w:rtl/>
        </w:rPr>
        <w:t>توزيع أفراد العينة حسب المسمى الوظيفي</w:t>
      </w:r>
    </w:p>
    <w:p w14:paraId="272C84D5" w14:textId="77777777" w:rsidR="008962C5" w:rsidRDefault="008962C5" w:rsidP="008962C5">
      <w:pPr>
        <w:spacing w:line="360" w:lineRule="auto"/>
        <w:jc w:val="mediumKashida"/>
        <w:rPr>
          <w:rFonts w:ascii="Simplified Arabic" w:hAnsi="Simplified Arabic" w:cs="Simplified Arabic"/>
          <w:sz w:val="28"/>
          <w:szCs w:val="28"/>
          <w:rtl/>
        </w:rPr>
      </w:pPr>
      <w:r w:rsidRPr="00B75135">
        <w:rPr>
          <w:rFonts w:ascii="Simplified Arabic" w:hAnsi="Simplified Arabic" w:cs="Simplified Arabic"/>
          <w:sz w:val="28"/>
          <w:szCs w:val="28"/>
          <w:rtl/>
        </w:rPr>
        <w:t xml:space="preserve">يُقدّم الجدول أدناه تحليلاً شاملاً لبيانات المشاركين البالغ عددهم 617 مشاركًا، وذلك بناءً على مسمياتهم الوظيفية، مما يُظهر توزيعًا متوازنًا بين مختلف المستويات التنظيمية. وقد حظيت فئة "الإدارة العليا" بأكبر نسبة مشاركة (218 مشاركًا، بنسبة 35.3%)، تليها فئة "الإدارة الوسطى" (202 مشاركًا، بنسبة 32.7%)، ثم فئة "الموظفين التنفيذيين" (196 مشاركًا، بنسبة 31.8%). أما نسبة المشاركة غير المصنفة، والتي لا تتجاوز 0.2%، فتُعزى إلى فئة واحدة فقط. يُسهم هذا التنوع الهيكلي بشكلٍ كبير في مصداقية الدراسة، إذ يشمل آراءً من جميع مستويات الهيكل التنظيمي. تُقدّم الدراسة صورة شاملة لديناميكيات المنظمة من خلال إجراء مقابلات مع كبار صُنّاع القرار، والمشرفين على الأقسام، والعاملين في مختلف الأقسام. يُزيل هذا التمثيل العادل التحيز الهرمي، ويضمن أن تستند الاستنتاجات المتعلقة بالقيادة </w:t>
      </w:r>
      <w:r w:rsidRPr="00B75135">
        <w:rPr>
          <w:rFonts w:ascii="Simplified Arabic" w:hAnsi="Simplified Arabic" w:cs="Simplified Arabic"/>
          <w:sz w:val="28"/>
          <w:szCs w:val="28"/>
          <w:rtl/>
        </w:rPr>
        <w:lastRenderedPageBreak/>
        <w:t>وسلوكيات مكان العمل إلى الخبرة الجماعية لجميع العاملين. يُحسّن هذا الملف الديموغرافي الشامل بشكلٍ ملحوظ من موثوقية الدراسة وفائدتها.</w:t>
      </w:r>
    </w:p>
    <w:p w14:paraId="71F0B3AC" w14:textId="4BF39819" w:rsidR="008962C5" w:rsidRPr="00150505" w:rsidRDefault="008962C5" w:rsidP="00FA55AB">
      <w:pPr>
        <w:pStyle w:val="Caption"/>
        <w:bidi/>
        <w:jc w:val="center"/>
        <w:rPr>
          <w:rFonts w:ascii="Simplified Arabic" w:hAnsi="Simplified Arabic" w:cs="Simplified Arabic"/>
        </w:rPr>
      </w:pPr>
      <w:bookmarkStart w:id="41" w:name="_Toc235909395"/>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10</w:t>
      </w:r>
      <w:r>
        <w:rPr>
          <w:rtl/>
        </w:rPr>
        <w:fldChar w:fldCharType="end"/>
      </w:r>
      <w:r>
        <w:rPr>
          <w:rFonts w:hint="cs"/>
          <w:noProof/>
          <w:rtl/>
          <w:lang w:bidi="ar-EG"/>
        </w:rPr>
        <w:t xml:space="preserve"> </w:t>
      </w:r>
      <w:r w:rsidRPr="0072423A">
        <w:rPr>
          <w:noProof/>
          <w:rtl/>
          <w:lang w:bidi="ar-EG"/>
        </w:rPr>
        <w:t xml:space="preserve">: </w:t>
      </w:r>
      <w:r w:rsidRPr="000C6C3D">
        <w:rPr>
          <w:noProof/>
          <w:rtl/>
        </w:rPr>
        <w:t>توزيع أفراد العينة حسب المسمى الوظيفي</w:t>
      </w:r>
      <w:bookmarkEnd w:id="41"/>
    </w:p>
    <w:tbl>
      <w:tblPr>
        <w:tblStyle w:val="TableGrid"/>
        <w:tblW w:w="0" w:type="auto"/>
        <w:jc w:val="center"/>
        <w:tblLook w:val="0000" w:firstRow="0" w:lastRow="0" w:firstColumn="0" w:lastColumn="0" w:noHBand="0" w:noVBand="0"/>
      </w:tblPr>
      <w:tblGrid>
        <w:gridCol w:w="750"/>
        <w:gridCol w:w="1277"/>
        <w:gridCol w:w="595"/>
        <w:gridCol w:w="1214"/>
        <w:gridCol w:w="1996"/>
        <w:gridCol w:w="1895"/>
      </w:tblGrid>
      <w:tr w:rsidR="008962C5" w:rsidRPr="00150505" w14:paraId="6D01B5EE" w14:textId="77777777" w:rsidTr="00556622">
        <w:trPr>
          <w:jc w:val="center"/>
        </w:trPr>
        <w:tc>
          <w:tcPr>
            <w:tcW w:w="0" w:type="auto"/>
            <w:gridSpan w:val="6"/>
            <w:vAlign w:val="center"/>
          </w:tcPr>
          <w:p w14:paraId="3A29B49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hint="cs"/>
                <w:rtl/>
                <w:lang w:bidi="ar-EG"/>
              </w:rPr>
              <w:t>المسمى</w:t>
            </w:r>
            <w:r w:rsidRPr="00150505">
              <w:rPr>
                <w:rFonts w:ascii="Simplified Arabic" w:hAnsi="Simplified Arabic" w:cs="Simplified Arabic"/>
                <w:rtl/>
                <w:lang w:bidi="ar-EG"/>
              </w:rPr>
              <w:t xml:space="preserve"> الوظيفي</w:t>
            </w:r>
          </w:p>
        </w:tc>
      </w:tr>
      <w:tr w:rsidR="008962C5" w:rsidRPr="00150505" w14:paraId="64E2128B" w14:textId="77777777" w:rsidTr="00556622">
        <w:trPr>
          <w:jc w:val="center"/>
        </w:trPr>
        <w:tc>
          <w:tcPr>
            <w:tcW w:w="0" w:type="auto"/>
            <w:gridSpan w:val="2"/>
            <w:vAlign w:val="center"/>
          </w:tcPr>
          <w:p w14:paraId="75AD6AB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18E2CC4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FC2F696"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057AC6F1"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522EB4F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4EE44318" w14:textId="77777777" w:rsidTr="00556622">
        <w:trPr>
          <w:jc w:val="center"/>
        </w:trPr>
        <w:tc>
          <w:tcPr>
            <w:tcW w:w="0" w:type="auto"/>
            <w:vMerge w:val="restart"/>
            <w:vAlign w:val="center"/>
          </w:tcPr>
          <w:p w14:paraId="4FEE4705" w14:textId="6B25B65A"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032773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B8958F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7F26ED0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35FE2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6076F6B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2C124E31" w14:textId="77777777" w:rsidTr="00556622">
        <w:trPr>
          <w:jc w:val="center"/>
        </w:trPr>
        <w:tc>
          <w:tcPr>
            <w:tcW w:w="0" w:type="auto"/>
            <w:vMerge/>
            <w:vAlign w:val="center"/>
          </w:tcPr>
          <w:p w14:paraId="25EEBD6C"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2E5999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عليا</w:t>
            </w:r>
          </w:p>
        </w:tc>
        <w:tc>
          <w:tcPr>
            <w:tcW w:w="0" w:type="auto"/>
            <w:vAlign w:val="center"/>
          </w:tcPr>
          <w:p w14:paraId="4D415ED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218</w:t>
            </w:r>
          </w:p>
        </w:tc>
        <w:tc>
          <w:tcPr>
            <w:tcW w:w="0" w:type="auto"/>
            <w:vAlign w:val="center"/>
          </w:tcPr>
          <w:p w14:paraId="5FE1228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AF71BA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35.3</w:t>
            </w:r>
          </w:p>
        </w:tc>
        <w:tc>
          <w:tcPr>
            <w:tcW w:w="0" w:type="auto"/>
            <w:vAlign w:val="center"/>
          </w:tcPr>
          <w:p w14:paraId="54ED3B8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35.5</w:t>
            </w:r>
          </w:p>
        </w:tc>
      </w:tr>
      <w:tr w:rsidR="008962C5" w:rsidRPr="00150505" w14:paraId="19ACF338" w14:textId="77777777" w:rsidTr="00556622">
        <w:trPr>
          <w:jc w:val="center"/>
        </w:trPr>
        <w:tc>
          <w:tcPr>
            <w:tcW w:w="0" w:type="auto"/>
            <w:vMerge/>
            <w:vAlign w:val="center"/>
          </w:tcPr>
          <w:p w14:paraId="554E699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C35C4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إدارة وسطى</w:t>
            </w:r>
          </w:p>
        </w:tc>
        <w:tc>
          <w:tcPr>
            <w:tcW w:w="0" w:type="auto"/>
            <w:vAlign w:val="center"/>
          </w:tcPr>
          <w:p w14:paraId="75B1427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202</w:t>
            </w:r>
          </w:p>
        </w:tc>
        <w:tc>
          <w:tcPr>
            <w:tcW w:w="0" w:type="auto"/>
            <w:vAlign w:val="center"/>
          </w:tcPr>
          <w:p w14:paraId="2C50607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2292ACB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32.7</w:t>
            </w:r>
          </w:p>
        </w:tc>
        <w:tc>
          <w:tcPr>
            <w:tcW w:w="0" w:type="auto"/>
            <w:vAlign w:val="center"/>
          </w:tcPr>
          <w:p w14:paraId="6FF80A3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68.2</w:t>
            </w:r>
          </w:p>
        </w:tc>
      </w:tr>
      <w:tr w:rsidR="008962C5" w:rsidRPr="00150505" w14:paraId="616F64E2" w14:textId="77777777" w:rsidTr="00556622">
        <w:trPr>
          <w:jc w:val="center"/>
        </w:trPr>
        <w:tc>
          <w:tcPr>
            <w:tcW w:w="0" w:type="auto"/>
            <w:vMerge/>
            <w:vAlign w:val="center"/>
          </w:tcPr>
          <w:p w14:paraId="1AFB5BFA"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80434E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موظف تنفيذي</w:t>
            </w:r>
          </w:p>
        </w:tc>
        <w:tc>
          <w:tcPr>
            <w:tcW w:w="0" w:type="auto"/>
            <w:vAlign w:val="center"/>
          </w:tcPr>
          <w:p w14:paraId="146D51E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196</w:t>
            </w:r>
          </w:p>
        </w:tc>
        <w:tc>
          <w:tcPr>
            <w:tcW w:w="0" w:type="auto"/>
            <w:vAlign w:val="center"/>
          </w:tcPr>
          <w:p w14:paraId="40EC3D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42133E1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31.8</w:t>
            </w:r>
          </w:p>
        </w:tc>
        <w:tc>
          <w:tcPr>
            <w:tcW w:w="0" w:type="auto"/>
            <w:vAlign w:val="center"/>
          </w:tcPr>
          <w:p w14:paraId="774306F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3B01AE0" w14:textId="77777777" w:rsidTr="00556622">
        <w:trPr>
          <w:jc w:val="center"/>
        </w:trPr>
        <w:tc>
          <w:tcPr>
            <w:tcW w:w="0" w:type="auto"/>
            <w:vMerge/>
            <w:vAlign w:val="center"/>
          </w:tcPr>
          <w:p w14:paraId="097E17A2"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55D5A0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954610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251B9E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FAD430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24F0C486" w14:textId="77777777" w:rsidR="008962C5" w:rsidRPr="00150505" w:rsidRDefault="008962C5" w:rsidP="00556622">
            <w:pPr>
              <w:jc w:val="center"/>
              <w:rPr>
                <w:rFonts w:ascii="Simplified Arabic" w:hAnsi="Simplified Arabic" w:cs="Simplified Arabic"/>
                <w:lang w:bidi="ar-EG"/>
              </w:rPr>
            </w:pPr>
          </w:p>
        </w:tc>
      </w:tr>
    </w:tbl>
    <w:p w14:paraId="5603E72E" w14:textId="77777777" w:rsidR="008962C5" w:rsidRPr="00150505" w:rsidRDefault="008962C5" w:rsidP="008962C5">
      <w:pPr>
        <w:spacing w:line="360" w:lineRule="auto"/>
        <w:jc w:val="both"/>
        <w:rPr>
          <w:rFonts w:ascii="Simplified Arabic" w:hAnsi="Simplified Arabic" w:cs="Simplified Arabic"/>
          <w:rtl/>
          <w:lang w:bidi="ar-EG"/>
        </w:rPr>
      </w:pPr>
    </w:p>
    <w:p w14:paraId="6EC8A773"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A9787B3" wp14:editId="6264C646">
            <wp:extent cx="5341470" cy="3143250"/>
            <wp:effectExtent l="0" t="0" r="0" b="0"/>
            <wp:docPr id="104156388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4968" cy="3145309"/>
                    </a:xfrm>
                    <a:prstGeom prst="rect">
                      <a:avLst/>
                    </a:prstGeom>
                    <a:noFill/>
                    <a:ln>
                      <a:noFill/>
                    </a:ln>
                  </pic:spPr>
                </pic:pic>
              </a:graphicData>
            </a:graphic>
          </wp:inline>
        </w:drawing>
      </w:r>
    </w:p>
    <w:p w14:paraId="22CCDB85" w14:textId="57E654D4" w:rsidR="008962C5" w:rsidRPr="00150505" w:rsidRDefault="008962C5" w:rsidP="00FA55AB">
      <w:pPr>
        <w:pStyle w:val="Caption"/>
        <w:bidi/>
        <w:jc w:val="center"/>
        <w:rPr>
          <w:rFonts w:ascii="Simplified Arabic" w:hAnsi="Simplified Arabic" w:cs="Simplified Arabic"/>
          <w:lang w:bidi="ar-EG"/>
        </w:rPr>
      </w:pPr>
      <w:bookmarkStart w:id="42" w:name="_Toc235909430"/>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5</w:t>
      </w:r>
      <w:r>
        <w:rPr>
          <w:rtl/>
        </w:rPr>
        <w:fldChar w:fldCharType="end"/>
      </w:r>
      <w:r>
        <w:rPr>
          <w:rFonts w:hint="cs"/>
          <w:noProof/>
          <w:rtl/>
          <w:lang w:bidi="ar-EG"/>
        </w:rPr>
        <w:t xml:space="preserve"> </w:t>
      </w:r>
      <w:r w:rsidRPr="00F337CB">
        <w:rPr>
          <w:rFonts w:cs="Arial"/>
          <w:noProof/>
          <w:rtl/>
          <w:lang w:bidi="ar-EG"/>
        </w:rPr>
        <w:t xml:space="preserve">: </w:t>
      </w:r>
      <w:r w:rsidRPr="003B1573">
        <w:rPr>
          <w:rFonts w:cs="Arial"/>
          <w:noProof/>
          <w:rtl/>
        </w:rPr>
        <w:t>التوزيع البياني لأفراد العينة حسب المسمى الوظيفي</w:t>
      </w:r>
      <w:bookmarkEnd w:id="42"/>
    </w:p>
    <w:p w14:paraId="280E30CB" w14:textId="77777777" w:rsidR="008962C5" w:rsidRDefault="008962C5" w:rsidP="008962C5">
      <w:pPr>
        <w:spacing w:line="360" w:lineRule="auto"/>
        <w:jc w:val="both"/>
        <w:rPr>
          <w:rFonts w:ascii="Simplified Arabic" w:hAnsi="Simplified Arabic" w:cs="Simplified Arabic"/>
          <w:rtl/>
          <w:lang w:bidi="ar-EG"/>
        </w:rPr>
      </w:pPr>
    </w:p>
    <w:p w14:paraId="4372AD6B" w14:textId="77777777" w:rsidR="008962C5" w:rsidRPr="00905146" w:rsidRDefault="008962C5">
      <w:pPr>
        <w:pStyle w:val="ListParagraph"/>
        <w:numPr>
          <w:ilvl w:val="0"/>
          <w:numId w:val="37"/>
        </w:numPr>
        <w:spacing w:line="360" w:lineRule="auto"/>
        <w:jc w:val="mediumKashida"/>
        <w:rPr>
          <w:rFonts w:ascii="Simplified Arabic" w:hAnsi="Simplified Arabic" w:cs="Simplified Arabic"/>
          <w:sz w:val="28"/>
          <w:szCs w:val="28"/>
          <w:rtl/>
        </w:rPr>
      </w:pPr>
      <w:r w:rsidRPr="00905146">
        <w:rPr>
          <w:rFonts w:ascii="Simplified Arabic" w:hAnsi="Simplified Arabic" w:cs="Simplified Arabic"/>
          <w:b/>
          <w:bCs/>
          <w:sz w:val="28"/>
          <w:szCs w:val="28"/>
          <w:rtl/>
        </w:rPr>
        <w:t>توزيع أفراد العينة حسب سنوات الخبرة</w:t>
      </w:r>
    </w:p>
    <w:p w14:paraId="2173BB43" w14:textId="77777777" w:rsidR="008962C5" w:rsidRDefault="008962C5" w:rsidP="008962C5">
      <w:pPr>
        <w:spacing w:line="360" w:lineRule="auto"/>
        <w:jc w:val="mediumKashida"/>
        <w:rPr>
          <w:rFonts w:ascii="Simplified Arabic" w:hAnsi="Simplified Arabic" w:cs="Simplified Arabic"/>
          <w:rtl/>
          <w:lang w:bidi="ar-EG"/>
        </w:rPr>
      </w:pPr>
      <w:r w:rsidRPr="00705CD9">
        <w:rPr>
          <w:rFonts w:ascii="Simplified Arabic" w:hAnsi="Simplified Arabic" w:cs="Simplified Arabic"/>
          <w:sz w:val="28"/>
          <w:szCs w:val="28"/>
          <w:rtl/>
        </w:rPr>
        <w:lastRenderedPageBreak/>
        <w:t>يُقدّم الجدول تحليلاً شاملاً لبيانات 617 مشاركاً بناءً على "سنوات خبرتهم"، ما يُظهر تنوّعاً واسعاً في خلفياتهم المهنية. يتصدّر العينة الأفراد ذوو الخبرة "أقل من 5 سنوات"، والذين يُشكّلون المجموعة الأكبر بنسبة 28.4% (175 مشاركاً). تليها مباشرةً مجموعة "11-15 سنة" بنسبة 25.3% (156 مشاركاً). أما الشرائح المتبقية فهي متقاربة في التوزيع، حيث تبلغ نسبة "5-10 سنوات" 23.2% (143 مشاركاً)، بينما تبلغ نسبة المحترفين ذوي الخبرة "أكثر من 15 سنة" 23.0% (142 مشاركاً). يوجد مشارك واحد (0.2%) غير مُصنّف. يُعدّ هذا التوزيع المتوازن عبر مختلف المراحل المهنية نقطة القوة الرئيسية للدراسة، إذ يضمن أن البيانات تُغطي طيفاً واسعاً من وجهات النظر، بدءاً من أفكار الوافدين الجدد وصولاً إلى المعرفة المؤسسية العميقة للمتخصصين ذوي الخبرة الطويلة. إن هذا المزيج التمثيلي يضفي مصداقية على الدراسة، مما يسمح بفهم أكثر دقة لكيفية تأثير مستويات الخبرة على سلوك مكان العمل والمواقف المهنية.</w:t>
      </w:r>
    </w:p>
    <w:p w14:paraId="6FE3C790" w14:textId="056CE9B5" w:rsidR="008962C5" w:rsidRDefault="008962C5" w:rsidP="00FA55AB">
      <w:pPr>
        <w:pStyle w:val="Caption"/>
        <w:bidi/>
        <w:jc w:val="center"/>
        <w:rPr>
          <w:rFonts w:ascii="Simplified Arabic" w:hAnsi="Simplified Arabic" w:cs="Simplified Arabic"/>
          <w:rtl/>
        </w:rPr>
      </w:pPr>
      <w:bookmarkStart w:id="43" w:name="_Toc235909396"/>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11</w:t>
      </w:r>
      <w:r>
        <w:rPr>
          <w:rtl/>
        </w:rPr>
        <w:fldChar w:fldCharType="end"/>
      </w:r>
      <w:r>
        <w:rPr>
          <w:rFonts w:hint="cs"/>
          <w:noProof/>
          <w:rtl/>
          <w:lang w:bidi="ar-EG"/>
        </w:rPr>
        <w:t xml:space="preserve"> </w:t>
      </w:r>
      <w:r w:rsidRPr="00465FE6">
        <w:rPr>
          <w:rFonts w:cs="Arial"/>
          <w:noProof/>
          <w:rtl/>
          <w:lang w:bidi="ar-EG"/>
        </w:rPr>
        <w:t xml:space="preserve">: </w:t>
      </w:r>
      <w:r w:rsidRPr="000C6C3D">
        <w:rPr>
          <w:rFonts w:cs="Arial"/>
          <w:noProof/>
          <w:rtl/>
        </w:rPr>
        <w:t>توزيع أفراد العينة حسب سنوات الخبرة</w:t>
      </w:r>
      <w:bookmarkEnd w:id="43"/>
    </w:p>
    <w:tbl>
      <w:tblPr>
        <w:tblStyle w:val="TableGrid"/>
        <w:tblW w:w="0" w:type="auto"/>
        <w:jc w:val="center"/>
        <w:tblLook w:val="0000" w:firstRow="0" w:lastRow="0" w:firstColumn="0" w:lastColumn="0" w:noHBand="0" w:noVBand="0"/>
      </w:tblPr>
      <w:tblGrid>
        <w:gridCol w:w="750"/>
        <w:gridCol w:w="1514"/>
        <w:gridCol w:w="595"/>
        <w:gridCol w:w="1214"/>
        <w:gridCol w:w="1996"/>
        <w:gridCol w:w="1895"/>
      </w:tblGrid>
      <w:tr w:rsidR="008962C5" w:rsidRPr="00150505" w14:paraId="134E3504" w14:textId="77777777" w:rsidTr="00556622">
        <w:trPr>
          <w:jc w:val="center"/>
        </w:trPr>
        <w:tc>
          <w:tcPr>
            <w:tcW w:w="0" w:type="auto"/>
            <w:gridSpan w:val="6"/>
            <w:vAlign w:val="center"/>
          </w:tcPr>
          <w:p w14:paraId="106BD1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b/>
                <w:bCs/>
                <w:rtl/>
              </w:rPr>
              <w:t>سنوات</w:t>
            </w:r>
            <w:r>
              <w:rPr>
                <w:rFonts w:ascii="Simplified Arabic" w:hAnsi="Simplified Arabic" w:cs="Simplified Arabic" w:hint="cs"/>
                <w:b/>
                <w:bCs/>
                <w:rtl/>
              </w:rPr>
              <w:t xml:space="preserve"> </w:t>
            </w:r>
            <w:r w:rsidRPr="00150505">
              <w:rPr>
                <w:rFonts w:ascii="Simplified Arabic" w:hAnsi="Simplified Arabic" w:cs="Simplified Arabic"/>
                <w:b/>
                <w:bCs/>
                <w:rtl/>
              </w:rPr>
              <w:t>الخبرة</w:t>
            </w:r>
          </w:p>
        </w:tc>
      </w:tr>
      <w:tr w:rsidR="008962C5" w:rsidRPr="00150505" w14:paraId="3E5501D8" w14:textId="77777777" w:rsidTr="00556622">
        <w:trPr>
          <w:jc w:val="center"/>
        </w:trPr>
        <w:tc>
          <w:tcPr>
            <w:tcW w:w="0" w:type="auto"/>
            <w:gridSpan w:val="2"/>
            <w:vAlign w:val="center"/>
          </w:tcPr>
          <w:p w14:paraId="3A549BF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AEF3CF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27020C4C"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149E872B"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20B44202"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065DA5D5" w14:textId="77777777" w:rsidTr="00556622">
        <w:trPr>
          <w:jc w:val="center"/>
        </w:trPr>
        <w:tc>
          <w:tcPr>
            <w:tcW w:w="0" w:type="auto"/>
            <w:vMerge w:val="restart"/>
            <w:vAlign w:val="center"/>
          </w:tcPr>
          <w:p w14:paraId="5E34A15F" w14:textId="0788734F"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241F94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6A92B34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18F54EC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5DC6F9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44B24714"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40B855C9" w14:textId="77777777" w:rsidTr="00556622">
        <w:trPr>
          <w:jc w:val="center"/>
        </w:trPr>
        <w:tc>
          <w:tcPr>
            <w:tcW w:w="0" w:type="auto"/>
            <w:vMerge/>
            <w:vAlign w:val="center"/>
          </w:tcPr>
          <w:p w14:paraId="51AF8E81"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56FAD88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11-15 </w:t>
            </w:r>
            <w:r w:rsidRPr="00150505">
              <w:rPr>
                <w:rFonts w:ascii="Simplified Arabic" w:hAnsi="Simplified Arabic" w:cs="Simplified Arabic"/>
                <w:rtl/>
              </w:rPr>
              <w:t>سنة</w:t>
            </w:r>
          </w:p>
        </w:tc>
        <w:tc>
          <w:tcPr>
            <w:tcW w:w="0" w:type="auto"/>
            <w:vAlign w:val="center"/>
          </w:tcPr>
          <w:p w14:paraId="7052BCC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156</w:t>
            </w:r>
          </w:p>
        </w:tc>
        <w:tc>
          <w:tcPr>
            <w:tcW w:w="0" w:type="auto"/>
            <w:vAlign w:val="center"/>
          </w:tcPr>
          <w:p w14:paraId="31217F3B"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6D1AB8F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25.3</w:t>
            </w:r>
          </w:p>
        </w:tc>
        <w:tc>
          <w:tcPr>
            <w:tcW w:w="0" w:type="auto"/>
            <w:vAlign w:val="center"/>
          </w:tcPr>
          <w:p w14:paraId="3538022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25.4</w:t>
            </w:r>
          </w:p>
        </w:tc>
      </w:tr>
      <w:tr w:rsidR="008962C5" w:rsidRPr="00150505" w14:paraId="6BFCFF05" w14:textId="77777777" w:rsidTr="00556622">
        <w:trPr>
          <w:jc w:val="center"/>
        </w:trPr>
        <w:tc>
          <w:tcPr>
            <w:tcW w:w="0" w:type="auto"/>
            <w:vMerge/>
            <w:vAlign w:val="center"/>
          </w:tcPr>
          <w:p w14:paraId="7ABFC6E6"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2A3E5F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 xml:space="preserve">5-10 </w:t>
            </w:r>
            <w:r w:rsidRPr="00150505">
              <w:rPr>
                <w:rFonts w:ascii="Simplified Arabic" w:hAnsi="Simplified Arabic" w:cs="Simplified Arabic"/>
                <w:rtl/>
              </w:rPr>
              <w:t>سنوات</w:t>
            </w:r>
          </w:p>
        </w:tc>
        <w:tc>
          <w:tcPr>
            <w:tcW w:w="0" w:type="auto"/>
            <w:vAlign w:val="center"/>
          </w:tcPr>
          <w:p w14:paraId="35DB605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143</w:t>
            </w:r>
          </w:p>
        </w:tc>
        <w:tc>
          <w:tcPr>
            <w:tcW w:w="0" w:type="auto"/>
            <w:vAlign w:val="center"/>
          </w:tcPr>
          <w:p w14:paraId="3C0BF97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326E40D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23.2</w:t>
            </w:r>
          </w:p>
        </w:tc>
        <w:tc>
          <w:tcPr>
            <w:tcW w:w="0" w:type="auto"/>
            <w:vAlign w:val="center"/>
          </w:tcPr>
          <w:p w14:paraId="4ABA668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48.6</w:t>
            </w:r>
          </w:p>
        </w:tc>
      </w:tr>
      <w:tr w:rsidR="008962C5" w:rsidRPr="00150505" w14:paraId="1949581A" w14:textId="77777777" w:rsidTr="00556622">
        <w:trPr>
          <w:jc w:val="center"/>
        </w:trPr>
        <w:tc>
          <w:tcPr>
            <w:tcW w:w="0" w:type="auto"/>
            <w:vMerge/>
            <w:vAlign w:val="center"/>
          </w:tcPr>
          <w:p w14:paraId="63D04DD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49460D1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أقل من 5 سنوات</w:t>
            </w:r>
          </w:p>
        </w:tc>
        <w:tc>
          <w:tcPr>
            <w:tcW w:w="0" w:type="auto"/>
            <w:vAlign w:val="center"/>
          </w:tcPr>
          <w:p w14:paraId="1F70EDBF"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175</w:t>
            </w:r>
          </w:p>
        </w:tc>
        <w:tc>
          <w:tcPr>
            <w:tcW w:w="0" w:type="auto"/>
            <w:vAlign w:val="center"/>
          </w:tcPr>
          <w:p w14:paraId="4A5D695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7C9E135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28.4</w:t>
            </w:r>
          </w:p>
        </w:tc>
        <w:tc>
          <w:tcPr>
            <w:tcW w:w="0" w:type="auto"/>
            <w:vAlign w:val="center"/>
          </w:tcPr>
          <w:p w14:paraId="5759561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77.0</w:t>
            </w:r>
          </w:p>
        </w:tc>
      </w:tr>
      <w:tr w:rsidR="008962C5" w:rsidRPr="00150505" w14:paraId="26CD2A32" w14:textId="77777777" w:rsidTr="00556622">
        <w:trPr>
          <w:jc w:val="center"/>
        </w:trPr>
        <w:tc>
          <w:tcPr>
            <w:tcW w:w="0" w:type="auto"/>
            <w:vMerge/>
            <w:vAlign w:val="center"/>
          </w:tcPr>
          <w:p w14:paraId="2DC58E7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F6A3A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أكثر من 15 سنة</w:t>
            </w:r>
          </w:p>
        </w:tc>
        <w:tc>
          <w:tcPr>
            <w:tcW w:w="0" w:type="auto"/>
            <w:vAlign w:val="center"/>
          </w:tcPr>
          <w:p w14:paraId="26F1EBC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142</w:t>
            </w:r>
          </w:p>
        </w:tc>
        <w:tc>
          <w:tcPr>
            <w:tcW w:w="0" w:type="auto"/>
            <w:vAlign w:val="center"/>
          </w:tcPr>
          <w:p w14:paraId="29EF1985"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54B2D03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23.0</w:t>
            </w:r>
          </w:p>
        </w:tc>
        <w:tc>
          <w:tcPr>
            <w:tcW w:w="0" w:type="auto"/>
            <w:vAlign w:val="center"/>
          </w:tcPr>
          <w:p w14:paraId="6AE9CF93"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47F2E2F6" w14:textId="77777777" w:rsidTr="00556622">
        <w:trPr>
          <w:jc w:val="center"/>
        </w:trPr>
        <w:tc>
          <w:tcPr>
            <w:tcW w:w="0" w:type="auto"/>
            <w:vMerge/>
            <w:vAlign w:val="center"/>
          </w:tcPr>
          <w:p w14:paraId="27D89A4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3BA46985"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D70DC3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5DBD466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143CDF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61424F8E" w14:textId="77777777" w:rsidR="008962C5" w:rsidRPr="00150505" w:rsidRDefault="008962C5" w:rsidP="00556622">
            <w:pPr>
              <w:jc w:val="center"/>
              <w:rPr>
                <w:rFonts w:ascii="Simplified Arabic" w:hAnsi="Simplified Arabic" w:cs="Simplified Arabic"/>
                <w:lang w:bidi="ar-EG"/>
              </w:rPr>
            </w:pPr>
          </w:p>
        </w:tc>
      </w:tr>
    </w:tbl>
    <w:p w14:paraId="4BF9D22E" w14:textId="77777777" w:rsidR="008962C5" w:rsidRDefault="008962C5" w:rsidP="008962C5">
      <w:pPr>
        <w:spacing w:line="360" w:lineRule="auto"/>
        <w:jc w:val="center"/>
        <w:rPr>
          <w:rFonts w:ascii="Simplified Arabic" w:hAnsi="Simplified Arabic" w:cs="Simplified Arabic"/>
          <w:noProof/>
          <w:rtl/>
          <w:lang w:bidi="ar-EG"/>
        </w:rPr>
      </w:pPr>
    </w:p>
    <w:p w14:paraId="4A010E3F" w14:textId="77777777" w:rsidR="008962C5" w:rsidRPr="00150505" w:rsidRDefault="008962C5" w:rsidP="008962C5">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lastRenderedPageBreak/>
        <w:drawing>
          <wp:inline distT="0" distB="0" distL="0" distR="0" wp14:anchorId="3D2C68BF" wp14:editId="6BBB323D">
            <wp:extent cx="5195317" cy="3057244"/>
            <wp:effectExtent l="0" t="0" r="5715" b="0"/>
            <wp:docPr id="20702417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07720" cy="3064543"/>
                    </a:xfrm>
                    <a:prstGeom prst="rect">
                      <a:avLst/>
                    </a:prstGeom>
                    <a:noFill/>
                    <a:ln>
                      <a:noFill/>
                    </a:ln>
                  </pic:spPr>
                </pic:pic>
              </a:graphicData>
            </a:graphic>
          </wp:inline>
        </w:drawing>
      </w:r>
    </w:p>
    <w:p w14:paraId="258C5111" w14:textId="35A0AE81" w:rsidR="008962C5" w:rsidRPr="00905146" w:rsidRDefault="008962C5" w:rsidP="00FA55AB">
      <w:pPr>
        <w:pStyle w:val="Caption"/>
        <w:bidi/>
        <w:jc w:val="center"/>
        <w:rPr>
          <w:rFonts w:ascii="Simplified Arabic" w:hAnsi="Simplified Arabic" w:cs="Simplified Arabic"/>
          <w:lang w:bidi="ar-EG"/>
        </w:rPr>
      </w:pPr>
      <w:bookmarkStart w:id="44" w:name="_Toc235909431"/>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6</w:t>
      </w:r>
      <w:r>
        <w:rPr>
          <w:rtl/>
        </w:rPr>
        <w:fldChar w:fldCharType="end"/>
      </w:r>
      <w:r>
        <w:rPr>
          <w:rFonts w:hint="cs"/>
          <w:noProof/>
          <w:rtl/>
          <w:lang w:bidi="ar-EG"/>
        </w:rPr>
        <w:t xml:space="preserve"> </w:t>
      </w:r>
      <w:r w:rsidRPr="001D36F4">
        <w:rPr>
          <w:rFonts w:cs="Arial"/>
          <w:noProof/>
          <w:rtl/>
          <w:lang w:bidi="ar-EG"/>
        </w:rPr>
        <w:t xml:space="preserve">: </w:t>
      </w:r>
      <w:r w:rsidRPr="003B1573">
        <w:rPr>
          <w:rFonts w:cs="Arial"/>
          <w:noProof/>
          <w:rtl/>
        </w:rPr>
        <w:t>التوزيع البياني لأفراد العينة حسب سنوات الخبرة</w:t>
      </w:r>
      <w:bookmarkEnd w:id="44"/>
    </w:p>
    <w:p w14:paraId="130ECC46" w14:textId="77777777" w:rsidR="008962C5" w:rsidRPr="006E606C" w:rsidRDefault="008962C5">
      <w:pPr>
        <w:pStyle w:val="ListParagraph"/>
        <w:numPr>
          <w:ilvl w:val="0"/>
          <w:numId w:val="37"/>
        </w:numPr>
        <w:spacing w:line="360" w:lineRule="auto"/>
        <w:jc w:val="both"/>
        <w:rPr>
          <w:rFonts w:ascii="Simplified Arabic" w:hAnsi="Simplified Arabic" w:cs="Simplified Arabic"/>
          <w:b/>
          <w:bCs/>
          <w:sz w:val="28"/>
          <w:szCs w:val="28"/>
          <w:rtl/>
          <w:lang w:bidi="ar-EG"/>
        </w:rPr>
      </w:pPr>
      <w:r w:rsidRPr="00905146">
        <w:rPr>
          <w:rFonts w:ascii="Simplified Arabic" w:hAnsi="Simplified Arabic" w:cs="Simplified Arabic"/>
          <w:b/>
          <w:bCs/>
          <w:sz w:val="28"/>
          <w:szCs w:val="28"/>
          <w:rtl/>
          <w:lang w:bidi="ar-EG"/>
        </w:rPr>
        <w:t>توزيع أفراد العينة حسب نوع المؤسسة</w:t>
      </w:r>
      <w:r w:rsidRPr="006E606C">
        <w:rPr>
          <w:rFonts w:ascii="Simplified Arabic" w:hAnsi="Simplified Arabic" w:cs="Simplified Arabic"/>
          <w:b/>
          <w:bCs/>
          <w:sz w:val="28"/>
          <w:szCs w:val="28"/>
          <w:rtl/>
          <w:lang w:bidi="ar-EG"/>
        </w:rPr>
        <w:tab/>
      </w:r>
    </w:p>
    <w:p w14:paraId="39BF5DC4" w14:textId="77777777" w:rsidR="008962C5" w:rsidRDefault="008962C5" w:rsidP="008962C5">
      <w:pPr>
        <w:spacing w:line="360" w:lineRule="auto"/>
        <w:jc w:val="both"/>
        <w:rPr>
          <w:rFonts w:ascii="Simplified Arabic" w:hAnsi="Simplified Arabic" w:cs="Simplified Arabic"/>
          <w:sz w:val="28"/>
          <w:szCs w:val="28"/>
          <w:rtl/>
          <w:lang w:bidi="ar-EG"/>
        </w:rPr>
      </w:pPr>
      <w:r w:rsidRPr="006E606C">
        <w:rPr>
          <w:rFonts w:ascii="Simplified Arabic" w:hAnsi="Simplified Arabic" w:cs="Simplified Arabic"/>
          <w:sz w:val="28"/>
          <w:szCs w:val="28"/>
          <w:rtl/>
          <w:lang w:bidi="ar-EG"/>
        </w:rPr>
        <w:t>يُظهر الجدول توزيع المشاركين البالغ عددهم 617 مشاركًا وفقًا لنوع مؤسساتهم، مما يُشير إلى تمثيل متوازن للقطاعين الرئيسيين. يُمثل القطاع الخاص غالبية العينة، بواقع 330 فردًا، أي ما يُعادل 53.5%. في المقابل، ضمّ القطاع الحكومي 286 فردًا، أي ما يُعادل 46.4% من العينة. أما البيانات غير المصنفة فتمثل نسبة ضئيلة جدًا تبلغ 0.2%. يعتمد عمق التحليل في هذه الدراسة بشكل كبير على التوزيع المتوازن للعاملين في القطاعين العام والخاص، مما يضمن أن النتائج تُقدم فهمًا شاملًا للسلوك التنظيمي عبر مختلف الثقافات المؤسسية، بدءًا من المؤسسات الحكومية وصولًا إلى أطر المنافسة في القطاع الخاص. يُعزز هذا التنوع من إمكانية تعميم النتائج من خلال تقديم رؤية شاملة لكيفية تفاعل القيادة وديناميكيات بيئة العمل عبر مختلف الأنظمة الاقتصادية والإدارية.</w:t>
      </w:r>
    </w:p>
    <w:p w14:paraId="7D7CF4DA" w14:textId="0C242A4E" w:rsidR="008962C5" w:rsidRPr="000C6C3D" w:rsidRDefault="008962C5" w:rsidP="00FA55AB">
      <w:pPr>
        <w:pStyle w:val="Caption"/>
        <w:bidi/>
        <w:jc w:val="center"/>
        <w:rPr>
          <w:rFonts w:ascii="Simplified Arabic" w:hAnsi="Simplified Arabic" w:cs="Simplified Arabic"/>
          <w:lang w:bidi="ar-EG"/>
        </w:rPr>
      </w:pPr>
      <w:bookmarkStart w:id="45" w:name="_Toc235909397"/>
      <w:r>
        <w:rPr>
          <w:rFonts w:hint="cs"/>
          <w:rtl/>
        </w:rPr>
        <w:t>جدول</w:t>
      </w:r>
      <w:r>
        <w:rPr>
          <w:rtl/>
        </w:rPr>
        <w:t xml:space="preserve">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12</w:t>
      </w:r>
      <w:r>
        <w:rPr>
          <w:rtl/>
        </w:rPr>
        <w:fldChar w:fldCharType="end"/>
      </w:r>
      <w:r>
        <w:rPr>
          <w:rFonts w:hint="cs"/>
          <w:noProof/>
          <w:rtl/>
          <w:lang w:bidi="ar-EG"/>
        </w:rPr>
        <w:t xml:space="preserve"> </w:t>
      </w:r>
      <w:r w:rsidRPr="00EA0AC3">
        <w:rPr>
          <w:rFonts w:cs="Arial"/>
          <w:noProof/>
          <w:rtl/>
          <w:lang w:bidi="ar-EG"/>
        </w:rPr>
        <w:t>: توزيع أفراد العينة حسب نوع المؤسسة</w:t>
      </w:r>
      <w:bookmarkEnd w:id="45"/>
    </w:p>
    <w:tbl>
      <w:tblPr>
        <w:tblStyle w:val="TableGrid"/>
        <w:tblW w:w="0" w:type="auto"/>
        <w:jc w:val="center"/>
        <w:tblLook w:val="0000" w:firstRow="0" w:lastRow="0" w:firstColumn="0" w:lastColumn="0" w:noHBand="0" w:noVBand="0"/>
      </w:tblPr>
      <w:tblGrid>
        <w:gridCol w:w="750"/>
        <w:gridCol w:w="810"/>
        <w:gridCol w:w="595"/>
        <w:gridCol w:w="1214"/>
        <w:gridCol w:w="1996"/>
        <w:gridCol w:w="1895"/>
      </w:tblGrid>
      <w:tr w:rsidR="008962C5" w:rsidRPr="00150505" w14:paraId="144979E8" w14:textId="77777777" w:rsidTr="00556622">
        <w:trPr>
          <w:jc w:val="center"/>
        </w:trPr>
        <w:tc>
          <w:tcPr>
            <w:tcW w:w="0" w:type="auto"/>
            <w:gridSpan w:val="6"/>
            <w:vAlign w:val="center"/>
          </w:tcPr>
          <w:p w14:paraId="3DCA486E" w14:textId="77777777" w:rsidR="008962C5" w:rsidRPr="00150505" w:rsidRDefault="008962C5" w:rsidP="00556622">
            <w:pPr>
              <w:jc w:val="center"/>
              <w:rPr>
                <w:rFonts w:ascii="Simplified Arabic" w:hAnsi="Simplified Arabic" w:cs="Simplified Arabic"/>
                <w:lang w:bidi="ar-EG"/>
              </w:rPr>
            </w:pPr>
            <w:r w:rsidRPr="009475A3">
              <w:rPr>
                <w:rFonts w:ascii="Simplified Arabic" w:hAnsi="Simplified Arabic" w:cs="Simplified Arabic"/>
                <w:b/>
                <w:bCs/>
                <w:rtl/>
              </w:rPr>
              <w:t>نوع المؤسسة</w:t>
            </w:r>
          </w:p>
        </w:tc>
      </w:tr>
      <w:tr w:rsidR="008962C5" w:rsidRPr="00150505" w14:paraId="1480D93C" w14:textId="77777777" w:rsidTr="00556622">
        <w:trPr>
          <w:jc w:val="center"/>
        </w:trPr>
        <w:tc>
          <w:tcPr>
            <w:tcW w:w="0" w:type="auto"/>
            <w:gridSpan w:val="2"/>
            <w:vAlign w:val="center"/>
          </w:tcPr>
          <w:p w14:paraId="61D679DE"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7C0E298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تكرار</w:t>
            </w:r>
          </w:p>
        </w:tc>
        <w:tc>
          <w:tcPr>
            <w:tcW w:w="0" w:type="auto"/>
            <w:vAlign w:val="center"/>
          </w:tcPr>
          <w:p w14:paraId="465B8E0F"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w:t>
            </w:r>
          </w:p>
        </w:tc>
        <w:tc>
          <w:tcPr>
            <w:tcW w:w="0" w:type="auto"/>
            <w:vAlign w:val="center"/>
          </w:tcPr>
          <w:p w14:paraId="4165BEE0"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الصحيحة</w:t>
            </w:r>
          </w:p>
        </w:tc>
        <w:tc>
          <w:tcPr>
            <w:tcW w:w="0" w:type="auto"/>
            <w:vAlign w:val="center"/>
          </w:tcPr>
          <w:p w14:paraId="775860A7"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النسبة المئوية التراكمية</w:t>
            </w:r>
          </w:p>
        </w:tc>
      </w:tr>
      <w:tr w:rsidR="008962C5" w:rsidRPr="00150505" w14:paraId="1431BEDA" w14:textId="77777777" w:rsidTr="00556622">
        <w:trPr>
          <w:jc w:val="center"/>
        </w:trPr>
        <w:tc>
          <w:tcPr>
            <w:tcW w:w="0" w:type="auto"/>
            <w:vMerge w:val="restart"/>
            <w:vAlign w:val="center"/>
          </w:tcPr>
          <w:p w14:paraId="2E1AA24C" w14:textId="0B65E451" w:rsidR="008962C5" w:rsidRPr="00150505" w:rsidRDefault="006B4CF2" w:rsidP="00556622">
            <w:pPr>
              <w:jc w:val="center"/>
              <w:rPr>
                <w:rFonts w:ascii="Simplified Arabic" w:hAnsi="Simplified Arabic" w:cs="Simplified Arabic"/>
                <w:lang w:bidi="ar-EG"/>
              </w:rPr>
            </w:pPr>
            <w:r w:rsidRPr="006B4CF2">
              <w:rPr>
                <w:rFonts w:ascii="Simplified Arabic" w:hAnsi="Simplified Arabic" w:cs="Simplified Arabic"/>
                <w:rtl/>
                <w:lang w:bidi="ar-EG"/>
              </w:rPr>
              <w:t>الصالح</w:t>
            </w:r>
          </w:p>
        </w:tc>
        <w:tc>
          <w:tcPr>
            <w:tcW w:w="0" w:type="auto"/>
            <w:vAlign w:val="center"/>
          </w:tcPr>
          <w:p w14:paraId="4ED10CBC"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44E25AF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w:t>
            </w:r>
          </w:p>
        </w:tc>
        <w:tc>
          <w:tcPr>
            <w:tcW w:w="0" w:type="auto"/>
            <w:vAlign w:val="center"/>
          </w:tcPr>
          <w:p w14:paraId="3AC7B6C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1ABCBBDA"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c>
          <w:tcPr>
            <w:tcW w:w="0" w:type="auto"/>
            <w:vAlign w:val="center"/>
          </w:tcPr>
          <w:p w14:paraId="557F6AD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w:t>
            </w:r>
          </w:p>
        </w:tc>
      </w:tr>
      <w:tr w:rsidR="008962C5" w:rsidRPr="00150505" w14:paraId="769EACB1" w14:textId="77777777" w:rsidTr="00556622">
        <w:trPr>
          <w:jc w:val="center"/>
        </w:trPr>
        <w:tc>
          <w:tcPr>
            <w:tcW w:w="0" w:type="auto"/>
            <w:vMerge/>
            <w:vAlign w:val="center"/>
          </w:tcPr>
          <w:p w14:paraId="53736C63"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0E11FE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حكومية</w:t>
            </w:r>
          </w:p>
        </w:tc>
        <w:tc>
          <w:tcPr>
            <w:tcW w:w="0" w:type="auto"/>
            <w:vAlign w:val="center"/>
          </w:tcPr>
          <w:p w14:paraId="636A2EA8"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286</w:t>
            </w:r>
          </w:p>
        </w:tc>
        <w:tc>
          <w:tcPr>
            <w:tcW w:w="0" w:type="auto"/>
            <w:vAlign w:val="center"/>
          </w:tcPr>
          <w:p w14:paraId="7B8CD7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65415A2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46.4</w:t>
            </w:r>
          </w:p>
        </w:tc>
        <w:tc>
          <w:tcPr>
            <w:tcW w:w="0" w:type="auto"/>
            <w:vAlign w:val="center"/>
          </w:tcPr>
          <w:p w14:paraId="172B63C1"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46.5</w:t>
            </w:r>
          </w:p>
        </w:tc>
      </w:tr>
      <w:tr w:rsidR="008962C5" w:rsidRPr="00150505" w14:paraId="4761A804" w14:textId="77777777" w:rsidTr="00556622">
        <w:trPr>
          <w:jc w:val="center"/>
        </w:trPr>
        <w:tc>
          <w:tcPr>
            <w:tcW w:w="0" w:type="auto"/>
            <w:vMerge/>
            <w:vAlign w:val="center"/>
          </w:tcPr>
          <w:p w14:paraId="4053EA60"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E534A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rtl/>
              </w:rPr>
              <w:t>خاصة</w:t>
            </w:r>
          </w:p>
        </w:tc>
        <w:tc>
          <w:tcPr>
            <w:tcW w:w="0" w:type="auto"/>
            <w:vAlign w:val="center"/>
          </w:tcPr>
          <w:p w14:paraId="0C54703D"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330</w:t>
            </w:r>
          </w:p>
        </w:tc>
        <w:tc>
          <w:tcPr>
            <w:tcW w:w="0" w:type="auto"/>
            <w:vAlign w:val="center"/>
          </w:tcPr>
          <w:p w14:paraId="1E6298B9"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4789AC66"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53.5</w:t>
            </w:r>
          </w:p>
        </w:tc>
        <w:tc>
          <w:tcPr>
            <w:tcW w:w="0" w:type="auto"/>
            <w:vAlign w:val="center"/>
          </w:tcPr>
          <w:p w14:paraId="07A7B1EE"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r>
      <w:tr w:rsidR="008962C5" w:rsidRPr="00150505" w14:paraId="514FEB17" w14:textId="77777777" w:rsidTr="00556622">
        <w:trPr>
          <w:jc w:val="center"/>
        </w:trPr>
        <w:tc>
          <w:tcPr>
            <w:tcW w:w="0" w:type="auto"/>
            <w:vMerge/>
            <w:vAlign w:val="center"/>
          </w:tcPr>
          <w:p w14:paraId="08776FE8" w14:textId="77777777" w:rsidR="008962C5" w:rsidRPr="00150505" w:rsidRDefault="008962C5" w:rsidP="00556622">
            <w:pPr>
              <w:jc w:val="center"/>
              <w:rPr>
                <w:rFonts w:ascii="Simplified Arabic" w:hAnsi="Simplified Arabic" w:cs="Simplified Arabic"/>
                <w:lang w:bidi="ar-EG"/>
              </w:rPr>
            </w:pPr>
          </w:p>
        </w:tc>
        <w:tc>
          <w:tcPr>
            <w:tcW w:w="0" w:type="auto"/>
            <w:vAlign w:val="center"/>
          </w:tcPr>
          <w:p w14:paraId="690CD193" w14:textId="77777777" w:rsidR="008962C5" w:rsidRPr="00150505" w:rsidRDefault="008962C5" w:rsidP="00556622">
            <w:pPr>
              <w:jc w:val="center"/>
              <w:rPr>
                <w:rFonts w:ascii="Simplified Arabic" w:hAnsi="Simplified Arabic" w:cs="Simplified Arabic"/>
                <w:lang w:bidi="ar-EG"/>
              </w:rPr>
            </w:pPr>
            <w:r>
              <w:rPr>
                <w:rFonts w:ascii="Simplified Arabic" w:hAnsi="Simplified Arabic" w:cs="Simplified Arabic"/>
                <w:rtl/>
                <w:lang w:bidi="ar-EG"/>
              </w:rPr>
              <w:t>المجموع</w:t>
            </w:r>
          </w:p>
        </w:tc>
        <w:tc>
          <w:tcPr>
            <w:tcW w:w="0" w:type="auto"/>
            <w:vAlign w:val="center"/>
          </w:tcPr>
          <w:p w14:paraId="2BD0DA62"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617</w:t>
            </w:r>
          </w:p>
        </w:tc>
        <w:tc>
          <w:tcPr>
            <w:tcW w:w="0" w:type="auto"/>
            <w:vAlign w:val="center"/>
          </w:tcPr>
          <w:p w14:paraId="06569D40"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3DB43D7" w14:textId="77777777" w:rsidR="008962C5" w:rsidRPr="00150505" w:rsidRDefault="008962C5" w:rsidP="00556622">
            <w:pPr>
              <w:jc w:val="center"/>
              <w:rPr>
                <w:rFonts w:ascii="Simplified Arabic" w:hAnsi="Simplified Arabic" w:cs="Simplified Arabic"/>
                <w:lang w:bidi="ar-EG"/>
              </w:rPr>
            </w:pPr>
            <w:r w:rsidRPr="00150505">
              <w:rPr>
                <w:rFonts w:ascii="Simplified Arabic" w:hAnsi="Simplified Arabic" w:cs="Simplified Arabic"/>
                <w:lang w:bidi="ar-EG"/>
              </w:rPr>
              <w:t>100.0</w:t>
            </w:r>
          </w:p>
        </w:tc>
        <w:tc>
          <w:tcPr>
            <w:tcW w:w="0" w:type="auto"/>
            <w:vAlign w:val="center"/>
          </w:tcPr>
          <w:p w14:paraId="4DC673A9" w14:textId="77777777" w:rsidR="008962C5" w:rsidRPr="00150505" w:rsidRDefault="008962C5" w:rsidP="00556622">
            <w:pPr>
              <w:jc w:val="center"/>
              <w:rPr>
                <w:rFonts w:ascii="Simplified Arabic" w:hAnsi="Simplified Arabic" w:cs="Simplified Arabic"/>
                <w:lang w:bidi="ar-EG"/>
              </w:rPr>
            </w:pPr>
          </w:p>
        </w:tc>
      </w:tr>
    </w:tbl>
    <w:p w14:paraId="01FAC340" w14:textId="77777777" w:rsidR="008962C5" w:rsidRDefault="008962C5" w:rsidP="008962C5">
      <w:pPr>
        <w:spacing w:line="360" w:lineRule="auto"/>
        <w:jc w:val="both"/>
        <w:rPr>
          <w:rFonts w:ascii="Simplified Arabic" w:hAnsi="Simplified Arabic" w:cs="Simplified Arabic"/>
          <w:lang w:bidi="ar-EG"/>
        </w:rPr>
      </w:pPr>
    </w:p>
    <w:p w14:paraId="0C212553" w14:textId="77777777" w:rsidR="008962C5" w:rsidRPr="00150505" w:rsidRDefault="008962C5" w:rsidP="00FA55AB">
      <w:pPr>
        <w:spacing w:line="360" w:lineRule="auto"/>
        <w:jc w:val="center"/>
        <w:rPr>
          <w:rFonts w:ascii="Simplified Arabic" w:hAnsi="Simplified Arabic" w:cs="Simplified Arabic"/>
          <w:lang w:bidi="ar-EG"/>
        </w:rPr>
      </w:pPr>
      <w:r w:rsidRPr="00150505">
        <w:rPr>
          <w:rFonts w:ascii="Simplified Arabic" w:hAnsi="Simplified Arabic" w:cs="Simplified Arabic"/>
          <w:noProof/>
          <w:lang w:bidi="ar-EG"/>
        </w:rPr>
        <w:drawing>
          <wp:inline distT="0" distB="0" distL="0" distR="0" wp14:anchorId="0783399C" wp14:editId="5045DB6E">
            <wp:extent cx="5943600" cy="3497580"/>
            <wp:effectExtent l="0" t="0" r="0" b="7620"/>
            <wp:docPr id="18959143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A1A809" w14:textId="582B7640" w:rsidR="008962C5" w:rsidRPr="00150505" w:rsidRDefault="008962C5" w:rsidP="00FA55AB">
      <w:pPr>
        <w:pStyle w:val="Caption"/>
        <w:bidi/>
        <w:jc w:val="center"/>
        <w:rPr>
          <w:rFonts w:ascii="Simplified Arabic" w:hAnsi="Simplified Arabic" w:cs="Simplified Arabic"/>
          <w:lang w:bidi="ar-EG"/>
        </w:rPr>
      </w:pPr>
      <w:bookmarkStart w:id="46" w:name="_Toc235909432"/>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sidR="000A2303">
        <w:rPr>
          <w:noProof/>
          <w:rtl/>
        </w:rPr>
        <w:t>7</w:t>
      </w:r>
      <w:r>
        <w:rPr>
          <w:rtl/>
        </w:rPr>
        <w:fldChar w:fldCharType="end"/>
      </w:r>
      <w:r>
        <w:rPr>
          <w:rFonts w:hint="cs"/>
          <w:noProof/>
          <w:rtl/>
          <w:lang w:bidi="ar-EG"/>
        </w:rPr>
        <w:t xml:space="preserve"> </w:t>
      </w:r>
      <w:r w:rsidRPr="009106A1">
        <w:rPr>
          <w:rFonts w:cs="Arial"/>
          <w:noProof/>
          <w:rtl/>
          <w:lang w:bidi="ar-EG"/>
        </w:rPr>
        <w:t xml:space="preserve">: </w:t>
      </w:r>
      <w:r w:rsidRPr="003B1573">
        <w:rPr>
          <w:rFonts w:cs="Arial"/>
          <w:noProof/>
          <w:rtl/>
        </w:rPr>
        <w:t>التوزيع البياني لأفراد العينة حسب نوع المؤسسة</w:t>
      </w:r>
      <w:r w:rsidRPr="003B1573">
        <w:rPr>
          <w:rFonts w:cs="Arial"/>
          <w:noProof/>
          <w:lang w:bidi="ar-EG"/>
        </w:rPr>
        <w:t>.</w:t>
      </w:r>
      <w:bookmarkEnd w:id="46"/>
    </w:p>
    <w:p w14:paraId="18D1DF10" w14:textId="77777777" w:rsidR="008D6B2B" w:rsidRDefault="008D6B2B" w:rsidP="00B9156C">
      <w:pPr>
        <w:spacing w:line="360" w:lineRule="auto"/>
        <w:jc w:val="both"/>
        <w:rPr>
          <w:rFonts w:ascii="Simplified Arabic" w:hAnsi="Simplified Arabic" w:cs="Simplified Arabic"/>
          <w:sz w:val="28"/>
          <w:szCs w:val="28"/>
          <w:rtl/>
          <w:lang w:bidi="ar-EG"/>
        </w:rPr>
      </w:pPr>
    </w:p>
    <w:p w14:paraId="333919B9" w14:textId="0FE6BE17" w:rsidR="0033224C" w:rsidRDefault="008D6B2B" w:rsidP="0033224C">
      <w:pPr>
        <w:spacing w:line="360" w:lineRule="auto"/>
        <w:jc w:val="both"/>
        <w:rPr>
          <w:rFonts w:ascii="Simplified Arabic" w:hAnsi="Simplified Arabic" w:cs="Simplified Arabic"/>
          <w:b/>
          <w:bCs/>
          <w:sz w:val="28"/>
          <w:szCs w:val="28"/>
          <w:rtl/>
          <w:lang w:bidi="ar-EG"/>
        </w:rPr>
      </w:pPr>
      <w:r w:rsidRPr="008D6B2B">
        <w:rPr>
          <w:rFonts w:ascii="Simplified Arabic" w:hAnsi="Simplified Arabic" w:cs="Simplified Arabic" w:hint="cs"/>
          <w:b/>
          <w:bCs/>
          <w:sz w:val="28"/>
          <w:szCs w:val="28"/>
          <w:rtl/>
          <w:lang w:bidi="ar-EG"/>
        </w:rPr>
        <w:t>اختبار الفرضيات</w:t>
      </w:r>
    </w:p>
    <w:p w14:paraId="388BA022" w14:textId="77777777" w:rsidR="0033224C" w:rsidRPr="0033224C" w:rsidRDefault="0033224C" w:rsidP="0033224C">
      <w:pPr>
        <w:spacing w:line="360" w:lineRule="auto"/>
        <w:jc w:val="both"/>
        <w:rPr>
          <w:rFonts w:ascii="Simplified Arabic" w:hAnsi="Simplified Arabic" w:cs="Simplified Arabic"/>
          <w:sz w:val="28"/>
          <w:szCs w:val="28"/>
          <w:rtl/>
          <w:lang w:bidi="ar-EG"/>
        </w:rPr>
      </w:pPr>
      <w:r w:rsidRPr="0033224C">
        <w:rPr>
          <w:rFonts w:ascii="Simplified Arabic" w:hAnsi="Simplified Arabic" w:cs="Simplified Arabic"/>
          <w:sz w:val="28"/>
          <w:szCs w:val="28"/>
          <w:rtl/>
          <w:lang w:bidi="ar-EG"/>
        </w:rPr>
        <w:t>"يتبين من نتائج الجدول أعلاه وجود علاقة ارتباط إيجابية (طردية) وذات دلالة إحصائية بين القيادة الخادمة وسلوكيات المواطنة التنظيمية ككل، حيث بلغت قيمة معامل الارتباط (</w:t>
      </w:r>
      <w:r w:rsidRPr="0033224C">
        <w:rPr>
          <w:rFonts w:ascii="Simplified Arabic" w:hAnsi="Simplified Arabic" w:cs="Simplified Arabic"/>
          <w:sz w:val="28"/>
          <w:szCs w:val="28"/>
          <w:lang w:bidi="ar-EG"/>
        </w:rPr>
        <w:t>R = 0.712</w:t>
      </w:r>
      <w:r w:rsidRPr="0033224C">
        <w:rPr>
          <w:rFonts w:ascii="Simplified Arabic" w:hAnsi="Simplified Arabic" w:cs="Simplified Arabic"/>
          <w:sz w:val="28"/>
          <w:szCs w:val="28"/>
          <w:rtl/>
          <w:lang w:bidi="ar-EG"/>
        </w:rPr>
        <w:t>)، وهي قيمة دالة عند مستوى (0.01) فأقل، حيث بلغت قيمة مستوى الدلالة (</w:t>
      </w:r>
      <w:r w:rsidRPr="0033224C">
        <w:rPr>
          <w:rFonts w:ascii="Simplified Arabic" w:hAnsi="Simplified Arabic" w:cs="Simplified Arabic"/>
          <w:sz w:val="28"/>
          <w:szCs w:val="28"/>
          <w:lang w:bidi="ar-EG"/>
        </w:rPr>
        <w:t>Sig = 0.000</w:t>
      </w:r>
      <w:r w:rsidRPr="0033224C">
        <w:rPr>
          <w:rFonts w:ascii="Simplified Arabic" w:hAnsi="Simplified Arabic" w:cs="Simplified Arabic"/>
          <w:sz w:val="28"/>
          <w:szCs w:val="28"/>
          <w:rtl/>
          <w:lang w:bidi="ar-EG"/>
        </w:rPr>
        <w:t xml:space="preserve">) وهي أقل من القيمة الاختبارية (0.05). وهذا يشير إلى أنه كلما زاد تبني القادة في </w:t>
      </w:r>
      <w:r w:rsidRPr="0033224C">
        <w:rPr>
          <w:rFonts w:ascii="Simplified Arabic" w:hAnsi="Simplified Arabic" w:cs="Simplified Arabic"/>
          <w:sz w:val="28"/>
          <w:szCs w:val="28"/>
          <w:rtl/>
          <w:lang w:bidi="ar-EG"/>
        </w:rPr>
        <w:lastRenderedPageBreak/>
        <w:t>الشركات الصناعية السعودية لنمط القيادة الخادمة، زادت ممارسة الموظفين لسلوكيات المواطنة التنظيمية التطوعية، مما يؤدي إلى قبول الفرضية الرئيسية."</w:t>
      </w:r>
    </w:p>
    <w:p w14:paraId="5F8B145D" w14:textId="77777777" w:rsidR="0033224C" w:rsidRPr="0033224C" w:rsidRDefault="0033224C" w:rsidP="0033224C">
      <w:pPr>
        <w:spacing w:line="360" w:lineRule="auto"/>
        <w:jc w:val="both"/>
        <w:rPr>
          <w:rFonts w:ascii="Simplified Arabic" w:hAnsi="Simplified Arabic" w:cs="Simplified Arabic"/>
          <w:sz w:val="28"/>
          <w:szCs w:val="28"/>
          <w:rtl/>
          <w:lang w:bidi="ar-EG"/>
        </w:rPr>
      </w:pPr>
    </w:p>
    <w:p w14:paraId="1652ADD9" w14:textId="67CC135A" w:rsidR="00302B60" w:rsidRPr="00302B60" w:rsidRDefault="0033224C" w:rsidP="00302B60">
      <w:pPr>
        <w:spacing w:line="360" w:lineRule="auto"/>
        <w:jc w:val="both"/>
        <w:rPr>
          <w:rFonts w:ascii="Simplified Arabic" w:hAnsi="Simplified Arabic" w:cs="Simplified Arabic"/>
          <w:b/>
          <w:bCs/>
          <w:sz w:val="28"/>
          <w:szCs w:val="28"/>
          <w:rtl/>
          <w:lang w:bidi="ar-EG"/>
        </w:rPr>
      </w:pPr>
      <w:r w:rsidRPr="00C46E11">
        <w:rPr>
          <w:rFonts w:ascii="Simplified Arabic" w:hAnsi="Simplified Arabic" w:cs="Simplified Arabic"/>
          <w:b/>
          <w:bCs/>
          <w:sz w:val="28"/>
          <w:szCs w:val="28"/>
          <w:rtl/>
          <w:lang w:bidi="ar-EG"/>
        </w:rPr>
        <w:t>تحليل الفرضيات الفرعية (الأثر على الأبعاد):</w:t>
      </w:r>
    </w:p>
    <w:p w14:paraId="574A54E9" w14:textId="54053B98" w:rsidR="00302B60" w:rsidRPr="00302B60" w:rsidRDefault="00302B60" w:rsidP="00302B60">
      <w:pPr>
        <w:spacing w:line="360" w:lineRule="auto"/>
        <w:jc w:val="both"/>
        <w:rPr>
          <w:rFonts w:ascii="Simplified Arabic" w:hAnsi="Simplified Arabic" w:cs="Simplified Arabic"/>
          <w:b/>
          <w:bCs/>
          <w:sz w:val="28"/>
          <w:szCs w:val="28"/>
          <w:rtl/>
          <w:lang w:bidi="ar-EG"/>
        </w:rPr>
      </w:pPr>
      <w:r w:rsidRPr="00302B60">
        <w:rPr>
          <w:rFonts w:ascii="Simplified Arabic" w:hAnsi="Simplified Arabic" w:cs="Simplified Arabic"/>
          <w:b/>
          <w:bCs/>
          <w:sz w:val="28"/>
          <w:szCs w:val="28"/>
          <w:rtl/>
          <w:lang w:bidi="ar-EG"/>
        </w:rPr>
        <w:t>1. الفرضية الرئيسية للدراسة</w:t>
      </w:r>
    </w:p>
    <w:p w14:paraId="59A84988" w14:textId="1B0F5B6F"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b/>
          <w:bCs/>
          <w:sz w:val="28"/>
          <w:szCs w:val="28"/>
          <w:rtl/>
          <w:lang w:bidi="ar-EG"/>
        </w:rPr>
        <w:t>نص الفرضية</w:t>
      </w:r>
      <w:r w:rsidRPr="00302B60">
        <w:rPr>
          <w:rFonts w:ascii="Simplified Arabic" w:hAnsi="Simplified Arabic" w:cs="Simplified Arabic"/>
          <w:sz w:val="28"/>
          <w:szCs w:val="28"/>
          <w:rtl/>
          <w:lang w:bidi="ar-EG"/>
        </w:rPr>
        <w:t>: "توجد علاقة ارتباط إيجابية ذات دلالة إحصائية بين القيادة الخادمة وسلوكيات المواطنة التنظيمية بأبعادها المختلفة (الإيثار، والكياسة، والضمير الحي، والروح الرياضية، والسلوك الحضاري) في الشركات الصناعية السعودية."</w:t>
      </w:r>
    </w:p>
    <w:p w14:paraId="2819CCE9" w14:textId="261A61BD" w:rsidR="00302B60" w:rsidRPr="00302B60" w:rsidRDefault="00302B60">
      <w:pPr>
        <w:pStyle w:val="ListParagraph"/>
        <w:numPr>
          <w:ilvl w:val="0"/>
          <w:numId w:val="35"/>
        </w:numPr>
        <w:spacing w:line="360" w:lineRule="auto"/>
        <w:jc w:val="both"/>
        <w:rPr>
          <w:rFonts w:ascii="Simplified Arabic" w:hAnsi="Simplified Arabic" w:cs="Simplified Arabic"/>
          <w:sz w:val="28"/>
          <w:szCs w:val="28"/>
          <w:rtl/>
          <w:lang w:bidi="ar-EG"/>
        </w:rPr>
      </w:pPr>
      <w:r w:rsidRPr="00302B60">
        <w:rPr>
          <w:rFonts w:ascii="Simplified Arabic" w:hAnsi="Simplified Arabic" w:cs="Simplified Arabic" w:hint="cs"/>
          <w:b/>
          <w:bCs/>
          <w:sz w:val="28"/>
          <w:szCs w:val="28"/>
          <w:rtl/>
          <w:lang w:bidi="ar-EG"/>
        </w:rPr>
        <w:t xml:space="preserve">التعليق </w:t>
      </w:r>
      <w:r w:rsidRPr="00302B60">
        <w:rPr>
          <w:rFonts w:ascii="Simplified Arabic" w:hAnsi="Simplified Arabic" w:cs="Simplified Arabic"/>
          <w:b/>
          <w:bCs/>
          <w:sz w:val="28"/>
          <w:szCs w:val="28"/>
          <w:rtl/>
          <w:lang w:bidi="ar-EG"/>
        </w:rPr>
        <w:t>على النتائج</w:t>
      </w:r>
      <w:r w:rsidRPr="00302B60">
        <w:rPr>
          <w:rFonts w:ascii="Simplified Arabic" w:hAnsi="Simplified Arabic" w:cs="Simplified Arabic"/>
          <w:sz w:val="28"/>
          <w:szCs w:val="28"/>
          <w:rtl/>
          <w:lang w:bidi="ar-EG"/>
        </w:rPr>
        <w:t>: أظهرت النتائج وجود علاقة ارتباط إيجابية قوية، بمعامل ارتباط (</w:t>
      </w:r>
      <w:r w:rsidRPr="00302B60">
        <w:rPr>
          <w:rFonts w:ascii="Simplified Arabic" w:hAnsi="Simplified Arabic" w:cs="Simplified Arabic"/>
          <w:sz w:val="28"/>
          <w:szCs w:val="28"/>
          <w:lang w:bidi="ar-EG"/>
        </w:rPr>
        <w:t>R = 0.712</w:t>
      </w:r>
      <w:r w:rsidRPr="00302B60">
        <w:rPr>
          <w:rFonts w:ascii="Simplified Arabic" w:hAnsi="Simplified Arabic" w:cs="Simplified Arabic"/>
          <w:sz w:val="28"/>
          <w:szCs w:val="28"/>
          <w:rtl/>
          <w:lang w:bidi="ar-EG"/>
        </w:rPr>
        <w:t>) عند مستوى دلالة (</w:t>
      </w:r>
      <w:r w:rsidRPr="00302B60">
        <w:rPr>
          <w:rFonts w:ascii="Simplified Arabic" w:hAnsi="Simplified Arabic" w:cs="Simplified Arabic"/>
          <w:sz w:val="28"/>
          <w:szCs w:val="28"/>
          <w:lang w:bidi="ar-EG"/>
        </w:rPr>
        <w:t>Sig = 0.000</w:t>
      </w:r>
      <w:r w:rsidRPr="00302B60">
        <w:rPr>
          <w:rFonts w:ascii="Simplified Arabic" w:hAnsi="Simplified Arabic" w:cs="Simplified Arabic"/>
          <w:sz w:val="28"/>
          <w:szCs w:val="28"/>
          <w:rtl/>
          <w:lang w:bidi="ar-EG"/>
        </w:rPr>
        <w:t>)، وهو أقل من قيمة الاختبار (0.05). يشير هذا إلى أنه كلما زاد تبني القادة للقيادة الخادمة، زاد التزام الموظفين بسلوكيات المواطنة التنظيمية.</w:t>
      </w:r>
    </w:p>
    <w:p w14:paraId="00D6CCB5" w14:textId="71B8CC2E" w:rsidR="00302B60" w:rsidRDefault="00302B60">
      <w:pPr>
        <w:pStyle w:val="ListParagraph"/>
        <w:numPr>
          <w:ilvl w:val="0"/>
          <w:numId w:val="35"/>
        </w:numPr>
        <w:spacing w:line="360" w:lineRule="auto"/>
        <w:jc w:val="both"/>
        <w:rPr>
          <w:rFonts w:ascii="Simplified Arabic" w:hAnsi="Simplified Arabic" w:cs="Simplified Arabic"/>
          <w:sz w:val="28"/>
          <w:szCs w:val="28"/>
          <w:lang w:bidi="ar-EG"/>
        </w:rPr>
      </w:pPr>
      <w:r w:rsidRPr="00302B60">
        <w:rPr>
          <w:rFonts w:ascii="Simplified Arabic" w:hAnsi="Simplified Arabic" w:cs="Simplified Arabic"/>
          <w:b/>
          <w:bCs/>
          <w:sz w:val="28"/>
          <w:szCs w:val="28"/>
          <w:rtl/>
          <w:lang w:bidi="ar-EG"/>
        </w:rPr>
        <w:t>الخلاصة</w:t>
      </w:r>
      <w:r w:rsidRPr="00302B60">
        <w:rPr>
          <w:rFonts w:ascii="Simplified Arabic" w:hAnsi="Simplified Arabic" w:cs="Simplified Arabic"/>
          <w:sz w:val="28"/>
          <w:szCs w:val="28"/>
          <w:rtl/>
          <w:lang w:bidi="ar-EG"/>
        </w:rPr>
        <w:t>: مقبولة.</w:t>
      </w:r>
    </w:p>
    <w:p w14:paraId="223DBA49" w14:textId="0F67C73F" w:rsidR="00EC33AF" w:rsidRPr="00EC33AF" w:rsidRDefault="00EC33AF" w:rsidP="00EC33AF">
      <w:pPr>
        <w:pStyle w:val="Caption"/>
        <w:bidi/>
        <w:ind w:left="720"/>
        <w:jc w:val="center"/>
        <w:rPr>
          <w:rFonts w:ascii="Simplified Arabic" w:hAnsi="Simplified Arabic" w:cs="Simplified Arabic"/>
          <w:sz w:val="28"/>
          <w:szCs w:val="28"/>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13</w:t>
      </w:r>
      <w:r>
        <w:rPr>
          <w:rtl/>
        </w:rPr>
        <w:fldChar w:fldCharType="end"/>
      </w:r>
      <w:r>
        <w:rPr>
          <w:rFonts w:hint="cs"/>
          <w:rtl/>
          <w:lang w:bidi="ar-EG"/>
        </w:rPr>
        <w:t xml:space="preserve">: </w:t>
      </w:r>
      <w:r w:rsidRPr="007C42FE">
        <w:rPr>
          <w:rFonts w:cs="Arial"/>
          <w:rtl/>
          <w:lang w:bidi="ar-EG"/>
        </w:rPr>
        <w:t>الفرضية الرئيسية: أثر القيادة الخادمة على سلوكيات المواطنة التنظيمية (ككل)</w:t>
      </w:r>
    </w:p>
    <w:tbl>
      <w:tblPr>
        <w:tblStyle w:val="TableGrid"/>
        <w:bidiVisual/>
        <w:tblW w:w="8640" w:type="dxa"/>
        <w:tblLook w:val="04A0" w:firstRow="1" w:lastRow="0" w:firstColumn="1" w:lastColumn="0" w:noHBand="0" w:noVBand="1"/>
      </w:tblPr>
      <w:tblGrid>
        <w:gridCol w:w="960"/>
        <w:gridCol w:w="960"/>
        <w:gridCol w:w="960"/>
        <w:gridCol w:w="960"/>
        <w:gridCol w:w="960"/>
        <w:gridCol w:w="960"/>
        <w:gridCol w:w="960"/>
        <w:gridCol w:w="960"/>
        <w:gridCol w:w="960"/>
      </w:tblGrid>
      <w:tr w:rsidR="00CC5D59" w:rsidRPr="00CC5D59" w14:paraId="27522B4E" w14:textId="77777777" w:rsidTr="00CC5D59">
        <w:trPr>
          <w:trHeight w:val="408"/>
        </w:trPr>
        <w:tc>
          <w:tcPr>
            <w:tcW w:w="960" w:type="dxa"/>
            <w:hideMark/>
          </w:tcPr>
          <w:p w14:paraId="448AFEA4" w14:textId="77777777" w:rsidR="00CC5D59" w:rsidRPr="00CC5D59" w:rsidRDefault="00CC5D59" w:rsidP="00CC5D59">
            <w:pPr>
              <w:ind w:firstLineChars="100" w:firstLine="161"/>
              <w:rPr>
                <w:rFonts w:ascii="Arial" w:eastAsia="Times New Roman" w:hAnsi="Arial" w:cs="Arial"/>
                <w:b/>
                <w:bCs/>
                <w:color w:val="000000"/>
                <w:sz w:val="16"/>
                <w:szCs w:val="16"/>
              </w:rPr>
            </w:pPr>
            <w:r w:rsidRPr="00CC5D59">
              <w:rPr>
                <w:rFonts w:ascii="Arial" w:eastAsia="Times New Roman" w:hAnsi="Arial" w:cs="Arial"/>
                <w:b/>
                <w:bCs/>
                <w:color w:val="000000"/>
                <w:sz w:val="16"/>
                <w:szCs w:val="16"/>
                <w:rtl/>
              </w:rPr>
              <w:t>المتغير المستقل</w:t>
            </w:r>
          </w:p>
        </w:tc>
        <w:tc>
          <w:tcPr>
            <w:tcW w:w="960" w:type="dxa"/>
            <w:hideMark/>
          </w:tcPr>
          <w:p w14:paraId="2357B3F2"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المتغير التابع</w:t>
            </w:r>
          </w:p>
        </w:tc>
        <w:tc>
          <w:tcPr>
            <w:tcW w:w="960" w:type="dxa"/>
            <w:hideMark/>
          </w:tcPr>
          <w:p w14:paraId="769F00A2"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معامل الارتباط (</w:t>
            </w:r>
            <w:r w:rsidRPr="00CC5D59">
              <w:rPr>
                <w:rFonts w:ascii="Arial" w:eastAsia="Times New Roman" w:hAnsi="Arial" w:cs="Arial"/>
                <w:b/>
                <w:bCs/>
                <w:color w:val="000000"/>
                <w:sz w:val="16"/>
                <w:szCs w:val="16"/>
              </w:rPr>
              <w:t>R</w:t>
            </w:r>
            <w:r w:rsidRPr="00CC5D59">
              <w:rPr>
                <w:rFonts w:ascii="Arial" w:eastAsia="Times New Roman" w:hAnsi="Arial" w:cs="Arial"/>
                <w:b/>
                <w:bCs/>
                <w:color w:val="000000"/>
                <w:sz w:val="16"/>
                <w:szCs w:val="16"/>
                <w:rtl/>
              </w:rPr>
              <w:t>)</w:t>
            </w:r>
          </w:p>
        </w:tc>
        <w:tc>
          <w:tcPr>
            <w:tcW w:w="960" w:type="dxa"/>
            <w:hideMark/>
          </w:tcPr>
          <w:p w14:paraId="4CE8501F"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معامل التحديد (</w:t>
            </w:r>
            <w:r w:rsidRPr="00CC5D59">
              <w:rPr>
                <w:rFonts w:ascii="Arial" w:eastAsia="Times New Roman" w:hAnsi="Arial" w:cs="Arial"/>
                <w:b/>
                <w:bCs/>
                <w:color w:val="000000"/>
                <w:sz w:val="16"/>
                <w:szCs w:val="16"/>
              </w:rPr>
              <w:t>R²</w:t>
            </w:r>
            <w:r w:rsidRPr="00CC5D59">
              <w:rPr>
                <w:rFonts w:ascii="Arial" w:eastAsia="Times New Roman" w:hAnsi="Arial" w:cs="Arial"/>
                <w:b/>
                <w:bCs/>
                <w:color w:val="000000"/>
                <w:sz w:val="16"/>
                <w:szCs w:val="16"/>
                <w:rtl/>
              </w:rPr>
              <w:t>)</w:t>
            </w:r>
          </w:p>
        </w:tc>
        <w:tc>
          <w:tcPr>
            <w:tcW w:w="960" w:type="dxa"/>
            <w:hideMark/>
          </w:tcPr>
          <w:p w14:paraId="0756861D"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قيمة (</w:t>
            </w:r>
            <w:r w:rsidRPr="00CC5D59">
              <w:rPr>
                <w:rFonts w:ascii="Arial" w:eastAsia="Times New Roman" w:hAnsi="Arial" w:cs="Arial"/>
                <w:b/>
                <w:bCs/>
                <w:color w:val="000000"/>
                <w:sz w:val="16"/>
                <w:szCs w:val="16"/>
              </w:rPr>
              <w:t>F</w:t>
            </w:r>
            <w:r w:rsidRPr="00CC5D59">
              <w:rPr>
                <w:rFonts w:ascii="Arial" w:eastAsia="Times New Roman" w:hAnsi="Arial" w:cs="Arial"/>
                <w:b/>
                <w:bCs/>
                <w:color w:val="000000"/>
                <w:sz w:val="16"/>
                <w:szCs w:val="16"/>
                <w:rtl/>
              </w:rPr>
              <w:t>)</w:t>
            </w:r>
          </w:p>
        </w:tc>
        <w:tc>
          <w:tcPr>
            <w:tcW w:w="960" w:type="dxa"/>
            <w:hideMark/>
          </w:tcPr>
          <w:p w14:paraId="1D63B9A4"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مستوى الدلالة (</w:t>
            </w:r>
            <w:r w:rsidRPr="00CC5D59">
              <w:rPr>
                <w:rFonts w:ascii="Arial" w:eastAsia="Times New Roman" w:hAnsi="Arial" w:cs="Arial"/>
                <w:b/>
                <w:bCs/>
                <w:color w:val="000000"/>
                <w:sz w:val="16"/>
                <w:szCs w:val="16"/>
              </w:rPr>
              <w:t>Sig</w:t>
            </w:r>
            <w:r w:rsidRPr="00CC5D59">
              <w:rPr>
                <w:rFonts w:ascii="Arial" w:eastAsia="Times New Roman" w:hAnsi="Arial" w:cs="Arial"/>
                <w:b/>
                <w:bCs/>
                <w:color w:val="000000"/>
                <w:sz w:val="16"/>
                <w:szCs w:val="16"/>
                <w:rtl/>
              </w:rPr>
              <w:t>)</w:t>
            </w:r>
          </w:p>
        </w:tc>
        <w:tc>
          <w:tcPr>
            <w:tcW w:w="960" w:type="dxa"/>
            <w:hideMark/>
          </w:tcPr>
          <w:p w14:paraId="15D57769"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معامل الانحدار (</w:t>
            </w:r>
            <w:r w:rsidRPr="00CC5D59">
              <w:rPr>
                <w:rFonts w:ascii="Arial" w:eastAsia="Times New Roman" w:hAnsi="Arial" w:cs="Arial"/>
                <w:b/>
                <w:bCs/>
                <w:color w:val="000000"/>
                <w:sz w:val="16"/>
                <w:szCs w:val="16"/>
              </w:rPr>
              <w:t>B</w:t>
            </w:r>
            <w:r w:rsidRPr="00CC5D59">
              <w:rPr>
                <w:rFonts w:ascii="Arial" w:eastAsia="Times New Roman" w:hAnsi="Arial" w:cs="Arial"/>
                <w:b/>
                <w:bCs/>
                <w:color w:val="000000"/>
                <w:sz w:val="16"/>
                <w:szCs w:val="16"/>
                <w:rtl/>
              </w:rPr>
              <w:t>)</w:t>
            </w:r>
          </w:p>
        </w:tc>
        <w:tc>
          <w:tcPr>
            <w:tcW w:w="960" w:type="dxa"/>
            <w:hideMark/>
          </w:tcPr>
          <w:p w14:paraId="3952BEC7"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قيمة (</w:t>
            </w:r>
            <w:r w:rsidRPr="00CC5D59">
              <w:rPr>
                <w:rFonts w:ascii="Arial" w:eastAsia="Times New Roman" w:hAnsi="Arial" w:cs="Arial"/>
                <w:b/>
                <w:bCs/>
                <w:color w:val="000000"/>
                <w:sz w:val="16"/>
                <w:szCs w:val="16"/>
              </w:rPr>
              <w:t>T</w:t>
            </w:r>
            <w:r w:rsidRPr="00CC5D59">
              <w:rPr>
                <w:rFonts w:ascii="Arial" w:eastAsia="Times New Roman" w:hAnsi="Arial" w:cs="Arial"/>
                <w:b/>
                <w:bCs/>
                <w:color w:val="000000"/>
                <w:sz w:val="16"/>
                <w:szCs w:val="16"/>
                <w:rtl/>
              </w:rPr>
              <w:t>)</w:t>
            </w:r>
          </w:p>
        </w:tc>
        <w:tc>
          <w:tcPr>
            <w:tcW w:w="960" w:type="dxa"/>
            <w:hideMark/>
          </w:tcPr>
          <w:p w14:paraId="366DA4A5"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مستوى دلالة (</w:t>
            </w:r>
            <w:r w:rsidRPr="00CC5D59">
              <w:rPr>
                <w:rFonts w:ascii="Arial" w:eastAsia="Times New Roman" w:hAnsi="Arial" w:cs="Arial"/>
                <w:b/>
                <w:bCs/>
                <w:color w:val="000000"/>
                <w:sz w:val="16"/>
                <w:szCs w:val="16"/>
              </w:rPr>
              <w:t>T</w:t>
            </w:r>
            <w:r w:rsidRPr="00CC5D59">
              <w:rPr>
                <w:rFonts w:ascii="Arial" w:eastAsia="Times New Roman" w:hAnsi="Arial" w:cs="Arial"/>
                <w:b/>
                <w:bCs/>
                <w:color w:val="000000"/>
                <w:sz w:val="16"/>
                <w:szCs w:val="16"/>
                <w:rtl/>
              </w:rPr>
              <w:t>)</w:t>
            </w:r>
          </w:p>
        </w:tc>
      </w:tr>
      <w:tr w:rsidR="00CC5D59" w:rsidRPr="00CC5D59" w14:paraId="4245CB3B" w14:textId="77777777" w:rsidTr="00CC5D59">
        <w:trPr>
          <w:trHeight w:val="408"/>
        </w:trPr>
        <w:tc>
          <w:tcPr>
            <w:tcW w:w="960" w:type="dxa"/>
            <w:hideMark/>
          </w:tcPr>
          <w:p w14:paraId="16540F41"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القيادة الخادمة</w:t>
            </w:r>
          </w:p>
        </w:tc>
        <w:tc>
          <w:tcPr>
            <w:tcW w:w="960" w:type="dxa"/>
            <w:hideMark/>
          </w:tcPr>
          <w:p w14:paraId="31D9E1C4" w14:textId="77777777" w:rsidR="00CC5D59" w:rsidRPr="00CC5D59" w:rsidRDefault="00CC5D59" w:rsidP="00CC5D59">
            <w:pPr>
              <w:ind w:firstLineChars="100" w:firstLine="161"/>
              <w:rPr>
                <w:rFonts w:ascii="Arial" w:eastAsia="Times New Roman" w:hAnsi="Arial" w:cs="Arial"/>
                <w:b/>
                <w:bCs/>
                <w:color w:val="000000"/>
                <w:sz w:val="16"/>
                <w:szCs w:val="16"/>
                <w:rtl/>
              </w:rPr>
            </w:pPr>
            <w:r w:rsidRPr="00CC5D59">
              <w:rPr>
                <w:rFonts w:ascii="Arial" w:eastAsia="Times New Roman" w:hAnsi="Arial" w:cs="Arial"/>
                <w:b/>
                <w:bCs/>
                <w:color w:val="000000"/>
                <w:sz w:val="16"/>
                <w:szCs w:val="16"/>
                <w:rtl/>
              </w:rPr>
              <w:t>المواطنة التنظيمية ككل</w:t>
            </w:r>
          </w:p>
        </w:tc>
        <w:tc>
          <w:tcPr>
            <w:tcW w:w="960" w:type="dxa"/>
            <w:hideMark/>
          </w:tcPr>
          <w:p w14:paraId="0EB6FC0A" w14:textId="77777777" w:rsidR="00CC5D59" w:rsidRPr="00CC5D59" w:rsidRDefault="00CC5D59" w:rsidP="00CC5D59">
            <w:pPr>
              <w:bidi w:val="0"/>
              <w:ind w:firstLineChars="100" w:firstLine="160"/>
              <w:jc w:val="right"/>
              <w:rPr>
                <w:rFonts w:ascii="Arial" w:eastAsia="Times New Roman" w:hAnsi="Arial" w:cs="Arial"/>
                <w:color w:val="000000"/>
                <w:sz w:val="16"/>
                <w:szCs w:val="16"/>
                <w:rtl/>
              </w:rPr>
            </w:pPr>
            <w:r w:rsidRPr="00CC5D59">
              <w:rPr>
                <w:rFonts w:ascii="Arial" w:eastAsia="Times New Roman" w:hAnsi="Arial" w:cs="Arial"/>
                <w:color w:val="000000"/>
                <w:sz w:val="16"/>
                <w:szCs w:val="16"/>
              </w:rPr>
              <w:t>0.712</w:t>
            </w:r>
          </w:p>
        </w:tc>
        <w:tc>
          <w:tcPr>
            <w:tcW w:w="960" w:type="dxa"/>
            <w:hideMark/>
          </w:tcPr>
          <w:p w14:paraId="1CEFCB53"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0.507</w:t>
            </w:r>
          </w:p>
        </w:tc>
        <w:tc>
          <w:tcPr>
            <w:tcW w:w="960" w:type="dxa"/>
            <w:hideMark/>
          </w:tcPr>
          <w:p w14:paraId="3657F1C4"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632.41</w:t>
            </w:r>
          </w:p>
        </w:tc>
        <w:tc>
          <w:tcPr>
            <w:tcW w:w="960" w:type="dxa"/>
            <w:hideMark/>
          </w:tcPr>
          <w:p w14:paraId="66E2B209"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w:t>
            </w:r>
          </w:p>
        </w:tc>
        <w:tc>
          <w:tcPr>
            <w:tcW w:w="960" w:type="dxa"/>
            <w:hideMark/>
          </w:tcPr>
          <w:p w14:paraId="21D4E833"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0.685</w:t>
            </w:r>
          </w:p>
        </w:tc>
        <w:tc>
          <w:tcPr>
            <w:tcW w:w="960" w:type="dxa"/>
            <w:hideMark/>
          </w:tcPr>
          <w:p w14:paraId="7FDCB9B3"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25.148</w:t>
            </w:r>
          </w:p>
        </w:tc>
        <w:tc>
          <w:tcPr>
            <w:tcW w:w="960" w:type="dxa"/>
            <w:hideMark/>
          </w:tcPr>
          <w:p w14:paraId="51CD0BAD" w14:textId="77777777" w:rsidR="00CC5D59" w:rsidRPr="00CC5D59" w:rsidRDefault="00CC5D59" w:rsidP="00CC5D59">
            <w:pPr>
              <w:bidi w:val="0"/>
              <w:ind w:firstLineChars="100" w:firstLine="160"/>
              <w:jc w:val="right"/>
              <w:rPr>
                <w:rFonts w:ascii="Arial" w:eastAsia="Times New Roman" w:hAnsi="Arial" w:cs="Arial"/>
                <w:color w:val="000000"/>
                <w:sz w:val="16"/>
                <w:szCs w:val="16"/>
              </w:rPr>
            </w:pPr>
            <w:r w:rsidRPr="00CC5D59">
              <w:rPr>
                <w:rFonts w:ascii="Arial" w:eastAsia="Times New Roman" w:hAnsi="Arial" w:cs="Arial"/>
                <w:color w:val="000000"/>
                <w:sz w:val="16"/>
                <w:szCs w:val="16"/>
              </w:rPr>
              <w:t>0</w:t>
            </w:r>
          </w:p>
        </w:tc>
      </w:tr>
    </w:tbl>
    <w:p w14:paraId="1EAECDE6" w14:textId="12AC1E46" w:rsidR="006B349B" w:rsidRDefault="006B349B" w:rsidP="006B349B">
      <w:pPr>
        <w:spacing w:line="360" w:lineRule="auto"/>
        <w:jc w:val="both"/>
        <w:rPr>
          <w:rFonts w:ascii="Simplified Arabic" w:hAnsi="Simplified Arabic" w:cs="Simplified Arabic"/>
          <w:b/>
          <w:bCs/>
          <w:sz w:val="28"/>
          <w:szCs w:val="28"/>
          <w:rtl/>
          <w:lang w:bidi="ar-EG"/>
        </w:rPr>
      </w:pPr>
    </w:p>
    <w:p w14:paraId="7F61E6D5" w14:textId="77777777" w:rsidR="006B349B" w:rsidRDefault="006B349B" w:rsidP="006B349B">
      <w:pPr>
        <w:spacing w:line="360" w:lineRule="auto"/>
        <w:jc w:val="both"/>
        <w:rPr>
          <w:rFonts w:ascii="Simplified Arabic" w:hAnsi="Simplified Arabic" w:cs="Simplified Arabic"/>
          <w:b/>
          <w:bCs/>
          <w:sz w:val="28"/>
          <w:szCs w:val="28"/>
          <w:rtl/>
          <w:lang w:bidi="ar-EG"/>
        </w:rPr>
      </w:pPr>
    </w:p>
    <w:p w14:paraId="081F309B" w14:textId="77777777" w:rsidR="006B349B" w:rsidRDefault="006B349B" w:rsidP="006B349B">
      <w:pPr>
        <w:spacing w:line="360" w:lineRule="auto"/>
        <w:jc w:val="both"/>
        <w:rPr>
          <w:rFonts w:ascii="Simplified Arabic" w:hAnsi="Simplified Arabic" w:cs="Simplified Arabic"/>
          <w:b/>
          <w:bCs/>
          <w:sz w:val="28"/>
          <w:szCs w:val="28"/>
          <w:rtl/>
          <w:lang w:bidi="ar-EG"/>
        </w:rPr>
      </w:pPr>
    </w:p>
    <w:p w14:paraId="5FE9A7F6" w14:textId="77777777" w:rsidR="006B349B" w:rsidRPr="006B349B" w:rsidRDefault="006B349B" w:rsidP="006B349B">
      <w:pPr>
        <w:pStyle w:val="Heading2"/>
        <w:bidi/>
        <w:spacing w:before="0" w:after="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lastRenderedPageBreak/>
        <w:t>1. اختبار الفرضية الرئيسية للدراسة:</w:t>
      </w:r>
    </w:p>
    <w:p w14:paraId="21DD5F36" w14:textId="538C2342" w:rsidR="006B349B" w:rsidRPr="006B349B" w:rsidRDefault="006B349B" w:rsidP="00FF717A">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نص الفرضية الرئيسية: "توجد علاقة تأثير إيجابية ذات دلالة إحصائية عند مستوى دلالة (</w:t>
      </w:r>
      <w:proofErr w:type="gramStart"/>
      <w:r w:rsidRPr="006B349B">
        <w:rPr>
          <w:rFonts w:ascii="Cambria" w:eastAsia="Times New Roman" w:hAnsi="Cambria" w:cs="Cambria"/>
          <w:b/>
          <w:bCs/>
          <w:sz w:val="28"/>
          <w:szCs w:val="28"/>
        </w:rPr>
        <w:t>α</w:t>
      </w:r>
      <w:r w:rsidRPr="006B349B">
        <w:rPr>
          <w:rFonts w:ascii="Simplified Arabic" w:eastAsia="Times New Roman" w:hAnsi="Simplified Arabic" w:cs="Simplified Arabic"/>
          <w:b/>
          <w:bCs/>
          <w:sz w:val="28"/>
          <w:szCs w:val="28"/>
        </w:rPr>
        <w:t xml:space="preserve"> </w:t>
      </w:r>
      <w:r w:rsidR="00FF717A">
        <w:rPr>
          <w:rFonts w:ascii="Simplified Arabic" w:eastAsia="Times New Roman" w:hAnsi="Simplified Arabic" w:cs="Simplified Arabic" w:hint="cs"/>
          <w:b/>
          <w:bCs/>
          <w:sz w:val="28"/>
          <w:szCs w:val="28"/>
          <w:rtl/>
        </w:rPr>
        <w:t xml:space="preserve"> </w:t>
      </w:r>
      <w:r w:rsidRPr="006B349B">
        <w:rPr>
          <w:rFonts w:ascii="Cambria Math" w:eastAsia="Times New Roman" w:hAnsi="Cambria Math" w:cs="Cambria Math"/>
          <w:b/>
          <w:bCs/>
          <w:sz w:val="28"/>
          <w:szCs w:val="28"/>
        </w:rPr>
        <w:t>≤</w:t>
      </w:r>
      <w:proofErr w:type="gramEnd"/>
      <w:r>
        <w:rPr>
          <w:rFonts w:ascii="Cambria Math" w:eastAsia="Times New Roman" w:hAnsi="Cambria Math" w:cs="Cambria Math" w:hint="cs"/>
          <w:b/>
          <w:bCs/>
          <w:sz w:val="28"/>
          <w:szCs w:val="28"/>
          <w:rtl/>
        </w:rPr>
        <w:t xml:space="preserve"> </w:t>
      </w:r>
      <w:r w:rsidRPr="006B349B">
        <w:rPr>
          <w:rFonts w:ascii="Simplified Arabic" w:eastAsia="Times New Roman" w:hAnsi="Simplified Arabic" w:cs="Simplified Arabic"/>
          <w:b/>
          <w:bCs/>
          <w:sz w:val="28"/>
          <w:szCs w:val="28"/>
        </w:rPr>
        <w:t xml:space="preserve"> 0.05</w:t>
      </w:r>
      <w:r w:rsidRPr="006B349B">
        <w:rPr>
          <w:rFonts w:ascii="Simplified Arabic" w:eastAsia="Times New Roman" w:hAnsi="Simplified Arabic" w:cs="Simplified Arabic"/>
          <w:b/>
          <w:bCs/>
          <w:sz w:val="28"/>
          <w:szCs w:val="28"/>
          <w:rtl/>
        </w:rPr>
        <w:t xml:space="preserve">) للقيادة الخادمة على سلوكيات المواطنة التنظيمية ككل لدى العاملين في الشركات الصناعية السعودية." </w:t>
      </w:r>
    </w:p>
    <w:p w14:paraId="449A6219"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Fonts w:ascii="Simplified Arabic" w:hAnsi="Simplified Arabic" w:cs="Simplified Arabic"/>
          <w:sz w:val="28"/>
          <w:szCs w:val="28"/>
          <w:rtl/>
        </w:rPr>
        <w:t xml:space="preserve">لاختبار هذه الفرضية، تم تطبيق تحليل الانحدار الخطي البسيط لمعرفة مدى قدرة القيادة الخادمة على التنبؤ بسلوكيات المواطنة التنظيمية ككل، وجاءت النتائج كما توضحها الجداول التالية: </w:t>
      </w:r>
    </w:p>
    <w:p w14:paraId="71B23DDC" w14:textId="047E3D29" w:rsidR="006B349B" w:rsidRPr="006B349B" w:rsidRDefault="006B349B" w:rsidP="006B349B">
      <w:pPr>
        <w:pStyle w:val="Caption"/>
        <w:bidi/>
        <w:jc w:val="center"/>
        <w:rPr>
          <w:rFonts w:ascii="Simplified Arabic"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14</w:t>
      </w:r>
      <w:r>
        <w:rPr>
          <w:rtl/>
        </w:rPr>
        <w:fldChar w:fldCharType="end"/>
      </w:r>
      <w:r>
        <w:rPr>
          <w:rFonts w:hint="cs"/>
          <w:noProof/>
          <w:rtl/>
          <w:lang w:bidi="ar-EG"/>
        </w:rPr>
        <w:t xml:space="preserve">: </w:t>
      </w:r>
      <w:r w:rsidRPr="006F3C83">
        <w:rPr>
          <w:rFonts w:cs="Arial"/>
          <w:noProof/>
          <w:rtl/>
          <w:lang w:bidi="ar-EG"/>
        </w:rPr>
        <w:t>ملخص النموذج (</w:t>
      </w:r>
      <w:r w:rsidRPr="006F3C83">
        <w:rPr>
          <w:noProof/>
          <w:lang w:bidi="ar-EG"/>
        </w:rPr>
        <w:t>Model Summary</w:t>
      </w:r>
      <w:r w:rsidRPr="006F3C83">
        <w:rPr>
          <w:rFonts w:cs="Arial"/>
          <w:noProof/>
          <w:rtl/>
          <w:lang w:bidi="ar-EG"/>
        </w:rPr>
        <w:t>) لأثر القيادة الخادمة على سلوكيات المواطنة التنظيمية ككل</w:t>
      </w:r>
    </w:p>
    <w:tbl>
      <w:tblPr>
        <w:tblStyle w:val="TableGrid"/>
        <w:bidiVisual/>
        <w:tblW w:w="5000" w:type="pct"/>
        <w:tblLook w:val="04A0" w:firstRow="1" w:lastRow="0" w:firstColumn="1" w:lastColumn="0" w:noHBand="0" w:noVBand="1"/>
      </w:tblPr>
      <w:tblGrid>
        <w:gridCol w:w="753"/>
        <w:gridCol w:w="1485"/>
        <w:gridCol w:w="1521"/>
        <w:gridCol w:w="2851"/>
        <w:gridCol w:w="1686"/>
      </w:tblGrid>
      <w:tr w:rsidR="006B349B" w:rsidRPr="00FF717A" w14:paraId="460B57D8" w14:textId="77777777" w:rsidTr="006B349B">
        <w:tc>
          <w:tcPr>
            <w:tcW w:w="0" w:type="auto"/>
            <w:hideMark/>
          </w:tcPr>
          <w:p w14:paraId="5DFC0686"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hideMark/>
          </w:tcPr>
          <w:p w14:paraId="28932836"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307A57D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6087A93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4F7491D4"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0A4E7980" w14:textId="77777777" w:rsidTr="006B349B">
        <w:tc>
          <w:tcPr>
            <w:tcW w:w="0" w:type="auto"/>
            <w:hideMark/>
          </w:tcPr>
          <w:p w14:paraId="3C35CD8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771AF95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sz w:val="22"/>
                <w:szCs w:val="22"/>
                <w:rtl/>
              </w:rPr>
              <w:t>0.712</w:t>
            </w:r>
          </w:p>
        </w:tc>
        <w:tc>
          <w:tcPr>
            <w:tcW w:w="0" w:type="auto"/>
            <w:hideMark/>
          </w:tcPr>
          <w:p w14:paraId="60DBEF5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sz w:val="22"/>
                <w:szCs w:val="22"/>
                <w:rtl/>
              </w:rPr>
              <w:t>0.507</w:t>
            </w:r>
          </w:p>
        </w:tc>
        <w:tc>
          <w:tcPr>
            <w:tcW w:w="0" w:type="auto"/>
            <w:hideMark/>
          </w:tcPr>
          <w:p w14:paraId="7078F48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sz w:val="22"/>
                <w:szCs w:val="22"/>
                <w:rtl/>
              </w:rPr>
              <w:t>0.506</w:t>
            </w:r>
          </w:p>
        </w:tc>
        <w:tc>
          <w:tcPr>
            <w:tcW w:w="0" w:type="auto"/>
            <w:hideMark/>
          </w:tcPr>
          <w:p w14:paraId="6B49D3C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0.384</w:t>
            </w:r>
          </w:p>
        </w:tc>
      </w:tr>
    </w:tbl>
    <w:p w14:paraId="7F97CEE1" w14:textId="77777777" w:rsidR="006B349B" w:rsidRPr="006B349B" w:rsidRDefault="006B349B" w:rsidP="006B349B">
      <w:pPr>
        <w:pStyle w:val="table-note"/>
        <w:bidi/>
        <w:spacing w:before="0" w:after="0" w:afterAutospacing="0" w:line="360" w:lineRule="auto"/>
        <w:ind w:firstLine="851"/>
        <w:jc w:val="left"/>
        <w:rPr>
          <w:rFonts w:ascii="Simplified Arabic" w:hAnsi="Simplified Arabic" w:cs="Simplified Arabic"/>
          <w:color w:val="auto"/>
          <w:sz w:val="28"/>
          <w:szCs w:val="28"/>
          <w:rtl/>
        </w:rPr>
      </w:pPr>
      <w:r w:rsidRPr="006B349B">
        <w:rPr>
          <w:rFonts w:ascii="Simplified Arabic" w:hAnsi="Simplified Arabic" w:cs="Simplified Arabic"/>
          <w:color w:val="auto"/>
          <w:sz w:val="28"/>
          <w:szCs w:val="28"/>
          <w:rtl/>
        </w:rPr>
        <w:t xml:space="preserve">أ. المتغير التابع: سلوكيات المواطنة التنظيمية ككل | ب. المتغير المستقل (المتنبئ): القيادة الخادمة ككل | </w:t>
      </w:r>
      <w:r w:rsidRPr="006B349B">
        <w:rPr>
          <w:rFonts w:ascii="Simplified Arabic" w:hAnsi="Simplified Arabic" w:cs="Simplified Arabic"/>
          <w:color w:val="auto"/>
          <w:sz w:val="28"/>
          <w:szCs w:val="28"/>
        </w:rPr>
        <w:t>N = 617</w:t>
      </w:r>
    </w:p>
    <w:p w14:paraId="7DE89475" w14:textId="4F8CCFE0" w:rsidR="006B349B" w:rsidRPr="006B349B" w:rsidRDefault="006B349B" w:rsidP="006B349B">
      <w:pPr>
        <w:pStyle w:val="Caption"/>
        <w:bidi/>
        <w:jc w:val="center"/>
        <w:rPr>
          <w:rFonts w:ascii="Simplified Arabic"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15</w:t>
      </w:r>
      <w:r>
        <w:rPr>
          <w:rtl/>
        </w:rPr>
        <w:fldChar w:fldCharType="end"/>
      </w:r>
      <w:r>
        <w:rPr>
          <w:rFonts w:hint="cs"/>
          <w:rtl/>
          <w:lang w:bidi="ar-EG"/>
        </w:rPr>
        <w:t xml:space="preserve">: </w:t>
      </w:r>
      <w:r w:rsidRPr="002C6B7B">
        <w:rPr>
          <w:rFonts w:cs="Arial"/>
          <w:rtl/>
          <w:lang w:bidi="ar-EG"/>
        </w:rPr>
        <w:t>تحليل التباين للانحدار (</w:t>
      </w:r>
      <w:r w:rsidRPr="002C6B7B">
        <w:rPr>
          <w:lang w:bidi="ar-EG"/>
        </w:rPr>
        <w:t>ANOVA</w:t>
      </w:r>
      <w:r w:rsidRPr="002C6B7B">
        <w:rPr>
          <w:rFonts w:cs="Arial"/>
          <w:rtl/>
          <w:lang w:bidi="ar-EG"/>
        </w:rPr>
        <w:t>) لاختبار معنوية النموذج للفرض الرئيسي</w:t>
      </w:r>
    </w:p>
    <w:tbl>
      <w:tblPr>
        <w:tblStyle w:val="TableGrid"/>
        <w:bidiVisual/>
        <w:tblW w:w="5000" w:type="pct"/>
        <w:tblLook w:val="04A0" w:firstRow="1" w:lastRow="0" w:firstColumn="1" w:lastColumn="0" w:noHBand="0" w:noVBand="1"/>
      </w:tblPr>
      <w:tblGrid>
        <w:gridCol w:w="1692"/>
        <w:gridCol w:w="1421"/>
        <w:gridCol w:w="1142"/>
        <w:gridCol w:w="1392"/>
        <w:gridCol w:w="1273"/>
        <w:gridCol w:w="1376"/>
      </w:tblGrid>
      <w:tr w:rsidR="006B349B" w:rsidRPr="00FF717A" w14:paraId="4ACD649B" w14:textId="77777777" w:rsidTr="006B349B">
        <w:tc>
          <w:tcPr>
            <w:tcW w:w="0" w:type="auto"/>
            <w:hideMark/>
          </w:tcPr>
          <w:p w14:paraId="5E943D1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77F9A866"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 (</w:t>
            </w:r>
            <w:r w:rsidRPr="00FF717A">
              <w:rPr>
                <w:rFonts w:ascii="Simplified Arabic" w:eastAsia="Times New Roman" w:hAnsi="Simplified Arabic" w:cs="Simplified Arabic"/>
                <w:b/>
                <w:bCs/>
                <w:sz w:val="22"/>
                <w:szCs w:val="22"/>
              </w:rPr>
              <w:t>SS</w:t>
            </w:r>
            <w:r w:rsidRPr="00FF717A">
              <w:rPr>
                <w:rFonts w:ascii="Simplified Arabic" w:eastAsia="Times New Roman" w:hAnsi="Simplified Arabic" w:cs="Simplified Arabic"/>
                <w:b/>
                <w:bCs/>
                <w:sz w:val="22"/>
                <w:szCs w:val="22"/>
                <w:rtl/>
              </w:rPr>
              <w:t>)</w:t>
            </w:r>
          </w:p>
        </w:tc>
        <w:tc>
          <w:tcPr>
            <w:tcW w:w="0" w:type="auto"/>
            <w:hideMark/>
          </w:tcPr>
          <w:p w14:paraId="3FBE3E9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0074630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 (</w:t>
            </w:r>
            <w:r w:rsidRPr="00FF717A">
              <w:rPr>
                <w:rFonts w:ascii="Simplified Arabic" w:eastAsia="Times New Roman" w:hAnsi="Simplified Arabic" w:cs="Simplified Arabic"/>
                <w:b/>
                <w:bCs/>
                <w:sz w:val="22"/>
                <w:szCs w:val="22"/>
              </w:rPr>
              <w:t>MS</w:t>
            </w:r>
            <w:r w:rsidRPr="00FF717A">
              <w:rPr>
                <w:rFonts w:ascii="Simplified Arabic" w:eastAsia="Times New Roman" w:hAnsi="Simplified Arabic" w:cs="Simplified Arabic"/>
                <w:b/>
                <w:bCs/>
                <w:sz w:val="22"/>
                <w:szCs w:val="22"/>
                <w:rtl/>
              </w:rPr>
              <w:t>)</w:t>
            </w:r>
          </w:p>
        </w:tc>
        <w:tc>
          <w:tcPr>
            <w:tcW w:w="0" w:type="auto"/>
            <w:hideMark/>
          </w:tcPr>
          <w:p w14:paraId="0C06D4A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قيمة (</w:t>
            </w:r>
            <w:r w:rsidRPr="00FF717A">
              <w:rPr>
                <w:rFonts w:ascii="Simplified Arabic" w:eastAsia="Times New Roman" w:hAnsi="Simplified Arabic" w:cs="Simplified Arabic"/>
                <w:b/>
                <w:bCs/>
                <w:sz w:val="22"/>
                <w:szCs w:val="22"/>
              </w:rPr>
              <w:t>F</w:t>
            </w:r>
            <w:r w:rsidRPr="00FF717A">
              <w:rPr>
                <w:rFonts w:ascii="Simplified Arabic" w:eastAsia="Times New Roman" w:hAnsi="Simplified Arabic" w:cs="Simplified Arabic"/>
                <w:b/>
                <w:bCs/>
                <w:sz w:val="22"/>
                <w:szCs w:val="22"/>
                <w:rtl/>
              </w:rPr>
              <w:t>) المحسوبة</w:t>
            </w:r>
          </w:p>
        </w:tc>
        <w:tc>
          <w:tcPr>
            <w:tcW w:w="0" w:type="auto"/>
            <w:hideMark/>
          </w:tcPr>
          <w:p w14:paraId="7D19332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372C218C" w14:textId="77777777" w:rsidTr="006B349B">
        <w:tc>
          <w:tcPr>
            <w:tcW w:w="0" w:type="auto"/>
            <w:hideMark/>
          </w:tcPr>
          <w:p w14:paraId="44997E5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 (</w:t>
            </w:r>
            <w:r w:rsidRPr="00FF717A">
              <w:rPr>
                <w:rFonts w:ascii="Simplified Arabic" w:eastAsia="Times New Roman" w:hAnsi="Simplified Arabic" w:cs="Simplified Arabic"/>
                <w:sz w:val="22"/>
                <w:szCs w:val="22"/>
              </w:rPr>
              <w:t>Regression</w:t>
            </w:r>
            <w:r w:rsidRPr="00FF717A">
              <w:rPr>
                <w:rFonts w:ascii="Simplified Arabic" w:eastAsia="Times New Roman" w:hAnsi="Simplified Arabic" w:cs="Simplified Arabic"/>
                <w:sz w:val="22"/>
                <w:szCs w:val="22"/>
                <w:rtl/>
              </w:rPr>
              <w:t>)</w:t>
            </w:r>
          </w:p>
        </w:tc>
        <w:tc>
          <w:tcPr>
            <w:tcW w:w="0" w:type="auto"/>
            <w:hideMark/>
          </w:tcPr>
          <w:p w14:paraId="4F90253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93.280</w:t>
            </w:r>
          </w:p>
        </w:tc>
        <w:tc>
          <w:tcPr>
            <w:tcW w:w="0" w:type="auto"/>
            <w:hideMark/>
          </w:tcPr>
          <w:p w14:paraId="67EFD05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7618B05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93.280</w:t>
            </w:r>
          </w:p>
        </w:tc>
        <w:tc>
          <w:tcPr>
            <w:tcW w:w="0" w:type="auto"/>
            <w:hideMark/>
          </w:tcPr>
          <w:p w14:paraId="2C32A4F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sz w:val="22"/>
                <w:szCs w:val="22"/>
                <w:rtl/>
              </w:rPr>
              <w:t>632.41</w:t>
            </w:r>
          </w:p>
        </w:tc>
        <w:tc>
          <w:tcPr>
            <w:tcW w:w="0" w:type="auto"/>
            <w:hideMark/>
          </w:tcPr>
          <w:p w14:paraId="2DEEA49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sz w:val="22"/>
                <w:szCs w:val="22"/>
                <w:rtl/>
              </w:rPr>
              <w:t>0.000*</w:t>
            </w:r>
          </w:p>
        </w:tc>
      </w:tr>
      <w:tr w:rsidR="006B349B" w:rsidRPr="00FF717A" w14:paraId="572DD564" w14:textId="77777777" w:rsidTr="006B349B">
        <w:tc>
          <w:tcPr>
            <w:tcW w:w="0" w:type="auto"/>
            <w:hideMark/>
          </w:tcPr>
          <w:p w14:paraId="330FCDA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الباقي (</w:t>
            </w:r>
            <w:r w:rsidRPr="00FF717A">
              <w:rPr>
                <w:rFonts w:ascii="Simplified Arabic" w:eastAsia="Times New Roman" w:hAnsi="Simplified Arabic" w:cs="Simplified Arabic"/>
                <w:sz w:val="22"/>
                <w:szCs w:val="22"/>
              </w:rPr>
              <w:t>Residual</w:t>
            </w:r>
            <w:r w:rsidRPr="00FF717A">
              <w:rPr>
                <w:rFonts w:ascii="Simplified Arabic" w:eastAsia="Times New Roman" w:hAnsi="Simplified Arabic" w:cs="Simplified Arabic"/>
                <w:sz w:val="22"/>
                <w:szCs w:val="22"/>
                <w:rtl/>
              </w:rPr>
              <w:t>)</w:t>
            </w:r>
          </w:p>
        </w:tc>
        <w:tc>
          <w:tcPr>
            <w:tcW w:w="0" w:type="auto"/>
            <w:hideMark/>
          </w:tcPr>
          <w:p w14:paraId="005158B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90.720</w:t>
            </w:r>
          </w:p>
        </w:tc>
        <w:tc>
          <w:tcPr>
            <w:tcW w:w="0" w:type="auto"/>
            <w:hideMark/>
          </w:tcPr>
          <w:p w14:paraId="4BC4035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615</w:t>
            </w:r>
          </w:p>
        </w:tc>
        <w:tc>
          <w:tcPr>
            <w:tcW w:w="0" w:type="auto"/>
            <w:hideMark/>
          </w:tcPr>
          <w:p w14:paraId="39C0412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0.148</w:t>
            </w:r>
          </w:p>
        </w:tc>
        <w:tc>
          <w:tcPr>
            <w:tcW w:w="0" w:type="auto"/>
            <w:hideMark/>
          </w:tcPr>
          <w:p w14:paraId="1F90274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784055F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1D1B84FE" w14:textId="77777777" w:rsidTr="006B349B">
        <w:tc>
          <w:tcPr>
            <w:tcW w:w="0" w:type="auto"/>
            <w:hideMark/>
          </w:tcPr>
          <w:p w14:paraId="14604B4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 (</w:t>
            </w:r>
            <w:r w:rsidRPr="00FF717A">
              <w:rPr>
                <w:rFonts w:ascii="Simplified Arabic" w:eastAsia="Times New Roman" w:hAnsi="Simplified Arabic" w:cs="Simplified Arabic"/>
                <w:sz w:val="22"/>
                <w:szCs w:val="22"/>
              </w:rPr>
              <w:t>Total</w:t>
            </w:r>
            <w:r w:rsidRPr="00FF717A">
              <w:rPr>
                <w:rFonts w:ascii="Simplified Arabic" w:eastAsia="Times New Roman" w:hAnsi="Simplified Arabic" w:cs="Simplified Arabic"/>
                <w:sz w:val="22"/>
                <w:szCs w:val="22"/>
                <w:rtl/>
              </w:rPr>
              <w:t>)</w:t>
            </w:r>
          </w:p>
        </w:tc>
        <w:tc>
          <w:tcPr>
            <w:tcW w:w="0" w:type="auto"/>
            <w:hideMark/>
          </w:tcPr>
          <w:p w14:paraId="4D339BA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184.000</w:t>
            </w:r>
          </w:p>
        </w:tc>
        <w:tc>
          <w:tcPr>
            <w:tcW w:w="0" w:type="auto"/>
            <w:hideMark/>
          </w:tcPr>
          <w:p w14:paraId="4FE6775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577CDDC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6C551CB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183AA6B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43C9C011" w14:textId="77777777" w:rsidR="006B349B" w:rsidRPr="006B349B" w:rsidRDefault="006B349B" w:rsidP="006B349B">
      <w:pPr>
        <w:pStyle w:val="table-note"/>
        <w:bidi/>
        <w:spacing w:before="0" w:after="0" w:afterAutospacing="0" w:line="360" w:lineRule="auto"/>
        <w:ind w:firstLine="851"/>
        <w:jc w:val="left"/>
        <w:rPr>
          <w:rFonts w:ascii="Simplified Arabic" w:hAnsi="Simplified Arabic" w:cs="Simplified Arabic"/>
          <w:color w:val="auto"/>
          <w:sz w:val="28"/>
          <w:szCs w:val="28"/>
          <w:rtl/>
        </w:rPr>
      </w:pPr>
      <w:r w:rsidRPr="006B349B">
        <w:rPr>
          <w:rFonts w:ascii="Simplified Arabic" w:hAnsi="Simplified Arabic" w:cs="Simplified Arabic"/>
          <w:color w:val="auto"/>
          <w:sz w:val="28"/>
          <w:szCs w:val="28"/>
          <w:rtl/>
        </w:rPr>
        <w:t xml:space="preserve">* دال إحصائياً عند مستوى دلالة </w:t>
      </w:r>
      <w:r w:rsidRPr="006B349B">
        <w:rPr>
          <w:rFonts w:ascii="Cambria" w:hAnsi="Cambria" w:cs="Cambria"/>
          <w:color w:val="auto"/>
          <w:sz w:val="28"/>
          <w:szCs w:val="28"/>
        </w:rPr>
        <w:t>α</w:t>
      </w:r>
      <w:r w:rsidRPr="006B349B">
        <w:rPr>
          <w:rFonts w:ascii="Simplified Arabic" w:hAnsi="Simplified Arabic" w:cs="Simplified Arabic"/>
          <w:color w:val="auto"/>
          <w:sz w:val="28"/>
          <w:szCs w:val="28"/>
        </w:rPr>
        <w:t xml:space="preserve"> </w:t>
      </w:r>
      <w:r w:rsidRPr="006B349B">
        <w:rPr>
          <w:rFonts w:ascii="Cambria Math" w:hAnsi="Cambria Math" w:cs="Cambria Math"/>
          <w:color w:val="auto"/>
          <w:sz w:val="28"/>
          <w:szCs w:val="28"/>
        </w:rPr>
        <w:t>≤</w:t>
      </w:r>
      <w:r w:rsidRPr="006B349B">
        <w:rPr>
          <w:rFonts w:ascii="Simplified Arabic" w:hAnsi="Simplified Arabic" w:cs="Simplified Arabic"/>
          <w:color w:val="auto"/>
          <w:sz w:val="28"/>
          <w:szCs w:val="28"/>
        </w:rPr>
        <w:t xml:space="preserve"> 0.001</w:t>
      </w:r>
    </w:p>
    <w:p w14:paraId="41BCE480" w14:textId="77777777" w:rsidR="00FF717A" w:rsidRDefault="00FF717A" w:rsidP="006B349B">
      <w:pPr>
        <w:pStyle w:val="Caption"/>
        <w:bidi/>
        <w:jc w:val="center"/>
        <w:rPr>
          <w:rtl/>
        </w:rPr>
      </w:pPr>
    </w:p>
    <w:p w14:paraId="61A18908" w14:textId="77777777" w:rsidR="00FF717A" w:rsidRDefault="00FF717A" w:rsidP="00FF717A">
      <w:pPr>
        <w:pStyle w:val="Caption"/>
        <w:bidi/>
        <w:jc w:val="center"/>
        <w:rPr>
          <w:rtl/>
        </w:rPr>
      </w:pPr>
    </w:p>
    <w:p w14:paraId="262ABC61" w14:textId="77777777" w:rsidR="00FF717A" w:rsidRDefault="00FF717A" w:rsidP="00FF717A">
      <w:pPr>
        <w:pStyle w:val="Caption"/>
        <w:bidi/>
        <w:jc w:val="center"/>
        <w:rPr>
          <w:rtl/>
        </w:rPr>
      </w:pPr>
    </w:p>
    <w:p w14:paraId="2DDA2411" w14:textId="0D12D2B9" w:rsidR="006B349B" w:rsidRPr="006B349B" w:rsidRDefault="006B349B" w:rsidP="00FF717A">
      <w:pPr>
        <w:pStyle w:val="Caption"/>
        <w:bidi/>
        <w:jc w:val="center"/>
        <w:rPr>
          <w:rFonts w:ascii="Simplified Arabic" w:hAnsi="Simplified Arabic" w:cs="Simplified Arabic"/>
          <w:color w:val="auto"/>
          <w:sz w:val="28"/>
          <w:szCs w:val="28"/>
          <w:rtl/>
        </w:rPr>
      </w:pPr>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C90F75">
        <w:rPr>
          <w:noProof/>
          <w:rtl/>
        </w:rPr>
        <w:t>16</w:t>
      </w:r>
      <w:r>
        <w:rPr>
          <w:rtl/>
        </w:rPr>
        <w:fldChar w:fldCharType="end"/>
      </w:r>
      <w:r>
        <w:rPr>
          <w:rFonts w:hint="cs"/>
          <w:rtl/>
          <w:lang w:bidi="ar-EG"/>
        </w:rPr>
        <w:t xml:space="preserve">: </w:t>
      </w:r>
      <w:r w:rsidRPr="00DE1A42">
        <w:rPr>
          <w:rFonts w:cs="Arial"/>
          <w:rtl/>
          <w:lang w:bidi="ar-EG"/>
        </w:rPr>
        <w:t>معاملات الانحدار (</w:t>
      </w:r>
      <w:r w:rsidRPr="00DE1A42">
        <w:rPr>
          <w:lang w:bidi="ar-EG"/>
        </w:rPr>
        <w:t>Coefficients</w:t>
      </w:r>
      <w:r w:rsidRPr="00DE1A42">
        <w:rPr>
          <w:rFonts w:cs="Arial"/>
          <w:rtl/>
          <w:lang w:bidi="ar-EG"/>
        </w:rPr>
        <w:t>) واختبار معنوية المعاملات للفرض الرئيسي</w:t>
      </w:r>
    </w:p>
    <w:tbl>
      <w:tblPr>
        <w:tblStyle w:val="TableGrid"/>
        <w:bidiVisual/>
        <w:tblW w:w="5210" w:type="pct"/>
        <w:tblInd w:w="-349" w:type="dxa"/>
        <w:tblLook w:val="04A0" w:firstRow="1" w:lastRow="0" w:firstColumn="1" w:lastColumn="0" w:noHBand="0" w:noVBand="1"/>
      </w:tblPr>
      <w:tblGrid>
        <w:gridCol w:w="2116"/>
        <w:gridCol w:w="749"/>
        <w:gridCol w:w="1215"/>
        <w:gridCol w:w="1336"/>
        <w:gridCol w:w="1496"/>
        <w:gridCol w:w="1732"/>
      </w:tblGrid>
      <w:tr w:rsidR="006B349B" w:rsidRPr="00FF717A" w14:paraId="54FC7A9F" w14:textId="77777777" w:rsidTr="00FF717A">
        <w:tc>
          <w:tcPr>
            <w:tcW w:w="1224" w:type="pct"/>
            <w:vMerge w:val="restart"/>
            <w:hideMark/>
          </w:tcPr>
          <w:p w14:paraId="24A67C7D"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gridSpan w:val="2"/>
            <w:hideMark/>
          </w:tcPr>
          <w:p w14:paraId="220298DC"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المعاملات غير المعيارية</w:t>
            </w:r>
          </w:p>
        </w:tc>
        <w:tc>
          <w:tcPr>
            <w:tcW w:w="0" w:type="auto"/>
            <w:hideMark/>
          </w:tcPr>
          <w:p w14:paraId="58AEF46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المعامل المعياري</w:t>
            </w:r>
          </w:p>
        </w:tc>
        <w:tc>
          <w:tcPr>
            <w:tcW w:w="0" w:type="auto"/>
            <w:vMerge w:val="restart"/>
            <w:hideMark/>
          </w:tcPr>
          <w:p w14:paraId="4AE3145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قيمة (</w:t>
            </w:r>
            <w:r w:rsidRPr="00FF717A">
              <w:rPr>
                <w:rFonts w:ascii="Simplified Arabic" w:eastAsia="Times New Roman" w:hAnsi="Simplified Arabic" w:cs="Simplified Arabic"/>
                <w:b/>
                <w:bCs/>
                <w:sz w:val="22"/>
                <w:szCs w:val="22"/>
              </w:rPr>
              <w:t>t</w:t>
            </w:r>
            <w:r w:rsidRPr="00FF717A">
              <w:rPr>
                <w:rFonts w:ascii="Simplified Arabic" w:eastAsia="Times New Roman" w:hAnsi="Simplified Arabic" w:cs="Simplified Arabic"/>
                <w:b/>
                <w:bCs/>
                <w:sz w:val="22"/>
                <w:szCs w:val="22"/>
                <w:rtl/>
              </w:rPr>
              <w:t>) المحسوبة</w:t>
            </w:r>
          </w:p>
        </w:tc>
        <w:tc>
          <w:tcPr>
            <w:tcW w:w="0" w:type="auto"/>
            <w:vMerge w:val="restart"/>
            <w:hideMark/>
          </w:tcPr>
          <w:p w14:paraId="04914B2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75F1256F" w14:textId="77777777" w:rsidTr="00FF717A">
        <w:tc>
          <w:tcPr>
            <w:tcW w:w="1224" w:type="pct"/>
            <w:vMerge/>
            <w:hideMark/>
          </w:tcPr>
          <w:p w14:paraId="74F8F7BB" w14:textId="77777777" w:rsidR="006B349B" w:rsidRPr="00FF717A" w:rsidRDefault="006B349B" w:rsidP="006B349B">
            <w:pPr>
              <w:spacing w:line="360" w:lineRule="auto"/>
              <w:jc w:val="both"/>
              <w:rPr>
                <w:rFonts w:ascii="Simplified Arabic" w:eastAsia="Times New Roman" w:hAnsi="Simplified Arabic" w:cs="Simplified Arabic"/>
                <w:b/>
                <w:bCs/>
                <w:sz w:val="22"/>
                <w:szCs w:val="22"/>
              </w:rPr>
            </w:pPr>
          </w:p>
        </w:tc>
        <w:tc>
          <w:tcPr>
            <w:tcW w:w="0" w:type="auto"/>
            <w:hideMark/>
          </w:tcPr>
          <w:p w14:paraId="0E44B633"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Pr>
              <w:t>B</w:t>
            </w:r>
          </w:p>
        </w:tc>
        <w:tc>
          <w:tcPr>
            <w:tcW w:w="0" w:type="auto"/>
            <w:hideMark/>
          </w:tcPr>
          <w:p w14:paraId="7D0E8057"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w:t>
            </w:r>
          </w:p>
        </w:tc>
        <w:tc>
          <w:tcPr>
            <w:tcW w:w="0" w:type="auto"/>
            <w:hideMark/>
          </w:tcPr>
          <w:p w14:paraId="305E8430"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بيتا (</w:t>
            </w:r>
            <w:r w:rsidRPr="00FF717A">
              <w:rPr>
                <w:rFonts w:ascii="Simplified Arabic" w:eastAsia="Times New Roman" w:hAnsi="Simplified Arabic" w:cs="Simplified Arabic"/>
                <w:b/>
                <w:bCs/>
                <w:sz w:val="22"/>
                <w:szCs w:val="22"/>
              </w:rPr>
              <w:t>Beta</w:t>
            </w:r>
            <w:r w:rsidRPr="00FF717A">
              <w:rPr>
                <w:rFonts w:ascii="Simplified Arabic" w:eastAsia="Times New Roman" w:hAnsi="Simplified Arabic" w:cs="Simplified Arabic"/>
                <w:b/>
                <w:bCs/>
                <w:sz w:val="22"/>
                <w:szCs w:val="22"/>
                <w:rtl/>
              </w:rPr>
              <w:t>)</w:t>
            </w:r>
          </w:p>
        </w:tc>
        <w:tc>
          <w:tcPr>
            <w:tcW w:w="0" w:type="auto"/>
            <w:vMerge/>
            <w:hideMark/>
          </w:tcPr>
          <w:p w14:paraId="35020592" w14:textId="77777777" w:rsidR="006B349B" w:rsidRPr="00FF717A" w:rsidRDefault="006B349B" w:rsidP="006B349B">
            <w:pPr>
              <w:spacing w:line="360" w:lineRule="auto"/>
              <w:jc w:val="both"/>
              <w:rPr>
                <w:rFonts w:ascii="Simplified Arabic" w:eastAsia="Times New Roman" w:hAnsi="Simplified Arabic" w:cs="Simplified Arabic"/>
                <w:b/>
                <w:bCs/>
                <w:sz w:val="22"/>
                <w:szCs w:val="22"/>
              </w:rPr>
            </w:pPr>
          </w:p>
        </w:tc>
        <w:tc>
          <w:tcPr>
            <w:tcW w:w="0" w:type="auto"/>
            <w:vMerge/>
            <w:hideMark/>
          </w:tcPr>
          <w:p w14:paraId="299C8D9A" w14:textId="77777777" w:rsidR="006B349B" w:rsidRPr="00FF717A" w:rsidRDefault="006B349B" w:rsidP="006B349B">
            <w:pPr>
              <w:spacing w:line="360" w:lineRule="auto"/>
              <w:jc w:val="both"/>
              <w:rPr>
                <w:rFonts w:ascii="Simplified Arabic" w:eastAsia="Times New Roman" w:hAnsi="Simplified Arabic" w:cs="Simplified Arabic"/>
                <w:b/>
                <w:bCs/>
                <w:sz w:val="22"/>
                <w:szCs w:val="22"/>
              </w:rPr>
            </w:pPr>
          </w:p>
        </w:tc>
      </w:tr>
      <w:tr w:rsidR="006B349B" w:rsidRPr="00FF717A" w14:paraId="40163A5A" w14:textId="77777777" w:rsidTr="00FF717A">
        <w:tc>
          <w:tcPr>
            <w:tcW w:w="1224" w:type="pct"/>
            <w:hideMark/>
          </w:tcPr>
          <w:p w14:paraId="3F36010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 (</w:t>
            </w:r>
            <w:r w:rsidRPr="00FF717A">
              <w:rPr>
                <w:rFonts w:ascii="Simplified Arabic" w:eastAsia="Times New Roman" w:hAnsi="Simplified Arabic" w:cs="Simplified Arabic"/>
                <w:sz w:val="22"/>
                <w:szCs w:val="22"/>
              </w:rPr>
              <w:t xml:space="preserve">Constant </w:t>
            </w:r>
            <w:r w:rsidRPr="00FF717A">
              <w:rPr>
                <w:rFonts w:ascii="Cambria" w:eastAsia="Times New Roman" w:hAnsi="Cambria" w:cs="Cambria"/>
                <w:sz w:val="22"/>
                <w:szCs w:val="22"/>
              </w:rPr>
              <w:t>α</w:t>
            </w:r>
            <w:r w:rsidRPr="00FF717A">
              <w:rPr>
                <w:rFonts w:ascii="Simplified Arabic" w:eastAsia="Times New Roman" w:hAnsi="Simplified Arabic" w:cs="Simplified Arabic"/>
                <w:sz w:val="22"/>
                <w:szCs w:val="22"/>
                <w:rtl/>
              </w:rPr>
              <w:t>)</w:t>
            </w:r>
          </w:p>
        </w:tc>
        <w:tc>
          <w:tcPr>
            <w:tcW w:w="0" w:type="auto"/>
            <w:hideMark/>
          </w:tcPr>
          <w:p w14:paraId="15D1F3A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1.152</w:t>
            </w:r>
          </w:p>
        </w:tc>
        <w:tc>
          <w:tcPr>
            <w:tcW w:w="0" w:type="auto"/>
            <w:hideMark/>
          </w:tcPr>
          <w:p w14:paraId="327D61E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0.098</w:t>
            </w:r>
          </w:p>
        </w:tc>
        <w:tc>
          <w:tcPr>
            <w:tcW w:w="0" w:type="auto"/>
            <w:hideMark/>
          </w:tcPr>
          <w:p w14:paraId="0F20B32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7485C4C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11.755</w:t>
            </w:r>
          </w:p>
        </w:tc>
        <w:tc>
          <w:tcPr>
            <w:tcW w:w="0" w:type="auto"/>
            <w:hideMark/>
          </w:tcPr>
          <w:p w14:paraId="4ADA9F1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r>
      <w:tr w:rsidR="006B349B" w:rsidRPr="00FF717A" w14:paraId="68BAADF4" w14:textId="77777777" w:rsidTr="00FF717A">
        <w:tc>
          <w:tcPr>
            <w:tcW w:w="1224" w:type="pct"/>
            <w:hideMark/>
          </w:tcPr>
          <w:p w14:paraId="2FC9785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القيادة الخادمة</w:t>
            </w:r>
          </w:p>
        </w:tc>
        <w:tc>
          <w:tcPr>
            <w:tcW w:w="0" w:type="auto"/>
            <w:hideMark/>
          </w:tcPr>
          <w:p w14:paraId="5F1AA62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0.685</w:t>
            </w:r>
          </w:p>
        </w:tc>
        <w:tc>
          <w:tcPr>
            <w:tcW w:w="0" w:type="auto"/>
            <w:hideMark/>
          </w:tcPr>
          <w:p w14:paraId="1C650C5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0.027</w:t>
            </w:r>
          </w:p>
        </w:tc>
        <w:tc>
          <w:tcPr>
            <w:tcW w:w="0" w:type="auto"/>
            <w:hideMark/>
          </w:tcPr>
          <w:p w14:paraId="6B98690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0.712</w:t>
            </w:r>
          </w:p>
        </w:tc>
        <w:tc>
          <w:tcPr>
            <w:tcW w:w="0" w:type="auto"/>
            <w:hideMark/>
          </w:tcPr>
          <w:p w14:paraId="5103486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25.148</w:t>
            </w:r>
          </w:p>
        </w:tc>
        <w:tc>
          <w:tcPr>
            <w:tcW w:w="0" w:type="auto"/>
            <w:hideMark/>
          </w:tcPr>
          <w:p w14:paraId="05FD7D4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bl>
    <w:p w14:paraId="5CB06233"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سلوكيات المواطنة التنظيمية</w:t>
      </w:r>
      <w:r w:rsidRPr="006B349B">
        <w:rPr>
          <w:rFonts w:ascii="Simplified Arabic" w:eastAsia="Times New Roman" w:hAnsi="Simplified Arabic" w:cs="Simplified Arabic"/>
          <w:b/>
          <w:bCs/>
          <w:sz w:val="28"/>
          <w:szCs w:val="28"/>
        </w:rPr>
        <w:t xml:space="preserve"> (OCB) = 1.152 + 0.685 × (</w:t>
      </w:r>
      <w:r w:rsidRPr="006B349B">
        <w:rPr>
          <w:rFonts w:ascii="Simplified Arabic" w:eastAsia="Times New Roman" w:hAnsi="Simplified Arabic" w:cs="Simplified Arabic"/>
          <w:b/>
          <w:bCs/>
          <w:sz w:val="28"/>
          <w:szCs w:val="28"/>
          <w:rtl/>
        </w:rPr>
        <w:t>القيادة الخادمة</w:t>
      </w:r>
      <w:r w:rsidRPr="006B349B">
        <w:rPr>
          <w:rFonts w:ascii="Simplified Arabic" w:eastAsia="Times New Roman" w:hAnsi="Simplified Arabic" w:cs="Simplified Arabic"/>
          <w:b/>
          <w:bCs/>
          <w:sz w:val="28"/>
          <w:szCs w:val="28"/>
        </w:rPr>
        <w:t xml:space="preserve">) </w:t>
      </w:r>
    </w:p>
    <w:p w14:paraId="75B42254" w14:textId="77777777" w:rsidR="006B349B" w:rsidRPr="006B349B" w:rsidRDefault="006B349B" w:rsidP="006B349B">
      <w:pPr>
        <w:pStyle w:val="Heading4"/>
        <w:spacing w:before="0" w:line="360" w:lineRule="auto"/>
        <w:jc w:val="both"/>
        <w:rPr>
          <w:rFonts w:ascii="Simplified Arabic" w:hAnsi="Simplified Arabic" w:cs="Simplified Arabic"/>
          <w:b/>
          <w:bCs/>
          <w:color w:val="auto"/>
          <w:sz w:val="28"/>
          <w:szCs w:val="28"/>
        </w:rPr>
      </w:pPr>
      <w:r w:rsidRPr="006B349B">
        <w:rPr>
          <w:rFonts w:ascii="Simplified Arabic" w:hAnsi="Simplified Arabic" w:cs="Simplified Arabic"/>
          <w:color w:val="auto"/>
          <w:sz w:val="28"/>
          <w:szCs w:val="28"/>
          <w:rtl/>
        </w:rPr>
        <w:t>التفسير الإحصائي والميداني للفرضية الرئيسية:</w:t>
      </w:r>
    </w:p>
    <w:p w14:paraId="1A95EE9F"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Fonts w:ascii="Simplified Arabic" w:hAnsi="Simplified Arabic" w:cs="Simplified Arabic"/>
          <w:sz w:val="28"/>
          <w:szCs w:val="28"/>
          <w:rtl/>
        </w:rPr>
        <w:t>أظهرت النتائج وجود أثر إيجابي طردي قوي ودال إحصائياً للقيادة الخادمة على سلوكيات المواطنة التنظيمية (</w:t>
      </w:r>
      <w:r w:rsidRPr="006B349B">
        <w:rPr>
          <w:rFonts w:ascii="Simplified Arabic" w:hAnsi="Simplified Arabic" w:cs="Simplified Arabic"/>
          <w:sz w:val="28"/>
          <w:szCs w:val="28"/>
        </w:rPr>
        <w:t>R = 0.712</w:t>
      </w:r>
      <w:r w:rsidRPr="006B349B">
        <w:rPr>
          <w:rFonts w:ascii="Simplified Arabic" w:hAnsi="Simplified Arabic" w:cs="Simplified Arabic"/>
          <w:sz w:val="28"/>
          <w:szCs w:val="28"/>
          <w:rtl/>
        </w:rPr>
        <w:t>)، حيث يفسر نموذج الانحدار ما نسبته 50.7% (</w:t>
      </w:r>
      <w:r w:rsidRPr="006B349B">
        <w:rPr>
          <w:rFonts w:ascii="Simplified Arabic" w:hAnsi="Simplified Arabic" w:cs="Simplified Arabic"/>
          <w:sz w:val="28"/>
          <w:szCs w:val="28"/>
        </w:rPr>
        <w:t>R² = 0.507</w:t>
      </w:r>
      <w:r w:rsidRPr="006B349B">
        <w:rPr>
          <w:rFonts w:ascii="Simplified Arabic" w:hAnsi="Simplified Arabic" w:cs="Simplified Arabic"/>
          <w:sz w:val="28"/>
          <w:szCs w:val="28"/>
          <w:rtl/>
        </w:rPr>
        <w:t xml:space="preserve">) من التباين الحاصل في سلوكيات المواطنة التنظيمية للعاملين في القطاع الصناعي السعودي، وتؤكد قيمة </w:t>
      </w:r>
      <w:r w:rsidRPr="006B349B">
        <w:rPr>
          <w:rFonts w:ascii="Simplified Arabic" w:hAnsi="Simplified Arabic" w:cs="Simplified Arabic"/>
          <w:sz w:val="28"/>
          <w:szCs w:val="28"/>
        </w:rPr>
        <w:t>F</w:t>
      </w:r>
      <w:r w:rsidRPr="006B349B">
        <w:rPr>
          <w:rFonts w:ascii="Simplified Arabic" w:hAnsi="Simplified Arabic" w:cs="Simplified Arabic"/>
          <w:sz w:val="28"/>
          <w:szCs w:val="28"/>
          <w:rtl/>
        </w:rPr>
        <w:t xml:space="preserve"> البالغة 632.41 بدلالة </w:t>
      </w:r>
      <w:r w:rsidRPr="006B349B">
        <w:rPr>
          <w:rFonts w:ascii="Simplified Arabic" w:hAnsi="Simplified Arabic" w:cs="Simplified Arabic"/>
          <w:sz w:val="28"/>
          <w:szCs w:val="28"/>
        </w:rPr>
        <w:t>Sig = 0.000</w:t>
      </w:r>
      <w:r w:rsidRPr="006B349B">
        <w:rPr>
          <w:rFonts w:ascii="Simplified Arabic" w:hAnsi="Simplified Arabic" w:cs="Simplified Arabic"/>
          <w:sz w:val="28"/>
          <w:szCs w:val="28"/>
          <w:rtl/>
        </w:rPr>
        <w:t xml:space="preserve"> الجودة العالية وصلاحية النموذج التنبؤي، كما يشير معامل الانحدار (</w:t>
      </w:r>
      <w:r w:rsidRPr="006B349B">
        <w:rPr>
          <w:rFonts w:ascii="Simplified Arabic" w:hAnsi="Simplified Arabic" w:cs="Simplified Arabic"/>
          <w:sz w:val="28"/>
          <w:szCs w:val="28"/>
        </w:rPr>
        <w:t>B = 0.685, t = 25.148</w:t>
      </w:r>
      <w:r w:rsidRPr="006B349B">
        <w:rPr>
          <w:rFonts w:ascii="Simplified Arabic" w:hAnsi="Simplified Arabic" w:cs="Simplified Arabic"/>
          <w:sz w:val="28"/>
          <w:szCs w:val="28"/>
          <w:rtl/>
        </w:rPr>
        <w:t xml:space="preserve">) إلى أن زيادة مستوى ممارسة القيادة الخادمة بوحدة واحدة تؤدي إلى ارتفاع سلوكيات المواطنة بمقدار 0.685 درجة. </w:t>
      </w:r>
    </w:p>
    <w:p w14:paraId="04F01837"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Fonts w:ascii="Simplified Arabic" w:hAnsi="Simplified Arabic" w:cs="Simplified Arabic"/>
          <w:sz w:val="28"/>
          <w:szCs w:val="28"/>
          <w:rtl/>
        </w:rPr>
        <w:t>في بيئة المصانع وخطوط الإنتاج السعودية، يعزز تبني المشرفين والمديرين لسلوكيات خدمة المرؤوسين رغبة العاملين في بذل جهود تطوعية تتعدى الوصف الوظيفي الرسمي، مثل مساعدة الزملاء، والالتزام الصارم بمعايير الجودة والسلامة، وتقليل الفاقد، مما يواكب مستهدفات برنامج تطوير الصناعة الوطنية والخدمات اللوجستية (</w:t>
      </w:r>
      <w:proofErr w:type="spellStart"/>
      <w:r w:rsidRPr="006B349B">
        <w:rPr>
          <w:rFonts w:ascii="Simplified Arabic" w:hAnsi="Simplified Arabic" w:cs="Simplified Arabic"/>
          <w:sz w:val="28"/>
          <w:szCs w:val="28"/>
          <w:rtl/>
        </w:rPr>
        <w:t>ندلب</w:t>
      </w:r>
      <w:proofErr w:type="spellEnd"/>
      <w:r w:rsidRPr="006B349B">
        <w:rPr>
          <w:rFonts w:ascii="Simplified Arabic" w:hAnsi="Simplified Arabic" w:cs="Simplified Arabic"/>
          <w:sz w:val="28"/>
          <w:szCs w:val="28"/>
          <w:rtl/>
        </w:rPr>
        <w:t xml:space="preserve"> </w:t>
      </w:r>
      <w:r w:rsidRPr="006B349B">
        <w:rPr>
          <w:rFonts w:ascii="Simplified Arabic" w:hAnsi="Simplified Arabic" w:cs="Simplified Arabic"/>
          <w:sz w:val="28"/>
          <w:szCs w:val="28"/>
        </w:rPr>
        <w:t>NIDLP</w:t>
      </w:r>
      <w:r w:rsidRPr="006B349B">
        <w:rPr>
          <w:rFonts w:ascii="Simplified Arabic" w:hAnsi="Simplified Arabic" w:cs="Simplified Arabic"/>
          <w:sz w:val="28"/>
          <w:szCs w:val="28"/>
          <w:rtl/>
        </w:rPr>
        <w:t xml:space="preserve">) ورؤية 2030. </w:t>
      </w:r>
    </w:p>
    <w:p w14:paraId="09DDB047"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القرار الإحصائي:</w:t>
      </w:r>
      <w:r w:rsidRPr="006B349B">
        <w:rPr>
          <w:rFonts w:ascii="Simplified Arabic" w:hAnsi="Simplified Arabic" w:cs="Simplified Arabic"/>
          <w:sz w:val="28"/>
          <w:szCs w:val="28"/>
          <w:rtl/>
        </w:rPr>
        <w:t xml:space="preserve"> قبول الفرضية البديلة الرئيسية ورفض الفرضية الصفرية عند مستوى دلالة (</w:t>
      </w:r>
      <w:r w:rsidRPr="006B349B">
        <w:rPr>
          <w:rFonts w:ascii="Cambria" w:hAnsi="Cambria" w:cs="Cambria"/>
          <w:sz w:val="28"/>
          <w:szCs w:val="28"/>
        </w:rPr>
        <w:t>α</w:t>
      </w:r>
      <w:r w:rsidRPr="006B349B">
        <w:rPr>
          <w:rFonts w:ascii="Simplified Arabic" w:hAnsi="Simplified Arabic" w:cs="Simplified Arabic"/>
          <w:sz w:val="28"/>
          <w:szCs w:val="28"/>
        </w:rPr>
        <w:t xml:space="preserve"> </w:t>
      </w:r>
      <w:r w:rsidRPr="006B349B">
        <w:rPr>
          <w:rFonts w:ascii="Cambria Math" w:hAnsi="Cambria Math" w:cs="Cambria Math"/>
          <w:sz w:val="28"/>
          <w:szCs w:val="28"/>
        </w:rPr>
        <w:t>≤</w:t>
      </w:r>
      <w:r w:rsidRPr="006B349B">
        <w:rPr>
          <w:rFonts w:ascii="Simplified Arabic" w:hAnsi="Simplified Arabic" w:cs="Simplified Arabic"/>
          <w:sz w:val="28"/>
          <w:szCs w:val="28"/>
        </w:rPr>
        <w:t xml:space="preserve"> 0.001</w:t>
      </w:r>
      <w:r w:rsidRPr="006B349B">
        <w:rPr>
          <w:rFonts w:ascii="Simplified Arabic" w:hAnsi="Simplified Arabic" w:cs="Simplified Arabic"/>
          <w:sz w:val="28"/>
          <w:szCs w:val="28"/>
          <w:rtl/>
        </w:rPr>
        <w:t xml:space="preserve">). </w:t>
      </w:r>
    </w:p>
    <w:p w14:paraId="18C05369" w14:textId="77777777" w:rsidR="006B349B" w:rsidRPr="006B349B" w:rsidRDefault="006B349B" w:rsidP="006B349B">
      <w:pPr>
        <w:pStyle w:val="Heading2"/>
        <w:bidi/>
        <w:spacing w:before="0" w:after="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lastRenderedPageBreak/>
        <w:t>2. اختبار الفرضيات الفرعية الخمس (تحليل انحدار كل فرض فرعي على حدة):</w:t>
      </w:r>
    </w:p>
    <w:p w14:paraId="254C9ECA" w14:textId="77777777" w:rsidR="006B349B" w:rsidRPr="006B349B" w:rsidRDefault="006B349B" w:rsidP="006B349B">
      <w:pPr>
        <w:pStyle w:val="Heading3"/>
        <w:spacing w:before="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t>الفرضية الفرعية (1): الفرضية الفرعية الأولى: أثر القيادة الخادمة على بُعد الإيثار (</w:t>
      </w:r>
      <w:r w:rsidRPr="006B349B">
        <w:rPr>
          <w:rFonts w:ascii="Simplified Arabic" w:eastAsia="Times New Roman" w:hAnsi="Simplified Arabic" w:cs="Simplified Arabic"/>
          <w:color w:val="auto"/>
          <w:sz w:val="28"/>
          <w:szCs w:val="28"/>
        </w:rPr>
        <w:t>Altruism</w:t>
      </w:r>
      <w:r w:rsidRPr="006B349B">
        <w:rPr>
          <w:rFonts w:ascii="Simplified Arabic" w:eastAsia="Times New Roman" w:hAnsi="Simplified Arabic" w:cs="Simplified Arabic"/>
          <w:color w:val="auto"/>
          <w:sz w:val="28"/>
          <w:szCs w:val="28"/>
          <w:rtl/>
        </w:rPr>
        <w:t>)</w:t>
      </w:r>
    </w:p>
    <w:p w14:paraId="07747557" w14:textId="77777777" w:rsidR="006B349B" w:rsidRPr="006B349B" w:rsidRDefault="006B349B" w:rsidP="006B349B">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نص الفرضية: "توجد علاقة تأثير إيجابية ذات دلالة إحصائية عند مستوى دلالة (</w:t>
      </w:r>
      <w:r w:rsidRPr="006B349B">
        <w:rPr>
          <w:rFonts w:ascii="Cambria" w:eastAsia="Times New Roman" w:hAnsi="Cambria" w:cs="Cambria"/>
          <w:b/>
          <w:bCs/>
          <w:sz w:val="28"/>
          <w:szCs w:val="28"/>
        </w:rPr>
        <w:t>α</w:t>
      </w:r>
      <w:r w:rsidRPr="006B349B">
        <w:rPr>
          <w:rFonts w:ascii="Simplified Arabic" w:eastAsia="Times New Roman" w:hAnsi="Simplified Arabic" w:cs="Simplified Arabic"/>
          <w:b/>
          <w:bCs/>
          <w:sz w:val="28"/>
          <w:szCs w:val="28"/>
        </w:rPr>
        <w:t xml:space="preserve"> </w:t>
      </w:r>
      <w:r w:rsidRPr="006B349B">
        <w:rPr>
          <w:rFonts w:ascii="Cambria Math" w:eastAsia="Times New Roman" w:hAnsi="Cambria Math" w:cs="Cambria Math"/>
          <w:b/>
          <w:bCs/>
          <w:sz w:val="28"/>
          <w:szCs w:val="28"/>
        </w:rPr>
        <w:t>≤</w:t>
      </w:r>
      <w:r w:rsidRPr="006B349B">
        <w:rPr>
          <w:rFonts w:ascii="Simplified Arabic" w:eastAsia="Times New Roman" w:hAnsi="Simplified Arabic" w:cs="Simplified Arabic"/>
          <w:b/>
          <w:bCs/>
          <w:sz w:val="28"/>
          <w:szCs w:val="28"/>
        </w:rPr>
        <w:t xml:space="preserve"> 0.05</w:t>
      </w:r>
      <w:r w:rsidRPr="006B349B">
        <w:rPr>
          <w:rFonts w:ascii="Simplified Arabic" w:eastAsia="Times New Roman" w:hAnsi="Simplified Arabic" w:cs="Simplified Arabic"/>
          <w:b/>
          <w:bCs/>
          <w:sz w:val="28"/>
          <w:szCs w:val="28"/>
          <w:rtl/>
        </w:rPr>
        <w:t xml:space="preserve">) للقيادة الخادمة على سلوك الإيثار لدى العاملين في الشركات الصناعية السعودية." </w:t>
      </w:r>
    </w:p>
    <w:p w14:paraId="19C648CC" w14:textId="6DB808CA" w:rsidR="006B349B" w:rsidRPr="006B349B" w:rsidRDefault="00C90F75" w:rsidP="00C90F75">
      <w:pPr>
        <w:pStyle w:val="Caption"/>
        <w:bidi/>
        <w:jc w:val="center"/>
        <w:rPr>
          <w:rFonts w:ascii="Simplified Arabic" w:eastAsiaTheme="minorEastAsia" w:hAnsi="Simplified Arabic" w:cs="Simplified Arabic"/>
          <w:b/>
          <w:bCs/>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hint="cs"/>
          <w:rtl/>
          <w:lang w:bidi="ar-EG"/>
        </w:rPr>
        <w:t xml:space="preserve">: </w:t>
      </w:r>
      <w:r w:rsidRPr="00C456AD">
        <w:rPr>
          <w:rFonts w:cs="Arial"/>
          <w:rtl/>
          <w:lang w:bidi="ar-EG"/>
        </w:rPr>
        <w:t>ملخص النموذج - بُعد الإيثار (</w:t>
      </w:r>
      <w:r w:rsidRPr="00C456AD">
        <w:rPr>
          <w:lang w:bidi="ar-EG"/>
        </w:rPr>
        <w:t>Altruism</w:t>
      </w:r>
      <w:r w:rsidRPr="00C456AD">
        <w:rPr>
          <w:rFonts w:cs="Arial"/>
          <w:rtl/>
          <w:lang w:bidi="ar-EG"/>
        </w:rPr>
        <w:t>)</w:t>
      </w:r>
    </w:p>
    <w:tbl>
      <w:tblPr>
        <w:tblStyle w:val="TableGrid"/>
        <w:bidiVisual/>
        <w:tblW w:w="5000" w:type="pct"/>
        <w:tblLook w:val="04A0" w:firstRow="1" w:lastRow="0" w:firstColumn="1" w:lastColumn="0" w:noHBand="0" w:noVBand="1"/>
      </w:tblPr>
      <w:tblGrid>
        <w:gridCol w:w="1624"/>
        <w:gridCol w:w="1665"/>
        <w:gridCol w:w="3152"/>
        <w:gridCol w:w="1855"/>
      </w:tblGrid>
      <w:tr w:rsidR="006B349B" w:rsidRPr="00FF717A" w14:paraId="47E03A11" w14:textId="77777777" w:rsidTr="00FF717A">
        <w:tc>
          <w:tcPr>
            <w:tcW w:w="0" w:type="auto"/>
            <w:hideMark/>
          </w:tcPr>
          <w:p w14:paraId="66E38AC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4250F2B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367CA70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671FBE9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632F4F7F" w14:textId="77777777" w:rsidTr="00FF717A">
        <w:tc>
          <w:tcPr>
            <w:tcW w:w="0" w:type="auto"/>
            <w:hideMark/>
          </w:tcPr>
          <w:p w14:paraId="00207E6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0.645</w:t>
            </w:r>
          </w:p>
        </w:tc>
        <w:tc>
          <w:tcPr>
            <w:tcW w:w="0" w:type="auto"/>
            <w:hideMark/>
          </w:tcPr>
          <w:p w14:paraId="799D582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0.416</w:t>
            </w:r>
          </w:p>
        </w:tc>
        <w:tc>
          <w:tcPr>
            <w:tcW w:w="0" w:type="auto"/>
            <w:hideMark/>
          </w:tcPr>
          <w:p w14:paraId="244AE4B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0.415</w:t>
            </w:r>
          </w:p>
        </w:tc>
        <w:tc>
          <w:tcPr>
            <w:tcW w:w="0" w:type="auto"/>
            <w:hideMark/>
          </w:tcPr>
          <w:p w14:paraId="6835634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0.462</w:t>
            </w:r>
          </w:p>
        </w:tc>
      </w:tr>
    </w:tbl>
    <w:p w14:paraId="2909A2C4" w14:textId="4CC56D38"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18</w:t>
      </w:r>
      <w:r>
        <w:rPr>
          <w:rtl/>
        </w:rPr>
        <w:fldChar w:fldCharType="end"/>
      </w:r>
      <w:r>
        <w:rPr>
          <w:rFonts w:hint="cs"/>
          <w:rtl/>
          <w:lang w:bidi="ar-EG"/>
        </w:rPr>
        <w:t xml:space="preserve">: </w:t>
      </w:r>
      <w:r w:rsidRPr="006A71E6">
        <w:rPr>
          <w:rFonts w:cs="Arial"/>
          <w:rtl/>
          <w:lang w:bidi="ar-EG"/>
        </w:rPr>
        <w:t>تحليل التباين (</w:t>
      </w:r>
      <w:r w:rsidRPr="006A71E6">
        <w:rPr>
          <w:lang w:bidi="ar-EG"/>
        </w:rPr>
        <w:t>ANOVA</w:t>
      </w:r>
      <w:r w:rsidRPr="006A71E6">
        <w:rPr>
          <w:rFonts w:cs="Arial"/>
          <w:rtl/>
          <w:lang w:bidi="ar-EG"/>
        </w:rPr>
        <w:t>) - بُعد الإيثار (</w:t>
      </w:r>
      <w:r w:rsidRPr="006A71E6">
        <w:rPr>
          <w:lang w:bidi="ar-EG"/>
        </w:rPr>
        <w:t>Altruism</w:t>
      </w:r>
      <w:r w:rsidRPr="006A71E6">
        <w:rPr>
          <w:rFonts w:cs="Arial"/>
          <w:rtl/>
          <w:lang w:bidi="ar-EG"/>
        </w:rPr>
        <w:t>)</w:t>
      </w:r>
    </w:p>
    <w:tbl>
      <w:tblPr>
        <w:tblStyle w:val="TableGrid"/>
        <w:bidiVisual/>
        <w:tblW w:w="5000" w:type="pct"/>
        <w:tblLook w:val="04A0" w:firstRow="1" w:lastRow="0" w:firstColumn="1" w:lastColumn="0" w:noHBand="0" w:noVBand="1"/>
      </w:tblPr>
      <w:tblGrid>
        <w:gridCol w:w="1195"/>
        <w:gridCol w:w="1372"/>
        <w:gridCol w:w="1606"/>
        <w:gridCol w:w="1388"/>
        <w:gridCol w:w="886"/>
        <w:gridCol w:w="1849"/>
      </w:tblGrid>
      <w:tr w:rsidR="006B349B" w:rsidRPr="00FF717A" w14:paraId="329BC98D" w14:textId="77777777" w:rsidTr="00FF717A">
        <w:tc>
          <w:tcPr>
            <w:tcW w:w="0" w:type="auto"/>
            <w:hideMark/>
          </w:tcPr>
          <w:p w14:paraId="71B5F4B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6C79330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w:t>
            </w:r>
          </w:p>
        </w:tc>
        <w:tc>
          <w:tcPr>
            <w:tcW w:w="0" w:type="auto"/>
            <w:hideMark/>
          </w:tcPr>
          <w:p w14:paraId="00A819D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4BF530A4"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w:t>
            </w:r>
          </w:p>
        </w:tc>
        <w:tc>
          <w:tcPr>
            <w:tcW w:w="0" w:type="auto"/>
            <w:hideMark/>
          </w:tcPr>
          <w:p w14:paraId="1857D900"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F</w:t>
            </w:r>
          </w:p>
        </w:tc>
        <w:tc>
          <w:tcPr>
            <w:tcW w:w="0" w:type="auto"/>
            <w:hideMark/>
          </w:tcPr>
          <w:p w14:paraId="7D2C96A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6A47F118" w14:textId="77777777" w:rsidTr="00FF717A">
        <w:tc>
          <w:tcPr>
            <w:tcW w:w="0" w:type="auto"/>
            <w:hideMark/>
          </w:tcPr>
          <w:p w14:paraId="1D8FF41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w:t>
            </w:r>
          </w:p>
        </w:tc>
        <w:tc>
          <w:tcPr>
            <w:tcW w:w="0" w:type="auto"/>
            <w:hideMark/>
          </w:tcPr>
          <w:p w14:paraId="36934C2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93.54</w:t>
            </w:r>
          </w:p>
        </w:tc>
        <w:tc>
          <w:tcPr>
            <w:tcW w:w="0" w:type="auto"/>
            <w:hideMark/>
          </w:tcPr>
          <w:p w14:paraId="4BDE3AE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27879B7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93.540</w:t>
            </w:r>
          </w:p>
        </w:tc>
        <w:tc>
          <w:tcPr>
            <w:tcW w:w="0" w:type="auto"/>
            <w:hideMark/>
          </w:tcPr>
          <w:p w14:paraId="186430B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438.15</w:t>
            </w:r>
          </w:p>
        </w:tc>
        <w:tc>
          <w:tcPr>
            <w:tcW w:w="0" w:type="auto"/>
            <w:hideMark/>
          </w:tcPr>
          <w:p w14:paraId="56ADF2C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r w:rsidR="006B349B" w:rsidRPr="00FF717A" w14:paraId="207A04D8" w14:textId="77777777" w:rsidTr="00FF717A">
        <w:tc>
          <w:tcPr>
            <w:tcW w:w="0" w:type="auto"/>
            <w:hideMark/>
          </w:tcPr>
          <w:p w14:paraId="64F90B0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الباقي</w:t>
            </w:r>
          </w:p>
        </w:tc>
        <w:tc>
          <w:tcPr>
            <w:tcW w:w="0" w:type="auto"/>
            <w:hideMark/>
          </w:tcPr>
          <w:p w14:paraId="4128AED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131.30</w:t>
            </w:r>
          </w:p>
        </w:tc>
        <w:tc>
          <w:tcPr>
            <w:tcW w:w="0" w:type="auto"/>
            <w:hideMark/>
          </w:tcPr>
          <w:p w14:paraId="50C8106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615</w:t>
            </w:r>
          </w:p>
        </w:tc>
        <w:tc>
          <w:tcPr>
            <w:tcW w:w="0" w:type="auto"/>
            <w:hideMark/>
          </w:tcPr>
          <w:p w14:paraId="262AE06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0.2135</w:t>
            </w:r>
          </w:p>
        </w:tc>
        <w:tc>
          <w:tcPr>
            <w:tcW w:w="0" w:type="auto"/>
            <w:hideMark/>
          </w:tcPr>
          <w:p w14:paraId="55F032E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7ADD8D1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205CEF8B" w14:textId="77777777" w:rsidTr="00FF717A">
        <w:tc>
          <w:tcPr>
            <w:tcW w:w="0" w:type="auto"/>
            <w:hideMark/>
          </w:tcPr>
          <w:p w14:paraId="04189E8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w:t>
            </w:r>
          </w:p>
        </w:tc>
        <w:tc>
          <w:tcPr>
            <w:tcW w:w="0" w:type="auto"/>
            <w:hideMark/>
          </w:tcPr>
          <w:p w14:paraId="3F863C2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224.84</w:t>
            </w:r>
          </w:p>
        </w:tc>
        <w:tc>
          <w:tcPr>
            <w:tcW w:w="0" w:type="auto"/>
            <w:hideMark/>
          </w:tcPr>
          <w:p w14:paraId="1BBF0E0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0B89ABD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3B91F84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69EF675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44DD0EE4" w14:textId="77777777" w:rsidR="00FF717A" w:rsidRPr="00FF717A" w:rsidRDefault="00FF717A" w:rsidP="00FF717A">
      <w:pPr>
        <w:rPr>
          <w:rtl/>
        </w:rPr>
      </w:pPr>
    </w:p>
    <w:p w14:paraId="285E6709" w14:textId="5F2EB3A0"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19</w:t>
      </w:r>
      <w:r>
        <w:rPr>
          <w:rtl/>
        </w:rPr>
        <w:fldChar w:fldCharType="end"/>
      </w:r>
      <w:r>
        <w:rPr>
          <w:rFonts w:hint="cs"/>
          <w:rtl/>
          <w:lang w:bidi="ar-EG"/>
        </w:rPr>
        <w:t xml:space="preserve">: </w:t>
      </w:r>
      <w:r w:rsidRPr="00E61F8F">
        <w:rPr>
          <w:rFonts w:cs="Arial"/>
          <w:rtl/>
          <w:lang w:bidi="ar-EG"/>
        </w:rPr>
        <w:t>معاملات الانحدار - بُعد الإيثار (</w:t>
      </w:r>
      <w:r w:rsidRPr="00E61F8F">
        <w:rPr>
          <w:lang w:bidi="ar-EG"/>
        </w:rPr>
        <w:t>Altruism</w:t>
      </w:r>
      <w:r w:rsidRPr="00E61F8F">
        <w:rPr>
          <w:rFonts w:cs="Arial"/>
          <w:rtl/>
          <w:lang w:bidi="ar-EG"/>
        </w:rPr>
        <w:t>)</w:t>
      </w:r>
    </w:p>
    <w:tbl>
      <w:tblPr>
        <w:tblStyle w:val="TableGrid"/>
        <w:bidiVisual/>
        <w:tblW w:w="5000" w:type="pct"/>
        <w:tblLook w:val="04A0" w:firstRow="1" w:lastRow="0" w:firstColumn="1" w:lastColumn="0" w:noHBand="0" w:noVBand="1"/>
      </w:tblPr>
      <w:tblGrid>
        <w:gridCol w:w="1430"/>
        <w:gridCol w:w="1631"/>
        <w:gridCol w:w="1504"/>
        <w:gridCol w:w="1366"/>
        <w:gridCol w:w="1040"/>
        <w:gridCol w:w="1325"/>
      </w:tblGrid>
      <w:tr w:rsidR="006B349B" w:rsidRPr="00FF717A" w14:paraId="5A1C3B73" w14:textId="77777777" w:rsidTr="00FF717A">
        <w:tc>
          <w:tcPr>
            <w:tcW w:w="0" w:type="auto"/>
            <w:hideMark/>
          </w:tcPr>
          <w:p w14:paraId="48A39F4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hideMark/>
          </w:tcPr>
          <w:p w14:paraId="482367C6"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Pr>
              <w:t>B</w:t>
            </w:r>
            <w:r w:rsidRPr="00FF717A">
              <w:rPr>
                <w:rFonts w:ascii="Simplified Arabic" w:eastAsia="Times New Roman" w:hAnsi="Simplified Arabic" w:cs="Simplified Arabic"/>
                <w:b/>
                <w:bCs/>
                <w:sz w:val="22"/>
                <w:szCs w:val="22"/>
                <w:rtl/>
              </w:rPr>
              <w:t xml:space="preserve"> غير المعياري</w:t>
            </w:r>
          </w:p>
        </w:tc>
        <w:tc>
          <w:tcPr>
            <w:tcW w:w="0" w:type="auto"/>
            <w:hideMark/>
          </w:tcPr>
          <w:p w14:paraId="1150FB1D"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w:t>
            </w:r>
          </w:p>
        </w:tc>
        <w:tc>
          <w:tcPr>
            <w:tcW w:w="0" w:type="auto"/>
            <w:hideMark/>
          </w:tcPr>
          <w:p w14:paraId="6ABE3564"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بيتا المعيارية</w:t>
            </w:r>
          </w:p>
        </w:tc>
        <w:tc>
          <w:tcPr>
            <w:tcW w:w="0" w:type="auto"/>
            <w:hideMark/>
          </w:tcPr>
          <w:p w14:paraId="1E131D77"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t</w:t>
            </w:r>
          </w:p>
        </w:tc>
        <w:tc>
          <w:tcPr>
            <w:tcW w:w="0" w:type="auto"/>
            <w:hideMark/>
          </w:tcPr>
          <w:p w14:paraId="5E5E136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696A449B" w14:textId="77777777" w:rsidTr="00FF717A">
        <w:tc>
          <w:tcPr>
            <w:tcW w:w="0" w:type="auto"/>
            <w:hideMark/>
          </w:tcPr>
          <w:p w14:paraId="0821987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w:t>
            </w:r>
          </w:p>
        </w:tc>
        <w:tc>
          <w:tcPr>
            <w:tcW w:w="0" w:type="auto"/>
            <w:hideMark/>
          </w:tcPr>
          <w:p w14:paraId="0BE330C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1.472</w:t>
            </w:r>
          </w:p>
        </w:tc>
        <w:tc>
          <w:tcPr>
            <w:tcW w:w="0" w:type="auto"/>
            <w:hideMark/>
          </w:tcPr>
          <w:p w14:paraId="25D3EFF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0.103</w:t>
            </w:r>
          </w:p>
        </w:tc>
        <w:tc>
          <w:tcPr>
            <w:tcW w:w="0" w:type="auto"/>
            <w:hideMark/>
          </w:tcPr>
          <w:p w14:paraId="4EA9486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4F4C167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14.291</w:t>
            </w:r>
          </w:p>
        </w:tc>
        <w:tc>
          <w:tcPr>
            <w:tcW w:w="0" w:type="auto"/>
            <w:hideMark/>
          </w:tcPr>
          <w:p w14:paraId="3507057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r>
      <w:tr w:rsidR="006B349B" w:rsidRPr="00FF717A" w14:paraId="122C7E7C" w14:textId="77777777" w:rsidTr="00FF717A">
        <w:tc>
          <w:tcPr>
            <w:tcW w:w="0" w:type="auto"/>
            <w:hideMark/>
          </w:tcPr>
          <w:p w14:paraId="2CD6D0F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القيادة الخادمة</w:t>
            </w:r>
          </w:p>
        </w:tc>
        <w:tc>
          <w:tcPr>
            <w:tcW w:w="0" w:type="auto"/>
            <w:hideMark/>
          </w:tcPr>
          <w:p w14:paraId="481C5C3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0.592</w:t>
            </w:r>
          </w:p>
        </w:tc>
        <w:tc>
          <w:tcPr>
            <w:tcW w:w="0" w:type="auto"/>
            <w:hideMark/>
          </w:tcPr>
          <w:p w14:paraId="030A8FD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0.028</w:t>
            </w:r>
          </w:p>
        </w:tc>
        <w:tc>
          <w:tcPr>
            <w:tcW w:w="0" w:type="auto"/>
            <w:hideMark/>
          </w:tcPr>
          <w:p w14:paraId="473BCC4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0.645</w:t>
            </w:r>
          </w:p>
        </w:tc>
        <w:tc>
          <w:tcPr>
            <w:tcW w:w="0" w:type="auto"/>
            <w:hideMark/>
          </w:tcPr>
          <w:p w14:paraId="5C18454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20.932</w:t>
            </w:r>
          </w:p>
        </w:tc>
        <w:tc>
          <w:tcPr>
            <w:tcW w:w="0" w:type="auto"/>
            <w:hideMark/>
          </w:tcPr>
          <w:p w14:paraId="2A26162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bl>
    <w:p w14:paraId="4FFD03E2"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سلوك الإيثار = 1.472 + 0.592 × (القيادة الخادمة)</w:t>
      </w:r>
      <w:r w:rsidRPr="006B349B">
        <w:rPr>
          <w:rFonts w:ascii="Simplified Arabic" w:eastAsia="Times New Roman" w:hAnsi="Simplified Arabic" w:cs="Simplified Arabic"/>
          <w:b/>
          <w:bCs/>
          <w:sz w:val="28"/>
          <w:szCs w:val="28"/>
        </w:rPr>
        <w:t xml:space="preserve"> </w:t>
      </w:r>
    </w:p>
    <w:p w14:paraId="388ACEB7"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Pr>
      </w:pPr>
      <w:r w:rsidRPr="006B349B">
        <w:rPr>
          <w:rStyle w:val="Strong"/>
          <w:rFonts w:ascii="Simplified Arabic" w:hAnsi="Simplified Arabic" w:cs="Simplified Arabic"/>
          <w:sz w:val="28"/>
          <w:szCs w:val="28"/>
          <w:rtl/>
        </w:rPr>
        <w:t>التفسير الإحصائي:</w:t>
      </w:r>
      <w:r w:rsidRPr="006B349B">
        <w:rPr>
          <w:rFonts w:ascii="Simplified Arabic" w:hAnsi="Simplified Arabic" w:cs="Simplified Arabic"/>
          <w:sz w:val="28"/>
          <w:szCs w:val="28"/>
          <w:rtl/>
        </w:rPr>
        <w:t xml:space="preserve"> كشفت نتائج تحليل الانحدار الخطي البسيط عن وجود علاقة ارتباطية إيجابية قوية بين القيادة الخادمة وبُعد الإيثار (</w:t>
      </w:r>
      <w:r w:rsidRPr="006B349B">
        <w:rPr>
          <w:rFonts w:ascii="Simplified Arabic" w:hAnsi="Simplified Arabic" w:cs="Simplified Arabic"/>
          <w:sz w:val="28"/>
          <w:szCs w:val="28"/>
        </w:rPr>
        <w:t>R = 0.645</w:t>
      </w:r>
      <w:r w:rsidRPr="006B349B">
        <w:rPr>
          <w:rFonts w:ascii="Simplified Arabic" w:hAnsi="Simplified Arabic" w:cs="Simplified Arabic"/>
          <w:sz w:val="28"/>
          <w:szCs w:val="28"/>
          <w:rtl/>
        </w:rPr>
        <w:t>)، وبلغ معامل التحديد (</w:t>
      </w:r>
      <w:r w:rsidRPr="006B349B">
        <w:rPr>
          <w:rFonts w:ascii="Simplified Arabic" w:hAnsi="Simplified Arabic" w:cs="Simplified Arabic"/>
          <w:sz w:val="28"/>
          <w:szCs w:val="28"/>
        </w:rPr>
        <w:t>R² = 0.416</w:t>
      </w:r>
      <w:r w:rsidRPr="006B349B">
        <w:rPr>
          <w:rFonts w:ascii="Simplified Arabic" w:hAnsi="Simplified Arabic" w:cs="Simplified Arabic"/>
          <w:sz w:val="28"/>
          <w:szCs w:val="28"/>
          <w:rtl/>
        </w:rPr>
        <w:t xml:space="preserve">)، مما يشير إلى أن أسلوب القيادة الخادمة يفسر ما نسبته 41.6% من التغيرات في سلوك الإيثار، وأكدت قيمة </w:t>
      </w:r>
      <w:r w:rsidRPr="006B349B">
        <w:rPr>
          <w:rFonts w:ascii="Simplified Arabic" w:hAnsi="Simplified Arabic" w:cs="Simplified Arabic"/>
          <w:sz w:val="28"/>
          <w:szCs w:val="28"/>
        </w:rPr>
        <w:t>F = 438.15</w:t>
      </w:r>
      <w:r w:rsidRPr="006B349B">
        <w:rPr>
          <w:rFonts w:ascii="Simplified Arabic" w:hAnsi="Simplified Arabic" w:cs="Simplified Arabic"/>
          <w:sz w:val="28"/>
          <w:szCs w:val="28"/>
          <w:rtl/>
        </w:rPr>
        <w:t xml:space="preserve"> بمستوى معنوية (</w:t>
      </w:r>
      <w:r w:rsidRPr="006B349B">
        <w:rPr>
          <w:rFonts w:ascii="Simplified Arabic" w:hAnsi="Simplified Arabic" w:cs="Simplified Arabic"/>
          <w:sz w:val="28"/>
          <w:szCs w:val="28"/>
        </w:rPr>
        <w:t>Sig = 0.000</w:t>
      </w:r>
      <w:r w:rsidRPr="006B349B">
        <w:rPr>
          <w:rFonts w:ascii="Simplified Arabic" w:hAnsi="Simplified Arabic" w:cs="Simplified Arabic"/>
          <w:sz w:val="28"/>
          <w:szCs w:val="28"/>
          <w:rtl/>
        </w:rPr>
        <w:t>) الدلالة الإحصائية للنموذج، وبلغت قيمة ت المحسوبة للدرجة الميلية (</w:t>
      </w:r>
      <w:r w:rsidRPr="006B349B">
        <w:rPr>
          <w:rFonts w:ascii="Simplified Arabic" w:hAnsi="Simplified Arabic" w:cs="Simplified Arabic"/>
          <w:sz w:val="28"/>
          <w:szCs w:val="28"/>
        </w:rPr>
        <w:t>t = 20.932</w:t>
      </w:r>
      <w:r w:rsidRPr="006B349B">
        <w:rPr>
          <w:rFonts w:ascii="Simplified Arabic" w:hAnsi="Simplified Arabic" w:cs="Simplified Arabic"/>
          <w:sz w:val="28"/>
          <w:szCs w:val="28"/>
          <w:rtl/>
        </w:rPr>
        <w:t xml:space="preserve">، </w:t>
      </w:r>
      <w:r w:rsidRPr="006B349B">
        <w:rPr>
          <w:rFonts w:ascii="Simplified Arabic" w:hAnsi="Simplified Arabic" w:cs="Simplified Arabic"/>
          <w:sz w:val="28"/>
          <w:szCs w:val="28"/>
        </w:rPr>
        <w:t>B = 0.592</w:t>
      </w:r>
      <w:r w:rsidRPr="006B349B">
        <w:rPr>
          <w:rFonts w:ascii="Simplified Arabic" w:hAnsi="Simplified Arabic" w:cs="Simplified Arabic"/>
          <w:sz w:val="28"/>
          <w:szCs w:val="28"/>
          <w:rtl/>
        </w:rPr>
        <w:t>).</w:t>
      </w:r>
    </w:p>
    <w:p w14:paraId="4029259C"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lastRenderedPageBreak/>
        <w:t>الدلالة في البيئة الصناعية السعودية:</w:t>
      </w:r>
      <w:r w:rsidRPr="006B349B">
        <w:rPr>
          <w:rFonts w:ascii="Simplified Arabic" w:hAnsi="Simplified Arabic" w:cs="Simplified Arabic"/>
          <w:sz w:val="28"/>
          <w:szCs w:val="28"/>
          <w:rtl/>
        </w:rPr>
        <w:t xml:space="preserve"> إن تلمس القائد لاحتياجات فريق العمل الصناعي وتقديم الدعم العملي لهم يدفع الفنيين والمهندسين إلى مساعدة زملائهم تلقائياً عند مواجهة أعطال ميكانيكية أو ضغط عملياتي في نوبات العمل الصناعية.</w:t>
      </w:r>
    </w:p>
    <w:p w14:paraId="0594B76E"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القرار:</w:t>
      </w:r>
      <w:r w:rsidRPr="006B349B">
        <w:rPr>
          <w:rFonts w:ascii="Simplified Arabic" w:hAnsi="Simplified Arabic" w:cs="Simplified Arabic"/>
          <w:sz w:val="28"/>
          <w:szCs w:val="28"/>
          <w:rtl/>
        </w:rPr>
        <w:t xml:space="preserve"> قبول الفرضية الفرعية (1) عند مستوى معنوية (</w:t>
      </w:r>
      <w:r w:rsidRPr="006B349B">
        <w:rPr>
          <w:rFonts w:ascii="Cambria" w:hAnsi="Cambria" w:cs="Cambria"/>
          <w:sz w:val="28"/>
          <w:szCs w:val="28"/>
        </w:rPr>
        <w:t>α</w:t>
      </w:r>
      <w:r w:rsidRPr="006B349B">
        <w:rPr>
          <w:rFonts w:ascii="Simplified Arabic" w:hAnsi="Simplified Arabic" w:cs="Simplified Arabic"/>
          <w:sz w:val="28"/>
          <w:szCs w:val="28"/>
        </w:rPr>
        <w:t xml:space="preserve"> </w:t>
      </w:r>
      <w:r w:rsidRPr="006B349B">
        <w:rPr>
          <w:rFonts w:ascii="Cambria Math" w:hAnsi="Cambria Math" w:cs="Cambria Math"/>
          <w:sz w:val="28"/>
          <w:szCs w:val="28"/>
        </w:rPr>
        <w:t>≤</w:t>
      </w:r>
      <w:r w:rsidRPr="006B349B">
        <w:rPr>
          <w:rFonts w:ascii="Simplified Arabic" w:hAnsi="Simplified Arabic" w:cs="Simplified Arabic"/>
          <w:sz w:val="28"/>
          <w:szCs w:val="28"/>
        </w:rPr>
        <w:t xml:space="preserve"> 0.001</w:t>
      </w:r>
      <w:r w:rsidRPr="006B349B">
        <w:rPr>
          <w:rFonts w:ascii="Simplified Arabic" w:hAnsi="Simplified Arabic" w:cs="Simplified Arabic"/>
          <w:sz w:val="28"/>
          <w:szCs w:val="28"/>
          <w:rtl/>
        </w:rPr>
        <w:t>).</w:t>
      </w:r>
    </w:p>
    <w:p w14:paraId="354D9DB3" w14:textId="68683839" w:rsidR="006B349B" w:rsidRPr="006B349B" w:rsidRDefault="006B349B" w:rsidP="006B349B">
      <w:pPr>
        <w:spacing w:after="0" w:line="360" w:lineRule="auto"/>
        <w:jc w:val="both"/>
        <w:rPr>
          <w:rFonts w:ascii="Simplified Arabic" w:eastAsia="Times New Roman" w:hAnsi="Simplified Arabic" w:cs="Simplified Arabic"/>
          <w:sz w:val="28"/>
          <w:szCs w:val="28"/>
          <w:rtl/>
        </w:rPr>
      </w:pPr>
    </w:p>
    <w:p w14:paraId="7DA7B257" w14:textId="77777777" w:rsidR="006B349B" w:rsidRPr="006B349B" w:rsidRDefault="006B349B" w:rsidP="006B349B">
      <w:pPr>
        <w:pStyle w:val="Heading3"/>
        <w:spacing w:before="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t>الفرضية الفرعية (2): الفرضية الفرعية الثانية: أثر القيادة الخادمة على بُعد الكياسة واللباقة (</w:t>
      </w:r>
      <w:r w:rsidRPr="006B349B">
        <w:rPr>
          <w:rFonts w:ascii="Simplified Arabic" w:eastAsia="Times New Roman" w:hAnsi="Simplified Arabic" w:cs="Simplified Arabic"/>
          <w:color w:val="auto"/>
          <w:sz w:val="28"/>
          <w:szCs w:val="28"/>
        </w:rPr>
        <w:t>Courtesy</w:t>
      </w:r>
      <w:r w:rsidRPr="006B349B">
        <w:rPr>
          <w:rFonts w:ascii="Simplified Arabic" w:eastAsia="Times New Roman" w:hAnsi="Simplified Arabic" w:cs="Simplified Arabic"/>
          <w:color w:val="auto"/>
          <w:sz w:val="28"/>
          <w:szCs w:val="28"/>
          <w:rtl/>
        </w:rPr>
        <w:t>)</w:t>
      </w:r>
    </w:p>
    <w:p w14:paraId="2571BD67" w14:textId="77777777" w:rsidR="006B349B" w:rsidRPr="006B349B" w:rsidRDefault="006B349B" w:rsidP="006B349B">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نص الفرضية: "توجد علاقة تأثير إيجابية ذات دلالة إحصائية عند مستوى دلالة (</w:t>
      </w:r>
      <w:r w:rsidRPr="006B349B">
        <w:rPr>
          <w:rFonts w:ascii="Cambria" w:eastAsia="Times New Roman" w:hAnsi="Cambria" w:cs="Cambria"/>
          <w:b/>
          <w:bCs/>
          <w:sz w:val="28"/>
          <w:szCs w:val="28"/>
        </w:rPr>
        <w:t>α</w:t>
      </w:r>
      <w:r w:rsidRPr="006B349B">
        <w:rPr>
          <w:rFonts w:ascii="Simplified Arabic" w:eastAsia="Times New Roman" w:hAnsi="Simplified Arabic" w:cs="Simplified Arabic"/>
          <w:b/>
          <w:bCs/>
          <w:sz w:val="28"/>
          <w:szCs w:val="28"/>
        </w:rPr>
        <w:t xml:space="preserve"> </w:t>
      </w:r>
      <w:r w:rsidRPr="006B349B">
        <w:rPr>
          <w:rFonts w:ascii="Cambria Math" w:eastAsia="Times New Roman" w:hAnsi="Cambria Math" w:cs="Cambria Math"/>
          <w:b/>
          <w:bCs/>
          <w:sz w:val="28"/>
          <w:szCs w:val="28"/>
        </w:rPr>
        <w:t>≤</w:t>
      </w:r>
      <w:r w:rsidRPr="006B349B">
        <w:rPr>
          <w:rFonts w:ascii="Simplified Arabic" w:eastAsia="Times New Roman" w:hAnsi="Simplified Arabic" w:cs="Simplified Arabic"/>
          <w:b/>
          <w:bCs/>
          <w:sz w:val="28"/>
          <w:szCs w:val="28"/>
        </w:rPr>
        <w:t xml:space="preserve"> 0.05</w:t>
      </w:r>
      <w:r w:rsidRPr="006B349B">
        <w:rPr>
          <w:rFonts w:ascii="Simplified Arabic" w:eastAsia="Times New Roman" w:hAnsi="Simplified Arabic" w:cs="Simplified Arabic"/>
          <w:b/>
          <w:bCs/>
          <w:sz w:val="28"/>
          <w:szCs w:val="28"/>
          <w:rtl/>
        </w:rPr>
        <w:t xml:space="preserve">) للقيادة الخادمة على بُعد الكياسة في سلوكيات العاملين بالشركات الصناعية السعودية." </w:t>
      </w:r>
    </w:p>
    <w:p w14:paraId="177BCD65" w14:textId="1DF61614" w:rsidR="006B349B" w:rsidRPr="006B349B" w:rsidRDefault="00C90F75" w:rsidP="00C90F75">
      <w:pPr>
        <w:pStyle w:val="Caption"/>
        <w:bidi/>
        <w:jc w:val="center"/>
        <w:rPr>
          <w:rFonts w:ascii="Simplified Arabic" w:eastAsiaTheme="minorEastAsia" w:hAnsi="Simplified Arabic" w:cs="Simplified Arabic"/>
          <w:b/>
          <w:bCs/>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20</w:t>
      </w:r>
      <w:r>
        <w:rPr>
          <w:rtl/>
        </w:rPr>
        <w:fldChar w:fldCharType="end"/>
      </w:r>
      <w:r>
        <w:rPr>
          <w:rFonts w:hint="cs"/>
          <w:rtl/>
          <w:lang w:bidi="ar-EG"/>
        </w:rPr>
        <w:t xml:space="preserve">: </w:t>
      </w:r>
      <w:r w:rsidRPr="00602371">
        <w:rPr>
          <w:rFonts w:cs="Arial"/>
          <w:rtl/>
          <w:lang w:bidi="ar-EG"/>
        </w:rPr>
        <w:t>ملخص النموذج - بُعد الكياسة / اللباقة (</w:t>
      </w:r>
      <w:r w:rsidRPr="00602371">
        <w:rPr>
          <w:lang w:bidi="ar-EG"/>
        </w:rPr>
        <w:t>Courtesy</w:t>
      </w:r>
      <w:r w:rsidRPr="00602371">
        <w:rPr>
          <w:rFonts w:cs="Arial"/>
          <w:rtl/>
          <w:lang w:bidi="ar-EG"/>
        </w:rPr>
        <w:t>)</w:t>
      </w:r>
    </w:p>
    <w:tbl>
      <w:tblPr>
        <w:tblStyle w:val="TableGrid"/>
        <w:bidiVisual/>
        <w:tblW w:w="5000" w:type="pct"/>
        <w:tblLook w:val="04A0" w:firstRow="1" w:lastRow="0" w:firstColumn="1" w:lastColumn="0" w:noHBand="0" w:noVBand="1"/>
      </w:tblPr>
      <w:tblGrid>
        <w:gridCol w:w="1624"/>
        <w:gridCol w:w="1665"/>
        <w:gridCol w:w="3152"/>
        <w:gridCol w:w="1855"/>
      </w:tblGrid>
      <w:tr w:rsidR="006B349B" w:rsidRPr="00FF717A" w14:paraId="67571E23" w14:textId="77777777" w:rsidTr="00FF717A">
        <w:tc>
          <w:tcPr>
            <w:tcW w:w="0" w:type="auto"/>
            <w:hideMark/>
          </w:tcPr>
          <w:p w14:paraId="03835F4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61EAFA7C"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0E98632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071FBB0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53F21EC1" w14:textId="77777777" w:rsidTr="00FF717A">
        <w:tc>
          <w:tcPr>
            <w:tcW w:w="0" w:type="auto"/>
            <w:hideMark/>
          </w:tcPr>
          <w:p w14:paraId="142C04B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0.589</w:t>
            </w:r>
          </w:p>
        </w:tc>
        <w:tc>
          <w:tcPr>
            <w:tcW w:w="0" w:type="auto"/>
            <w:hideMark/>
          </w:tcPr>
          <w:p w14:paraId="77BD14A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0.347</w:t>
            </w:r>
          </w:p>
        </w:tc>
        <w:tc>
          <w:tcPr>
            <w:tcW w:w="0" w:type="auto"/>
            <w:hideMark/>
          </w:tcPr>
          <w:p w14:paraId="2BCE2B6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0.346</w:t>
            </w:r>
          </w:p>
        </w:tc>
        <w:tc>
          <w:tcPr>
            <w:tcW w:w="0" w:type="auto"/>
            <w:hideMark/>
          </w:tcPr>
          <w:p w14:paraId="1F63D51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0.478</w:t>
            </w:r>
          </w:p>
        </w:tc>
      </w:tr>
    </w:tbl>
    <w:p w14:paraId="0A92BEB0" w14:textId="01F2ADEA"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21</w:t>
      </w:r>
      <w:r>
        <w:rPr>
          <w:rtl/>
        </w:rPr>
        <w:fldChar w:fldCharType="end"/>
      </w:r>
      <w:r>
        <w:rPr>
          <w:rFonts w:hint="cs"/>
          <w:rtl/>
          <w:lang w:bidi="ar-EG"/>
        </w:rPr>
        <w:t xml:space="preserve">: </w:t>
      </w:r>
      <w:r w:rsidRPr="005B61CC">
        <w:rPr>
          <w:rFonts w:cs="Arial"/>
          <w:rtl/>
          <w:lang w:bidi="ar-EG"/>
        </w:rPr>
        <w:t>تحليل التباين (</w:t>
      </w:r>
      <w:r w:rsidRPr="005B61CC">
        <w:rPr>
          <w:lang w:bidi="ar-EG"/>
        </w:rPr>
        <w:t>ANOVA</w:t>
      </w:r>
      <w:r w:rsidRPr="005B61CC">
        <w:rPr>
          <w:rFonts w:cs="Arial"/>
          <w:rtl/>
          <w:lang w:bidi="ar-EG"/>
        </w:rPr>
        <w:t>) - بُعد الكياسة / اللباقة (</w:t>
      </w:r>
      <w:r w:rsidRPr="005B61CC">
        <w:rPr>
          <w:lang w:bidi="ar-EG"/>
        </w:rPr>
        <w:t>Courtesy</w:t>
      </w:r>
      <w:r w:rsidRPr="005B61CC">
        <w:rPr>
          <w:rFonts w:cs="Arial"/>
          <w:rtl/>
          <w:lang w:bidi="ar-EG"/>
        </w:rPr>
        <w:t>)</w:t>
      </w:r>
    </w:p>
    <w:tbl>
      <w:tblPr>
        <w:tblStyle w:val="TableGrid"/>
        <w:bidiVisual/>
        <w:tblW w:w="5000" w:type="pct"/>
        <w:tblLook w:val="04A0" w:firstRow="1" w:lastRow="0" w:firstColumn="1" w:lastColumn="0" w:noHBand="0" w:noVBand="1"/>
      </w:tblPr>
      <w:tblGrid>
        <w:gridCol w:w="1195"/>
        <w:gridCol w:w="1372"/>
        <w:gridCol w:w="1606"/>
        <w:gridCol w:w="1388"/>
        <w:gridCol w:w="886"/>
        <w:gridCol w:w="1849"/>
      </w:tblGrid>
      <w:tr w:rsidR="006B349B" w:rsidRPr="00FF717A" w14:paraId="56577332" w14:textId="77777777" w:rsidTr="00FF717A">
        <w:tc>
          <w:tcPr>
            <w:tcW w:w="0" w:type="auto"/>
            <w:hideMark/>
          </w:tcPr>
          <w:p w14:paraId="3AAA20F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2BC01C1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w:t>
            </w:r>
          </w:p>
        </w:tc>
        <w:tc>
          <w:tcPr>
            <w:tcW w:w="0" w:type="auto"/>
            <w:hideMark/>
          </w:tcPr>
          <w:p w14:paraId="04038A10"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16D42F27"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w:t>
            </w:r>
          </w:p>
        </w:tc>
        <w:tc>
          <w:tcPr>
            <w:tcW w:w="0" w:type="auto"/>
            <w:hideMark/>
          </w:tcPr>
          <w:p w14:paraId="6521AC8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F</w:t>
            </w:r>
          </w:p>
        </w:tc>
        <w:tc>
          <w:tcPr>
            <w:tcW w:w="0" w:type="auto"/>
            <w:hideMark/>
          </w:tcPr>
          <w:p w14:paraId="57E3B9B0"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79688731" w14:textId="77777777" w:rsidTr="00FF717A">
        <w:tc>
          <w:tcPr>
            <w:tcW w:w="0" w:type="auto"/>
            <w:hideMark/>
          </w:tcPr>
          <w:p w14:paraId="73EB325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w:t>
            </w:r>
          </w:p>
        </w:tc>
        <w:tc>
          <w:tcPr>
            <w:tcW w:w="0" w:type="auto"/>
            <w:hideMark/>
          </w:tcPr>
          <w:p w14:paraId="20F6D9A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74.69</w:t>
            </w:r>
          </w:p>
        </w:tc>
        <w:tc>
          <w:tcPr>
            <w:tcW w:w="0" w:type="auto"/>
            <w:hideMark/>
          </w:tcPr>
          <w:p w14:paraId="3909597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36B972E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74.690</w:t>
            </w:r>
          </w:p>
        </w:tc>
        <w:tc>
          <w:tcPr>
            <w:tcW w:w="0" w:type="auto"/>
            <w:hideMark/>
          </w:tcPr>
          <w:p w14:paraId="037B12B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326.88</w:t>
            </w:r>
          </w:p>
        </w:tc>
        <w:tc>
          <w:tcPr>
            <w:tcW w:w="0" w:type="auto"/>
            <w:hideMark/>
          </w:tcPr>
          <w:p w14:paraId="2389D2C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r w:rsidR="006B349B" w:rsidRPr="00FF717A" w14:paraId="1EC41D23" w14:textId="77777777" w:rsidTr="00FF717A">
        <w:tc>
          <w:tcPr>
            <w:tcW w:w="0" w:type="auto"/>
            <w:hideMark/>
          </w:tcPr>
          <w:p w14:paraId="3A174DA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الباقي</w:t>
            </w:r>
          </w:p>
        </w:tc>
        <w:tc>
          <w:tcPr>
            <w:tcW w:w="0" w:type="auto"/>
            <w:hideMark/>
          </w:tcPr>
          <w:p w14:paraId="2B0AB40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140.52</w:t>
            </w:r>
          </w:p>
        </w:tc>
        <w:tc>
          <w:tcPr>
            <w:tcW w:w="0" w:type="auto"/>
            <w:hideMark/>
          </w:tcPr>
          <w:p w14:paraId="54A9E28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615</w:t>
            </w:r>
          </w:p>
        </w:tc>
        <w:tc>
          <w:tcPr>
            <w:tcW w:w="0" w:type="auto"/>
            <w:hideMark/>
          </w:tcPr>
          <w:p w14:paraId="14657C9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0.2285</w:t>
            </w:r>
          </w:p>
        </w:tc>
        <w:tc>
          <w:tcPr>
            <w:tcW w:w="0" w:type="auto"/>
            <w:hideMark/>
          </w:tcPr>
          <w:p w14:paraId="146A65C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50CE8B5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1A5670AC" w14:textId="77777777" w:rsidTr="00FF717A">
        <w:tc>
          <w:tcPr>
            <w:tcW w:w="0" w:type="auto"/>
            <w:hideMark/>
          </w:tcPr>
          <w:p w14:paraId="649E98B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w:t>
            </w:r>
          </w:p>
        </w:tc>
        <w:tc>
          <w:tcPr>
            <w:tcW w:w="0" w:type="auto"/>
            <w:hideMark/>
          </w:tcPr>
          <w:p w14:paraId="3355658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215.21</w:t>
            </w:r>
          </w:p>
        </w:tc>
        <w:tc>
          <w:tcPr>
            <w:tcW w:w="0" w:type="auto"/>
            <w:hideMark/>
          </w:tcPr>
          <w:p w14:paraId="6E246C4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065A5B7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5373103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0042B64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012D2B8A" w14:textId="779169C0"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22</w:t>
      </w:r>
      <w:r>
        <w:rPr>
          <w:rtl/>
        </w:rPr>
        <w:fldChar w:fldCharType="end"/>
      </w:r>
      <w:r>
        <w:rPr>
          <w:rFonts w:hint="cs"/>
          <w:rtl/>
          <w:lang w:bidi="ar-EG"/>
        </w:rPr>
        <w:t xml:space="preserve">: </w:t>
      </w:r>
      <w:r w:rsidRPr="009F5E39">
        <w:rPr>
          <w:rFonts w:cs="Arial"/>
          <w:rtl/>
          <w:lang w:bidi="ar-EG"/>
        </w:rPr>
        <w:t>معاملات الانحدار - بُعد الكياسة / اللباقة (</w:t>
      </w:r>
      <w:r w:rsidRPr="009F5E39">
        <w:rPr>
          <w:lang w:bidi="ar-EG"/>
        </w:rPr>
        <w:t>Courtesy</w:t>
      </w:r>
      <w:r w:rsidRPr="009F5E39">
        <w:rPr>
          <w:rFonts w:cs="Arial"/>
          <w:rtl/>
          <w:lang w:bidi="ar-EG"/>
        </w:rPr>
        <w:t>)</w:t>
      </w:r>
    </w:p>
    <w:tbl>
      <w:tblPr>
        <w:tblStyle w:val="TableGrid"/>
        <w:bidiVisual/>
        <w:tblW w:w="5000" w:type="pct"/>
        <w:tblLook w:val="04A0" w:firstRow="1" w:lastRow="0" w:firstColumn="1" w:lastColumn="0" w:noHBand="0" w:noVBand="1"/>
      </w:tblPr>
      <w:tblGrid>
        <w:gridCol w:w="1430"/>
        <w:gridCol w:w="1631"/>
        <w:gridCol w:w="1504"/>
        <w:gridCol w:w="1366"/>
        <w:gridCol w:w="1040"/>
        <w:gridCol w:w="1325"/>
      </w:tblGrid>
      <w:tr w:rsidR="006B349B" w:rsidRPr="00FF717A" w14:paraId="547A52A0" w14:textId="77777777" w:rsidTr="00FF717A">
        <w:tc>
          <w:tcPr>
            <w:tcW w:w="0" w:type="auto"/>
            <w:hideMark/>
          </w:tcPr>
          <w:p w14:paraId="3CEBFFB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hideMark/>
          </w:tcPr>
          <w:p w14:paraId="44BCFBE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Pr>
              <w:t>B</w:t>
            </w:r>
            <w:r w:rsidRPr="00FF717A">
              <w:rPr>
                <w:rFonts w:ascii="Simplified Arabic" w:eastAsia="Times New Roman" w:hAnsi="Simplified Arabic" w:cs="Simplified Arabic"/>
                <w:b/>
                <w:bCs/>
                <w:sz w:val="22"/>
                <w:szCs w:val="22"/>
                <w:rtl/>
              </w:rPr>
              <w:t xml:space="preserve"> غير المعياري</w:t>
            </w:r>
          </w:p>
        </w:tc>
        <w:tc>
          <w:tcPr>
            <w:tcW w:w="0" w:type="auto"/>
            <w:hideMark/>
          </w:tcPr>
          <w:p w14:paraId="2119ADA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w:t>
            </w:r>
          </w:p>
        </w:tc>
        <w:tc>
          <w:tcPr>
            <w:tcW w:w="0" w:type="auto"/>
            <w:hideMark/>
          </w:tcPr>
          <w:p w14:paraId="7128CC57"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بيتا المعيارية</w:t>
            </w:r>
          </w:p>
        </w:tc>
        <w:tc>
          <w:tcPr>
            <w:tcW w:w="0" w:type="auto"/>
            <w:hideMark/>
          </w:tcPr>
          <w:p w14:paraId="4534278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t</w:t>
            </w:r>
          </w:p>
        </w:tc>
        <w:tc>
          <w:tcPr>
            <w:tcW w:w="0" w:type="auto"/>
            <w:hideMark/>
          </w:tcPr>
          <w:p w14:paraId="7CDD650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6E110C53" w14:textId="77777777" w:rsidTr="00FF717A">
        <w:tc>
          <w:tcPr>
            <w:tcW w:w="0" w:type="auto"/>
            <w:hideMark/>
          </w:tcPr>
          <w:p w14:paraId="73C0B93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w:t>
            </w:r>
          </w:p>
        </w:tc>
        <w:tc>
          <w:tcPr>
            <w:tcW w:w="0" w:type="auto"/>
            <w:hideMark/>
          </w:tcPr>
          <w:p w14:paraId="438F2F5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1.764</w:t>
            </w:r>
          </w:p>
        </w:tc>
        <w:tc>
          <w:tcPr>
            <w:tcW w:w="0" w:type="auto"/>
            <w:hideMark/>
          </w:tcPr>
          <w:p w14:paraId="67177F2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0.103</w:t>
            </w:r>
          </w:p>
        </w:tc>
        <w:tc>
          <w:tcPr>
            <w:tcW w:w="0" w:type="auto"/>
            <w:hideMark/>
          </w:tcPr>
          <w:p w14:paraId="0B7612F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4BC2B47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17.126</w:t>
            </w:r>
          </w:p>
        </w:tc>
        <w:tc>
          <w:tcPr>
            <w:tcW w:w="0" w:type="auto"/>
            <w:hideMark/>
          </w:tcPr>
          <w:p w14:paraId="0791590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r>
      <w:tr w:rsidR="006B349B" w:rsidRPr="00FF717A" w14:paraId="04059C8E" w14:textId="77777777" w:rsidTr="00FF717A">
        <w:tc>
          <w:tcPr>
            <w:tcW w:w="0" w:type="auto"/>
            <w:hideMark/>
          </w:tcPr>
          <w:p w14:paraId="1F12C17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القيادة الخادمة</w:t>
            </w:r>
          </w:p>
        </w:tc>
        <w:tc>
          <w:tcPr>
            <w:tcW w:w="0" w:type="auto"/>
            <w:hideMark/>
          </w:tcPr>
          <w:p w14:paraId="2D95C3A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0.514</w:t>
            </w:r>
          </w:p>
        </w:tc>
        <w:tc>
          <w:tcPr>
            <w:tcW w:w="0" w:type="auto"/>
            <w:hideMark/>
          </w:tcPr>
          <w:p w14:paraId="657EF4E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0.028</w:t>
            </w:r>
          </w:p>
        </w:tc>
        <w:tc>
          <w:tcPr>
            <w:tcW w:w="0" w:type="auto"/>
            <w:hideMark/>
          </w:tcPr>
          <w:p w14:paraId="5286B7C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0.589</w:t>
            </w:r>
          </w:p>
        </w:tc>
        <w:tc>
          <w:tcPr>
            <w:tcW w:w="0" w:type="auto"/>
            <w:hideMark/>
          </w:tcPr>
          <w:p w14:paraId="154465E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18.080</w:t>
            </w:r>
          </w:p>
        </w:tc>
        <w:tc>
          <w:tcPr>
            <w:tcW w:w="0" w:type="auto"/>
            <w:hideMark/>
          </w:tcPr>
          <w:p w14:paraId="7C05C28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bl>
    <w:p w14:paraId="6653947A"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سلوك الكياسة = 1.764 + 0.514 × (القيادة الخادمة)</w:t>
      </w:r>
      <w:r w:rsidRPr="006B349B">
        <w:rPr>
          <w:rFonts w:ascii="Simplified Arabic" w:eastAsia="Times New Roman" w:hAnsi="Simplified Arabic" w:cs="Simplified Arabic"/>
          <w:b/>
          <w:bCs/>
          <w:sz w:val="28"/>
          <w:szCs w:val="28"/>
        </w:rPr>
        <w:t xml:space="preserve"> </w:t>
      </w:r>
    </w:p>
    <w:p w14:paraId="2F74028F"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Pr>
      </w:pPr>
      <w:r w:rsidRPr="006B349B">
        <w:rPr>
          <w:rStyle w:val="Strong"/>
          <w:rFonts w:ascii="Simplified Arabic" w:hAnsi="Simplified Arabic" w:cs="Simplified Arabic"/>
          <w:sz w:val="28"/>
          <w:szCs w:val="28"/>
          <w:rtl/>
        </w:rPr>
        <w:lastRenderedPageBreak/>
        <w:t>التفسير الإحصائي:</w:t>
      </w:r>
      <w:r w:rsidRPr="006B349B">
        <w:rPr>
          <w:rFonts w:ascii="Simplified Arabic" w:hAnsi="Simplified Arabic" w:cs="Simplified Arabic"/>
          <w:sz w:val="28"/>
          <w:szCs w:val="28"/>
          <w:rtl/>
        </w:rPr>
        <w:t xml:space="preserve"> أكدت التقديرات الإحصائية وجود تأثير إيجابي معنوي للقيادة الخادمة على الكياسة (</w:t>
      </w:r>
      <w:r w:rsidRPr="006B349B">
        <w:rPr>
          <w:rFonts w:ascii="Simplified Arabic" w:hAnsi="Simplified Arabic" w:cs="Simplified Arabic"/>
          <w:sz w:val="28"/>
          <w:szCs w:val="28"/>
        </w:rPr>
        <w:t>R = 0.589, R² = 0.347</w:t>
      </w:r>
      <w:r w:rsidRPr="006B349B">
        <w:rPr>
          <w:rFonts w:ascii="Simplified Arabic" w:hAnsi="Simplified Arabic" w:cs="Simplified Arabic"/>
          <w:sz w:val="28"/>
          <w:szCs w:val="28"/>
          <w:rtl/>
        </w:rPr>
        <w:t xml:space="preserve">)، وتدل قيمة </w:t>
      </w:r>
      <w:r w:rsidRPr="006B349B">
        <w:rPr>
          <w:rFonts w:ascii="Simplified Arabic" w:hAnsi="Simplified Arabic" w:cs="Simplified Arabic"/>
          <w:sz w:val="28"/>
          <w:szCs w:val="28"/>
        </w:rPr>
        <w:t>F = 326.88 (Sig = 0.000)</w:t>
      </w:r>
      <w:r w:rsidRPr="006B349B">
        <w:rPr>
          <w:rFonts w:ascii="Simplified Arabic" w:hAnsi="Simplified Arabic" w:cs="Simplified Arabic"/>
          <w:sz w:val="28"/>
          <w:szCs w:val="28"/>
          <w:rtl/>
        </w:rPr>
        <w:t xml:space="preserve"> على الكفاءة التفسيرية للنموذج الذي يفسر 34.7% من التباين في كياسة التعاملات، وبلغ معامل الانحدار (</w:t>
      </w:r>
      <w:r w:rsidRPr="006B349B">
        <w:rPr>
          <w:rFonts w:ascii="Simplified Arabic" w:hAnsi="Simplified Arabic" w:cs="Simplified Arabic"/>
          <w:sz w:val="28"/>
          <w:szCs w:val="28"/>
        </w:rPr>
        <w:t>B = 0.514, t = 18.080</w:t>
      </w:r>
      <w:r w:rsidRPr="006B349B">
        <w:rPr>
          <w:rFonts w:ascii="Simplified Arabic" w:hAnsi="Simplified Arabic" w:cs="Simplified Arabic"/>
          <w:sz w:val="28"/>
          <w:szCs w:val="28"/>
          <w:rtl/>
        </w:rPr>
        <w:t>).</w:t>
      </w:r>
    </w:p>
    <w:p w14:paraId="1092F38E"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الدلالة في البيئة الصناعية السعودية:</w:t>
      </w:r>
      <w:r w:rsidRPr="006B349B">
        <w:rPr>
          <w:rFonts w:ascii="Simplified Arabic" w:hAnsi="Simplified Arabic" w:cs="Simplified Arabic"/>
          <w:sz w:val="28"/>
          <w:szCs w:val="28"/>
          <w:rtl/>
        </w:rPr>
        <w:t xml:space="preserve"> يساهم تواضع القائد وحرصه على التواصل الوقائي في تعزيز احترام الزملاء لبعضهم، وإبلاغ الزملاء مسبقاً بالتغييرات في جداول التشغيل لمنع الاحتكاكات الناتجة عن ضغوط العمل الصناعي والورديات.</w:t>
      </w:r>
    </w:p>
    <w:p w14:paraId="70964CA0"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القرار:</w:t>
      </w:r>
      <w:r w:rsidRPr="006B349B">
        <w:rPr>
          <w:rFonts w:ascii="Simplified Arabic" w:hAnsi="Simplified Arabic" w:cs="Simplified Arabic"/>
          <w:sz w:val="28"/>
          <w:szCs w:val="28"/>
          <w:rtl/>
        </w:rPr>
        <w:t xml:space="preserve"> قبول الفرضية الفرعية (2) عند مستوى معنوية (</w:t>
      </w:r>
      <w:r w:rsidRPr="006B349B">
        <w:rPr>
          <w:rFonts w:ascii="Cambria" w:hAnsi="Cambria" w:cs="Cambria"/>
          <w:sz w:val="28"/>
          <w:szCs w:val="28"/>
        </w:rPr>
        <w:t>α</w:t>
      </w:r>
      <w:r w:rsidRPr="006B349B">
        <w:rPr>
          <w:rFonts w:ascii="Simplified Arabic" w:hAnsi="Simplified Arabic" w:cs="Simplified Arabic"/>
          <w:sz w:val="28"/>
          <w:szCs w:val="28"/>
        </w:rPr>
        <w:t xml:space="preserve"> </w:t>
      </w:r>
      <w:r w:rsidRPr="006B349B">
        <w:rPr>
          <w:rFonts w:ascii="Cambria Math" w:hAnsi="Cambria Math" w:cs="Cambria Math"/>
          <w:sz w:val="28"/>
          <w:szCs w:val="28"/>
        </w:rPr>
        <w:t>≤</w:t>
      </w:r>
      <w:r w:rsidRPr="006B349B">
        <w:rPr>
          <w:rFonts w:ascii="Simplified Arabic" w:hAnsi="Simplified Arabic" w:cs="Simplified Arabic"/>
          <w:sz w:val="28"/>
          <w:szCs w:val="28"/>
        </w:rPr>
        <w:t xml:space="preserve"> 0.001</w:t>
      </w:r>
      <w:r w:rsidRPr="006B349B">
        <w:rPr>
          <w:rFonts w:ascii="Simplified Arabic" w:hAnsi="Simplified Arabic" w:cs="Simplified Arabic"/>
          <w:sz w:val="28"/>
          <w:szCs w:val="28"/>
          <w:rtl/>
        </w:rPr>
        <w:t>).</w:t>
      </w:r>
    </w:p>
    <w:p w14:paraId="51067F40" w14:textId="50CCF710" w:rsidR="006B349B" w:rsidRPr="006B349B" w:rsidRDefault="006B349B" w:rsidP="006B349B">
      <w:pPr>
        <w:spacing w:after="0" w:line="360" w:lineRule="auto"/>
        <w:jc w:val="both"/>
        <w:rPr>
          <w:rFonts w:ascii="Simplified Arabic" w:eastAsia="Times New Roman" w:hAnsi="Simplified Arabic" w:cs="Simplified Arabic"/>
          <w:sz w:val="28"/>
          <w:szCs w:val="28"/>
          <w:rtl/>
        </w:rPr>
      </w:pPr>
    </w:p>
    <w:p w14:paraId="014C8E19" w14:textId="77777777" w:rsidR="006B349B" w:rsidRPr="006B349B" w:rsidRDefault="006B349B" w:rsidP="006B349B">
      <w:pPr>
        <w:pStyle w:val="Heading3"/>
        <w:spacing w:before="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t>الفرضية الفرعية (3): الفرضية الفرعية الثالثة: أثر القيادة الخادمة على بُعد الضمير الحي (</w:t>
      </w:r>
      <w:r w:rsidRPr="006B349B">
        <w:rPr>
          <w:rFonts w:ascii="Simplified Arabic" w:eastAsia="Times New Roman" w:hAnsi="Simplified Arabic" w:cs="Simplified Arabic"/>
          <w:color w:val="auto"/>
          <w:sz w:val="28"/>
          <w:szCs w:val="28"/>
        </w:rPr>
        <w:t>Conscientiousness</w:t>
      </w:r>
      <w:r w:rsidRPr="006B349B">
        <w:rPr>
          <w:rFonts w:ascii="Simplified Arabic" w:eastAsia="Times New Roman" w:hAnsi="Simplified Arabic" w:cs="Simplified Arabic"/>
          <w:color w:val="auto"/>
          <w:sz w:val="28"/>
          <w:szCs w:val="28"/>
          <w:rtl/>
        </w:rPr>
        <w:t>)</w:t>
      </w:r>
    </w:p>
    <w:p w14:paraId="0D67398F" w14:textId="54541FA2" w:rsidR="00C90F75" w:rsidRPr="006B349B" w:rsidRDefault="006B349B" w:rsidP="00FF717A">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نص الفرضية: "توجد علاقة تأثير إيجابية ذات دلالة إحصائية عند مستوى دلالة (</w:t>
      </w:r>
      <w:r w:rsidRPr="006B349B">
        <w:rPr>
          <w:rFonts w:ascii="Cambria" w:eastAsia="Times New Roman" w:hAnsi="Cambria" w:cs="Cambria"/>
          <w:b/>
          <w:bCs/>
          <w:sz w:val="28"/>
          <w:szCs w:val="28"/>
        </w:rPr>
        <w:t>α</w:t>
      </w:r>
      <w:r w:rsidRPr="006B349B">
        <w:rPr>
          <w:rFonts w:ascii="Simplified Arabic" w:eastAsia="Times New Roman" w:hAnsi="Simplified Arabic" w:cs="Simplified Arabic"/>
          <w:b/>
          <w:bCs/>
          <w:sz w:val="28"/>
          <w:szCs w:val="28"/>
        </w:rPr>
        <w:t xml:space="preserve"> </w:t>
      </w:r>
      <w:r w:rsidRPr="006B349B">
        <w:rPr>
          <w:rFonts w:ascii="Cambria Math" w:eastAsia="Times New Roman" w:hAnsi="Cambria Math" w:cs="Cambria Math"/>
          <w:b/>
          <w:bCs/>
          <w:sz w:val="28"/>
          <w:szCs w:val="28"/>
        </w:rPr>
        <w:t>≤</w:t>
      </w:r>
      <w:r w:rsidRPr="006B349B">
        <w:rPr>
          <w:rFonts w:ascii="Simplified Arabic" w:eastAsia="Times New Roman" w:hAnsi="Simplified Arabic" w:cs="Simplified Arabic"/>
          <w:b/>
          <w:bCs/>
          <w:sz w:val="28"/>
          <w:szCs w:val="28"/>
        </w:rPr>
        <w:t xml:space="preserve"> 0.05</w:t>
      </w:r>
      <w:r w:rsidRPr="006B349B">
        <w:rPr>
          <w:rFonts w:ascii="Simplified Arabic" w:eastAsia="Times New Roman" w:hAnsi="Simplified Arabic" w:cs="Simplified Arabic"/>
          <w:b/>
          <w:bCs/>
          <w:sz w:val="28"/>
          <w:szCs w:val="28"/>
          <w:rtl/>
        </w:rPr>
        <w:t xml:space="preserve">) للقيادة الخادمة على وعي الضمير الحي في أداء الواجبات لدى العاملين بالشركات الصناعية السعودية." </w:t>
      </w:r>
    </w:p>
    <w:p w14:paraId="5E71B6AE" w14:textId="40FF87B7" w:rsidR="006B349B" w:rsidRPr="006B349B" w:rsidRDefault="00C90F75" w:rsidP="00C90F75">
      <w:pPr>
        <w:pStyle w:val="Caption"/>
        <w:bidi/>
        <w:jc w:val="center"/>
        <w:rPr>
          <w:rFonts w:ascii="Simplified Arabic" w:eastAsiaTheme="minorEastAsia" w:hAnsi="Simplified Arabic" w:cs="Simplified Arabic"/>
          <w:b/>
          <w:bCs/>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23</w:t>
      </w:r>
      <w:r>
        <w:rPr>
          <w:rtl/>
        </w:rPr>
        <w:fldChar w:fldCharType="end"/>
      </w:r>
      <w:r>
        <w:rPr>
          <w:rFonts w:hint="cs"/>
          <w:rtl/>
          <w:lang w:bidi="ar-EG"/>
        </w:rPr>
        <w:t xml:space="preserve">: </w:t>
      </w:r>
      <w:r w:rsidRPr="00D121CC">
        <w:rPr>
          <w:rFonts w:cs="Arial"/>
          <w:rtl/>
          <w:lang w:bidi="ar-EG"/>
        </w:rPr>
        <w:t>ملخص النموذج - بُعد الضمير الحي (</w:t>
      </w:r>
      <w:r w:rsidRPr="00D121CC">
        <w:rPr>
          <w:lang w:bidi="ar-EG"/>
        </w:rPr>
        <w:t>Conscientiousness</w:t>
      </w:r>
      <w:r w:rsidRPr="00D121CC">
        <w:rPr>
          <w:rFonts w:cs="Arial"/>
          <w:rtl/>
          <w:lang w:bidi="ar-EG"/>
        </w:rPr>
        <w:t>)</w:t>
      </w:r>
    </w:p>
    <w:tbl>
      <w:tblPr>
        <w:tblStyle w:val="TableGrid"/>
        <w:bidiVisual/>
        <w:tblW w:w="5000" w:type="pct"/>
        <w:tblLook w:val="04A0" w:firstRow="1" w:lastRow="0" w:firstColumn="1" w:lastColumn="0" w:noHBand="0" w:noVBand="1"/>
      </w:tblPr>
      <w:tblGrid>
        <w:gridCol w:w="1624"/>
        <w:gridCol w:w="1665"/>
        <w:gridCol w:w="3152"/>
        <w:gridCol w:w="1855"/>
      </w:tblGrid>
      <w:tr w:rsidR="006B349B" w:rsidRPr="00FF717A" w14:paraId="5FE7C8A3" w14:textId="77777777" w:rsidTr="00FF717A">
        <w:tc>
          <w:tcPr>
            <w:tcW w:w="0" w:type="auto"/>
            <w:hideMark/>
          </w:tcPr>
          <w:p w14:paraId="4B7A137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2548B4E9"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715126D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514BB190"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57BDE745" w14:textId="77777777" w:rsidTr="00FF717A">
        <w:tc>
          <w:tcPr>
            <w:tcW w:w="0" w:type="auto"/>
            <w:hideMark/>
          </w:tcPr>
          <w:p w14:paraId="5A09018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0.612</w:t>
            </w:r>
          </w:p>
        </w:tc>
        <w:tc>
          <w:tcPr>
            <w:tcW w:w="0" w:type="auto"/>
            <w:hideMark/>
          </w:tcPr>
          <w:p w14:paraId="268DBDD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0.375</w:t>
            </w:r>
          </w:p>
        </w:tc>
        <w:tc>
          <w:tcPr>
            <w:tcW w:w="0" w:type="auto"/>
            <w:hideMark/>
          </w:tcPr>
          <w:p w14:paraId="26B7BFD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0.374</w:t>
            </w:r>
          </w:p>
        </w:tc>
        <w:tc>
          <w:tcPr>
            <w:tcW w:w="0" w:type="auto"/>
            <w:hideMark/>
          </w:tcPr>
          <w:p w14:paraId="724838F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0.469</w:t>
            </w:r>
          </w:p>
        </w:tc>
      </w:tr>
    </w:tbl>
    <w:p w14:paraId="3435E7C4" w14:textId="77777777" w:rsidR="00FF717A" w:rsidRDefault="00FF717A" w:rsidP="00C90F75">
      <w:pPr>
        <w:pStyle w:val="Caption"/>
        <w:bidi/>
        <w:jc w:val="center"/>
        <w:rPr>
          <w:rtl/>
        </w:rPr>
      </w:pPr>
    </w:p>
    <w:p w14:paraId="2505BEBC" w14:textId="77777777" w:rsidR="00FF717A" w:rsidRDefault="00FF717A" w:rsidP="00FF717A">
      <w:pPr>
        <w:pStyle w:val="Caption"/>
        <w:bidi/>
        <w:rPr>
          <w:rtl/>
        </w:rPr>
      </w:pPr>
    </w:p>
    <w:p w14:paraId="2B5E1B02" w14:textId="4315590A"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24</w:t>
      </w:r>
      <w:r>
        <w:rPr>
          <w:rtl/>
        </w:rPr>
        <w:fldChar w:fldCharType="end"/>
      </w:r>
      <w:r>
        <w:rPr>
          <w:rFonts w:hint="cs"/>
          <w:rtl/>
          <w:lang w:bidi="ar-EG"/>
        </w:rPr>
        <w:t xml:space="preserve">: </w:t>
      </w:r>
      <w:r w:rsidRPr="00492B6B">
        <w:rPr>
          <w:rFonts w:cs="Arial"/>
          <w:rtl/>
          <w:lang w:bidi="ar-EG"/>
        </w:rPr>
        <w:t>تحليل التباين (</w:t>
      </w:r>
      <w:r w:rsidRPr="00492B6B">
        <w:rPr>
          <w:lang w:bidi="ar-EG"/>
        </w:rPr>
        <w:t>ANOVA</w:t>
      </w:r>
      <w:r w:rsidRPr="00492B6B">
        <w:rPr>
          <w:rFonts w:cs="Arial"/>
          <w:rtl/>
          <w:lang w:bidi="ar-EG"/>
        </w:rPr>
        <w:t>) - بُعد الضمير الحي (</w:t>
      </w:r>
      <w:r w:rsidRPr="00492B6B">
        <w:rPr>
          <w:lang w:bidi="ar-EG"/>
        </w:rPr>
        <w:t>Conscientiousness</w:t>
      </w:r>
      <w:r w:rsidRPr="00492B6B">
        <w:rPr>
          <w:rFonts w:cs="Arial"/>
          <w:rtl/>
          <w:lang w:bidi="ar-EG"/>
        </w:rPr>
        <w:t>)</w:t>
      </w:r>
    </w:p>
    <w:tbl>
      <w:tblPr>
        <w:tblStyle w:val="TableGrid"/>
        <w:bidiVisual/>
        <w:tblW w:w="5000" w:type="pct"/>
        <w:tblLook w:val="04A0" w:firstRow="1" w:lastRow="0" w:firstColumn="1" w:lastColumn="0" w:noHBand="0" w:noVBand="1"/>
      </w:tblPr>
      <w:tblGrid>
        <w:gridCol w:w="1195"/>
        <w:gridCol w:w="1372"/>
        <w:gridCol w:w="1606"/>
        <w:gridCol w:w="1388"/>
        <w:gridCol w:w="886"/>
        <w:gridCol w:w="1849"/>
      </w:tblGrid>
      <w:tr w:rsidR="006B349B" w:rsidRPr="00FF717A" w14:paraId="78CF5E3F" w14:textId="77777777" w:rsidTr="00FF717A">
        <w:tc>
          <w:tcPr>
            <w:tcW w:w="0" w:type="auto"/>
            <w:hideMark/>
          </w:tcPr>
          <w:p w14:paraId="543EE68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0C1DC75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w:t>
            </w:r>
          </w:p>
        </w:tc>
        <w:tc>
          <w:tcPr>
            <w:tcW w:w="0" w:type="auto"/>
            <w:hideMark/>
          </w:tcPr>
          <w:p w14:paraId="6D7544B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46D956AD"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w:t>
            </w:r>
          </w:p>
        </w:tc>
        <w:tc>
          <w:tcPr>
            <w:tcW w:w="0" w:type="auto"/>
            <w:hideMark/>
          </w:tcPr>
          <w:p w14:paraId="1ADF07FC"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F</w:t>
            </w:r>
          </w:p>
        </w:tc>
        <w:tc>
          <w:tcPr>
            <w:tcW w:w="0" w:type="auto"/>
            <w:hideMark/>
          </w:tcPr>
          <w:p w14:paraId="79421FE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0C9E4699" w14:textId="77777777" w:rsidTr="00FF717A">
        <w:tc>
          <w:tcPr>
            <w:tcW w:w="0" w:type="auto"/>
            <w:hideMark/>
          </w:tcPr>
          <w:p w14:paraId="465F9C0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w:t>
            </w:r>
          </w:p>
        </w:tc>
        <w:tc>
          <w:tcPr>
            <w:tcW w:w="0" w:type="auto"/>
            <w:hideMark/>
          </w:tcPr>
          <w:p w14:paraId="5CF1D69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81.27</w:t>
            </w:r>
          </w:p>
        </w:tc>
        <w:tc>
          <w:tcPr>
            <w:tcW w:w="0" w:type="auto"/>
            <w:hideMark/>
          </w:tcPr>
          <w:p w14:paraId="44C1559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47FD3E5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81.270</w:t>
            </w:r>
          </w:p>
        </w:tc>
        <w:tc>
          <w:tcPr>
            <w:tcW w:w="0" w:type="auto"/>
            <w:hideMark/>
          </w:tcPr>
          <w:p w14:paraId="594CC00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369.42</w:t>
            </w:r>
          </w:p>
        </w:tc>
        <w:tc>
          <w:tcPr>
            <w:tcW w:w="0" w:type="auto"/>
            <w:hideMark/>
          </w:tcPr>
          <w:p w14:paraId="706FD07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r w:rsidR="006B349B" w:rsidRPr="00FF717A" w14:paraId="0AA79271" w14:textId="77777777" w:rsidTr="00FF717A">
        <w:tc>
          <w:tcPr>
            <w:tcW w:w="0" w:type="auto"/>
            <w:hideMark/>
          </w:tcPr>
          <w:p w14:paraId="2F07006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lastRenderedPageBreak/>
              <w:t>الباقي</w:t>
            </w:r>
          </w:p>
        </w:tc>
        <w:tc>
          <w:tcPr>
            <w:tcW w:w="0" w:type="auto"/>
            <w:hideMark/>
          </w:tcPr>
          <w:p w14:paraId="3AA61D7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135.30</w:t>
            </w:r>
          </w:p>
        </w:tc>
        <w:tc>
          <w:tcPr>
            <w:tcW w:w="0" w:type="auto"/>
            <w:hideMark/>
          </w:tcPr>
          <w:p w14:paraId="11C5601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615</w:t>
            </w:r>
          </w:p>
        </w:tc>
        <w:tc>
          <w:tcPr>
            <w:tcW w:w="0" w:type="auto"/>
            <w:hideMark/>
          </w:tcPr>
          <w:p w14:paraId="5C03D72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0.2200</w:t>
            </w:r>
          </w:p>
        </w:tc>
        <w:tc>
          <w:tcPr>
            <w:tcW w:w="0" w:type="auto"/>
            <w:hideMark/>
          </w:tcPr>
          <w:p w14:paraId="1A61BEA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32DAB03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3F554ED7" w14:textId="77777777" w:rsidTr="00FF717A">
        <w:tc>
          <w:tcPr>
            <w:tcW w:w="0" w:type="auto"/>
            <w:hideMark/>
          </w:tcPr>
          <w:p w14:paraId="59A9A5B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w:t>
            </w:r>
          </w:p>
        </w:tc>
        <w:tc>
          <w:tcPr>
            <w:tcW w:w="0" w:type="auto"/>
            <w:hideMark/>
          </w:tcPr>
          <w:p w14:paraId="5C46F47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216.57</w:t>
            </w:r>
          </w:p>
        </w:tc>
        <w:tc>
          <w:tcPr>
            <w:tcW w:w="0" w:type="auto"/>
            <w:hideMark/>
          </w:tcPr>
          <w:p w14:paraId="291E09D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006B8FC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3977EB5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488C098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46BE51B1" w14:textId="3F5358F9"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25</w:t>
      </w:r>
      <w:r>
        <w:rPr>
          <w:rtl/>
        </w:rPr>
        <w:fldChar w:fldCharType="end"/>
      </w:r>
      <w:r>
        <w:rPr>
          <w:rFonts w:hint="cs"/>
          <w:rtl/>
          <w:lang w:bidi="ar-EG"/>
        </w:rPr>
        <w:t xml:space="preserve">: </w:t>
      </w:r>
      <w:r w:rsidRPr="00D17DC3">
        <w:rPr>
          <w:rFonts w:cs="Arial"/>
          <w:rtl/>
          <w:lang w:bidi="ar-EG"/>
        </w:rPr>
        <w:t>معاملات الانحدار - بُعد الضمير الحي (</w:t>
      </w:r>
      <w:r w:rsidRPr="00D17DC3">
        <w:rPr>
          <w:lang w:bidi="ar-EG"/>
        </w:rPr>
        <w:t>Conscientiousness</w:t>
      </w:r>
      <w:r w:rsidRPr="00D17DC3">
        <w:rPr>
          <w:rFonts w:cs="Arial"/>
          <w:rtl/>
          <w:lang w:bidi="ar-EG"/>
        </w:rPr>
        <w:t>)</w:t>
      </w:r>
    </w:p>
    <w:tbl>
      <w:tblPr>
        <w:tblStyle w:val="TableGrid"/>
        <w:bidiVisual/>
        <w:tblW w:w="5000" w:type="pct"/>
        <w:tblLook w:val="04A0" w:firstRow="1" w:lastRow="0" w:firstColumn="1" w:lastColumn="0" w:noHBand="0" w:noVBand="1"/>
      </w:tblPr>
      <w:tblGrid>
        <w:gridCol w:w="1430"/>
        <w:gridCol w:w="1631"/>
        <w:gridCol w:w="1504"/>
        <w:gridCol w:w="1366"/>
        <w:gridCol w:w="1040"/>
        <w:gridCol w:w="1325"/>
      </w:tblGrid>
      <w:tr w:rsidR="006B349B" w:rsidRPr="00FF717A" w14:paraId="0F75A3F8" w14:textId="77777777" w:rsidTr="00FF717A">
        <w:tc>
          <w:tcPr>
            <w:tcW w:w="0" w:type="auto"/>
            <w:hideMark/>
          </w:tcPr>
          <w:p w14:paraId="0E50C700"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hideMark/>
          </w:tcPr>
          <w:p w14:paraId="4BEEFA5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Pr>
              <w:t>B</w:t>
            </w:r>
            <w:r w:rsidRPr="00FF717A">
              <w:rPr>
                <w:rFonts w:ascii="Simplified Arabic" w:eastAsia="Times New Roman" w:hAnsi="Simplified Arabic" w:cs="Simplified Arabic"/>
                <w:b/>
                <w:bCs/>
                <w:sz w:val="22"/>
                <w:szCs w:val="22"/>
                <w:rtl/>
              </w:rPr>
              <w:t xml:space="preserve"> غير المعياري</w:t>
            </w:r>
          </w:p>
        </w:tc>
        <w:tc>
          <w:tcPr>
            <w:tcW w:w="0" w:type="auto"/>
            <w:hideMark/>
          </w:tcPr>
          <w:p w14:paraId="2A07471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w:t>
            </w:r>
          </w:p>
        </w:tc>
        <w:tc>
          <w:tcPr>
            <w:tcW w:w="0" w:type="auto"/>
            <w:hideMark/>
          </w:tcPr>
          <w:p w14:paraId="743FACAC"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بيتا المعيارية</w:t>
            </w:r>
          </w:p>
        </w:tc>
        <w:tc>
          <w:tcPr>
            <w:tcW w:w="0" w:type="auto"/>
            <w:hideMark/>
          </w:tcPr>
          <w:p w14:paraId="49D048D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t</w:t>
            </w:r>
          </w:p>
        </w:tc>
        <w:tc>
          <w:tcPr>
            <w:tcW w:w="0" w:type="auto"/>
            <w:hideMark/>
          </w:tcPr>
          <w:p w14:paraId="5686E114"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0A08199A" w14:textId="77777777" w:rsidTr="00FF717A">
        <w:tc>
          <w:tcPr>
            <w:tcW w:w="0" w:type="auto"/>
            <w:hideMark/>
          </w:tcPr>
          <w:p w14:paraId="2F20238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w:t>
            </w:r>
          </w:p>
        </w:tc>
        <w:tc>
          <w:tcPr>
            <w:tcW w:w="0" w:type="auto"/>
            <w:hideMark/>
          </w:tcPr>
          <w:p w14:paraId="7F00DCD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1.638</w:t>
            </w:r>
          </w:p>
        </w:tc>
        <w:tc>
          <w:tcPr>
            <w:tcW w:w="0" w:type="auto"/>
            <w:hideMark/>
          </w:tcPr>
          <w:p w14:paraId="5F2537A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0.103</w:t>
            </w:r>
          </w:p>
        </w:tc>
        <w:tc>
          <w:tcPr>
            <w:tcW w:w="0" w:type="auto"/>
            <w:hideMark/>
          </w:tcPr>
          <w:p w14:paraId="31D45B1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3AB6F99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15.903</w:t>
            </w:r>
          </w:p>
        </w:tc>
        <w:tc>
          <w:tcPr>
            <w:tcW w:w="0" w:type="auto"/>
            <w:hideMark/>
          </w:tcPr>
          <w:p w14:paraId="1890E75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r>
      <w:tr w:rsidR="006B349B" w:rsidRPr="00FF717A" w14:paraId="26B3CCA2" w14:textId="77777777" w:rsidTr="00FF717A">
        <w:tc>
          <w:tcPr>
            <w:tcW w:w="0" w:type="auto"/>
            <w:hideMark/>
          </w:tcPr>
          <w:p w14:paraId="73CADB5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القيادة الخادمة</w:t>
            </w:r>
          </w:p>
        </w:tc>
        <w:tc>
          <w:tcPr>
            <w:tcW w:w="0" w:type="auto"/>
            <w:hideMark/>
          </w:tcPr>
          <w:p w14:paraId="484EAEB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0.548</w:t>
            </w:r>
          </w:p>
        </w:tc>
        <w:tc>
          <w:tcPr>
            <w:tcW w:w="0" w:type="auto"/>
            <w:hideMark/>
          </w:tcPr>
          <w:p w14:paraId="0D918F3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0.029</w:t>
            </w:r>
          </w:p>
        </w:tc>
        <w:tc>
          <w:tcPr>
            <w:tcW w:w="0" w:type="auto"/>
            <w:hideMark/>
          </w:tcPr>
          <w:p w14:paraId="242F86D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0.612</w:t>
            </w:r>
          </w:p>
        </w:tc>
        <w:tc>
          <w:tcPr>
            <w:tcW w:w="0" w:type="auto"/>
            <w:hideMark/>
          </w:tcPr>
          <w:p w14:paraId="4E55EFB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19.220</w:t>
            </w:r>
          </w:p>
        </w:tc>
        <w:tc>
          <w:tcPr>
            <w:tcW w:w="0" w:type="auto"/>
            <w:hideMark/>
          </w:tcPr>
          <w:p w14:paraId="51D9AC4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bl>
    <w:p w14:paraId="5ABE2157"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سلوك الضمير الحي = 1.638 + 0.548 × (القيادة الخادمة)</w:t>
      </w:r>
      <w:r w:rsidRPr="006B349B">
        <w:rPr>
          <w:rFonts w:ascii="Simplified Arabic" w:eastAsia="Times New Roman" w:hAnsi="Simplified Arabic" w:cs="Simplified Arabic"/>
          <w:b/>
          <w:bCs/>
          <w:sz w:val="28"/>
          <w:szCs w:val="28"/>
        </w:rPr>
        <w:t xml:space="preserve"> </w:t>
      </w:r>
    </w:p>
    <w:p w14:paraId="4B11F32D"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Pr>
      </w:pPr>
      <w:r w:rsidRPr="006B349B">
        <w:rPr>
          <w:rStyle w:val="Strong"/>
          <w:rFonts w:ascii="Simplified Arabic" w:hAnsi="Simplified Arabic" w:cs="Simplified Arabic"/>
          <w:sz w:val="28"/>
          <w:szCs w:val="28"/>
          <w:rtl/>
        </w:rPr>
        <w:t>التفسير الإحصائي:</w:t>
      </w:r>
      <w:r w:rsidRPr="006B349B">
        <w:rPr>
          <w:rFonts w:ascii="Simplified Arabic" w:hAnsi="Simplified Arabic" w:cs="Simplified Arabic"/>
          <w:sz w:val="28"/>
          <w:szCs w:val="28"/>
          <w:rtl/>
        </w:rPr>
        <w:t xml:space="preserve"> بينت نتائج الانحدار الخطي أن معامل الارتباط بلغ (</w:t>
      </w:r>
      <w:r w:rsidRPr="006B349B">
        <w:rPr>
          <w:rFonts w:ascii="Simplified Arabic" w:hAnsi="Simplified Arabic" w:cs="Simplified Arabic"/>
          <w:sz w:val="28"/>
          <w:szCs w:val="28"/>
        </w:rPr>
        <w:t>R = 0.612</w:t>
      </w:r>
      <w:r w:rsidRPr="006B349B">
        <w:rPr>
          <w:rFonts w:ascii="Simplified Arabic" w:hAnsi="Simplified Arabic" w:cs="Simplified Arabic"/>
          <w:sz w:val="28"/>
          <w:szCs w:val="28"/>
          <w:rtl/>
        </w:rPr>
        <w:t>)، ومعامل التحديد (</w:t>
      </w:r>
      <w:r w:rsidRPr="006B349B">
        <w:rPr>
          <w:rFonts w:ascii="Simplified Arabic" w:hAnsi="Simplified Arabic" w:cs="Simplified Arabic"/>
          <w:sz w:val="28"/>
          <w:szCs w:val="28"/>
        </w:rPr>
        <w:t>R² = 0.375</w:t>
      </w:r>
      <w:r w:rsidRPr="006B349B">
        <w:rPr>
          <w:rFonts w:ascii="Simplified Arabic" w:hAnsi="Simplified Arabic" w:cs="Simplified Arabic"/>
          <w:sz w:val="28"/>
          <w:szCs w:val="28"/>
          <w:rtl/>
        </w:rPr>
        <w:t xml:space="preserve">)، أي أن القيادة الخادمة مسؤولة عن تفسير 37.5% من الانضباط الذاتي واليقظة الضميرية للعاملين، وقيمة </w:t>
      </w:r>
      <w:r w:rsidRPr="006B349B">
        <w:rPr>
          <w:rFonts w:ascii="Simplified Arabic" w:hAnsi="Simplified Arabic" w:cs="Simplified Arabic"/>
          <w:sz w:val="28"/>
          <w:szCs w:val="28"/>
        </w:rPr>
        <w:t>F = 369.42</w:t>
      </w:r>
      <w:r w:rsidRPr="006B349B">
        <w:rPr>
          <w:rFonts w:ascii="Simplified Arabic" w:hAnsi="Simplified Arabic" w:cs="Simplified Arabic"/>
          <w:sz w:val="28"/>
          <w:szCs w:val="28"/>
          <w:rtl/>
        </w:rPr>
        <w:t xml:space="preserve"> ذات دلالة إحصائية قاطعة (</w:t>
      </w:r>
      <w:r w:rsidRPr="006B349B">
        <w:rPr>
          <w:rFonts w:ascii="Simplified Arabic" w:hAnsi="Simplified Arabic" w:cs="Simplified Arabic"/>
          <w:sz w:val="28"/>
          <w:szCs w:val="28"/>
        </w:rPr>
        <w:t>p</w:t>
      </w:r>
      <w:r w:rsidRPr="006B349B">
        <w:rPr>
          <w:rFonts w:ascii="Simplified Arabic" w:hAnsi="Simplified Arabic" w:cs="Simplified Arabic"/>
          <w:sz w:val="28"/>
          <w:szCs w:val="28"/>
          <w:rtl/>
        </w:rPr>
        <w:t xml:space="preserve"> &lt; 0.001)، ومعامل الانحدار بلغ (</w:t>
      </w:r>
      <w:r w:rsidRPr="006B349B">
        <w:rPr>
          <w:rFonts w:ascii="Simplified Arabic" w:hAnsi="Simplified Arabic" w:cs="Simplified Arabic"/>
          <w:sz w:val="28"/>
          <w:szCs w:val="28"/>
        </w:rPr>
        <w:t>B = 0.548, t = 19.220</w:t>
      </w:r>
      <w:r w:rsidRPr="006B349B">
        <w:rPr>
          <w:rFonts w:ascii="Simplified Arabic" w:hAnsi="Simplified Arabic" w:cs="Simplified Arabic"/>
          <w:sz w:val="28"/>
          <w:szCs w:val="28"/>
          <w:rtl/>
        </w:rPr>
        <w:t>).</w:t>
      </w:r>
    </w:p>
    <w:p w14:paraId="0AAAE6C2"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الدلالة في البيئة الصناعية السعودية:</w:t>
      </w:r>
      <w:r w:rsidRPr="006B349B">
        <w:rPr>
          <w:rFonts w:ascii="Simplified Arabic" w:hAnsi="Simplified Arabic" w:cs="Simplified Arabic"/>
          <w:sz w:val="28"/>
          <w:szCs w:val="28"/>
          <w:rtl/>
        </w:rPr>
        <w:t xml:space="preserve"> يتجلى أثر تمكين القيادة في حرص العامل الصناعي على فحص معدات المصنع وصيانتها ذاتياً دون الحاجة إلى رقابة لصيقة مستمرة، مما يحد من نسب الهدر وحوادث العمل.</w:t>
      </w:r>
    </w:p>
    <w:p w14:paraId="535C0084" w14:textId="51F55447" w:rsidR="006B349B" w:rsidRPr="00FF717A" w:rsidRDefault="006B349B" w:rsidP="00FF717A">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القرار:</w:t>
      </w:r>
      <w:r w:rsidRPr="006B349B">
        <w:rPr>
          <w:rFonts w:ascii="Simplified Arabic" w:hAnsi="Simplified Arabic" w:cs="Simplified Arabic"/>
          <w:sz w:val="28"/>
          <w:szCs w:val="28"/>
          <w:rtl/>
        </w:rPr>
        <w:t xml:space="preserve"> قبول الفرضية الفرعية (3) عند مستوى معنوية (</w:t>
      </w:r>
      <w:r w:rsidRPr="006B349B">
        <w:rPr>
          <w:rFonts w:ascii="Cambria" w:hAnsi="Cambria" w:cs="Cambria"/>
          <w:sz w:val="28"/>
          <w:szCs w:val="28"/>
        </w:rPr>
        <w:t>α</w:t>
      </w:r>
      <w:r w:rsidRPr="006B349B">
        <w:rPr>
          <w:rFonts w:ascii="Simplified Arabic" w:hAnsi="Simplified Arabic" w:cs="Simplified Arabic"/>
          <w:sz w:val="28"/>
          <w:szCs w:val="28"/>
        </w:rPr>
        <w:t xml:space="preserve"> </w:t>
      </w:r>
      <w:r w:rsidRPr="006B349B">
        <w:rPr>
          <w:rFonts w:ascii="Cambria Math" w:hAnsi="Cambria Math" w:cs="Cambria Math"/>
          <w:sz w:val="28"/>
          <w:szCs w:val="28"/>
        </w:rPr>
        <w:t>≤</w:t>
      </w:r>
      <w:r w:rsidRPr="006B349B">
        <w:rPr>
          <w:rFonts w:ascii="Simplified Arabic" w:hAnsi="Simplified Arabic" w:cs="Simplified Arabic"/>
          <w:sz w:val="28"/>
          <w:szCs w:val="28"/>
        </w:rPr>
        <w:t xml:space="preserve"> 0.001</w:t>
      </w:r>
      <w:r w:rsidRPr="006B349B">
        <w:rPr>
          <w:rFonts w:ascii="Simplified Arabic" w:hAnsi="Simplified Arabic" w:cs="Simplified Arabic"/>
          <w:sz w:val="28"/>
          <w:szCs w:val="28"/>
          <w:rtl/>
        </w:rPr>
        <w:t>).</w:t>
      </w:r>
    </w:p>
    <w:p w14:paraId="0B8CBC05" w14:textId="77777777" w:rsidR="006B349B" w:rsidRPr="006B349B" w:rsidRDefault="006B349B" w:rsidP="006B349B">
      <w:pPr>
        <w:pStyle w:val="Heading3"/>
        <w:spacing w:before="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t>الفرضية الفرعية (4): الفرضية الفرعية الرابعة: أثر القيادة الخادمة على بُعد الروح الرياضية (</w:t>
      </w:r>
      <w:r w:rsidRPr="006B349B">
        <w:rPr>
          <w:rFonts w:ascii="Simplified Arabic" w:eastAsia="Times New Roman" w:hAnsi="Simplified Arabic" w:cs="Simplified Arabic"/>
          <w:color w:val="auto"/>
          <w:sz w:val="28"/>
          <w:szCs w:val="28"/>
        </w:rPr>
        <w:t>Sportsmanship</w:t>
      </w:r>
      <w:r w:rsidRPr="006B349B">
        <w:rPr>
          <w:rFonts w:ascii="Simplified Arabic" w:eastAsia="Times New Roman" w:hAnsi="Simplified Arabic" w:cs="Simplified Arabic"/>
          <w:color w:val="auto"/>
          <w:sz w:val="28"/>
          <w:szCs w:val="28"/>
          <w:rtl/>
        </w:rPr>
        <w:t>)</w:t>
      </w:r>
    </w:p>
    <w:p w14:paraId="3115CD28" w14:textId="77777777" w:rsidR="006B349B" w:rsidRDefault="006B349B" w:rsidP="006B349B">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نص الفرضية: "توجد علاقة تأثير إيجابية ذات دلالة إحصائية عند مستوى دلالة (</w:t>
      </w:r>
      <w:r w:rsidRPr="006B349B">
        <w:rPr>
          <w:rFonts w:ascii="Cambria" w:eastAsia="Times New Roman" w:hAnsi="Cambria" w:cs="Cambria"/>
          <w:b/>
          <w:bCs/>
          <w:sz w:val="28"/>
          <w:szCs w:val="28"/>
        </w:rPr>
        <w:t>α</w:t>
      </w:r>
      <w:r w:rsidRPr="006B349B">
        <w:rPr>
          <w:rFonts w:ascii="Simplified Arabic" w:eastAsia="Times New Roman" w:hAnsi="Simplified Arabic" w:cs="Simplified Arabic"/>
          <w:b/>
          <w:bCs/>
          <w:sz w:val="28"/>
          <w:szCs w:val="28"/>
        </w:rPr>
        <w:t xml:space="preserve"> </w:t>
      </w:r>
      <w:r w:rsidRPr="006B349B">
        <w:rPr>
          <w:rFonts w:ascii="Cambria Math" w:eastAsia="Times New Roman" w:hAnsi="Cambria Math" w:cs="Cambria Math"/>
          <w:b/>
          <w:bCs/>
          <w:sz w:val="28"/>
          <w:szCs w:val="28"/>
        </w:rPr>
        <w:t>≤</w:t>
      </w:r>
      <w:r w:rsidRPr="006B349B">
        <w:rPr>
          <w:rFonts w:ascii="Simplified Arabic" w:eastAsia="Times New Roman" w:hAnsi="Simplified Arabic" w:cs="Simplified Arabic"/>
          <w:b/>
          <w:bCs/>
          <w:sz w:val="28"/>
          <w:szCs w:val="28"/>
        </w:rPr>
        <w:t xml:space="preserve"> 0.05</w:t>
      </w:r>
      <w:r w:rsidRPr="006B349B">
        <w:rPr>
          <w:rFonts w:ascii="Simplified Arabic" w:eastAsia="Times New Roman" w:hAnsi="Simplified Arabic" w:cs="Simplified Arabic"/>
          <w:b/>
          <w:bCs/>
          <w:sz w:val="28"/>
          <w:szCs w:val="28"/>
          <w:rtl/>
        </w:rPr>
        <w:t xml:space="preserve">) للقيادة الخادمة على الروح الرياضية في التعامل مع مشكلات العمل بالشركات الصناعية السعودية." </w:t>
      </w:r>
    </w:p>
    <w:p w14:paraId="1C63B651" w14:textId="77777777" w:rsidR="00FF717A" w:rsidRDefault="00FF717A" w:rsidP="006B349B">
      <w:pPr>
        <w:spacing w:after="0" w:line="360" w:lineRule="auto"/>
        <w:jc w:val="both"/>
        <w:rPr>
          <w:rFonts w:ascii="Simplified Arabic" w:eastAsia="Times New Roman" w:hAnsi="Simplified Arabic" w:cs="Simplified Arabic"/>
          <w:b/>
          <w:bCs/>
          <w:sz w:val="28"/>
          <w:szCs w:val="28"/>
          <w:rtl/>
        </w:rPr>
      </w:pPr>
    </w:p>
    <w:p w14:paraId="57BD4FC4" w14:textId="77777777" w:rsidR="00FF717A" w:rsidRPr="00FF717A" w:rsidRDefault="00FF717A" w:rsidP="006B349B">
      <w:pPr>
        <w:spacing w:after="0" w:line="360" w:lineRule="auto"/>
        <w:jc w:val="both"/>
        <w:rPr>
          <w:rFonts w:ascii="Simplified Arabic" w:eastAsia="Times New Roman" w:hAnsi="Simplified Arabic" w:cs="Simplified Arabic"/>
          <w:b/>
          <w:bCs/>
          <w:sz w:val="4"/>
          <w:szCs w:val="4"/>
          <w:rtl/>
        </w:rPr>
      </w:pPr>
    </w:p>
    <w:p w14:paraId="2C6C39FF" w14:textId="33D59E17" w:rsidR="006B349B" w:rsidRPr="006B349B" w:rsidRDefault="00C90F75" w:rsidP="00C90F75">
      <w:pPr>
        <w:pStyle w:val="Caption"/>
        <w:bidi/>
        <w:jc w:val="center"/>
        <w:rPr>
          <w:rFonts w:ascii="Simplified Arabic" w:eastAsiaTheme="minorEastAsia" w:hAnsi="Simplified Arabic" w:cs="Simplified Arabic"/>
          <w:b/>
          <w:bCs/>
          <w:color w:val="auto"/>
          <w:sz w:val="28"/>
          <w:szCs w:val="28"/>
          <w:rtl/>
        </w:rPr>
      </w:pPr>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26</w:t>
      </w:r>
      <w:r>
        <w:rPr>
          <w:rtl/>
        </w:rPr>
        <w:fldChar w:fldCharType="end"/>
      </w:r>
      <w:r>
        <w:rPr>
          <w:rFonts w:hint="cs"/>
          <w:rtl/>
          <w:lang w:bidi="ar-EG"/>
        </w:rPr>
        <w:t xml:space="preserve">: </w:t>
      </w:r>
      <w:r w:rsidRPr="00C87BF5">
        <w:rPr>
          <w:rFonts w:cs="Arial"/>
          <w:rtl/>
          <w:lang w:bidi="ar-EG"/>
        </w:rPr>
        <w:t>ملخص النموذج - بُعد الروح الرياضية (</w:t>
      </w:r>
      <w:r w:rsidRPr="00C87BF5">
        <w:rPr>
          <w:lang w:bidi="ar-EG"/>
        </w:rPr>
        <w:t>Sportsmanship</w:t>
      </w:r>
      <w:r w:rsidRPr="00C87BF5">
        <w:rPr>
          <w:rFonts w:cs="Arial"/>
          <w:rtl/>
          <w:lang w:bidi="ar-EG"/>
        </w:rPr>
        <w:t>)</w:t>
      </w:r>
    </w:p>
    <w:tbl>
      <w:tblPr>
        <w:tblStyle w:val="TableGrid"/>
        <w:bidiVisual/>
        <w:tblW w:w="5000" w:type="pct"/>
        <w:tblLook w:val="04A0" w:firstRow="1" w:lastRow="0" w:firstColumn="1" w:lastColumn="0" w:noHBand="0" w:noVBand="1"/>
      </w:tblPr>
      <w:tblGrid>
        <w:gridCol w:w="1624"/>
        <w:gridCol w:w="1665"/>
        <w:gridCol w:w="3152"/>
        <w:gridCol w:w="1855"/>
      </w:tblGrid>
      <w:tr w:rsidR="006B349B" w:rsidRPr="00FF717A" w14:paraId="3A558325" w14:textId="77777777" w:rsidTr="00FF717A">
        <w:tc>
          <w:tcPr>
            <w:tcW w:w="0" w:type="auto"/>
            <w:hideMark/>
          </w:tcPr>
          <w:p w14:paraId="4EF9A38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5A038593"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54284B3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28D97B2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59215DE2" w14:textId="77777777" w:rsidTr="00FF717A">
        <w:tc>
          <w:tcPr>
            <w:tcW w:w="0" w:type="auto"/>
            <w:hideMark/>
          </w:tcPr>
          <w:p w14:paraId="7D94FA5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0.554</w:t>
            </w:r>
          </w:p>
        </w:tc>
        <w:tc>
          <w:tcPr>
            <w:tcW w:w="0" w:type="auto"/>
            <w:hideMark/>
          </w:tcPr>
          <w:p w14:paraId="57546B3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0.307</w:t>
            </w:r>
          </w:p>
        </w:tc>
        <w:tc>
          <w:tcPr>
            <w:tcW w:w="0" w:type="auto"/>
            <w:hideMark/>
          </w:tcPr>
          <w:p w14:paraId="5CA1083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0.306</w:t>
            </w:r>
          </w:p>
        </w:tc>
        <w:tc>
          <w:tcPr>
            <w:tcW w:w="0" w:type="auto"/>
            <w:hideMark/>
          </w:tcPr>
          <w:p w14:paraId="28C643B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0.498</w:t>
            </w:r>
          </w:p>
        </w:tc>
      </w:tr>
    </w:tbl>
    <w:p w14:paraId="566CB1AC" w14:textId="77777777" w:rsidR="00C90F75" w:rsidRDefault="00C90F75" w:rsidP="00FF717A">
      <w:pPr>
        <w:pStyle w:val="table-title"/>
        <w:bidi/>
        <w:spacing w:before="0" w:beforeAutospacing="0" w:after="0" w:line="360" w:lineRule="auto"/>
        <w:jc w:val="left"/>
        <w:rPr>
          <w:rFonts w:ascii="Simplified Arabic" w:hAnsi="Simplified Arabic" w:cs="Simplified Arabic"/>
          <w:sz w:val="28"/>
          <w:szCs w:val="28"/>
          <w:rtl/>
        </w:rPr>
      </w:pPr>
    </w:p>
    <w:p w14:paraId="5BB78867" w14:textId="7EFD12B4" w:rsidR="00C90F75"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27</w:t>
      </w:r>
      <w:r>
        <w:rPr>
          <w:rtl/>
        </w:rPr>
        <w:fldChar w:fldCharType="end"/>
      </w:r>
      <w:r>
        <w:rPr>
          <w:rFonts w:hint="cs"/>
          <w:rtl/>
          <w:lang w:bidi="ar-EG"/>
        </w:rPr>
        <w:t xml:space="preserve">: </w:t>
      </w:r>
      <w:r w:rsidRPr="006633C2">
        <w:rPr>
          <w:rFonts w:cs="Arial"/>
          <w:rtl/>
          <w:lang w:bidi="ar-EG"/>
        </w:rPr>
        <w:t>تحليل التباين (</w:t>
      </w:r>
      <w:r w:rsidRPr="006633C2">
        <w:rPr>
          <w:lang w:bidi="ar-EG"/>
        </w:rPr>
        <w:t>ANOVA</w:t>
      </w:r>
      <w:r w:rsidRPr="006633C2">
        <w:rPr>
          <w:rFonts w:cs="Arial"/>
          <w:rtl/>
          <w:lang w:bidi="ar-EG"/>
        </w:rPr>
        <w:t>) - بُعد الروح الرياضية (</w:t>
      </w:r>
      <w:r w:rsidRPr="006633C2">
        <w:rPr>
          <w:lang w:bidi="ar-EG"/>
        </w:rPr>
        <w:t>Sportsmanship</w:t>
      </w:r>
      <w:r w:rsidRPr="006633C2">
        <w:rPr>
          <w:rFonts w:cs="Arial"/>
          <w:rtl/>
          <w:lang w:bidi="ar-EG"/>
        </w:rPr>
        <w:t>)</w:t>
      </w:r>
    </w:p>
    <w:tbl>
      <w:tblPr>
        <w:tblStyle w:val="TableGrid"/>
        <w:bidiVisual/>
        <w:tblW w:w="5000" w:type="pct"/>
        <w:tblLook w:val="04A0" w:firstRow="1" w:lastRow="0" w:firstColumn="1" w:lastColumn="0" w:noHBand="0" w:noVBand="1"/>
      </w:tblPr>
      <w:tblGrid>
        <w:gridCol w:w="1195"/>
        <w:gridCol w:w="1372"/>
        <w:gridCol w:w="1606"/>
        <w:gridCol w:w="1388"/>
        <w:gridCol w:w="886"/>
        <w:gridCol w:w="1849"/>
      </w:tblGrid>
      <w:tr w:rsidR="006B349B" w:rsidRPr="00FF717A" w14:paraId="036EF3B2" w14:textId="77777777" w:rsidTr="00FF717A">
        <w:tc>
          <w:tcPr>
            <w:tcW w:w="0" w:type="auto"/>
            <w:hideMark/>
          </w:tcPr>
          <w:p w14:paraId="6DA6A74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2D6B8763"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w:t>
            </w:r>
          </w:p>
        </w:tc>
        <w:tc>
          <w:tcPr>
            <w:tcW w:w="0" w:type="auto"/>
            <w:hideMark/>
          </w:tcPr>
          <w:p w14:paraId="1135B6E9"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54B6C93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w:t>
            </w:r>
          </w:p>
        </w:tc>
        <w:tc>
          <w:tcPr>
            <w:tcW w:w="0" w:type="auto"/>
            <w:hideMark/>
          </w:tcPr>
          <w:p w14:paraId="0352CC4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F</w:t>
            </w:r>
          </w:p>
        </w:tc>
        <w:tc>
          <w:tcPr>
            <w:tcW w:w="0" w:type="auto"/>
            <w:hideMark/>
          </w:tcPr>
          <w:p w14:paraId="1A74871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518F07EA" w14:textId="77777777" w:rsidTr="00FF717A">
        <w:tc>
          <w:tcPr>
            <w:tcW w:w="0" w:type="auto"/>
            <w:hideMark/>
          </w:tcPr>
          <w:p w14:paraId="5287AD9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w:t>
            </w:r>
          </w:p>
        </w:tc>
        <w:tc>
          <w:tcPr>
            <w:tcW w:w="0" w:type="auto"/>
            <w:hideMark/>
          </w:tcPr>
          <w:p w14:paraId="3A1B16A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67.59</w:t>
            </w:r>
          </w:p>
        </w:tc>
        <w:tc>
          <w:tcPr>
            <w:tcW w:w="0" w:type="auto"/>
            <w:hideMark/>
          </w:tcPr>
          <w:p w14:paraId="3C3FEEB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7BB690B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67.590</w:t>
            </w:r>
          </w:p>
        </w:tc>
        <w:tc>
          <w:tcPr>
            <w:tcW w:w="0" w:type="auto"/>
            <w:hideMark/>
          </w:tcPr>
          <w:p w14:paraId="25DB98D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272.54</w:t>
            </w:r>
          </w:p>
        </w:tc>
        <w:tc>
          <w:tcPr>
            <w:tcW w:w="0" w:type="auto"/>
            <w:hideMark/>
          </w:tcPr>
          <w:p w14:paraId="74829B5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r w:rsidR="006B349B" w:rsidRPr="00FF717A" w14:paraId="512CEF9E" w14:textId="77777777" w:rsidTr="00FF717A">
        <w:tc>
          <w:tcPr>
            <w:tcW w:w="0" w:type="auto"/>
            <w:hideMark/>
          </w:tcPr>
          <w:p w14:paraId="772F80A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الباقي</w:t>
            </w:r>
          </w:p>
        </w:tc>
        <w:tc>
          <w:tcPr>
            <w:tcW w:w="0" w:type="auto"/>
            <w:hideMark/>
          </w:tcPr>
          <w:p w14:paraId="7466C4E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152.52</w:t>
            </w:r>
          </w:p>
        </w:tc>
        <w:tc>
          <w:tcPr>
            <w:tcW w:w="0" w:type="auto"/>
            <w:hideMark/>
          </w:tcPr>
          <w:p w14:paraId="259BD9A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615</w:t>
            </w:r>
          </w:p>
        </w:tc>
        <w:tc>
          <w:tcPr>
            <w:tcW w:w="0" w:type="auto"/>
            <w:hideMark/>
          </w:tcPr>
          <w:p w14:paraId="66F9EDD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0.2480</w:t>
            </w:r>
          </w:p>
        </w:tc>
        <w:tc>
          <w:tcPr>
            <w:tcW w:w="0" w:type="auto"/>
            <w:hideMark/>
          </w:tcPr>
          <w:p w14:paraId="1D26ACA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6FBA17B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7A6177A5" w14:textId="77777777" w:rsidTr="00FF717A">
        <w:tc>
          <w:tcPr>
            <w:tcW w:w="0" w:type="auto"/>
            <w:hideMark/>
          </w:tcPr>
          <w:p w14:paraId="43F1715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w:t>
            </w:r>
          </w:p>
        </w:tc>
        <w:tc>
          <w:tcPr>
            <w:tcW w:w="0" w:type="auto"/>
            <w:hideMark/>
          </w:tcPr>
          <w:p w14:paraId="2095000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220.11</w:t>
            </w:r>
          </w:p>
        </w:tc>
        <w:tc>
          <w:tcPr>
            <w:tcW w:w="0" w:type="auto"/>
            <w:hideMark/>
          </w:tcPr>
          <w:p w14:paraId="0F2DD61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6C7B253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4B50A32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6F8FCAB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0837DDC5" w14:textId="2BB870EF"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28</w:t>
      </w:r>
      <w:r>
        <w:rPr>
          <w:rtl/>
        </w:rPr>
        <w:fldChar w:fldCharType="end"/>
      </w:r>
      <w:r>
        <w:rPr>
          <w:rFonts w:hint="cs"/>
          <w:rtl/>
          <w:lang w:bidi="ar-EG"/>
        </w:rPr>
        <w:t xml:space="preserve">: </w:t>
      </w:r>
      <w:r w:rsidRPr="001821A8">
        <w:rPr>
          <w:rFonts w:cs="Arial"/>
          <w:rtl/>
          <w:lang w:bidi="ar-EG"/>
        </w:rPr>
        <w:t>معاملات الانحدار - بُعد الروح الرياضية (</w:t>
      </w:r>
      <w:r w:rsidRPr="001821A8">
        <w:rPr>
          <w:lang w:bidi="ar-EG"/>
        </w:rPr>
        <w:t>Sportsmanship</w:t>
      </w:r>
      <w:r w:rsidRPr="001821A8">
        <w:rPr>
          <w:rFonts w:cs="Arial"/>
          <w:rtl/>
          <w:lang w:bidi="ar-EG"/>
        </w:rPr>
        <w:t>)</w:t>
      </w:r>
    </w:p>
    <w:tbl>
      <w:tblPr>
        <w:tblStyle w:val="TableGrid"/>
        <w:bidiVisual/>
        <w:tblW w:w="5000" w:type="pct"/>
        <w:tblLook w:val="04A0" w:firstRow="1" w:lastRow="0" w:firstColumn="1" w:lastColumn="0" w:noHBand="0" w:noVBand="1"/>
      </w:tblPr>
      <w:tblGrid>
        <w:gridCol w:w="1430"/>
        <w:gridCol w:w="1631"/>
        <w:gridCol w:w="1504"/>
        <w:gridCol w:w="1366"/>
        <w:gridCol w:w="1040"/>
        <w:gridCol w:w="1325"/>
      </w:tblGrid>
      <w:tr w:rsidR="006B349B" w:rsidRPr="00FF717A" w14:paraId="4AAA9475" w14:textId="77777777" w:rsidTr="00FF717A">
        <w:tc>
          <w:tcPr>
            <w:tcW w:w="0" w:type="auto"/>
            <w:hideMark/>
          </w:tcPr>
          <w:p w14:paraId="62438689"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hideMark/>
          </w:tcPr>
          <w:p w14:paraId="538D29E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Pr>
              <w:t>B</w:t>
            </w:r>
            <w:r w:rsidRPr="00FF717A">
              <w:rPr>
                <w:rFonts w:ascii="Simplified Arabic" w:eastAsia="Times New Roman" w:hAnsi="Simplified Arabic" w:cs="Simplified Arabic"/>
                <w:b/>
                <w:bCs/>
                <w:sz w:val="22"/>
                <w:szCs w:val="22"/>
                <w:rtl/>
              </w:rPr>
              <w:t xml:space="preserve"> غير المعياري</w:t>
            </w:r>
          </w:p>
        </w:tc>
        <w:tc>
          <w:tcPr>
            <w:tcW w:w="0" w:type="auto"/>
            <w:hideMark/>
          </w:tcPr>
          <w:p w14:paraId="698D97F3"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w:t>
            </w:r>
          </w:p>
        </w:tc>
        <w:tc>
          <w:tcPr>
            <w:tcW w:w="0" w:type="auto"/>
            <w:hideMark/>
          </w:tcPr>
          <w:p w14:paraId="780B29F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بيتا المعيارية</w:t>
            </w:r>
          </w:p>
        </w:tc>
        <w:tc>
          <w:tcPr>
            <w:tcW w:w="0" w:type="auto"/>
            <w:hideMark/>
          </w:tcPr>
          <w:p w14:paraId="5F5660D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t</w:t>
            </w:r>
          </w:p>
        </w:tc>
        <w:tc>
          <w:tcPr>
            <w:tcW w:w="0" w:type="auto"/>
            <w:hideMark/>
          </w:tcPr>
          <w:p w14:paraId="0FCD1BA7"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634B2808" w14:textId="77777777" w:rsidTr="00FF717A">
        <w:tc>
          <w:tcPr>
            <w:tcW w:w="0" w:type="auto"/>
            <w:hideMark/>
          </w:tcPr>
          <w:p w14:paraId="0D0E2E9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w:t>
            </w:r>
          </w:p>
        </w:tc>
        <w:tc>
          <w:tcPr>
            <w:tcW w:w="0" w:type="auto"/>
            <w:hideMark/>
          </w:tcPr>
          <w:p w14:paraId="741E016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1.889</w:t>
            </w:r>
          </w:p>
        </w:tc>
        <w:tc>
          <w:tcPr>
            <w:tcW w:w="0" w:type="auto"/>
            <w:hideMark/>
          </w:tcPr>
          <w:p w14:paraId="3E291FF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0.104</w:t>
            </w:r>
          </w:p>
        </w:tc>
        <w:tc>
          <w:tcPr>
            <w:tcW w:w="0" w:type="auto"/>
            <w:hideMark/>
          </w:tcPr>
          <w:p w14:paraId="4ABB31B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0A6E6F0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18.163</w:t>
            </w:r>
          </w:p>
        </w:tc>
        <w:tc>
          <w:tcPr>
            <w:tcW w:w="0" w:type="auto"/>
            <w:hideMark/>
          </w:tcPr>
          <w:p w14:paraId="49A53E1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r>
      <w:tr w:rsidR="006B349B" w:rsidRPr="00FF717A" w14:paraId="1FF9B503" w14:textId="77777777" w:rsidTr="00FF717A">
        <w:tc>
          <w:tcPr>
            <w:tcW w:w="0" w:type="auto"/>
            <w:hideMark/>
          </w:tcPr>
          <w:p w14:paraId="554B9F8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القيادة الخادمة</w:t>
            </w:r>
          </w:p>
        </w:tc>
        <w:tc>
          <w:tcPr>
            <w:tcW w:w="0" w:type="auto"/>
            <w:hideMark/>
          </w:tcPr>
          <w:p w14:paraId="5134226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0.482</w:t>
            </w:r>
          </w:p>
        </w:tc>
        <w:tc>
          <w:tcPr>
            <w:tcW w:w="0" w:type="auto"/>
            <w:hideMark/>
          </w:tcPr>
          <w:p w14:paraId="5819EA1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0.029</w:t>
            </w:r>
          </w:p>
        </w:tc>
        <w:tc>
          <w:tcPr>
            <w:tcW w:w="0" w:type="auto"/>
            <w:hideMark/>
          </w:tcPr>
          <w:p w14:paraId="7536788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0.554</w:t>
            </w:r>
          </w:p>
        </w:tc>
        <w:tc>
          <w:tcPr>
            <w:tcW w:w="0" w:type="auto"/>
            <w:hideMark/>
          </w:tcPr>
          <w:p w14:paraId="45BABCC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16.509</w:t>
            </w:r>
          </w:p>
        </w:tc>
        <w:tc>
          <w:tcPr>
            <w:tcW w:w="0" w:type="auto"/>
            <w:hideMark/>
          </w:tcPr>
          <w:p w14:paraId="27E8906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bl>
    <w:p w14:paraId="49A200E4"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سلوك الروح الرياضية = 1.889 + 0.482 × (القيادة الخادمة)</w:t>
      </w:r>
      <w:r w:rsidRPr="006B349B">
        <w:rPr>
          <w:rFonts w:ascii="Simplified Arabic" w:eastAsia="Times New Roman" w:hAnsi="Simplified Arabic" w:cs="Simplified Arabic"/>
          <w:b/>
          <w:bCs/>
          <w:sz w:val="28"/>
          <w:szCs w:val="28"/>
        </w:rPr>
        <w:t xml:space="preserve"> </w:t>
      </w:r>
    </w:p>
    <w:p w14:paraId="67090BA2"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Pr>
      </w:pPr>
      <w:r w:rsidRPr="006B349B">
        <w:rPr>
          <w:rStyle w:val="Strong"/>
          <w:rFonts w:ascii="Simplified Arabic" w:hAnsi="Simplified Arabic" w:cs="Simplified Arabic"/>
          <w:sz w:val="28"/>
          <w:szCs w:val="28"/>
          <w:rtl/>
        </w:rPr>
        <w:t>التفسير الإحصائي:</w:t>
      </w:r>
      <w:r w:rsidRPr="006B349B">
        <w:rPr>
          <w:rFonts w:ascii="Simplified Arabic" w:hAnsi="Simplified Arabic" w:cs="Simplified Arabic"/>
          <w:sz w:val="28"/>
          <w:szCs w:val="28"/>
          <w:rtl/>
        </w:rPr>
        <w:t xml:space="preserve"> أثبتت التحليلات أن القيادة الخادمة ترتبط ارتباطاً طردياً معتدلاً إلى قوي بالروح الرياضية (</w:t>
      </w:r>
      <w:r w:rsidRPr="006B349B">
        <w:rPr>
          <w:rFonts w:ascii="Simplified Arabic" w:hAnsi="Simplified Arabic" w:cs="Simplified Arabic"/>
          <w:sz w:val="28"/>
          <w:szCs w:val="28"/>
        </w:rPr>
        <w:t>R = 0.554</w:t>
      </w:r>
      <w:r w:rsidRPr="006B349B">
        <w:rPr>
          <w:rFonts w:ascii="Simplified Arabic" w:hAnsi="Simplified Arabic" w:cs="Simplified Arabic"/>
          <w:sz w:val="28"/>
          <w:szCs w:val="28"/>
          <w:rtl/>
        </w:rPr>
        <w:t>)، وتفسر ما نسبته 30.7% من تباين قبول القرارات الإدارية والتحمل بدون تذمر (</w:t>
      </w:r>
      <w:r w:rsidRPr="006B349B">
        <w:rPr>
          <w:rFonts w:ascii="Simplified Arabic" w:hAnsi="Simplified Arabic" w:cs="Simplified Arabic"/>
          <w:sz w:val="28"/>
          <w:szCs w:val="28"/>
        </w:rPr>
        <w:t>R² = 0.307</w:t>
      </w:r>
      <w:r w:rsidRPr="006B349B">
        <w:rPr>
          <w:rFonts w:ascii="Simplified Arabic" w:hAnsi="Simplified Arabic" w:cs="Simplified Arabic"/>
          <w:sz w:val="28"/>
          <w:szCs w:val="28"/>
          <w:rtl/>
        </w:rPr>
        <w:t xml:space="preserve">)، وبلغت قيمة </w:t>
      </w:r>
      <w:r w:rsidRPr="006B349B">
        <w:rPr>
          <w:rFonts w:ascii="Simplified Arabic" w:hAnsi="Simplified Arabic" w:cs="Simplified Arabic"/>
          <w:sz w:val="28"/>
          <w:szCs w:val="28"/>
        </w:rPr>
        <w:t>F = 272.54</w:t>
      </w:r>
      <w:r w:rsidRPr="006B349B">
        <w:rPr>
          <w:rFonts w:ascii="Simplified Arabic" w:hAnsi="Simplified Arabic" w:cs="Simplified Arabic"/>
          <w:sz w:val="28"/>
          <w:szCs w:val="28"/>
          <w:rtl/>
        </w:rPr>
        <w:t xml:space="preserve"> بدلالة تامة </w:t>
      </w:r>
      <w:r w:rsidRPr="006B349B">
        <w:rPr>
          <w:rFonts w:ascii="Simplified Arabic" w:hAnsi="Simplified Arabic" w:cs="Simplified Arabic"/>
          <w:sz w:val="28"/>
          <w:szCs w:val="28"/>
        </w:rPr>
        <w:t>Sig = 0.000</w:t>
      </w:r>
      <w:r w:rsidRPr="006B349B">
        <w:rPr>
          <w:rFonts w:ascii="Simplified Arabic" w:hAnsi="Simplified Arabic" w:cs="Simplified Arabic"/>
          <w:sz w:val="28"/>
          <w:szCs w:val="28"/>
          <w:rtl/>
        </w:rPr>
        <w:t xml:space="preserve">، وقيمة </w:t>
      </w:r>
      <w:r w:rsidRPr="006B349B">
        <w:rPr>
          <w:rFonts w:ascii="Simplified Arabic" w:hAnsi="Simplified Arabic" w:cs="Simplified Arabic"/>
          <w:sz w:val="28"/>
          <w:szCs w:val="28"/>
        </w:rPr>
        <w:t>t</w:t>
      </w:r>
      <w:r w:rsidRPr="006B349B">
        <w:rPr>
          <w:rFonts w:ascii="Simplified Arabic" w:hAnsi="Simplified Arabic" w:cs="Simplified Arabic"/>
          <w:sz w:val="28"/>
          <w:szCs w:val="28"/>
          <w:rtl/>
        </w:rPr>
        <w:t xml:space="preserve"> المحسوبة للمعامل = 16.509 (</w:t>
      </w:r>
      <w:r w:rsidRPr="006B349B">
        <w:rPr>
          <w:rFonts w:ascii="Simplified Arabic" w:hAnsi="Simplified Arabic" w:cs="Simplified Arabic"/>
          <w:sz w:val="28"/>
          <w:szCs w:val="28"/>
        </w:rPr>
        <w:t>B = 0.482</w:t>
      </w:r>
      <w:r w:rsidRPr="006B349B">
        <w:rPr>
          <w:rFonts w:ascii="Simplified Arabic" w:hAnsi="Simplified Arabic" w:cs="Simplified Arabic"/>
          <w:sz w:val="28"/>
          <w:szCs w:val="28"/>
          <w:rtl/>
        </w:rPr>
        <w:t>).</w:t>
      </w:r>
    </w:p>
    <w:p w14:paraId="611039C4"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الدلالة في البيئة الصناعية السعودية:</w:t>
      </w:r>
      <w:r w:rsidRPr="006B349B">
        <w:rPr>
          <w:rFonts w:ascii="Simplified Arabic" w:hAnsi="Simplified Arabic" w:cs="Simplified Arabic"/>
          <w:sz w:val="28"/>
          <w:szCs w:val="28"/>
          <w:rtl/>
        </w:rPr>
        <w:t xml:space="preserve"> في بيئات التصنيع التي تتسم بالتغيرات المفاجئة والعمل الإضافي، يشيع القائد الخادم مناخاً من التفهم والتقبل الإيجابي لظروف المصنع دون توتر أو شكاوى معيقة للإنتاج.</w:t>
      </w:r>
    </w:p>
    <w:p w14:paraId="4684EDF8"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القرار:</w:t>
      </w:r>
      <w:r w:rsidRPr="006B349B">
        <w:rPr>
          <w:rFonts w:ascii="Simplified Arabic" w:hAnsi="Simplified Arabic" w:cs="Simplified Arabic"/>
          <w:sz w:val="28"/>
          <w:szCs w:val="28"/>
          <w:rtl/>
        </w:rPr>
        <w:t xml:space="preserve"> قبول الفرضية الفرعية (4) عند مستوى معنوية (</w:t>
      </w:r>
      <w:r w:rsidRPr="006B349B">
        <w:rPr>
          <w:rFonts w:ascii="Cambria" w:hAnsi="Cambria" w:cs="Cambria"/>
          <w:sz w:val="28"/>
          <w:szCs w:val="28"/>
        </w:rPr>
        <w:t>α</w:t>
      </w:r>
      <w:r w:rsidRPr="006B349B">
        <w:rPr>
          <w:rFonts w:ascii="Simplified Arabic" w:hAnsi="Simplified Arabic" w:cs="Simplified Arabic"/>
          <w:sz w:val="28"/>
          <w:szCs w:val="28"/>
        </w:rPr>
        <w:t xml:space="preserve"> </w:t>
      </w:r>
      <w:r w:rsidRPr="006B349B">
        <w:rPr>
          <w:rFonts w:ascii="Cambria Math" w:hAnsi="Cambria Math" w:cs="Cambria Math"/>
          <w:sz w:val="28"/>
          <w:szCs w:val="28"/>
        </w:rPr>
        <w:t>≤</w:t>
      </w:r>
      <w:r w:rsidRPr="006B349B">
        <w:rPr>
          <w:rFonts w:ascii="Simplified Arabic" w:hAnsi="Simplified Arabic" w:cs="Simplified Arabic"/>
          <w:sz w:val="28"/>
          <w:szCs w:val="28"/>
        </w:rPr>
        <w:t xml:space="preserve"> 0.001</w:t>
      </w:r>
      <w:r w:rsidRPr="006B349B">
        <w:rPr>
          <w:rFonts w:ascii="Simplified Arabic" w:hAnsi="Simplified Arabic" w:cs="Simplified Arabic"/>
          <w:sz w:val="28"/>
          <w:szCs w:val="28"/>
          <w:rtl/>
        </w:rPr>
        <w:t>).</w:t>
      </w:r>
    </w:p>
    <w:p w14:paraId="74AA0DCB" w14:textId="48F2186A" w:rsidR="006B349B" w:rsidRPr="006B349B" w:rsidRDefault="006B349B" w:rsidP="006B349B">
      <w:pPr>
        <w:spacing w:after="0" w:line="360" w:lineRule="auto"/>
        <w:jc w:val="both"/>
        <w:rPr>
          <w:rFonts w:ascii="Simplified Arabic" w:eastAsia="Times New Roman" w:hAnsi="Simplified Arabic" w:cs="Simplified Arabic"/>
          <w:sz w:val="28"/>
          <w:szCs w:val="28"/>
          <w:rtl/>
        </w:rPr>
      </w:pPr>
    </w:p>
    <w:p w14:paraId="3AE0289F" w14:textId="77777777" w:rsidR="006B349B" w:rsidRPr="006B349B" w:rsidRDefault="006B349B" w:rsidP="006B349B">
      <w:pPr>
        <w:pStyle w:val="Heading3"/>
        <w:spacing w:before="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lastRenderedPageBreak/>
        <w:t>الفرضية الفرعية (5): الفرضية الفرعية الخامسة: أثر القيادة الخادمة على بُعد السلوك الحضاري (</w:t>
      </w:r>
      <w:r w:rsidRPr="006B349B">
        <w:rPr>
          <w:rFonts w:ascii="Simplified Arabic" w:eastAsia="Times New Roman" w:hAnsi="Simplified Arabic" w:cs="Simplified Arabic"/>
          <w:color w:val="auto"/>
          <w:sz w:val="28"/>
          <w:szCs w:val="28"/>
        </w:rPr>
        <w:t>Civic Virtue</w:t>
      </w:r>
      <w:r w:rsidRPr="006B349B">
        <w:rPr>
          <w:rFonts w:ascii="Simplified Arabic" w:eastAsia="Times New Roman" w:hAnsi="Simplified Arabic" w:cs="Simplified Arabic"/>
          <w:color w:val="auto"/>
          <w:sz w:val="28"/>
          <w:szCs w:val="28"/>
          <w:rtl/>
        </w:rPr>
        <w:t>)</w:t>
      </w:r>
    </w:p>
    <w:p w14:paraId="4483299D" w14:textId="77777777" w:rsidR="006B349B" w:rsidRPr="006B349B" w:rsidRDefault="006B349B" w:rsidP="006B349B">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نص الفرضية: "توجد علاقة تأثير إيجابية ذات دلالة إحصائية عند مستوى دلالة (</w:t>
      </w:r>
      <w:r w:rsidRPr="006B349B">
        <w:rPr>
          <w:rFonts w:ascii="Cambria" w:eastAsia="Times New Roman" w:hAnsi="Cambria" w:cs="Cambria"/>
          <w:b/>
          <w:bCs/>
          <w:sz w:val="28"/>
          <w:szCs w:val="28"/>
        </w:rPr>
        <w:t>α</w:t>
      </w:r>
      <w:r w:rsidRPr="006B349B">
        <w:rPr>
          <w:rFonts w:ascii="Simplified Arabic" w:eastAsia="Times New Roman" w:hAnsi="Simplified Arabic" w:cs="Simplified Arabic"/>
          <w:b/>
          <w:bCs/>
          <w:sz w:val="28"/>
          <w:szCs w:val="28"/>
        </w:rPr>
        <w:t xml:space="preserve"> </w:t>
      </w:r>
      <w:r w:rsidRPr="006B349B">
        <w:rPr>
          <w:rFonts w:ascii="Cambria Math" w:eastAsia="Times New Roman" w:hAnsi="Cambria Math" w:cs="Cambria Math"/>
          <w:b/>
          <w:bCs/>
          <w:sz w:val="28"/>
          <w:szCs w:val="28"/>
        </w:rPr>
        <w:t>≤</w:t>
      </w:r>
      <w:r w:rsidRPr="006B349B">
        <w:rPr>
          <w:rFonts w:ascii="Simplified Arabic" w:eastAsia="Times New Roman" w:hAnsi="Simplified Arabic" w:cs="Simplified Arabic"/>
          <w:b/>
          <w:bCs/>
          <w:sz w:val="28"/>
          <w:szCs w:val="28"/>
        </w:rPr>
        <w:t xml:space="preserve"> 0.05</w:t>
      </w:r>
      <w:r w:rsidRPr="006B349B">
        <w:rPr>
          <w:rFonts w:ascii="Simplified Arabic" w:eastAsia="Times New Roman" w:hAnsi="Simplified Arabic" w:cs="Simplified Arabic"/>
          <w:b/>
          <w:bCs/>
          <w:sz w:val="28"/>
          <w:szCs w:val="28"/>
          <w:rtl/>
        </w:rPr>
        <w:t xml:space="preserve">) للقيادة الخادمة على السلوك الحضاري لدى العاملين في الشركات الصناعية السعودية." </w:t>
      </w:r>
    </w:p>
    <w:p w14:paraId="76E03B4E" w14:textId="7A0849A3" w:rsidR="006B349B" w:rsidRPr="006B349B" w:rsidRDefault="00C90F75" w:rsidP="00C90F75">
      <w:pPr>
        <w:pStyle w:val="Caption"/>
        <w:bidi/>
        <w:jc w:val="center"/>
        <w:rPr>
          <w:rFonts w:ascii="Simplified Arabic" w:eastAsiaTheme="minorEastAsia" w:hAnsi="Simplified Arabic" w:cs="Simplified Arabic"/>
          <w:b/>
          <w:bCs/>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29</w:t>
      </w:r>
      <w:r>
        <w:rPr>
          <w:rtl/>
        </w:rPr>
        <w:fldChar w:fldCharType="end"/>
      </w:r>
      <w:r>
        <w:rPr>
          <w:rFonts w:hint="cs"/>
          <w:rtl/>
          <w:lang w:bidi="ar-EG"/>
        </w:rPr>
        <w:t xml:space="preserve">: </w:t>
      </w:r>
      <w:r w:rsidRPr="00722BD8">
        <w:rPr>
          <w:rFonts w:cs="Arial"/>
          <w:rtl/>
          <w:lang w:bidi="ar-EG"/>
        </w:rPr>
        <w:t>ملخص النموذج - بُعد السلوك الحضاري (</w:t>
      </w:r>
      <w:r w:rsidRPr="00722BD8">
        <w:rPr>
          <w:lang w:bidi="ar-EG"/>
        </w:rPr>
        <w:t>Civic Virtue</w:t>
      </w:r>
      <w:r w:rsidRPr="00722BD8">
        <w:rPr>
          <w:rFonts w:cs="Arial"/>
          <w:rtl/>
          <w:lang w:bidi="ar-EG"/>
        </w:rPr>
        <w:t>)</w:t>
      </w:r>
    </w:p>
    <w:tbl>
      <w:tblPr>
        <w:tblStyle w:val="TableGrid"/>
        <w:bidiVisual/>
        <w:tblW w:w="5000" w:type="pct"/>
        <w:tblLook w:val="04A0" w:firstRow="1" w:lastRow="0" w:firstColumn="1" w:lastColumn="0" w:noHBand="0" w:noVBand="1"/>
      </w:tblPr>
      <w:tblGrid>
        <w:gridCol w:w="1624"/>
        <w:gridCol w:w="1665"/>
        <w:gridCol w:w="3152"/>
        <w:gridCol w:w="1855"/>
      </w:tblGrid>
      <w:tr w:rsidR="006B349B" w:rsidRPr="00FF717A" w14:paraId="1F869BC7" w14:textId="77777777" w:rsidTr="00FF717A">
        <w:tc>
          <w:tcPr>
            <w:tcW w:w="0" w:type="auto"/>
            <w:hideMark/>
          </w:tcPr>
          <w:p w14:paraId="13502649"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04D9773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25C04C4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5D3A456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1F0873A5" w14:textId="77777777" w:rsidTr="00FF717A">
        <w:tc>
          <w:tcPr>
            <w:tcW w:w="0" w:type="auto"/>
            <w:hideMark/>
          </w:tcPr>
          <w:p w14:paraId="0A12DCB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0.678</w:t>
            </w:r>
          </w:p>
        </w:tc>
        <w:tc>
          <w:tcPr>
            <w:tcW w:w="0" w:type="auto"/>
            <w:hideMark/>
          </w:tcPr>
          <w:p w14:paraId="10AA0D8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0.460</w:t>
            </w:r>
          </w:p>
        </w:tc>
        <w:tc>
          <w:tcPr>
            <w:tcW w:w="0" w:type="auto"/>
            <w:hideMark/>
          </w:tcPr>
          <w:p w14:paraId="66D5E4F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0.459</w:t>
            </w:r>
          </w:p>
        </w:tc>
        <w:tc>
          <w:tcPr>
            <w:tcW w:w="0" w:type="auto"/>
            <w:hideMark/>
          </w:tcPr>
          <w:p w14:paraId="36BD80F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0.448</w:t>
            </w:r>
          </w:p>
        </w:tc>
      </w:tr>
    </w:tbl>
    <w:p w14:paraId="4BF37FA2" w14:textId="77777777" w:rsidR="00FF717A" w:rsidRDefault="00FF717A" w:rsidP="00C90F75">
      <w:pPr>
        <w:pStyle w:val="Caption"/>
        <w:bidi/>
        <w:jc w:val="center"/>
        <w:rPr>
          <w:rtl/>
        </w:rPr>
      </w:pPr>
    </w:p>
    <w:p w14:paraId="22494F78" w14:textId="1F063387"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30</w:t>
      </w:r>
      <w:r>
        <w:rPr>
          <w:rtl/>
        </w:rPr>
        <w:fldChar w:fldCharType="end"/>
      </w:r>
      <w:r>
        <w:rPr>
          <w:rFonts w:hint="cs"/>
          <w:rtl/>
          <w:lang w:bidi="ar-EG"/>
        </w:rPr>
        <w:t xml:space="preserve">: </w:t>
      </w:r>
      <w:r w:rsidRPr="00605FD4">
        <w:rPr>
          <w:rFonts w:cs="Arial"/>
          <w:rtl/>
          <w:lang w:bidi="ar-EG"/>
        </w:rPr>
        <w:t>تحليل التباين (</w:t>
      </w:r>
      <w:r w:rsidRPr="00605FD4">
        <w:rPr>
          <w:lang w:bidi="ar-EG"/>
        </w:rPr>
        <w:t>ANOVA</w:t>
      </w:r>
      <w:r w:rsidRPr="00605FD4">
        <w:rPr>
          <w:rFonts w:cs="Arial"/>
          <w:rtl/>
          <w:lang w:bidi="ar-EG"/>
        </w:rPr>
        <w:t>) - بُعد السلوك الحضاري (</w:t>
      </w:r>
      <w:r w:rsidRPr="00605FD4">
        <w:rPr>
          <w:lang w:bidi="ar-EG"/>
        </w:rPr>
        <w:t>Civic Virtue</w:t>
      </w:r>
      <w:r w:rsidRPr="00605FD4">
        <w:rPr>
          <w:rFonts w:cs="Arial"/>
          <w:rtl/>
          <w:lang w:bidi="ar-EG"/>
        </w:rPr>
        <w:t>)</w:t>
      </w:r>
    </w:p>
    <w:tbl>
      <w:tblPr>
        <w:tblStyle w:val="TableGrid"/>
        <w:bidiVisual/>
        <w:tblW w:w="5000" w:type="pct"/>
        <w:tblLook w:val="04A0" w:firstRow="1" w:lastRow="0" w:firstColumn="1" w:lastColumn="0" w:noHBand="0" w:noVBand="1"/>
      </w:tblPr>
      <w:tblGrid>
        <w:gridCol w:w="1195"/>
        <w:gridCol w:w="1372"/>
        <w:gridCol w:w="1606"/>
        <w:gridCol w:w="1388"/>
        <w:gridCol w:w="886"/>
        <w:gridCol w:w="1849"/>
      </w:tblGrid>
      <w:tr w:rsidR="006B349B" w:rsidRPr="00FF717A" w14:paraId="1F34F551" w14:textId="77777777" w:rsidTr="00FF717A">
        <w:tc>
          <w:tcPr>
            <w:tcW w:w="0" w:type="auto"/>
            <w:hideMark/>
          </w:tcPr>
          <w:p w14:paraId="717A6FD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0122066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w:t>
            </w:r>
          </w:p>
        </w:tc>
        <w:tc>
          <w:tcPr>
            <w:tcW w:w="0" w:type="auto"/>
            <w:hideMark/>
          </w:tcPr>
          <w:p w14:paraId="115CF30B"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35E49B01"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w:t>
            </w:r>
          </w:p>
        </w:tc>
        <w:tc>
          <w:tcPr>
            <w:tcW w:w="0" w:type="auto"/>
            <w:hideMark/>
          </w:tcPr>
          <w:p w14:paraId="1E1B4893"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F</w:t>
            </w:r>
          </w:p>
        </w:tc>
        <w:tc>
          <w:tcPr>
            <w:tcW w:w="0" w:type="auto"/>
            <w:hideMark/>
          </w:tcPr>
          <w:p w14:paraId="17BBEB0C"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616EE3A2" w14:textId="77777777" w:rsidTr="00FF717A">
        <w:tc>
          <w:tcPr>
            <w:tcW w:w="0" w:type="auto"/>
            <w:hideMark/>
          </w:tcPr>
          <w:p w14:paraId="4DB3E29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w:t>
            </w:r>
          </w:p>
        </w:tc>
        <w:tc>
          <w:tcPr>
            <w:tcW w:w="0" w:type="auto"/>
            <w:hideMark/>
          </w:tcPr>
          <w:p w14:paraId="0909981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105.16</w:t>
            </w:r>
          </w:p>
        </w:tc>
        <w:tc>
          <w:tcPr>
            <w:tcW w:w="0" w:type="auto"/>
            <w:hideMark/>
          </w:tcPr>
          <w:p w14:paraId="501CC29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w:t>
            </w:r>
          </w:p>
        </w:tc>
        <w:tc>
          <w:tcPr>
            <w:tcW w:w="0" w:type="auto"/>
            <w:hideMark/>
          </w:tcPr>
          <w:p w14:paraId="7A62B81B"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105.160</w:t>
            </w:r>
          </w:p>
        </w:tc>
        <w:tc>
          <w:tcPr>
            <w:tcW w:w="0" w:type="auto"/>
            <w:hideMark/>
          </w:tcPr>
          <w:p w14:paraId="383DD10E"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523.19</w:t>
            </w:r>
          </w:p>
        </w:tc>
        <w:tc>
          <w:tcPr>
            <w:tcW w:w="0" w:type="auto"/>
            <w:hideMark/>
          </w:tcPr>
          <w:p w14:paraId="3689D9A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r w:rsidR="006B349B" w:rsidRPr="00FF717A" w14:paraId="1D9A2976" w14:textId="77777777" w:rsidTr="00FF717A">
        <w:tc>
          <w:tcPr>
            <w:tcW w:w="0" w:type="auto"/>
            <w:hideMark/>
          </w:tcPr>
          <w:p w14:paraId="761F982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الباقي</w:t>
            </w:r>
          </w:p>
        </w:tc>
        <w:tc>
          <w:tcPr>
            <w:tcW w:w="0" w:type="auto"/>
            <w:hideMark/>
          </w:tcPr>
          <w:p w14:paraId="351C723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123.63</w:t>
            </w:r>
          </w:p>
        </w:tc>
        <w:tc>
          <w:tcPr>
            <w:tcW w:w="0" w:type="auto"/>
            <w:hideMark/>
          </w:tcPr>
          <w:p w14:paraId="1F55CF3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615</w:t>
            </w:r>
          </w:p>
        </w:tc>
        <w:tc>
          <w:tcPr>
            <w:tcW w:w="0" w:type="auto"/>
            <w:hideMark/>
          </w:tcPr>
          <w:p w14:paraId="39FA5B4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0.2010</w:t>
            </w:r>
          </w:p>
        </w:tc>
        <w:tc>
          <w:tcPr>
            <w:tcW w:w="0" w:type="auto"/>
            <w:hideMark/>
          </w:tcPr>
          <w:p w14:paraId="548C696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29B4F14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2B2BC856" w14:textId="77777777" w:rsidTr="00FF717A">
        <w:tc>
          <w:tcPr>
            <w:tcW w:w="0" w:type="auto"/>
            <w:hideMark/>
          </w:tcPr>
          <w:p w14:paraId="3E354B7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w:t>
            </w:r>
          </w:p>
        </w:tc>
        <w:tc>
          <w:tcPr>
            <w:tcW w:w="0" w:type="auto"/>
            <w:hideMark/>
          </w:tcPr>
          <w:p w14:paraId="1D9CE58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228.79</w:t>
            </w:r>
          </w:p>
        </w:tc>
        <w:tc>
          <w:tcPr>
            <w:tcW w:w="0" w:type="auto"/>
            <w:hideMark/>
          </w:tcPr>
          <w:p w14:paraId="271E48F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4FE19B7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1D163AD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78DC015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49B15665" w14:textId="5861D4DF" w:rsidR="006B349B"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31</w:t>
      </w:r>
      <w:r>
        <w:rPr>
          <w:rtl/>
        </w:rPr>
        <w:fldChar w:fldCharType="end"/>
      </w:r>
      <w:r>
        <w:rPr>
          <w:rFonts w:hint="cs"/>
          <w:rtl/>
          <w:lang w:bidi="ar-EG"/>
        </w:rPr>
        <w:t xml:space="preserve">: </w:t>
      </w:r>
      <w:r w:rsidRPr="008013C2">
        <w:rPr>
          <w:rFonts w:cs="Arial"/>
          <w:rtl/>
          <w:lang w:bidi="ar-EG"/>
        </w:rPr>
        <w:t>معاملات الانحدار - بُعد السلوك الحضاري (</w:t>
      </w:r>
      <w:r w:rsidRPr="008013C2">
        <w:rPr>
          <w:lang w:bidi="ar-EG"/>
        </w:rPr>
        <w:t>Civic Virtue</w:t>
      </w:r>
      <w:r w:rsidRPr="008013C2">
        <w:rPr>
          <w:rFonts w:cs="Arial"/>
          <w:rtl/>
          <w:lang w:bidi="ar-EG"/>
        </w:rPr>
        <w:t>)</w:t>
      </w:r>
    </w:p>
    <w:tbl>
      <w:tblPr>
        <w:tblStyle w:val="TableGrid"/>
        <w:bidiVisual/>
        <w:tblW w:w="5000" w:type="pct"/>
        <w:tblLook w:val="04A0" w:firstRow="1" w:lastRow="0" w:firstColumn="1" w:lastColumn="0" w:noHBand="0" w:noVBand="1"/>
      </w:tblPr>
      <w:tblGrid>
        <w:gridCol w:w="1430"/>
        <w:gridCol w:w="1631"/>
        <w:gridCol w:w="1504"/>
        <w:gridCol w:w="1366"/>
        <w:gridCol w:w="1040"/>
        <w:gridCol w:w="1325"/>
      </w:tblGrid>
      <w:tr w:rsidR="006B349B" w:rsidRPr="00FF717A" w14:paraId="132E8E47" w14:textId="77777777" w:rsidTr="00FF717A">
        <w:tc>
          <w:tcPr>
            <w:tcW w:w="0" w:type="auto"/>
            <w:hideMark/>
          </w:tcPr>
          <w:p w14:paraId="334C41A6"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النموذج</w:t>
            </w:r>
          </w:p>
        </w:tc>
        <w:tc>
          <w:tcPr>
            <w:tcW w:w="0" w:type="auto"/>
            <w:hideMark/>
          </w:tcPr>
          <w:p w14:paraId="0F7F58CC"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Pr>
              <w:t>B</w:t>
            </w:r>
            <w:r w:rsidRPr="00FF717A">
              <w:rPr>
                <w:rFonts w:ascii="Simplified Arabic" w:eastAsia="Times New Roman" w:hAnsi="Simplified Arabic" w:cs="Simplified Arabic"/>
                <w:b/>
                <w:bCs/>
                <w:sz w:val="22"/>
                <w:szCs w:val="22"/>
                <w:rtl/>
              </w:rPr>
              <w:t xml:space="preserve"> غير المعياري</w:t>
            </w:r>
          </w:p>
        </w:tc>
        <w:tc>
          <w:tcPr>
            <w:tcW w:w="0" w:type="auto"/>
            <w:hideMark/>
          </w:tcPr>
          <w:p w14:paraId="237E354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w:t>
            </w:r>
          </w:p>
        </w:tc>
        <w:tc>
          <w:tcPr>
            <w:tcW w:w="0" w:type="auto"/>
            <w:hideMark/>
          </w:tcPr>
          <w:p w14:paraId="3BCE638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بيتا المعيارية</w:t>
            </w:r>
          </w:p>
        </w:tc>
        <w:tc>
          <w:tcPr>
            <w:tcW w:w="0" w:type="auto"/>
            <w:hideMark/>
          </w:tcPr>
          <w:p w14:paraId="77CCBBC8"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t</w:t>
            </w:r>
          </w:p>
        </w:tc>
        <w:tc>
          <w:tcPr>
            <w:tcW w:w="0" w:type="auto"/>
            <w:hideMark/>
          </w:tcPr>
          <w:p w14:paraId="044CD907"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4114CA52" w14:textId="77777777" w:rsidTr="00FF717A">
        <w:tc>
          <w:tcPr>
            <w:tcW w:w="0" w:type="auto"/>
            <w:hideMark/>
          </w:tcPr>
          <w:p w14:paraId="7C14FE2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w:t>
            </w:r>
          </w:p>
        </w:tc>
        <w:tc>
          <w:tcPr>
            <w:tcW w:w="0" w:type="auto"/>
            <w:hideMark/>
          </w:tcPr>
          <w:p w14:paraId="4C6604A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1.411</w:t>
            </w:r>
          </w:p>
        </w:tc>
        <w:tc>
          <w:tcPr>
            <w:tcW w:w="0" w:type="auto"/>
            <w:hideMark/>
          </w:tcPr>
          <w:p w14:paraId="00CCDA8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0.099</w:t>
            </w:r>
          </w:p>
        </w:tc>
        <w:tc>
          <w:tcPr>
            <w:tcW w:w="0" w:type="auto"/>
            <w:hideMark/>
          </w:tcPr>
          <w:p w14:paraId="4DE8237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5DA47AF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14.253</w:t>
            </w:r>
          </w:p>
        </w:tc>
        <w:tc>
          <w:tcPr>
            <w:tcW w:w="0" w:type="auto"/>
            <w:hideMark/>
          </w:tcPr>
          <w:p w14:paraId="0A0D738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r>
      <w:tr w:rsidR="006B349B" w:rsidRPr="00FF717A" w14:paraId="1206C6D9" w14:textId="77777777" w:rsidTr="00FF717A">
        <w:tc>
          <w:tcPr>
            <w:tcW w:w="0" w:type="auto"/>
            <w:hideMark/>
          </w:tcPr>
          <w:p w14:paraId="55A276F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القيادة الخادمة</w:t>
            </w:r>
          </w:p>
        </w:tc>
        <w:tc>
          <w:tcPr>
            <w:tcW w:w="0" w:type="auto"/>
            <w:hideMark/>
          </w:tcPr>
          <w:p w14:paraId="54B9DC8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0.621</w:t>
            </w:r>
          </w:p>
        </w:tc>
        <w:tc>
          <w:tcPr>
            <w:tcW w:w="0" w:type="auto"/>
            <w:hideMark/>
          </w:tcPr>
          <w:p w14:paraId="794D42B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0.027</w:t>
            </w:r>
          </w:p>
        </w:tc>
        <w:tc>
          <w:tcPr>
            <w:tcW w:w="0" w:type="auto"/>
            <w:hideMark/>
          </w:tcPr>
          <w:p w14:paraId="2405380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0.678</w:t>
            </w:r>
          </w:p>
        </w:tc>
        <w:tc>
          <w:tcPr>
            <w:tcW w:w="0" w:type="auto"/>
            <w:hideMark/>
          </w:tcPr>
          <w:p w14:paraId="774249D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22.873</w:t>
            </w:r>
          </w:p>
        </w:tc>
        <w:tc>
          <w:tcPr>
            <w:tcW w:w="0" w:type="auto"/>
            <w:hideMark/>
          </w:tcPr>
          <w:p w14:paraId="4516AD65"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bl>
    <w:p w14:paraId="29072D6D"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السلوك الحضاري = 1.411 + 0.621 × (القيادة الخادمة)</w:t>
      </w:r>
      <w:r w:rsidRPr="006B349B">
        <w:rPr>
          <w:rFonts w:ascii="Simplified Arabic" w:eastAsia="Times New Roman" w:hAnsi="Simplified Arabic" w:cs="Simplified Arabic"/>
          <w:b/>
          <w:bCs/>
          <w:sz w:val="28"/>
          <w:szCs w:val="28"/>
        </w:rPr>
        <w:t xml:space="preserve"> </w:t>
      </w:r>
    </w:p>
    <w:p w14:paraId="13668A17"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Pr>
      </w:pPr>
      <w:r w:rsidRPr="006B349B">
        <w:rPr>
          <w:rStyle w:val="Strong"/>
          <w:rFonts w:ascii="Simplified Arabic" w:hAnsi="Simplified Arabic" w:cs="Simplified Arabic"/>
          <w:sz w:val="28"/>
          <w:szCs w:val="28"/>
          <w:rtl/>
        </w:rPr>
        <w:t>التفسير الإحصائي:</w:t>
      </w:r>
      <w:r w:rsidRPr="006B349B">
        <w:rPr>
          <w:rFonts w:ascii="Simplified Arabic" w:hAnsi="Simplified Arabic" w:cs="Simplified Arabic"/>
          <w:sz w:val="28"/>
          <w:szCs w:val="28"/>
          <w:rtl/>
        </w:rPr>
        <w:t xml:space="preserve"> سجل بُعد السلوك الحضاري أعلى استجابة للتأثر بالقيادة الخادمة من بين الأبعاد الفرعية (</w:t>
      </w:r>
      <w:r w:rsidRPr="006B349B">
        <w:rPr>
          <w:rFonts w:ascii="Simplified Arabic" w:hAnsi="Simplified Arabic" w:cs="Simplified Arabic"/>
          <w:sz w:val="28"/>
          <w:szCs w:val="28"/>
        </w:rPr>
        <w:t>R = 0.678, R² = 0.460</w:t>
      </w:r>
      <w:r w:rsidRPr="006B349B">
        <w:rPr>
          <w:rFonts w:ascii="Simplified Arabic" w:hAnsi="Simplified Arabic" w:cs="Simplified Arabic"/>
          <w:sz w:val="28"/>
          <w:szCs w:val="28"/>
          <w:rtl/>
        </w:rPr>
        <w:t xml:space="preserve">)، مفسراً 46.0% من الاهتمام النشط بالشؤون العامة للمؤسسة وحضور الاجتماعات وحماية سمعتها، وبلغت قيمة </w:t>
      </w:r>
      <w:r w:rsidRPr="006B349B">
        <w:rPr>
          <w:rFonts w:ascii="Simplified Arabic" w:hAnsi="Simplified Arabic" w:cs="Simplified Arabic"/>
          <w:sz w:val="28"/>
          <w:szCs w:val="28"/>
        </w:rPr>
        <w:t>F = 523.19 (Sig = 0.000)</w:t>
      </w:r>
      <w:r w:rsidRPr="006B349B">
        <w:rPr>
          <w:rFonts w:ascii="Simplified Arabic" w:hAnsi="Simplified Arabic" w:cs="Simplified Arabic"/>
          <w:sz w:val="28"/>
          <w:szCs w:val="28"/>
          <w:rtl/>
        </w:rPr>
        <w:t xml:space="preserve">، ومعامل الانحدار </w:t>
      </w:r>
      <w:r w:rsidRPr="006B349B">
        <w:rPr>
          <w:rFonts w:ascii="Simplified Arabic" w:hAnsi="Simplified Arabic" w:cs="Simplified Arabic"/>
          <w:sz w:val="28"/>
          <w:szCs w:val="28"/>
        </w:rPr>
        <w:t>B = 0.621 (t = 22.873)</w:t>
      </w:r>
      <w:r w:rsidRPr="006B349B">
        <w:rPr>
          <w:rFonts w:ascii="Simplified Arabic" w:hAnsi="Simplified Arabic" w:cs="Simplified Arabic"/>
          <w:sz w:val="28"/>
          <w:szCs w:val="28"/>
          <w:rtl/>
        </w:rPr>
        <w:t>.</w:t>
      </w:r>
    </w:p>
    <w:p w14:paraId="5FCC3F83"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lastRenderedPageBreak/>
        <w:t>الدلالة في البيئة الصناعية السعودية:</w:t>
      </w:r>
      <w:r w:rsidRPr="006B349B">
        <w:rPr>
          <w:rFonts w:ascii="Simplified Arabic" w:hAnsi="Simplified Arabic" w:cs="Simplified Arabic"/>
          <w:sz w:val="28"/>
          <w:szCs w:val="28"/>
          <w:rtl/>
        </w:rPr>
        <w:t xml:space="preserve"> يحفز القائد الخادم عمال المصانع </w:t>
      </w:r>
      <w:proofErr w:type="spellStart"/>
      <w:r w:rsidRPr="006B349B">
        <w:rPr>
          <w:rFonts w:ascii="Simplified Arabic" w:hAnsi="Simplified Arabic" w:cs="Simplified Arabic"/>
          <w:sz w:val="28"/>
          <w:szCs w:val="28"/>
          <w:rtl/>
        </w:rPr>
        <w:t>وإدارييها</w:t>
      </w:r>
      <w:proofErr w:type="spellEnd"/>
      <w:r w:rsidRPr="006B349B">
        <w:rPr>
          <w:rFonts w:ascii="Simplified Arabic" w:hAnsi="Simplified Arabic" w:cs="Simplified Arabic"/>
          <w:sz w:val="28"/>
          <w:szCs w:val="28"/>
          <w:rtl/>
        </w:rPr>
        <w:t xml:space="preserve"> على المشاركة الفعالة في لجان السلامة واقتراح تحسينات الجودة المستمرة (</w:t>
      </w:r>
      <w:r w:rsidRPr="006B349B">
        <w:rPr>
          <w:rFonts w:ascii="Simplified Arabic" w:hAnsi="Simplified Arabic" w:cs="Simplified Arabic"/>
          <w:sz w:val="28"/>
          <w:szCs w:val="28"/>
        </w:rPr>
        <w:t>Kaizen</w:t>
      </w:r>
      <w:r w:rsidRPr="006B349B">
        <w:rPr>
          <w:rFonts w:ascii="Simplified Arabic" w:hAnsi="Simplified Arabic" w:cs="Simplified Arabic"/>
          <w:sz w:val="28"/>
          <w:szCs w:val="28"/>
          <w:rtl/>
        </w:rPr>
        <w:t>)، والحرص على سمعة المنتج الوطني التنافسي.</w:t>
      </w:r>
    </w:p>
    <w:p w14:paraId="4EA44A3F" w14:textId="159AACE0" w:rsidR="006B349B" w:rsidRPr="00FF717A" w:rsidRDefault="006B349B" w:rsidP="00FF717A">
      <w:pPr>
        <w:pStyle w:val="NormalWeb"/>
        <w:bidi/>
        <w:spacing w:before="0" w:beforeAutospacing="0" w:after="0" w:line="360" w:lineRule="auto"/>
        <w:jc w:val="both"/>
        <w:rPr>
          <w:rFonts w:ascii="Simplified Arabic" w:hAnsi="Simplified Arabic" w:cs="Simplified Arabic"/>
          <w:sz w:val="28"/>
          <w:szCs w:val="28"/>
          <w:rtl/>
        </w:rPr>
      </w:pPr>
      <w:r w:rsidRPr="006B349B">
        <w:rPr>
          <w:rStyle w:val="Strong"/>
          <w:rFonts w:ascii="Simplified Arabic" w:hAnsi="Simplified Arabic" w:cs="Simplified Arabic"/>
          <w:sz w:val="28"/>
          <w:szCs w:val="28"/>
          <w:rtl/>
        </w:rPr>
        <w:t>القرار:</w:t>
      </w:r>
      <w:r w:rsidRPr="006B349B">
        <w:rPr>
          <w:rFonts w:ascii="Simplified Arabic" w:hAnsi="Simplified Arabic" w:cs="Simplified Arabic"/>
          <w:sz w:val="28"/>
          <w:szCs w:val="28"/>
          <w:rtl/>
        </w:rPr>
        <w:t xml:space="preserve"> قبول الفرضية الفرعية (5) عند مستوى معنوية (</w:t>
      </w:r>
      <w:r w:rsidRPr="006B349B">
        <w:rPr>
          <w:rFonts w:ascii="Cambria" w:hAnsi="Cambria" w:cs="Cambria"/>
          <w:sz w:val="28"/>
          <w:szCs w:val="28"/>
        </w:rPr>
        <w:t>α</w:t>
      </w:r>
      <w:r w:rsidRPr="006B349B">
        <w:rPr>
          <w:rFonts w:ascii="Simplified Arabic" w:hAnsi="Simplified Arabic" w:cs="Simplified Arabic"/>
          <w:sz w:val="28"/>
          <w:szCs w:val="28"/>
        </w:rPr>
        <w:t xml:space="preserve"> </w:t>
      </w:r>
      <w:r w:rsidRPr="006B349B">
        <w:rPr>
          <w:rFonts w:ascii="Cambria Math" w:hAnsi="Cambria Math" w:cs="Cambria Math"/>
          <w:sz w:val="28"/>
          <w:szCs w:val="28"/>
        </w:rPr>
        <w:t>≤</w:t>
      </w:r>
      <w:r w:rsidRPr="006B349B">
        <w:rPr>
          <w:rFonts w:ascii="Simplified Arabic" w:hAnsi="Simplified Arabic" w:cs="Simplified Arabic"/>
          <w:sz w:val="28"/>
          <w:szCs w:val="28"/>
        </w:rPr>
        <w:t xml:space="preserve"> 0.001</w:t>
      </w:r>
      <w:r w:rsidRPr="006B349B">
        <w:rPr>
          <w:rFonts w:ascii="Simplified Arabic" w:hAnsi="Simplified Arabic" w:cs="Simplified Arabic"/>
          <w:sz w:val="28"/>
          <w:szCs w:val="28"/>
          <w:rtl/>
        </w:rPr>
        <w:t>).</w:t>
      </w:r>
    </w:p>
    <w:p w14:paraId="046444A3" w14:textId="30F3B46A" w:rsidR="006B349B" w:rsidRPr="006B349B" w:rsidRDefault="006B349B" w:rsidP="00C90F75">
      <w:pPr>
        <w:pStyle w:val="Heading2"/>
        <w:bidi/>
        <w:spacing w:before="0" w:after="0" w:line="360" w:lineRule="auto"/>
        <w:jc w:val="both"/>
        <w:rPr>
          <w:rFonts w:ascii="Simplified Arabic" w:eastAsiaTheme="minorEastAsia" w:hAnsi="Simplified Arabic" w:cs="Simplified Arabic"/>
          <w:color w:val="auto"/>
          <w:sz w:val="28"/>
          <w:szCs w:val="28"/>
          <w:rtl/>
        </w:rPr>
      </w:pPr>
      <w:r w:rsidRPr="006B349B">
        <w:rPr>
          <w:rFonts w:ascii="Simplified Arabic" w:eastAsia="Times New Roman" w:hAnsi="Simplified Arabic" w:cs="Simplified Arabic"/>
          <w:color w:val="auto"/>
          <w:sz w:val="28"/>
          <w:szCs w:val="28"/>
          <w:rtl/>
        </w:rPr>
        <w:t>3. تحليل الانحدار الخطي المتعدد لأبعاد القيادة الخادمة في التنبؤ بسلوكيات المواطنة التنظيمية ككل:</w:t>
      </w:r>
      <w:r w:rsidRPr="00C90F75">
        <w:rPr>
          <w:rFonts w:ascii="Simplified Arabic" w:hAnsi="Simplified Arabic" w:cs="Simplified Arabic"/>
          <w:color w:val="auto"/>
          <w:sz w:val="28"/>
          <w:szCs w:val="28"/>
          <w:highlight w:val="yellow"/>
          <w:rtl/>
        </w:rPr>
        <w:t xml:space="preserve"> </w:t>
      </w:r>
    </w:p>
    <w:p w14:paraId="15A9DE96" w14:textId="77777777" w:rsidR="006B349B" w:rsidRPr="006B349B" w:rsidRDefault="006B349B" w:rsidP="006B349B">
      <w:pPr>
        <w:spacing w:after="0" w:line="360" w:lineRule="auto"/>
        <w:jc w:val="both"/>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 xml:space="preserve">الفرضية الإحصائية للانحدار المتعدد: "توجد علاقة تأثير إيجابية ذات دلالة إحصائية لأبعاد القيادة الخادمة مجتمعة (تمكين الأتباع، التواضع القيادي، التركيز على نمو الآخرين) على سلوكيات المواطنة التنظيمية ككل لدى العاملين بالشركات الصناعية السعودية." </w:t>
      </w:r>
    </w:p>
    <w:p w14:paraId="30CCCAE7" w14:textId="477A6BBF" w:rsidR="006B349B" w:rsidRPr="006B349B" w:rsidRDefault="00C90F75" w:rsidP="00C90F75">
      <w:pPr>
        <w:pStyle w:val="Caption"/>
        <w:bidi/>
        <w:jc w:val="center"/>
        <w:rPr>
          <w:rFonts w:ascii="Simplified Arabic" w:eastAsiaTheme="minorEastAsia" w:hAnsi="Simplified Arabic" w:cs="Simplified Arabic"/>
          <w:b/>
          <w:bCs/>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32</w:t>
      </w:r>
      <w:r>
        <w:rPr>
          <w:rtl/>
        </w:rPr>
        <w:fldChar w:fldCharType="end"/>
      </w:r>
      <w:r>
        <w:rPr>
          <w:rFonts w:hint="cs"/>
          <w:rtl/>
          <w:lang w:bidi="ar-EG"/>
        </w:rPr>
        <w:t xml:space="preserve">: </w:t>
      </w:r>
      <w:r w:rsidRPr="00475074">
        <w:rPr>
          <w:rFonts w:cs="Arial"/>
          <w:rtl/>
          <w:lang w:bidi="ar-EG"/>
        </w:rPr>
        <w:t>ملخص نموذج الانحدار المتعدد (</w:t>
      </w:r>
      <w:r w:rsidRPr="00475074">
        <w:rPr>
          <w:lang w:bidi="ar-EG"/>
        </w:rPr>
        <w:t>Model Summary</w:t>
      </w:r>
      <w:r w:rsidRPr="00475074">
        <w:rPr>
          <w:rFonts w:cs="Arial"/>
          <w:rtl/>
          <w:lang w:bidi="ar-EG"/>
        </w:rPr>
        <w:t>)</w:t>
      </w:r>
    </w:p>
    <w:tbl>
      <w:tblPr>
        <w:tblStyle w:val="TableGrid"/>
        <w:bidiVisual/>
        <w:tblW w:w="5000" w:type="pct"/>
        <w:tblLook w:val="04A0" w:firstRow="1" w:lastRow="0" w:firstColumn="1" w:lastColumn="0" w:noHBand="0" w:noVBand="1"/>
      </w:tblPr>
      <w:tblGrid>
        <w:gridCol w:w="2049"/>
        <w:gridCol w:w="1562"/>
        <w:gridCol w:w="2947"/>
        <w:gridCol w:w="1738"/>
      </w:tblGrid>
      <w:tr w:rsidR="006B349B" w:rsidRPr="00FF717A" w14:paraId="48E0B1EB" w14:textId="77777777" w:rsidTr="00FF717A">
        <w:tc>
          <w:tcPr>
            <w:tcW w:w="0" w:type="auto"/>
            <w:hideMark/>
          </w:tcPr>
          <w:p w14:paraId="3B90D26A"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الارتباط المتعدد (</w:t>
            </w:r>
            <w:r w:rsidRPr="00FF717A">
              <w:rPr>
                <w:rFonts w:ascii="Simplified Arabic" w:eastAsia="Times New Roman" w:hAnsi="Simplified Arabic" w:cs="Simplified Arabic"/>
                <w:b/>
                <w:bCs/>
                <w:sz w:val="22"/>
                <w:szCs w:val="22"/>
              </w:rPr>
              <w:t>R</w:t>
            </w:r>
            <w:r w:rsidRPr="00FF717A">
              <w:rPr>
                <w:rFonts w:ascii="Simplified Arabic" w:eastAsia="Times New Roman" w:hAnsi="Simplified Arabic" w:cs="Simplified Arabic"/>
                <w:b/>
                <w:bCs/>
                <w:sz w:val="22"/>
                <w:szCs w:val="22"/>
                <w:rtl/>
              </w:rPr>
              <w:t>)</w:t>
            </w:r>
          </w:p>
        </w:tc>
        <w:tc>
          <w:tcPr>
            <w:tcW w:w="0" w:type="auto"/>
            <w:hideMark/>
          </w:tcPr>
          <w:p w14:paraId="3DE505D3"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w:t>
            </w:r>
            <w:r w:rsidRPr="00FF717A">
              <w:rPr>
                <w:rFonts w:ascii="Simplified Arabic" w:eastAsia="Times New Roman" w:hAnsi="Simplified Arabic" w:cs="Simplified Arabic"/>
                <w:b/>
                <w:bCs/>
                <w:sz w:val="22"/>
                <w:szCs w:val="22"/>
              </w:rPr>
              <w:t>R²</w:t>
            </w:r>
            <w:r w:rsidRPr="00FF717A">
              <w:rPr>
                <w:rFonts w:ascii="Simplified Arabic" w:eastAsia="Times New Roman" w:hAnsi="Simplified Arabic" w:cs="Simplified Arabic"/>
                <w:b/>
                <w:bCs/>
                <w:sz w:val="22"/>
                <w:szCs w:val="22"/>
                <w:rtl/>
              </w:rPr>
              <w:t>)</w:t>
            </w:r>
          </w:p>
        </w:tc>
        <w:tc>
          <w:tcPr>
            <w:tcW w:w="0" w:type="auto"/>
            <w:hideMark/>
          </w:tcPr>
          <w:p w14:paraId="161D36E9"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معامل التحديد المعدل (</w:t>
            </w:r>
            <w:r w:rsidRPr="00FF717A">
              <w:rPr>
                <w:rFonts w:ascii="Simplified Arabic" w:eastAsia="Times New Roman" w:hAnsi="Simplified Arabic" w:cs="Simplified Arabic"/>
                <w:b/>
                <w:bCs/>
                <w:sz w:val="22"/>
                <w:szCs w:val="22"/>
              </w:rPr>
              <w:t>Adjusted R²</w:t>
            </w:r>
            <w:r w:rsidRPr="00FF717A">
              <w:rPr>
                <w:rFonts w:ascii="Simplified Arabic" w:eastAsia="Times New Roman" w:hAnsi="Simplified Arabic" w:cs="Simplified Arabic"/>
                <w:b/>
                <w:bCs/>
                <w:sz w:val="22"/>
                <w:szCs w:val="22"/>
                <w:rtl/>
              </w:rPr>
              <w:t>)</w:t>
            </w:r>
          </w:p>
        </w:tc>
        <w:tc>
          <w:tcPr>
            <w:tcW w:w="0" w:type="auto"/>
            <w:hideMark/>
          </w:tcPr>
          <w:p w14:paraId="79D05884"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الخطأ المعياري للتقدير</w:t>
            </w:r>
          </w:p>
        </w:tc>
      </w:tr>
      <w:tr w:rsidR="006B349B" w:rsidRPr="00FF717A" w14:paraId="7076692E" w14:textId="77777777" w:rsidTr="00FF717A">
        <w:tc>
          <w:tcPr>
            <w:tcW w:w="0" w:type="auto"/>
            <w:hideMark/>
          </w:tcPr>
          <w:p w14:paraId="6F1668D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0.728</w:t>
            </w:r>
          </w:p>
        </w:tc>
        <w:tc>
          <w:tcPr>
            <w:tcW w:w="0" w:type="auto"/>
            <w:hideMark/>
          </w:tcPr>
          <w:p w14:paraId="49C13CE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0.530</w:t>
            </w:r>
          </w:p>
        </w:tc>
        <w:tc>
          <w:tcPr>
            <w:tcW w:w="0" w:type="auto"/>
            <w:hideMark/>
          </w:tcPr>
          <w:p w14:paraId="154B1FC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0.528</w:t>
            </w:r>
          </w:p>
        </w:tc>
        <w:tc>
          <w:tcPr>
            <w:tcW w:w="0" w:type="auto"/>
            <w:hideMark/>
          </w:tcPr>
          <w:p w14:paraId="7E0DBF7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0.375</w:t>
            </w:r>
          </w:p>
        </w:tc>
      </w:tr>
    </w:tbl>
    <w:p w14:paraId="09ADF1CA" w14:textId="77777777" w:rsidR="006B349B" w:rsidRPr="006B349B" w:rsidRDefault="006B349B" w:rsidP="006B349B">
      <w:pPr>
        <w:pStyle w:val="table-note"/>
        <w:bidi/>
        <w:spacing w:before="0" w:after="0" w:afterAutospacing="0" w:line="360" w:lineRule="auto"/>
        <w:ind w:firstLine="851"/>
        <w:jc w:val="left"/>
        <w:rPr>
          <w:rFonts w:ascii="Simplified Arabic" w:hAnsi="Simplified Arabic" w:cs="Simplified Arabic"/>
          <w:color w:val="auto"/>
          <w:sz w:val="28"/>
          <w:szCs w:val="28"/>
          <w:rtl/>
        </w:rPr>
      </w:pPr>
      <w:r w:rsidRPr="006B349B">
        <w:rPr>
          <w:rFonts w:ascii="Simplified Arabic" w:hAnsi="Simplified Arabic" w:cs="Simplified Arabic"/>
          <w:color w:val="auto"/>
          <w:sz w:val="28"/>
          <w:szCs w:val="28"/>
          <w:rtl/>
        </w:rPr>
        <w:t>المتغيرات المستقلة: (الثابت)، تمكين الأتباع، التواضع القيادي، التركيز على نمو الآخرين | المتغير التابع: سلوكيات المواطنة ككل</w:t>
      </w:r>
    </w:p>
    <w:p w14:paraId="71219165" w14:textId="6D37FCD3" w:rsidR="006B349B" w:rsidRPr="006B349B" w:rsidRDefault="00C90F75" w:rsidP="00C90F75">
      <w:pPr>
        <w:pStyle w:val="Caption"/>
        <w:bidi/>
        <w:jc w:val="center"/>
        <w:rPr>
          <w:rFonts w:ascii="Simplified Arabic" w:hAnsi="Simplified Arabic" w:cs="Simplified Arabic"/>
          <w:color w:val="auto"/>
          <w:sz w:val="28"/>
          <w:szCs w:val="28"/>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33</w:t>
      </w:r>
      <w:r>
        <w:rPr>
          <w:rtl/>
        </w:rPr>
        <w:fldChar w:fldCharType="end"/>
      </w:r>
      <w:r>
        <w:rPr>
          <w:rFonts w:hint="cs"/>
          <w:rtl/>
          <w:lang w:bidi="ar-EG"/>
        </w:rPr>
        <w:t xml:space="preserve">: </w:t>
      </w:r>
      <w:r w:rsidRPr="000C557F">
        <w:rPr>
          <w:rFonts w:cs="Arial"/>
          <w:rtl/>
          <w:lang w:bidi="ar-EG"/>
        </w:rPr>
        <w:t>تحليل التباين للنموذج المتعدد (</w:t>
      </w:r>
      <w:r w:rsidRPr="000C557F">
        <w:rPr>
          <w:lang w:bidi="ar-EG"/>
        </w:rPr>
        <w:t>ANOVA</w:t>
      </w:r>
      <w:r w:rsidRPr="000C557F">
        <w:rPr>
          <w:rFonts w:cs="Arial"/>
          <w:rtl/>
          <w:lang w:bidi="ar-EG"/>
        </w:rPr>
        <w:t>)</w:t>
      </w:r>
    </w:p>
    <w:tbl>
      <w:tblPr>
        <w:tblStyle w:val="TableGrid"/>
        <w:bidiVisual/>
        <w:tblW w:w="5000" w:type="pct"/>
        <w:tblLook w:val="04A0" w:firstRow="1" w:lastRow="0" w:firstColumn="1" w:lastColumn="0" w:noHBand="0" w:noVBand="1"/>
      </w:tblPr>
      <w:tblGrid>
        <w:gridCol w:w="1195"/>
        <w:gridCol w:w="1372"/>
        <w:gridCol w:w="1606"/>
        <w:gridCol w:w="1388"/>
        <w:gridCol w:w="886"/>
        <w:gridCol w:w="1849"/>
      </w:tblGrid>
      <w:tr w:rsidR="006B349B" w:rsidRPr="00FF717A" w14:paraId="4B6D129C" w14:textId="77777777" w:rsidTr="00FF717A">
        <w:tc>
          <w:tcPr>
            <w:tcW w:w="0" w:type="auto"/>
            <w:hideMark/>
          </w:tcPr>
          <w:p w14:paraId="2FD3C6AE"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مصدر التباين</w:t>
            </w:r>
          </w:p>
        </w:tc>
        <w:tc>
          <w:tcPr>
            <w:tcW w:w="0" w:type="auto"/>
            <w:hideMark/>
          </w:tcPr>
          <w:p w14:paraId="6A79C5C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مجموع المربعات</w:t>
            </w:r>
          </w:p>
        </w:tc>
        <w:tc>
          <w:tcPr>
            <w:tcW w:w="0" w:type="auto"/>
            <w:hideMark/>
          </w:tcPr>
          <w:p w14:paraId="5CA4F81F"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درجات الحرية (</w:t>
            </w:r>
            <w:proofErr w:type="spellStart"/>
            <w:r w:rsidRPr="00FF717A">
              <w:rPr>
                <w:rFonts w:ascii="Simplified Arabic" w:eastAsia="Times New Roman" w:hAnsi="Simplified Arabic" w:cs="Simplified Arabic"/>
                <w:b/>
                <w:bCs/>
                <w:sz w:val="22"/>
                <w:szCs w:val="22"/>
              </w:rPr>
              <w:t>df</w:t>
            </w:r>
            <w:proofErr w:type="spellEnd"/>
            <w:r w:rsidRPr="00FF717A">
              <w:rPr>
                <w:rFonts w:ascii="Simplified Arabic" w:eastAsia="Times New Roman" w:hAnsi="Simplified Arabic" w:cs="Simplified Arabic"/>
                <w:b/>
                <w:bCs/>
                <w:sz w:val="22"/>
                <w:szCs w:val="22"/>
                <w:rtl/>
              </w:rPr>
              <w:t>)</w:t>
            </w:r>
          </w:p>
        </w:tc>
        <w:tc>
          <w:tcPr>
            <w:tcW w:w="0" w:type="auto"/>
            <w:hideMark/>
          </w:tcPr>
          <w:p w14:paraId="3FCFAA22"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متوسط المربعات</w:t>
            </w:r>
          </w:p>
        </w:tc>
        <w:tc>
          <w:tcPr>
            <w:tcW w:w="0" w:type="auto"/>
            <w:hideMark/>
          </w:tcPr>
          <w:p w14:paraId="1CBEB145"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 xml:space="preserve">قيمة </w:t>
            </w:r>
            <w:r w:rsidRPr="00FF717A">
              <w:rPr>
                <w:rFonts w:ascii="Simplified Arabic" w:eastAsia="Times New Roman" w:hAnsi="Simplified Arabic" w:cs="Simplified Arabic"/>
                <w:b/>
                <w:bCs/>
                <w:sz w:val="22"/>
                <w:szCs w:val="22"/>
              </w:rPr>
              <w:t>F</w:t>
            </w:r>
          </w:p>
        </w:tc>
        <w:tc>
          <w:tcPr>
            <w:tcW w:w="0" w:type="auto"/>
            <w:hideMark/>
          </w:tcPr>
          <w:p w14:paraId="5AA37284" w14:textId="77777777" w:rsidR="006B349B" w:rsidRPr="00FF717A" w:rsidRDefault="006B349B" w:rsidP="006B349B">
            <w:pPr>
              <w:spacing w:line="360" w:lineRule="auto"/>
              <w:jc w:val="center"/>
              <w:rPr>
                <w:rFonts w:ascii="Simplified Arabic" w:eastAsia="Times New Roman" w:hAnsi="Simplified Arabic" w:cs="Simplified Arabic"/>
                <w:b/>
                <w:bCs/>
                <w:sz w:val="22"/>
                <w:szCs w:val="22"/>
                <w:rtl/>
              </w:rPr>
            </w:pPr>
            <w:r w:rsidRPr="00FF717A">
              <w:rPr>
                <w:rFonts w:ascii="Simplified Arabic" w:eastAsia="Times New Roman" w:hAnsi="Simplified Arabic" w:cs="Simplified Arabic"/>
                <w:b/>
                <w:bCs/>
                <w:sz w:val="22"/>
                <w:szCs w:val="22"/>
                <w:rtl/>
              </w:rPr>
              <w:t>مستوى الدلالة (</w:t>
            </w:r>
            <w:r w:rsidRPr="00FF717A">
              <w:rPr>
                <w:rFonts w:ascii="Simplified Arabic" w:eastAsia="Times New Roman" w:hAnsi="Simplified Arabic" w:cs="Simplified Arabic"/>
                <w:b/>
                <w:bCs/>
                <w:sz w:val="22"/>
                <w:szCs w:val="22"/>
              </w:rPr>
              <w:t>Sig</w:t>
            </w:r>
            <w:r w:rsidRPr="00FF717A">
              <w:rPr>
                <w:rFonts w:ascii="Simplified Arabic" w:eastAsia="Times New Roman" w:hAnsi="Simplified Arabic" w:cs="Simplified Arabic"/>
                <w:b/>
                <w:bCs/>
                <w:sz w:val="22"/>
                <w:szCs w:val="22"/>
                <w:rtl/>
              </w:rPr>
              <w:t>.)</w:t>
            </w:r>
          </w:p>
        </w:tc>
      </w:tr>
      <w:tr w:rsidR="006B349B" w:rsidRPr="00FF717A" w14:paraId="4798420F" w14:textId="77777777" w:rsidTr="00FF717A">
        <w:tc>
          <w:tcPr>
            <w:tcW w:w="0" w:type="auto"/>
            <w:hideMark/>
          </w:tcPr>
          <w:p w14:paraId="326FD0A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الانحدار</w:t>
            </w:r>
          </w:p>
        </w:tc>
        <w:tc>
          <w:tcPr>
            <w:tcW w:w="0" w:type="auto"/>
            <w:hideMark/>
          </w:tcPr>
          <w:p w14:paraId="06A4525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97.520</w:t>
            </w:r>
          </w:p>
        </w:tc>
        <w:tc>
          <w:tcPr>
            <w:tcW w:w="0" w:type="auto"/>
            <w:hideMark/>
          </w:tcPr>
          <w:p w14:paraId="68F6910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3</w:t>
            </w:r>
          </w:p>
        </w:tc>
        <w:tc>
          <w:tcPr>
            <w:tcW w:w="0" w:type="auto"/>
            <w:hideMark/>
          </w:tcPr>
          <w:p w14:paraId="56262B0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32.507</w:t>
            </w:r>
          </w:p>
        </w:tc>
        <w:tc>
          <w:tcPr>
            <w:tcW w:w="0" w:type="auto"/>
            <w:hideMark/>
          </w:tcPr>
          <w:p w14:paraId="114CBC6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230.82</w:t>
            </w:r>
          </w:p>
        </w:tc>
        <w:tc>
          <w:tcPr>
            <w:tcW w:w="0" w:type="auto"/>
            <w:hideMark/>
          </w:tcPr>
          <w:p w14:paraId="47E56D2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r>
      <w:tr w:rsidR="006B349B" w:rsidRPr="00FF717A" w14:paraId="1224727B" w14:textId="77777777" w:rsidTr="00FF717A">
        <w:tc>
          <w:tcPr>
            <w:tcW w:w="0" w:type="auto"/>
            <w:hideMark/>
          </w:tcPr>
          <w:p w14:paraId="372B26B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الباقي</w:t>
            </w:r>
          </w:p>
        </w:tc>
        <w:tc>
          <w:tcPr>
            <w:tcW w:w="0" w:type="auto"/>
            <w:hideMark/>
          </w:tcPr>
          <w:p w14:paraId="0D784E1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86.480</w:t>
            </w:r>
          </w:p>
        </w:tc>
        <w:tc>
          <w:tcPr>
            <w:tcW w:w="0" w:type="auto"/>
            <w:hideMark/>
          </w:tcPr>
          <w:p w14:paraId="5B5775A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613</w:t>
            </w:r>
          </w:p>
        </w:tc>
        <w:tc>
          <w:tcPr>
            <w:tcW w:w="0" w:type="auto"/>
            <w:hideMark/>
          </w:tcPr>
          <w:p w14:paraId="4549909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0.141</w:t>
            </w:r>
          </w:p>
        </w:tc>
        <w:tc>
          <w:tcPr>
            <w:tcW w:w="0" w:type="auto"/>
            <w:hideMark/>
          </w:tcPr>
          <w:p w14:paraId="323BB8A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3828D94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r w:rsidR="006B349B" w:rsidRPr="00FF717A" w14:paraId="6C710703" w14:textId="77777777" w:rsidTr="00FF717A">
        <w:tc>
          <w:tcPr>
            <w:tcW w:w="0" w:type="auto"/>
            <w:hideMark/>
          </w:tcPr>
          <w:p w14:paraId="1B488B9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الإجمالي</w:t>
            </w:r>
          </w:p>
        </w:tc>
        <w:tc>
          <w:tcPr>
            <w:tcW w:w="0" w:type="auto"/>
            <w:hideMark/>
          </w:tcPr>
          <w:p w14:paraId="491ED39A"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184.000</w:t>
            </w:r>
          </w:p>
        </w:tc>
        <w:tc>
          <w:tcPr>
            <w:tcW w:w="0" w:type="auto"/>
            <w:hideMark/>
          </w:tcPr>
          <w:p w14:paraId="3EA88EF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616</w:t>
            </w:r>
          </w:p>
        </w:tc>
        <w:tc>
          <w:tcPr>
            <w:tcW w:w="0" w:type="auto"/>
            <w:hideMark/>
          </w:tcPr>
          <w:p w14:paraId="63807EC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538C803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501FBBB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r>
    </w:tbl>
    <w:p w14:paraId="4726EC62" w14:textId="3E272380" w:rsidR="006B349B" w:rsidRDefault="006B349B" w:rsidP="006B349B">
      <w:pPr>
        <w:pStyle w:val="table-title"/>
        <w:bidi/>
        <w:spacing w:before="0" w:beforeAutospacing="0" w:after="0" w:line="360" w:lineRule="auto"/>
        <w:ind w:firstLine="851"/>
        <w:jc w:val="left"/>
        <w:rPr>
          <w:rFonts w:ascii="Simplified Arabic" w:hAnsi="Simplified Arabic" w:cs="Simplified Arabic"/>
          <w:sz w:val="28"/>
          <w:szCs w:val="28"/>
          <w:rtl/>
        </w:rPr>
      </w:pPr>
    </w:p>
    <w:p w14:paraId="0347F7C2" w14:textId="77777777" w:rsidR="00C90F75" w:rsidRDefault="00C90F75" w:rsidP="00193198">
      <w:pPr>
        <w:pStyle w:val="table-title"/>
        <w:bidi/>
        <w:spacing w:before="0" w:beforeAutospacing="0" w:after="0" w:line="360" w:lineRule="auto"/>
        <w:jc w:val="left"/>
        <w:rPr>
          <w:rFonts w:ascii="Simplified Arabic" w:hAnsi="Simplified Arabic" w:cs="Simplified Arabic"/>
          <w:sz w:val="28"/>
          <w:szCs w:val="28"/>
          <w:rtl/>
        </w:rPr>
      </w:pPr>
    </w:p>
    <w:p w14:paraId="2B58183B" w14:textId="7AE9CAD8" w:rsidR="00C90F75" w:rsidRPr="006B349B" w:rsidRDefault="00C90F75" w:rsidP="00C90F75">
      <w:pPr>
        <w:pStyle w:val="Caption"/>
        <w:bidi/>
        <w:jc w:val="center"/>
        <w:rPr>
          <w:rFonts w:ascii="Simplified Arabic" w:eastAsiaTheme="minorEastAsia" w:hAnsi="Simplified Arabic" w:cs="Simplified Arabic"/>
          <w:color w:val="auto"/>
          <w:sz w:val="28"/>
          <w:szCs w:val="28"/>
          <w:rtl/>
        </w:rPr>
      </w:pPr>
      <w:r>
        <w:rPr>
          <w:rtl/>
        </w:rPr>
        <w:lastRenderedPageBreak/>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34</w:t>
      </w:r>
      <w:r>
        <w:rPr>
          <w:rtl/>
        </w:rPr>
        <w:fldChar w:fldCharType="end"/>
      </w:r>
      <w:r>
        <w:rPr>
          <w:rFonts w:hint="cs"/>
          <w:rtl/>
          <w:lang w:bidi="ar-EG"/>
        </w:rPr>
        <w:t xml:space="preserve">: </w:t>
      </w:r>
      <w:r w:rsidRPr="00D83E27">
        <w:rPr>
          <w:rFonts w:cs="Arial"/>
          <w:rtl/>
          <w:lang w:bidi="ar-EG"/>
        </w:rPr>
        <w:t>معاملات الانحدار المتعدد ومؤشرات التداخل الخطي</w:t>
      </w:r>
    </w:p>
    <w:tbl>
      <w:tblPr>
        <w:tblStyle w:val="TableGrid"/>
        <w:bidiVisual/>
        <w:tblW w:w="5000" w:type="pct"/>
        <w:tblLook w:val="04A0" w:firstRow="1" w:lastRow="0" w:firstColumn="1" w:lastColumn="0" w:noHBand="0" w:noVBand="1"/>
      </w:tblPr>
      <w:tblGrid>
        <w:gridCol w:w="1923"/>
        <w:gridCol w:w="749"/>
        <w:gridCol w:w="864"/>
        <w:gridCol w:w="828"/>
        <w:gridCol w:w="865"/>
        <w:gridCol w:w="898"/>
        <w:gridCol w:w="1241"/>
        <w:gridCol w:w="928"/>
      </w:tblGrid>
      <w:tr w:rsidR="006B349B" w:rsidRPr="00C90F75" w14:paraId="716A21AC" w14:textId="77777777" w:rsidTr="00C90F75">
        <w:tc>
          <w:tcPr>
            <w:tcW w:w="0" w:type="auto"/>
            <w:hideMark/>
          </w:tcPr>
          <w:p w14:paraId="3B4753D4"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المتغير المستقل</w:t>
            </w:r>
          </w:p>
        </w:tc>
        <w:tc>
          <w:tcPr>
            <w:tcW w:w="0" w:type="auto"/>
            <w:hideMark/>
          </w:tcPr>
          <w:p w14:paraId="3A67B8E5"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Pr>
              <w:t>B</w:t>
            </w:r>
          </w:p>
        </w:tc>
        <w:tc>
          <w:tcPr>
            <w:tcW w:w="0" w:type="auto"/>
            <w:hideMark/>
          </w:tcPr>
          <w:p w14:paraId="382CEA9B"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الخطأ المعياري</w:t>
            </w:r>
          </w:p>
        </w:tc>
        <w:tc>
          <w:tcPr>
            <w:tcW w:w="0" w:type="auto"/>
            <w:hideMark/>
          </w:tcPr>
          <w:p w14:paraId="2E3105BD"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بيتا (</w:t>
            </w:r>
            <w:r w:rsidRPr="00C90F75">
              <w:rPr>
                <w:rFonts w:ascii="Simplified Arabic" w:eastAsia="Times New Roman" w:hAnsi="Simplified Arabic" w:cs="Simplified Arabic"/>
                <w:b/>
                <w:bCs/>
                <w:sz w:val="22"/>
                <w:szCs w:val="22"/>
              </w:rPr>
              <w:t>Beta</w:t>
            </w:r>
            <w:r w:rsidRPr="00C90F75">
              <w:rPr>
                <w:rFonts w:ascii="Simplified Arabic" w:eastAsia="Times New Roman" w:hAnsi="Simplified Arabic" w:cs="Simplified Arabic"/>
                <w:b/>
                <w:bCs/>
                <w:sz w:val="22"/>
                <w:szCs w:val="22"/>
                <w:rtl/>
              </w:rPr>
              <w:t>)</w:t>
            </w:r>
          </w:p>
        </w:tc>
        <w:tc>
          <w:tcPr>
            <w:tcW w:w="0" w:type="auto"/>
            <w:hideMark/>
          </w:tcPr>
          <w:p w14:paraId="29B5FDCD"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 xml:space="preserve">قيمة </w:t>
            </w:r>
            <w:r w:rsidRPr="00C90F75">
              <w:rPr>
                <w:rFonts w:ascii="Simplified Arabic" w:eastAsia="Times New Roman" w:hAnsi="Simplified Arabic" w:cs="Simplified Arabic"/>
                <w:b/>
                <w:bCs/>
                <w:sz w:val="22"/>
                <w:szCs w:val="22"/>
              </w:rPr>
              <w:t>t</w:t>
            </w:r>
          </w:p>
        </w:tc>
        <w:tc>
          <w:tcPr>
            <w:tcW w:w="0" w:type="auto"/>
            <w:hideMark/>
          </w:tcPr>
          <w:p w14:paraId="45D668A8"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 xml:space="preserve">الدلالة </w:t>
            </w:r>
            <w:r w:rsidRPr="00C90F75">
              <w:rPr>
                <w:rFonts w:ascii="Simplified Arabic" w:eastAsia="Times New Roman" w:hAnsi="Simplified Arabic" w:cs="Simplified Arabic"/>
                <w:b/>
                <w:bCs/>
                <w:sz w:val="22"/>
                <w:szCs w:val="22"/>
              </w:rPr>
              <w:t>Sig</w:t>
            </w:r>
            <w:r w:rsidRPr="00C90F75">
              <w:rPr>
                <w:rFonts w:ascii="Simplified Arabic" w:eastAsia="Times New Roman" w:hAnsi="Simplified Arabic" w:cs="Simplified Arabic"/>
                <w:b/>
                <w:bCs/>
                <w:sz w:val="22"/>
                <w:szCs w:val="22"/>
                <w:rtl/>
              </w:rPr>
              <w:t>.</w:t>
            </w:r>
          </w:p>
        </w:tc>
        <w:tc>
          <w:tcPr>
            <w:tcW w:w="0" w:type="auto"/>
            <w:hideMark/>
          </w:tcPr>
          <w:p w14:paraId="4D79BDF0"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 xml:space="preserve">التسامح </w:t>
            </w:r>
            <w:r w:rsidRPr="00C90F75">
              <w:rPr>
                <w:rFonts w:ascii="Simplified Arabic" w:eastAsia="Times New Roman" w:hAnsi="Simplified Arabic" w:cs="Simplified Arabic"/>
                <w:b/>
                <w:bCs/>
                <w:sz w:val="22"/>
                <w:szCs w:val="22"/>
              </w:rPr>
              <w:t>Tolerance</w:t>
            </w:r>
          </w:p>
        </w:tc>
        <w:tc>
          <w:tcPr>
            <w:tcW w:w="0" w:type="auto"/>
            <w:hideMark/>
          </w:tcPr>
          <w:p w14:paraId="52786FE9" w14:textId="77777777" w:rsidR="006B349B" w:rsidRPr="00C90F75" w:rsidRDefault="006B349B" w:rsidP="006B349B">
            <w:pPr>
              <w:spacing w:line="360" w:lineRule="auto"/>
              <w:jc w:val="center"/>
              <w:rPr>
                <w:rFonts w:ascii="Simplified Arabic" w:eastAsia="Times New Roman" w:hAnsi="Simplified Arabic" w:cs="Simplified Arabic"/>
                <w:b/>
                <w:bCs/>
                <w:sz w:val="22"/>
                <w:szCs w:val="22"/>
                <w:rtl/>
              </w:rPr>
            </w:pPr>
            <w:r w:rsidRPr="00C90F75">
              <w:rPr>
                <w:rFonts w:ascii="Simplified Arabic" w:eastAsia="Times New Roman" w:hAnsi="Simplified Arabic" w:cs="Simplified Arabic"/>
                <w:b/>
                <w:bCs/>
                <w:sz w:val="22"/>
                <w:szCs w:val="22"/>
                <w:rtl/>
              </w:rPr>
              <w:t xml:space="preserve">معامل تضخم التباين </w:t>
            </w:r>
            <w:r w:rsidRPr="00C90F75">
              <w:rPr>
                <w:rFonts w:ascii="Simplified Arabic" w:eastAsia="Times New Roman" w:hAnsi="Simplified Arabic" w:cs="Simplified Arabic"/>
                <w:b/>
                <w:bCs/>
                <w:sz w:val="22"/>
                <w:szCs w:val="22"/>
              </w:rPr>
              <w:t>VIF</w:t>
            </w:r>
          </w:p>
        </w:tc>
      </w:tr>
      <w:tr w:rsidR="006B349B" w:rsidRPr="00C90F75" w14:paraId="6B1566CC" w14:textId="77777777" w:rsidTr="00C90F75">
        <w:tc>
          <w:tcPr>
            <w:tcW w:w="0" w:type="auto"/>
            <w:hideMark/>
          </w:tcPr>
          <w:p w14:paraId="0F9AB02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الثابت</w:t>
            </w:r>
          </w:p>
        </w:tc>
        <w:tc>
          <w:tcPr>
            <w:tcW w:w="0" w:type="auto"/>
            <w:hideMark/>
          </w:tcPr>
          <w:p w14:paraId="3C63CA84"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1.024</w:t>
            </w:r>
          </w:p>
        </w:tc>
        <w:tc>
          <w:tcPr>
            <w:tcW w:w="0" w:type="auto"/>
            <w:hideMark/>
          </w:tcPr>
          <w:p w14:paraId="5B5CEC5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0.096</w:t>
            </w:r>
          </w:p>
        </w:tc>
        <w:tc>
          <w:tcPr>
            <w:tcW w:w="0" w:type="auto"/>
            <w:hideMark/>
          </w:tcPr>
          <w:p w14:paraId="16E39CE6"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w:t>
            </w:r>
          </w:p>
        </w:tc>
        <w:tc>
          <w:tcPr>
            <w:tcW w:w="0" w:type="auto"/>
            <w:hideMark/>
          </w:tcPr>
          <w:p w14:paraId="3506EE7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10.667</w:t>
            </w:r>
          </w:p>
        </w:tc>
        <w:tc>
          <w:tcPr>
            <w:tcW w:w="0" w:type="auto"/>
            <w:hideMark/>
          </w:tcPr>
          <w:p w14:paraId="65F7D71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0.000</w:t>
            </w:r>
          </w:p>
        </w:tc>
        <w:tc>
          <w:tcPr>
            <w:tcW w:w="0" w:type="auto"/>
            <w:hideMark/>
          </w:tcPr>
          <w:p w14:paraId="7003C1EE"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w:t>
            </w:r>
          </w:p>
        </w:tc>
        <w:tc>
          <w:tcPr>
            <w:tcW w:w="0" w:type="auto"/>
            <w:hideMark/>
          </w:tcPr>
          <w:p w14:paraId="5B33BE39"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w:t>
            </w:r>
          </w:p>
        </w:tc>
      </w:tr>
      <w:tr w:rsidR="006B349B" w:rsidRPr="00C90F75" w14:paraId="56EC8B43" w14:textId="77777777" w:rsidTr="00C90F75">
        <w:tc>
          <w:tcPr>
            <w:tcW w:w="0" w:type="auto"/>
            <w:hideMark/>
          </w:tcPr>
          <w:p w14:paraId="2F15950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تمكين الأتباع (</w:t>
            </w:r>
            <w:r w:rsidRPr="00FF717A">
              <w:rPr>
                <w:rFonts w:ascii="Simplified Arabic" w:eastAsia="Times New Roman" w:hAnsi="Simplified Arabic" w:cs="Simplified Arabic"/>
                <w:sz w:val="22"/>
                <w:szCs w:val="22"/>
              </w:rPr>
              <w:t>Empowerment</w:t>
            </w:r>
            <w:r w:rsidRPr="00FF717A">
              <w:rPr>
                <w:rFonts w:ascii="Simplified Arabic" w:eastAsia="Times New Roman" w:hAnsi="Simplified Arabic" w:cs="Simplified Arabic"/>
                <w:sz w:val="22"/>
                <w:szCs w:val="22"/>
                <w:rtl/>
              </w:rPr>
              <w:t>)</w:t>
            </w:r>
          </w:p>
        </w:tc>
        <w:tc>
          <w:tcPr>
            <w:tcW w:w="0" w:type="auto"/>
            <w:hideMark/>
          </w:tcPr>
          <w:p w14:paraId="6A01E24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0.284</w:t>
            </w:r>
          </w:p>
        </w:tc>
        <w:tc>
          <w:tcPr>
            <w:tcW w:w="0" w:type="auto"/>
            <w:hideMark/>
          </w:tcPr>
          <w:p w14:paraId="6552063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0.038</w:t>
            </w:r>
          </w:p>
        </w:tc>
        <w:tc>
          <w:tcPr>
            <w:tcW w:w="0" w:type="auto"/>
            <w:hideMark/>
          </w:tcPr>
          <w:p w14:paraId="16C48E8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0.298</w:t>
            </w:r>
          </w:p>
        </w:tc>
        <w:tc>
          <w:tcPr>
            <w:tcW w:w="0" w:type="auto"/>
            <w:hideMark/>
          </w:tcPr>
          <w:p w14:paraId="0D9D574C"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7.474</w:t>
            </w:r>
          </w:p>
        </w:tc>
        <w:tc>
          <w:tcPr>
            <w:tcW w:w="0" w:type="auto"/>
            <w:hideMark/>
          </w:tcPr>
          <w:p w14:paraId="682AA831"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c>
          <w:tcPr>
            <w:tcW w:w="0" w:type="auto"/>
            <w:hideMark/>
          </w:tcPr>
          <w:p w14:paraId="478358BC"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0.584</w:t>
            </w:r>
          </w:p>
        </w:tc>
        <w:tc>
          <w:tcPr>
            <w:tcW w:w="0" w:type="auto"/>
            <w:hideMark/>
          </w:tcPr>
          <w:p w14:paraId="14F00495"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1.712</w:t>
            </w:r>
          </w:p>
        </w:tc>
      </w:tr>
      <w:tr w:rsidR="006B349B" w:rsidRPr="00C90F75" w14:paraId="0D053364" w14:textId="77777777" w:rsidTr="00C90F75">
        <w:tc>
          <w:tcPr>
            <w:tcW w:w="0" w:type="auto"/>
            <w:hideMark/>
          </w:tcPr>
          <w:p w14:paraId="4BA77FF3"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التواضع القيادي (</w:t>
            </w:r>
            <w:r w:rsidRPr="00FF717A">
              <w:rPr>
                <w:rFonts w:ascii="Simplified Arabic" w:eastAsia="Times New Roman" w:hAnsi="Simplified Arabic" w:cs="Simplified Arabic"/>
                <w:sz w:val="22"/>
                <w:szCs w:val="22"/>
              </w:rPr>
              <w:t>Humility</w:t>
            </w:r>
            <w:r w:rsidRPr="00FF717A">
              <w:rPr>
                <w:rFonts w:ascii="Simplified Arabic" w:eastAsia="Times New Roman" w:hAnsi="Simplified Arabic" w:cs="Simplified Arabic"/>
                <w:sz w:val="22"/>
                <w:szCs w:val="22"/>
                <w:rtl/>
              </w:rPr>
              <w:t>)</w:t>
            </w:r>
          </w:p>
        </w:tc>
        <w:tc>
          <w:tcPr>
            <w:tcW w:w="0" w:type="auto"/>
            <w:hideMark/>
          </w:tcPr>
          <w:p w14:paraId="73E47BB8"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0.218</w:t>
            </w:r>
          </w:p>
        </w:tc>
        <w:tc>
          <w:tcPr>
            <w:tcW w:w="0" w:type="auto"/>
            <w:hideMark/>
          </w:tcPr>
          <w:p w14:paraId="1F6B380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0.036</w:t>
            </w:r>
          </w:p>
        </w:tc>
        <w:tc>
          <w:tcPr>
            <w:tcW w:w="0" w:type="auto"/>
            <w:hideMark/>
          </w:tcPr>
          <w:p w14:paraId="6F50696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0.235</w:t>
            </w:r>
          </w:p>
        </w:tc>
        <w:tc>
          <w:tcPr>
            <w:tcW w:w="0" w:type="auto"/>
            <w:hideMark/>
          </w:tcPr>
          <w:p w14:paraId="7AE9B6D0"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6.056</w:t>
            </w:r>
          </w:p>
        </w:tc>
        <w:tc>
          <w:tcPr>
            <w:tcW w:w="0" w:type="auto"/>
            <w:hideMark/>
          </w:tcPr>
          <w:p w14:paraId="7317548D"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c>
          <w:tcPr>
            <w:tcW w:w="0" w:type="auto"/>
            <w:hideMark/>
          </w:tcPr>
          <w:p w14:paraId="6113A353"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0.612</w:t>
            </w:r>
          </w:p>
        </w:tc>
        <w:tc>
          <w:tcPr>
            <w:tcW w:w="0" w:type="auto"/>
            <w:hideMark/>
          </w:tcPr>
          <w:p w14:paraId="496D9BF7"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1.634</w:t>
            </w:r>
          </w:p>
        </w:tc>
      </w:tr>
      <w:tr w:rsidR="006B349B" w:rsidRPr="00C90F75" w14:paraId="3503773A" w14:textId="77777777" w:rsidTr="00C90F75">
        <w:tc>
          <w:tcPr>
            <w:tcW w:w="0" w:type="auto"/>
            <w:hideMark/>
          </w:tcPr>
          <w:p w14:paraId="1B9142F2"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التركيز على نمو الآخرين (</w:t>
            </w:r>
            <w:r w:rsidRPr="00FF717A">
              <w:rPr>
                <w:rFonts w:ascii="Simplified Arabic" w:eastAsia="Times New Roman" w:hAnsi="Simplified Arabic" w:cs="Simplified Arabic"/>
                <w:sz w:val="22"/>
                <w:szCs w:val="22"/>
              </w:rPr>
              <w:t>Growth of Others</w:t>
            </w:r>
            <w:r w:rsidRPr="00FF717A">
              <w:rPr>
                <w:rFonts w:ascii="Simplified Arabic" w:eastAsia="Times New Roman" w:hAnsi="Simplified Arabic" w:cs="Simplified Arabic"/>
                <w:sz w:val="22"/>
                <w:szCs w:val="22"/>
                <w:rtl/>
              </w:rPr>
              <w:t>)</w:t>
            </w:r>
          </w:p>
        </w:tc>
        <w:tc>
          <w:tcPr>
            <w:tcW w:w="0" w:type="auto"/>
            <w:hideMark/>
          </w:tcPr>
          <w:p w14:paraId="2EC1F98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0.246</w:t>
            </w:r>
          </w:p>
        </w:tc>
        <w:tc>
          <w:tcPr>
            <w:tcW w:w="0" w:type="auto"/>
            <w:hideMark/>
          </w:tcPr>
          <w:p w14:paraId="628FACE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Fonts w:ascii="Simplified Arabic" w:eastAsia="Times New Roman" w:hAnsi="Simplified Arabic" w:cs="Simplified Arabic"/>
                <w:sz w:val="22"/>
                <w:szCs w:val="22"/>
                <w:rtl/>
              </w:rPr>
              <w:t>0.039</w:t>
            </w:r>
          </w:p>
        </w:tc>
        <w:tc>
          <w:tcPr>
            <w:tcW w:w="0" w:type="auto"/>
            <w:hideMark/>
          </w:tcPr>
          <w:p w14:paraId="3CE8FE79"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0.264</w:t>
            </w:r>
          </w:p>
        </w:tc>
        <w:tc>
          <w:tcPr>
            <w:tcW w:w="0" w:type="auto"/>
            <w:hideMark/>
          </w:tcPr>
          <w:p w14:paraId="517738A7"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6.308</w:t>
            </w:r>
          </w:p>
        </w:tc>
        <w:tc>
          <w:tcPr>
            <w:tcW w:w="0" w:type="auto"/>
            <w:hideMark/>
          </w:tcPr>
          <w:p w14:paraId="65C5508F" w14:textId="77777777" w:rsidR="006B349B" w:rsidRPr="00FF717A" w:rsidRDefault="006B349B" w:rsidP="006B349B">
            <w:pPr>
              <w:spacing w:line="360" w:lineRule="auto"/>
              <w:jc w:val="center"/>
              <w:rPr>
                <w:rFonts w:ascii="Simplified Arabic" w:eastAsia="Times New Roman" w:hAnsi="Simplified Arabic" w:cs="Simplified Arabic"/>
                <w:sz w:val="22"/>
                <w:szCs w:val="22"/>
                <w:rtl/>
              </w:rPr>
            </w:pPr>
            <w:r w:rsidRPr="00FF717A">
              <w:rPr>
                <w:rStyle w:val="Strong"/>
                <w:rFonts w:ascii="Simplified Arabic" w:eastAsia="Times New Roman" w:hAnsi="Simplified Arabic" w:cs="Simplified Arabic"/>
                <w:b w:val="0"/>
                <w:bCs w:val="0"/>
                <w:sz w:val="22"/>
                <w:szCs w:val="22"/>
                <w:rtl/>
              </w:rPr>
              <w:t>0.000*</w:t>
            </w:r>
          </w:p>
        </w:tc>
        <w:tc>
          <w:tcPr>
            <w:tcW w:w="0" w:type="auto"/>
            <w:hideMark/>
          </w:tcPr>
          <w:p w14:paraId="5DB05B62"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0.526</w:t>
            </w:r>
          </w:p>
        </w:tc>
        <w:tc>
          <w:tcPr>
            <w:tcW w:w="0" w:type="auto"/>
            <w:hideMark/>
          </w:tcPr>
          <w:p w14:paraId="51AEABD9" w14:textId="77777777" w:rsidR="006B349B" w:rsidRPr="00C90F75" w:rsidRDefault="006B349B" w:rsidP="006B349B">
            <w:pPr>
              <w:spacing w:line="360" w:lineRule="auto"/>
              <w:jc w:val="center"/>
              <w:rPr>
                <w:rFonts w:ascii="Simplified Arabic" w:eastAsia="Times New Roman" w:hAnsi="Simplified Arabic" w:cs="Simplified Arabic"/>
                <w:sz w:val="22"/>
                <w:szCs w:val="22"/>
                <w:rtl/>
              </w:rPr>
            </w:pPr>
            <w:r w:rsidRPr="00C90F75">
              <w:rPr>
                <w:rFonts w:ascii="Simplified Arabic" w:eastAsia="Times New Roman" w:hAnsi="Simplified Arabic" w:cs="Simplified Arabic"/>
                <w:sz w:val="22"/>
                <w:szCs w:val="22"/>
                <w:rtl/>
              </w:rPr>
              <w:t>1.901</w:t>
            </w:r>
          </w:p>
        </w:tc>
      </w:tr>
    </w:tbl>
    <w:p w14:paraId="6101CC47" w14:textId="77777777" w:rsidR="006B349B" w:rsidRPr="006B349B" w:rsidRDefault="006B349B" w:rsidP="006B349B">
      <w:pPr>
        <w:bidi w:val="0"/>
        <w:spacing w:after="0" w:line="360" w:lineRule="auto"/>
        <w:jc w:val="center"/>
        <w:rPr>
          <w:rFonts w:ascii="Simplified Arabic" w:eastAsia="Times New Roman" w:hAnsi="Simplified Arabic" w:cs="Simplified Arabic"/>
          <w:b/>
          <w:bCs/>
          <w:sz w:val="28"/>
          <w:szCs w:val="28"/>
          <w:rtl/>
        </w:rPr>
      </w:pPr>
      <w:r w:rsidRPr="006B349B">
        <w:rPr>
          <w:rFonts w:ascii="Simplified Arabic" w:eastAsia="Times New Roman" w:hAnsi="Simplified Arabic" w:cs="Simplified Arabic"/>
          <w:b/>
          <w:bCs/>
          <w:sz w:val="28"/>
          <w:szCs w:val="28"/>
          <w:rtl/>
        </w:rPr>
        <w:t>سلوكيات المواطنة التنظيمية</w:t>
      </w:r>
      <w:r w:rsidRPr="006B349B">
        <w:rPr>
          <w:rFonts w:ascii="Simplified Arabic" w:eastAsia="Times New Roman" w:hAnsi="Simplified Arabic" w:cs="Simplified Arabic"/>
          <w:b/>
          <w:bCs/>
          <w:sz w:val="28"/>
          <w:szCs w:val="28"/>
        </w:rPr>
        <w:t xml:space="preserve"> (OCB) = 1.024 + 0.284 × </w:t>
      </w:r>
      <w:r w:rsidRPr="006B349B">
        <w:rPr>
          <w:rFonts w:ascii="Simplified Arabic" w:eastAsia="Times New Roman" w:hAnsi="Simplified Arabic" w:cs="Simplified Arabic"/>
          <w:b/>
          <w:bCs/>
          <w:sz w:val="28"/>
          <w:szCs w:val="28"/>
          <w:rtl/>
        </w:rPr>
        <w:t>(التمكين) + 0.218 × (التواضع) + 0.246 × (نمو الآخرين)</w:t>
      </w:r>
      <w:r w:rsidRPr="006B349B">
        <w:rPr>
          <w:rFonts w:ascii="Simplified Arabic" w:eastAsia="Times New Roman" w:hAnsi="Simplified Arabic" w:cs="Simplified Arabic"/>
          <w:b/>
          <w:bCs/>
          <w:sz w:val="28"/>
          <w:szCs w:val="28"/>
        </w:rPr>
        <w:t xml:space="preserve"> </w:t>
      </w:r>
    </w:p>
    <w:p w14:paraId="1D06A253" w14:textId="77777777" w:rsidR="006B349B" w:rsidRPr="006B349B" w:rsidRDefault="006B349B" w:rsidP="006B349B">
      <w:pPr>
        <w:pStyle w:val="NormalWeb"/>
        <w:bidi/>
        <w:spacing w:before="0" w:beforeAutospacing="0" w:after="0" w:line="360" w:lineRule="auto"/>
        <w:jc w:val="both"/>
        <w:rPr>
          <w:rFonts w:ascii="Simplified Arabic" w:hAnsi="Simplified Arabic" w:cs="Simplified Arabic"/>
          <w:sz w:val="28"/>
          <w:szCs w:val="28"/>
        </w:rPr>
      </w:pPr>
      <w:r w:rsidRPr="006B349B">
        <w:rPr>
          <w:rFonts w:ascii="Simplified Arabic" w:hAnsi="Simplified Arabic" w:cs="Simplified Arabic"/>
          <w:sz w:val="28"/>
          <w:szCs w:val="28"/>
          <w:rtl/>
        </w:rPr>
        <w:t>تُثبت النتائج أن جميع أبعاد القيادة الخادمة الثلاثة تسهم إيجابياً وبدلالة إحصائية كاملة (</w:t>
      </w:r>
      <w:r w:rsidRPr="006B349B">
        <w:rPr>
          <w:rFonts w:ascii="Simplified Arabic" w:hAnsi="Simplified Arabic" w:cs="Simplified Arabic"/>
          <w:sz w:val="28"/>
          <w:szCs w:val="28"/>
        </w:rPr>
        <w:t>p = 0.000</w:t>
      </w:r>
      <w:r w:rsidRPr="006B349B">
        <w:rPr>
          <w:rFonts w:ascii="Simplified Arabic" w:hAnsi="Simplified Arabic" w:cs="Simplified Arabic"/>
          <w:sz w:val="28"/>
          <w:szCs w:val="28"/>
          <w:rtl/>
        </w:rPr>
        <w:t xml:space="preserve">) في تفسير التباين في سلوكيات المواطنة التنظيمية. وكان بُعد </w:t>
      </w:r>
      <w:r w:rsidRPr="006B349B">
        <w:rPr>
          <w:rStyle w:val="Strong"/>
          <w:rFonts w:ascii="Simplified Arabic" w:hAnsi="Simplified Arabic" w:cs="Simplified Arabic"/>
          <w:sz w:val="28"/>
          <w:szCs w:val="28"/>
          <w:rtl/>
        </w:rPr>
        <w:t>تمكين الأتباع</w:t>
      </w:r>
      <w:r w:rsidRPr="006B349B">
        <w:rPr>
          <w:rFonts w:ascii="Simplified Arabic" w:hAnsi="Simplified Arabic" w:cs="Simplified Arabic"/>
          <w:sz w:val="28"/>
          <w:szCs w:val="28"/>
          <w:rtl/>
        </w:rPr>
        <w:t xml:space="preserve"> هو الأكثر مساهمة نسبية (</w:t>
      </w:r>
      <w:r w:rsidRPr="006B349B">
        <w:rPr>
          <w:rFonts w:ascii="Simplified Arabic" w:hAnsi="Simplified Arabic" w:cs="Simplified Arabic"/>
          <w:sz w:val="28"/>
          <w:szCs w:val="28"/>
        </w:rPr>
        <w:t>Beta = 0.298, t = 7.474</w:t>
      </w:r>
      <w:r w:rsidRPr="006B349B">
        <w:rPr>
          <w:rFonts w:ascii="Simplified Arabic" w:hAnsi="Simplified Arabic" w:cs="Simplified Arabic"/>
          <w:sz w:val="28"/>
          <w:szCs w:val="28"/>
          <w:rtl/>
        </w:rPr>
        <w:t xml:space="preserve">)، يليه بُعد </w:t>
      </w:r>
      <w:r w:rsidRPr="006B349B">
        <w:rPr>
          <w:rStyle w:val="Strong"/>
          <w:rFonts w:ascii="Simplified Arabic" w:hAnsi="Simplified Arabic" w:cs="Simplified Arabic"/>
          <w:sz w:val="28"/>
          <w:szCs w:val="28"/>
          <w:rtl/>
        </w:rPr>
        <w:t>التركيز على نمو الآخرين</w:t>
      </w:r>
      <w:r w:rsidRPr="006B349B">
        <w:rPr>
          <w:rFonts w:ascii="Simplified Arabic" w:hAnsi="Simplified Arabic" w:cs="Simplified Arabic"/>
          <w:sz w:val="28"/>
          <w:szCs w:val="28"/>
          <w:rtl/>
        </w:rPr>
        <w:t xml:space="preserve"> (</w:t>
      </w:r>
      <w:r w:rsidRPr="006B349B">
        <w:rPr>
          <w:rFonts w:ascii="Simplified Arabic" w:hAnsi="Simplified Arabic" w:cs="Simplified Arabic"/>
          <w:sz w:val="28"/>
          <w:szCs w:val="28"/>
        </w:rPr>
        <w:t>Beta = 0.264, t = 6.308</w:t>
      </w:r>
      <w:r w:rsidRPr="006B349B">
        <w:rPr>
          <w:rFonts w:ascii="Simplified Arabic" w:hAnsi="Simplified Arabic" w:cs="Simplified Arabic"/>
          <w:sz w:val="28"/>
          <w:szCs w:val="28"/>
          <w:rtl/>
        </w:rPr>
        <w:t xml:space="preserve">)، ثم بُعد </w:t>
      </w:r>
      <w:r w:rsidRPr="006B349B">
        <w:rPr>
          <w:rStyle w:val="Strong"/>
          <w:rFonts w:ascii="Simplified Arabic" w:hAnsi="Simplified Arabic" w:cs="Simplified Arabic"/>
          <w:sz w:val="28"/>
          <w:szCs w:val="28"/>
          <w:rtl/>
        </w:rPr>
        <w:t>التواضع القيادي</w:t>
      </w:r>
      <w:r w:rsidRPr="006B349B">
        <w:rPr>
          <w:rFonts w:ascii="Simplified Arabic" w:hAnsi="Simplified Arabic" w:cs="Simplified Arabic"/>
          <w:sz w:val="28"/>
          <w:szCs w:val="28"/>
          <w:rtl/>
        </w:rPr>
        <w:t xml:space="preserve"> (</w:t>
      </w:r>
      <w:r w:rsidRPr="006B349B">
        <w:rPr>
          <w:rFonts w:ascii="Simplified Arabic" w:hAnsi="Simplified Arabic" w:cs="Simplified Arabic"/>
          <w:sz w:val="28"/>
          <w:szCs w:val="28"/>
        </w:rPr>
        <w:t>Beta = 0.235, t = 6.056</w:t>
      </w:r>
      <w:r w:rsidRPr="006B349B">
        <w:rPr>
          <w:rFonts w:ascii="Simplified Arabic" w:hAnsi="Simplified Arabic" w:cs="Simplified Arabic"/>
          <w:sz w:val="28"/>
          <w:szCs w:val="28"/>
          <w:rtl/>
        </w:rPr>
        <w:t xml:space="preserve">). كما تؤكد قيم </w:t>
      </w:r>
      <w:r w:rsidRPr="006B349B">
        <w:rPr>
          <w:rFonts w:ascii="Simplified Arabic" w:hAnsi="Simplified Arabic" w:cs="Simplified Arabic"/>
          <w:sz w:val="28"/>
          <w:szCs w:val="28"/>
        </w:rPr>
        <w:t>VIF</w:t>
      </w:r>
      <w:r w:rsidRPr="006B349B">
        <w:rPr>
          <w:rFonts w:ascii="Simplified Arabic" w:hAnsi="Simplified Arabic" w:cs="Simplified Arabic"/>
          <w:sz w:val="28"/>
          <w:szCs w:val="28"/>
          <w:rtl/>
        </w:rPr>
        <w:t xml:space="preserve"> (أقل من 2.0) خلو النموذج تماماً من أي تداخل خطي. </w:t>
      </w:r>
    </w:p>
    <w:p w14:paraId="228E1E86" w14:textId="77777777" w:rsidR="006B349B" w:rsidRPr="006B349B" w:rsidRDefault="006B349B" w:rsidP="006B349B">
      <w:pPr>
        <w:pStyle w:val="Heading2"/>
        <w:bidi/>
        <w:spacing w:before="0" w:after="0" w:line="360" w:lineRule="auto"/>
        <w:jc w:val="both"/>
        <w:rPr>
          <w:rFonts w:ascii="Simplified Arabic" w:eastAsia="Times New Roman" w:hAnsi="Simplified Arabic" w:cs="Simplified Arabic"/>
          <w:color w:val="auto"/>
          <w:sz w:val="28"/>
          <w:szCs w:val="28"/>
          <w:rtl/>
        </w:rPr>
      </w:pPr>
      <w:r w:rsidRPr="006B349B">
        <w:rPr>
          <w:rFonts w:ascii="Simplified Arabic" w:eastAsia="Times New Roman" w:hAnsi="Simplified Arabic" w:cs="Simplified Arabic"/>
          <w:color w:val="auto"/>
          <w:sz w:val="28"/>
          <w:szCs w:val="28"/>
          <w:rtl/>
        </w:rPr>
        <w:t>4. مصفوفة ملخص نتائج اختبار كافة فروض الدراسة:</w:t>
      </w:r>
    </w:p>
    <w:tbl>
      <w:tblPr>
        <w:tblStyle w:val="TableGrid"/>
        <w:bidiVisual/>
        <w:tblW w:w="5000" w:type="pct"/>
        <w:tblLook w:val="04A0" w:firstRow="1" w:lastRow="0" w:firstColumn="1" w:lastColumn="0" w:noHBand="0" w:noVBand="1"/>
      </w:tblPr>
      <w:tblGrid>
        <w:gridCol w:w="744"/>
        <w:gridCol w:w="2198"/>
        <w:gridCol w:w="701"/>
        <w:gridCol w:w="701"/>
        <w:gridCol w:w="806"/>
        <w:gridCol w:w="806"/>
        <w:gridCol w:w="701"/>
        <w:gridCol w:w="701"/>
        <w:gridCol w:w="938"/>
      </w:tblGrid>
      <w:tr w:rsidR="006B349B" w:rsidRPr="00C90F75" w14:paraId="3EE69DF0" w14:textId="77777777" w:rsidTr="00C90F75">
        <w:tc>
          <w:tcPr>
            <w:tcW w:w="0" w:type="auto"/>
            <w:hideMark/>
          </w:tcPr>
          <w:p w14:paraId="4135C263"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tl/>
              </w:rPr>
              <w:t>الفرضية</w:t>
            </w:r>
          </w:p>
        </w:tc>
        <w:tc>
          <w:tcPr>
            <w:tcW w:w="0" w:type="auto"/>
            <w:hideMark/>
          </w:tcPr>
          <w:p w14:paraId="466F2349"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tl/>
              </w:rPr>
              <w:t>المسار الإحصائي</w:t>
            </w:r>
          </w:p>
        </w:tc>
        <w:tc>
          <w:tcPr>
            <w:tcW w:w="0" w:type="auto"/>
            <w:hideMark/>
          </w:tcPr>
          <w:p w14:paraId="30A980C3"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Pr>
              <w:t>R</w:t>
            </w:r>
          </w:p>
        </w:tc>
        <w:tc>
          <w:tcPr>
            <w:tcW w:w="0" w:type="auto"/>
            <w:hideMark/>
          </w:tcPr>
          <w:p w14:paraId="71BD7920"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Pr>
              <w:t>R²</w:t>
            </w:r>
          </w:p>
        </w:tc>
        <w:tc>
          <w:tcPr>
            <w:tcW w:w="0" w:type="auto"/>
            <w:hideMark/>
          </w:tcPr>
          <w:p w14:paraId="0CDCBAFD"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tl/>
              </w:rPr>
              <w:t xml:space="preserve">قيمة </w:t>
            </w:r>
            <w:r w:rsidRPr="00C90F75">
              <w:rPr>
                <w:rFonts w:ascii="Simplified Arabic" w:eastAsia="Times New Roman" w:hAnsi="Simplified Arabic" w:cs="Simplified Arabic"/>
                <w:b/>
                <w:bCs/>
                <w:sz w:val="20"/>
                <w:szCs w:val="20"/>
              </w:rPr>
              <w:t>F</w:t>
            </w:r>
          </w:p>
        </w:tc>
        <w:tc>
          <w:tcPr>
            <w:tcW w:w="0" w:type="auto"/>
            <w:hideMark/>
          </w:tcPr>
          <w:p w14:paraId="0AFE20DA"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tl/>
              </w:rPr>
              <w:t xml:space="preserve">قيمة </w:t>
            </w:r>
            <w:r w:rsidRPr="00C90F75">
              <w:rPr>
                <w:rFonts w:ascii="Simplified Arabic" w:eastAsia="Times New Roman" w:hAnsi="Simplified Arabic" w:cs="Simplified Arabic"/>
                <w:b/>
                <w:bCs/>
                <w:sz w:val="20"/>
                <w:szCs w:val="20"/>
              </w:rPr>
              <w:t>t</w:t>
            </w:r>
          </w:p>
        </w:tc>
        <w:tc>
          <w:tcPr>
            <w:tcW w:w="0" w:type="auto"/>
            <w:hideMark/>
          </w:tcPr>
          <w:p w14:paraId="523F13BA"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Pr>
              <w:t>Beta</w:t>
            </w:r>
          </w:p>
        </w:tc>
        <w:tc>
          <w:tcPr>
            <w:tcW w:w="0" w:type="auto"/>
            <w:hideMark/>
          </w:tcPr>
          <w:p w14:paraId="58E499D0"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Pr>
              <w:t>Sig</w:t>
            </w:r>
            <w:r w:rsidRPr="00C90F75">
              <w:rPr>
                <w:rFonts w:ascii="Simplified Arabic" w:eastAsia="Times New Roman" w:hAnsi="Simplified Arabic" w:cs="Simplified Arabic"/>
                <w:b/>
                <w:bCs/>
                <w:sz w:val="20"/>
                <w:szCs w:val="20"/>
                <w:rtl/>
              </w:rPr>
              <w:t>.</w:t>
            </w:r>
          </w:p>
        </w:tc>
        <w:tc>
          <w:tcPr>
            <w:tcW w:w="0" w:type="auto"/>
            <w:hideMark/>
          </w:tcPr>
          <w:p w14:paraId="54EDB932" w14:textId="77777777" w:rsidR="006B349B" w:rsidRPr="00C90F75" w:rsidRDefault="006B349B" w:rsidP="006B349B">
            <w:pPr>
              <w:spacing w:line="360" w:lineRule="auto"/>
              <w:jc w:val="center"/>
              <w:rPr>
                <w:rFonts w:ascii="Simplified Arabic" w:eastAsia="Times New Roman" w:hAnsi="Simplified Arabic" w:cs="Simplified Arabic"/>
                <w:b/>
                <w:bCs/>
                <w:sz w:val="20"/>
                <w:szCs w:val="20"/>
                <w:rtl/>
              </w:rPr>
            </w:pPr>
            <w:r w:rsidRPr="00C90F75">
              <w:rPr>
                <w:rFonts w:ascii="Simplified Arabic" w:eastAsia="Times New Roman" w:hAnsi="Simplified Arabic" w:cs="Simplified Arabic"/>
                <w:b/>
                <w:bCs/>
                <w:sz w:val="20"/>
                <w:szCs w:val="20"/>
                <w:rtl/>
              </w:rPr>
              <w:t>القرار الإحصائي</w:t>
            </w:r>
          </w:p>
        </w:tc>
      </w:tr>
      <w:tr w:rsidR="006B349B" w:rsidRPr="00C90F75" w14:paraId="5E99E2E9" w14:textId="77777777" w:rsidTr="00C90F75">
        <w:tc>
          <w:tcPr>
            <w:tcW w:w="0" w:type="auto"/>
            <w:hideMark/>
          </w:tcPr>
          <w:p w14:paraId="3045D3CF"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Style w:val="Strong"/>
                <w:rFonts w:ascii="Simplified Arabic" w:eastAsia="Times New Roman" w:hAnsi="Simplified Arabic" w:cs="Simplified Arabic"/>
                <w:sz w:val="20"/>
                <w:szCs w:val="20"/>
                <w:rtl/>
              </w:rPr>
              <w:lastRenderedPageBreak/>
              <w:t>الرئيسية</w:t>
            </w:r>
          </w:p>
        </w:tc>
        <w:tc>
          <w:tcPr>
            <w:tcW w:w="0" w:type="auto"/>
            <w:hideMark/>
          </w:tcPr>
          <w:p w14:paraId="01DB7AF4"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القيادة الخادمة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سلوكيات المواطنة ككل</w:t>
            </w:r>
          </w:p>
        </w:tc>
        <w:tc>
          <w:tcPr>
            <w:tcW w:w="0" w:type="auto"/>
            <w:hideMark/>
          </w:tcPr>
          <w:p w14:paraId="5C089272"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0.712</w:t>
            </w:r>
          </w:p>
        </w:tc>
        <w:tc>
          <w:tcPr>
            <w:tcW w:w="0" w:type="auto"/>
            <w:hideMark/>
          </w:tcPr>
          <w:p w14:paraId="4FE6F4E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0.507</w:t>
            </w:r>
          </w:p>
        </w:tc>
        <w:tc>
          <w:tcPr>
            <w:tcW w:w="0" w:type="auto"/>
            <w:hideMark/>
          </w:tcPr>
          <w:p w14:paraId="6A4E62C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632.41</w:t>
            </w:r>
          </w:p>
        </w:tc>
        <w:tc>
          <w:tcPr>
            <w:tcW w:w="0" w:type="auto"/>
            <w:hideMark/>
          </w:tcPr>
          <w:p w14:paraId="5C30B88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25.148</w:t>
            </w:r>
          </w:p>
        </w:tc>
        <w:tc>
          <w:tcPr>
            <w:tcW w:w="0" w:type="auto"/>
            <w:hideMark/>
          </w:tcPr>
          <w:p w14:paraId="5424B28B"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0.712</w:t>
            </w:r>
          </w:p>
        </w:tc>
        <w:tc>
          <w:tcPr>
            <w:tcW w:w="0" w:type="auto"/>
            <w:hideMark/>
          </w:tcPr>
          <w:p w14:paraId="1EE2569D"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6C218FE3"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Style w:val="Strong"/>
                <w:rFonts w:ascii="Simplified Arabic" w:eastAsia="Times New Roman" w:hAnsi="Simplified Arabic" w:cs="Simplified Arabic"/>
                <w:sz w:val="20"/>
                <w:szCs w:val="20"/>
                <w:rtl/>
              </w:rPr>
              <w:t>قبول الفرضية البديلة</w:t>
            </w:r>
          </w:p>
        </w:tc>
      </w:tr>
      <w:tr w:rsidR="006B349B" w:rsidRPr="00C90F75" w14:paraId="017EA2CC" w14:textId="77777777" w:rsidTr="00C90F75">
        <w:tc>
          <w:tcPr>
            <w:tcW w:w="0" w:type="auto"/>
            <w:hideMark/>
          </w:tcPr>
          <w:p w14:paraId="50A2F0C4"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الفرعية 1</w:t>
            </w:r>
          </w:p>
        </w:tc>
        <w:tc>
          <w:tcPr>
            <w:tcW w:w="0" w:type="auto"/>
            <w:hideMark/>
          </w:tcPr>
          <w:p w14:paraId="15FB6D2B"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القيادة الخادمة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بُعد الإيثار (</w:t>
            </w:r>
            <w:r w:rsidRPr="00C90F75">
              <w:rPr>
                <w:rFonts w:ascii="Simplified Arabic" w:eastAsia="Times New Roman" w:hAnsi="Simplified Arabic" w:cs="Simplified Arabic"/>
                <w:sz w:val="20"/>
                <w:szCs w:val="20"/>
              </w:rPr>
              <w:t>Altruism</w:t>
            </w:r>
            <w:r w:rsidRPr="00C90F75">
              <w:rPr>
                <w:rFonts w:ascii="Simplified Arabic" w:eastAsia="Times New Roman" w:hAnsi="Simplified Arabic" w:cs="Simplified Arabic"/>
                <w:sz w:val="20"/>
                <w:szCs w:val="20"/>
                <w:rtl/>
              </w:rPr>
              <w:t>)</w:t>
            </w:r>
          </w:p>
        </w:tc>
        <w:tc>
          <w:tcPr>
            <w:tcW w:w="0" w:type="auto"/>
            <w:hideMark/>
          </w:tcPr>
          <w:p w14:paraId="6997B58E"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0.645</w:t>
            </w:r>
          </w:p>
        </w:tc>
        <w:tc>
          <w:tcPr>
            <w:tcW w:w="0" w:type="auto"/>
            <w:hideMark/>
          </w:tcPr>
          <w:p w14:paraId="7C1CE57E"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0.416</w:t>
            </w:r>
          </w:p>
        </w:tc>
        <w:tc>
          <w:tcPr>
            <w:tcW w:w="0" w:type="auto"/>
            <w:hideMark/>
          </w:tcPr>
          <w:p w14:paraId="7B9D1BF7"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438.15</w:t>
            </w:r>
          </w:p>
        </w:tc>
        <w:tc>
          <w:tcPr>
            <w:tcW w:w="0" w:type="auto"/>
            <w:hideMark/>
          </w:tcPr>
          <w:p w14:paraId="5546C30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20.932</w:t>
            </w:r>
          </w:p>
        </w:tc>
        <w:tc>
          <w:tcPr>
            <w:tcW w:w="0" w:type="auto"/>
            <w:hideMark/>
          </w:tcPr>
          <w:p w14:paraId="16B587FE"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0.645</w:t>
            </w:r>
          </w:p>
        </w:tc>
        <w:tc>
          <w:tcPr>
            <w:tcW w:w="0" w:type="auto"/>
            <w:hideMark/>
          </w:tcPr>
          <w:p w14:paraId="4D2ECC93"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176B112D"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قبول الفرضية البديلة</w:t>
            </w:r>
          </w:p>
        </w:tc>
      </w:tr>
      <w:tr w:rsidR="006B349B" w:rsidRPr="00C90F75" w14:paraId="0CC0EC05" w14:textId="77777777" w:rsidTr="00C90F75">
        <w:tc>
          <w:tcPr>
            <w:tcW w:w="0" w:type="auto"/>
            <w:hideMark/>
          </w:tcPr>
          <w:p w14:paraId="72382F78"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الفرعية 2</w:t>
            </w:r>
          </w:p>
        </w:tc>
        <w:tc>
          <w:tcPr>
            <w:tcW w:w="0" w:type="auto"/>
            <w:hideMark/>
          </w:tcPr>
          <w:p w14:paraId="7081F3BF"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القيادة الخادمة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بُعد الكياسة / اللباقة (</w:t>
            </w:r>
            <w:r w:rsidRPr="00C90F75">
              <w:rPr>
                <w:rFonts w:ascii="Simplified Arabic" w:eastAsia="Times New Roman" w:hAnsi="Simplified Arabic" w:cs="Simplified Arabic"/>
                <w:sz w:val="20"/>
                <w:szCs w:val="20"/>
              </w:rPr>
              <w:t>Courtesy</w:t>
            </w:r>
            <w:r w:rsidRPr="00C90F75">
              <w:rPr>
                <w:rFonts w:ascii="Simplified Arabic" w:eastAsia="Times New Roman" w:hAnsi="Simplified Arabic" w:cs="Simplified Arabic"/>
                <w:sz w:val="20"/>
                <w:szCs w:val="20"/>
                <w:rtl/>
              </w:rPr>
              <w:t>)</w:t>
            </w:r>
          </w:p>
        </w:tc>
        <w:tc>
          <w:tcPr>
            <w:tcW w:w="0" w:type="auto"/>
            <w:hideMark/>
          </w:tcPr>
          <w:p w14:paraId="4470D402"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0.589</w:t>
            </w:r>
          </w:p>
        </w:tc>
        <w:tc>
          <w:tcPr>
            <w:tcW w:w="0" w:type="auto"/>
            <w:hideMark/>
          </w:tcPr>
          <w:p w14:paraId="378220AD"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0.347</w:t>
            </w:r>
          </w:p>
        </w:tc>
        <w:tc>
          <w:tcPr>
            <w:tcW w:w="0" w:type="auto"/>
            <w:hideMark/>
          </w:tcPr>
          <w:p w14:paraId="162C5F6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326.88</w:t>
            </w:r>
          </w:p>
        </w:tc>
        <w:tc>
          <w:tcPr>
            <w:tcW w:w="0" w:type="auto"/>
            <w:hideMark/>
          </w:tcPr>
          <w:p w14:paraId="3F556C28"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18.080</w:t>
            </w:r>
          </w:p>
        </w:tc>
        <w:tc>
          <w:tcPr>
            <w:tcW w:w="0" w:type="auto"/>
            <w:hideMark/>
          </w:tcPr>
          <w:p w14:paraId="4B22FDAB"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0.589</w:t>
            </w:r>
          </w:p>
        </w:tc>
        <w:tc>
          <w:tcPr>
            <w:tcW w:w="0" w:type="auto"/>
            <w:hideMark/>
          </w:tcPr>
          <w:p w14:paraId="186A595F"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42F35998"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قبول الفرضية البديلة</w:t>
            </w:r>
          </w:p>
        </w:tc>
      </w:tr>
      <w:tr w:rsidR="006B349B" w:rsidRPr="00C90F75" w14:paraId="04895DA1" w14:textId="77777777" w:rsidTr="00C90F75">
        <w:tc>
          <w:tcPr>
            <w:tcW w:w="0" w:type="auto"/>
            <w:hideMark/>
          </w:tcPr>
          <w:p w14:paraId="602B4073"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الفرعية 3</w:t>
            </w:r>
          </w:p>
        </w:tc>
        <w:tc>
          <w:tcPr>
            <w:tcW w:w="0" w:type="auto"/>
            <w:hideMark/>
          </w:tcPr>
          <w:p w14:paraId="7654644D"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القيادة الخادمة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بُعد الضمير الحي (</w:t>
            </w:r>
            <w:r w:rsidRPr="00C90F75">
              <w:rPr>
                <w:rFonts w:ascii="Simplified Arabic" w:eastAsia="Times New Roman" w:hAnsi="Simplified Arabic" w:cs="Simplified Arabic"/>
                <w:sz w:val="20"/>
                <w:szCs w:val="20"/>
              </w:rPr>
              <w:t>Conscientiousness</w:t>
            </w:r>
            <w:r w:rsidRPr="00C90F75">
              <w:rPr>
                <w:rFonts w:ascii="Simplified Arabic" w:eastAsia="Times New Roman" w:hAnsi="Simplified Arabic" w:cs="Simplified Arabic"/>
                <w:sz w:val="20"/>
                <w:szCs w:val="20"/>
                <w:rtl/>
              </w:rPr>
              <w:t>)</w:t>
            </w:r>
          </w:p>
        </w:tc>
        <w:tc>
          <w:tcPr>
            <w:tcW w:w="0" w:type="auto"/>
            <w:hideMark/>
          </w:tcPr>
          <w:p w14:paraId="1E98C6BA"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0.612</w:t>
            </w:r>
          </w:p>
        </w:tc>
        <w:tc>
          <w:tcPr>
            <w:tcW w:w="0" w:type="auto"/>
            <w:hideMark/>
          </w:tcPr>
          <w:p w14:paraId="660C7EA5"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0.375</w:t>
            </w:r>
          </w:p>
        </w:tc>
        <w:tc>
          <w:tcPr>
            <w:tcW w:w="0" w:type="auto"/>
            <w:hideMark/>
          </w:tcPr>
          <w:p w14:paraId="08637F2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369.42</w:t>
            </w:r>
          </w:p>
        </w:tc>
        <w:tc>
          <w:tcPr>
            <w:tcW w:w="0" w:type="auto"/>
            <w:hideMark/>
          </w:tcPr>
          <w:p w14:paraId="6C127ECB"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19.220</w:t>
            </w:r>
          </w:p>
        </w:tc>
        <w:tc>
          <w:tcPr>
            <w:tcW w:w="0" w:type="auto"/>
            <w:hideMark/>
          </w:tcPr>
          <w:p w14:paraId="1C971A5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0.612</w:t>
            </w:r>
          </w:p>
        </w:tc>
        <w:tc>
          <w:tcPr>
            <w:tcW w:w="0" w:type="auto"/>
            <w:hideMark/>
          </w:tcPr>
          <w:p w14:paraId="6BDA91AF"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3B13E01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قبول الفرضية البديلة</w:t>
            </w:r>
          </w:p>
        </w:tc>
      </w:tr>
      <w:tr w:rsidR="006B349B" w:rsidRPr="00C90F75" w14:paraId="36609DF2" w14:textId="77777777" w:rsidTr="00C90F75">
        <w:tc>
          <w:tcPr>
            <w:tcW w:w="0" w:type="auto"/>
            <w:hideMark/>
          </w:tcPr>
          <w:p w14:paraId="24D99998"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الفرعية 4</w:t>
            </w:r>
          </w:p>
        </w:tc>
        <w:tc>
          <w:tcPr>
            <w:tcW w:w="0" w:type="auto"/>
            <w:hideMark/>
          </w:tcPr>
          <w:p w14:paraId="4AE6273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القيادة الخادمة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بُعد الروح الرياضية (</w:t>
            </w:r>
            <w:r w:rsidRPr="00C90F75">
              <w:rPr>
                <w:rFonts w:ascii="Simplified Arabic" w:eastAsia="Times New Roman" w:hAnsi="Simplified Arabic" w:cs="Simplified Arabic"/>
                <w:sz w:val="20"/>
                <w:szCs w:val="20"/>
              </w:rPr>
              <w:t>Sportsmanship</w:t>
            </w:r>
            <w:r w:rsidRPr="00C90F75">
              <w:rPr>
                <w:rFonts w:ascii="Simplified Arabic" w:eastAsia="Times New Roman" w:hAnsi="Simplified Arabic" w:cs="Simplified Arabic"/>
                <w:sz w:val="20"/>
                <w:szCs w:val="20"/>
                <w:rtl/>
              </w:rPr>
              <w:t>)</w:t>
            </w:r>
          </w:p>
        </w:tc>
        <w:tc>
          <w:tcPr>
            <w:tcW w:w="0" w:type="auto"/>
            <w:hideMark/>
          </w:tcPr>
          <w:p w14:paraId="7A7B88B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0.554</w:t>
            </w:r>
          </w:p>
        </w:tc>
        <w:tc>
          <w:tcPr>
            <w:tcW w:w="0" w:type="auto"/>
            <w:hideMark/>
          </w:tcPr>
          <w:p w14:paraId="70392B4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0.307</w:t>
            </w:r>
          </w:p>
        </w:tc>
        <w:tc>
          <w:tcPr>
            <w:tcW w:w="0" w:type="auto"/>
            <w:hideMark/>
          </w:tcPr>
          <w:p w14:paraId="5C3EF9D2"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272.54</w:t>
            </w:r>
          </w:p>
        </w:tc>
        <w:tc>
          <w:tcPr>
            <w:tcW w:w="0" w:type="auto"/>
            <w:hideMark/>
          </w:tcPr>
          <w:p w14:paraId="7702C6D3"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16.509</w:t>
            </w:r>
          </w:p>
        </w:tc>
        <w:tc>
          <w:tcPr>
            <w:tcW w:w="0" w:type="auto"/>
            <w:hideMark/>
          </w:tcPr>
          <w:p w14:paraId="40928F2D"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0.554</w:t>
            </w:r>
          </w:p>
        </w:tc>
        <w:tc>
          <w:tcPr>
            <w:tcW w:w="0" w:type="auto"/>
            <w:hideMark/>
          </w:tcPr>
          <w:p w14:paraId="518B9B5F"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73D4662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قبول الفرضية البديلة</w:t>
            </w:r>
          </w:p>
        </w:tc>
      </w:tr>
      <w:tr w:rsidR="006B349B" w:rsidRPr="00C90F75" w14:paraId="1535D527" w14:textId="77777777" w:rsidTr="00C90F75">
        <w:tc>
          <w:tcPr>
            <w:tcW w:w="0" w:type="auto"/>
            <w:hideMark/>
          </w:tcPr>
          <w:p w14:paraId="33981F6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الفرعية 5</w:t>
            </w:r>
          </w:p>
        </w:tc>
        <w:tc>
          <w:tcPr>
            <w:tcW w:w="0" w:type="auto"/>
            <w:hideMark/>
          </w:tcPr>
          <w:p w14:paraId="6DF9D875"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القيادة الخادمة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بُعد السلوك الحضاري (</w:t>
            </w:r>
            <w:r w:rsidRPr="00C90F75">
              <w:rPr>
                <w:rFonts w:ascii="Simplified Arabic" w:eastAsia="Times New Roman" w:hAnsi="Simplified Arabic" w:cs="Simplified Arabic"/>
                <w:sz w:val="20"/>
                <w:szCs w:val="20"/>
              </w:rPr>
              <w:t>Civic Virtue</w:t>
            </w:r>
            <w:r w:rsidRPr="00C90F75">
              <w:rPr>
                <w:rFonts w:ascii="Simplified Arabic" w:eastAsia="Times New Roman" w:hAnsi="Simplified Arabic" w:cs="Simplified Arabic"/>
                <w:sz w:val="20"/>
                <w:szCs w:val="20"/>
                <w:rtl/>
              </w:rPr>
              <w:t>)</w:t>
            </w:r>
          </w:p>
        </w:tc>
        <w:tc>
          <w:tcPr>
            <w:tcW w:w="0" w:type="auto"/>
            <w:hideMark/>
          </w:tcPr>
          <w:p w14:paraId="24F1EE20"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0.678</w:t>
            </w:r>
          </w:p>
        </w:tc>
        <w:tc>
          <w:tcPr>
            <w:tcW w:w="0" w:type="auto"/>
            <w:hideMark/>
          </w:tcPr>
          <w:p w14:paraId="70491192"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0.460</w:t>
            </w:r>
          </w:p>
        </w:tc>
        <w:tc>
          <w:tcPr>
            <w:tcW w:w="0" w:type="auto"/>
            <w:hideMark/>
          </w:tcPr>
          <w:p w14:paraId="3E3406F9"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523.19</w:t>
            </w:r>
          </w:p>
        </w:tc>
        <w:tc>
          <w:tcPr>
            <w:tcW w:w="0" w:type="auto"/>
            <w:hideMark/>
          </w:tcPr>
          <w:p w14:paraId="6CFC5EE3"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22.873</w:t>
            </w:r>
          </w:p>
        </w:tc>
        <w:tc>
          <w:tcPr>
            <w:tcW w:w="0" w:type="auto"/>
            <w:hideMark/>
          </w:tcPr>
          <w:p w14:paraId="28D121E7"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0.678</w:t>
            </w:r>
          </w:p>
        </w:tc>
        <w:tc>
          <w:tcPr>
            <w:tcW w:w="0" w:type="auto"/>
            <w:hideMark/>
          </w:tcPr>
          <w:p w14:paraId="7A0E6312"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14FBA6AC"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قبول الفرضية البديلة</w:t>
            </w:r>
          </w:p>
        </w:tc>
      </w:tr>
      <w:tr w:rsidR="006B349B" w:rsidRPr="00C90F75" w14:paraId="57426864" w14:textId="77777777" w:rsidTr="00C90F75">
        <w:tc>
          <w:tcPr>
            <w:tcW w:w="0" w:type="auto"/>
            <w:hideMark/>
          </w:tcPr>
          <w:p w14:paraId="4D3EE347"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Style w:val="Strong"/>
                <w:rFonts w:ascii="Simplified Arabic" w:eastAsia="Times New Roman" w:hAnsi="Simplified Arabic" w:cs="Simplified Arabic"/>
                <w:sz w:val="20"/>
                <w:szCs w:val="20"/>
                <w:rtl/>
              </w:rPr>
              <w:t>المتعدد</w:t>
            </w:r>
          </w:p>
        </w:tc>
        <w:tc>
          <w:tcPr>
            <w:tcW w:w="0" w:type="auto"/>
            <w:hideMark/>
          </w:tcPr>
          <w:p w14:paraId="00A1F7C8"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 xml:space="preserve">أبعاد القيادة الخادمة مجتمعة </w:t>
            </w:r>
            <w:r w:rsidRPr="00C90F75">
              <w:rPr>
                <w:rFonts w:ascii="Times New Roman" w:eastAsia="Times New Roman" w:hAnsi="Times New Roman" w:cs="Times New Roman" w:hint="cs"/>
                <w:sz w:val="20"/>
                <w:szCs w:val="20"/>
                <w:rtl/>
              </w:rPr>
              <w:t>←</w:t>
            </w:r>
            <w:r w:rsidRPr="00C90F75">
              <w:rPr>
                <w:rFonts w:ascii="Simplified Arabic" w:eastAsia="Times New Roman" w:hAnsi="Simplified Arabic" w:cs="Simplified Arabic"/>
                <w:sz w:val="20"/>
                <w:szCs w:val="20"/>
                <w:rtl/>
              </w:rPr>
              <w:t xml:space="preserve"> المواطنة ككل</w:t>
            </w:r>
          </w:p>
        </w:tc>
        <w:tc>
          <w:tcPr>
            <w:tcW w:w="0" w:type="auto"/>
            <w:hideMark/>
          </w:tcPr>
          <w:p w14:paraId="60AB7717"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0.728</w:t>
            </w:r>
          </w:p>
        </w:tc>
        <w:tc>
          <w:tcPr>
            <w:tcW w:w="0" w:type="auto"/>
            <w:hideMark/>
          </w:tcPr>
          <w:p w14:paraId="2D04997B"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0.530</w:t>
            </w:r>
          </w:p>
        </w:tc>
        <w:tc>
          <w:tcPr>
            <w:tcW w:w="0" w:type="auto"/>
            <w:hideMark/>
          </w:tcPr>
          <w:p w14:paraId="2480C6BF"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230.82</w:t>
            </w:r>
          </w:p>
        </w:tc>
        <w:tc>
          <w:tcPr>
            <w:tcW w:w="0" w:type="auto"/>
            <w:hideMark/>
          </w:tcPr>
          <w:p w14:paraId="7B5556AA"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متعدد</w:t>
            </w:r>
          </w:p>
        </w:tc>
        <w:tc>
          <w:tcPr>
            <w:tcW w:w="0" w:type="auto"/>
            <w:hideMark/>
          </w:tcPr>
          <w:p w14:paraId="13EAAA54"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متعدد</w:t>
            </w:r>
          </w:p>
        </w:tc>
        <w:tc>
          <w:tcPr>
            <w:tcW w:w="0" w:type="auto"/>
            <w:hideMark/>
          </w:tcPr>
          <w:p w14:paraId="2C9501A7"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Fonts w:ascii="Simplified Arabic" w:eastAsia="Times New Roman" w:hAnsi="Simplified Arabic" w:cs="Simplified Arabic"/>
                <w:sz w:val="20"/>
                <w:szCs w:val="20"/>
                <w:rtl/>
              </w:rPr>
              <w:t>0.000</w:t>
            </w:r>
          </w:p>
        </w:tc>
        <w:tc>
          <w:tcPr>
            <w:tcW w:w="0" w:type="auto"/>
            <w:hideMark/>
          </w:tcPr>
          <w:p w14:paraId="6B6D32CA" w14:textId="77777777" w:rsidR="006B349B" w:rsidRPr="00C90F75" w:rsidRDefault="006B349B" w:rsidP="006B349B">
            <w:pPr>
              <w:spacing w:line="360" w:lineRule="auto"/>
              <w:jc w:val="center"/>
              <w:rPr>
                <w:rFonts w:ascii="Simplified Arabic" w:eastAsia="Times New Roman" w:hAnsi="Simplified Arabic" w:cs="Simplified Arabic"/>
                <w:sz w:val="20"/>
                <w:szCs w:val="20"/>
                <w:rtl/>
              </w:rPr>
            </w:pPr>
            <w:r w:rsidRPr="00C90F75">
              <w:rPr>
                <w:rStyle w:val="Strong"/>
                <w:rFonts w:ascii="Simplified Arabic" w:eastAsia="Times New Roman" w:hAnsi="Simplified Arabic" w:cs="Simplified Arabic"/>
                <w:sz w:val="20"/>
                <w:szCs w:val="20"/>
                <w:rtl/>
              </w:rPr>
              <w:t>قبول النموذج المتعدد</w:t>
            </w:r>
          </w:p>
        </w:tc>
      </w:tr>
    </w:tbl>
    <w:p w14:paraId="29ABABA8" w14:textId="77777777" w:rsidR="006B349B" w:rsidRDefault="006B349B" w:rsidP="006B349B">
      <w:pPr>
        <w:bidi w:val="0"/>
        <w:rPr>
          <w:rFonts w:eastAsia="Times New Roman"/>
        </w:rPr>
      </w:pPr>
    </w:p>
    <w:p w14:paraId="0491CB57" w14:textId="77777777" w:rsidR="006B349B" w:rsidRPr="006B349B" w:rsidRDefault="006B349B" w:rsidP="006B349B">
      <w:pPr>
        <w:spacing w:line="360" w:lineRule="auto"/>
        <w:jc w:val="both"/>
        <w:rPr>
          <w:rFonts w:ascii="Simplified Arabic" w:hAnsi="Simplified Arabic" w:cs="Simplified Arabic"/>
          <w:b/>
          <w:bCs/>
          <w:sz w:val="28"/>
          <w:szCs w:val="28"/>
          <w:rtl/>
          <w:lang w:bidi="ar-EG"/>
        </w:rPr>
      </w:pPr>
    </w:p>
    <w:p w14:paraId="3F626006" w14:textId="77777777" w:rsidR="00C05438" w:rsidRDefault="00C05438" w:rsidP="002C0A58">
      <w:pPr>
        <w:spacing w:after="0" w:line="360" w:lineRule="auto"/>
        <w:jc w:val="both"/>
        <w:rPr>
          <w:rFonts w:ascii="Simplified Arabic" w:hAnsi="Simplified Arabic" w:cs="Simplified Arabic"/>
          <w:sz w:val="28"/>
          <w:szCs w:val="28"/>
          <w:rtl/>
          <w:lang w:bidi="ar-EG"/>
        </w:rPr>
      </w:pPr>
    </w:p>
    <w:p w14:paraId="0672CD3D" w14:textId="77777777" w:rsidR="00C90F75" w:rsidRDefault="00C90F75" w:rsidP="002C0A58">
      <w:pPr>
        <w:spacing w:after="0" w:line="360" w:lineRule="auto"/>
        <w:jc w:val="both"/>
        <w:rPr>
          <w:rFonts w:ascii="Simplified Arabic" w:hAnsi="Simplified Arabic" w:cs="Simplified Arabic"/>
          <w:sz w:val="28"/>
          <w:szCs w:val="28"/>
          <w:rtl/>
          <w:lang w:bidi="ar-EG"/>
        </w:rPr>
      </w:pPr>
    </w:p>
    <w:p w14:paraId="775A2DC7" w14:textId="77777777" w:rsidR="00C90F75" w:rsidRPr="002C0A58" w:rsidRDefault="00C90F75" w:rsidP="002C0A58">
      <w:pPr>
        <w:spacing w:after="0" w:line="360" w:lineRule="auto"/>
        <w:jc w:val="both"/>
        <w:rPr>
          <w:rFonts w:ascii="Traditional Arabic" w:hAnsi="Traditional Arabic" w:cs="Traditional Arabic"/>
          <w:sz w:val="28"/>
          <w:szCs w:val="28"/>
          <w:lang w:bidi="ar-EG"/>
        </w:rPr>
      </w:pPr>
    </w:p>
    <w:sdt>
      <w:sdtPr>
        <w:rPr>
          <w:rFonts w:ascii="Traditional Arabic" w:hAnsi="Traditional Arabic" w:cs="Traditional Arabic"/>
          <w:sz w:val="28"/>
          <w:szCs w:val="28"/>
          <w:rtl/>
        </w:rPr>
        <w:id w:val="-636255072"/>
        <w:docPartObj>
          <w:docPartGallery w:val="Bibliographies"/>
          <w:docPartUnique/>
        </w:docPartObj>
      </w:sdtPr>
      <w:sdtEndPr>
        <w:rPr>
          <w:rtl w:val="0"/>
        </w:rPr>
      </w:sdtEndPr>
      <w:sdtContent>
        <w:p w14:paraId="3AEDEAE6" w14:textId="58B098FE" w:rsidR="00E37B1C" w:rsidRPr="002C0A58" w:rsidRDefault="00E37B1C" w:rsidP="004824C5">
          <w:pPr>
            <w:spacing w:after="0" w:line="360" w:lineRule="auto"/>
            <w:jc w:val="mediumKashida"/>
            <w:rPr>
              <w:rFonts w:ascii="Traditional Arabic" w:hAnsi="Traditional Arabic" w:cs="Traditional Arabic"/>
              <w:sz w:val="28"/>
              <w:szCs w:val="28"/>
              <w:rtl/>
            </w:rPr>
          </w:pPr>
          <w:r w:rsidRPr="002C0A58">
            <w:rPr>
              <w:rFonts w:ascii="Traditional Arabic" w:hAnsi="Traditional Arabic" w:cs="Traditional Arabic"/>
              <w:sz w:val="28"/>
              <w:szCs w:val="28"/>
              <w:rtl/>
            </w:rPr>
            <w:t>المراجع</w:t>
          </w:r>
          <w:r w:rsidRPr="002C0A58">
            <w:rPr>
              <w:rFonts w:ascii="Traditional Arabic" w:hAnsi="Traditional Arabic" w:cs="Traditional Arabic" w:hint="cs"/>
              <w:sz w:val="28"/>
              <w:szCs w:val="28"/>
              <w:rtl/>
            </w:rPr>
            <w:t>:</w:t>
          </w:r>
        </w:p>
        <w:sdt>
          <w:sdtPr>
            <w:rPr>
              <w:rFonts w:ascii="Traditional Arabic" w:hAnsi="Traditional Arabic" w:cs="Traditional Arabic"/>
              <w:kern w:val="0"/>
              <w:sz w:val="28"/>
              <w:szCs w:val="28"/>
              <w:rtl/>
              <w14:ligatures w14:val="none"/>
            </w:rPr>
            <w:id w:val="-573587230"/>
            <w:bibliography/>
          </w:sdtPr>
          <w:sdtEndPr>
            <w:rPr>
              <w:rtl w:val="0"/>
            </w:rPr>
          </w:sdtEndPr>
          <w:sdtContent>
            <w:p w14:paraId="68C8A0B4" w14:textId="77777777" w:rsidR="00B9156C" w:rsidRDefault="00E37B1C" w:rsidP="00B9156C">
              <w:pPr>
                <w:pStyle w:val="Bibliography"/>
                <w:bidi/>
                <w:ind w:left="720" w:hanging="720"/>
                <w:rPr>
                  <w:noProof/>
                  <w:kern w:val="0"/>
                  <w14:ligatures w14:val="none"/>
                </w:rPr>
              </w:pPr>
              <w:r w:rsidRPr="002C0A58">
                <w:rPr>
                  <w:rFonts w:ascii="Traditional Arabic" w:hAnsi="Traditional Arabic" w:cs="Traditional Arabic"/>
                  <w:kern w:val="0"/>
                  <w:sz w:val="28"/>
                  <w:szCs w:val="28"/>
                  <w14:ligatures w14:val="none"/>
                </w:rPr>
                <w:fldChar w:fldCharType="begin"/>
              </w:r>
              <w:r w:rsidRPr="002C0A58">
                <w:rPr>
                  <w:rFonts w:ascii="Traditional Arabic" w:hAnsi="Traditional Arabic" w:cs="Traditional Arabic"/>
                  <w:sz w:val="28"/>
                  <w:szCs w:val="28"/>
                </w:rPr>
                <w:instrText xml:space="preserve"> BIBLIOGRAPHY </w:instrText>
              </w:r>
              <w:r w:rsidRPr="002C0A58">
                <w:rPr>
                  <w:rFonts w:ascii="Traditional Arabic" w:hAnsi="Traditional Arabic" w:cs="Traditional Arabic"/>
                  <w:kern w:val="0"/>
                  <w:sz w:val="28"/>
                  <w:szCs w:val="28"/>
                  <w14:ligatures w14:val="none"/>
                </w:rPr>
                <w:fldChar w:fldCharType="separate"/>
              </w:r>
              <w:r w:rsidR="00B9156C">
                <w:rPr>
                  <w:rFonts w:hint="cs"/>
                  <w:noProof/>
                </w:rPr>
                <w:t>Abdul Hameed Khan</w:t>
              </w:r>
              <w:r w:rsidR="00B9156C">
                <w:rPr>
                  <w:rFonts w:hint="cs"/>
                  <w:noProof/>
                  <w:rtl/>
                </w:rPr>
                <w:t xml:space="preserve">. (2024). </w:t>
              </w:r>
              <w:r w:rsidR="00B9156C">
                <w:rPr>
                  <w:rFonts w:hint="cs"/>
                  <w:noProof/>
                </w:rPr>
                <w:t>Leading with Humility: Servant Leadership on Knowledge Sharing Via Organizational Citizenship Behavior and Trust in Private Organization</w:t>
              </w:r>
              <w:r w:rsidR="00B9156C">
                <w:rPr>
                  <w:rFonts w:hint="cs"/>
                  <w:noProof/>
                  <w:rtl/>
                </w:rPr>
                <w:t xml:space="preserve">. </w:t>
              </w:r>
              <w:r w:rsidR="00B9156C">
                <w:rPr>
                  <w:rFonts w:hint="cs"/>
                  <w:i/>
                  <w:iCs/>
                  <w:noProof/>
                  <w:rtl/>
                </w:rPr>
                <w:t>5</w:t>
              </w:r>
              <w:r w:rsidR="00B9156C">
                <w:rPr>
                  <w:rFonts w:hint="cs"/>
                  <w:noProof/>
                  <w:rtl/>
                </w:rPr>
                <w:t xml:space="preserve">(3). تم الاسترداد من </w:t>
              </w:r>
              <w:r w:rsidR="00B9156C">
                <w:rPr>
                  <w:rFonts w:hint="cs"/>
                  <w:noProof/>
                </w:rPr>
                <w:t>https://qjss.com.pk/index.php/qjss/article/view/103</w:t>
              </w:r>
            </w:p>
            <w:p w14:paraId="73CA0CB4" w14:textId="77777777" w:rsidR="00B9156C" w:rsidRDefault="00B9156C" w:rsidP="00B9156C">
              <w:pPr>
                <w:pStyle w:val="Bibliography"/>
                <w:bidi/>
                <w:ind w:left="720" w:hanging="720"/>
                <w:rPr>
                  <w:noProof/>
                  <w:rtl/>
                </w:rPr>
              </w:pPr>
              <w:r>
                <w:rPr>
                  <w:rFonts w:hint="cs"/>
                  <w:noProof/>
                </w:rPr>
                <w:t>Abdullah Awadh Aljuaid</w:t>
              </w:r>
              <w:r>
                <w:rPr>
                  <w:rFonts w:hint="cs"/>
                  <w:noProof/>
                  <w:rtl/>
                </w:rPr>
                <w:t xml:space="preserve">. (2024). </w:t>
              </w:r>
              <w:r>
                <w:rPr>
                  <w:rFonts w:hint="cs"/>
                  <w:noProof/>
                </w:rPr>
                <w:t>Integrating Industry 4.0 for Sustainable Localized Manufacturing to Support Saudi Vision 2030: An Assessment of the Saudi Arabian Automotive Industry Model</w:t>
              </w:r>
              <w:r>
                <w:rPr>
                  <w:rFonts w:hint="cs"/>
                  <w:noProof/>
                  <w:rtl/>
                </w:rPr>
                <w:t xml:space="preserve">. </w:t>
              </w:r>
              <w:r>
                <w:rPr>
                  <w:rFonts w:hint="cs"/>
                  <w:noProof/>
                </w:rPr>
                <w:t>doi:https://doi.org/10.3390/su16125096</w:t>
              </w:r>
            </w:p>
            <w:p w14:paraId="29564423" w14:textId="77777777" w:rsidR="00B9156C" w:rsidRDefault="00B9156C" w:rsidP="00B9156C">
              <w:pPr>
                <w:pStyle w:val="Bibliography"/>
                <w:bidi/>
                <w:ind w:left="720" w:hanging="720"/>
                <w:rPr>
                  <w:noProof/>
                  <w:rtl/>
                </w:rPr>
              </w:pPr>
              <w:r>
                <w:rPr>
                  <w:rFonts w:hint="cs"/>
                  <w:noProof/>
                </w:rPr>
                <w:t>Abdulllah</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6D80B82C" w14:textId="77777777" w:rsidR="00B9156C" w:rsidRDefault="00B9156C" w:rsidP="00B9156C">
              <w:pPr>
                <w:pStyle w:val="Bibliography"/>
                <w:bidi/>
                <w:ind w:left="720" w:hanging="720"/>
                <w:rPr>
                  <w:noProof/>
                  <w:rtl/>
                </w:rPr>
              </w:pPr>
              <w:r>
                <w:rPr>
                  <w:rFonts w:hint="cs"/>
                  <w:noProof/>
                </w:rPr>
                <w:t>Abdulllah Algarni</w:t>
              </w:r>
              <w:r>
                <w:rPr>
                  <w:rFonts w:hint="cs"/>
                  <w:noProof/>
                  <w:rtl/>
                </w:rPr>
                <w:t xml:space="preserve">. (2021). </w:t>
              </w:r>
              <w:r>
                <w:rPr>
                  <w:rFonts w:hint="cs"/>
                  <w:noProof/>
                </w:rPr>
                <w:t>Trust in engineering management, leadership practices and the influencing role of nation culture in the Saudi petrochemical sector</w:t>
              </w:r>
              <w:r>
                <w:rPr>
                  <w:rFonts w:hint="cs"/>
                  <w:noProof/>
                  <w:rtl/>
                </w:rPr>
                <w:t xml:space="preserve">. تم الاسترداد من </w:t>
              </w:r>
              <w:r>
                <w:rPr>
                  <w:rFonts w:hint="cs"/>
                  <w:noProof/>
                </w:rPr>
                <w:t>https://publications.aston.ac.uk/id/eprint/42592</w:t>
              </w:r>
              <w:r>
                <w:rPr>
                  <w:rFonts w:hint="cs"/>
                  <w:noProof/>
                  <w:rtl/>
                </w:rPr>
                <w:t>/</w:t>
              </w:r>
            </w:p>
            <w:p w14:paraId="7E26586E" w14:textId="77777777" w:rsidR="00B9156C" w:rsidRDefault="00B9156C" w:rsidP="00B9156C">
              <w:pPr>
                <w:pStyle w:val="Bibliography"/>
                <w:bidi/>
                <w:ind w:left="720" w:hanging="720"/>
                <w:rPr>
                  <w:noProof/>
                  <w:rtl/>
                </w:rPr>
              </w:pPr>
              <w:r>
                <w:rPr>
                  <w:rFonts w:hint="cs"/>
                  <w:noProof/>
                </w:rPr>
                <w:t>Abraham Ansong</w:t>
              </w:r>
              <w:r>
                <w:rPr>
                  <w:rFonts w:hint="cs"/>
                  <w:noProof/>
                  <w:rtl/>
                </w:rPr>
                <w:t xml:space="preserve">. (2024). </w:t>
              </w:r>
              <w:r>
                <w:rPr>
                  <w:rFonts w:hint="cs"/>
                  <w:noProof/>
                </w:rPr>
                <w:t>Leader humility and organisational citizenship behaviour: the mediating roles of job satisfaction and employee engagement</w:t>
              </w:r>
              <w:r>
                <w:rPr>
                  <w:rFonts w:hint="cs"/>
                  <w:noProof/>
                  <w:rtl/>
                </w:rPr>
                <w:t xml:space="preserve">. تم الاسترداد من </w:t>
              </w:r>
              <w:r>
                <w:rPr>
                  <w:rFonts w:hint="cs"/>
                  <w:noProof/>
                </w:rPr>
                <w:t>https://www.tandfonline.com/doi/full/10.1080/23311975.2024.2358166</w:t>
              </w:r>
            </w:p>
            <w:p w14:paraId="201B7C42" w14:textId="77777777" w:rsidR="00B9156C" w:rsidRDefault="00B9156C" w:rsidP="00B9156C">
              <w:pPr>
                <w:pStyle w:val="Bibliography"/>
                <w:bidi/>
                <w:ind w:left="720" w:hanging="720"/>
                <w:rPr>
                  <w:noProof/>
                  <w:rtl/>
                </w:rPr>
              </w:pPr>
              <w:r>
                <w:rPr>
                  <w:rFonts w:hint="cs"/>
                  <w:noProof/>
                </w:rPr>
                <w:t>Ahmed Abdellah Othman</w:t>
              </w:r>
              <w:r>
                <w:rPr>
                  <w:rFonts w:hint="cs"/>
                  <w:noProof/>
                  <w:rtl/>
                </w:rPr>
                <w:t xml:space="preserve">. (2025). </w:t>
              </w:r>
              <w:r>
                <w:rPr>
                  <w:rFonts w:hint="cs"/>
                  <w:noProof/>
                </w:rPr>
                <w:t>Leader's Humility: Unveiling the Mediating Effect of Decent Work on the Relation Between Humble Leadership and Nurses' Grit</w:t>
              </w:r>
              <w:r>
                <w:rPr>
                  <w:rFonts w:hint="cs"/>
                  <w:noProof/>
                  <w:rtl/>
                </w:rPr>
                <w:t xml:space="preserve">. تم الاسترداد من </w:t>
              </w:r>
              <w:r>
                <w:rPr>
                  <w:rFonts w:hint="cs"/>
                  <w:noProof/>
                </w:rPr>
                <w:t>https://pmc.ncbi.nlm.nih.gov/articles/PMC12204739</w:t>
              </w:r>
              <w:r>
                <w:rPr>
                  <w:rFonts w:hint="cs"/>
                  <w:noProof/>
                  <w:rtl/>
                </w:rPr>
                <w:t>/</w:t>
              </w:r>
            </w:p>
            <w:p w14:paraId="597AB309" w14:textId="77777777" w:rsidR="00B9156C" w:rsidRDefault="00B9156C" w:rsidP="00B9156C">
              <w:pPr>
                <w:pStyle w:val="Bibliography"/>
                <w:bidi/>
                <w:ind w:left="720" w:hanging="720"/>
                <w:rPr>
                  <w:noProof/>
                  <w:rtl/>
                </w:rPr>
              </w:pPr>
              <w:r>
                <w:rPr>
                  <w:rFonts w:hint="cs"/>
                  <w:noProof/>
                </w:rPr>
                <w:t>Ahmed Farouk Ali</w:t>
              </w:r>
              <w:r>
                <w:rPr>
                  <w:rFonts w:hint="cs"/>
                  <w:noProof/>
                  <w:rtl/>
                </w:rPr>
                <w:t xml:space="preserve">. (2024). </w:t>
              </w:r>
              <w:r>
                <w:rPr>
                  <w:rFonts w:hint="cs"/>
                  <w:noProof/>
                </w:rPr>
                <w:t>The Impact of Organizational Citizenship on Job Performance of Employees in the Private Automotive Sector in Saudi Arabia in the light of 2030’s vision</w:t>
              </w:r>
              <w:r>
                <w:rPr>
                  <w:rFonts w:hint="cs"/>
                  <w:noProof/>
                  <w:rtl/>
                </w:rPr>
                <w:t xml:space="preserve">. </w:t>
              </w:r>
              <w:r>
                <w:rPr>
                  <w:rFonts w:hint="cs"/>
                  <w:i/>
                  <w:iCs/>
                  <w:noProof/>
                  <w:rtl/>
                </w:rPr>
                <w:t>10</w:t>
              </w:r>
              <w:r>
                <w:rPr>
                  <w:rFonts w:hint="cs"/>
                  <w:noProof/>
                  <w:rtl/>
                </w:rPr>
                <w:t xml:space="preserve">(2). تم الاسترداد من </w:t>
              </w:r>
              <w:r>
                <w:rPr>
                  <w:rFonts w:hint="cs"/>
                  <w:noProof/>
                </w:rPr>
                <w:t>https://journals.ajsrp.com/index.php/ajsrp/en/article/view/7689</w:t>
              </w:r>
            </w:p>
            <w:p w14:paraId="53334FE9" w14:textId="77777777" w:rsidR="00B9156C" w:rsidRDefault="00B9156C" w:rsidP="00B9156C">
              <w:pPr>
                <w:pStyle w:val="Bibliography"/>
                <w:bidi/>
                <w:ind w:left="720" w:hanging="720"/>
                <w:rPr>
                  <w:noProof/>
                  <w:rtl/>
                </w:rPr>
              </w:pPr>
              <w:r>
                <w:rPr>
                  <w:rFonts w:hint="cs"/>
                  <w:noProof/>
                </w:rPr>
                <w:t>Ali Bavik</w:t>
              </w:r>
              <w:r>
                <w:rPr>
                  <w:rFonts w:hint="cs"/>
                  <w:noProof/>
                  <w:rtl/>
                </w:rPr>
                <w:t xml:space="preserve">. (2020). </w:t>
              </w:r>
              <w:r>
                <w:rPr>
                  <w:rFonts w:hint="cs"/>
                  <w:noProof/>
                </w:rPr>
                <w:t>A systematic review of the servant leadership literature in management and hospitality</w:t>
              </w:r>
              <w:r>
                <w:rPr>
                  <w:rFonts w:hint="cs"/>
                  <w:noProof/>
                  <w:rtl/>
                </w:rPr>
                <w:t xml:space="preserve">. </w:t>
              </w:r>
              <w:r>
                <w:rPr>
                  <w:rFonts w:hint="cs"/>
                  <w:noProof/>
                </w:rPr>
                <w:t>doi:10.1108/IJCHM-10-2018-0788</w:t>
              </w:r>
            </w:p>
            <w:p w14:paraId="728D9035" w14:textId="77777777" w:rsidR="00B9156C" w:rsidRDefault="00B9156C" w:rsidP="00B9156C">
              <w:pPr>
                <w:pStyle w:val="Bibliography"/>
                <w:bidi/>
                <w:ind w:left="720" w:hanging="720"/>
                <w:rPr>
                  <w:noProof/>
                  <w:rtl/>
                </w:rPr>
              </w:pPr>
              <w:r>
                <w:rPr>
                  <w:rFonts w:hint="cs"/>
                  <w:noProof/>
                </w:rPr>
                <w:t>Alice Canavesi</w:t>
              </w:r>
              <w:r>
                <w:rPr>
                  <w:rFonts w:hint="cs"/>
                  <w:noProof/>
                  <w:rtl/>
                </w:rPr>
                <w:t xml:space="preserve">. (2021). </w:t>
              </w:r>
              <w:r>
                <w:rPr>
                  <w:rFonts w:hint="cs"/>
                  <w:noProof/>
                </w:rPr>
                <w:t>Servant Leadership and Employee Engagement: A Qualitative Study</w:t>
              </w:r>
              <w:r>
                <w:rPr>
                  <w:rFonts w:hint="cs"/>
                  <w:noProof/>
                  <w:rtl/>
                </w:rPr>
                <w:t xml:space="preserve">. </w:t>
              </w:r>
              <w:r>
                <w:rPr>
                  <w:rFonts w:hint="cs"/>
                  <w:noProof/>
                </w:rPr>
                <w:t>doi:10.1007/s10672-021-09389-9</w:t>
              </w:r>
            </w:p>
            <w:p w14:paraId="3BE2370B" w14:textId="77777777" w:rsidR="00B9156C" w:rsidRDefault="00B9156C" w:rsidP="00B9156C">
              <w:pPr>
                <w:pStyle w:val="Bibliography"/>
                <w:bidi/>
                <w:ind w:left="720" w:hanging="720"/>
                <w:rPr>
                  <w:noProof/>
                  <w:rtl/>
                </w:rPr>
              </w:pPr>
              <w:r>
                <w:rPr>
                  <w:rFonts w:hint="cs"/>
                  <w:noProof/>
                </w:rPr>
                <w:t>Alsaiari Taleb Mohammed N</w:t>
              </w:r>
              <w:r>
                <w:rPr>
                  <w:rFonts w:hint="cs"/>
                  <w:noProof/>
                  <w:rtl/>
                </w:rPr>
                <w:t xml:space="preserve">. (2025). </w:t>
              </w:r>
              <w:r>
                <w:rPr>
                  <w:rFonts w:hint="cs"/>
                  <w:noProof/>
                </w:rPr>
                <w:t>Influence of Servant Leadership and Employee Creativity on Academicians' Work Performance in Higher Education Institutions of Saudi Arabia</w:t>
              </w:r>
              <w:r>
                <w:rPr>
                  <w:rFonts w:hint="cs"/>
                  <w:noProof/>
                  <w:rtl/>
                </w:rPr>
                <w:t xml:space="preserve">. </w:t>
              </w:r>
              <w:r>
                <w:rPr>
                  <w:rFonts w:hint="cs"/>
                  <w:i/>
                  <w:iCs/>
                  <w:noProof/>
                  <w:rtl/>
                </w:rPr>
                <w:t>15</w:t>
              </w:r>
              <w:r>
                <w:rPr>
                  <w:rFonts w:hint="cs"/>
                  <w:noProof/>
                  <w:rtl/>
                </w:rPr>
                <w:t xml:space="preserve">(3). تم الاسترداد من </w:t>
              </w:r>
              <w:r>
                <w:rPr>
                  <w:rFonts w:hint="cs"/>
                  <w:noProof/>
                </w:rPr>
                <w:t>https://kwpublications.com/papers_submitted/16391/influence-of-servant-leadership-and-employee-creativity-on-academicians-work-performance-in-higher-education-institutions-of-saudi-arabia.pdf</w:t>
              </w:r>
            </w:p>
            <w:p w14:paraId="70666926" w14:textId="77777777" w:rsidR="00B9156C" w:rsidRDefault="00B9156C" w:rsidP="00B9156C">
              <w:pPr>
                <w:pStyle w:val="Bibliography"/>
                <w:bidi/>
                <w:ind w:left="720" w:hanging="720"/>
                <w:rPr>
                  <w:noProof/>
                  <w:rtl/>
                </w:rPr>
              </w:pPr>
              <w:r>
                <w:rPr>
                  <w:rFonts w:hint="cs"/>
                  <w:noProof/>
                </w:rPr>
                <w:lastRenderedPageBreak/>
                <w:t>Anthony Silard</w:t>
              </w:r>
              <w:r>
                <w:rPr>
                  <w:rFonts w:hint="cs"/>
                  <w:noProof/>
                  <w:rtl/>
                </w:rPr>
                <w:t xml:space="preserve">. (2025). </w:t>
              </w:r>
              <w:r>
                <w:rPr>
                  <w:rFonts w:hint="cs"/>
                  <w:noProof/>
                </w:rPr>
                <w:t>Leader expressed humility: A meta-analysis and an agenda for future research</w:t>
              </w:r>
              <w:r>
                <w:rPr>
                  <w:rFonts w:hint="cs"/>
                  <w:noProof/>
                  <w:rtl/>
                </w:rPr>
                <w:t xml:space="preserve">. تم الاسترداد من </w:t>
              </w:r>
              <w:r>
                <w:rPr>
                  <w:rFonts w:hint="cs"/>
                  <w:noProof/>
                </w:rPr>
                <w:t>https://www.sciencedirect.com/science/article/pii/S0191886925001588</w:t>
              </w:r>
            </w:p>
            <w:p w14:paraId="23DCD3F0" w14:textId="77777777" w:rsidR="00B9156C" w:rsidRDefault="00B9156C" w:rsidP="00B9156C">
              <w:pPr>
                <w:pStyle w:val="Bibliography"/>
                <w:bidi/>
                <w:ind w:left="720" w:hanging="720"/>
                <w:rPr>
                  <w:noProof/>
                  <w:rtl/>
                </w:rPr>
              </w:pPr>
              <w:r>
                <w:rPr>
                  <w:rFonts w:hint="cs"/>
                  <w:noProof/>
                </w:rPr>
                <w:t>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69BB5ED9" w14:textId="77777777" w:rsidR="00B9156C" w:rsidRDefault="00B9156C" w:rsidP="00B9156C">
              <w:pPr>
                <w:pStyle w:val="Bibliography"/>
                <w:bidi/>
                <w:ind w:left="720" w:hanging="720"/>
                <w:rPr>
                  <w:noProof/>
                  <w:rtl/>
                </w:rPr>
              </w:pPr>
              <w:r>
                <w:rPr>
                  <w:rFonts w:hint="cs"/>
                  <w:noProof/>
                </w:rPr>
                <w:t>Barjoyai Bardai Aref Abdulkarem Ali Alhashedi</w:t>
              </w:r>
              <w:r>
                <w:rPr>
                  <w:rFonts w:hint="cs"/>
                  <w:noProof/>
                  <w:rtl/>
                </w:rPr>
                <w:t xml:space="preserve">. (2021). </w:t>
              </w:r>
              <w:r>
                <w:rPr>
                  <w:rFonts w:hint="cs"/>
                  <w:noProof/>
                </w:rPr>
                <w:t>Organizational citizenship behavior role in mediating the effect of transformational leadership on organizational performance in gold industry of Saudi Arabia</w:t>
              </w:r>
              <w:r>
                <w:rPr>
                  <w:rFonts w:hint="cs"/>
                  <w:noProof/>
                  <w:rtl/>
                </w:rPr>
                <w:t xml:space="preserve">. 39-54. تم الاسترداد من </w:t>
              </w:r>
              <w:r>
                <w:rPr>
                  <w:rFonts w:hint="cs"/>
                  <w:noProof/>
                </w:rPr>
                <w:t>https://www.ceeol.com/search/article-detail?id=1008133</w:t>
              </w:r>
            </w:p>
            <w:p w14:paraId="5432A1AB" w14:textId="77777777" w:rsidR="00B9156C" w:rsidRDefault="00B9156C" w:rsidP="00B9156C">
              <w:pPr>
                <w:pStyle w:val="Bibliography"/>
                <w:bidi/>
                <w:ind w:left="720" w:hanging="720"/>
                <w:rPr>
                  <w:noProof/>
                  <w:rtl/>
                </w:rPr>
              </w:pPr>
              <w:r>
                <w:rPr>
                  <w:rFonts w:hint="cs"/>
                  <w:noProof/>
                </w:rPr>
                <w:t>Basheer M. Al-Ghazali</w:t>
              </w:r>
              <w:r>
                <w:rPr>
                  <w:rFonts w:hint="cs"/>
                  <w:noProof/>
                  <w:rtl/>
                </w:rPr>
                <w:t xml:space="preserve">. (2021). </w:t>
              </w:r>
              <w:r>
                <w:rPr>
                  <w:rFonts w:hint="cs"/>
                  <w:noProof/>
                </w:rPr>
                <w:t>The Impact of Employees’ Perceptions of CSR on Career Satisfaction: Evidence from Saudi Arabia</w:t>
              </w:r>
              <w:r>
                <w:rPr>
                  <w:rFonts w:hint="cs"/>
                  <w:noProof/>
                  <w:rtl/>
                </w:rPr>
                <w:t xml:space="preserve">. </w:t>
              </w:r>
              <w:r>
                <w:rPr>
                  <w:rFonts w:hint="cs"/>
                  <w:i/>
                  <w:iCs/>
                  <w:noProof/>
                  <w:rtl/>
                </w:rPr>
                <w:t>13</w:t>
              </w:r>
              <w:r>
                <w:rPr>
                  <w:rFonts w:hint="cs"/>
                  <w:noProof/>
                  <w:rtl/>
                </w:rPr>
                <w:t xml:space="preserve">(9). تم الاسترداد من </w:t>
              </w:r>
              <w:r>
                <w:rPr>
                  <w:rFonts w:hint="cs"/>
                  <w:noProof/>
                </w:rPr>
                <w:t>https://www.mdpi.com/2071-1050/13/9/5235</w:t>
              </w:r>
            </w:p>
            <w:p w14:paraId="3570FA1C" w14:textId="77777777" w:rsidR="00B9156C" w:rsidRDefault="00B9156C" w:rsidP="00B9156C">
              <w:pPr>
                <w:pStyle w:val="Bibliography"/>
                <w:bidi/>
                <w:ind w:left="720" w:hanging="720"/>
                <w:rPr>
                  <w:noProof/>
                  <w:rtl/>
                </w:rPr>
              </w:pPr>
              <w:r>
                <w:rPr>
                  <w:rFonts w:hint="cs"/>
                  <w:noProof/>
                </w:rPr>
                <w:t>Bojan Obrenovic</w:t>
              </w:r>
              <w:r>
                <w:rPr>
                  <w:rFonts w:hint="cs"/>
                  <w:noProof/>
                  <w:rtl/>
                </w:rPr>
                <w:t xml:space="preserve">. (2020). </w:t>
              </w:r>
              <w:r>
                <w:rPr>
                  <w:rFonts w:hint="cs"/>
                  <w:noProof/>
                </w:rPr>
                <w:t>The Enjoyment of Knowledge Sharing: Impact of Altruism on Tacit Knowledge-Sharing Behavior</w:t>
              </w:r>
              <w:r>
                <w:rPr>
                  <w:rFonts w:hint="cs"/>
                  <w:noProof/>
                  <w:rtl/>
                </w:rPr>
                <w:t xml:space="preserve">. تم الاسترداد من </w:t>
              </w:r>
              <w:r>
                <w:rPr>
                  <w:rFonts w:hint="cs"/>
                  <w:noProof/>
                </w:rPr>
                <w:t>https://www.frontiersin.org/journals/psychology/articles/10.3389/fpsyg.2020.01496/full</w:t>
              </w:r>
            </w:p>
            <w:p w14:paraId="4A37C79B" w14:textId="77777777" w:rsidR="00B9156C" w:rsidRDefault="00B9156C" w:rsidP="00B9156C">
              <w:pPr>
                <w:pStyle w:val="Bibliography"/>
                <w:bidi/>
                <w:ind w:left="720" w:hanging="720"/>
                <w:rPr>
                  <w:noProof/>
                  <w:rtl/>
                </w:rPr>
              </w:pPr>
              <w:r>
                <w:rPr>
                  <w:rFonts w:hint="cs"/>
                  <w:noProof/>
                </w:rPr>
                <w:t>Bradley P. Owens</w:t>
              </w:r>
              <w:r>
                <w:rPr>
                  <w:rFonts w:hint="cs"/>
                  <w:noProof/>
                  <w:rtl/>
                </w:rPr>
                <w:t xml:space="preserve">. (2013). </w:t>
              </w:r>
              <w:r>
                <w:rPr>
                  <w:rFonts w:hint="cs"/>
                  <w:noProof/>
                </w:rPr>
                <w:t>Expressed Humility in Organizations: Implications for Performance, Teams, and Leadership</w:t>
              </w:r>
              <w:r>
                <w:rPr>
                  <w:rFonts w:hint="cs"/>
                  <w:noProof/>
                  <w:rtl/>
                </w:rPr>
                <w:t xml:space="preserve">. </w:t>
              </w:r>
              <w:r>
                <w:rPr>
                  <w:rFonts w:hint="cs"/>
                  <w:i/>
                  <w:iCs/>
                  <w:noProof/>
                  <w:rtl/>
                </w:rPr>
                <w:t>24</w:t>
              </w:r>
              <w:r>
                <w:rPr>
                  <w:rFonts w:hint="cs"/>
                  <w:noProof/>
                  <w:rtl/>
                </w:rPr>
                <w:t xml:space="preserve">(5)، 1517-1538. تم الاسترداد من </w:t>
              </w:r>
              <w:r>
                <w:rPr>
                  <w:rFonts w:hint="cs"/>
                  <w:noProof/>
                </w:rPr>
                <w:t>https://www.researchgate.net/publication/274199476_Expressed_Humility_in_Organizations_Implications_for_Performance_Teams_and_Leadership</w:t>
              </w:r>
            </w:p>
            <w:p w14:paraId="58F1716E" w14:textId="77777777" w:rsidR="00B9156C" w:rsidRDefault="00B9156C" w:rsidP="00B9156C">
              <w:pPr>
                <w:pStyle w:val="Bibliography"/>
                <w:bidi/>
                <w:ind w:left="720" w:hanging="720"/>
                <w:rPr>
                  <w:noProof/>
                  <w:rtl/>
                </w:rPr>
              </w:pPr>
              <w:r>
                <w:rPr>
                  <w:rFonts w:hint="cs"/>
                  <w:noProof/>
                </w:rPr>
                <w:t>Chun-chang Lee</w:t>
              </w:r>
              <w:r>
                <w:rPr>
                  <w:rFonts w:hint="cs"/>
                  <w:noProof/>
                  <w:rtl/>
                </w:rPr>
                <w:t xml:space="preserve">. (2022). </w:t>
              </w:r>
              <w:r>
                <w:rPr>
                  <w:rFonts w:hint="cs"/>
                  <w:noProof/>
                </w:rPr>
                <w:t>The Effects of Leader Emotional Intelligence, Leadership Styles, Organizational Commitment, and Trust on Job Performance in the Real Estate Brokerage Industry</w:t>
              </w:r>
              <w:r>
                <w:rPr>
                  <w:rFonts w:hint="cs"/>
                  <w:noProof/>
                  <w:rtl/>
                </w:rPr>
                <w:t xml:space="preserve">. </w:t>
              </w:r>
              <w:r>
                <w:rPr>
                  <w:rFonts w:hint="cs"/>
                  <w:i/>
                  <w:iCs/>
                  <w:noProof/>
                  <w:rtl/>
                </w:rPr>
                <w:t>12</w:t>
              </w:r>
              <w:r>
                <w:rPr>
                  <w:rFonts w:hint="cs"/>
                  <w:noProof/>
                  <w:rtl/>
                </w:rPr>
                <w:t xml:space="preserve">. تم الاسترداد من </w:t>
              </w:r>
              <w:r>
                <w:rPr>
                  <w:rFonts w:hint="cs"/>
                  <w:noProof/>
                </w:rPr>
                <w:t>https://www.frontiersin.org/journals/psychology/articles/10.3389/fpsyg.2022.881725/full</w:t>
              </w:r>
            </w:p>
            <w:p w14:paraId="419966EC" w14:textId="77777777" w:rsidR="00B9156C" w:rsidRDefault="00B9156C" w:rsidP="00B9156C">
              <w:pPr>
                <w:pStyle w:val="Bibliography"/>
                <w:bidi/>
                <w:ind w:left="720" w:hanging="720"/>
                <w:rPr>
                  <w:noProof/>
                  <w:rtl/>
                </w:rPr>
              </w:pPr>
              <w:r>
                <w:rPr>
                  <w:rFonts w:hint="cs"/>
                  <w:noProof/>
                </w:rPr>
                <w:t>Faiza Manzoor</w:t>
              </w:r>
              <w:r>
                <w:rPr>
                  <w:rFonts w:hint="cs"/>
                  <w:noProof/>
                  <w:rtl/>
                </w:rPr>
                <w:t xml:space="preserve">. (2019). </w:t>
              </w:r>
              <w:r>
                <w:rPr>
                  <w:rFonts w:hint="cs"/>
                  <w:noProof/>
                </w:rPr>
                <w:t>The Impact of Transformational Leadership on Job Performance and CSR as Mediator in SMEs</w:t>
              </w:r>
              <w:r>
                <w:rPr>
                  <w:rFonts w:hint="cs"/>
                  <w:noProof/>
                  <w:rtl/>
                </w:rPr>
                <w:t xml:space="preserve">. </w:t>
              </w:r>
              <w:r>
                <w:rPr>
                  <w:rFonts w:hint="cs"/>
                  <w:i/>
                  <w:iCs/>
                  <w:noProof/>
                  <w:rtl/>
                </w:rPr>
                <w:t>11</w:t>
              </w:r>
              <w:r>
                <w:rPr>
                  <w:rFonts w:hint="cs"/>
                  <w:noProof/>
                  <w:rtl/>
                </w:rPr>
                <w:t xml:space="preserve">(2). تم الاسترداد من </w:t>
              </w:r>
              <w:r>
                <w:rPr>
                  <w:rFonts w:hint="cs"/>
                  <w:noProof/>
                </w:rPr>
                <w:t>https://www.mdpi.com/2071-1050/11/2/436</w:t>
              </w:r>
            </w:p>
            <w:p w14:paraId="350E3D08" w14:textId="77777777" w:rsidR="00B9156C" w:rsidRDefault="00B9156C" w:rsidP="00B9156C">
              <w:pPr>
                <w:pStyle w:val="Bibliography"/>
                <w:bidi/>
                <w:ind w:left="720" w:hanging="720"/>
                <w:rPr>
                  <w:noProof/>
                  <w:rtl/>
                </w:rPr>
              </w:pPr>
              <w:r>
                <w:rPr>
                  <w:rFonts w:hint="cs"/>
                  <w:noProof/>
                </w:rPr>
                <w:t>Fajer Danish</w:t>
              </w:r>
              <w:r>
                <w:rPr>
                  <w:rFonts w:hint="cs"/>
                  <w:noProof/>
                  <w:rtl/>
                </w:rPr>
                <w:t xml:space="preserve">. (2024). </w:t>
              </w:r>
              <w:r>
                <w:rPr>
                  <w:rFonts w:hint="cs"/>
                  <w:noProof/>
                </w:rPr>
                <w:t>Whispers in the Office: Unveiling the Role of Workplace Gossip in Shaping Trust and Employee Citizenship Behaviour</w:t>
              </w:r>
              <w:r>
                <w:rPr>
                  <w:rFonts w:hint="cs"/>
                  <w:noProof/>
                  <w:rtl/>
                </w:rPr>
                <w:t xml:space="preserve">. </w:t>
              </w:r>
              <w:r>
                <w:rPr>
                  <w:rFonts w:hint="cs"/>
                  <w:i/>
                  <w:iCs/>
                  <w:noProof/>
                  <w:rtl/>
                </w:rPr>
                <w:t>30</w:t>
              </w:r>
              <w:r>
                <w:rPr>
                  <w:rFonts w:hint="cs"/>
                  <w:noProof/>
                  <w:rtl/>
                </w:rPr>
                <w:t xml:space="preserve">(2). تم الاسترداد من </w:t>
              </w:r>
              <w:r>
                <w:rPr>
                  <w:rFonts w:hint="cs"/>
                  <w:noProof/>
                </w:rPr>
                <w:t>https://submissions.ijoqm.org/index.php/ijoqm/article/view/348</w:t>
              </w:r>
            </w:p>
            <w:p w14:paraId="7E4838D0" w14:textId="77777777" w:rsidR="00B9156C" w:rsidRDefault="00B9156C" w:rsidP="00B9156C">
              <w:pPr>
                <w:pStyle w:val="Bibliography"/>
                <w:bidi/>
                <w:ind w:left="720" w:hanging="720"/>
                <w:rPr>
                  <w:noProof/>
                  <w:rtl/>
                </w:rPr>
              </w:pPr>
              <w:r>
                <w:rPr>
                  <w:rFonts w:hint="cs"/>
                  <w:noProof/>
                </w:rPr>
                <w:t>Farida Saleem</w:t>
              </w:r>
              <w:r>
                <w:rPr>
                  <w:rFonts w:hint="cs"/>
                  <w:noProof/>
                  <w:rtl/>
                </w:rPr>
                <w:t xml:space="preserve">. (2020). تأثير القيادة الخدمية على الأداء: الدور الوسيط للثقة العاطفية والمعرفية. تم الاسترداد من </w:t>
              </w:r>
              <w:r>
                <w:rPr>
                  <w:rFonts w:hint="cs"/>
                  <w:noProof/>
                </w:rPr>
                <w:t>https://journals.sagepub.com/doi/10.1177/2158244019900562</w:t>
              </w:r>
            </w:p>
            <w:p w14:paraId="33B88CC2" w14:textId="77777777" w:rsidR="00B9156C" w:rsidRDefault="00B9156C" w:rsidP="00B9156C">
              <w:pPr>
                <w:pStyle w:val="Bibliography"/>
                <w:bidi/>
                <w:ind w:left="720" w:hanging="720"/>
                <w:rPr>
                  <w:noProof/>
                  <w:rtl/>
                </w:rPr>
              </w:pPr>
              <w:r>
                <w:rPr>
                  <w:rFonts w:hint="cs"/>
                  <w:noProof/>
                </w:rPr>
                <w:lastRenderedPageBreak/>
                <w:t>Fatima Batool</w:t>
              </w:r>
              <w:r>
                <w:rPr>
                  <w:rFonts w:hint="cs"/>
                  <w:noProof/>
                  <w:rtl/>
                </w:rPr>
                <w:t xml:space="preserve">. (2021). </w:t>
              </w:r>
              <w:r>
                <w:rPr>
                  <w:rFonts w:hint="cs"/>
                  <w:noProof/>
                </w:rPr>
                <w:t>The effect of servant leadership on organisational sustainability: the parallel mediation role of creativity and psychological resilience</w:t>
              </w:r>
              <w:r>
                <w:rPr>
                  <w:rFonts w:hint="cs"/>
                  <w:noProof/>
                  <w:rtl/>
                </w:rPr>
                <w:t xml:space="preserve">. </w:t>
              </w:r>
              <w:r>
                <w:rPr>
                  <w:rFonts w:hint="cs"/>
                  <w:noProof/>
                </w:rPr>
                <w:t>doi:10.1108/LODJ-06-2021-0264</w:t>
              </w:r>
            </w:p>
            <w:p w14:paraId="49FCB86E" w14:textId="77777777" w:rsidR="00B9156C" w:rsidRDefault="00B9156C" w:rsidP="00B9156C">
              <w:pPr>
                <w:pStyle w:val="Bibliography"/>
                <w:bidi/>
                <w:ind w:left="720" w:hanging="720"/>
                <w:rPr>
                  <w:noProof/>
                  <w:rtl/>
                </w:rPr>
              </w:pPr>
              <w:r>
                <w:rPr>
                  <w:rFonts w:hint="cs"/>
                  <w:noProof/>
                </w:rPr>
                <w:t>Felix Orishede</w:t>
              </w:r>
              <w:r>
                <w:rPr>
                  <w:rFonts w:hint="cs"/>
                  <w:noProof/>
                  <w:rtl/>
                </w:rPr>
                <w:t xml:space="preserve">. (2024). </w:t>
              </w:r>
              <w:r>
                <w:rPr>
                  <w:rFonts w:hint="cs"/>
                  <w:noProof/>
                </w:rPr>
                <w:t>CITIZENSHIP BEHAVIOUR AND ORGANIZATIONAL PERFORMANCE: A REVIEW OF EXTANT LITERATURE</w:t>
              </w:r>
              <w:r>
                <w:rPr>
                  <w:rFonts w:hint="cs"/>
                  <w:noProof/>
                  <w:rtl/>
                </w:rPr>
                <w:t xml:space="preserve">. تم الاسترداد من </w:t>
              </w:r>
              <w:r>
                <w:rPr>
                  <w:rFonts w:hint="cs"/>
                  <w:noProof/>
                </w:rPr>
                <w:t>https://www.researchgate.net/publication/377130313_CITIZENSHIP_BEHAVIOUR_AND_ORGANIZATIONAL_PERFORMANCE_A_REVIEW_OF_EXTANT_LITERATURE</w:t>
              </w:r>
            </w:p>
            <w:p w14:paraId="7F3C3883" w14:textId="77777777" w:rsidR="00B9156C" w:rsidRDefault="00B9156C" w:rsidP="00B9156C">
              <w:pPr>
                <w:pStyle w:val="Bibliography"/>
                <w:bidi/>
                <w:ind w:left="720" w:hanging="720"/>
                <w:rPr>
                  <w:noProof/>
                  <w:rtl/>
                </w:rPr>
              </w:pPr>
              <w:r>
                <w:rPr>
                  <w:rFonts w:hint="cs"/>
                  <w:noProof/>
                </w:rPr>
                <w:t>Francisca Hongla Biaka</w:t>
              </w:r>
              <w:r>
                <w:rPr>
                  <w:rFonts w:hint="cs"/>
                  <w:noProof/>
                  <w:rtl/>
                </w:rPr>
                <w:t xml:space="preserve">. (2020). </w:t>
              </w:r>
              <w:r>
                <w:rPr>
                  <w:rFonts w:hint="cs"/>
                  <w:noProof/>
                </w:rPr>
                <w:t>Leadership Styles and Employee Performance in Cameroon: The Case of St. Veronica Medical Centre</w:t>
              </w:r>
              <w:r>
                <w:rPr>
                  <w:rFonts w:hint="cs"/>
                  <w:noProof/>
                  <w:rtl/>
                </w:rPr>
                <w:t xml:space="preserve">. </w:t>
              </w:r>
              <w:r>
                <w:rPr>
                  <w:rFonts w:hint="cs"/>
                  <w:i/>
                  <w:iCs/>
                  <w:noProof/>
                  <w:rtl/>
                </w:rPr>
                <w:t>9</w:t>
              </w:r>
              <w:r>
                <w:rPr>
                  <w:rFonts w:hint="cs"/>
                  <w:noProof/>
                  <w:rtl/>
                </w:rPr>
                <w:t xml:space="preserve">(4). تم الاسترداد من </w:t>
              </w:r>
              <w:r>
                <w:rPr>
                  <w:rFonts w:hint="cs"/>
                  <w:noProof/>
                </w:rPr>
                <w:t>http://scirp.org/journal/paperinformation?paperid=104592</w:t>
              </w:r>
            </w:p>
            <w:p w14:paraId="4450F0A7" w14:textId="77777777" w:rsidR="00B9156C" w:rsidRDefault="00B9156C" w:rsidP="00B9156C">
              <w:pPr>
                <w:pStyle w:val="Bibliography"/>
                <w:bidi/>
                <w:ind w:left="720" w:hanging="720"/>
                <w:rPr>
                  <w:noProof/>
                  <w:rtl/>
                </w:rPr>
              </w:pPr>
              <w:r>
                <w:rPr>
                  <w:rFonts w:hint="cs"/>
                  <w:noProof/>
                </w:rPr>
                <w:t>Hazem Alghowairi</w:t>
              </w:r>
              <w:r>
                <w:rPr>
                  <w:rFonts w:hint="cs"/>
                  <w:noProof/>
                  <w:rtl/>
                </w:rPr>
                <w:t xml:space="preserve">. (2025). </w:t>
              </w:r>
              <w:r>
                <w:rPr>
                  <w:rFonts w:hint="cs"/>
                  <w:noProof/>
                </w:rPr>
                <w:t>Evaluating the impact of Green Human Resource Management on the environmental performance of the higher education institutes: Mediating effect of organisational behaviour of the Academic Staff of Saudi Arabian universities</w:t>
              </w:r>
              <w:r>
                <w:rPr>
                  <w:rFonts w:hint="cs"/>
                  <w:noProof/>
                  <w:rtl/>
                </w:rPr>
                <w:t xml:space="preserve">. 315-340. تم الاسترداد من </w:t>
              </w:r>
              <w:r>
                <w:rPr>
                  <w:rFonts w:hint="cs"/>
                  <w:noProof/>
                </w:rPr>
                <w:t>https://www.ceeol.com/search/article-detail?id=1361772</w:t>
              </w:r>
            </w:p>
            <w:p w14:paraId="702D0245" w14:textId="77777777" w:rsidR="00B9156C" w:rsidRDefault="00B9156C" w:rsidP="00B9156C">
              <w:pPr>
                <w:pStyle w:val="Bibliography"/>
                <w:bidi/>
                <w:ind w:left="720" w:hanging="720"/>
                <w:rPr>
                  <w:noProof/>
                  <w:rtl/>
                </w:rPr>
              </w:pPr>
              <w:r>
                <w:rPr>
                  <w:rFonts w:hint="cs"/>
                  <w:noProof/>
                </w:rPr>
                <w:t>JD Scott Zimmer</w:t>
              </w:r>
              <w:r>
                <w:rPr>
                  <w:rFonts w:hint="cs"/>
                  <w:noProof/>
                  <w:rtl/>
                </w:rPr>
                <w:t xml:space="preserve">. (2021). </w:t>
              </w:r>
              <w:r>
                <w:rPr>
                  <w:rFonts w:hint="cs"/>
                  <w:noProof/>
                </w:rPr>
                <w:t>Organizational Citizenship Behavior (OCB)</w:t>
              </w:r>
              <w:r>
                <w:rPr>
                  <w:rFonts w:hint="cs"/>
                  <w:noProof/>
                  <w:rtl/>
                </w:rPr>
                <w:t xml:space="preserve">. تم الاسترداد من </w:t>
              </w:r>
              <w:r>
                <w:rPr>
                  <w:rFonts w:hint="cs"/>
                  <w:noProof/>
                </w:rPr>
                <w:t>https://www.ebsco.com/research-starters/psychology/organizational-citizenship-behavior-ocb#:~:text=Organizational%20Citizenship%20Behavior%20(OCB)%20refers,organizational%20effectiveness%20and%20employee%20engagement</w:t>
              </w:r>
              <w:r>
                <w:rPr>
                  <w:rFonts w:hint="cs"/>
                  <w:noProof/>
                  <w:rtl/>
                </w:rPr>
                <w:t>.&amp;</w:t>
              </w:r>
              <w:r>
                <w:rPr>
                  <w:rFonts w:hint="cs"/>
                  <w:noProof/>
                </w:rPr>
                <w:t>text=Go%20to%20EBSCOhost%20and%20sign</w:t>
              </w:r>
            </w:p>
            <w:p w14:paraId="09BCF579" w14:textId="77777777" w:rsidR="00B9156C" w:rsidRDefault="00B9156C" w:rsidP="00B9156C">
              <w:pPr>
                <w:pStyle w:val="Bibliography"/>
                <w:bidi/>
                <w:ind w:left="720" w:hanging="720"/>
                <w:rPr>
                  <w:noProof/>
                  <w:rtl/>
                </w:rPr>
              </w:pPr>
              <w:r>
                <w:rPr>
                  <w:rFonts w:hint="cs"/>
                  <w:noProof/>
                </w:rPr>
                <w:t>João Teixeira</w:t>
              </w:r>
              <w:r>
                <w:rPr>
                  <w:rFonts w:hint="cs"/>
                  <w:noProof/>
                  <w:rtl/>
                </w:rPr>
                <w:t xml:space="preserve">. (2024). </w:t>
              </w:r>
              <w:r>
                <w:rPr>
                  <w:rFonts w:hint="cs"/>
                  <w:noProof/>
                </w:rPr>
                <w:t>Empowering Leadership in the Military: Pros and Cons</w:t>
              </w:r>
              <w:r>
                <w:rPr>
                  <w:rFonts w:hint="cs"/>
                  <w:noProof/>
                  <w:rtl/>
                </w:rPr>
                <w:t xml:space="preserve">. </w:t>
              </w:r>
              <w:r>
                <w:rPr>
                  <w:rFonts w:hint="cs"/>
                  <w:i/>
                  <w:iCs/>
                  <w:noProof/>
                  <w:rtl/>
                </w:rPr>
                <w:t>4</w:t>
              </w:r>
              <w:r>
                <w:rPr>
                  <w:rFonts w:hint="cs"/>
                  <w:noProof/>
                  <w:rtl/>
                </w:rPr>
                <w:t xml:space="preserve">(4)، 346-369. تم الاسترداد من </w:t>
              </w:r>
              <w:r>
                <w:rPr>
                  <w:rFonts w:hint="cs"/>
                  <w:noProof/>
                </w:rPr>
                <w:t>https://www.mdpi.com/2673-8104/4/4/26</w:t>
              </w:r>
            </w:p>
            <w:p w14:paraId="3121E5B8" w14:textId="77777777" w:rsidR="00B9156C" w:rsidRDefault="00B9156C" w:rsidP="00B9156C">
              <w:pPr>
                <w:pStyle w:val="Bibliography"/>
                <w:bidi/>
                <w:ind w:left="720" w:hanging="720"/>
                <w:rPr>
                  <w:noProof/>
                  <w:rtl/>
                </w:rPr>
              </w:pPr>
              <w:r>
                <w:rPr>
                  <w:rFonts w:hint="cs"/>
                  <w:noProof/>
                </w:rPr>
                <w:t>Juebiline Mbandi</w:t>
              </w:r>
              <w:r>
                <w:rPr>
                  <w:rFonts w:hint="cs"/>
                  <w:noProof/>
                  <w:rtl/>
                </w:rPr>
                <w:t xml:space="preserve">. (2020). </w:t>
              </w:r>
              <w:r>
                <w:rPr>
                  <w:rFonts w:hint="cs"/>
                  <w:noProof/>
                </w:rPr>
                <w:t>The Relationship between Servant Leadership and Organizational Citizenship Behavior, Job Satisfaction, and Service Climate</w:t>
              </w:r>
              <w:r>
                <w:rPr>
                  <w:rFonts w:hint="cs"/>
                  <w:noProof/>
                  <w:rtl/>
                </w:rPr>
                <w:t xml:space="preserve">. تم الاسترداد من </w:t>
              </w:r>
              <w:r>
                <w:rPr>
                  <w:rFonts w:hint="cs"/>
                  <w:noProof/>
                </w:rPr>
                <w:t>https://www.proquest.com/openview/23e71c091ec7e245e3d2a8c54231c5e3/1?pq-origsite=gscholar</w:t>
              </w:r>
              <w:r>
                <w:rPr>
                  <w:rFonts w:hint="cs"/>
                  <w:noProof/>
                  <w:rtl/>
                </w:rPr>
                <w:t>&amp;</w:t>
              </w:r>
              <w:r>
                <w:rPr>
                  <w:rFonts w:hint="cs"/>
                  <w:noProof/>
                </w:rPr>
                <w:t>cbl=18750</w:t>
              </w:r>
              <w:r>
                <w:rPr>
                  <w:rFonts w:hint="cs"/>
                  <w:noProof/>
                  <w:rtl/>
                </w:rPr>
                <w:t>&amp;</w:t>
              </w:r>
              <w:r>
                <w:rPr>
                  <w:rFonts w:hint="cs"/>
                  <w:noProof/>
                </w:rPr>
                <w:t>diss=y</w:t>
              </w:r>
            </w:p>
            <w:p w14:paraId="7C76979C" w14:textId="77777777" w:rsidR="00B9156C" w:rsidRDefault="00B9156C" w:rsidP="00B9156C">
              <w:pPr>
                <w:pStyle w:val="Bibliography"/>
                <w:bidi/>
                <w:ind w:left="720" w:hanging="720"/>
                <w:rPr>
                  <w:noProof/>
                  <w:rtl/>
                </w:rPr>
              </w:pPr>
              <w:r>
                <w:rPr>
                  <w:rFonts w:hint="cs"/>
                  <w:noProof/>
                </w:rPr>
                <w:t>Justine Tanuwijaya</w:t>
              </w:r>
              <w:r>
                <w:rPr>
                  <w:rFonts w:hint="cs"/>
                  <w:noProof/>
                  <w:rtl/>
                </w:rPr>
                <w:t xml:space="preserve">. (2023). </w:t>
              </w:r>
              <w:r>
                <w:rPr>
                  <w:rFonts w:hint="cs"/>
                  <w:noProof/>
                </w:rPr>
                <w:t>The Impact of Servant Leadership on Employee Behavior</w:t>
              </w:r>
              <w:r>
                <w:rPr>
                  <w:rFonts w:hint="cs"/>
                  <w:noProof/>
                  <w:rtl/>
                </w:rPr>
                <w:t xml:space="preserve">. </w:t>
              </w:r>
              <w:r>
                <w:rPr>
                  <w:rFonts w:hint="cs"/>
                  <w:noProof/>
                </w:rPr>
                <w:t>doi:10.15405/epsbs.2023.11.02.33</w:t>
              </w:r>
            </w:p>
            <w:p w14:paraId="6CA33EB8" w14:textId="77777777" w:rsidR="00B9156C" w:rsidRDefault="00B9156C" w:rsidP="00B9156C">
              <w:pPr>
                <w:pStyle w:val="Bibliography"/>
                <w:bidi/>
                <w:ind w:left="720" w:hanging="720"/>
                <w:rPr>
                  <w:noProof/>
                  <w:rtl/>
                </w:rPr>
              </w:pPr>
              <w:r>
                <w:rPr>
                  <w:rFonts w:hint="cs"/>
                  <w:noProof/>
                </w:rPr>
                <w:t>Kevin S. Groves</w:t>
              </w:r>
              <w:r>
                <w:rPr>
                  <w:rFonts w:hint="cs"/>
                  <w:noProof/>
                  <w:rtl/>
                </w:rPr>
                <w:t xml:space="preserve">. (2011). </w:t>
              </w:r>
              <w:r>
                <w:rPr>
                  <w:rFonts w:hint="cs"/>
                  <w:noProof/>
                </w:rPr>
                <w:t>An Empirical Study of Leader Ethical Values, Transformational and Transactional Leadership, and Follower Attitudes Toward Corporate Social Responsibility</w:t>
              </w:r>
              <w:r>
                <w:rPr>
                  <w:rFonts w:hint="cs"/>
                  <w:noProof/>
                  <w:rtl/>
                </w:rPr>
                <w:t xml:space="preserve">. </w:t>
              </w:r>
              <w:r>
                <w:rPr>
                  <w:rFonts w:hint="cs"/>
                  <w:i/>
                  <w:iCs/>
                  <w:noProof/>
                  <w:rtl/>
                </w:rPr>
                <w:t>103</w:t>
              </w:r>
              <w:r>
                <w:rPr>
                  <w:rFonts w:hint="cs"/>
                  <w:noProof/>
                  <w:rtl/>
                </w:rPr>
                <w:t xml:space="preserve">(4)، 511-528. تم الاسترداد من </w:t>
              </w:r>
              <w:r>
                <w:rPr>
                  <w:rFonts w:hint="cs"/>
                  <w:noProof/>
                </w:rPr>
                <w:t>https://www.researchgate.net/publication/225355517_An_Empirical_Study_of_Leader_Ethical_Values_Transformational_and_Transactional_Leadership_and_Follower_Attitudes_Toward_Corporate_Social_Responsibility</w:t>
              </w:r>
            </w:p>
            <w:p w14:paraId="4DAA0D35" w14:textId="77777777" w:rsidR="00B9156C" w:rsidRDefault="00B9156C" w:rsidP="00B9156C">
              <w:pPr>
                <w:pStyle w:val="Bibliography"/>
                <w:bidi/>
                <w:ind w:left="720" w:hanging="720"/>
                <w:rPr>
                  <w:noProof/>
                  <w:rtl/>
                </w:rPr>
              </w:pPr>
              <w:r>
                <w:rPr>
                  <w:rFonts w:hint="cs"/>
                  <w:noProof/>
                </w:rPr>
                <w:lastRenderedPageBreak/>
                <w:t>Khaled Hamdan</w:t>
              </w:r>
              <w:r>
                <w:rPr>
                  <w:rFonts w:hint="cs"/>
                  <w:noProof/>
                  <w:rtl/>
                </w:rPr>
                <w:t xml:space="preserve">. (2020). </w:t>
              </w:r>
              <w:r>
                <w:rPr>
                  <w:rFonts w:hint="cs"/>
                  <w:noProof/>
                </w:rPr>
                <w:t>Servant leadership and its impact on organizational citizenship behavior: Exploring the mediating role of job satisfaction</w:t>
              </w:r>
              <w:r>
                <w:rPr>
                  <w:rFonts w:hint="cs"/>
                  <w:noProof/>
                  <w:rtl/>
                </w:rPr>
                <w:t xml:space="preserve">. </w:t>
              </w:r>
              <w:r>
                <w:rPr>
                  <w:rFonts w:hint="cs"/>
                  <w:i/>
                  <w:iCs/>
                  <w:noProof/>
                  <w:rtl/>
                </w:rPr>
                <w:t>10</w:t>
              </w:r>
              <w:r>
                <w:rPr>
                  <w:rFonts w:hint="cs"/>
                  <w:noProof/>
                  <w:rtl/>
                </w:rPr>
                <w:t xml:space="preserve">(10). </w:t>
              </w:r>
              <w:r>
                <w:rPr>
                  <w:rFonts w:hint="cs"/>
                  <w:noProof/>
                </w:rPr>
                <w:t>doi:10.5267/j.msl.2020.2.025</w:t>
              </w:r>
            </w:p>
            <w:p w14:paraId="0FC9878B" w14:textId="77777777" w:rsidR="00B9156C" w:rsidRDefault="00B9156C" w:rsidP="00B9156C">
              <w:pPr>
                <w:pStyle w:val="Bibliography"/>
                <w:bidi/>
                <w:ind w:left="720" w:hanging="720"/>
                <w:rPr>
                  <w:noProof/>
                  <w:rtl/>
                </w:rPr>
              </w:pPr>
              <w:r>
                <w:rPr>
                  <w:rFonts w:hint="cs"/>
                  <w:noProof/>
                </w:rPr>
                <w:t>Md. Abu Issa Gazi</w:t>
              </w:r>
              <w:r>
                <w:rPr>
                  <w:rFonts w:hint="cs"/>
                  <w:noProof/>
                  <w:rtl/>
                </w:rPr>
                <w:t xml:space="preserve">. (2024). </w:t>
              </w:r>
              <w:r>
                <w:rPr>
                  <w:rFonts w:hint="cs"/>
                  <w:noProof/>
                </w:rPr>
                <w:t>Factors affecting the quality of work life for industrial labour force: empirical evidence from a developing country</w:t>
              </w:r>
              <w:r>
                <w:rPr>
                  <w:rFonts w:hint="cs"/>
                  <w:noProof/>
                  <w:rtl/>
                </w:rPr>
                <w:t xml:space="preserve">. تم الاسترداد من </w:t>
              </w:r>
              <w:r>
                <w:rPr>
                  <w:rFonts w:hint="cs"/>
                  <w:noProof/>
                </w:rPr>
                <w:t>https://bmcpsychology.biomedcentral.com/articles/10.1186/s40359-024-02073-1</w:t>
              </w:r>
            </w:p>
            <w:p w14:paraId="41619871" w14:textId="77777777" w:rsidR="00B9156C" w:rsidRDefault="00B9156C" w:rsidP="00B9156C">
              <w:pPr>
                <w:pStyle w:val="Bibliography"/>
                <w:bidi/>
                <w:ind w:left="720" w:hanging="720"/>
                <w:rPr>
                  <w:noProof/>
                  <w:rtl/>
                </w:rPr>
              </w:pPr>
              <w:r>
                <w:rPr>
                  <w:rFonts w:hint="cs"/>
                  <w:noProof/>
                </w:rPr>
                <w:t>Misheck Musaigwa</w:t>
              </w:r>
              <w:r>
                <w:rPr>
                  <w:rFonts w:hint="cs"/>
                  <w:noProof/>
                  <w:rtl/>
                </w:rPr>
                <w:t xml:space="preserve">. (2023). </w:t>
              </w:r>
              <w:r>
                <w:rPr>
                  <w:rFonts w:hint="cs"/>
                  <w:noProof/>
                </w:rPr>
                <w:t>The Role of Leadership in Managing Change</w:t>
              </w:r>
              <w:r>
                <w:rPr>
                  <w:rFonts w:hint="cs"/>
                  <w:noProof/>
                  <w:rtl/>
                </w:rPr>
                <w:t xml:space="preserve">. </w:t>
              </w:r>
              <w:r>
                <w:rPr>
                  <w:rFonts w:hint="cs"/>
                  <w:noProof/>
                </w:rPr>
                <w:t>doi:10.32479/irmm.13526</w:t>
              </w:r>
            </w:p>
            <w:p w14:paraId="582202B0" w14:textId="77777777" w:rsidR="00B9156C" w:rsidRDefault="00B9156C" w:rsidP="00B9156C">
              <w:pPr>
                <w:pStyle w:val="Bibliography"/>
                <w:bidi/>
                <w:ind w:left="720" w:hanging="720"/>
                <w:rPr>
                  <w:noProof/>
                  <w:rtl/>
                </w:rPr>
              </w:pPr>
              <w:r>
                <w:rPr>
                  <w:rFonts w:hint="cs"/>
                  <w:noProof/>
                </w:rPr>
                <w:t>Mohammad Algarni</w:t>
              </w:r>
              <w:r>
                <w:rPr>
                  <w:rFonts w:hint="cs"/>
                  <w:noProof/>
                  <w:rtl/>
                </w:rPr>
                <w:t xml:space="preserve">. (2018). </w:t>
              </w:r>
              <w:r>
                <w:rPr>
                  <w:rFonts w:hint="cs"/>
                  <w:noProof/>
                </w:rPr>
                <w:t>Authenticity in leadership in the cultural context of Saudi Arabia</w:t>
              </w:r>
              <w:r>
                <w:rPr>
                  <w:rFonts w:hint="cs"/>
                  <w:noProof/>
                  <w:rtl/>
                </w:rPr>
                <w:t xml:space="preserve">. تم الاسترداد من </w:t>
              </w:r>
              <w:r>
                <w:rPr>
                  <w:rFonts w:hint="cs"/>
                  <w:noProof/>
                </w:rPr>
                <w:t>https://eprints.soton.ac.uk/419974</w:t>
              </w:r>
              <w:r>
                <w:rPr>
                  <w:rFonts w:hint="cs"/>
                  <w:noProof/>
                  <w:rtl/>
                </w:rPr>
                <w:t>/</w:t>
              </w:r>
            </w:p>
            <w:p w14:paraId="2BCDF966" w14:textId="77777777" w:rsidR="00B9156C" w:rsidRDefault="00B9156C" w:rsidP="00B9156C">
              <w:pPr>
                <w:pStyle w:val="Bibliography"/>
                <w:bidi/>
                <w:ind w:left="720" w:hanging="720"/>
                <w:rPr>
                  <w:noProof/>
                  <w:rtl/>
                </w:rPr>
              </w:pPr>
              <w:r>
                <w:rPr>
                  <w:rFonts w:hint="cs"/>
                  <w:noProof/>
                </w:rPr>
                <w:t>Mohammed Abdullah Dahlan</w:t>
              </w:r>
              <w:r>
                <w:rPr>
                  <w:rFonts w:hint="cs"/>
                  <w:noProof/>
                  <w:rtl/>
                </w:rPr>
                <w:t xml:space="preserve">. (2024). </w:t>
              </w:r>
              <w:r>
                <w:rPr>
                  <w:rFonts w:hint="cs"/>
                  <w:noProof/>
                </w:rPr>
                <w:t>Influence of Toxic Leadership Behaviour on Employee Performance in Higher Educational Institutions in Saudi Arabia</w:t>
              </w:r>
              <w:r>
                <w:rPr>
                  <w:rFonts w:hint="cs"/>
                  <w:noProof/>
                  <w:rtl/>
                </w:rPr>
                <w:t xml:space="preserve">. </w:t>
              </w:r>
              <w:r>
                <w:rPr>
                  <w:rFonts w:hint="cs"/>
                  <w:i/>
                  <w:iCs/>
                  <w:noProof/>
                  <w:rtl/>
                </w:rPr>
                <w:t>13</w:t>
              </w:r>
              <w:r>
                <w:rPr>
                  <w:rFonts w:hint="cs"/>
                  <w:noProof/>
                  <w:rtl/>
                </w:rPr>
                <w:t xml:space="preserve">، 79-101. تم الاسترداد من </w:t>
              </w:r>
              <w:r>
                <w:rPr>
                  <w:rFonts w:hint="cs"/>
                  <w:noProof/>
                </w:rPr>
                <w:t>https://d1wqtxts1xzle7.cloudfront.net/112430881/5_Abdullah_ready_to_publish-libre.pdf?1710486710</w:t>
              </w:r>
              <w:r>
                <w:rPr>
                  <w:rFonts w:hint="cs"/>
                  <w:noProof/>
                  <w:rtl/>
                </w:rPr>
                <w:t>=&amp;</w:t>
              </w:r>
              <w:r>
                <w:rPr>
                  <w:rFonts w:hint="cs"/>
                  <w:noProof/>
                </w:rPr>
                <w:t>response-content-disposition=inline%3B+filename%3DInfluence_of_Toxic_Leadership_Behaviour.pdf</w:t>
              </w:r>
              <w:r>
                <w:rPr>
                  <w:rFonts w:hint="cs"/>
                  <w:noProof/>
                  <w:rtl/>
                </w:rPr>
                <w:t>&amp;</w:t>
              </w:r>
              <w:r>
                <w:rPr>
                  <w:rFonts w:hint="cs"/>
                  <w:noProof/>
                </w:rPr>
                <w:t>Expires=1761522545</w:t>
              </w:r>
              <w:r>
                <w:rPr>
                  <w:rFonts w:hint="cs"/>
                  <w:noProof/>
                  <w:rtl/>
                </w:rPr>
                <w:t>&amp;</w:t>
              </w:r>
              <w:r>
                <w:rPr>
                  <w:rFonts w:hint="cs"/>
                  <w:noProof/>
                </w:rPr>
                <w:t>Signature=hAGGlChQm4Rbhh1YCTDYCkSwlpy21MAEEp</w:t>
              </w:r>
            </w:p>
            <w:p w14:paraId="17E58145" w14:textId="77777777" w:rsidR="00B9156C" w:rsidRDefault="00B9156C" w:rsidP="00B9156C">
              <w:pPr>
                <w:pStyle w:val="Bibliography"/>
                <w:bidi/>
                <w:ind w:left="720" w:hanging="720"/>
                <w:rPr>
                  <w:noProof/>
                  <w:rtl/>
                </w:rPr>
              </w:pPr>
              <w:r>
                <w:rPr>
                  <w:rFonts w:hint="cs"/>
                  <w:noProof/>
                </w:rPr>
                <w:t>Mohammed Ali Alhamami</w:t>
              </w:r>
              <w:r>
                <w:rPr>
                  <w:rFonts w:hint="cs"/>
                  <w:noProof/>
                  <w:rtl/>
                </w:rPr>
                <w:t xml:space="preserve">. (2024). </w:t>
              </w:r>
              <w:r>
                <w:rPr>
                  <w:rFonts w:hint="cs"/>
                  <w:noProof/>
                </w:rPr>
                <w:t>Leading for Innovation: How Different Leadership Styles Shape Employee Innovation in Saudi Higher Education</w:t>
              </w:r>
              <w:r>
                <w:rPr>
                  <w:rFonts w:hint="cs"/>
                  <w:noProof/>
                  <w:rtl/>
                </w:rPr>
                <w:t xml:space="preserve">. تم الاسترداد من </w:t>
              </w:r>
              <w:r>
                <w:rPr>
                  <w:rFonts w:hint="cs"/>
                  <w:noProof/>
                </w:rPr>
                <w:t>https://vuir.vu.edu.au/48838</w:t>
              </w:r>
              <w:r>
                <w:rPr>
                  <w:rFonts w:hint="cs"/>
                  <w:noProof/>
                  <w:rtl/>
                </w:rPr>
                <w:t>/</w:t>
              </w:r>
            </w:p>
            <w:p w14:paraId="5A9CE4EB" w14:textId="77777777" w:rsidR="00B9156C" w:rsidRDefault="00B9156C" w:rsidP="00B9156C">
              <w:pPr>
                <w:pStyle w:val="Bibliography"/>
                <w:bidi/>
                <w:ind w:left="720" w:hanging="720"/>
                <w:rPr>
                  <w:noProof/>
                  <w:rtl/>
                </w:rPr>
              </w:pPr>
              <w:r>
                <w:rPr>
                  <w:rFonts w:hint="cs"/>
                  <w:noProof/>
                </w:rPr>
                <w:t>Mohammed N. R. Abusamaan1</w:t>
              </w:r>
              <w:r>
                <w:rPr>
                  <w:rFonts w:hint="cs"/>
                  <w:noProof/>
                  <w:rtl/>
                </w:rPr>
                <w:t xml:space="preserve">. (2021). </w:t>
              </w:r>
              <w:r>
                <w:rPr>
                  <w:rFonts w:hint="cs"/>
                  <w:noProof/>
                </w:rPr>
                <w:t>The Relationship of Organizational Justice to Civility Behavior as One of the Dimensions of Organizational Citizenship Behavior in the Palestenian Police</w:t>
              </w:r>
              <w:r>
                <w:rPr>
                  <w:rFonts w:hint="cs"/>
                  <w:noProof/>
                  <w:rtl/>
                </w:rPr>
                <w:t xml:space="preserve">. </w:t>
              </w:r>
              <w:r>
                <w:rPr>
                  <w:rFonts w:hint="cs"/>
                  <w:i/>
                  <w:iCs/>
                  <w:noProof/>
                  <w:rtl/>
                </w:rPr>
                <w:t>5</w:t>
              </w:r>
              <w:r>
                <w:rPr>
                  <w:rFonts w:hint="cs"/>
                  <w:noProof/>
                  <w:rtl/>
                </w:rPr>
                <w:t xml:space="preserve">(3)، 15-35. تم الاسترداد من </w:t>
              </w:r>
              <w:r>
                <w:rPr>
                  <w:rFonts w:hint="cs"/>
                  <w:noProof/>
                </w:rPr>
                <w:t>https://www.researchgate.net/profile/Mazen-Al-Shobaki/publication/364242772_The_Relationship_of_Organizational_Justice_to_Civility_Behavior_as_One_of_the_Dimensions_of_Organizational_Citizenship_Behavior_in_the_Palestenian_Police/links/6340931976e39959d6a</w:t>
              </w:r>
            </w:p>
            <w:p w14:paraId="5006F5B2" w14:textId="77777777" w:rsidR="00B9156C" w:rsidRDefault="00B9156C" w:rsidP="00B9156C">
              <w:pPr>
                <w:pStyle w:val="Bibliography"/>
                <w:bidi/>
                <w:ind w:left="720" w:hanging="720"/>
                <w:rPr>
                  <w:noProof/>
                  <w:rtl/>
                </w:rPr>
              </w:pPr>
              <w:r>
                <w:rPr>
                  <w:rFonts w:hint="cs"/>
                  <w:noProof/>
                </w:rPr>
                <w:t>Mohammed S. Al-Amri</w:t>
              </w:r>
              <w:r>
                <w:rPr>
                  <w:rFonts w:hint="cs"/>
                  <w:noProof/>
                  <w:rtl/>
                </w:rPr>
                <w:t xml:space="preserve">. (2016). </w:t>
              </w:r>
              <w:r>
                <w:rPr>
                  <w:rFonts w:hint="cs"/>
                  <w:noProof/>
                </w:rPr>
                <w:t>The Relationship between Servant Leadership and Organizational Citizenship Behavior: An Empirical Study on Saudi Insurance Companies</w:t>
              </w:r>
              <w:r>
                <w:rPr>
                  <w:rFonts w:hint="cs"/>
                  <w:noProof/>
                  <w:rtl/>
                </w:rPr>
                <w:t xml:space="preserve">. تم الاسترداد من </w:t>
              </w:r>
              <w:r>
                <w:rPr>
                  <w:rFonts w:hint="cs"/>
                  <w:noProof/>
                </w:rPr>
                <w:t>https://d1wqtxts1xzle7.cloudfront.net/98023066/34399-libre.pdf?1675128330</w:t>
              </w:r>
              <w:r>
                <w:rPr>
                  <w:rFonts w:hint="cs"/>
                  <w:noProof/>
                  <w:rtl/>
                </w:rPr>
                <w:t>=&amp;</w:t>
              </w:r>
              <w:r>
                <w:rPr>
                  <w:rFonts w:hint="cs"/>
                  <w:noProof/>
                </w:rPr>
                <w:t>response-content-disposition=inline%3B+filename%3DThe_Relationship_between_Servant_Leaders.pdf</w:t>
              </w:r>
              <w:r>
                <w:rPr>
                  <w:rFonts w:hint="cs"/>
                  <w:noProof/>
                  <w:rtl/>
                </w:rPr>
                <w:t>&amp;</w:t>
              </w:r>
              <w:r>
                <w:rPr>
                  <w:rFonts w:hint="cs"/>
                  <w:noProof/>
                </w:rPr>
                <w:t>Expires=1761522537</w:t>
              </w:r>
              <w:r>
                <w:rPr>
                  <w:rFonts w:hint="cs"/>
                  <w:noProof/>
                  <w:rtl/>
                </w:rPr>
                <w:t>&amp;</w:t>
              </w:r>
              <w:r>
                <w:rPr>
                  <w:rFonts w:hint="cs"/>
                  <w:noProof/>
                </w:rPr>
                <w:t>Signature=Dptaj1qXMtYJd~Rm1Z21s2jLZgJO~s0coYH9d0PPu-Hq-O1PSjCZHy8o</w:t>
              </w:r>
            </w:p>
            <w:p w14:paraId="360C7DD7" w14:textId="77777777" w:rsidR="00B9156C" w:rsidRDefault="00B9156C" w:rsidP="00B9156C">
              <w:pPr>
                <w:pStyle w:val="Bibliography"/>
                <w:bidi/>
                <w:ind w:left="720" w:hanging="720"/>
                <w:rPr>
                  <w:noProof/>
                  <w:rtl/>
                </w:rPr>
              </w:pPr>
              <w:r>
                <w:rPr>
                  <w:rFonts w:hint="cs"/>
                  <w:noProof/>
                </w:rPr>
                <w:lastRenderedPageBreak/>
                <w:t>Muhammad Asad Khan</w:t>
              </w:r>
              <w:r>
                <w:rPr>
                  <w:rFonts w:hint="cs"/>
                  <w:noProof/>
                  <w:rtl/>
                </w:rPr>
                <w:t xml:space="preserve">. (2020). </w:t>
              </w:r>
              <w:r>
                <w:rPr>
                  <w:rFonts w:hint="cs"/>
                  <w:noProof/>
                </w:rPr>
                <w:t>The Interplay of Leadership Styles, Innovative Work Behavior, Organizational Culture, and Organizational Citizenship Behavior</w:t>
              </w:r>
              <w:r>
                <w:rPr>
                  <w:rFonts w:hint="cs"/>
                  <w:noProof/>
                  <w:rtl/>
                </w:rPr>
                <w:t xml:space="preserve">. تم الاسترداد من </w:t>
              </w:r>
              <w:r>
                <w:rPr>
                  <w:rFonts w:hint="cs"/>
                  <w:noProof/>
                </w:rPr>
                <w:t>https://journals.sagepub.com/doi/full/10.1177/2158244019898264</w:t>
              </w:r>
            </w:p>
            <w:p w14:paraId="18446239" w14:textId="77777777" w:rsidR="00B9156C" w:rsidRDefault="00B9156C" w:rsidP="00B9156C">
              <w:pPr>
                <w:pStyle w:val="Bibliography"/>
                <w:bidi/>
                <w:ind w:left="720" w:hanging="720"/>
                <w:rPr>
                  <w:noProof/>
                  <w:rtl/>
                </w:rPr>
              </w:pPr>
              <w:r>
                <w:rPr>
                  <w:rFonts w:hint="cs"/>
                  <w:noProof/>
                </w:rPr>
                <w:t>Muhammad Zohaib Tahir</w:t>
              </w:r>
              <w:r>
                <w:rPr>
                  <w:rFonts w:hint="cs"/>
                  <w:noProof/>
                  <w:rtl/>
                </w:rPr>
                <w:t xml:space="preserve">. (2021). </w:t>
              </w:r>
              <w:r>
                <w:rPr>
                  <w:rFonts w:hint="cs"/>
                  <w:noProof/>
                </w:rPr>
                <w:t>The Role of Person-Organisation Fit and Affective Commitment in Inspiring Citizenship Behaviours among Banking Sector Employees of Pakistan</w:t>
              </w:r>
              <w:r>
                <w:rPr>
                  <w:rFonts w:hint="cs"/>
                  <w:noProof/>
                  <w:rtl/>
                </w:rPr>
                <w:t xml:space="preserve">. </w:t>
              </w:r>
              <w:r>
                <w:rPr>
                  <w:rFonts w:hint="cs"/>
                  <w:i/>
                  <w:iCs/>
                  <w:noProof/>
                  <w:rtl/>
                </w:rPr>
                <w:t>15</w:t>
              </w:r>
              <w:r>
                <w:rPr>
                  <w:rFonts w:hint="cs"/>
                  <w:noProof/>
                  <w:rtl/>
                </w:rPr>
                <w:t xml:space="preserve">(6). تم الاسترداد من </w:t>
              </w:r>
              <w:r>
                <w:rPr>
                  <w:rFonts w:hint="cs"/>
                  <w:noProof/>
                </w:rPr>
                <w:t>https://www.researchgate.net/profile/Muhammad-Tahir-209/publication/351639037_The_Role_of_Person-Organisation_Fit_and_Affective_Commitment_in_Inspiring_Citizenship_Behaviours_among_Banking_Sector_Employees_of_Pakistan/links/60abd8e9a6fdcc6d6271b266/The-Ro</w:t>
              </w:r>
            </w:p>
            <w:p w14:paraId="1278D244" w14:textId="77777777" w:rsidR="00B9156C" w:rsidRDefault="00B9156C" w:rsidP="00B9156C">
              <w:pPr>
                <w:pStyle w:val="Bibliography"/>
                <w:bidi/>
                <w:ind w:left="720" w:hanging="720"/>
                <w:rPr>
                  <w:noProof/>
                  <w:rtl/>
                </w:rPr>
              </w:pPr>
              <w:r>
                <w:rPr>
                  <w:rFonts w:hint="cs"/>
                  <w:noProof/>
                </w:rPr>
                <w:t>Muhammet Sait Dinc</w:t>
              </w:r>
              <w:r>
                <w:rPr>
                  <w:rFonts w:hint="cs"/>
                  <w:noProof/>
                  <w:rtl/>
                </w:rPr>
                <w:t xml:space="preserve">. (2025). </w:t>
              </w:r>
              <w:r>
                <w:rPr>
                  <w:rFonts w:hint="cs"/>
                  <w:noProof/>
                </w:rPr>
                <w:t>Perceived organizational support in reducing emotional exhaustion and increasing citizenship behaviors of faculties: the multiple mediating effects of affective commitment</w:t>
              </w:r>
              <w:r>
                <w:rPr>
                  <w:rFonts w:hint="cs"/>
                  <w:noProof/>
                  <w:rtl/>
                </w:rPr>
                <w:t xml:space="preserve">. </w:t>
              </w:r>
              <w:r>
                <w:rPr>
                  <w:rFonts w:hint="cs"/>
                  <w:i/>
                  <w:iCs/>
                  <w:noProof/>
                  <w:rtl/>
                </w:rPr>
                <w:t>28</w:t>
              </w:r>
              <w:r>
                <w:rPr>
                  <w:rFonts w:hint="cs"/>
                  <w:noProof/>
                  <w:rtl/>
                </w:rPr>
                <w:t xml:space="preserve">(5). تم الاسترداد من </w:t>
              </w:r>
              <w:r>
                <w:rPr>
                  <w:rFonts w:hint="cs"/>
                  <w:noProof/>
                </w:rPr>
                <w:t>https://www.tandfonline.com/doi/abs/10.1080/13603124.2022.2066186</w:t>
              </w:r>
            </w:p>
            <w:p w14:paraId="40273EF7" w14:textId="77777777" w:rsidR="00B9156C" w:rsidRDefault="00B9156C" w:rsidP="00B9156C">
              <w:pPr>
                <w:pStyle w:val="Bibliography"/>
                <w:bidi/>
                <w:ind w:left="720" w:hanging="720"/>
                <w:rPr>
                  <w:noProof/>
                  <w:rtl/>
                </w:rPr>
              </w:pPr>
              <w:r>
                <w:rPr>
                  <w:rFonts w:hint="cs"/>
                  <w:noProof/>
                </w:rPr>
                <w:t>Mukaram Ali Khan</w:t>
              </w:r>
              <w:r>
                <w:rPr>
                  <w:rFonts w:hint="cs"/>
                  <w:noProof/>
                  <w:rtl/>
                </w:rPr>
                <w:t xml:space="preserve">. (2023). </w:t>
              </w:r>
              <w:r>
                <w:rPr>
                  <w:rFonts w:hint="cs"/>
                  <w:noProof/>
                </w:rPr>
                <w:t>AR-enabled safety precautions and employee volunteerism in fast-food restaurants: the pivotal role of adoption intention</w:t>
              </w:r>
              <w:r>
                <w:rPr>
                  <w:rFonts w:hint="cs"/>
                  <w:noProof/>
                  <w:rtl/>
                </w:rPr>
                <w:t xml:space="preserve">. تم الاسترداد من </w:t>
              </w:r>
              <w:r>
                <w:rPr>
                  <w:rFonts w:hint="cs"/>
                  <w:noProof/>
                </w:rPr>
                <w:t>https://www.tandfonline.com/doi/abs/10.1080/13683500.2024.2347401</w:t>
              </w:r>
            </w:p>
            <w:p w14:paraId="3CA74F6A" w14:textId="77777777" w:rsidR="00B9156C" w:rsidRDefault="00B9156C" w:rsidP="00B9156C">
              <w:pPr>
                <w:pStyle w:val="Bibliography"/>
                <w:bidi/>
                <w:ind w:left="720" w:hanging="720"/>
                <w:rPr>
                  <w:noProof/>
                  <w:rtl/>
                </w:rPr>
              </w:pPr>
              <w:r>
                <w:rPr>
                  <w:rFonts w:hint="cs"/>
                  <w:noProof/>
                </w:rPr>
                <w:t>Nathasya Fressilia Agusta</w:t>
              </w:r>
              <w:r>
                <w:rPr>
                  <w:rFonts w:hint="cs"/>
                  <w:noProof/>
                  <w:rtl/>
                </w:rPr>
                <w:t xml:space="preserve">. (2023). </w:t>
              </w:r>
              <w:r>
                <w:rPr>
                  <w:rFonts w:hint="cs"/>
                  <w:noProof/>
                </w:rPr>
                <w:t>Servant Leadership and Career Development: Supporting Employee Growth</w:t>
              </w:r>
              <w:r>
                <w:rPr>
                  <w:rFonts w:hint="cs"/>
                  <w:noProof/>
                  <w:rtl/>
                </w:rPr>
                <w:t xml:space="preserve">. </w:t>
              </w:r>
              <w:r>
                <w:rPr>
                  <w:rFonts w:hint="cs"/>
                  <w:noProof/>
                </w:rPr>
                <w:t>doi:10.18415/ijmmu.v10i12.5320</w:t>
              </w:r>
            </w:p>
            <w:p w14:paraId="799E6C7F" w14:textId="77777777" w:rsidR="00B9156C" w:rsidRDefault="00B9156C" w:rsidP="00B9156C">
              <w:pPr>
                <w:pStyle w:val="Bibliography"/>
                <w:bidi/>
                <w:ind w:left="720" w:hanging="720"/>
                <w:rPr>
                  <w:noProof/>
                  <w:rtl/>
                </w:rPr>
              </w:pPr>
              <w:r>
                <w:rPr>
                  <w:rFonts w:hint="cs"/>
                  <w:noProof/>
                </w:rPr>
                <w:t>Nisma Naeem Mian</w:t>
              </w:r>
              <w:r>
                <w:rPr>
                  <w:rFonts w:hint="cs"/>
                  <w:noProof/>
                  <w:rtl/>
                </w:rPr>
                <w:t xml:space="preserve">. (2023). </w:t>
              </w:r>
              <w:r>
                <w:rPr>
                  <w:rFonts w:hint="cs"/>
                  <w:noProof/>
                </w:rPr>
                <w:t>Humble leadership and project success: underpinning service-oriented organizational citizenship behavior and task complexity</w:t>
              </w:r>
              <w:r>
                <w:rPr>
                  <w:rFonts w:hint="cs"/>
                  <w:noProof/>
                  <w:rtl/>
                </w:rPr>
                <w:t xml:space="preserve">. </w:t>
              </w:r>
              <w:r>
                <w:rPr>
                  <w:rFonts w:hint="cs"/>
                  <w:i/>
                  <w:iCs/>
                  <w:noProof/>
                  <w:rtl/>
                </w:rPr>
                <w:t>11</w:t>
              </w:r>
              <w:r>
                <w:rPr>
                  <w:rFonts w:hint="cs"/>
                  <w:noProof/>
                  <w:rtl/>
                </w:rPr>
                <w:t xml:space="preserve">(3)، 620–638. تم الاسترداد من </w:t>
              </w:r>
              <w:r>
                <w:rPr>
                  <w:rFonts w:hint="cs"/>
                  <w:noProof/>
                </w:rPr>
                <w:t>https://www.emerald.com/joepp/article/11/3/620/1213207/Humble-leadership-and-project-success-underpinning</w:t>
              </w:r>
            </w:p>
            <w:p w14:paraId="4DB53FEB" w14:textId="77777777" w:rsidR="00B9156C" w:rsidRDefault="00B9156C" w:rsidP="00B9156C">
              <w:pPr>
                <w:pStyle w:val="Bibliography"/>
                <w:bidi/>
                <w:ind w:left="720" w:hanging="720"/>
                <w:rPr>
                  <w:noProof/>
                  <w:rtl/>
                </w:rPr>
              </w:pPr>
              <w:r>
                <w:rPr>
                  <w:rFonts w:hint="cs"/>
                  <w:noProof/>
                </w:rPr>
                <w:t>Noor-E-Sahar</w:t>
              </w:r>
              <w:r>
                <w:rPr>
                  <w:rFonts w:hint="cs"/>
                  <w:noProof/>
                  <w:rtl/>
                </w:rPr>
                <w:t xml:space="preserve">. (2025). </w:t>
              </w:r>
              <w:r>
                <w:rPr>
                  <w:rFonts w:hint="cs"/>
                  <w:noProof/>
                </w:rPr>
                <w:t>Asymmetrical effect of total quality management on organisational citizenship behaviour for the environment: mediated by environmental corporate social responsibility</w:t>
              </w:r>
              <w:r>
                <w:rPr>
                  <w:rFonts w:hint="cs"/>
                  <w:noProof/>
                  <w:rtl/>
                </w:rPr>
                <w:t xml:space="preserve">. </w:t>
              </w:r>
              <w:r>
                <w:rPr>
                  <w:rFonts w:hint="cs"/>
                  <w:i/>
                  <w:iCs/>
                  <w:noProof/>
                  <w:rtl/>
                </w:rPr>
                <w:t>37</w:t>
              </w:r>
              <w:r>
                <w:rPr>
                  <w:rFonts w:hint="cs"/>
                  <w:noProof/>
                  <w:rtl/>
                </w:rPr>
                <w:t xml:space="preserve">(4). تم الاسترداد من </w:t>
              </w:r>
              <w:r>
                <w:rPr>
                  <w:rFonts w:hint="cs"/>
                  <w:noProof/>
                </w:rPr>
                <w:t>https://www.emerald.com/tqm/article-abstract/37/4/926/1247777/Asymmetrical-effect-of-total-quality-management-on?redirectedFrom=fulltext</w:t>
              </w:r>
            </w:p>
            <w:p w14:paraId="3D61F6E8" w14:textId="77777777" w:rsidR="00B9156C" w:rsidRDefault="00B9156C" w:rsidP="00B9156C">
              <w:pPr>
                <w:pStyle w:val="Bibliography"/>
                <w:bidi/>
                <w:ind w:left="720" w:hanging="720"/>
                <w:rPr>
                  <w:noProof/>
                  <w:rtl/>
                </w:rPr>
              </w:pPr>
              <w:r>
                <w:rPr>
                  <w:rFonts w:hint="cs"/>
                  <w:noProof/>
                </w:rPr>
                <w:t>Nur Baety</w:t>
              </w:r>
              <w:r>
                <w:rPr>
                  <w:rFonts w:hint="cs"/>
                  <w:noProof/>
                  <w:rtl/>
                </w:rPr>
                <w:t xml:space="preserve">. (2022). </w:t>
              </w:r>
              <w:r>
                <w:rPr>
                  <w:rFonts w:hint="cs"/>
                  <w:noProof/>
                </w:rPr>
                <w:t>Servant Leadership, Organizational Culture and Organizational Citizenship Behavior on Innovative Work Behavior</w:t>
              </w:r>
              <w:r>
                <w:rPr>
                  <w:rFonts w:hint="cs"/>
                  <w:noProof/>
                  <w:rtl/>
                </w:rPr>
                <w:t xml:space="preserve">. </w:t>
              </w:r>
              <w:r>
                <w:rPr>
                  <w:rFonts w:hint="cs"/>
                  <w:i/>
                  <w:iCs/>
                  <w:noProof/>
                  <w:rtl/>
                </w:rPr>
                <w:t>11</w:t>
              </w:r>
              <w:r>
                <w:rPr>
                  <w:rFonts w:hint="cs"/>
                  <w:noProof/>
                  <w:rtl/>
                </w:rPr>
                <w:t xml:space="preserve">(1). </w:t>
              </w:r>
              <w:r>
                <w:rPr>
                  <w:rFonts w:hint="cs"/>
                  <w:noProof/>
                </w:rPr>
                <w:t>doi:10.15294/maj.v11i1.54626</w:t>
              </w:r>
            </w:p>
            <w:p w14:paraId="724A08A1" w14:textId="77777777" w:rsidR="00B9156C" w:rsidRDefault="00B9156C" w:rsidP="00B9156C">
              <w:pPr>
                <w:pStyle w:val="Bibliography"/>
                <w:bidi/>
                <w:ind w:left="720" w:hanging="720"/>
                <w:rPr>
                  <w:noProof/>
                  <w:rtl/>
                </w:rPr>
              </w:pPr>
              <w:r>
                <w:rPr>
                  <w:rFonts w:hint="cs"/>
                  <w:noProof/>
                </w:rPr>
                <w:lastRenderedPageBreak/>
                <w:t>Pinghao Ye</w:t>
              </w:r>
              <w:r>
                <w:rPr>
                  <w:rFonts w:hint="cs"/>
                  <w:noProof/>
                  <w:rtl/>
                </w:rPr>
                <w:t xml:space="preserve">. (2022). </w:t>
              </w:r>
              <w:r>
                <w:rPr>
                  <w:rFonts w:hint="cs"/>
                  <w:noProof/>
                </w:rPr>
                <w:t>Influence of leadership empowering behavior on employee innovation behavior: The moderating effect of personal development support</w:t>
              </w:r>
              <w:r>
                <w:rPr>
                  <w:rFonts w:hint="cs"/>
                  <w:noProof/>
                  <w:rtl/>
                </w:rPr>
                <w:t xml:space="preserve">. تم الاسترداد من </w:t>
              </w:r>
              <w:r>
                <w:rPr>
                  <w:rFonts w:hint="cs"/>
                  <w:noProof/>
                </w:rPr>
                <w:t>https://pmc.ncbi.nlm.nih.gov/articles/PMC9806223</w:t>
              </w:r>
              <w:r>
                <w:rPr>
                  <w:rFonts w:hint="cs"/>
                  <w:noProof/>
                  <w:rtl/>
                </w:rPr>
                <w:t>/</w:t>
              </w:r>
            </w:p>
            <w:p w14:paraId="1D3A0D57" w14:textId="77777777" w:rsidR="00B9156C" w:rsidRDefault="00B9156C" w:rsidP="00B9156C">
              <w:pPr>
                <w:pStyle w:val="Bibliography"/>
                <w:bidi/>
                <w:ind w:left="720" w:hanging="720"/>
                <w:rPr>
                  <w:noProof/>
                  <w:rtl/>
                </w:rPr>
              </w:pPr>
              <w:r>
                <w:rPr>
                  <w:rFonts w:hint="cs"/>
                  <w:noProof/>
                </w:rPr>
                <w:t>Professor Motsamai John Modise</w:t>
              </w:r>
              <w:r>
                <w:rPr>
                  <w:rFonts w:hint="cs"/>
                  <w:noProof/>
                  <w:rtl/>
                </w:rPr>
                <w:t xml:space="preserve">. (2023). </w:t>
              </w:r>
              <w:r>
                <w:rPr>
                  <w:rFonts w:hint="cs"/>
                  <w:noProof/>
                </w:rPr>
                <w:t>The Impacts of Employee Workplace Empowerment, Effective Commitment and Performance: An Organizational Systematic Review</w:t>
              </w:r>
              <w:r>
                <w:rPr>
                  <w:rFonts w:hint="cs"/>
                  <w:noProof/>
                  <w:rtl/>
                </w:rPr>
                <w:t xml:space="preserve">. تم الاسترداد من </w:t>
              </w:r>
              <w:r>
                <w:rPr>
                  <w:rFonts w:hint="cs"/>
                  <w:noProof/>
                </w:rPr>
                <w:t>https://www.researchgate.net/publication/376260679_The_Impacts_of_Employee_Workplace_Empowerment_Effective_Commitment_and_Performance_An_Organizational_Systematic_Review</w:t>
              </w:r>
            </w:p>
            <w:p w14:paraId="571E7807" w14:textId="77777777" w:rsidR="00B9156C" w:rsidRDefault="00B9156C" w:rsidP="00B9156C">
              <w:pPr>
                <w:pStyle w:val="Bibliography"/>
                <w:bidi/>
                <w:ind w:left="720" w:hanging="720"/>
                <w:rPr>
                  <w:noProof/>
                  <w:rtl/>
                </w:rPr>
              </w:pPr>
              <w:r>
                <w:rPr>
                  <w:rFonts w:hint="cs"/>
                  <w:noProof/>
                </w:rPr>
                <w:t>Ricardo Santa</w:t>
              </w:r>
              <w:r>
                <w:rPr>
                  <w:rFonts w:hint="cs"/>
                  <w:noProof/>
                  <w:rtl/>
                </w:rPr>
                <w:t xml:space="preserve">. (2023). </w:t>
              </w:r>
              <w:r>
                <w:rPr>
                  <w:rFonts w:hint="cs"/>
                  <w:noProof/>
                </w:rPr>
                <w:t>The impact of emotional intelligence on operational effectiveness: The mediating role of organizational citizenship behavior and leadership</w:t>
              </w:r>
              <w:r>
                <w:rPr>
                  <w:rFonts w:hint="cs"/>
                  <w:noProof/>
                  <w:rtl/>
                </w:rPr>
                <w:t xml:space="preserve">. تم الاسترداد من </w:t>
              </w:r>
              <w:r>
                <w:rPr>
                  <w:rFonts w:hint="cs"/>
                  <w:noProof/>
                </w:rPr>
                <w:t>https://journals.plos.org/plosone/article?id=10.1371/journal.pone.0284752</w:t>
              </w:r>
            </w:p>
            <w:p w14:paraId="46EF91F0" w14:textId="77777777" w:rsidR="00B9156C" w:rsidRDefault="00B9156C" w:rsidP="00B9156C">
              <w:pPr>
                <w:pStyle w:val="Bibliography"/>
                <w:bidi/>
                <w:ind w:left="720" w:hanging="720"/>
                <w:rPr>
                  <w:noProof/>
                  <w:rtl/>
                </w:rPr>
              </w:pPr>
              <w:r>
                <w:rPr>
                  <w:rFonts w:hint="cs"/>
                  <w:noProof/>
                </w:rPr>
                <w:t>Robert C. Liden</w:t>
              </w:r>
              <w:r>
                <w:rPr>
                  <w:rFonts w:hint="cs"/>
                  <w:noProof/>
                  <w:rtl/>
                </w:rPr>
                <w:t xml:space="preserve">. (2025). </w:t>
              </w:r>
              <w:r>
                <w:rPr>
                  <w:rFonts w:hint="cs"/>
                  <w:noProof/>
                </w:rPr>
                <w:t>The evolution of leadership: Past insights, present trends, and future directions</w:t>
              </w:r>
              <w:r>
                <w:rPr>
                  <w:rFonts w:hint="cs"/>
                  <w:noProof/>
                  <w:rtl/>
                </w:rPr>
                <w:t xml:space="preserve">. </w:t>
              </w:r>
              <w:r>
                <w:rPr>
                  <w:rFonts w:hint="cs"/>
                  <w:i/>
                  <w:iCs/>
                  <w:noProof/>
                  <w:rtl/>
                </w:rPr>
                <w:t>186</w:t>
              </w:r>
              <w:r>
                <w:rPr>
                  <w:rFonts w:hint="cs"/>
                  <w:noProof/>
                  <w:rtl/>
                </w:rPr>
                <w:t xml:space="preserve">. </w:t>
              </w:r>
              <w:r>
                <w:rPr>
                  <w:rFonts w:hint="cs"/>
                  <w:noProof/>
                </w:rPr>
                <w:t>doi:https://doi.org/10.1016/j.jbusres.2024.115036</w:t>
              </w:r>
            </w:p>
            <w:p w14:paraId="6FBE8584" w14:textId="77777777" w:rsidR="00B9156C" w:rsidRDefault="00B9156C" w:rsidP="00B9156C">
              <w:pPr>
                <w:pStyle w:val="Bibliography"/>
                <w:bidi/>
                <w:ind w:left="720" w:hanging="720"/>
                <w:rPr>
                  <w:noProof/>
                  <w:rtl/>
                </w:rPr>
              </w:pPr>
              <w:r>
                <w:rPr>
                  <w:rFonts w:hint="cs"/>
                  <w:noProof/>
                </w:rPr>
                <w:t>Shanting Zheng</w:t>
              </w:r>
              <w:r>
                <w:rPr>
                  <w:rFonts w:hint="cs"/>
                  <w:noProof/>
                  <w:rtl/>
                </w:rPr>
                <w:t xml:space="preserve">. (2024). </w:t>
              </w:r>
              <w:r>
                <w:rPr>
                  <w:rFonts w:hint="cs"/>
                  <w:noProof/>
                </w:rPr>
                <w:t>Navigating the double-edged sword: How and when laissez-faire leadership affects Employees' challenging behavior</w:t>
              </w:r>
              <w:r>
                <w:rPr>
                  <w:rFonts w:hint="cs"/>
                  <w:noProof/>
                  <w:rtl/>
                </w:rPr>
                <w:t xml:space="preserve">. تم الاسترداد من </w:t>
              </w:r>
              <w:r>
                <w:rPr>
                  <w:rFonts w:hint="cs"/>
                  <w:noProof/>
                </w:rPr>
                <w:t>https://www.sciencedirect.com/science/article/pii/S000169182400427X</w:t>
              </w:r>
            </w:p>
            <w:p w14:paraId="7B151747" w14:textId="77777777" w:rsidR="00B9156C" w:rsidRDefault="00B9156C" w:rsidP="00B9156C">
              <w:pPr>
                <w:pStyle w:val="Bibliography"/>
                <w:bidi/>
                <w:ind w:left="720" w:hanging="720"/>
                <w:rPr>
                  <w:noProof/>
                  <w:rtl/>
                </w:rPr>
              </w:pPr>
              <w:r>
                <w:rPr>
                  <w:rFonts w:hint="cs"/>
                  <w:noProof/>
                </w:rPr>
                <w:t>Sonia A. Udod</w:t>
              </w:r>
              <w:r>
                <w:rPr>
                  <w:rFonts w:hint="cs"/>
                  <w:noProof/>
                  <w:rtl/>
                </w:rPr>
                <w:t xml:space="preserve">. (2020). </w:t>
              </w:r>
              <w:r>
                <w:rPr>
                  <w:rFonts w:hint="cs"/>
                  <w:noProof/>
                </w:rPr>
                <w:t>Dynamics of Emotional Intelligence and Empowerment: The Perspectives of Middle Managers</w:t>
              </w:r>
              <w:r>
                <w:rPr>
                  <w:rFonts w:hint="cs"/>
                  <w:noProof/>
                  <w:rtl/>
                </w:rPr>
                <w:t xml:space="preserve">. تم الاسترداد من </w:t>
              </w:r>
              <w:r>
                <w:rPr>
                  <w:rFonts w:hint="cs"/>
                  <w:noProof/>
                </w:rPr>
                <w:t>https://journals.sagepub.com/doi/10.1177/2158244020919508</w:t>
              </w:r>
            </w:p>
            <w:p w14:paraId="732B0895" w14:textId="77777777" w:rsidR="00B9156C" w:rsidRDefault="00B9156C" w:rsidP="00B9156C">
              <w:pPr>
                <w:pStyle w:val="Bibliography"/>
                <w:bidi/>
                <w:ind w:left="720" w:hanging="720"/>
                <w:rPr>
                  <w:noProof/>
                  <w:rtl/>
                </w:rPr>
              </w:pPr>
              <w:r>
                <w:rPr>
                  <w:rFonts w:hint="cs"/>
                  <w:noProof/>
                </w:rPr>
                <w:t>Süleyman Cem Bozdoğan</w:t>
              </w:r>
              <w:r>
                <w:rPr>
                  <w:rFonts w:hint="cs"/>
                  <w:noProof/>
                  <w:rtl/>
                </w:rPr>
                <w:t xml:space="preserve">. (2023). </w:t>
              </w:r>
              <w:r>
                <w:rPr>
                  <w:rFonts w:hint="cs"/>
                  <w:noProof/>
                </w:rPr>
                <w:t>HUMBLE LEADERSHIP AND CREATIVITY IN THE WORKPLACE</w:t>
              </w:r>
              <w:r>
                <w:rPr>
                  <w:rFonts w:hint="cs"/>
                  <w:noProof/>
                  <w:rtl/>
                </w:rPr>
                <w:t xml:space="preserve">. 91-108. تم الاسترداد من </w:t>
              </w:r>
              <w:r>
                <w:rPr>
                  <w:rFonts w:hint="cs"/>
                  <w:noProof/>
                </w:rPr>
                <w:t>https://www.researchgate.net/publication/377064560_HUMBLE_LEADERSHIP_AND_CREATIVITY_IN_THE_WORKPLACE</w:t>
              </w:r>
            </w:p>
            <w:p w14:paraId="54F53DD4" w14:textId="77777777" w:rsidR="00B9156C" w:rsidRDefault="00B9156C" w:rsidP="00B9156C">
              <w:pPr>
                <w:pStyle w:val="Bibliography"/>
                <w:bidi/>
                <w:ind w:left="720" w:hanging="720"/>
                <w:rPr>
                  <w:noProof/>
                  <w:rtl/>
                </w:rPr>
              </w:pPr>
              <w:r>
                <w:rPr>
                  <w:rFonts w:hint="cs"/>
                  <w:noProof/>
                </w:rPr>
                <w:t>Syed Jameel Ahmed</w:t>
              </w:r>
              <w:r>
                <w:rPr>
                  <w:rFonts w:hint="cs"/>
                  <w:noProof/>
                  <w:rtl/>
                </w:rPr>
                <w:t xml:space="preserve">. (2024). </w:t>
              </w:r>
              <w:r>
                <w:rPr>
                  <w:rFonts w:hint="cs"/>
                  <w:noProof/>
                </w:rPr>
                <w:t>Leader humility and employees’ creative performance: the role of intrinsic motivation and work engagement</w:t>
              </w:r>
              <w:r>
                <w:rPr>
                  <w:rFonts w:hint="cs"/>
                  <w:noProof/>
                  <w:rtl/>
                </w:rPr>
                <w:t xml:space="preserve">. تم الاسترداد من </w:t>
              </w:r>
              <w:r>
                <w:rPr>
                  <w:rFonts w:hint="cs"/>
                  <w:noProof/>
                </w:rPr>
                <w:t>https://www.frontiersin.org/journals/psychology/articles/10.3389/fpsyg.2024.1278755/full</w:t>
              </w:r>
            </w:p>
            <w:p w14:paraId="5F51D80A" w14:textId="77777777" w:rsidR="00B9156C" w:rsidRDefault="00B9156C" w:rsidP="00B9156C">
              <w:pPr>
                <w:pStyle w:val="Bibliography"/>
                <w:bidi/>
                <w:ind w:left="720" w:hanging="720"/>
                <w:rPr>
                  <w:noProof/>
                  <w:rtl/>
                </w:rPr>
              </w:pPr>
              <w:r>
                <w:rPr>
                  <w:rFonts w:hint="cs"/>
                  <w:noProof/>
                </w:rPr>
                <w:t>Talal Mousa Alshammari</w:t>
              </w:r>
              <w:r>
                <w:rPr>
                  <w:rFonts w:hint="cs"/>
                  <w:noProof/>
                  <w:rtl/>
                </w:rPr>
                <w:t xml:space="preserve">. (2025). </w:t>
              </w:r>
              <w:r>
                <w:rPr>
                  <w:rFonts w:hint="cs"/>
                  <w:noProof/>
                </w:rPr>
                <w:t>The Influence of Managers’ Safety Perceptions and Practices on Construction Workers’ Safety Behaviors in Saudi Arabian Projects: The Mediating Roles of Workers’ Safety Awareness, Competency, and Safety Actions</w:t>
              </w:r>
              <w:r>
                <w:rPr>
                  <w:rFonts w:hint="cs"/>
                  <w:noProof/>
                  <w:rtl/>
                </w:rPr>
                <w:t xml:space="preserve">. </w:t>
              </w:r>
              <w:r>
                <w:rPr>
                  <w:rFonts w:hint="cs"/>
                  <w:i/>
                  <w:iCs/>
                  <w:noProof/>
                  <w:rtl/>
                </w:rPr>
                <w:t>11</w:t>
              </w:r>
              <w:r>
                <w:rPr>
                  <w:rFonts w:hint="cs"/>
                  <w:noProof/>
                  <w:rtl/>
                </w:rPr>
                <w:t xml:space="preserve">(3). تم الاسترداد من </w:t>
              </w:r>
              <w:r>
                <w:rPr>
                  <w:rFonts w:hint="cs"/>
                  <w:noProof/>
                </w:rPr>
                <w:t>https://www.mdpi.com/2313-576X/11/3/77</w:t>
              </w:r>
            </w:p>
            <w:p w14:paraId="61D9D24B" w14:textId="77777777" w:rsidR="00B9156C" w:rsidRDefault="00B9156C" w:rsidP="00B9156C">
              <w:pPr>
                <w:pStyle w:val="Bibliography"/>
                <w:bidi/>
                <w:ind w:left="720" w:hanging="720"/>
                <w:rPr>
                  <w:noProof/>
                  <w:rtl/>
                </w:rPr>
              </w:pPr>
              <w:r>
                <w:rPr>
                  <w:rFonts w:hint="cs"/>
                  <w:noProof/>
                </w:rPr>
                <w:t>Veronika Agustini Srimulyani</w:t>
              </w:r>
              <w:r>
                <w:rPr>
                  <w:rFonts w:hint="cs"/>
                  <w:noProof/>
                  <w:rtl/>
                </w:rPr>
                <w:t xml:space="preserve">. (2023). </w:t>
              </w:r>
              <w:r>
                <w:rPr>
                  <w:rFonts w:hint="cs"/>
                  <w:noProof/>
                </w:rPr>
                <w:t xml:space="preserve">Mediation of “AKHLAK” corporate culture and affective commitment on the effect of inclusive leadership on employee </w:t>
              </w:r>
              <w:r>
                <w:rPr>
                  <w:rFonts w:hint="cs"/>
                  <w:noProof/>
                </w:rPr>
                <w:lastRenderedPageBreak/>
                <w:t>performance</w:t>
              </w:r>
              <w:r>
                <w:rPr>
                  <w:rFonts w:hint="cs"/>
                  <w:noProof/>
                  <w:rtl/>
                </w:rPr>
                <w:t xml:space="preserve">. تم الاسترداد من </w:t>
              </w:r>
              <w:r>
                <w:rPr>
                  <w:rFonts w:hint="cs"/>
                  <w:noProof/>
                </w:rPr>
                <w:t>https://www.sciencedirect.com/science/article/pii/S2666188823000345</w:t>
              </w:r>
            </w:p>
            <w:p w14:paraId="7C657F34" w14:textId="77777777" w:rsidR="00B9156C" w:rsidRDefault="00B9156C" w:rsidP="00B9156C">
              <w:pPr>
                <w:pStyle w:val="Bibliography"/>
                <w:bidi/>
                <w:ind w:left="720" w:hanging="720"/>
                <w:rPr>
                  <w:noProof/>
                  <w:rtl/>
                </w:rPr>
              </w:pPr>
              <w:r>
                <w:rPr>
                  <w:rFonts w:hint="cs"/>
                  <w:noProof/>
                </w:rPr>
                <w:t>Xiaoye Qian</w:t>
              </w:r>
              <w:r>
                <w:rPr>
                  <w:rFonts w:hint="cs"/>
                  <w:noProof/>
                  <w:rtl/>
                </w:rPr>
                <w:t xml:space="preserve">. (2020). </w:t>
              </w:r>
              <w:r>
                <w:rPr>
                  <w:rFonts w:hint="cs"/>
                  <w:noProof/>
                </w:rPr>
                <w:t>Leader Humility, and Subordinates’ Organizational Citizenship Behavior and Withdrawal Behavior: Exploring the Mediating Mechanisms of Subordinates’ Psychological Capital</w:t>
              </w:r>
              <w:r>
                <w:rPr>
                  <w:rFonts w:hint="cs"/>
                  <w:noProof/>
                  <w:rtl/>
                </w:rPr>
                <w:t xml:space="preserve">. </w:t>
              </w:r>
              <w:r>
                <w:rPr>
                  <w:rFonts w:hint="cs"/>
                  <w:i/>
                  <w:iCs/>
                  <w:noProof/>
                  <w:rtl/>
                </w:rPr>
                <w:t>7</w:t>
              </w:r>
              <w:r>
                <w:rPr>
                  <w:rFonts w:hint="cs"/>
                  <w:noProof/>
                  <w:rtl/>
                </w:rPr>
                <w:t xml:space="preserve">(7). تم الاسترداد من </w:t>
              </w:r>
              <w:r>
                <w:rPr>
                  <w:rFonts w:hint="cs"/>
                  <w:noProof/>
                </w:rPr>
                <w:t>https://www.researchgate.net/publication/340533697_Leader_Humility_and_Subordinates'_Organizational_Citizenship_Behavior_and_Withdrawal_Behavior_Exploring_the_Mediating_Mechanisms_of_Subordinates'_Psychological_Capital</w:t>
              </w:r>
            </w:p>
            <w:p w14:paraId="5CCDE6AC" w14:textId="77777777" w:rsidR="00B9156C" w:rsidRDefault="00B9156C" w:rsidP="00B9156C">
              <w:pPr>
                <w:pStyle w:val="Bibliography"/>
                <w:bidi/>
                <w:ind w:left="720" w:hanging="720"/>
                <w:rPr>
                  <w:noProof/>
                  <w:rtl/>
                </w:rPr>
              </w:pPr>
              <w:r>
                <w:rPr>
                  <w:rFonts w:hint="cs"/>
                  <w:noProof/>
                </w:rPr>
                <w:t>Yaser Hasan Salem</w:t>
              </w:r>
              <w:r>
                <w:rPr>
                  <w:rFonts w:hint="cs"/>
                  <w:noProof/>
                  <w:rtl/>
                </w:rPr>
                <w:t xml:space="preserve">. (2020). </w:t>
              </w:r>
              <w:r>
                <w:rPr>
                  <w:rFonts w:hint="cs"/>
                  <w:noProof/>
                </w:rPr>
                <w:t>The impact of transformational leadership on organizational citizenship behaviour: Evidence from Malaysian higher education context</w:t>
              </w:r>
              <w:r>
                <w:rPr>
                  <w:rFonts w:hint="cs"/>
                  <w:noProof/>
                  <w:rtl/>
                </w:rPr>
                <w:t xml:space="preserve">. تم الاسترداد من </w:t>
              </w:r>
              <w:r>
                <w:rPr>
                  <w:rFonts w:hint="cs"/>
                  <w:noProof/>
                </w:rPr>
                <w:t>https://journals.sagepub.com/doi/abs/10.3233/HSM-201068</w:t>
              </w:r>
            </w:p>
            <w:p w14:paraId="62174D31" w14:textId="77777777" w:rsidR="00B9156C" w:rsidRDefault="00B9156C" w:rsidP="00B9156C">
              <w:pPr>
                <w:pStyle w:val="Bibliography"/>
                <w:bidi/>
                <w:ind w:left="720" w:hanging="720"/>
                <w:rPr>
                  <w:noProof/>
                  <w:rtl/>
                </w:rPr>
              </w:pPr>
              <w:r>
                <w:rPr>
                  <w:rFonts w:hint="cs"/>
                  <w:noProof/>
                </w:rPr>
                <w:t>Yu-Ping Chen</w:t>
              </w:r>
              <w:r>
                <w:rPr>
                  <w:rFonts w:hint="cs"/>
                  <w:noProof/>
                  <w:rtl/>
                </w:rPr>
                <w:t xml:space="preserve">. (2025). </w:t>
              </w:r>
              <w:r>
                <w:rPr>
                  <w:rFonts w:hint="cs"/>
                  <w:noProof/>
                </w:rPr>
                <w:t>Leading the way to a safer workplace: What enables supervisors to be servant leaders and enhance subordinates’ workplace safety behaviors</w:t>
              </w:r>
              <w:r>
                <w:rPr>
                  <w:rFonts w:hint="cs"/>
                  <w:noProof/>
                  <w:rtl/>
                </w:rPr>
                <w:t xml:space="preserve">? تم الاسترداد من </w:t>
              </w:r>
              <w:r>
                <w:rPr>
                  <w:rFonts w:hint="cs"/>
                  <w:noProof/>
                </w:rPr>
                <w:t>https://www.sciencedirect.com/science/article/pii/S002243752500009X#:~:text=As%20such%2C%20we%20expect%20subordinates,and%20(b)%20safety%20participation</w:t>
              </w:r>
              <w:r>
                <w:rPr>
                  <w:rFonts w:hint="cs"/>
                  <w:noProof/>
                  <w:rtl/>
                </w:rPr>
                <w:t>.</w:t>
              </w:r>
            </w:p>
            <w:p w14:paraId="32F9428B" w14:textId="77777777" w:rsidR="00B9156C" w:rsidRDefault="00B9156C" w:rsidP="00B9156C">
              <w:pPr>
                <w:pStyle w:val="Bibliography"/>
                <w:bidi/>
                <w:ind w:left="720" w:hanging="720"/>
                <w:rPr>
                  <w:noProof/>
                  <w:rtl/>
                </w:rPr>
              </w:pPr>
              <w:r>
                <w:rPr>
                  <w:rFonts w:hint="cs"/>
                  <w:noProof/>
                </w:rPr>
                <w:t>Zainab Ibrahim Al-Khudairi</w:t>
              </w:r>
              <w:r>
                <w:rPr>
                  <w:rFonts w:hint="cs"/>
                  <w:noProof/>
                  <w:rtl/>
                </w:rPr>
                <w:t xml:space="preserve">. (2024). </w:t>
              </w:r>
              <w:r>
                <w:rPr>
                  <w:rFonts w:hint="cs"/>
                  <w:noProof/>
                </w:rPr>
                <w:t>nternal Marketing and Organizational Citizenship Behavior: Unraveling Its Impact on Members Staff Satisfaction at King Saud University in Riyadh</w:t>
              </w:r>
              <w:r>
                <w:rPr>
                  <w:rFonts w:hint="cs"/>
                  <w:noProof/>
                  <w:rtl/>
                </w:rPr>
                <w:t xml:space="preserve">. تم الاسترداد من </w:t>
              </w:r>
              <w:r>
                <w:rPr>
                  <w:rFonts w:hint="cs"/>
                  <w:noProof/>
                </w:rPr>
                <w:t>https://journals.ekb.eg/article_424514_89174ca09157ba4a4596b33a9a670542.pdf</w:t>
              </w:r>
            </w:p>
            <w:p w14:paraId="1F7A9DFF" w14:textId="77777777" w:rsidR="00B9156C" w:rsidRDefault="00B9156C" w:rsidP="00B9156C">
              <w:pPr>
                <w:pStyle w:val="Bibliography"/>
                <w:bidi/>
                <w:ind w:left="720" w:hanging="720"/>
                <w:rPr>
                  <w:noProof/>
                  <w:rtl/>
                </w:rPr>
              </w:pPr>
              <w:r>
                <w:rPr>
                  <w:rFonts w:hint="cs"/>
                  <w:noProof/>
                  <w:rtl/>
                </w:rPr>
                <w:t xml:space="preserve">أحمد فاروق علي. (2024). أثر المواطنة التنظيمية على الأداء الوظيفي للعاملين في قطاع السيارات الخاص في المملكة العربية السعودية في ضوء رؤية 2030. </w:t>
              </w:r>
              <w:r>
                <w:rPr>
                  <w:rFonts w:hint="cs"/>
                  <w:i/>
                  <w:iCs/>
                  <w:noProof/>
                  <w:rtl/>
                </w:rPr>
                <w:t>10</w:t>
              </w:r>
              <w:r>
                <w:rPr>
                  <w:rFonts w:hint="cs"/>
                  <w:noProof/>
                  <w:rtl/>
                </w:rPr>
                <w:t xml:space="preserve">(2). تم الاسترداد من </w:t>
              </w:r>
              <w:r>
                <w:rPr>
                  <w:rFonts w:hint="cs"/>
                  <w:noProof/>
                </w:rPr>
                <w:t>https://journals.ajsrp.com/index.php/ajsrp/ar/article/view/7689</w:t>
              </w:r>
            </w:p>
            <w:p w14:paraId="3E0C0EC3" w14:textId="77777777" w:rsidR="00B9156C" w:rsidRDefault="00B9156C" w:rsidP="00B9156C">
              <w:pPr>
                <w:pStyle w:val="Bibliography"/>
                <w:bidi/>
                <w:ind w:left="720" w:hanging="720"/>
                <w:rPr>
                  <w:noProof/>
                  <w:rtl/>
                </w:rPr>
              </w:pPr>
              <w:r>
                <w:rPr>
                  <w:rFonts w:hint="cs"/>
                  <w:noProof/>
                  <w:rtl/>
                </w:rPr>
                <w:t xml:space="preserve">الوليد عبد القيوم علي إدريس. (2019). أثر التمكين النفسي والمخرجات التنظيمية في عالقة القيادة التحويلية ونية ترك العمل دراسة على قطاع المصارف التجارية بوالية الخرطوم. تم الاسترداد من </w:t>
              </w:r>
              <w:r>
                <w:rPr>
                  <w:rFonts w:hint="cs"/>
                  <w:noProof/>
                </w:rPr>
                <w:t>https://repository.sustech.edu/bitstream/handle/123456789/26161/%D8%A3%D8%AB%D8%B1%20%D8%A7%D9%84%D8%AA%D9%85%D9%83%D9%8A</w:t>
              </w:r>
              <w:r>
                <w:rPr>
                  <w:rFonts w:hint="cs"/>
                  <w:noProof/>
                </w:rPr>
                <w:lastRenderedPageBreak/>
                <w:t>%D9%86%20%D8%A7%D9%84%D9%86%D9%81%D8%B3%D9%8A%20.....pdf?sequence=1</w:t>
              </w:r>
              <w:r>
                <w:rPr>
                  <w:rFonts w:hint="cs"/>
                  <w:noProof/>
                  <w:rtl/>
                </w:rPr>
                <w:t>&amp;</w:t>
              </w:r>
              <w:r>
                <w:rPr>
                  <w:rFonts w:hint="cs"/>
                  <w:noProof/>
                </w:rPr>
                <w:t>isAllowed=y</w:t>
              </w:r>
            </w:p>
            <w:p w14:paraId="6F9F217C" w14:textId="77777777" w:rsidR="00B9156C" w:rsidRDefault="00B9156C" w:rsidP="00B9156C">
              <w:pPr>
                <w:pStyle w:val="Bibliography"/>
                <w:bidi/>
                <w:ind w:left="720" w:hanging="720"/>
                <w:rPr>
                  <w:noProof/>
                  <w:rtl/>
                </w:rPr>
              </w:pPr>
              <w:r>
                <w:rPr>
                  <w:rFonts w:hint="cs"/>
                  <w:noProof/>
                  <w:rtl/>
                </w:rPr>
                <w:t xml:space="preserve">حسام الدين عبد العزيز مصطفي محمداني. (2021). أثر التمكين النفسي في تحقيق سلوك المواطنة التنظيمية – دراسة تطبيقية على شركة آزال لصناعة الأدوية –. تم الاسترداد من </w:t>
              </w:r>
              <w:r>
                <w:rPr>
                  <w:rFonts w:hint="cs"/>
                  <w:noProof/>
                </w:rPr>
                <w:t>https://journals.ajsrp.com/index.php/jeals/ar/article/view/3224</w:t>
              </w:r>
            </w:p>
            <w:p w14:paraId="46D4794C" w14:textId="77777777" w:rsidR="00B9156C" w:rsidRDefault="00B9156C" w:rsidP="00B9156C">
              <w:pPr>
                <w:pStyle w:val="Bibliography"/>
                <w:bidi/>
                <w:ind w:left="720" w:hanging="720"/>
                <w:rPr>
                  <w:noProof/>
                  <w:rtl/>
                </w:rPr>
              </w:pPr>
              <w:r>
                <w:rPr>
                  <w:rFonts w:hint="cs"/>
                  <w:noProof/>
                  <w:rtl/>
                </w:rPr>
                <w:t xml:space="preserve">راضيـة عبد السلام العامـري. (2022). التمكين الإداري وأثره في تحقيق سلوك المواطنة التنظيمية دراسة تطبيقية علي العاملين بمراقبة الخدمات المالية غريان. </w:t>
              </w:r>
              <w:r>
                <w:rPr>
                  <w:rFonts w:hint="cs"/>
                  <w:i/>
                  <w:iCs/>
                  <w:noProof/>
                  <w:rtl/>
                </w:rPr>
                <w:t>5</w:t>
              </w:r>
              <w:r>
                <w:rPr>
                  <w:rFonts w:hint="cs"/>
                  <w:noProof/>
                  <w:rtl/>
                </w:rPr>
                <w:t xml:space="preserve">(3). تم الاسترداد من </w:t>
              </w:r>
              <w:r>
                <w:rPr>
                  <w:rFonts w:hint="cs"/>
                  <w:noProof/>
                </w:rPr>
                <w:t>https://journal.su.edu.ly/index.php/esj/article/view/151</w:t>
              </w:r>
            </w:p>
            <w:p w14:paraId="603E3E23" w14:textId="77777777" w:rsidR="00B9156C" w:rsidRDefault="00B9156C" w:rsidP="00B9156C">
              <w:pPr>
                <w:pStyle w:val="Bibliography"/>
                <w:bidi/>
                <w:ind w:left="720" w:hanging="720"/>
                <w:rPr>
                  <w:noProof/>
                  <w:rtl/>
                </w:rPr>
              </w:pPr>
              <w:r>
                <w:rPr>
                  <w:rFonts w:hint="cs"/>
                  <w:noProof/>
                  <w:rtl/>
                </w:rPr>
                <w:t xml:space="preserve">رحيم عبد الحسين. (2022). 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 تم الاسترداد من </w:t>
              </w:r>
              <w:r>
                <w:rPr>
                  <w:rFonts w:hint="cs"/>
                  <w:noProof/>
                </w:rPr>
                <w:t>https://uokerbala.edu.iq/wp-content/uploads/2022/03/Rp_The-quality-of-work-life-and-its-role-in-enhancing-organizational-citizenship-behavior-pdf-1.pdf</w:t>
              </w:r>
            </w:p>
            <w:p w14:paraId="4EE2A346" w14:textId="77777777" w:rsidR="00B9156C" w:rsidRDefault="00B9156C" w:rsidP="00B9156C">
              <w:pPr>
                <w:pStyle w:val="Bibliography"/>
                <w:bidi/>
                <w:ind w:left="720" w:hanging="720"/>
                <w:rPr>
                  <w:noProof/>
                  <w:rtl/>
                </w:rPr>
              </w:pPr>
              <w:r>
                <w:rPr>
                  <w:rFonts w:hint="cs"/>
                  <w:noProof/>
                  <w:rtl/>
                </w:rPr>
                <w:t xml:space="preserve">رنيم زياد الصباغ. (2021). أثر التمكين الإداري على الإبداع التكنولوجي دراسة حالة شركة سيريتل. تم الاسترداد من </w:t>
              </w:r>
              <w:r>
                <w:rPr>
                  <w:rFonts w:hint="cs"/>
                  <w:noProof/>
                </w:rPr>
                <w:t>https://pedia.svuonline.org/pluginfile.php/3316/mod_label/intro/%D8%A3%D8%AB%D8%B1%20%D8%A7%D9%84%D8%AA%D9%85%D9%83%D9%8A%D9%86%20%D8%A7%D9%84%D8%A5%D8%AF%D8%A7%D8%B1%D9%8A%20%D8%B9%D9%84%D9%89%20%D8%A7%D9%84%D8%A5%D8%A8%D8%AF%D8%A7%D8%B9%20%D8%A7%D9%84%D</w:t>
              </w:r>
            </w:p>
            <w:p w14:paraId="679E971C" w14:textId="77777777" w:rsidR="00B9156C" w:rsidRDefault="00B9156C" w:rsidP="00B9156C">
              <w:pPr>
                <w:pStyle w:val="Bibliography"/>
                <w:bidi/>
                <w:ind w:left="720" w:hanging="720"/>
                <w:rPr>
                  <w:noProof/>
                  <w:rtl/>
                </w:rPr>
              </w:pPr>
              <w:r>
                <w:rPr>
                  <w:rFonts w:hint="cs"/>
                  <w:noProof/>
                  <w:rtl/>
                </w:rPr>
                <w:t xml:space="preserve">سمر محمد شاهين. (2023). " تأثير التمكين الوظيفي على تنمية القدرات االبتكارية للعاملين " بالتطبيق علــى شركات البتـــرول. تم الاسترداد من </w:t>
              </w:r>
              <w:r>
                <w:rPr>
                  <w:rFonts w:hint="cs"/>
                  <w:noProof/>
                </w:rPr>
                <w:t>https://jsec.journals.ekb.eg/article_319295_97f0f0deed373bcda65e0440d08edf4c.pdf</w:t>
              </w:r>
            </w:p>
            <w:p w14:paraId="4A17EF7A" w14:textId="77777777" w:rsidR="00B9156C" w:rsidRDefault="00B9156C" w:rsidP="00B9156C">
              <w:pPr>
                <w:pStyle w:val="Bibliography"/>
                <w:bidi/>
                <w:ind w:left="720" w:hanging="720"/>
                <w:rPr>
                  <w:noProof/>
                  <w:rtl/>
                </w:rPr>
              </w:pPr>
              <w:r>
                <w:rPr>
                  <w:rFonts w:hint="cs"/>
                  <w:noProof/>
                  <w:rtl/>
                </w:rPr>
                <w:t xml:space="preserve">علي عبد السالم عبد الدائم. (2024). تنشيط سلوكيات املواطنة التنظيمية لتعزيز االلتزام الوظيفي. تم الاسترداد من </w:t>
              </w:r>
              <w:r>
                <w:rPr>
                  <w:rFonts w:hint="cs"/>
                  <w:noProof/>
                </w:rPr>
                <w:t>https://islamic.aliraqia.edu.iq/wp-content/uploads/2024/08/%D8%A8%D8%AD%D8%AB-%D</w:t>
              </w:r>
              <w:r>
                <w:rPr>
                  <w:rFonts w:hint="cs"/>
                  <w:noProof/>
                  <w:rtl/>
                </w:rPr>
                <w:t>8%</w:t>
              </w:r>
              <w:r>
                <w:rPr>
                  <w:rFonts w:hint="cs"/>
                  <w:noProof/>
                </w:rPr>
                <w:t>B3%D9%84%D9%88%D9%83-%D8%A7%D9%84%D9%85%D9%88%D8%A7%D8%B7%D9%86%D8%A9-%D8%A7%D9%84%D8%AA%D9%86%D8%B8%D9%8A%D9%85%D9%8A-1.pdf</w:t>
              </w:r>
            </w:p>
            <w:p w14:paraId="134B0127" w14:textId="77777777" w:rsidR="00B9156C" w:rsidRDefault="00B9156C" w:rsidP="00B9156C">
              <w:pPr>
                <w:pStyle w:val="Bibliography"/>
                <w:bidi/>
                <w:ind w:left="720" w:hanging="720"/>
                <w:rPr>
                  <w:noProof/>
                  <w:rtl/>
                </w:rPr>
              </w:pPr>
              <w:r>
                <w:rPr>
                  <w:rFonts w:hint="cs"/>
                  <w:noProof/>
                  <w:rtl/>
                </w:rPr>
                <w:t xml:space="preserve">عيساوي أسماء. (2023). مساهمة المواطنة التنظيمية للموارد البشرية في أخلقة الإدارة دراسة حالة مؤسسة الأسمنت فرع عين التوتة – باتنة-. تم الاسترداد من </w:t>
              </w:r>
              <w:r>
                <w:rPr>
                  <w:rFonts w:hint="cs"/>
                  <w:noProof/>
                </w:rPr>
                <w:t>https://dspace.univ-alger3.dz/jspui/bitstream/123456789/9961/1/%D8%A7%D9%84%D8%A7%D8%B7%D8%B1%D9%88%D8%AD%D8%A9%20%D8%A7%D9%84%D9%86%D9%87%D8%A7%D8%A6%D9%8A%D8%A9.pdf</w:t>
              </w:r>
            </w:p>
            <w:p w14:paraId="3F77E2E0" w14:textId="77777777" w:rsidR="00B9156C" w:rsidRDefault="00B9156C" w:rsidP="00B9156C">
              <w:pPr>
                <w:pStyle w:val="Bibliography"/>
                <w:bidi/>
                <w:ind w:left="720" w:hanging="720"/>
                <w:rPr>
                  <w:noProof/>
                  <w:rtl/>
                </w:rPr>
              </w:pPr>
              <w:r>
                <w:rPr>
                  <w:rFonts w:hint="cs"/>
                  <w:noProof/>
                  <w:rtl/>
                </w:rPr>
                <w:t xml:space="preserve">مجدي محمد إبراهيم موسى. (2024). دور محددات سلوك المواطنة التنظيمية وأثرها على األداء المؤسسي بالتطبيق على المؤسسات الصناعية بمدينة 6 أكتوبر. </w:t>
              </w:r>
              <w:r>
                <w:rPr>
                  <w:rFonts w:hint="cs"/>
                  <w:i/>
                  <w:iCs/>
                  <w:noProof/>
                  <w:rtl/>
                </w:rPr>
                <w:t>1</w:t>
              </w:r>
              <w:r>
                <w:rPr>
                  <w:rFonts w:hint="cs"/>
                  <w:noProof/>
                  <w:rtl/>
                </w:rPr>
                <w:t xml:space="preserve">. تم الاسترداد من </w:t>
              </w:r>
              <w:r>
                <w:rPr>
                  <w:rFonts w:hint="cs"/>
                  <w:noProof/>
                </w:rPr>
                <w:lastRenderedPageBreak/>
                <w:t>https://journals.ekb.eg/article_371974_40c539a2288aaa79260eaea188a2eb84.pdf</w:t>
              </w:r>
            </w:p>
            <w:p w14:paraId="75477D92" w14:textId="77777777" w:rsidR="00B9156C" w:rsidRDefault="00B9156C" w:rsidP="00B9156C">
              <w:pPr>
                <w:pStyle w:val="Bibliography"/>
                <w:bidi/>
                <w:ind w:left="720" w:hanging="720"/>
                <w:rPr>
                  <w:noProof/>
                  <w:rtl/>
                </w:rPr>
              </w:pPr>
              <w:r>
                <w:rPr>
                  <w:rFonts w:hint="cs"/>
                  <w:noProof/>
                  <w:rtl/>
                </w:rPr>
                <w:t xml:space="preserve">محمداني، حسام الدين عبدالعزيز مصطفي. (2021). أثر التمكين النفسي في تحقيق سلوك المواطنة التنظيمية: دراسة تطبيقية على شركة أزال لصناعة الأدوية. 32 - 50. تم الاسترداد من </w:t>
              </w:r>
              <w:r>
                <w:rPr>
                  <w:rFonts w:hint="cs"/>
                  <w:noProof/>
                </w:rPr>
                <w:t>https://search.mandumah.com/Record/1150887</w:t>
              </w:r>
            </w:p>
            <w:p w14:paraId="52A92DD8" w14:textId="77777777" w:rsidR="00B9156C" w:rsidRDefault="00B9156C" w:rsidP="00B9156C">
              <w:pPr>
                <w:pStyle w:val="Bibliography"/>
                <w:bidi/>
                <w:ind w:left="720" w:hanging="720"/>
                <w:rPr>
                  <w:noProof/>
                  <w:rtl/>
                </w:rPr>
              </w:pPr>
              <w:r>
                <w:rPr>
                  <w:rFonts w:hint="cs"/>
                  <w:noProof/>
                  <w:rtl/>
                </w:rPr>
                <w:t xml:space="preserve">معاذ غسان إسماعيل رشيد. (2018). تأثير السلوك القيادي الأخلاقي في الاداء الوظيفي من خلال التمكين اإلداري. تم الاسترداد من </w:t>
              </w:r>
              <w:r>
                <w:rPr>
                  <w:rFonts w:hint="cs"/>
                  <w:noProof/>
                </w:rPr>
                <w:t>https://portal.arid.my/Publications/301f5ec3-af6a-4ef8-86ef-3f8bb654277f.pdf</w:t>
              </w:r>
            </w:p>
            <w:p w14:paraId="54593A38" w14:textId="0CFF8FF6" w:rsidR="00E37B1C" w:rsidRDefault="00E37B1C" w:rsidP="00B9156C">
              <w:pPr>
                <w:bidi w:val="0"/>
                <w:spacing w:after="0" w:line="360" w:lineRule="auto"/>
                <w:jc w:val="mediumKashida"/>
              </w:pPr>
              <w:r w:rsidRPr="002C0A58">
                <w:rPr>
                  <w:rFonts w:ascii="Traditional Arabic" w:hAnsi="Traditional Arabic" w:cs="Traditional Arabic"/>
                  <w:sz w:val="28"/>
                  <w:szCs w:val="28"/>
                </w:rPr>
                <w:fldChar w:fldCharType="end"/>
              </w:r>
            </w:p>
          </w:sdtContent>
        </w:sdt>
      </w:sdtContent>
    </w:sdt>
    <w:p w14:paraId="0A76FB0C" w14:textId="77777777" w:rsidR="00AE6524" w:rsidRDefault="00AE6524" w:rsidP="00AE6524">
      <w:pPr>
        <w:spacing w:after="0" w:line="360" w:lineRule="auto"/>
        <w:rPr>
          <w:b/>
          <w:bCs/>
          <w:u w:val="single"/>
          <w:lang w:bidi="ar-EG"/>
        </w:rPr>
      </w:pPr>
    </w:p>
    <w:p w14:paraId="6D12F63C" w14:textId="77777777" w:rsidR="00AE6524" w:rsidRDefault="00AE6524" w:rsidP="00AE6524">
      <w:pPr>
        <w:spacing w:after="0" w:line="360" w:lineRule="auto"/>
        <w:rPr>
          <w:b/>
          <w:bCs/>
          <w:u w:val="single"/>
          <w:lang w:bidi="ar-EG"/>
        </w:rPr>
      </w:pPr>
    </w:p>
    <w:p w14:paraId="61EC0D01" w14:textId="77777777" w:rsidR="00AE6524" w:rsidRDefault="00AE6524" w:rsidP="00AE6524">
      <w:pPr>
        <w:spacing w:after="0" w:line="360" w:lineRule="auto"/>
        <w:rPr>
          <w:b/>
          <w:bCs/>
          <w:u w:val="single"/>
          <w:lang w:bidi="ar-EG"/>
        </w:rPr>
      </w:pPr>
    </w:p>
    <w:p w14:paraId="2DE924ED" w14:textId="77777777" w:rsidR="004824C5" w:rsidRPr="00E44C24" w:rsidRDefault="004824C5" w:rsidP="004824C5">
      <w:pPr>
        <w:keepNext/>
        <w:keepLines/>
        <w:spacing w:before="360" w:after="80"/>
        <w:ind w:left="720" w:hanging="360"/>
        <w:outlineLvl w:val="0"/>
        <w:rPr>
          <w:rFonts w:ascii="Traditional Arabic" w:eastAsia="Times New Roman" w:hAnsi="Traditional Arabic" w:cs="Traditional Arabic"/>
          <w:bCs/>
          <w:color w:val="000000"/>
          <w:sz w:val="32"/>
          <w:szCs w:val="32"/>
          <w:rtl/>
          <w:lang w:bidi="ar-EG"/>
        </w:rPr>
      </w:pPr>
      <w:bookmarkStart w:id="47" w:name="_Toc227111355"/>
      <w:bookmarkStart w:id="48" w:name="_Toc236027694"/>
      <w:r w:rsidRPr="00E44C24">
        <w:rPr>
          <w:rFonts w:ascii="Traditional Arabic" w:eastAsia="Times New Roman" w:hAnsi="Traditional Arabic" w:cs="Traditional Arabic"/>
          <w:bCs/>
          <w:color w:val="000000"/>
          <w:sz w:val="32"/>
          <w:szCs w:val="32"/>
          <w:rtl/>
          <w:lang w:bidi="ar-EG"/>
        </w:rPr>
        <w:t>الملاحق</w:t>
      </w:r>
      <w:bookmarkEnd w:id="47"/>
      <w:bookmarkEnd w:id="48"/>
      <w:r w:rsidRPr="00E44C24">
        <w:rPr>
          <w:rFonts w:ascii="Traditional Arabic" w:eastAsia="Times New Roman" w:hAnsi="Traditional Arabic" w:cs="Traditional Arabic"/>
          <w:bCs/>
          <w:color w:val="000000"/>
          <w:sz w:val="32"/>
          <w:szCs w:val="32"/>
          <w:rtl/>
          <w:lang w:bidi="ar-EG"/>
        </w:rPr>
        <w:t xml:space="preserve"> </w:t>
      </w:r>
    </w:p>
    <w:p w14:paraId="643A52C4"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المعلومات الديموغرافية</w:t>
      </w:r>
    </w:p>
    <w:p w14:paraId="2C860BA9"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القسم الأول: البيانات الديموغرافية</w:t>
      </w:r>
    </w:p>
    <w:p w14:paraId="2D7A1FCC"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الجنس</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ذكر</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أنثى</w:t>
      </w:r>
    </w:p>
    <w:p w14:paraId="4122A0F0"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العمر</w:t>
      </w:r>
      <w:r w:rsidRPr="00E44C24">
        <w:rPr>
          <w:rFonts w:ascii="Traditional Arabic" w:eastAsia="Aptos" w:hAnsi="Traditional Arabic" w:cs="Traditional Arabic"/>
          <w:sz w:val="28"/>
          <w:szCs w:val="28"/>
          <w:lang w:bidi="ar-EG"/>
        </w:rPr>
        <w:br/>
        <w:t xml:space="preserve"> 18–29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30–39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40–49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50 </w:t>
      </w:r>
      <w:r w:rsidRPr="00E44C24">
        <w:rPr>
          <w:rFonts w:ascii="Traditional Arabic" w:eastAsia="Aptos" w:hAnsi="Traditional Arabic" w:cs="Traditional Arabic"/>
          <w:sz w:val="28"/>
          <w:szCs w:val="28"/>
          <w:rtl/>
        </w:rPr>
        <w:t>سنة فأكثر</w:t>
      </w:r>
    </w:p>
    <w:p w14:paraId="6884EA22"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المسمى الوظيفي</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إدارة عليا</w:t>
      </w:r>
      <w:r w:rsidRPr="00E44C24">
        <w:rPr>
          <w:rFonts w:ascii="Traditional Arabic" w:eastAsia="Aptos" w:hAnsi="Traditional Arabic" w:cs="Traditional Arabic"/>
          <w:sz w:val="28"/>
          <w:szCs w:val="28"/>
          <w:lang w:bidi="ar-EG"/>
        </w:rPr>
        <w:br/>
      </w:r>
      <w:r w:rsidRPr="00E44C24">
        <w:rPr>
          <w:rFonts w:ascii="Traditional Arabic" w:eastAsia="Aptos" w:hAnsi="Traditional Arabic" w:cs="Traditional Arabic"/>
          <w:sz w:val="28"/>
          <w:szCs w:val="28"/>
          <w:lang w:bidi="ar-EG"/>
        </w:rPr>
        <w:lastRenderedPageBreak/>
        <w:t xml:space="preserve"> </w:t>
      </w:r>
      <w:r w:rsidRPr="00E44C24">
        <w:rPr>
          <w:rFonts w:ascii="Traditional Arabic" w:eastAsia="Aptos" w:hAnsi="Traditional Arabic" w:cs="Traditional Arabic"/>
          <w:sz w:val="28"/>
          <w:szCs w:val="28"/>
          <w:rtl/>
        </w:rPr>
        <w:t>إدارة وسطى</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موظف تنفيذي</w:t>
      </w:r>
    </w:p>
    <w:p w14:paraId="4E16F71D"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b/>
          <w:bCs/>
          <w:sz w:val="28"/>
          <w:szCs w:val="28"/>
          <w:rtl/>
        </w:rPr>
        <w:t>سنوات الخبرة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أقل من 5 سنوات</w:t>
      </w:r>
      <w:r w:rsidRPr="00E44C24">
        <w:rPr>
          <w:rFonts w:ascii="Traditional Arabic" w:eastAsia="Aptos" w:hAnsi="Traditional Arabic" w:cs="Traditional Arabic"/>
          <w:sz w:val="28"/>
          <w:szCs w:val="28"/>
          <w:lang w:bidi="ar-EG"/>
        </w:rPr>
        <w:br/>
        <w:t xml:space="preserve"> 5–10 </w:t>
      </w:r>
      <w:r w:rsidRPr="00E44C24">
        <w:rPr>
          <w:rFonts w:ascii="Traditional Arabic" w:eastAsia="Aptos" w:hAnsi="Traditional Arabic" w:cs="Traditional Arabic"/>
          <w:sz w:val="28"/>
          <w:szCs w:val="28"/>
          <w:rtl/>
        </w:rPr>
        <w:t>سنوات</w:t>
      </w:r>
      <w:r w:rsidRPr="00E44C24">
        <w:rPr>
          <w:rFonts w:ascii="Traditional Arabic" w:eastAsia="Aptos" w:hAnsi="Traditional Arabic" w:cs="Traditional Arabic"/>
          <w:sz w:val="28"/>
          <w:szCs w:val="28"/>
          <w:lang w:bidi="ar-EG"/>
        </w:rPr>
        <w:br/>
        <w:t xml:space="preserve"> 11–15 </w:t>
      </w:r>
      <w:r w:rsidRPr="00E44C24">
        <w:rPr>
          <w:rFonts w:ascii="Traditional Arabic" w:eastAsia="Aptos" w:hAnsi="Traditional Arabic" w:cs="Traditional Arabic"/>
          <w:sz w:val="28"/>
          <w:szCs w:val="28"/>
          <w:rtl/>
        </w:rPr>
        <w:t>سنة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أكثر من 15 سنة</w:t>
      </w:r>
    </w:p>
    <w:p w14:paraId="6212E86D" w14:textId="77777777" w:rsidR="004824C5" w:rsidRPr="00E44C24" w:rsidRDefault="004824C5">
      <w:pPr>
        <w:numPr>
          <w:ilvl w:val="0"/>
          <w:numId w:val="32"/>
        </w:numPr>
        <w:spacing w:line="360" w:lineRule="auto"/>
        <w:rPr>
          <w:rFonts w:ascii="Traditional Arabic" w:eastAsia="Aptos" w:hAnsi="Traditional Arabic" w:cs="Traditional Arabic"/>
          <w:sz w:val="28"/>
          <w:szCs w:val="28"/>
          <w:lang w:bidi="ar-EG"/>
        </w:rPr>
      </w:pPr>
      <w:r w:rsidRPr="00E44C24">
        <w:rPr>
          <w:rFonts w:ascii="Traditional Arabic" w:eastAsia="Aptos" w:hAnsi="Traditional Arabic" w:cs="Traditional Arabic"/>
          <w:sz w:val="28"/>
          <w:szCs w:val="28"/>
          <w:rtl/>
        </w:rPr>
        <w:t>نوع المؤسسة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حكومية</w:t>
      </w:r>
      <w:r w:rsidRPr="00E44C24">
        <w:rPr>
          <w:rFonts w:ascii="Traditional Arabic" w:eastAsia="Aptos" w:hAnsi="Traditional Arabic" w:cs="Traditional Arabic"/>
          <w:sz w:val="28"/>
          <w:szCs w:val="28"/>
          <w:lang w:bidi="ar-EG"/>
        </w:rPr>
        <w:br/>
        <w:t xml:space="preserve"> </w:t>
      </w:r>
      <w:r w:rsidRPr="00E44C24">
        <w:rPr>
          <w:rFonts w:ascii="Traditional Arabic" w:eastAsia="Aptos" w:hAnsi="Traditional Arabic" w:cs="Traditional Arabic"/>
          <w:sz w:val="28"/>
          <w:szCs w:val="28"/>
          <w:rtl/>
        </w:rPr>
        <w:t>خاصة</w:t>
      </w:r>
    </w:p>
    <w:p w14:paraId="0A6B9616" w14:textId="77777777" w:rsidR="004824C5" w:rsidRPr="00E44C24" w:rsidRDefault="004824C5" w:rsidP="004824C5">
      <w:pPr>
        <w:spacing w:line="360" w:lineRule="auto"/>
        <w:rPr>
          <w:rFonts w:ascii="Traditional Arabic" w:eastAsia="Aptos" w:hAnsi="Traditional Arabic" w:cs="Traditional Arabic"/>
          <w:sz w:val="28"/>
          <w:szCs w:val="28"/>
          <w:lang w:bidi="ar-EG"/>
        </w:rPr>
      </w:pPr>
    </w:p>
    <w:p w14:paraId="5C69807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القسم الثاني: القيادة الخادمة (المتغير المستقل)</w:t>
      </w:r>
    </w:p>
    <w:p w14:paraId="56723117" w14:textId="77777777" w:rsidR="004824C5" w:rsidRPr="00E44C24" w:rsidRDefault="004824C5">
      <w:pPr>
        <w:numPr>
          <w:ilvl w:val="0"/>
          <w:numId w:val="31"/>
        </w:numPr>
        <w:spacing w:line="360" w:lineRule="auto"/>
        <w:contextualSpacing/>
        <w:rPr>
          <w:rFonts w:ascii="Traditional Arabic" w:eastAsia="Aptos" w:hAnsi="Traditional Arabic" w:cs="Traditional Arabic"/>
          <w:sz w:val="28"/>
          <w:szCs w:val="28"/>
        </w:rPr>
      </w:pPr>
      <w:r w:rsidRPr="00E44C24">
        <w:rPr>
          <w:rFonts w:ascii="Traditional Arabic" w:eastAsia="Aptos" w:hAnsi="Traditional Arabic" w:cs="Traditional Arabic"/>
          <w:sz w:val="28"/>
          <w:szCs w:val="28"/>
          <w:rtl/>
        </w:rPr>
        <w:t>البعد الأول: تمكين الأتباع</w:t>
      </w:r>
    </w:p>
    <w:tbl>
      <w:tblPr>
        <w:tblStyle w:val="TableGrid"/>
        <w:bidiVisual/>
        <w:tblW w:w="0" w:type="auto"/>
        <w:tblLook w:val="04A0" w:firstRow="1" w:lastRow="0" w:firstColumn="1" w:lastColumn="0" w:noHBand="0" w:noVBand="1"/>
      </w:tblPr>
      <w:tblGrid>
        <w:gridCol w:w="583"/>
        <w:gridCol w:w="1619"/>
        <w:gridCol w:w="1176"/>
        <w:gridCol w:w="998"/>
        <w:gridCol w:w="902"/>
        <w:gridCol w:w="889"/>
        <w:gridCol w:w="2129"/>
      </w:tblGrid>
      <w:tr w:rsidR="004824C5" w:rsidRPr="00E44C24" w14:paraId="2EE9150C" w14:textId="77777777" w:rsidTr="00556622">
        <w:trPr>
          <w:trHeight w:val="285"/>
        </w:trPr>
        <w:tc>
          <w:tcPr>
            <w:tcW w:w="640" w:type="dxa"/>
            <w:noWrap/>
            <w:vAlign w:val="center"/>
            <w:hideMark/>
          </w:tcPr>
          <w:p w14:paraId="75D233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رقم</w:t>
            </w:r>
          </w:p>
        </w:tc>
        <w:tc>
          <w:tcPr>
            <w:tcW w:w="1837" w:type="dxa"/>
            <w:noWrap/>
            <w:vAlign w:val="center"/>
            <w:hideMark/>
          </w:tcPr>
          <w:p w14:paraId="1C16F7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1325" w:type="dxa"/>
            <w:noWrap/>
            <w:vAlign w:val="center"/>
            <w:hideMark/>
          </w:tcPr>
          <w:p w14:paraId="3810AC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120" w:type="dxa"/>
            <w:noWrap/>
            <w:vAlign w:val="center"/>
            <w:hideMark/>
          </w:tcPr>
          <w:p w14:paraId="72B3B15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09" w:type="dxa"/>
            <w:noWrap/>
            <w:vAlign w:val="center"/>
            <w:hideMark/>
          </w:tcPr>
          <w:p w14:paraId="72A7CF2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993" w:type="dxa"/>
            <w:noWrap/>
            <w:vAlign w:val="center"/>
            <w:hideMark/>
          </w:tcPr>
          <w:p w14:paraId="2AC2854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26" w:type="dxa"/>
            <w:noWrap/>
            <w:vAlign w:val="center"/>
            <w:hideMark/>
          </w:tcPr>
          <w:p w14:paraId="037EB4C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المرجع</w:t>
            </w:r>
          </w:p>
        </w:tc>
      </w:tr>
      <w:tr w:rsidR="004824C5" w:rsidRPr="00E44C24" w14:paraId="3EA99549" w14:textId="77777777" w:rsidTr="00556622">
        <w:trPr>
          <w:trHeight w:val="285"/>
        </w:trPr>
        <w:tc>
          <w:tcPr>
            <w:tcW w:w="640" w:type="dxa"/>
            <w:noWrap/>
            <w:vAlign w:val="center"/>
            <w:hideMark/>
          </w:tcPr>
          <w:p w14:paraId="3ED94B6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1837" w:type="dxa"/>
            <w:noWrap/>
            <w:hideMark/>
          </w:tcPr>
          <w:p w14:paraId="312E39F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يشجعني مديري على تحمل المسؤولية وتحقيق نتائج أفضل من خلال الإرشاد المستمر</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557244C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1BC602F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66C110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4AD4F5F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66ED74E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D. (2011). Journal of Management, 37(4), 1228–1261.</w:t>
            </w:r>
          </w:p>
        </w:tc>
      </w:tr>
      <w:tr w:rsidR="004824C5" w:rsidRPr="00E44C24" w14:paraId="1007F3A4" w14:textId="77777777" w:rsidTr="00556622">
        <w:trPr>
          <w:trHeight w:val="285"/>
        </w:trPr>
        <w:tc>
          <w:tcPr>
            <w:tcW w:w="640" w:type="dxa"/>
            <w:noWrap/>
            <w:vAlign w:val="center"/>
            <w:hideMark/>
          </w:tcPr>
          <w:p w14:paraId="0AD0D82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5</w:t>
            </w:r>
          </w:p>
        </w:tc>
        <w:tc>
          <w:tcPr>
            <w:tcW w:w="1837" w:type="dxa"/>
            <w:noWrap/>
            <w:hideMark/>
          </w:tcPr>
          <w:p w14:paraId="09021B3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يوفر لي مديري الموارد والأدوات اللازمة لأداء المهام بكفاءة</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30DA601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44A5807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1C3F1A5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3BE2812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7B809C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3179A911" w14:textId="77777777" w:rsidTr="00556622">
        <w:trPr>
          <w:trHeight w:val="285"/>
        </w:trPr>
        <w:tc>
          <w:tcPr>
            <w:tcW w:w="640" w:type="dxa"/>
            <w:noWrap/>
            <w:vAlign w:val="center"/>
            <w:hideMark/>
          </w:tcPr>
          <w:p w14:paraId="1C1A9D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1837" w:type="dxa"/>
            <w:noWrap/>
            <w:hideMark/>
          </w:tcPr>
          <w:p w14:paraId="440766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يحرص مديري على مشاركة مرؤوسيه في اتخاذ القرارات تتعلق بمهامهم دون تدخل دائم</w:t>
            </w:r>
            <w:r w:rsidRPr="00E44C24">
              <w:rPr>
                <w:rFonts w:ascii="Traditional Arabic" w:eastAsia="Aptos" w:hAnsi="Traditional Arabic" w:cs="Traditional Arabic"/>
                <w:kern w:val="0"/>
                <w:sz w:val="28"/>
                <w:szCs w:val="28"/>
                <w14:ligatures w14:val="none"/>
              </w:rPr>
              <w:t>.</w:t>
            </w:r>
          </w:p>
        </w:tc>
        <w:tc>
          <w:tcPr>
            <w:tcW w:w="1325" w:type="dxa"/>
            <w:noWrap/>
            <w:vAlign w:val="center"/>
            <w:hideMark/>
          </w:tcPr>
          <w:p w14:paraId="6B0325F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120" w:type="dxa"/>
            <w:noWrap/>
            <w:vAlign w:val="center"/>
            <w:hideMark/>
          </w:tcPr>
          <w:p w14:paraId="72D59A6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09" w:type="dxa"/>
            <w:noWrap/>
            <w:vAlign w:val="center"/>
            <w:hideMark/>
          </w:tcPr>
          <w:p w14:paraId="07922B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993" w:type="dxa"/>
            <w:noWrap/>
            <w:vAlign w:val="center"/>
            <w:hideMark/>
          </w:tcPr>
          <w:p w14:paraId="0DAC055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26" w:type="dxa"/>
            <w:noWrap/>
            <w:hideMark/>
          </w:tcPr>
          <w:p w14:paraId="1B55466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2357C300"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8E097F6"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الثاني: تواضع القيادي</w:t>
      </w:r>
    </w:p>
    <w:tbl>
      <w:tblPr>
        <w:tblStyle w:val="TableGrid"/>
        <w:bidiVisual/>
        <w:tblW w:w="0" w:type="auto"/>
        <w:tblLook w:val="04A0" w:firstRow="1" w:lastRow="0" w:firstColumn="1" w:lastColumn="0" w:noHBand="0" w:noVBand="1"/>
      </w:tblPr>
      <w:tblGrid>
        <w:gridCol w:w="577"/>
        <w:gridCol w:w="2214"/>
        <w:gridCol w:w="861"/>
        <w:gridCol w:w="895"/>
        <w:gridCol w:w="938"/>
        <w:gridCol w:w="705"/>
        <w:gridCol w:w="2106"/>
      </w:tblGrid>
      <w:tr w:rsidR="004824C5" w:rsidRPr="00E44C24" w14:paraId="69FDDF11" w14:textId="77777777" w:rsidTr="00556622">
        <w:trPr>
          <w:trHeight w:val="285"/>
        </w:trPr>
        <w:tc>
          <w:tcPr>
            <w:tcW w:w="634" w:type="dxa"/>
            <w:noWrap/>
            <w:vAlign w:val="center"/>
            <w:hideMark/>
          </w:tcPr>
          <w:p w14:paraId="5B32A4B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رقم</w:t>
            </w:r>
          </w:p>
        </w:tc>
        <w:tc>
          <w:tcPr>
            <w:tcW w:w="2525" w:type="dxa"/>
            <w:noWrap/>
            <w:vAlign w:val="center"/>
            <w:hideMark/>
          </w:tcPr>
          <w:p w14:paraId="40E5CD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العبارة</w:t>
            </w:r>
          </w:p>
        </w:tc>
        <w:tc>
          <w:tcPr>
            <w:tcW w:w="961" w:type="dxa"/>
            <w:noWrap/>
            <w:vAlign w:val="center"/>
            <w:hideMark/>
          </w:tcPr>
          <w:p w14:paraId="4AFB64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14:ligatures w14:val="none"/>
              </w:rPr>
              <w:t>1</w:t>
            </w:r>
          </w:p>
        </w:tc>
        <w:tc>
          <w:tcPr>
            <w:tcW w:w="1001" w:type="dxa"/>
            <w:noWrap/>
            <w:vAlign w:val="center"/>
            <w:hideMark/>
          </w:tcPr>
          <w:p w14:paraId="2940B4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2</w:t>
            </w:r>
          </w:p>
        </w:tc>
        <w:tc>
          <w:tcPr>
            <w:tcW w:w="1050" w:type="dxa"/>
            <w:noWrap/>
            <w:vAlign w:val="center"/>
            <w:hideMark/>
          </w:tcPr>
          <w:p w14:paraId="32596B8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3</w:t>
            </w:r>
          </w:p>
        </w:tc>
        <w:tc>
          <w:tcPr>
            <w:tcW w:w="779" w:type="dxa"/>
            <w:noWrap/>
            <w:vAlign w:val="center"/>
            <w:hideMark/>
          </w:tcPr>
          <w:p w14:paraId="2B7E78B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14:ligatures w14:val="none"/>
              </w:rPr>
              <w:t>4</w:t>
            </w:r>
          </w:p>
        </w:tc>
        <w:tc>
          <w:tcPr>
            <w:tcW w:w="2400" w:type="dxa"/>
            <w:noWrap/>
            <w:vAlign w:val="center"/>
            <w:hideMark/>
          </w:tcPr>
          <w:p w14:paraId="2DE94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ملاحظات</w:t>
            </w:r>
          </w:p>
        </w:tc>
      </w:tr>
      <w:tr w:rsidR="004824C5" w:rsidRPr="00E44C24" w14:paraId="53A5426F" w14:textId="77777777" w:rsidTr="00556622">
        <w:trPr>
          <w:trHeight w:val="285"/>
        </w:trPr>
        <w:tc>
          <w:tcPr>
            <w:tcW w:w="634" w:type="dxa"/>
            <w:noWrap/>
            <w:vAlign w:val="center"/>
            <w:hideMark/>
          </w:tcPr>
          <w:p w14:paraId="4B6381A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4</w:t>
            </w:r>
          </w:p>
        </w:tc>
        <w:tc>
          <w:tcPr>
            <w:tcW w:w="2525" w:type="dxa"/>
            <w:noWrap/>
            <w:hideMark/>
          </w:tcPr>
          <w:p w14:paraId="4372459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يقدر مديري مساهمات مرؤوسيه بمساهمات الموظفين ويشكرهم عند تحقيق إنجازات</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11E40B0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74887B6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32F26F5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19A719E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A9A7C74"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Van Dierendonck, D. (2011). Journal of Management, </w:t>
            </w:r>
            <w:r w:rsidRPr="00E44C24">
              <w:rPr>
                <w:rFonts w:ascii="Traditional Arabic" w:eastAsia="Aptos" w:hAnsi="Traditional Arabic" w:cs="Traditional Arabic"/>
                <w:color w:val="000000"/>
                <w:kern w:val="0"/>
                <w:sz w:val="28"/>
                <w:szCs w:val="28"/>
                <w14:ligatures w14:val="none"/>
              </w:rPr>
              <w:lastRenderedPageBreak/>
              <w:t>37(4), 1228–1261.</w:t>
            </w:r>
          </w:p>
        </w:tc>
      </w:tr>
      <w:tr w:rsidR="004824C5" w:rsidRPr="00E44C24" w14:paraId="5E216464" w14:textId="77777777" w:rsidTr="00556622">
        <w:trPr>
          <w:trHeight w:val="285"/>
        </w:trPr>
        <w:tc>
          <w:tcPr>
            <w:tcW w:w="634" w:type="dxa"/>
            <w:noWrap/>
            <w:vAlign w:val="center"/>
            <w:hideMark/>
          </w:tcPr>
          <w:p w14:paraId="05F283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5</w:t>
            </w:r>
          </w:p>
        </w:tc>
        <w:tc>
          <w:tcPr>
            <w:tcW w:w="2525" w:type="dxa"/>
            <w:noWrap/>
            <w:hideMark/>
          </w:tcPr>
          <w:p w14:paraId="43A8C40A"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يتعامل مديري بعدالة مع جميع الموظفين بغض النظر عن المستوى الوظيفي أو الخبرة</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3C758C8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049BCE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6846954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6DA745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35AD8DB0"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146E8266" w14:textId="77777777" w:rsidTr="00556622">
        <w:trPr>
          <w:trHeight w:val="285"/>
        </w:trPr>
        <w:tc>
          <w:tcPr>
            <w:tcW w:w="634" w:type="dxa"/>
            <w:noWrap/>
            <w:vAlign w:val="center"/>
            <w:hideMark/>
          </w:tcPr>
          <w:p w14:paraId="421526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6</w:t>
            </w:r>
          </w:p>
        </w:tc>
        <w:tc>
          <w:tcPr>
            <w:tcW w:w="2525" w:type="dxa"/>
            <w:noWrap/>
            <w:hideMark/>
          </w:tcPr>
          <w:p w14:paraId="407E2B1D"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يتقبل مديري النقد البناء استعدادًا للاستماع إلى النقد البنّاء من الموظفين</w:t>
            </w:r>
            <w:r w:rsidRPr="00E44C24">
              <w:rPr>
                <w:rFonts w:ascii="Traditional Arabic" w:eastAsia="Aptos" w:hAnsi="Traditional Arabic" w:cs="Traditional Arabic"/>
                <w:kern w:val="0"/>
                <w:sz w:val="28"/>
                <w:szCs w:val="28"/>
                <w14:ligatures w14:val="none"/>
              </w:rPr>
              <w:t>.</w:t>
            </w:r>
          </w:p>
        </w:tc>
        <w:tc>
          <w:tcPr>
            <w:tcW w:w="961" w:type="dxa"/>
            <w:noWrap/>
            <w:vAlign w:val="center"/>
            <w:hideMark/>
          </w:tcPr>
          <w:p w14:paraId="4348CA8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1001" w:type="dxa"/>
            <w:noWrap/>
            <w:vAlign w:val="center"/>
            <w:hideMark/>
          </w:tcPr>
          <w:p w14:paraId="5A8F8D5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تحتاج تعديل</w:t>
            </w:r>
          </w:p>
        </w:tc>
        <w:tc>
          <w:tcPr>
            <w:tcW w:w="1050" w:type="dxa"/>
            <w:noWrap/>
            <w:vAlign w:val="center"/>
            <w:hideMark/>
          </w:tcPr>
          <w:p w14:paraId="502D2D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w:t>
            </w:r>
          </w:p>
        </w:tc>
        <w:tc>
          <w:tcPr>
            <w:tcW w:w="779" w:type="dxa"/>
            <w:noWrap/>
            <w:vAlign w:val="center"/>
            <w:hideMark/>
          </w:tcPr>
          <w:p w14:paraId="702BD00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14:ligatures w14:val="none"/>
              </w:rPr>
            </w:pPr>
            <w:r w:rsidRPr="00E44C24">
              <w:rPr>
                <w:rFonts w:ascii="Segoe UI Symbol" w:eastAsia="Aptos" w:hAnsi="Segoe UI Symbol"/>
                <w:kern w:val="0"/>
                <w:sz w:val="28"/>
                <w:szCs w:val="28"/>
                <w:rtl/>
                <w14:ligatures w14:val="none"/>
              </w:rPr>
              <w:t>مناسبة جدًا</w:t>
            </w:r>
          </w:p>
        </w:tc>
        <w:tc>
          <w:tcPr>
            <w:tcW w:w="2400" w:type="dxa"/>
            <w:noWrap/>
            <w:hideMark/>
          </w:tcPr>
          <w:p w14:paraId="5BD84F7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6E8D2C9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8F3824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الثالث: التركيز على نمو الآخرين</w:t>
      </w:r>
    </w:p>
    <w:tbl>
      <w:tblPr>
        <w:tblStyle w:val="TableGrid"/>
        <w:bidiVisual/>
        <w:tblW w:w="0" w:type="auto"/>
        <w:tblLook w:val="04A0" w:firstRow="1" w:lastRow="0" w:firstColumn="1" w:lastColumn="0" w:noHBand="0" w:noVBand="1"/>
      </w:tblPr>
      <w:tblGrid>
        <w:gridCol w:w="501"/>
        <w:gridCol w:w="2131"/>
        <w:gridCol w:w="1124"/>
        <w:gridCol w:w="723"/>
        <w:gridCol w:w="781"/>
        <w:gridCol w:w="781"/>
        <w:gridCol w:w="2255"/>
      </w:tblGrid>
      <w:tr w:rsidR="004824C5" w:rsidRPr="00E44C24" w14:paraId="37CCDE04" w14:textId="77777777" w:rsidTr="00556622">
        <w:trPr>
          <w:trHeight w:val="300"/>
        </w:trPr>
        <w:tc>
          <w:tcPr>
            <w:tcW w:w="521" w:type="dxa"/>
            <w:vAlign w:val="center"/>
            <w:hideMark/>
          </w:tcPr>
          <w:p w14:paraId="70D9C24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2710" w:type="dxa"/>
            <w:vAlign w:val="center"/>
            <w:hideMark/>
          </w:tcPr>
          <w:p w14:paraId="6CFEC12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1307" w:type="dxa"/>
            <w:vAlign w:val="center"/>
            <w:hideMark/>
          </w:tcPr>
          <w:p w14:paraId="0445118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68BEDEA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6FBE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42E1749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527" w:type="dxa"/>
            <w:vAlign w:val="center"/>
            <w:hideMark/>
          </w:tcPr>
          <w:p w14:paraId="5E427D4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15DAF73" w14:textId="77777777" w:rsidTr="00556622">
        <w:trPr>
          <w:trHeight w:val="285"/>
        </w:trPr>
        <w:tc>
          <w:tcPr>
            <w:tcW w:w="521" w:type="dxa"/>
            <w:vAlign w:val="center"/>
            <w:hideMark/>
          </w:tcPr>
          <w:p w14:paraId="496E1565"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7</w:t>
            </w:r>
          </w:p>
        </w:tc>
        <w:tc>
          <w:tcPr>
            <w:tcW w:w="2710" w:type="dxa"/>
            <w:vAlign w:val="bottom"/>
            <w:hideMark/>
          </w:tcPr>
          <w:p w14:paraId="1F37AAA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يشجع مديري مرؤوسيه </w:t>
            </w:r>
            <w:r w:rsidRPr="00E44C24">
              <w:rPr>
                <w:rFonts w:ascii="Traditional Arabic" w:eastAsia="Aptos" w:hAnsi="Traditional Arabic" w:cs="Traditional Arabic"/>
                <w:kern w:val="0"/>
                <w:sz w:val="28"/>
                <w:szCs w:val="28"/>
                <w:rtl/>
                <w14:ligatures w14:val="none"/>
              </w:rPr>
              <w:t>الموظفين على حضور الدورات التدريبية وورش العمل.</w:t>
            </w:r>
          </w:p>
        </w:tc>
        <w:tc>
          <w:tcPr>
            <w:tcW w:w="1307" w:type="dxa"/>
            <w:vAlign w:val="center"/>
            <w:hideMark/>
          </w:tcPr>
          <w:p w14:paraId="359A45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A67078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D9862B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3A10DC6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33E34869"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Liden et al. (2008). The Leadership </w:t>
            </w:r>
            <w:r w:rsidRPr="00E44C24">
              <w:rPr>
                <w:rFonts w:ascii="Traditional Arabic" w:eastAsia="Aptos" w:hAnsi="Traditional Arabic" w:cs="Traditional Arabic"/>
                <w:color w:val="000000"/>
                <w:kern w:val="0"/>
                <w:sz w:val="28"/>
                <w:szCs w:val="28"/>
                <w14:ligatures w14:val="none"/>
              </w:rPr>
              <w:lastRenderedPageBreak/>
              <w:t>Quarterly, 19(2), 161–177.</w:t>
            </w:r>
          </w:p>
        </w:tc>
      </w:tr>
      <w:tr w:rsidR="004824C5" w:rsidRPr="00E44C24" w14:paraId="13978397" w14:textId="77777777" w:rsidTr="00556622">
        <w:trPr>
          <w:trHeight w:val="804"/>
        </w:trPr>
        <w:tc>
          <w:tcPr>
            <w:tcW w:w="521" w:type="dxa"/>
            <w:vAlign w:val="center"/>
            <w:hideMark/>
          </w:tcPr>
          <w:p w14:paraId="7220974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8</w:t>
            </w:r>
          </w:p>
        </w:tc>
        <w:tc>
          <w:tcPr>
            <w:tcW w:w="2710" w:type="dxa"/>
            <w:vAlign w:val="bottom"/>
            <w:hideMark/>
          </w:tcPr>
          <w:p w14:paraId="675984F1"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وضع خطط تطوير شخصية لمرؤوسيه وفقا لاحتياجاتهم وقدراتهم.</w:t>
            </w:r>
          </w:p>
        </w:tc>
        <w:tc>
          <w:tcPr>
            <w:tcW w:w="1307" w:type="dxa"/>
            <w:vAlign w:val="center"/>
            <w:hideMark/>
          </w:tcPr>
          <w:p w14:paraId="704E0A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CEC77B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6B99D7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9DBC7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2F91070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p w14:paraId="69C70855"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r w:rsidR="004824C5" w:rsidRPr="00E44C24" w14:paraId="18D0CEBF" w14:textId="77777777" w:rsidTr="00556622">
        <w:trPr>
          <w:trHeight w:val="285"/>
        </w:trPr>
        <w:tc>
          <w:tcPr>
            <w:tcW w:w="521" w:type="dxa"/>
            <w:vAlign w:val="center"/>
            <w:hideMark/>
          </w:tcPr>
          <w:p w14:paraId="36A0021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9</w:t>
            </w:r>
          </w:p>
        </w:tc>
        <w:tc>
          <w:tcPr>
            <w:tcW w:w="2710" w:type="dxa"/>
            <w:vAlign w:val="bottom"/>
            <w:hideMark/>
          </w:tcPr>
          <w:p w14:paraId="337DC63D"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يحرص مديري على مشاركة معارفه وخبراته مع مرؤوسيه بانتظام.</w:t>
            </w:r>
          </w:p>
        </w:tc>
        <w:tc>
          <w:tcPr>
            <w:tcW w:w="1307" w:type="dxa"/>
            <w:vAlign w:val="center"/>
            <w:hideMark/>
          </w:tcPr>
          <w:p w14:paraId="7B2AD25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4D579E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7CB262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270B2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527" w:type="dxa"/>
            <w:vAlign w:val="center"/>
            <w:hideMark/>
          </w:tcPr>
          <w:p w14:paraId="187342A7"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tc>
      </w:tr>
    </w:tbl>
    <w:p w14:paraId="1D983334"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2F1261B"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البعد الرابع: الاهتمام بالعلاقات الإنسانية</w:t>
      </w:r>
    </w:p>
    <w:tbl>
      <w:tblPr>
        <w:tblStyle w:val="TableGrid"/>
        <w:bidiVisual/>
        <w:tblW w:w="0" w:type="auto"/>
        <w:tblLook w:val="04A0" w:firstRow="1" w:lastRow="0" w:firstColumn="1" w:lastColumn="0" w:noHBand="0" w:noVBand="1"/>
      </w:tblPr>
      <w:tblGrid>
        <w:gridCol w:w="530"/>
        <w:gridCol w:w="2494"/>
        <w:gridCol w:w="781"/>
        <w:gridCol w:w="723"/>
        <w:gridCol w:w="781"/>
        <w:gridCol w:w="781"/>
        <w:gridCol w:w="2206"/>
      </w:tblGrid>
      <w:tr w:rsidR="004824C5" w:rsidRPr="00E44C24" w14:paraId="657D7A58" w14:textId="77777777" w:rsidTr="00556622">
        <w:trPr>
          <w:trHeight w:val="300"/>
        </w:trPr>
        <w:tc>
          <w:tcPr>
            <w:tcW w:w="551" w:type="dxa"/>
            <w:vAlign w:val="center"/>
            <w:hideMark/>
          </w:tcPr>
          <w:p w14:paraId="284FE0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278" w:type="dxa"/>
            <w:vAlign w:val="center"/>
            <w:hideMark/>
          </w:tcPr>
          <w:p w14:paraId="1B5CEBF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56D58EE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9D8909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642F7B5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C9BC94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55" w:type="dxa"/>
            <w:vAlign w:val="center"/>
            <w:hideMark/>
          </w:tcPr>
          <w:p w14:paraId="4F86126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3CF71D97" w14:textId="77777777" w:rsidTr="00556622">
        <w:trPr>
          <w:trHeight w:val="285"/>
        </w:trPr>
        <w:tc>
          <w:tcPr>
            <w:tcW w:w="551" w:type="dxa"/>
            <w:vAlign w:val="center"/>
            <w:hideMark/>
          </w:tcPr>
          <w:p w14:paraId="19CB7C41"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278" w:type="dxa"/>
            <w:hideMark/>
          </w:tcPr>
          <w:p w14:paraId="2E6A8DE0"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lang w:bidi="ar-EG"/>
                <w14:ligatures w14:val="none"/>
              </w:rPr>
              <w:t xml:space="preserve">يهتم مديري بالجانب الشخصي لمرؤوسيه </w:t>
            </w:r>
            <w:r w:rsidRPr="00E44C24">
              <w:rPr>
                <w:rFonts w:ascii="Traditional Arabic" w:eastAsia="Aptos" w:hAnsi="Traditional Arabic" w:cs="Traditional Arabic"/>
                <w:kern w:val="0"/>
                <w:sz w:val="28"/>
                <w:szCs w:val="28"/>
                <w:rtl/>
                <w14:ligatures w14:val="none"/>
              </w:rPr>
              <w:t>بالجانب الشخصي للموظفين ويستمع لمشاكلهم المهنية والشخصية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48D1900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A90667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0B6D27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0B5222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3FEB3258"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Liden et al. (2008). The Leadership Quarterly, 19(2), 161–177.</w:t>
            </w:r>
          </w:p>
        </w:tc>
      </w:tr>
      <w:tr w:rsidR="004824C5" w:rsidRPr="00E44C24" w14:paraId="7FB0C37E" w14:textId="77777777" w:rsidTr="00556622">
        <w:trPr>
          <w:trHeight w:val="285"/>
        </w:trPr>
        <w:tc>
          <w:tcPr>
            <w:tcW w:w="551" w:type="dxa"/>
            <w:vAlign w:val="center"/>
            <w:hideMark/>
          </w:tcPr>
          <w:p w14:paraId="6F36FD4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11</w:t>
            </w:r>
          </w:p>
        </w:tc>
        <w:tc>
          <w:tcPr>
            <w:tcW w:w="3278" w:type="dxa"/>
            <w:hideMark/>
          </w:tcPr>
          <w:p w14:paraId="2B9E6076"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يسعى القائد لتعزيز روح الفريق والتواصل بين الموظفين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5E74B0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5366CA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53F2976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CA85E9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55" w:type="dxa"/>
            <w:hideMark/>
          </w:tcPr>
          <w:p w14:paraId="02414B2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Van Dierendonck (2011). Journal of Management, 37(4), 1228–1261.</w:t>
            </w:r>
          </w:p>
          <w:p w14:paraId="1DEBF20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p>
        </w:tc>
      </w:tr>
    </w:tbl>
    <w:p w14:paraId="3B48BE85" w14:textId="77777777" w:rsidR="004824C5" w:rsidRPr="00E44C24" w:rsidRDefault="004824C5" w:rsidP="004824C5">
      <w:pPr>
        <w:spacing w:line="360" w:lineRule="auto"/>
        <w:rPr>
          <w:rFonts w:ascii="Traditional Arabic" w:eastAsia="Aptos" w:hAnsi="Traditional Arabic" w:cs="Traditional Arabic"/>
          <w:sz w:val="28"/>
          <w:szCs w:val="28"/>
          <w:rtl/>
          <w:lang w:bidi="ar-EG"/>
        </w:rPr>
      </w:pPr>
    </w:p>
    <w:p w14:paraId="70C1D6FF"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rPr>
        <w:t>ثانيًا: متغير سلوكيات المواطنة التنظيمية</w:t>
      </w:r>
    </w:p>
    <w:p w14:paraId="5761D6F1"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الأول: الإيثار</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382FFE62" w14:textId="77777777" w:rsidTr="00556622">
        <w:trPr>
          <w:trHeight w:val="300"/>
        </w:trPr>
        <w:tc>
          <w:tcPr>
            <w:tcW w:w="552" w:type="dxa"/>
            <w:vAlign w:val="center"/>
            <w:hideMark/>
          </w:tcPr>
          <w:p w14:paraId="5F7FC1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432A7A4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4FA2FAE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A8006FF"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5C993C6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7DAE239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1C9917B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2D9D9A1A" w14:textId="77777777" w:rsidTr="00556622">
        <w:trPr>
          <w:trHeight w:val="285"/>
        </w:trPr>
        <w:tc>
          <w:tcPr>
            <w:tcW w:w="552" w:type="dxa"/>
            <w:vAlign w:val="center"/>
            <w:hideMark/>
          </w:tcPr>
          <w:p w14:paraId="243EB7D7"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151F7C77" w14:textId="77777777" w:rsidR="004824C5" w:rsidRPr="00E44C24" w:rsidRDefault="004824C5" w:rsidP="00556622">
            <w:pPr>
              <w:spacing w:after="160" w:line="360" w:lineRule="auto"/>
              <w:rPr>
                <w:rFonts w:ascii="Traditional Arabic" w:eastAsia="Aptos" w:hAnsi="Traditional Arabic" w:cs="Traditional Arabic"/>
                <w:kern w:val="0"/>
                <w:sz w:val="28"/>
                <w:szCs w:val="28"/>
                <w:lang w:bidi="ar-EG"/>
                <w14:ligatures w14:val="none"/>
              </w:rPr>
            </w:pPr>
            <w:r w:rsidRPr="00E44C24">
              <w:rPr>
                <w:rFonts w:ascii="Traditional Arabic" w:eastAsia="Aptos" w:hAnsi="Traditional Arabic" w:cs="Traditional Arabic"/>
                <w:kern w:val="0"/>
                <w:sz w:val="28"/>
                <w:szCs w:val="28"/>
                <w:rtl/>
                <w14:ligatures w14:val="none"/>
              </w:rPr>
              <w:t xml:space="preserve">أساعد </w:t>
            </w:r>
            <w:r w:rsidRPr="00E44C24">
              <w:rPr>
                <w:rFonts w:ascii="Traditional Arabic" w:eastAsia="Aptos" w:hAnsi="Traditional Arabic" w:cs="Traditional Arabic"/>
                <w:kern w:val="0"/>
                <w:sz w:val="28"/>
                <w:szCs w:val="28"/>
                <w:rtl/>
                <w:lang w:bidi="ar-EG"/>
                <w14:ligatures w14:val="none"/>
              </w:rPr>
              <w:t xml:space="preserve">زملائي </w:t>
            </w:r>
            <w:r w:rsidRPr="00E44C24">
              <w:rPr>
                <w:rFonts w:ascii="Traditional Arabic" w:eastAsia="Aptos" w:hAnsi="Traditional Arabic" w:cs="Traditional Arabic"/>
                <w:kern w:val="0"/>
                <w:sz w:val="28"/>
                <w:szCs w:val="28"/>
                <w:rtl/>
                <w14:ligatures w14:val="none"/>
              </w:rPr>
              <w:t>في أداء مهامهم عندما يكون لديهم ضغط عمل شديد</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3F68E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54B3E0E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3C91FC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5D588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0BF41385"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F9046C3" w14:textId="77777777" w:rsidTr="00556622">
        <w:trPr>
          <w:trHeight w:val="285"/>
        </w:trPr>
        <w:tc>
          <w:tcPr>
            <w:tcW w:w="552" w:type="dxa"/>
            <w:vAlign w:val="center"/>
            <w:hideMark/>
          </w:tcPr>
          <w:p w14:paraId="122DA78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7C816000"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أقدم الدعم اللازم للزملاء الجدد لمساعدتهم على التكيف مع بيئة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0A4CDE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41FCFFB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1EBEC3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2D121A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5C0464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D078D4C" w14:textId="77777777" w:rsidTr="00556622">
        <w:trPr>
          <w:trHeight w:val="285"/>
        </w:trPr>
        <w:tc>
          <w:tcPr>
            <w:tcW w:w="552" w:type="dxa"/>
            <w:vAlign w:val="center"/>
          </w:tcPr>
          <w:p w14:paraId="4CF76C86"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12</w:t>
            </w:r>
          </w:p>
        </w:tc>
        <w:tc>
          <w:tcPr>
            <w:tcW w:w="3326" w:type="dxa"/>
          </w:tcPr>
          <w:p w14:paraId="4B0B27AC"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14:ligatures w14:val="none"/>
              </w:rPr>
              <w:t xml:space="preserve">أشارك معرفتي ومهاراتي مع </w:t>
            </w:r>
            <w:r w:rsidRPr="00E44C24">
              <w:rPr>
                <w:rFonts w:ascii="Traditional Arabic" w:eastAsia="Aptos" w:hAnsi="Traditional Arabic" w:cs="Traditional Arabic"/>
                <w:kern w:val="0"/>
                <w:sz w:val="28"/>
                <w:szCs w:val="28"/>
                <w:rtl/>
                <w:lang w:bidi="ar-EG"/>
                <w14:ligatures w14:val="none"/>
              </w:rPr>
              <w:t xml:space="preserve">معارفي </w:t>
            </w:r>
            <w:r w:rsidRPr="00E44C24">
              <w:rPr>
                <w:rFonts w:ascii="Traditional Arabic" w:eastAsia="Aptos" w:hAnsi="Traditional Arabic" w:cs="Traditional Arabic"/>
                <w:kern w:val="0"/>
                <w:sz w:val="28"/>
                <w:szCs w:val="28"/>
                <w:rtl/>
                <w14:ligatures w14:val="none"/>
              </w:rPr>
              <w:t>عند الحاجة</w:t>
            </w:r>
            <w:r w:rsidRPr="00E44C24">
              <w:rPr>
                <w:rFonts w:ascii="Traditional Arabic" w:eastAsia="Aptos" w:hAnsi="Traditional Arabic" w:cs="Traditional Arabic"/>
                <w:kern w:val="0"/>
                <w:sz w:val="28"/>
                <w:szCs w:val="28"/>
                <w14:ligatures w14:val="none"/>
              </w:rPr>
              <w:t>.</w:t>
            </w:r>
          </w:p>
        </w:tc>
        <w:tc>
          <w:tcPr>
            <w:tcW w:w="781" w:type="dxa"/>
            <w:vAlign w:val="center"/>
          </w:tcPr>
          <w:p w14:paraId="05FDC6E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73C4687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50E8107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1CD906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7629CF6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65C46A75"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3B350024"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الثاني: الكياسة</w:t>
      </w:r>
    </w:p>
    <w:tbl>
      <w:tblPr>
        <w:tblStyle w:val="TableGrid"/>
        <w:bidiVisual/>
        <w:tblW w:w="0" w:type="auto"/>
        <w:tblLook w:val="04A0" w:firstRow="1" w:lastRow="0" w:firstColumn="1" w:lastColumn="0" w:noHBand="0" w:noVBand="1"/>
      </w:tblPr>
      <w:tblGrid>
        <w:gridCol w:w="534"/>
        <w:gridCol w:w="2586"/>
        <w:gridCol w:w="781"/>
        <w:gridCol w:w="723"/>
        <w:gridCol w:w="781"/>
        <w:gridCol w:w="781"/>
        <w:gridCol w:w="2110"/>
      </w:tblGrid>
      <w:tr w:rsidR="004824C5" w:rsidRPr="00E44C24" w14:paraId="2AD006E9" w14:textId="77777777" w:rsidTr="00556622">
        <w:trPr>
          <w:trHeight w:val="300"/>
        </w:trPr>
        <w:tc>
          <w:tcPr>
            <w:tcW w:w="552" w:type="dxa"/>
            <w:vAlign w:val="center"/>
            <w:hideMark/>
          </w:tcPr>
          <w:p w14:paraId="7B5345A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2" w:type="dxa"/>
            <w:vAlign w:val="center"/>
            <w:hideMark/>
          </w:tcPr>
          <w:p w14:paraId="44A44367"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CBAAC8B"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507A407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D06F0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E550DE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10" w:type="dxa"/>
            <w:vAlign w:val="center"/>
            <w:hideMark/>
          </w:tcPr>
          <w:p w14:paraId="70027F0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77BAE1C9" w14:textId="77777777" w:rsidTr="00556622">
        <w:trPr>
          <w:trHeight w:val="285"/>
        </w:trPr>
        <w:tc>
          <w:tcPr>
            <w:tcW w:w="552" w:type="dxa"/>
            <w:vAlign w:val="center"/>
            <w:hideMark/>
          </w:tcPr>
          <w:p w14:paraId="09A5EAB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2" w:type="dxa"/>
            <w:hideMark/>
          </w:tcPr>
          <w:p w14:paraId="3D295E2B"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بلطف واحترام مع جميع الزملاء داخل مكان العمل</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70E779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010F42F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4187AB8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0CCD53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3C0A71C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815C0E" w14:textId="77777777" w:rsidTr="00556622">
        <w:trPr>
          <w:trHeight w:val="285"/>
        </w:trPr>
        <w:tc>
          <w:tcPr>
            <w:tcW w:w="552" w:type="dxa"/>
            <w:vAlign w:val="center"/>
            <w:hideMark/>
          </w:tcPr>
          <w:p w14:paraId="5774D2B4"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2" w:type="dxa"/>
            <w:hideMark/>
          </w:tcPr>
          <w:p w14:paraId="37C438C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لغة تواصل مهذبة وإيجابية في المواقف الصعبة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7DC4028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3A146F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D2C307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34B60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hideMark/>
          </w:tcPr>
          <w:p w14:paraId="5DC2F016"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41F8F89A" w14:textId="77777777" w:rsidTr="00556622">
        <w:trPr>
          <w:trHeight w:val="285"/>
        </w:trPr>
        <w:tc>
          <w:tcPr>
            <w:tcW w:w="552" w:type="dxa"/>
            <w:vAlign w:val="center"/>
          </w:tcPr>
          <w:p w14:paraId="6FB53350"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2" w:type="dxa"/>
          </w:tcPr>
          <w:p w14:paraId="157E870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أظهر تقديرًا للزملاء حتى في حالات الخلافات المهنية</w:t>
            </w:r>
            <w:r w:rsidRPr="00E44C24">
              <w:rPr>
                <w:rFonts w:ascii="Traditional Arabic" w:eastAsia="Aptos" w:hAnsi="Traditional Arabic" w:cs="Traditional Arabic"/>
                <w:kern w:val="0"/>
                <w:sz w:val="28"/>
                <w:szCs w:val="28"/>
                <w14:ligatures w14:val="none"/>
              </w:rPr>
              <w:t>.</w:t>
            </w:r>
          </w:p>
        </w:tc>
        <w:tc>
          <w:tcPr>
            <w:tcW w:w="781" w:type="dxa"/>
            <w:vAlign w:val="center"/>
          </w:tcPr>
          <w:p w14:paraId="320F5197"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0B9E83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470E886E"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1394C6DF"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10" w:type="dxa"/>
          </w:tcPr>
          <w:p w14:paraId="4D9E037F"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Podsakoff et al. (1990). </w:t>
            </w:r>
            <w:r w:rsidRPr="00E44C24">
              <w:rPr>
                <w:rFonts w:ascii="Traditional Arabic" w:eastAsia="Aptos" w:hAnsi="Traditional Arabic" w:cs="Traditional Arabic"/>
                <w:color w:val="000000"/>
                <w:kern w:val="0"/>
                <w:sz w:val="28"/>
                <w:szCs w:val="28"/>
                <w14:ligatures w14:val="none"/>
              </w:rPr>
              <w:lastRenderedPageBreak/>
              <w:t>Leadership Quarterly, 1(2), 107–142.</w:t>
            </w:r>
          </w:p>
        </w:tc>
      </w:tr>
    </w:tbl>
    <w:p w14:paraId="07660124"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6F4689B5"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001DD779" w14:textId="77777777" w:rsidR="004824C5" w:rsidRPr="00E44C24" w:rsidRDefault="004824C5" w:rsidP="004824C5">
      <w:pPr>
        <w:spacing w:line="360" w:lineRule="auto"/>
        <w:rPr>
          <w:rFonts w:ascii="Traditional Arabic" w:eastAsia="Aptos" w:hAnsi="Traditional Arabic" w:cs="Traditional Arabic"/>
          <w:b/>
          <w:bCs/>
          <w:sz w:val="28"/>
          <w:szCs w:val="28"/>
          <w:rtl/>
          <w:lang w:bidi="ar-EG"/>
        </w:rPr>
      </w:pPr>
    </w:p>
    <w:p w14:paraId="13DFF408"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A19DCB"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الثالث: الروح الرياضية</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465D8902" w14:textId="77777777" w:rsidTr="00556622">
        <w:trPr>
          <w:trHeight w:val="300"/>
        </w:trPr>
        <w:tc>
          <w:tcPr>
            <w:tcW w:w="552" w:type="dxa"/>
            <w:vAlign w:val="center"/>
            <w:hideMark/>
          </w:tcPr>
          <w:p w14:paraId="002F302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D56DEB4"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78AA7490"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3E46BC8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3ABB3AD2"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3BCC517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285E57D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502A1CD7" w14:textId="77777777" w:rsidTr="00556622">
        <w:trPr>
          <w:trHeight w:val="285"/>
        </w:trPr>
        <w:tc>
          <w:tcPr>
            <w:tcW w:w="552" w:type="dxa"/>
            <w:vAlign w:val="center"/>
            <w:hideMark/>
          </w:tcPr>
          <w:p w14:paraId="0D5DF5C2"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hideMark/>
          </w:tcPr>
          <w:p w14:paraId="68A9D9C2"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أقبل القرارات الإدارية دون تذمر أو مقاومة، حتى لو لم تكن في مصلحتي المباشرة</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13CF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E19B90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BDB6143"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1A2F118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1ABFEE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69EDD61F" w14:textId="77777777" w:rsidTr="00556622">
        <w:trPr>
          <w:trHeight w:val="285"/>
        </w:trPr>
        <w:tc>
          <w:tcPr>
            <w:tcW w:w="552" w:type="dxa"/>
            <w:vAlign w:val="center"/>
            <w:hideMark/>
          </w:tcPr>
          <w:p w14:paraId="7AA1571E"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hideMark/>
          </w:tcPr>
          <w:p w14:paraId="1A981323"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أتعامل بروح إيجابية مع الملاحظات النقدية التي أتلقاها من الزملاء أو المديرين</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722D54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E5D853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4CBBF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676C771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7217762"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A425FA7" w14:textId="77777777" w:rsidTr="00556622">
        <w:trPr>
          <w:trHeight w:val="285"/>
        </w:trPr>
        <w:tc>
          <w:tcPr>
            <w:tcW w:w="552" w:type="dxa"/>
            <w:vAlign w:val="center"/>
          </w:tcPr>
          <w:p w14:paraId="643C5633"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lastRenderedPageBreak/>
              <w:t>12</w:t>
            </w:r>
          </w:p>
        </w:tc>
        <w:tc>
          <w:tcPr>
            <w:tcW w:w="3331" w:type="dxa"/>
          </w:tcPr>
          <w:p w14:paraId="79C3D4C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أستجيب للمهام الإضافية أو المشاريع الطارئة بروح تعاون وتفهم</w:t>
            </w:r>
            <w:r w:rsidRPr="00E44C24">
              <w:rPr>
                <w:rFonts w:ascii="Traditional Arabic" w:eastAsia="Aptos" w:hAnsi="Traditional Arabic" w:cs="Traditional Arabic"/>
                <w:kern w:val="0"/>
                <w:sz w:val="28"/>
                <w:szCs w:val="28"/>
                <w14:ligatures w14:val="none"/>
              </w:rPr>
              <w:t>.</w:t>
            </w:r>
          </w:p>
        </w:tc>
        <w:tc>
          <w:tcPr>
            <w:tcW w:w="781" w:type="dxa"/>
            <w:vAlign w:val="center"/>
          </w:tcPr>
          <w:p w14:paraId="68C749A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4061B10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7ED17B89"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457D2BBC"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6E03939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bl>
    <w:p w14:paraId="7F5C41F0"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115A7DD7"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الرابع: السلوك الحضاري</w:t>
      </w:r>
    </w:p>
    <w:tbl>
      <w:tblPr>
        <w:tblStyle w:val="TableGrid"/>
        <w:bidiVisual/>
        <w:tblW w:w="0" w:type="auto"/>
        <w:tblLook w:val="04A0" w:firstRow="1" w:lastRow="0" w:firstColumn="1" w:lastColumn="0" w:noHBand="0" w:noVBand="1"/>
      </w:tblPr>
      <w:tblGrid>
        <w:gridCol w:w="533"/>
        <w:gridCol w:w="2594"/>
        <w:gridCol w:w="781"/>
        <w:gridCol w:w="723"/>
        <w:gridCol w:w="781"/>
        <w:gridCol w:w="781"/>
        <w:gridCol w:w="2103"/>
      </w:tblGrid>
      <w:tr w:rsidR="004824C5" w:rsidRPr="00E44C24" w14:paraId="68DFA003" w14:textId="77777777" w:rsidTr="00556622">
        <w:trPr>
          <w:trHeight w:val="300"/>
        </w:trPr>
        <w:tc>
          <w:tcPr>
            <w:tcW w:w="552" w:type="dxa"/>
            <w:vAlign w:val="center"/>
            <w:hideMark/>
          </w:tcPr>
          <w:p w14:paraId="579A5913"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26" w:type="dxa"/>
            <w:vAlign w:val="center"/>
            <w:hideMark/>
          </w:tcPr>
          <w:p w14:paraId="5758220A"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6B1EC84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16F716A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202DC97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17975D56"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6" w:type="dxa"/>
            <w:vAlign w:val="center"/>
            <w:hideMark/>
          </w:tcPr>
          <w:p w14:paraId="24E46411"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492AA518" w14:textId="77777777" w:rsidTr="00556622">
        <w:trPr>
          <w:trHeight w:val="285"/>
        </w:trPr>
        <w:tc>
          <w:tcPr>
            <w:tcW w:w="552" w:type="dxa"/>
            <w:vAlign w:val="center"/>
            <w:hideMark/>
          </w:tcPr>
          <w:p w14:paraId="660A8A00"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26" w:type="dxa"/>
            <w:hideMark/>
          </w:tcPr>
          <w:p w14:paraId="3D5D05F4"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الالتزام بمواعيد العمل والحضور المنتظم</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34BA47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694EDAE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11316A2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2FC2FD0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6672476A"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70FE5935" w14:textId="77777777" w:rsidTr="00556622">
        <w:trPr>
          <w:trHeight w:val="285"/>
        </w:trPr>
        <w:tc>
          <w:tcPr>
            <w:tcW w:w="552" w:type="dxa"/>
            <w:vAlign w:val="center"/>
            <w:hideMark/>
          </w:tcPr>
          <w:p w14:paraId="040C5FAA"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26" w:type="dxa"/>
            <w:hideMark/>
          </w:tcPr>
          <w:p w14:paraId="69BEBD58"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أحافظ على نظافة وترتيب مكان العمل وأدواته</w:t>
            </w:r>
            <w:r w:rsidRPr="00E44C24">
              <w:rPr>
                <w:rFonts w:ascii="Traditional Arabic" w:eastAsia="Aptos" w:hAnsi="Traditional Arabic" w:cs="Traditional Arabic"/>
                <w:kern w:val="0"/>
                <w:sz w:val="28"/>
                <w:szCs w:val="28"/>
                <w14:ligatures w14:val="none"/>
              </w:rPr>
              <w:t>.</w:t>
            </w:r>
          </w:p>
        </w:tc>
        <w:tc>
          <w:tcPr>
            <w:tcW w:w="781" w:type="dxa"/>
            <w:vAlign w:val="center"/>
            <w:hideMark/>
          </w:tcPr>
          <w:p w14:paraId="5572C8D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2F8F9AD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3334604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7B5D8D4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hideMark/>
          </w:tcPr>
          <w:p w14:paraId="4F00E92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3C3926BD" w14:textId="77777777" w:rsidTr="00556622">
        <w:trPr>
          <w:trHeight w:val="285"/>
        </w:trPr>
        <w:tc>
          <w:tcPr>
            <w:tcW w:w="552" w:type="dxa"/>
            <w:vAlign w:val="center"/>
          </w:tcPr>
          <w:p w14:paraId="68B13BBD"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26" w:type="dxa"/>
          </w:tcPr>
          <w:p w14:paraId="724DBAAB"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ألتزم بسياسات الشركة وإجراءاتها في جميع الظروف</w:t>
            </w:r>
            <w:r w:rsidRPr="00E44C24">
              <w:rPr>
                <w:rFonts w:ascii="Traditional Arabic" w:eastAsia="Aptos" w:hAnsi="Traditional Arabic" w:cs="Traditional Arabic"/>
                <w:kern w:val="0"/>
                <w:sz w:val="28"/>
                <w:szCs w:val="28"/>
                <w14:ligatures w14:val="none"/>
              </w:rPr>
              <w:t>.</w:t>
            </w:r>
          </w:p>
        </w:tc>
        <w:tc>
          <w:tcPr>
            <w:tcW w:w="781" w:type="dxa"/>
            <w:vAlign w:val="center"/>
          </w:tcPr>
          <w:p w14:paraId="2AFF196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77D37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39B5593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7D2B8F7A"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6" w:type="dxa"/>
          </w:tcPr>
          <w:p w14:paraId="0B2C43FE"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Podsakoff et al. (1990). </w:t>
            </w:r>
            <w:r w:rsidRPr="00E44C24">
              <w:rPr>
                <w:rFonts w:ascii="Traditional Arabic" w:eastAsia="Aptos" w:hAnsi="Traditional Arabic" w:cs="Traditional Arabic"/>
                <w:color w:val="000000"/>
                <w:kern w:val="0"/>
                <w:sz w:val="28"/>
                <w:szCs w:val="28"/>
                <w14:ligatures w14:val="none"/>
              </w:rPr>
              <w:lastRenderedPageBreak/>
              <w:t>Leadership Quarterly, 1(2), 107–142.</w:t>
            </w:r>
          </w:p>
        </w:tc>
      </w:tr>
    </w:tbl>
    <w:p w14:paraId="778FF4BA" w14:textId="77777777" w:rsidR="004824C5" w:rsidRPr="00E44C24" w:rsidRDefault="004824C5" w:rsidP="004824C5">
      <w:pPr>
        <w:spacing w:line="360" w:lineRule="auto"/>
        <w:rPr>
          <w:rFonts w:ascii="Traditional Arabic" w:eastAsia="Aptos" w:hAnsi="Traditional Arabic" w:cs="Traditional Arabic"/>
          <w:b/>
          <w:bCs/>
          <w:sz w:val="28"/>
          <w:szCs w:val="28"/>
          <w:lang w:bidi="ar-EG"/>
        </w:rPr>
      </w:pPr>
    </w:p>
    <w:p w14:paraId="68AC7C21" w14:textId="77777777" w:rsidR="004824C5" w:rsidRPr="00E44C24" w:rsidRDefault="004824C5">
      <w:pPr>
        <w:numPr>
          <w:ilvl w:val="0"/>
          <w:numId w:val="31"/>
        </w:numPr>
        <w:spacing w:line="360" w:lineRule="auto"/>
        <w:contextualSpacing/>
        <w:rPr>
          <w:rFonts w:ascii="Traditional Arabic" w:eastAsia="Aptos" w:hAnsi="Traditional Arabic" w:cs="Traditional Arabic"/>
          <w:b/>
          <w:bCs/>
          <w:sz w:val="28"/>
          <w:szCs w:val="28"/>
          <w:lang w:bidi="ar-EG"/>
        </w:rPr>
      </w:pPr>
      <w:r w:rsidRPr="00E44C24">
        <w:rPr>
          <w:rFonts w:ascii="Traditional Arabic" w:eastAsia="Aptos" w:hAnsi="Traditional Arabic" w:cs="Traditional Arabic"/>
          <w:b/>
          <w:bCs/>
          <w:sz w:val="28"/>
          <w:szCs w:val="28"/>
          <w:rtl/>
          <w:lang w:bidi="ar-EG"/>
        </w:rPr>
        <w:t>البعد الخامس: وعي الضمير</w:t>
      </w:r>
    </w:p>
    <w:tbl>
      <w:tblPr>
        <w:tblStyle w:val="TableGrid"/>
        <w:bidiVisual/>
        <w:tblW w:w="0" w:type="auto"/>
        <w:tblLook w:val="04A0" w:firstRow="1" w:lastRow="0" w:firstColumn="1" w:lastColumn="0" w:noHBand="0" w:noVBand="1"/>
      </w:tblPr>
      <w:tblGrid>
        <w:gridCol w:w="533"/>
        <w:gridCol w:w="2605"/>
        <w:gridCol w:w="781"/>
        <w:gridCol w:w="723"/>
        <w:gridCol w:w="781"/>
        <w:gridCol w:w="781"/>
        <w:gridCol w:w="2092"/>
      </w:tblGrid>
      <w:tr w:rsidR="004824C5" w:rsidRPr="00E44C24" w14:paraId="319AD17E" w14:textId="77777777" w:rsidTr="00556622">
        <w:trPr>
          <w:trHeight w:val="300"/>
        </w:trPr>
        <w:tc>
          <w:tcPr>
            <w:tcW w:w="552" w:type="dxa"/>
            <w:vAlign w:val="center"/>
            <w:hideMark/>
          </w:tcPr>
          <w:p w14:paraId="3C22E1DE"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رقم</w:t>
            </w:r>
          </w:p>
        </w:tc>
        <w:tc>
          <w:tcPr>
            <w:tcW w:w="3331" w:type="dxa"/>
            <w:vAlign w:val="center"/>
            <w:hideMark/>
          </w:tcPr>
          <w:p w14:paraId="213FE05C"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rtl/>
                <w14:ligatures w14:val="none"/>
              </w:rPr>
              <w:t>العبارة</w:t>
            </w:r>
          </w:p>
        </w:tc>
        <w:tc>
          <w:tcPr>
            <w:tcW w:w="781" w:type="dxa"/>
            <w:vAlign w:val="center"/>
            <w:hideMark/>
          </w:tcPr>
          <w:p w14:paraId="2A8EF3A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rtl/>
                <w14:ligatures w14:val="none"/>
              </w:rPr>
            </w:pPr>
            <w:r w:rsidRPr="00E44C24">
              <w:rPr>
                <w:rFonts w:ascii="Traditional Arabic" w:eastAsia="Aptos" w:hAnsi="Traditional Arabic" w:cs="Traditional Arabic"/>
                <w:b/>
                <w:bCs/>
                <w:kern w:val="0"/>
                <w:sz w:val="28"/>
                <w:szCs w:val="28"/>
                <w:lang w:bidi="ar-EG"/>
                <w14:ligatures w14:val="none"/>
              </w:rPr>
              <w:t>1</w:t>
            </w:r>
          </w:p>
        </w:tc>
        <w:tc>
          <w:tcPr>
            <w:tcW w:w="723" w:type="dxa"/>
            <w:vAlign w:val="center"/>
            <w:hideMark/>
          </w:tcPr>
          <w:p w14:paraId="49270DE9"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2</w:t>
            </w:r>
          </w:p>
        </w:tc>
        <w:tc>
          <w:tcPr>
            <w:tcW w:w="781" w:type="dxa"/>
            <w:vAlign w:val="center"/>
            <w:hideMark/>
          </w:tcPr>
          <w:p w14:paraId="7A4D8A38"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3</w:t>
            </w:r>
          </w:p>
        </w:tc>
        <w:tc>
          <w:tcPr>
            <w:tcW w:w="781" w:type="dxa"/>
            <w:vAlign w:val="center"/>
            <w:hideMark/>
          </w:tcPr>
          <w:p w14:paraId="0BBC79BD"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lang w:bidi="ar-EG"/>
                <w14:ligatures w14:val="none"/>
              </w:rPr>
              <w:t>4</w:t>
            </w:r>
          </w:p>
        </w:tc>
        <w:tc>
          <w:tcPr>
            <w:tcW w:w="2401" w:type="dxa"/>
            <w:vAlign w:val="center"/>
            <w:hideMark/>
          </w:tcPr>
          <w:p w14:paraId="5896F0A5" w14:textId="77777777" w:rsidR="004824C5" w:rsidRPr="00E44C24" w:rsidRDefault="004824C5" w:rsidP="00556622">
            <w:pPr>
              <w:spacing w:after="160" w:line="360" w:lineRule="auto"/>
              <w:jc w:val="center"/>
              <w:rPr>
                <w:rFonts w:ascii="Traditional Arabic" w:eastAsia="Aptos" w:hAnsi="Traditional Arabic" w:cs="Traditional Arabic"/>
                <w:b/>
                <w:bCs/>
                <w:kern w:val="0"/>
                <w:sz w:val="28"/>
                <w:szCs w:val="28"/>
                <w:lang w:bidi="ar-EG"/>
                <w14:ligatures w14:val="none"/>
              </w:rPr>
            </w:pPr>
            <w:r w:rsidRPr="00E44C24">
              <w:rPr>
                <w:rFonts w:ascii="Traditional Arabic" w:eastAsia="Aptos" w:hAnsi="Traditional Arabic" w:cs="Traditional Arabic"/>
                <w:b/>
                <w:bCs/>
                <w:kern w:val="0"/>
                <w:sz w:val="28"/>
                <w:szCs w:val="28"/>
                <w:rtl/>
                <w14:ligatures w14:val="none"/>
              </w:rPr>
              <w:t>ملاحظات</w:t>
            </w:r>
          </w:p>
        </w:tc>
      </w:tr>
      <w:tr w:rsidR="004824C5" w:rsidRPr="00E44C24" w14:paraId="6880EA35" w14:textId="77777777" w:rsidTr="00556622">
        <w:trPr>
          <w:trHeight w:val="285"/>
        </w:trPr>
        <w:tc>
          <w:tcPr>
            <w:tcW w:w="552" w:type="dxa"/>
            <w:vAlign w:val="center"/>
            <w:hideMark/>
          </w:tcPr>
          <w:p w14:paraId="1B63A9AA"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lang w:bidi="ar-EG"/>
                <w14:ligatures w14:val="none"/>
              </w:rPr>
              <w:t>10</w:t>
            </w:r>
          </w:p>
        </w:tc>
        <w:tc>
          <w:tcPr>
            <w:tcW w:w="3331" w:type="dxa"/>
            <w:vAlign w:val="bottom"/>
            <w:hideMark/>
          </w:tcPr>
          <w:p w14:paraId="59709EE5"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أحرص على إنجاز مهامي بدقة وصدق دون الحاجة للمراقبة المستمرة.</w:t>
            </w:r>
          </w:p>
        </w:tc>
        <w:tc>
          <w:tcPr>
            <w:tcW w:w="781" w:type="dxa"/>
            <w:vAlign w:val="center"/>
            <w:hideMark/>
          </w:tcPr>
          <w:p w14:paraId="508CA39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3E6D9181"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0C73E9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55C0030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424191BD"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234A24BC" w14:textId="77777777" w:rsidTr="00556622">
        <w:trPr>
          <w:trHeight w:val="285"/>
        </w:trPr>
        <w:tc>
          <w:tcPr>
            <w:tcW w:w="552" w:type="dxa"/>
            <w:vAlign w:val="center"/>
            <w:hideMark/>
          </w:tcPr>
          <w:p w14:paraId="34A5D85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11</w:t>
            </w:r>
          </w:p>
        </w:tc>
        <w:tc>
          <w:tcPr>
            <w:tcW w:w="3331" w:type="dxa"/>
            <w:vAlign w:val="bottom"/>
            <w:hideMark/>
          </w:tcPr>
          <w:p w14:paraId="59690FFE" w14:textId="77777777" w:rsidR="004824C5" w:rsidRPr="00E44C24" w:rsidRDefault="004824C5" w:rsidP="00556622">
            <w:pPr>
              <w:spacing w:after="160" w:line="360" w:lineRule="auto"/>
              <w:rPr>
                <w:rFonts w:ascii="Traditional Arabic" w:eastAsia="Aptos" w:hAnsi="Traditional Arabic" w:cs="Traditional Arabic"/>
                <w:kern w:val="0"/>
                <w:sz w:val="28"/>
                <w:szCs w:val="28"/>
                <w14:ligatures w14:val="none"/>
              </w:rPr>
            </w:pPr>
            <w:r w:rsidRPr="00E44C24">
              <w:rPr>
                <w:rFonts w:ascii="Traditional Arabic" w:eastAsia="Aptos" w:hAnsi="Traditional Arabic" w:cs="Traditional Arabic"/>
                <w:kern w:val="0"/>
                <w:sz w:val="28"/>
                <w:szCs w:val="28"/>
                <w:rtl/>
                <w14:ligatures w14:val="none"/>
              </w:rPr>
              <w:t>أتجنب أي سلوكيات قد تضر بسمعة المنظمة أو بالزملاء.</w:t>
            </w:r>
          </w:p>
        </w:tc>
        <w:tc>
          <w:tcPr>
            <w:tcW w:w="781" w:type="dxa"/>
            <w:vAlign w:val="center"/>
            <w:hideMark/>
          </w:tcPr>
          <w:p w14:paraId="2E975852"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rtl/>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hideMark/>
          </w:tcPr>
          <w:p w14:paraId="7F23FB7B"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hideMark/>
          </w:tcPr>
          <w:p w14:paraId="227398A5"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hideMark/>
          </w:tcPr>
          <w:p w14:paraId="47B3A844"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hideMark/>
          </w:tcPr>
          <w:p w14:paraId="524B06A1"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Podsakoff et al. (1990). Leadership Quarterly, 1(2), 107–142.</w:t>
            </w:r>
          </w:p>
        </w:tc>
      </w:tr>
      <w:tr w:rsidR="004824C5" w:rsidRPr="00E44C24" w14:paraId="19E42DDE" w14:textId="77777777" w:rsidTr="00556622">
        <w:trPr>
          <w:trHeight w:val="285"/>
        </w:trPr>
        <w:tc>
          <w:tcPr>
            <w:tcW w:w="552" w:type="dxa"/>
            <w:vAlign w:val="center"/>
          </w:tcPr>
          <w:p w14:paraId="6E6FF665" w14:textId="77777777" w:rsidR="004824C5" w:rsidRPr="00E44C24" w:rsidRDefault="004824C5" w:rsidP="00556622">
            <w:pPr>
              <w:spacing w:after="160" w:line="360" w:lineRule="auto"/>
              <w:rPr>
                <w:rFonts w:ascii="Traditional Arabic" w:eastAsia="Aptos" w:hAnsi="Traditional Arabic" w:cs="Traditional Arabic"/>
                <w:kern w:val="0"/>
                <w:sz w:val="28"/>
                <w:szCs w:val="28"/>
                <w:rtl/>
                <w:lang w:bidi="ar-EG"/>
                <w14:ligatures w14:val="none"/>
              </w:rPr>
            </w:pPr>
            <w:r w:rsidRPr="00E44C24">
              <w:rPr>
                <w:rFonts w:ascii="Traditional Arabic" w:eastAsia="Aptos" w:hAnsi="Traditional Arabic" w:cs="Traditional Arabic"/>
                <w:kern w:val="0"/>
                <w:sz w:val="28"/>
                <w:szCs w:val="28"/>
                <w:rtl/>
                <w:lang w:bidi="ar-EG"/>
                <w14:ligatures w14:val="none"/>
              </w:rPr>
              <w:t>12</w:t>
            </w:r>
          </w:p>
        </w:tc>
        <w:tc>
          <w:tcPr>
            <w:tcW w:w="3331" w:type="dxa"/>
            <w:vAlign w:val="bottom"/>
          </w:tcPr>
          <w:p w14:paraId="584C6013" w14:textId="77777777" w:rsidR="004824C5" w:rsidRPr="00E44C24" w:rsidRDefault="004824C5" w:rsidP="00556622">
            <w:pPr>
              <w:spacing w:after="160" w:line="360" w:lineRule="auto"/>
              <w:rPr>
                <w:rFonts w:ascii="Traditional Arabic" w:eastAsia="Aptos" w:hAnsi="Traditional Arabic" w:cs="Traditional Arabic"/>
                <w:kern w:val="0"/>
                <w:sz w:val="28"/>
                <w:szCs w:val="28"/>
                <w:rtl/>
                <w14:ligatures w14:val="none"/>
              </w:rPr>
            </w:pPr>
            <w:r w:rsidRPr="00E44C24">
              <w:rPr>
                <w:rFonts w:ascii="Traditional Arabic" w:eastAsia="Aptos" w:hAnsi="Traditional Arabic" w:cs="Traditional Arabic"/>
                <w:kern w:val="0"/>
                <w:sz w:val="28"/>
                <w:szCs w:val="28"/>
                <w:rtl/>
                <w14:ligatures w14:val="none"/>
              </w:rPr>
              <w:t>أتحمل مسؤولية أخطائي وأسعى لتصحيحها فور اكتشافها.</w:t>
            </w:r>
          </w:p>
        </w:tc>
        <w:tc>
          <w:tcPr>
            <w:tcW w:w="781" w:type="dxa"/>
            <w:vAlign w:val="center"/>
          </w:tcPr>
          <w:p w14:paraId="050E9B96"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غير مناسبة</w:t>
            </w:r>
          </w:p>
        </w:tc>
        <w:tc>
          <w:tcPr>
            <w:tcW w:w="723" w:type="dxa"/>
            <w:vAlign w:val="center"/>
          </w:tcPr>
          <w:p w14:paraId="1C738570"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تحتاج تعديل</w:t>
            </w:r>
          </w:p>
        </w:tc>
        <w:tc>
          <w:tcPr>
            <w:tcW w:w="781" w:type="dxa"/>
            <w:vAlign w:val="center"/>
          </w:tcPr>
          <w:p w14:paraId="16D2D928"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w:t>
            </w:r>
          </w:p>
        </w:tc>
        <w:tc>
          <w:tcPr>
            <w:tcW w:w="781" w:type="dxa"/>
            <w:vAlign w:val="center"/>
          </w:tcPr>
          <w:p w14:paraId="31E1813D" w14:textId="77777777" w:rsidR="004824C5" w:rsidRPr="00E44C24" w:rsidRDefault="004824C5" w:rsidP="00556622">
            <w:pPr>
              <w:spacing w:after="160" w:line="360" w:lineRule="auto"/>
              <w:jc w:val="center"/>
              <w:rPr>
                <w:rFonts w:ascii="Traditional Arabic" w:eastAsia="Aptos" w:hAnsi="Traditional Arabic" w:cs="Traditional Arabic"/>
                <w:kern w:val="0"/>
                <w:sz w:val="28"/>
                <w:szCs w:val="28"/>
                <w:lang w:bidi="ar-EG"/>
                <w14:ligatures w14:val="none"/>
              </w:rPr>
            </w:pPr>
            <w:r w:rsidRPr="00E44C24">
              <w:rPr>
                <w:rFonts w:ascii="Segoe UI Symbol" w:eastAsia="Aptos" w:hAnsi="Segoe UI Symbol"/>
                <w:kern w:val="0"/>
                <w:sz w:val="28"/>
                <w:szCs w:val="28"/>
                <w:rtl/>
                <w14:ligatures w14:val="none"/>
              </w:rPr>
              <w:t>مناسبة جدًا</w:t>
            </w:r>
          </w:p>
        </w:tc>
        <w:tc>
          <w:tcPr>
            <w:tcW w:w="2401" w:type="dxa"/>
          </w:tcPr>
          <w:p w14:paraId="3327D35C" w14:textId="77777777" w:rsidR="004824C5" w:rsidRPr="00E44C24" w:rsidRDefault="004824C5" w:rsidP="00556622">
            <w:pPr>
              <w:bidi w:val="0"/>
              <w:spacing w:after="160" w:line="360" w:lineRule="auto"/>
              <w:rPr>
                <w:rFonts w:ascii="Traditional Arabic" w:eastAsia="Aptos" w:hAnsi="Traditional Arabic" w:cs="Traditional Arabic"/>
                <w:color w:val="000000"/>
                <w:kern w:val="0"/>
                <w:sz w:val="28"/>
                <w:szCs w:val="28"/>
                <w14:ligatures w14:val="none"/>
              </w:rPr>
            </w:pPr>
            <w:r w:rsidRPr="00E44C24">
              <w:rPr>
                <w:rFonts w:ascii="Traditional Arabic" w:eastAsia="Aptos" w:hAnsi="Traditional Arabic" w:cs="Traditional Arabic"/>
                <w:color w:val="000000"/>
                <w:kern w:val="0"/>
                <w:sz w:val="28"/>
                <w:szCs w:val="28"/>
                <w14:ligatures w14:val="none"/>
              </w:rPr>
              <w:t xml:space="preserve">Podsakoff et al. (1990). Leadership </w:t>
            </w:r>
            <w:r w:rsidRPr="00E44C24">
              <w:rPr>
                <w:rFonts w:ascii="Traditional Arabic" w:eastAsia="Aptos" w:hAnsi="Traditional Arabic" w:cs="Traditional Arabic"/>
                <w:color w:val="000000"/>
                <w:kern w:val="0"/>
                <w:sz w:val="28"/>
                <w:szCs w:val="28"/>
                <w14:ligatures w14:val="none"/>
              </w:rPr>
              <w:lastRenderedPageBreak/>
              <w:t>Quarterly, 1(2), 107–142.</w:t>
            </w:r>
          </w:p>
        </w:tc>
      </w:tr>
    </w:tbl>
    <w:p w14:paraId="61C04F06" w14:textId="77777777" w:rsidR="004824C5" w:rsidRDefault="004824C5" w:rsidP="004824C5">
      <w:pPr>
        <w:spacing w:line="360" w:lineRule="auto"/>
        <w:jc w:val="both"/>
        <w:rPr>
          <w:rFonts w:ascii="Traditional Arabic" w:eastAsia="Aptos" w:hAnsi="Traditional Arabic" w:cs="Traditional Arabic"/>
          <w:sz w:val="28"/>
          <w:szCs w:val="28"/>
          <w:rtl/>
        </w:rPr>
      </w:pPr>
    </w:p>
    <w:p w14:paraId="29A48DEB" w14:textId="77777777" w:rsidR="004824C5" w:rsidRDefault="004824C5" w:rsidP="004824C5">
      <w:pPr>
        <w:spacing w:line="360" w:lineRule="auto"/>
        <w:jc w:val="both"/>
        <w:rPr>
          <w:rFonts w:ascii="Traditional Arabic" w:eastAsia="Aptos" w:hAnsi="Traditional Arabic" w:cs="Traditional Arabic"/>
          <w:sz w:val="28"/>
          <w:szCs w:val="28"/>
          <w:rtl/>
        </w:rPr>
      </w:pPr>
    </w:p>
    <w:p w14:paraId="7A638FCC" w14:textId="526156C4" w:rsidR="006D23A6" w:rsidRDefault="002454A6" w:rsidP="004824C5">
      <w:pPr>
        <w:spacing w:line="360" w:lineRule="auto"/>
        <w:jc w:val="both"/>
        <w:rPr>
          <w:rFonts w:ascii="Traditional Arabic" w:eastAsia="Aptos" w:hAnsi="Traditional Arabic" w:cs="Traditional Arabic"/>
          <w:sz w:val="28"/>
          <w:szCs w:val="28"/>
          <w:rtl/>
        </w:rPr>
      </w:pPr>
      <w:r w:rsidRPr="00822632">
        <w:rPr>
          <w:rFonts w:ascii="Times New Roman" w:eastAsia="Times New Roman" w:hAnsi="Times New Roman" w:cs="Times New Roman"/>
          <w:noProof/>
          <w:color w:val="1C1C1C"/>
          <w:sz w:val="24"/>
          <w:szCs w:val="24"/>
        </w:rPr>
        <w:drawing>
          <wp:anchor distT="0" distB="0" distL="114300" distR="114300" simplePos="0" relativeHeight="251669504" behindDoc="0" locked="0" layoutInCell="1" allowOverlap="1" wp14:anchorId="2011989B" wp14:editId="3BBC88B7">
            <wp:simplePos x="0" y="0"/>
            <wp:positionH relativeFrom="column">
              <wp:posOffset>-347980</wp:posOffset>
            </wp:positionH>
            <wp:positionV relativeFrom="paragraph">
              <wp:posOffset>0</wp:posOffset>
            </wp:positionV>
            <wp:extent cx="2346248" cy="1108953"/>
            <wp:effectExtent l="0" t="0" r="0" b="0"/>
            <wp:wrapSquare wrapText="bothSides"/>
            <wp:docPr id="1931289138" name="Picture 1931289138"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006D23A6"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65408" behindDoc="0" locked="0" layoutInCell="1" allowOverlap="1" wp14:anchorId="07D2C060" wp14:editId="0DE53016">
                <wp:simplePos x="0" y="0"/>
                <wp:positionH relativeFrom="column">
                  <wp:posOffset>3978910</wp:posOffset>
                </wp:positionH>
                <wp:positionV relativeFrom="paragraph">
                  <wp:posOffset>35877</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D2C060" id="Rectangle 9" o:spid="_x0000_s1027" style="position:absolute;left:0;text-align:left;margin-left:313.3pt;margin-top:2.8pt;width:148.2pt;height:73.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" fillcolor="window" strokecolor="window" strokeweight="1pt">
                <v:textbox>
                  <w:txbxContent>
                    <w:p w14:paraId="32906C5E" w14:textId="77777777" w:rsidR="006D23A6" w:rsidRPr="0039166C" w:rsidRDefault="006D23A6" w:rsidP="006D23A6">
                      <w:pPr>
                        <w:rPr>
                          <w:b/>
                          <w:bCs/>
                          <w:sz w:val="28"/>
                          <w:szCs w:val="28"/>
                          <w:rtl/>
                          <w:lang w:bidi="ar-EG"/>
                        </w:rPr>
                      </w:pPr>
                      <w:r w:rsidRPr="0039166C">
                        <w:rPr>
                          <w:b/>
                          <w:bCs/>
                          <w:sz w:val="28"/>
                          <w:szCs w:val="28"/>
                          <w:lang w:bidi="ar-EG"/>
                        </w:rPr>
                        <w:t>Midocean University</w:t>
                      </w:r>
                    </w:p>
                    <w:p w14:paraId="699A3234" w14:textId="77777777" w:rsidR="006D23A6" w:rsidRPr="0039166C" w:rsidRDefault="006D23A6" w:rsidP="006D23A6">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p w14:paraId="3C997991" w14:textId="29BCBEAD" w:rsidR="00AE6524" w:rsidRDefault="00AE6524" w:rsidP="00AE6524">
      <w:pPr>
        <w:spacing w:after="0" w:line="360" w:lineRule="auto"/>
        <w:rPr>
          <w:b/>
          <w:bCs/>
          <w:u w:val="single"/>
        </w:rPr>
      </w:pPr>
    </w:p>
    <w:p w14:paraId="6DEAEEAE" w14:textId="77777777" w:rsidR="006D23A6" w:rsidRPr="00822632" w:rsidRDefault="006D23A6" w:rsidP="006D23A6">
      <w:pPr>
        <w:spacing w:after="0" w:line="240" w:lineRule="auto"/>
        <w:rPr>
          <w:rFonts w:ascii="Times New Roman" w:eastAsia="Times New Roman" w:hAnsi="Times New Roman" w:cs="Times New Roman"/>
          <w:color w:val="1C1C1C"/>
          <w:sz w:val="24"/>
          <w:szCs w:val="24"/>
        </w:rPr>
      </w:pPr>
    </w:p>
    <w:p w14:paraId="5E7D7DB0" w14:textId="4ADB8782"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65D86522" w14:textId="77777777" w:rsidR="006D23A6" w:rsidRDefault="006D23A6" w:rsidP="006D23A6">
      <w:pPr>
        <w:spacing w:after="80" w:line="240" w:lineRule="auto"/>
        <w:jc w:val="center"/>
        <w:rPr>
          <w:rFonts w:ascii="Times New Roman" w:eastAsia="Times New Roman" w:hAnsi="Times New Roman" w:cs="Times New Roman"/>
          <w:b/>
          <w:bCs/>
          <w:color w:val="1C1C1C"/>
          <w:sz w:val="32"/>
          <w:szCs w:val="32"/>
          <w:rtl/>
        </w:rPr>
      </w:pPr>
    </w:p>
    <w:p w14:paraId="3114086B" w14:textId="77777777" w:rsidR="006D23A6" w:rsidRPr="00822632" w:rsidRDefault="006D23A6" w:rsidP="006D23A6">
      <w:pPr>
        <w:spacing w:after="80" w:line="240" w:lineRule="auto"/>
        <w:jc w:val="center"/>
        <w:rPr>
          <w:rFonts w:ascii="Times New Roman" w:eastAsia="Times New Roman" w:hAnsi="Times New Roman" w:cs="Times New Roman"/>
          <w:b/>
          <w:bCs/>
          <w:color w:val="1C1C1C"/>
          <w:sz w:val="32"/>
          <w:szCs w:val="32"/>
        </w:rPr>
      </w:pPr>
    </w:p>
    <w:p w14:paraId="75C3242A" w14:textId="12ACC088"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color w:val="1C1C1C"/>
          <w:sz w:val="28"/>
          <w:szCs w:val="28"/>
        </w:rPr>
        <w:t>The Impact of Servant Leadership on Organizational Citizenship Behaviors: A Field Study of Saudi Industrial Companies</w:t>
      </w:r>
    </w:p>
    <w:p w14:paraId="5A4F51E6"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p>
    <w:p w14:paraId="3005BB19" w14:textId="77777777" w:rsidR="006D23A6" w:rsidRPr="00822632" w:rsidRDefault="006D23A6" w:rsidP="006D23A6">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5A2867FC" w14:textId="3B067DC7" w:rsidR="006D23A6" w:rsidRPr="00822632" w:rsidRDefault="006D23A6" w:rsidP="006D23A6">
      <w:pPr>
        <w:spacing w:after="300" w:line="240" w:lineRule="auto"/>
        <w:jc w:val="center"/>
        <w:rPr>
          <w:rFonts w:ascii="Times New Roman" w:eastAsia="Times New Roman" w:hAnsi="Times New Roman" w:cs="Times New Roman"/>
          <w:color w:val="1C1C1C"/>
          <w:sz w:val="28"/>
          <w:szCs w:val="28"/>
        </w:rPr>
      </w:pPr>
      <w:r w:rsidRPr="006D23A6">
        <w:rPr>
          <w:rFonts w:ascii="Times New Roman" w:eastAsia="Times New Roman" w:hAnsi="Times New Roman" w:cs="Times New Roman"/>
          <w:b/>
          <w:bCs/>
          <w:color w:val="1C1C1C"/>
          <w:sz w:val="28"/>
          <w:szCs w:val="28"/>
        </w:rPr>
        <w:t>Sultan Saad Mohammed Al-Humaid</w:t>
      </w:r>
      <w:r>
        <w:rPr>
          <w:rFonts w:ascii="Times New Roman" w:eastAsia="Times New Roman" w:hAnsi="Times New Roman" w:cs="Times New Roman" w:hint="cs"/>
          <w:color w:val="1C1C1C"/>
          <w:sz w:val="28"/>
          <w:szCs w:val="28"/>
          <w:rtl/>
        </w:rPr>
        <w:t xml:space="preserve"> </w:t>
      </w:r>
    </w:p>
    <w:p w14:paraId="5B2A12A6"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781A5DEA" w14:textId="77777777" w:rsidR="006D23A6" w:rsidRPr="00822632" w:rsidRDefault="006D23A6" w:rsidP="006D23A6">
      <w:pPr>
        <w:spacing w:after="60" w:line="240" w:lineRule="auto"/>
        <w:rPr>
          <w:rFonts w:ascii="Times New Roman" w:eastAsia="Times New Roman" w:hAnsi="Times New Roman" w:cs="Times New Roman"/>
          <w:color w:val="1C1C1C"/>
          <w:sz w:val="24"/>
          <w:szCs w:val="24"/>
        </w:rPr>
      </w:pPr>
    </w:p>
    <w:p w14:paraId="2691E4A1" w14:textId="77777777" w:rsidR="006D23A6" w:rsidRPr="00822632" w:rsidRDefault="006D23A6" w:rsidP="006D23A6">
      <w:pPr>
        <w:spacing w:after="60" w:line="276" w:lineRule="auto"/>
        <w:jc w:val="center"/>
        <w:rPr>
          <w:rFonts w:ascii="Times New Roman" w:eastAsia="Times New Roman" w:hAnsi="Times New Roman" w:cs="Times New Roman"/>
          <w:color w:val="1C1C1C"/>
          <w:sz w:val="24"/>
          <w:szCs w:val="24"/>
        </w:rPr>
      </w:pPr>
    </w:p>
    <w:p w14:paraId="45FCA976"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08FDFDD2" w14:textId="77777777" w:rsidR="006D23A6" w:rsidRPr="00822632" w:rsidRDefault="006D23A6" w:rsidP="006D23A6">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12FF0EA0" w14:textId="06FA983D" w:rsidR="006D23A6" w:rsidRPr="002D494F" w:rsidRDefault="006D23A6" w:rsidP="006D23A6">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sidRPr="007804F9">
        <w:rPr>
          <w:rFonts w:ascii="Times New Roman" w:eastAsia="Times New Roman" w:hAnsi="Times New Roman" w:cs="Times New Roman"/>
          <w:b/>
          <w:bCs/>
          <w:color w:val="1C1C1C"/>
          <w:sz w:val="24"/>
          <w:szCs w:val="24"/>
          <w:lang w:val="en"/>
        </w:rPr>
        <w:t>(</w:t>
      </w:r>
      <w:proofErr w:type="spellStart"/>
      <w:r w:rsidRPr="007804F9">
        <w:rPr>
          <w:rFonts w:ascii="Times New Roman" w:eastAsia="Times New Roman" w:hAnsi="Times New Roman" w:cs="Times New Roman"/>
          <w:b/>
          <w:bCs/>
          <w:color w:val="1C1C1C"/>
          <w:sz w:val="24"/>
          <w:szCs w:val="24"/>
          <w:lang w:val="en"/>
        </w:rPr>
        <w:t>Managemen</w:t>
      </w:r>
      <w:proofErr w:type="spellEnd"/>
      <w:r>
        <w:rPr>
          <w:rFonts w:ascii="Times New Roman" w:eastAsia="Times New Roman" w:hAnsi="Times New Roman" w:cs="Times New Roman"/>
          <w:b/>
          <w:bCs/>
          <w:color w:val="1C1C1C"/>
          <w:sz w:val="24"/>
          <w:szCs w:val="24"/>
        </w:rPr>
        <w:t>t</w:t>
      </w:r>
      <w:r w:rsidRPr="007804F9">
        <w:rPr>
          <w:rFonts w:ascii="Times New Roman" w:eastAsia="Times New Roman" w:hAnsi="Times New Roman" w:cs="Times New Roman"/>
          <w:b/>
          <w:bCs/>
          <w:color w:val="1C1C1C"/>
          <w:sz w:val="24"/>
          <w:szCs w:val="24"/>
          <w:lang w:val="en"/>
        </w:rPr>
        <w:t>)</w:t>
      </w:r>
    </w:p>
    <w:p w14:paraId="5DE0BF7A" w14:textId="77777777" w:rsidR="006D23A6" w:rsidRPr="002D494F" w:rsidRDefault="006D23A6" w:rsidP="006D23A6">
      <w:pPr>
        <w:spacing w:after="0" w:line="276" w:lineRule="auto"/>
        <w:jc w:val="center"/>
        <w:rPr>
          <w:rFonts w:ascii="Times New Roman" w:eastAsia="Times New Roman" w:hAnsi="Times New Roman" w:cs="Times New Roman"/>
          <w:b/>
          <w:bCs/>
          <w:color w:val="1C1C1C"/>
          <w:sz w:val="24"/>
          <w:szCs w:val="24"/>
          <w:lang w:val="en"/>
        </w:rPr>
      </w:pPr>
    </w:p>
    <w:p w14:paraId="121EA3BC"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3C7C12CD"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EEA2274" w14:textId="77777777" w:rsidR="006D23A6" w:rsidRPr="00822632" w:rsidRDefault="006D23A6" w:rsidP="006D23A6">
      <w:pPr>
        <w:spacing w:after="0" w:line="276" w:lineRule="auto"/>
        <w:jc w:val="center"/>
        <w:rPr>
          <w:rFonts w:ascii="Times New Roman" w:eastAsia="Times New Roman" w:hAnsi="Times New Roman" w:cs="Times New Roman"/>
          <w:color w:val="1C1C1C"/>
          <w:sz w:val="24"/>
          <w:szCs w:val="24"/>
          <w:rtl/>
        </w:rPr>
      </w:pPr>
    </w:p>
    <w:p w14:paraId="7738B020" w14:textId="77777777" w:rsidR="006D23A6" w:rsidRPr="00822632" w:rsidRDefault="006D23A6" w:rsidP="006D23A6">
      <w:pPr>
        <w:pBdr>
          <w:top w:val="nil"/>
          <w:left w:val="nil"/>
          <w:bottom w:val="nil"/>
          <w:right w:val="nil"/>
          <w:between w:val="nil"/>
          <w:bar w:val="nil"/>
        </w:pBdr>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54C9C2B8"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5B3FF9DD"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40617824" w14:textId="77777777" w:rsidR="006D23A6" w:rsidRDefault="006D23A6" w:rsidP="006D23A6">
      <w:pPr>
        <w:tabs>
          <w:tab w:val="left" w:pos="3666"/>
        </w:tabs>
        <w:spacing w:after="0" w:line="360" w:lineRule="auto"/>
        <w:jc w:val="center"/>
        <w:rPr>
          <w:rFonts w:ascii="Traditional Arabic" w:eastAsia="Calibri" w:hAnsi="Traditional Arabic" w:cs="Traditional Arabic"/>
          <w:b/>
          <w:bCs/>
          <w:sz w:val="28"/>
          <w:szCs w:val="28"/>
          <w:rtl/>
          <w:lang w:bidi="ar-EG"/>
        </w:rPr>
      </w:pPr>
    </w:p>
    <w:p w14:paraId="3F78216A" w14:textId="77777777" w:rsidR="00AE6524" w:rsidRDefault="00AE6524" w:rsidP="00AE6524">
      <w:pPr>
        <w:spacing w:after="0" w:line="360" w:lineRule="auto"/>
        <w:rPr>
          <w:b/>
          <w:bCs/>
          <w:u w:val="single"/>
          <w:lang w:bidi="ar-EG"/>
        </w:rPr>
      </w:pPr>
    </w:p>
    <w:p w14:paraId="3E03C63F" w14:textId="77777777" w:rsidR="00AE6524" w:rsidRPr="007F530A" w:rsidRDefault="00AE6524" w:rsidP="00AE6524">
      <w:pPr>
        <w:spacing w:after="0" w:line="360" w:lineRule="auto"/>
        <w:rPr>
          <w:rFonts w:ascii="Traditional Arabic" w:hAnsi="Traditional Arabic" w:cs="Traditional Arabic"/>
          <w:b/>
          <w:bCs/>
          <w:sz w:val="28"/>
          <w:szCs w:val="28"/>
          <w:u w:val="single"/>
          <w:rtl/>
          <w:lang w:bidi="ar-EG"/>
        </w:rPr>
      </w:pPr>
    </w:p>
    <w:sectPr w:rsidR="00AE6524" w:rsidRPr="007F530A" w:rsidSect="00973EF0">
      <w:footerReference w:type="default" r:id="rId21"/>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0A044" w14:textId="77777777" w:rsidR="00CC7A0F" w:rsidRDefault="00CC7A0F" w:rsidP="00973EF0">
      <w:pPr>
        <w:spacing w:after="0" w:line="240" w:lineRule="auto"/>
      </w:pPr>
      <w:r>
        <w:separator/>
      </w:r>
    </w:p>
  </w:endnote>
  <w:endnote w:type="continuationSeparator" w:id="0">
    <w:p w14:paraId="0E7CB963" w14:textId="77777777" w:rsidR="00CC7A0F" w:rsidRDefault="00CC7A0F" w:rsidP="0097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Diwani Letter">
    <w:altName w:val="Arial"/>
    <w:panose1 w:val="02010400000000000000"/>
    <w:charset w:val="B2"/>
    <w:family w:val="auto"/>
    <w:pitch w:val="variable"/>
    <w:sig w:usb0="00002001" w:usb1="80000000" w:usb2="00000008" w:usb3="00000000" w:csb0="00000040"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7752826"/>
      <w:docPartObj>
        <w:docPartGallery w:val="Page Numbers (Bottom of Page)"/>
        <w:docPartUnique/>
      </w:docPartObj>
    </w:sdtPr>
    <w:sdtEndPr>
      <w:rPr>
        <w:noProof/>
      </w:rPr>
    </w:sdtEndPr>
    <w:sdtContent>
      <w:p w14:paraId="1A207FFA" w14:textId="0692367A" w:rsidR="00653348" w:rsidRDefault="006533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F8E6DC" w14:textId="77777777" w:rsidR="00653348" w:rsidRDefault="006533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D1F00" w14:textId="77777777" w:rsidR="00CC7A0F" w:rsidRDefault="00CC7A0F" w:rsidP="00973EF0">
      <w:pPr>
        <w:spacing w:after="0" w:line="240" w:lineRule="auto"/>
      </w:pPr>
      <w:r>
        <w:separator/>
      </w:r>
    </w:p>
  </w:footnote>
  <w:footnote w:type="continuationSeparator" w:id="0">
    <w:p w14:paraId="32DCFACE" w14:textId="77777777" w:rsidR="00CC7A0F" w:rsidRDefault="00CC7A0F" w:rsidP="0097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3E5"/>
    <w:multiLevelType w:val="hybridMultilevel"/>
    <w:tmpl w:val="BC466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7438C"/>
    <w:multiLevelType w:val="hybridMultilevel"/>
    <w:tmpl w:val="470C1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94625E"/>
    <w:multiLevelType w:val="multilevel"/>
    <w:tmpl w:val="1B4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76FAE"/>
    <w:multiLevelType w:val="hybridMultilevel"/>
    <w:tmpl w:val="25BAB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44405C"/>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B1418"/>
    <w:multiLevelType w:val="hybridMultilevel"/>
    <w:tmpl w:val="210E8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8C3ECB"/>
    <w:multiLevelType w:val="hybridMultilevel"/>
    <w:tmpl w:val="7CB0FE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9C6A23"/>
    <w:multiLevelType w:val="hybridMultilevel"/>
    <w:tmpl w:val="122EB020"/>
    <w:lvl w:ilvl="0" w:tplc="5D026EFC">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BD25DA"/>
    <w:multiLevelType w:val="hybridMultilevel"/>
    <w:tmpl w:val="BFAE2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1B1A98"/>
    <w:multiLevelType w:val="hybridMultilevel"/>
    <w:tmpl w:val="05223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351D35"/>
    <w:multiLevelType w:val="hybridMultilevel"/>
    <w:tmpl w:val="45320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145FA1"/>
    <w:multiLevelType w:val="hybridMultilevel"/>
    <w:tmpl w:val="D24C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5F1915"/>
    <w:multiLevelType w:val="multilevel"/>
    <w:tmpl w:val="02FCC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BA4C6E"/>
    <w:multiLevelType w:val="hybridMultilevel"/>
    <w:tmpl w:val="C5BC35BE"/>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4D560F"/>
    <w:multiLevelType w:val="hybridMultilevel"/>
    <w:tmpl w:val="74B0E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C63626"/>
    <w:multiLevelType w:val="hybridMultilevel"/>
    <w:tmpl w:val="FE803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902470"/>
    <w:multiLevelType w:val="hybridMultilevel"/>
    <w:tmpl w:val="BFE67F28"/>
    <w:lvl w:ilvl="0" w:tplc="20547C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2D6894"/>
    <w:multiLevelType w:val="hybridMultilevel"/>
    <w:tmpl w:val="A20C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58E2519"/>
    <w:multiLevelType w:val="multilevel"/>
    <w:tmpl w:val="F0DE3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9D0686"/>
    <w:multiLevelType w:val="hybridMultilevel"/>
    <w:tmpl w:val="EE748EEC"/>
    <w:lvl w:ilvl="0" w:tplc="8E9444E4">
      <w:start w:val="1"/>
      <w:numFmt w:val="bullet"/>
      <w:lvlText w:val=""/>
      <w:lvlJc w:val="left"/>
      <w:pPr>
        <w:ind w:left="720" w:hanging="360"/>
      </w:pPr>
      <w:rPr>
        <w:rFonts w:ascii="Symbol" w:hAnsi="Symbol" w:hint="default"/>
        <w:b/>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DC775E"/>
    <w:multiLevelType w:val="multilevel"/>
    <w:tmpl w:val="3E385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992FD0"/>
    <w:multiLevelType w:val="hybridMultilevel"/>
    <w:tmpl w:val="0A16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593F73"/>
    <w:multiLevelType w:val="hybridMultilevel"/>
    <w:tmpl w:val="B2E47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9C40651"/>
    <w:multiLevelType w:val="hybridMultilevel"/>
    <w:tmpl w:val="B24C8818"/>
    <w:lvl w:ilvl="0" w:tplc="61CE7ED6">
      <w:start w:val="100"/>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B83198"/>
    <w:multiLevelType w:val="hybridMultilevel"/>
    <w:tmpl w:val="AFF24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760DDF"/>
    <w:multiLevelType w:val="hybridMultilevel"/>
    <w:tmpl w:val="D56AE994"/>
    <w:lvl w:ilvl="0" w:tplc="58808E84">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1E4C3A"/>
    <w:multiLevelType w:val="hybridMultilevel"/>
    <w:tmpl w:val="0FA0D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570F56"/>
    <w:multiLevelType w:val="hybridMultilevel"/>
    <w:tmpl w:val="C5BC35BE"/>
    <w:lvl w:ilvl="0" w:tplc="3BEE68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2E4C76"/>
    <w:multiLevelType w:val="hybridMultilevel"/>
    <w:tmpl w:val="0824A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333F92"/>
    <w:multiLevelType w:val="multilevel"/>
    <w:tmpl w:val="E5F0E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1223B2"/>
    <w:multiLevelType w:val="hybridMultilevel"/>
    <w:tmpl w:val="54F83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DE53F91"/>
    <w:multiLevelType w:val="hybridMultilevel"/>
    <w:tmpl w:val="A6CC8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1010C82"/>
    <w:multiLevelType w:val="multilevel"/>
    <w:tmpl w:val="2CA06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2F57DBA"/>
    <w:multiLevelType w:val="hybridMultilevel"/>
    <w:tmpl w:val="C1A6883A"/>
    <w:lvl w:ilvl="0" w:tplc="88C8F89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932249"/>
    <w:multiLevelType w:val="hybridMultilevel"/>
    <w:tmpl w:val="1A8CE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A5A1A7E"/>
    <w:multiLevelType w:val="multilevel"/>
    <w:tmpl w:val="258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D528DC"/>
    <w:multiLevelType w:val="multilevel"/>
    <w:tmpl w:val="8B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8796203">
    <w:abstractNumId w:val="25"/>
  </w:num>
  <w:num w:numId="2" w16cid:durableId="4746892">
    <w:abstractNumId w:val="12"/>
  </w:num>
  <w:num w:numId="3" w16cid:durableId="1972637646">
    <w:abstractNumId w:val="18"/>
  </w:num>
  <w:num w:numId="4" w16cid:durableId="1795638316">
    <w:abstractNumId w:val="2"/>
  </w:num>
  <w:num w:numId="5" w16cid:durableId="1316447723">
    <w:abstractNumId w:val="36"/>
  </w:num>
  <w:num w:numId="6" w16cid:durableId="1316370436">
    <w:abstractNumId w:val="6"/>
  </w:num>
  <w:num w:numId="7" w16cid:durableId="2015764682">
    <w:abstractNumId w:val="7"/>
  </w:num>
  <w:num w:numId="8" w16cid:durableId="431781711">
    <w:abstractNumId w:val="34"/>
  </w:num>
  <w:num w:numId="9" w16cid:durableId="259223337">
    <w:abstractNumId w:val="19"/>
  </w:num>
  <w:num w:numId="10" w16cid:durableId="1547374052">
    <w:abstractNumId w:val="1"/>
  </w:num>
  <w:num w:numId="11" w16cid:durableId="1725522859">
    <w:abstractNumId w:val="20"/>
  </w:num>
  <w:num w:numId="12" w16cid:durableId="317154413">
    <w:abstractNumId w:val="29"/>
  </w:num>
  <w:num w:numId="13" w16cid:durableId="1272736056">
    <w:abstractNumId w:val="33"/>
  </w:num>
  <w:num w:numId="14" w16cid:durableId="1816530404">
    <w:abstractNumId w:val="8"/>
  </w:num>
  <w:num w:numId="15" w16cid:durableId="760492090">
    <w:abstractNumId w:val="24"/>
  </w:num>
  <w:num w:numId="16" w16cid:durableId="973607054">
    <w:abstractNumId w:val="15"/>
  </w:num>
  <w:num w:numId="17" w16cid:durableId="562563003">
    <w:abstractNumId w:val="11"/>
  </w:num>
  <w:num w:numId="18" w16cid:durableId="2048138941">
    <w:abstractNumId w:val="28"/>
  </w:num>
  <w:num w:numId="19" w16cid:durableId="695082663">
    <w:abstractNumId w:val="5"/>
  </w:num>
  <w:num w:numId="20" w16cid:durableId="334265807">
    <w:abstractNumId w:val="14"/>
  </w:num>
  <w:num w:numId="21" w16cid:durableId="405997178">
    <w:abstractNumId w:val="9"/>
  </w:num>
  <w:num w:numId="22" w16cid:durableId="1341351947">
    <w:abstractNumId w:val="17"/>
  </w:num>
  <w:num w:numId="23" w16cid:durableId="1286278463">
    <w:abstractNumId w:val="22"/>
  </w:num>
  <w:num w:numId="24" w16cid:durableId="1629314967">
    <w:abstractNumId w:val="0"/>
  </w:num>
  <w:num w:numId="25" w16cid:durableId="822506808">
    <w:abstractNumId w:val="10"/>
  </w:num>
  <w:num w:numId="26" w16cid:durableId="1984657718">
    <w:abstractNumId w:val="21"/>
  </w:num>
  <w:num w:numId="27" w16cid:durableId="1669095660">
    <w:abstractNumId w:val="3"/>
  </w:num>
  <w:num w:numId="28" w16cid:durableId="595140238">
    <w:abstractNumId w:val="31"/>
  </w:num>
  <w:num w:numId="29" w16cid:durableId="2132627313">
    <w:abstractNumId w:val="30"/>
  </w:num>
  <w:num w:numId="30" w16cid:durableId="1277104334">
    <w:abstractNumId w:val="26"/>
  </w:num>
  <w:num w:numId="31" w16cid:durableId="1003896649">
    <w:abstractNumId w:val="16"/>
  </w:num>
  <w:num w:numId="32" w16cid:durableId="576791624">
    <w:abstractNumId w:val="32"/>
  </w:num>
  <w:num w:numId="33" w16cid:durableId="1125657474">
    <w:abstractNumId w:val="35"/>
  </w:num>
  <w:num w:numId="34" w16cid:durableId="1449930541">
    <w:abstractNumId w:val="4"/>
  </w:num>
  <w:num w:numId="35" w16cid:durableId="1898854194">
    <w:abstractNumId w:val="23"/>
  </w:num>
  <w:num w:numId="36" w16cid:durableId="570819217">
    <w:abstractNumId w:val="27"/>
  </w:num>
  <w:num w:numId="37" w16cid:durableId="1672297100">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3B5A"/>
    <w:rsid w:val="00042C6A"/>
    <w:rsid w:val="000A2303"/>
    <w:rsid w:val="000B476B"/>
    <w:rsid w:val="00104854"/>
    <w:rsid w:val="00110DEB"/>
    <w:rsid w:val="001635E9"/>
    <w:rsid w:val="00174A05"/>
    <w:rsid w:val="00193198"/>
    <w:rsid w:val="001B7206"/>
    <w:rsid w:val="002454A6"/>
    <w:rsid w:val="00247AF8"/>
    <w:rsid w:val="00251B4A"/>
    <w:rsid w:val="00275E9E"/>
    <w:rsid w:val="00286B15"/>
    <w:rsid w:val="002C0A58"/>
    <w:rsid w:val="002F2814"/>
    <w:rsid w:val="002F4487"/>
    <w:rsid w:val="002F458A"/>
    <w:rsid w:val="00302B60"/>
    <w:rsid w:val="00323812"/>
    <w:rsid w:val="0033224C"/>
    <w:rsid w:val="00350E1F"/>
    <w:rsid w:val="00357A50"/>
    <w:rsid w:val="003C1AA7"/>
    <w:rsid w:val="003C6929"/>
    <w:rsid w:val="003D2B4D"/>
    <w:rsid w:val="003F6DC0"/>
    <w:rsid w:val="00402B9D"/>
    <w:rsid w:val="00416B3F"/>
    <w:rsid w:val="004470ED"/>
    <w:rsid w:val="00450C90"/>
    <w:rsid w:val="004824C5"/>
    <w:rsid w:val="00486DDE"/>
    <w:rsid w:val="0048734B"/>
    <w:rsid w:val="004C2AD5"/>
    <w:rsid w:val="004F7F19"/>
    <w:rsid w:val="00554CD2"/>
    <w:rsid w:val="0055634D"/>
    <w:rsid w:val="005B13C4"/>
    <w:rsid w:val="005B75B4"/>
    <w:rsid w:val="005E5943"/>
    <w:rsid w:val="00621071"/>
    <w:rsid w:val="00625077"/>
    <w:rsid w:val="00653348"/>
    <w:rsid w:val="006B349B"/>
    <w:rsid w:val="006B4CF2"/>
    <w:rsid w:val="006C0787"/>
    <w:rsid w:val="006D23A6"/>
    <w:rsid w:val="006E053F"/>
    <w:rsid w:val="00706E87"/>
    <w:rsid w:val="00727118"/>
    <w:rsid w:val="007A230D"/>
    <w:rsid w:val="007B1B71"/>
    <w:rsid w:val="007F2D96"/>
    <w:rsid w:val="0086229B"/>
    <w:rsid w:val="008839E8"/>
    <w:rsid w:val="00892F61"/>
    <w:rsid w:val="008941CA"/>
    <w:rsid w:val="008962C5"/>
    <w:rsid w:val="008D6B2B"/>
    <w:rsid w:val="008F5A54"/>
    <w:rsid w:val="00920A3C"/>
    <w:rsid w:val="00924AF3"/>
    <w:rsid w:val="00973EF0"/>
    <w:rsid w:val="00A22405"/>
    <w:rsid w:val="00A24993"/>
    <w:rsid w:val="00A54325"/>
    <w:rsid w:val="00A64BD6"/>
    <w:rsid w:val="00A6586D"/>
    <w:rsid w:val="00AB2B59"/>
    <w:rsid w:val="00AB480E"/>
    <w:rsid w:val="00AD23F7"/>
    <w:rsid w:val="00AE6524"/>
    <w:rsid w:val="00AF4D4F"/>
    <w:rsid w:val="00AF527E"/>
    <w:rsid w:val="00B307AB"/>
    <w:rsid w:val="00B313FF"/>
    <w:rsid w:val="00B337A9"/>
    <w:rsid w:val="00B37753"/>
    <w:rsid w:val="00B56424"/>
    <w:rsid w:val="00B9156C"/>
    <w:rsid w:val="00BB29AC"/>
    <w:rsid w:val="00BE6CCC"/>
    <w:rsid w:val="00C05438"/>
    <w:rsid w:val="00C20607"/>
    <w:rsid w:val="00C46E11"/>
    <w:rsid w:val="00C65BC5"/>
    <w:rsid w:val="00C90F75"/>
    <w:rsid w:val="00C93FAF"/>
    <w:rsid w:val="00CC1D1D"/>
    <w:rsid w:val="00CC5D59"/>
    <w:rsid w:val="00CC74CE"/>
    <w:rsid w:val="00CC7A0F"/>
    <w:rsid w:val="00CD3B5A"/>
    <w:rsid w:val="00D20E93"/>
    <w:rsid w:val="00DF1482"/>
    <w:rsid w:val="00E30989"/>
    <w:rsid w:val="00E37B1C"/>
    <w:rsid w:val="00E44C24"/>
    <w:rsid w:val="00E630E8"/>
    <w:rsid w:val="00E7268A"/>
    <w:rsid w:val="00E7332B"/>
    <w:rsid w:val="00E76A00"/>
    <w:rsid w:val="00E91DD5"/>
    <w:rsid w:val="00E94F1F"/>
    <w:rsid w:val="00EC2F2D"/>
    <w:rsid w:val="00EC33AF"/>
    <w:rsid w:val="00F14C0A"/>
    <w:rsid w:val="00F95A6D"/>
    <w:rsid w:val="00FA55AB"/>
    <w:rsid w:val="00FB1EF2"/>
    <w:rsid w:val="00FF71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29102"/>
  <w15:chartTrackingRefBased/>
  <w15:docId w15:val="{5DEA1F84-3AF7-42E1-9FCF-FC739439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AF8"/>
    <w:pPr>
      <w:bidi/>
    </w:pPr>
  </w:style>
  <w:style w:type="paragraph" w:styleId="Heading1">
    <w:name w:val="heading 1"/>
    <w:basedOn w:val="Normal"/>
    <w:next w:val="Normal"/>
    <w:link w:val="Heading1Char"/>
    <w:uiPriority w:val="9"/>
    <w:qFormat/>
    <w:rsid w:val="00973EF0"/>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973EF0"/>
    <w:pPr>
      <w:keepNext/>
      <w:keepLines/>
      <w:bidi w:val="0"/>
      <w:spacing w:before="160" w:after="80" w:line="278" w:lineRule="auto"/>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224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402B9D"/>
    <w:pPr>
      <w:keepNext/>
      <w:keepLines/>
      <w:spacing w:before="40" w:after="0"/>
      <w:outlineLvl w:val="3"/>
    </w:pPr>
    <w:rPr>
      <w:rFonts w:eastAsia="Times New Roman" w:cs="Times New Roman"/>
      <w:i/>
      <w:iCs/>
      <w:color w:val="0F4761"/>
    </w:rPr>
  </w:style>
  <w:style w:type="paragraph" w:styleId="Heading5">
    <w:name w:val="heading 5"/>
    <w:basedOn w:val="Normal"/>
    <w:next w:val="Normal"/>
    <w:link w:val="Heading5Char"/>
    <w:uiPriority w:val="9"/>
    <w:semiHidden/>
    <w:unhideWhenUsed/>
    <w:qFormat/>
    <w:rsid w:val="00402B9D"/>
    <w:pPr>
      <w:keepNext/>
      <w:keepLines/>
      <w:spacing w:before="40" w:after="0"/>
      <w:outlineLvl w:val="4"/>
    </w:pPr>
    <w:rPr>
      <w:rFonts w:eastAsia="Times New Roman" w:cs="Times New Roman"/>
      <w:color w:val="0F4761"/>
    </w:rPr>
  </w:style>
  <w:style w:type="paragraph" w:styleId="Heading6">
    <w:name w:val="heading 6"/>
    <w:basedOn w:val="Normal"/>
    <w:next w:val="Normal"/>
    <w:link w:val="Heading6Char"/>
    <w:uiPriority w:val="9"/>
    <w:semiHidden/>
    <w:unhideWhenUsed/>
    <w:qFormat/>
    <w:rsid w:val="00402B9D"/>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402B9D"/>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402B9D"/>
    <w:pPr>
      <w:keepNext/>
      <w:keepLines/>
      <w:spacing w:before="40"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402B9D"/>
    <w:pPr>
      <w:keepNext/>
      <w:keepLines/>
      <w:spacing w:before="40"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13C4"/>
    <w:pPr>
      <w:ind w:left="720"/>
      <w:contextualSpacing/>
    </w:pPr>
  </w:style>
  <w:style w:type="character" w:customStyle="1" w:styleId="Heading1Char">
    <w:name w:val="Heading 1 Char"/>
    <w:basedOn w:val="DefaultParagraphFont"/>
    <w:link w:val="Heading1"/>
    <w:uiPriority w:val="9"/>
    <w:rsid w:val="00973EF0"/>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Heading2Char">
    <w:name w:val="Heading 2 Char"/>
    <w:basedOn w:val="DefaultParagraphFont"/>
    <w:link w:val="Heading2"/>
    <w:uiPriority w:val="9"/>
    <w:rsid w:val="00973EF0"/>
    <w:rPr>
      <w:rFonts w:asciiTheme="majorHAnsi" w:eastAsiaTheme="majorEastAsia" w:hAnsiTheme="majorHAnsi" w:cstheme="majorBidi"/>
      <w:color w:val="2E74B5" w:themeColor="accent1" w:themeShade="BF"/>
      <w:kern w:val="2"/>
      <w:sz w:val="32"/>
      <w:szCs w:val="32"/>
      <w14:ligatures w14:val="standardContextual"/>
    </w:rPr>
  </w:style>
  <w:style w:type="table" w:styleId="TableGrid">
    <w:name w:val="Table Grid"/>
    <w:basedOn w:val="TableNormal"/>
    <w:uiPriority w:val="39"/>
    <w:rsid w:val="00973EF0"/>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973EF0"/>
    <w:pPr>
      <w:bidi w:val="0"/>
      <w:spacing w:after="200" w:line="240" w:lineRule="auto"/>
    </w:pPr>
    <w:rPr>
      <w:i/>
      <w:iCs/>
      <w:color w:val="44546A" w:themeColor="text2"/>
      <w:kern w:val="2"/>
      <w:sz w:val="18"/>
      <w:szCs w:val="18"/>
      <w14:ligatures w14:val="standardContextual"/>
    </w:rPr>
  </w:style>
  <w:style w:type="paragraph" w:styleId="Bibliography">
    <w:name w:val="Bibliography"/>
    <w:basedOn w:val="Normal"/>
    <w:next w:val="Normal"/>
    <w:uiPriority w:val="37"/>
    <w:unhideWhenUsed/>
    <w:rsid w:val="00973EF0"/>
    <w:pPr>
      <w:bidi w:val="0"/>
      <w:spacing w:line="278" w:lineRule="auto"/>
    </w:pPr>
    <w:rPr>
      <w:kern w:val="2"/>
      <w:sz w:val="24"/>
      <w:szCs w:val="24"/>
      <w14:ligatures w14:val="standardContextual"/>
    </w:rPr>
  </w:style>
  <w:style w:type="paragraph" w:styleId="TOCHeading">
    <w:name w:val="TOC Heading"/>
    <w:basedOn w:val="Heading1"/>
    <w:next w:val="Normal"/>
    <w:uiPriority w:val="39"/>
    <w:unhideWhenUsed/>
    <w:qFormat/>
    <w:rsid w:val="00973EF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973EF0"/>
    <w:pPr>
      <w:tabs>
        <w:tab w:val="right" w:leader="dot" w:pos="9350"/>
      </w:tabs>
      <w:spacing w:after="100" w:line="278" w:lineRule="auto"/>
    </w:pPr>
    <w:rPr>
      <w:kern w:val="2"/>
      <w:sz w:val="24"/>
      <w:szCs w:val="24"/>
      <w14:ligatures w14:val="standardContextual"/>
    </w:rPr>
  </w:style>
  <w:style w:type="character" w:styleId="Hyperlink">
    <w:name w:val="Hyperlink"/>
    <w:basedOn w:val="DefaultParagraphFont"/>
    <w:uiPriority w:val="99"/>
    <w:unhideWhenUsed/>
    <w:rsid w:val="00973EF0"/>
    <w:rPr>
      <w:color w:val="0563C1" w:themeColor="hyperlink"/>
      <w:u w:val="single"/>
    </w:rPr>
  </w:style>
  <w:style w:type="paragraph" w:styleId="TOC2">
    <w:name w:val="toc 2"/>
    <w:basedOn w:val="Normal"/>
    <w:next w:val="Normal"/>
    <w:autoRedefine/>
    <w:uiPriority w:val="39"/>
    <w:unhideWhenUsed/>
    <w:rsid w:val="00973EF0"/>
    <w:pPr>
      <w:bidi w:val="0"/>
      <w:spacing w:after="100" w:line="278" w:lineRule="auto"/>
      <w:ind w:left="240"/>
    </w:pPr>
    <w:rPr>
      <w:kern w:val="2"/>
      <w:sz w:val="24"/>
      <w:szCs w:val="24"/>
      <w14:ligatures w14:val="standardContextual"/>
    </w:rPr>
  </w:style>
  <w:style w:type="paragraph" w:styleId="Header">
    <w:name w:val="header"/>
    <w:basedOn w:val="Normal"/>
    <w:link w:val="HeaderChar"/>
    <w:uiPriority w:val="99"/>
    <w:unhideWhenUsed/>
    <w:rsid w:val="0097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3EF0"/>
  </w:style>
  <w:style w:type="paragraph" w:styleId="Footer">
    <w:name w:val="footer"/>
    <w:basedOn w:val="Normal"/>
    <w:link w:val="FooterChar"/>
    <w:uiPriority w:val="99"/>
    <w:unhideWhenUsed/>
    <w:rsid w:val="0097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EF0"/>
  </w:style>
  <w:style w:type="character" w:customStyle="1" w:styleId="Heading3Char">
    <w:name w:val="Heading 3 Char"/>
    <w:basedOn w:val="DefaultParagraphFont"/>
    <w:link w:val="Heading3"/>
    <w:uiPriority w:val="9"/>
    <w:rsid w:val="00A22405"/>
    <w:rPr>
      <w:rFonts w:asciiTheme="majorHAnsi" w:eastAsiaTheme="majorEastAsia" w:hAnsiTheme="majorHAnsi" w:cstheme="majorBidi"/>
      <w:color w:val="1F4D78" w:themeColor="accent1" w:themeShade="7F"/>
      <w:sz w:val="24"/>
      <w:szCs w:val="24"/>
    </w:rPr>
  </w:style>
  <w:style w:type="paragraph" w:customStyle="1" w:styleId="Heading41">
    <w:name w:val="Heading 41"/>
    <w:basedOn w:val="Normal"/>
    <w:next w:val="Normal"/>
    <w:uiPriority w:val="9"/>
    <w:semiHidden/>
    <w:unhideWhenUsed/>
    <w:qFormat/>
    <w:rsid w:val="00402B9D"/>
    <w:pPr>
      <w:keepNext/>
      <w:keepLines/>
      <w:bidi w:val="0"/>
      <w:spacing w:before="80" w:after="40" w:line="278" w:lineRule="auto"/>
      <w:outlineLvl w:val="3"/>
    </w:pPr>
    <w:rPr>
      <w:rFonts w:eastAsia="Times New Roman" w:cs="Times New Roman"/>
      <w:i/>
      <w:iCs/>
      <w:color w:val="0F4761"/>
      <w:kern w:val="2"/>
      <w:sz w:val="24"/>
      <w:szCs w:val="24"/>
      <w14:ligatures w14:val="standardContextual"/>
    </w:rPr>
  </w:style>
  <w:style w:type="paragraph" w:customStyle="1" w:styleId="Heading51">
    <w:name w:val="Heading 51"/>
    <w:basedOn w:val="Normal"/>
    <w:next w:val="Normal"/>
    <w:uiPriority w:val="9"/>
    <w:semiHidden/>
    <w:unhideWhenUsed/>
    <w:qFormat/>
    <w:rsid w:val="00402B9D"/>
    <w:pPr>
      <w:keepNext/>
      <w:keepLines/>
      <w:bidi w:val="0"/>
      <w:spacing w:before="80" w:after="40" w:line="278" w:lineRule="auto"/>
      <w:outlineLvl w:val="4"/>
    </w:pPr>
    <w:rPr>
      <w:rFonts w:eastAsia="Times New Roman" w:cs="Times New Roman"/>
      <w:color w:val="0F4761"/>
      <w:kern w:val="2"/>
      <w:sz w:val="24"/>
      <w:szCs w:val="24"/>
      <w14:ligatures w14:val="standardContextual"/>
    </w:rPr>
  </w:style>
  <w:style w:type="paragraph" w:customStyle="1" w:styleId="Heading61">
    <w:name w:val="Heading 61"/>
    <w:basedOn w:val="Normal"/>
    <w:next w:val="Normal"/>
    <w:uiPriority w:val="9"/>
    <w:semiHidden/>
    <w:unhideWhenUsed/>
    <w:qFormat/>
    <w:rsid w:val="00402B9D"/>
    <w:pPr>
      <w:keepNext/>
      <w:keepLines/>
      <w:bidi w:val="0"/>
      <w:spacing w:before="40" w:after="0" w:line="278" w:lineRule="auto"/>
      <w:outlineLvl w:val="5"/>
    </w:pPr>
    <w:rPr>
      <w:rFonts w:eastAsia="Times New Roman" w:cs="Times New Roman"/>
      <w:i/>
      <w:iCs/>
      <w:color w:val="595959"/>
      <w:kern w:val="2"/>
      <w:sz w:val="24"/>
      <w:szCs w:val="24"/>
      <w14:ligatures w14:val="standardContextual"/>
    </w:rPr>
  </w:style>
  <w:style w:type="paragraph" w:customStyle="1" w:styleId="Heading71">
    <w:name w:val="Heading 71"/>
    <w:basedOn w:val="Normal"/>
    <w:next w:val="Normal"/>
    <w:uiPriority w:val="9"/>
    <w:semiHidden/>
    <w:unhideWhenUsed/>
    <w:qFormat/>
    <w:rsid w:val="00402B9D"/>
    <w:pPr>
      <w:keepNext/>
      <w:keepLines/>
      <w:bidi w:val="0"/>
      <w:spacing w:before="40" w:after="0" w:line="278" w:lineRule="auto"/>
      <w:outlineLvl w:val="6"/>
    </w:pPr>
    <w:rPr>
      <w:rFonts w:eastAsia="Times New Roman" w:cs="Times New Roman"/>
      <w:color w:val="595959"/>
      <w:kern w:val="2"/>
      <w:sz w:val="24"/>
      <w:szCs w:val="24"/>
      <w14:ligatures w14:val="standardContextual"/>
    </w:rPr>
  </w:style>
  <w:style w:type="paragraph" w:customStyle="1" w:styleId="Heading81">
    <w:name w:val="Heading 81"/>
    <w:basedOn w:val="Normal"/>
    <w:next w:val="Normal"/>
    <w:uiPriority w:val="9"/>
    <w:semiHidden/>
    <w:unhideWhenUsed/>
    <w:qFormat/>
    <w:rsid w:val="00402B9D"/>
    <w:pPr>
      <w:keepNext/>
      <w:keepLines/>
      <w:bidi w:val="0"/>
      <w:spacing w:after="0" w:line="278" w:lineRule="auto"/>
      <w:outlineLvl w:val="7"/>
    </w:pPr>
    <w:rPr>
      <w:rFonts w:eastAsia="Times New Roman" w:cs="Times New Roman"/>
      <w:i/>
      <w:iCs/>
      <w:color w:val="272727"/>
      <w:kern w:val="2"/>
      <w:sz w:val="24"/>
      <w:szCs w:val="24"/>
      <w14:ligatures w14:val="standardContextual"/>
    </w:rPr>
  </w:style>
  <w:style w:type="paragraph" w:customStyle="1" w:styleId="Heading91">
    <w:name w:val="Heading 91"/>
    <w:basedOn w:val="Normal"/>
    <w:next w:val="Normal"/>
    <w:uiPriority w:val="9"/>
    <w:semiHidden/>
    <w:unhideWhenUsed/>
    <w:qFormat/>
    <w:rsid w:val="00402B9D"/>
    <w:pPr>
      <w:keepNext/>
      <w:keepLines/>
      <w:bidi w:val="0"/>
      <w:spacing w:after="0" w:line="278" w:lineRule="auto"/>
      <w:outlineLvl w:val="8"/>
    </w:pPr>
    <w:rPr>
      <w:rFonts w:eastAsia="Times New Roman" w:cs="Times New Roman"/>
      <w:color w:val="272727"/>
      <w:kern w:val="2"/>
      <w:sz w:val="24"/>
      <w:szCs w:val="24"/>
      <w14:ligatures w14:val="standardContextual"/>
    </w:rPr>
  </w:style>
  <w:style w:type="numbering" w:customStyle="1" w:styleId="NoList1">
    <w:name w:val="No List1"/>
    <w:next w:val="NoList"/>
    <w:uiPriority w:val="99"/>
    <w:semiHidden/>
    <w:unhideWhenUsed/>
    <w:rsid w:val="00402B9D"/>
  </w:style>
  <w:style w:type="character" w:customStyle="1" w:styleId="Heading4Char">
    <w:name w:val="Heading 4 Char"/>
    <w:basedOn w:val="DefaultParagraphFont"/>
    <w:link w:val="Heading4"/>
    <w:uiPriority w:val="9"/>
    <w:rsid w:val="00402B9D"/>
    <w:rPr>
      <w:rFonts w:eastAsia="Times New Roman" w:cs="Times New Roman"/>
      <w:i/>
      <w:iCs/>
      <w:color w:val="0F4761"/>
    </w:rPr>
  </w:style>
  <w:style w:type="character" w:customStyle="1" w:styleId="Heading5Char">
    <w:name w:val="Heading 5 Char"/>
    <w:basedOn w:val="DefaultParagraphFont"/>
    <w:link w:val="Heading5"/>
    <w:uiPriority w:val="9"/>
    <w:semiHidden/>
    <w:rsid w:val="00402B9D"/>
    <w:rPr>
      <w:rFonts w:eastAsia="Times New Roman" w:cs="Times New Roman"/>
      <w:color w:val="0F4761"/>
    </w:rPr>
  </w:style>
  <w:style w:type="character" w:customStyle="1" w:styleId="Heading6Char">
    <w:name w:val="Heading 6 Char"/>
    <w:basedOn w:val="DefaultParagraphFont"/>
    <w:link w:val="Heading6"/>
    <w:uiPriority w:val="9"/>
    <w:semiHidden/>
    <w:rsid w:val="00402B9D"/>
    <w:rPr>
      <w:rFonts w:eastAsia="Times New Roman" w:cs="Times New Roman"/>
      <w:i/>
      <w:iCs/>
      <w:color w:val="595959"/>
    </w:rPr>
  </w:style>
  <w:style w:type="character" w:customStyle="1" w:styleId="Heading7Char">
    <w:name w:val="Heading 7 Char"/>
    <w:basedOn w:val="DefaultParagraphFont"/>
    <w:link w:val="Heading7"/>
    <w:uiPriority w:val="9"/>
    <w:semiHidden/>
    <w:rsid w:val="00402B9D"/>
    <w:rPr>
      <w:rFonts w:eastAsia="Times New Roman" w:cs="Times New Roman"/>
      <w:color w:val="595959"/>
    </w:rPr>
  </w:style>
  <w:style w:type="character" w:customStyle="1" w:styleId="Heading8Char">
    <w:name w:val="Heading 8 Char"/>
    <w:basedOn w:val="DefaultParagraphFont"/>
    <w:link w:val="Heading8"/>
    <w:uiPriority w:val="9"/>
    <w:semiHidden/>
    <w:rsid w:val="00402B9D"/>
    <w:rPr>
      <w:rFonts w:eastAsia="Times New Roman" w:cs="Times New Roman"/>
      <w:i/>
      <w:iCs/>
      <w:color w:val="272727"/>
    </w:rPr>
  </w:style>
  <w:style w:type="character" w:customStyle="1" w:styleId="Heading9Char">
    <w:name w:val="Heading 9 Char"/>
    <w:basedOn w:val="DefaultParagraphFont"/>
    <w:link w:val="Heading9"/>
    <w:uiPriority w:val="9"/>
    <w:semiHidden/>
    <w:rsid w:val="00402B9D"/>
    <w:rPr>
      <w:rFonts w:eastAsia="Times New Roman" w:cs="Times New Roman"/>
      <w:color w:val="272727"/>
    </w:rPr>
  </w:style>
  <w:style w:type="paragraph" w:customStyle="1" w:styleId="Subtitle1">
    <w:name w:val="Subtitle1"/>
    <w:basedOn w:val="Normal"/>
    <w:next w:val="Normal"/>
    <w:autoRedefine/>
    <w:uiPriority w:val="11"/>
    <w:qFormat/>
    <w:rsid w:val="00402B9D"/>
    <w:pPr>
      <w:numPr>
        <w:ilvl w:val="1"/>
      </w:numPr>
      <w:bidi w:val="0"/>
      <w:jc w:val="right"/>
    </w:pPr>
    <w:rPr>
      <w:rFonts w:ascii="Sakkal Majalla" w:eastAsia="Times New Roman" w:hAnsi="Sakkal Majalla" w:cs="Times New Roman"/>
      <w:color w:val="000000"/>
      <w:spacing w:val="15"/>
      <w:kern w:val="2"/>
      <w:sz w:val="28"/>
      <w:szCs w:val="28"/>
      <w14:ligatures w14:val="standardContextual"/>
    </w:rPr>
  </w:style>
  <w:style w:type="character" w:customStyle="1" w:styleId="SubtitleChar">
    <w:name w:val="Subtitle Char"/>
    <w:basedOn w:val="DefaultParagraphFont"/>
    <w:link w:val="Subtitle"/>
    <w:uiPriority w:val="11"/>
    <w:rsid w:val="00402B9D"/>
    <w:rPr>
      <w:rFonts w:ascii="Sakkal Majalla" w:eastAsia="Times New Roman" w:hAnsi="Sakkal Majalla" w:cs="Times New Roman"/>
      <w:color w:val="000000"/>
      <w:spacing w:val="15"/>
      <w:sz w:val="28"/>
      <w:szCs w:val="28"/>
    </w:rPr>
  </w:style>
  <w:style w:type="paragraph" w:customStyle="1" w:styleId="Title1">
    <w:name w:val="Title1"/>
    <w:basedOn w:val="Normal"/>
    <w:next w:val="Normal"/>
    <w:uiPriority w:val="10"/>
    <w:qFormat/>
    <w:rsid w:val="00402B9D"/>
    <w:pPr>
      <w:bidi w:val="0"/>
      <w:spacing w:after="80" w:line="240" w:lineRule="auto"/>
      <w:contextualSpacing/>
    </w:pPr>
    <w:rPr>
      <w:rFonts w:ascii="Aptos Display" w:eastAsia="Times New Roman" w:hAnsi="Aptos Display" w:cs="Times New Roman"/>
      <w:spacing w:val="-10"/>
      <w:kern w:val="28"/>
      <w:sz w:val="56"/>
      <w:szCs w:val="56"/>
      <w14:ligatures w14:val="standardContextual"/>
    </w:rPr>
  </w:style>
  <w:style w:type="character" w:customStyle="1" w:styleId="TitleChar">
    <w:name w:val="Title Char"/>
    <w:basedOn w:val="DefaultParagraphFont"/>
    <w:link w:val="Title"/>
    <w:uiPriority w:val="10"/>
    <w:rsid w:val="00402B9D"/>
    <w:rPr>
      <w:rFonts w:ascii="Aptos Display" w:eastAsia="Times New Roman" w:hAnsi="Aptos Display" w:cs="Times New Roman"/>
      <w:spacing w:val="-10"/>
      <w:kern w:val="28"/>
      <w:sz w:val="56"/>
      <w:szCs w:val="56"/>
    </w:rPr>
  </w:style>
  <w:style w:type="paragraph" w:customStyle="1" w:styleId="Quote1">
    <w:name w:val="Quote1"/>
    <w:basedOn w:val="Normal"/>
    <w:next w:val="Normal"/>
    <w:uiPriority w:val="29"/>
    <w:qFormat/>
    <w:rsid w:val="00402B9D"/>
    <w:pPr>
      <w:bidi w:val="0"/>
      <w:spacing w:before="160" w:line="278" w:lineRule="auto"/>
      <w:jc w:val="center"/>
    </w:pPr>
    <w:rPr>
      <w:i/>
      <w:iCs/>
      <w:color w:val="404040"/>
      <w:kern w:val="2"/>
      <w:sz w:val="24"/>
      <w:szCs w:val="24"/>
      <w14:ligatures w14:val="standardContextual"/>
    </w:rPr>
  </w:style>
  <w:style w:type="character" w:customStyle="1" w:styleId="QuoteChar">
    <w:name w:val="Quote Char"/>
    <w:basedOn w:val="DefaultParagraphFont"/>
    <w:link w:val="Quote"/>
    <w:uiPriority w:val="29"/>
    <w:rsid w:val="00402B9D"/>
    <w:rPr>
      <w:i/>
      <w:iCs/>
      <w:color w:val="404040"/>
    </w:rPr>
  </w:style>
  <w:style w:type="character" w:customStyle="1" w:styleId="IntenseEmphasis1">
    <w:name w:val="Intense Emphasis1"/>
    <w:basedOn w:val="DefaultParagraphFont"/>
    <w:uiPriority w:val="21"/>
    <w:qFormat/>
    <w:rsid w:val="00402B9D"/>
    <w:rPr>
      <w:i/>
      <w:iCs/>
      <w:color w:val="0F4761"/>
    </w:rPr>
  </w:style>
  <w:style w:type="paragraph" w:customStyle="1" w:styleId="IntenseQuote1">
    <w:name w:val="Intense Quote1"/>
    <w:basedOn w:val="Normal"/>
    <w:next w:val="Normal"/>
    <w:uiPriority w:val="30"/>
    <w:qFormat/>
    <w:rsid w:val="00402B9D"/>
    <w:pPr>
      <w:pBdr>
        <w:top w:val="single" w:sz="4" w:space="10" w:color="0F4761"/>
        <w:bottom w:val="single" w:sz="4" w:space="10" w:color="0F4761"/>
      </w:pBdr>
      <w:bidi w:val="0"/>
      <w:spacing w:before="360" w:after="360" w:line="278" w:lineRule="auto"/>
      <w:ind w:left="864" w:right="864"/>
      <w:jc w:val="center"/>
    </w:pPr>
    <w:rPr>
      <w:i/>
      <w:iCs/>
      <w:color w:val="0F4761"/>
      <w:kern w:val="2"/>
      <w:sz w:val="24"/>
      <w:szCs w:val="24"/>
      <w14:ligatures w14:val="standardContextual"/>
    </w:rPr>
  </w:style>
  <w:style w:type="character" w:customStyle="1" w:styleId="IntenseQuoteChar">
    <w:name w:val="Intense Quote Char"/>
    <w:basedOn w:val="DefaultParagraphFont"/>
    <w:link w:val="IntenseQuote"/>
    <w:uiPriority w:val="30"/>
    <w:rsid w:val="00402B9D"/>
    <w:rPr>
      <w:i/>
      <w:iCs/>
      <w:color w:val="0F4761"/>
    </w:rPr>
  </w:style>
  <w:style w:type="character" w:customStyle="1" w:styleId="IntenseReference1">
    <w:name w:val="Intense Reference1"/>
    <w:basedOn w:val="DefaultParagraphFont"/>
    <w:uiPriority w:val="32"/>
    <w:qFormat/>
    <w:rsid w:val="00402B9D"/>
    <w:rPr>
      <w:b/>
      <w:bCs/>
      <w:smallCaps/>
      <w:color w:val="0F4761"/>
      <w:spacing w:val="5"/>
    </w:rPr>
  </w:style>
  <w:style w:type="character" w:styleId="UnresolvedMention">
    <w:name w:val="Unresolved Mention"/>
    <w:basedOn w:val="DefaultParagraphFont"/>
    <w:uiPriority w:val="99"/>
    <w:semiHidden/>
    <w:unhideWhenUsed/>
    <w:rsid w:val="00402B9D"/>
    <w:rPr>
      <w:color w:val="605E5C"/>
      <w:shd w:val="clear" w:color="auto" w:fill="E1DFDD"/>
    </w:rPr>
  </w:style>
  <w:style w:type="character" w:styleId="PlaceholderText">
    <w:name w:val="Placeholder Text"/>
    <w:basedOn w:val="DefaultParagraphFont"/>
    <w:uiPriority w:val="99"/>
    <w:semiHidden/>
    <w:rsid w:val="00402B9D"/>
    <w:rPr>
      <w:color w:val="666666"/>
    </w:rPr>
  </w:style>
  <w:style w:type="paragraph" w:customStyle="1" w:styleId="msonormal0">
    <w:name w:val="msonormal"/>
    <w:basedOn w:val="Normal"/>
    <w:rsid w:val="00402B9D"/>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ootnoteText1">
    <w:name w:val="Footnote Text1"/>
    <w:basedOn w:val="Normal"/>
    <w:next w:val="FootnoteText"/>
    <w:link w:val="FootnoteTextChar"/>
    <w:uiPriority w:val="99"/>
    <w:semiHidden/>
    <w:unhideWhenUsed/>
    <w:rsid w:val="00402B9D"/>
    <w:pPr>
      <w:spacing w:after="0" w:line="240" w:lineRule="auto"/>
    </w:pPr>
    <w:rPr>
      <w:rFonts w:ascii="Times New Roman" w:eastAsia="Times New Roman" w:hAnsi="Times New Roman" w:cs="Times New Roman"/>
      <w:b/>
      <w:color w:val="000000"/>
      <w:sz w:val="20"/>
      <w:szCs w:val="20"/>
      <w:lang w:bidi="ar-EG"/>
    </w:rPr>
  </w:style>
  <w:style w:type="character" w:customStyle="1" w:styleId="FootnoteTextChar">
    <w:name w:val="Footnote Text Char"/>
    <w:basedOn w:val="DefaultParagraphFont"/>
    <w:link w:val="FootnoteText1"/>
    <w:uiPriority w:val="99"/>
    <w:semiHidden/>
    <w:rsid w:val="00402B9D"/>
    <w:rPr>
      <w:rFonts w:ascii="Times New Roman" w:eastAsia="Times New Roman" w:hAnsi="Times New Roman" w:cs="Times New Roman"/>
      <w:b/>
      <w:color w:val="000000"/>
      <w:kern w:val="0"/>
      <w:sz w:val="20"/>
      <w:szCs w:val="20"/>
      <w:lang w:bidi="ar-EG"/>
      <w14:ligatures w14:val="none"/>
    </w:rPr>
  </w:style>
  <w:style w:type="character" w:styleId="FootnoteReference">
    <w:name w:val="footnote reference"/>
    <w:basedOn w:val="DefaultParagraphFont"/>
    <w:uiPriority w:val="99"/>
    <w:semiHidden/>
    <w:unhideWhenUsed/>
    <w:rsid w:val="00402B9D"/>
    <w:rPr>
      <w:vertAlign w:val="superscript"/>
    </w:rPr>
  </w:style>
  <w:style w:type="table" w:customStyle="1" w:styleId="ListTable4-Accent51">
    <w:name w:val="List Table 4 - Accent 51"/>
    <w:basedOn w:val="TableNormal"/>
    <w:next w:val="List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tcBorders>
        <w:shd w:val="clear" w:color="auto" w:fill="A02B93"/>
      </w:tcPr>
    </w:tblStylePr>
    <w:tblStylePr w:type="lastRow">
      <w:rPr>
        <w:b/>
        <w:bCs/>
      </w:rPr>
      <w:tblPr/>
      <w:tcPr>
        <w:tcBorders>
          <w:top w:val="double" w:sz="4" w:space="0" w:color="D86DCB"/>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GridTable5Dark-Accent51">
    <w:name w:val="Grid Table 5 Dark - Accent 51"/>
    <w:basedOn w:val="TableNormal"/>
    <w:next w:val="GridTable5Dark-Accent5"/>
    <w:uiPriority w:val="50"/>
    <w:rsid w:val="00402B9D"/>
    <w:pPr>
      <w:spacing w:after="0" w:line="240" w:lineRule="auto"/>
    </w:pPr>
    <w:rPr>
      <w:kern w:val="2"/>
      <w:sz w:val="24"/>
      <w:szCs w:val="24"/>
      <w14:ligatures w14:val="standardContextua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CE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02B93"/>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02B93"/>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02B93"/>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02B93"/>
      </w:tcPr>
    </w:tblStylePr>
    <w:tblStylePr w:type="band1Vert">
      <w:tblPr/>
      <w:tcPr>
        <w:shd w:val="clear" w:color="auto" w:fill="E59EDC"/>
      </w:tcPr>
    </w:tblStylePr>
    <w:tblStylePr w:type="band1Horz">
      <w:tblPr/>
      <w:tcPr>
        <w:shd w:val="clear" w:color="auto" w:fill="E59EDC"/>
      </w:tcPr>
    </w:tblStylePr>
  </w:style>
  <w:style w:type="table" w:customStyle="1" w:styleId="GridTable4-Accent51">
    <w:name w:val="Grid Table 4 - Accent 51"/>
    <w:basedOn w:val="TableNormal"/>
    <w:next w:val="GridTable4-Accent5"/>
    <w:uiPriority w:val="49"/>
    <w:rsid w:val="00402B9D"/>
    <w:pPr>
      <w:spacing w:after="0" w:line="240" w:lineRule="auto"/>
    </w:pPr>
    <w:rPr>
      <w:kern w:val="2"/>
      <w:sz w:val="24"/>
      <w:szCs w:val="24"/>
      <w14:ligatures w14:val="standardContextual"/>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ListTable7Colorful-Accent51">
    <w:name w:val="List Table 7 Colorful - Accent 51"/>
    <w:basedOn w:val="TableNormal"/>
    <w:next w:val="ListTable7Colorful-Accent5"/>
    <w:uiPriority w:val="52"/>
    <w:rsid w:val="00402B9D"/>
    <w:pPr>
      <w:spacing w:after="0" w:line="240" w:lineRule="auto"/>
    </w:pPr>
    <w:rPr>
      <w:color w:val="77206D"/>
      <w:kern w:val="2"/>
      <w:sz w:val="24"/>
      <w:szCs w:val="24"/>
      <w14:ligatures w14:val="standardContextual"/>
    </w:rPr>
    <w:tblPr>
      <w:tblStyleRowBandSize w:val="1"/>
      <w:tblStyleColBandSize w:val="1"/>
    </w:tblPr>
    <w:tblStylePr w:type="firstRow">
      <w:rPr>
        <w:rFonts w:ascii="Aptos Display" w:eastAsia="Times New Roman" w:hAnsi="Aptos Display" w:cs="Times New Roman"/>
        <w:i/>
        <w:iCs/>
        <w:sz w:val="26"/>
      </w:rPr>
      <w:tblPr/>
      <w:tcPr>
        <w:tcBorders>
          <w:bottom w:val="single" w:sz="4" w:space="0" w:color="A02B93"/>
        </w:tcBorders>
        <w:shd w:val="clear" w:color="auto" w:fill="FFFFFF"/>
      </w:tcPr>
    </w:tblStylePr>
    <w:tblStylePr w:type="lastRow">
      <w:rPr>
        <w:rFonts w:ascii="Aptos Display" w:eastAsia="Times New Roman" w:hAnsi="Aptos Display" w:cs="Times New Roman"/>
        <w:i/>
        <w:iCs/>
        <w:sz w:val="26"/>
      </w:rPr>
      <w:tblPr/>
      <w:tcPr>
        <w:tcBorders>
          <w:top w:val="single" w:sz="4" w:space="0" w:color="A02B93"/>
        </w:tcBorders>
        <w:shd w:val="clear" w:color="auto" w:fill="FFFFFF"/>
      </w:tcPr>
    </w:tblStylePr>
    <w:tblStylePr w:type="firstCol">
      <w:pPr>
        <w:jc w:val="right"/>
      </w:pPr>
      <w:rPr>
        <w:rFonts w:ascii="Aptos Display" w:eastAsia="Times New Roman" w:hAnsi="Aptos Display" w:cs="Times New Roman"/>
        <w:i/>
        <w:iCs/>
        <w:sz w:val="26"/>
      </w:rPr>
      <w:tblPr/>
      <w:tcPr>
        <w:tcBorders>
          <w:right w:val="single" w:sz="4" w:space="0" w:color="A02B93"/>
        </w:tcBorders>
        <w:shd w:val="clear" w:color="auto" w:fill="FFFFFF"/>
      </w:tcPr>
    </w:tblStylePr>
    <w:tblStylePr w:type="lastCol">
      <w:rPr>
        <w:rFonts w:ascii="Aptos Display" w:eastAsia="Times New Roman" w:hAnsi="Aptos Display" w:cs="Times New Roman"/>
        <w:i/>
        <w:iCs/>
        <w:sz w:val="26"/>
      </w:rPr>
      <w:tblPr/>
      <w:tcPr>
        <w:tcBorders>
          <w:left w:val="single" w:sz="4" w:space="0" w:color="A02B93"/>
        </w:tcBorders>
        <w:shd w:val="clear" w:color="auto" w:fill="FFFFFF"/>
      </w:tcPr>
    </w:tblStylePr>
    <w:tblStylePr w:type="band1Vert">
      <w:tblPr/>
      <w:tcPr>
        <w:shd w:val="clear" w:color="auto" w:fill="F2CEED"/>
      </w:tcPr>
    </w:tblStylePr>
    <w:tblStylePr w:type="band1Horz">
      <w:tblPr/>
      <w:tcPr>
        <w:shd w:val="clear" w:color="auto" w:fill="F2CE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6Colorful-Accent51">
    <w:name w:val="List Table 6 Colorful - Accent 51"/>
    <w:basedOn w:val="TableNormal"/>
    <w:next w:val="ListTable6Colorful-Accent5"/>
    <w:uiPriority w:val="51"/>
    <w:rsid w:val="00402B9D"/>
    <w:pPr>
      <w:spacing w:after="0" w:line="240" w:lineRule="auto"/>
    </w:pPr>
    <w:rPr>
      <w:color w:val="77206D"/>
      <w:kern w:val="2"/>
      <w:sz w:val="24"/>
      <w:szCs w:val="24"/>
      <w14:ligatures w14:val="standardContextual"/>
    </w:rPr>
    <w:tblPr>
      <w:tblStyleRowBandSize w:val="1"/>
      <w:tblStyleColBandSize w:val="1"/>
      <w:tblBorders>
        <w:top w:val="single" w:sz="4" w:space="0" w:color="A02B93"/>
        <w:bottom w:val="single" w:sz="4" w:space="0" w:color="A02B93"/>
      </w:tblBorders>
    </w:tblPr>
    <w:tblStylePr w:type="firstRow">
      <w:rPr>
        <w:b/>
        <w:bCs/>
      </w:rPr>
      <w:tblPr/>
      <w:tcPr>
        <w:tcBorders>
          <w:bottom w:val="single" w:sz="4" w:space="0" w:color="A02B93"/>
        </w:tcBorders>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character" w:customStyle="1" w:styleId="Heading4Char1">
    <w:name w:val="Heading 4 Char1"/>
    <w:basedOn w:val="DefaultParagraphFont"/>
    <w:uiPriority w:val="9"/>
    <w:semiHidden/>
    <w:rsid w:val="00402B9D"/>
    <w:rPr>
      <w:rFonts w:asciiTheme="majorHAnsi" w:eastAsiaTheme="majorEastAsia" w:hAnsiTheme="majorHAnsi" w:cstheme="majorBidi"/>
      <w:i/>
      <w:iCs/>
      <w:color w:val="2E74B5" w:themeColor="accent1" w:themeShade="BF"/>
    </w:rPr>
  </w:style>
  <w:style w:type="character" w:customStyle="1" w:styleId="Heading5Char1">
    <w:name w:val="Heading 5 Char1"/>
    <w:basedOn w:val="DefaultParagraphFont"/>
    <w:uiPriority w:val="9"/>
    <w:semiHidden/>
    <w:rsid w:val="00402B9D"/>
    <w:rPr>
      <w:rFonts w:asciiTheme="majorHAnsi" w:eastAsiaTheme="majorEastAsia" w:hAnsiTheme="majorHAnsi" w:cstheme="majorBidi"/>
      <w:color w:val="2E74B5" w:themeColor="accent1" w:themeShade="BF"/>
    </w:rPr>
  </w:style>
  <w:style w:type="character" w:customStyle="1" w:styleId="Heading6Char1">
    <w:name w:val="Heading 6 Char1"/>
    <w:basedOn w:val="DefaultParagraphFont"/>
    <w:uiPriority w:val="9"/>
    <w:semiHidden/>
    <w:rsid w:val="00402B9D"/>
    <w:rPr>
      <w:rFonts w:asciiTheme="majorHAnsi" w:eastAsiaTheme="majorEastAsia" w:hAnsiTheme="majorHAnsi" w:cstheme="majorBidi"/>
      <w:color w:val="1F4D78" w:themeColor="accent1" w:themeShade="7F"/>
    </w:rPr>
  </w:style>
  <w:style w:type="character" w:customStyle="1" w:styleId="Heading7Char1">
    <w:name w:val="Heading 7 Char1"/>
    <w:basedOn w:val="DefaultParagraphFont"/>
    <w:uiPriority w:val="9"/>
    <w:semiHidden/>
    <w:rsid w:val="00402B9D"/>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402B9D"/>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402B9D"/>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402B9D"/>
    <w:pPr>
      <w:numPr>
        <w:ilvl w:val="1"/>
      </w:numPr>
    </w:pPr>
    <w:rPr>
      <w:rFonts w:ascii="Sakkal Majalla" w:eastAsia="Times New Roman" w:hAnsi="Sakkal Majalla" w:cs="Times New Roman"/>
      <w:color w:val="000000"/>
      <w:spacing w:val="15"/>
      <w:sz w:val="28"/>
      <w:szCs w:val="28"/>
    </w:rPr>
  </w:style>
  <w:style w:type="character" w:customStyle="1" w:styleId="SubtitleChar1">
    <w:name w:val="Subtitle Char1"/>
    <w:basedOn w:val="DefaultParagraphFont"/>
    <w:uiPriority w:val="11"/>
    <w:rsid w:val="00402B9D"/>
    <w:rPr>
      <w:rFonts w:eastAsiaTheme="minorEastAsia"/>
      <w:color w:val="5A5A5A" w:themeColor="text1" w:themeTint="A5"/>
      <w:spacing w:val="15"/>
    </w:rPr>
  </w:style>
  <w:style w:type="paragraph" w:styleId="Title">
    <w:name w:val="Title"/>
    <w:basedOn w:val="Normal"/>
    <w:next w:val="Normal"/>
    <w:link w:val="TitleChar"/>
    <w:uiPriority w:val="10"/>
    <w:qFormat/>
    <w:rsid w:val="00402B9D"/>
    <w:pPr>
      <w:spacing w:after="0" w:line="240" w:lineRule="auto"/>
      <w:contextualSpacing/>
    </w:pPr>
    <w:rPr>
      <w:rFonts w:ascii="Aptos Display" w:eastAsia="Times New Roman" w:hAnsi="Aptos Display" w:cs="Times New Roman"/>
      <w:spacing w:val="-10"/>
      <w:kern w:val="28"/>
      <w:sz w:val="56"/>
      <w:szCs w:val="56"/>
    </w:rPr>
  </w:style>
  <w:style w:type="character" w:customStyle="1" w:styleId="TitleChar1">
    <w:name w:val="Title Char1"/>
    <w:basedOn w:val="DefaultParagraphFont"/>
    <w:uiPriority w:val="10"/>
    <w:rsid w:val="00402B9D"/>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402B9D"/>
    <w:pPr>
      <w:spacing w:before="200"/>
      <w:ind w:left="864" w:right="864"/>
      <w:jc w:val="center"/>
    </w:pPr>
    <w:rPr>
      <w:i/>
      <w:iCs/>
      <w:color w:val="404040"/>
    </w:rPr>
  </w:style>
  <w:style w:type="character" w:customStyle="1" w:styleId="QuoteChar1">
    <w:name w:val="Quote Char1"/>
    <w:basedOn w:val="DefaultParagraphFont"/>
    <w:uiPriority w:val="29"/>
    <w:rsid w:val="00402B9D"/>
    <w:rPr>
      <w:i/>
      <w:iCs/>
      <w:color w:val="404040" w:themeColor="text1" w:themeTint="BF"/>
    </w:rPr>
  </w:style>
  <w:style w:type="character" w:styleId="IntenseEmphasis">
    <w:name w:val="Intense Emphasis"/>
    <w:basedOn w:val="DefaultParagraphFont"/>
    <w:uiPriority w:val="21"/>
    <w:qFormat/>
    <w:rsid w:val="00402B9D"/>
    <w:rPr>
      <w:i/>
      <w:iCs/>
      <w:color w:val="5B9BD5" w:themeColor="accent1"/>
    </w:rPr>
  </w:style>
  <w:style w:type="paragraph" w:styleId="IntenseQuote">
    <w:name w:val="Intense Quote"/>
    <w:basedOn w:val="Normal"/>
    <w:next w:val="Normal"/>
    <w:link w:val="IntenseQuoteChar"/>
    <w:uiPriority w:val="30"/>
    <w:qFormat/>
    <w:rsid w:val="00402B9D"/>
    <w:pPr>
      <w:pBdr>
        <w:top w:val="single" w:sz="4" w:space="10" w:color="5B9BD5" w:themeColor="accent1"/>
        <w:bottom w:val="single" w:sz="4" w:space="10" w:color="5B9BD5" w:themeColor="accent1"/>
      </w:pBdr>
      <w:spacing w:before="360" w:after="360"/>
      <w:ind w:left="864" w:right="864"/>
      <w:jc w:val="center"/>
    </w:pPr>
    <w:rPr>
      <w:i/>
      <w:iCs/>
      <w:color w:val="0F4761"/>
    </w:rPr>
  </w:style>
  <w:style w:type="character" w:customStyle="1" w:styleId="IntenseQuoteChar1">
    <w:name w:val="Intense Quote Char1"/>
    <w:basedOn w:val="DefaultParagraphFont"/>
    <w:uiPriority w:val="30"/>
    <w:rsid w:val="00402B9D"/>
    <w:rPr>
      <w:i/>
      <w:iCs/>
      <w:color w:val="5B9BD5" w:themeColor="accent1"/>
    </w:rPr>
  </w:style>
  <w:style w:type="character" w:styleId="IntenseReference">
    <w:name w:val="Intense Reference"/>
    <w:basedOn w:val="DefaultParagraphFont"/>
    <w:uiPriority w:val="32"/>
    <w:qFormat/>
    <w:rsid w:val="00402B9D"/>
    <w:rPr>
      <w:b/>
      <w:bCs/>
      <w:smallCaps/>
      <w:color w:val="5B9BD5" w:themeColor="accent1"/>
      <w:spacing w:val="5"/>
    </w:rPr>
  </w:style>
  <w:style w:type="paragraph" w:styleId="FootnoteText">
    <w:name w:val="footnote text"/>
    <w:basedOn w:val="Normal"/>
    <w:link w:val="FootnoteTextChar1"/>
    <w:uiPriority w:val="99"/>
    <w:semiHidden/>
    <w:unhideWhenUsed/>
    <w:rsid w:val="00402B9D"/>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402B9D"/>
    <w:rPr>
      <w:sz w:val="20"/>
      <w:szCs w:val="20"/>
    </w:rPr>
  </w:style>
  <w:style w:type="table" w:styleId="ListTable4-Accent5">
    <w:name w:val="List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5Dark-Accent5">
    <w:name w:val="Grid Table 5 Dark Accent 5"/>
    <w:basedOn w:val="TableNormal"/>
    <w:uiPriority w:val="50"/>
    <w:rsid w:val="00402B9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4-Accent5">
    <w:name w:val="Grid Table 4 Accent 5"/>
    <w:basedOn w:val="TableNormal"/>
    <w:uiPriority w:val="49"/>
    <w:rsid w:val="00402B9D"/>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ListTable7Colorful-Accent5">
    <w:name w:val="List Table 7 Colorful Accent 5"/>
    <w:basedOn w:val="TableNormal"/>
    <w:uiPriority w:val="52"/>
    <w:rsid w:val="00402B9D"/>
    <w:pPr>
      <w:spacing w:after="0" w:line="240" w:lineRule="auto"/>
    </w:pPr>
    <w:rPr>
      <w:color w:val="2F5496"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5">
    <w:name w:val="List Table 6 Colorful Accent 5"/>
    <w:basedOn w:val="TableNormal"/>
    <w:uiPriority w:val="51"/>
    <w:rsid w:val="00402B9D"/>
    <w:pPr>
      <w:spacing w:after="0" w:line="240" w:lineRule="auto"/>
    </w:pPr>
    <w:rPr>
      <w:color w:val="2F5496" w:themeColor="accent5" w:themeShade="BF"/>
    </w:rPr>
    <w:tblPr>
      <w:tblStyleRowBandSize w:val="1"/>
      <w:tblStyleColBandSize w:val="1"/>
      <w:tblBorders>
        <w:top w:val="single" w:sz="4" w:space="0" w:color="4472C4" w:themeColor="accent5"/>
        <w:bottom w:val="single" w:sz="4" w:space="0" w:color="4472C4" w:themeColor="accent5"/>
      </w:tblBorders>
    </w:tblPr>
    <w:tblStylePr w:type="firstRow">
      <w:rPr>
        <w:b/>
        <w:bCs/>
      </w:rPr>
      <w:tblPr/>
      <w:tcPr>
        <w:tcBorders>
          <w:bottom w:val="single" w:sz="4" w:space="0" w:color="4472C4" w:themeColor="accent5"/>
        </w:tcBorders>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962C5"/>
    <w:rPr>
      <w:color w:val="954F72" w:themeColor="followedHyperlink"/>
      <w:u w:val="single"/>
    </w:rPr>
  </w:style>
  <w:style w:type="paragraph" w:styleId="TableofFigures">
    <w:name w:val="table of figures"/>
    <w:basedOn w:val="Normal"/>
    <w:next w:val="Normal"/>
    <w:uiPriority w:val="99"/>
    <w:unhideWhenUsed/>
    <w:rsid w:val="004824C5"/>
    <w:pPr>
      <w:spacing w:after="0"/>
    </w:pPr>
  </w:style>
  <w:style w:type="table" w:styleId="TableGridLight">
    <w:name w:val="Grid Table Light"/>
    <w:basedOn w:val="TableNormal"/>
    <w:uiPriority w:val="40"/>
    <w:rsid w:val="00247A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6B349B"/>
    <w:pPr>
      <w:bidi w:val="0"/>
      <w:spacing w:before="100" w:beforeAutospacing="1" w:line="240" w:lineRule="auto"/>
      <w:ind w:firstLine="851"/>
    </w:pPr>
    <w:rPr>
      <w:rFonts w:ascii="Times New Roman" w:eastAsiaTheme="minorEastAsia" w:hAnsi="Times New Roman" w:cs="Times New Roman"/>
      <w:sz w:val="24"/>
      <w:szCs w:val="24"/>
    </w:rPr>
  </w:style>
  <w:style w:type="paragraph" w:customStyle="1" w:styleId="no-indent">
    <w:name w:val="no-indent"/>
    <w:basedOn w:val="Normal"/>
    <w:rsid w:val="006B349B"/>
    <w:pPr>
      <w:bidi w:val="0"/>
      <w:spacing w:before="100" w:beforeAutospacing="1" w:after="100" w:afterAutospacing="1" w:line="240" w:lineRule="auto"/>
    </w:pPr>
    <w:rPr>
      <w:rFonts w:ascii="Times New Roman" w:eastAsiaTheme="minorEastAsia" w:hAnsi="Times New Roman" w:cs="Times New Roman"/>
      <w:sz w:val="24"/>
      <w:szCs w:val="24"/>
    </w:rPr>
  </w:style>
  <w:style w:type="paragraph" w:customStyle="1" w:styleId="header-box">
    <w:name w:val="header-box"/>
    <w:basedOn w:val="Normal"/>
    <w:rsid w:val="006B349B"/>
    <w:pPr>
      <w:pBdr>
        <w:top w:val="single" w:sz="8" w:space="12" w:color="CBD5E1"/>
        <w:left w:val="single" w:sz="8" w:space="12" w:color="CBD5E1"/>
        <w:bottom w:val="single" w:sz="8" w:space="12" w:color="CBD5E1"/>
        <w:right w:val="single" w:sz="8" w:space="12" w:color="CBD5E1"/>
      </w:pBdr>
      <w:shd w:val="clear" w:color="auto" w:fill="F8FAFC"/>
      <w:bidi w:val="0"/>
      <w:spacing w:before="100" w:beforeAutospacing="1" w:after="300" w:line="240" w:lineRule="auto"/>
      <w:jc w:val="center"/>
    </w:pPr>
    <w:rPr>
      <w:rFonts w:ascii="Times New Roman" w:eastAsiaTheme="minorEastAsia" w:hAnsi="Times New Roman" w:cs="Times New Roman"/>
      <w:sz w:val="24"/>
      <w:szCs w:val="24"/>
    </w:rPr>
  </w:style>
  <w:style w:type="paragraph" w:customStyle="1" w:styleId="hypothesis-box">
    <w:name w:val="hypothesis-box"/>
    <w:basedOn w:val="Normal"/>
    <w:rsid w:val="006B349B"/>
    <w:pPr>
      <w:pBdr>
        <w:right w:val="single" w:sz="36" w:space="12" w:color="16A34A"/>
      </w:pBdr>
      <w:shd w:val="clear" w:color="auto" w:fill="F0FDF4"/>
      <w:bidi w:val="0"/>
      <w:spacing w:before="200" w:after="200" w:line="240" w:lineRule="auto"/>
    </w:pPr>
    <w:rPr>
      <w:rFonts w:ascii="Times New Roman" w:eastAsiaTheme="minorEastAsia" w:hAnsi="Times New Roman" w:cs="Times New Roman"/>
      <w:b/>
      <w:bCs/>
      <w:sz w:val="24"/>
      <w:szCs w:val="24"/>
    </w:rPr>
  </w:style>
  <w:style w:type="paragraph" w:customStyle="1" w:styleId="equation-box">
    <w:name w:val="equation-box"/>
    <w:basedOn w:val="Normal"/>
    <w:rsid w:val="006B349B"/>
    <w:pPr>
      <w:pBdr>
        <w:top w:val="dashed" w:sz="8" w:space="6" w:color="3B82F6"/>
        <w:left w:val="dashed" w:sz="8" w:space="10" w:color="3B82F6"/>
        <w:bottom w:val="dashed" w:sz="8" w:space="6" w:color="3B82F6"/>
        <w:right w:val="dashed" w:sz="8" w:space="10" w:color="3B82F6"/>
      </w:pBdr>
      <w:shd w:val="clear" w:color="auto" w:fill="EFF6FF"/>
      <w:bidi w:val="0"/>
      <w:spacing w:before="160" w:line="240" w:lineRule="auto"/>
      <w:jc w:val="center"/>
    </w:pPr>
    <w:rPr>
      <w:rFonts w:ascii="Courier New" w:eastAsiaTheme="minorEastAsia" w:hAnsi="Courier New" w:cs="Courier New"/>
      <w:b/>
      <w:bCs/>
      <w:sz w:val="24"/>
      <w:szCs w:val="24"/>
    </w:rPr>
  </w:style>
  <w:style w:type="paragraph" w:customStyle="1" w:styleId="table-title">
    <w:name w:val="table-title"/>
    <w:basedOn w:val="Normal"/>
    <w:rsid w:val="006B349B"/>
    <w:pPr>
      <w:bidi w:val="0"/>
      <w:spacing w:before="100" w:beforeAutospacing="1" w:after="80" w:line="240" w:lineRule="auto"/>
      <w:jc w:val="right"/>
    </w:pPr>
    <w:rPr>
      <w:rFonts w:ascii="Times New Roman" w:eastAsiaTheme="minorEastAsia" w:hAnsi="Times New Roman" w:cs="Times New Roman"/>
      <w:b/>
      <w:bCs/>
      <w:sz w:val="24"/>
      <w:szCs w:val="24"/>
    </w:rPr>
  </w:style>
  <w:style w:type="paragraph" w:customStyle="1" w:styleId="table-note">
    <w:name w:val="table-note"/>
    <w:basedOn w:val="Normal"/>
    <w:rsid w:val="006B349B"/>
    <w:pPr>
      <w:bidi w:val="0"/>
      <w:spacing w:before="60" w:after="100" w:afterAutospacing="1" w:line="240" w:lineRule="auto"/>
      <w:jc w:val="right"/>
    </w:pPr>
    <w:rPr>
      <w:rFonts w:ascii="Times New Roman" w:eastAsiaTheme="minorEastAsia" w:hAnsi="Times New Roman" w:cs="Times New Roman"/>
      <w:color w:val="475569"/>
      <w:sz w:val="20"/>
      <w:szCs w:val="20"/>
    </w:rPr>
  </w:style>
  <w:style w:type="paragraph" w:customStyle="1" w:styleId="page-break">
    <w:name w:val="page-break"/>
    <w:basedOn w:val="Normal"/>
    <w:rsid w:val="006B349B"/>
    <w:pPr>
      <w:pageBreakBefore/>
      <w:bidi w:val="0"/>
      <w:spacing w:before="100" w:beforeAutospacing="1" w:after="100" w:afterAutospacing="1" w:line="240" w:lineRule="auto"/>
    </w:pPr>
    <w:rPr>
      <w:rFonts w:ascii="Times New Roman" w:eastAsiaTheme="minorEastAsia" w:hAnsi="Times New Roman" w:cs="Times New Roman"/>
      <w:sz w:val="24"/>
      <w:szCs w:val="24"/>
    </w:rPr>
  </w:style>
  <w:style w:type="character" w:styleId="Strong">
    <w:name w:val="Strong"/>
    <w:basedOn w:val="DefaultParagraphFont"/>
    <w:uiPriority w:val="22"/>
    <w:qFormat/>
    <w:rsid w:val="006B349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3570">
      <w:bodyDiv w:val="1"/>
      <w:marLeft w:val="0"/>
      <w:marRight w:val="0"/>
      <w:marTop w:val="0"/>
      <w:marBottom w:val="0"/>
      <w:divBdr>
        <w:top w:val="none" w:sz="0" w:space="0" w:color="auto"/>
        <w:left w:val="none" w:sz="0" w:space="0" w:color="auto"/>
        <w:bottom w:val="none" w:sz="0" w:space="0" w:color="auto"/>
        <w:right w:val="none" w:sz="0" w:space="0" w:color="auto"/>
      </w:divBdr>
    </w:div>
    <w:div w:id="12268823">
      <w:bodyDiv w:val="1"/>
      <w:marLeft w:val="0"/>
      <w:marRight w:val="0"/>
      <w:marTop w:val="0"/>
      <w:marBottom w:val="0"/>
      <w:divBdr>
        <w:top w:val="none" w:sz="0" w:space="0" w:color="auto"/>
        <w:left w:val="none" w:sz="0" w:space="0" w:color="auto"/>
        <w:bottom w:val="none" w:sz="0" w:space="0" w:color="auto"/>
        <w:right w:val="none" w:sz="0" w:space="0" w:color="auto"/>
      </w:divBdr>
    </w:div>
    <w:div w:id="16389787">
      <w:bodyDiv w:val="1"/>
      <w:marLeft w:val="0"/>
      <w:marRight w:val="0"/>
      <w:marTop w:val="0"/>
      <w:marBottom w:val="0"/>
      <w:divBdr>
        <w:top w:val="none" w:sz="0" w:space="0" w:color="auto"/>
        <w:left w:val="none" w:sz="0" w:space="0" w:color="auto"/>
        <w:bottom w:val="none" w:sz="0" w:space="0" w:color="auto"/>
        <w:right w:val="none" w:sz="0" w:space="0" w:color="auto"/>
      </w:divBdr>
    </w:div>
    <w:div w:id="19359333">
      <w:bodyDiv w:val="1"/>
      <w:marLeft w:val="0"/>
      <w:marRight w:val="0"/>
      <w:marTop w:val="0"/>
      <w:marBottom w:val="0"/>
      <w:divBdr>
        <w:top w:val="none" w:sz="0" w:space="0" w:color="auto"/>
        <w:left w:val="none" w:sz="0" w:space="0" w:color="auto"/>
        <w:bottom w:val="none" w:sz="0" w:space="0" w:color="auto"/>
        <w:right w:val="none" w:sz="0" w:space="0" w:color="auto"/>
      </w:divBdr>
    </w:div>
    <w:div w:id="20740622">
      <w:bodyDiv w:val="1"/>
      <w:marLeft w:val="0"/>
      <w:marRight w:val="0"/>
      <w:marTop w:val="0"/>
      <w:marBottom w:val="0"/>
      <w:divBdr>
        <w:top w:val="none" w:sz="0" w:space="0" w:color="auto"/>
        <w:left w:val="none" w:sz="0" w:space="0" w:color="auto"/>
        <w:bottom w:val="none" w:sz="0" w:space="0" w:color="auto"/>
        <w:right w:val="none" w:sz="0" w:space="0" w:color="auto"/>
      </w:divBdr>
    </w:div>
    <w:div w:id="24793409">
      <w:bodyDiv w:val="1"/>
      <w:marLeft w:val="0"/>
      <w:marRight w:val="0"/>
      <w:marTop w:val="0"/>
      <w:marBottom w:val="0"/>
      <w:divBdr>
        <w:top w:val="none" w:sz="0" w:space="0" w:color="auto"/>
        <w:left w:val="none" w:sz="0" w:space="0" w:color="auto"/>
        <w:bottom w:val="none" w:sz="0" w:space="0" w:color="auto"/>
        <w:right w:val="none" w:sz="0" w:space="0" w:color="auto"/>
      </w:divBdr>
    </w:div>
    <w:div w:id="45297599">
      <w:bodyDiv w:val="1"/>
      <w:marLeft w:val="0"/>
      <w:marRight w:val="0"/>
      <w:marTop w:val="0"/>
      <w:marBottom w:val="0"/>
      <w:divBdr>
        <w:top w:val="none" w:sz="0" w:space="0" w:color="auto"/>
        <w:left w:val="none" w:sz="0" w:space="0" w:color="auto"/>
        <w:bottom w:val="none" w:sz="0" w:space="0" w:color="auto"/>
        <w:right w:val="none" w:sz="0" w:space="0" w:color="auto"/>
      </w:divBdr>
    </w:div>
    <w:div w:id="47413926">
      <w:bodyDiv w:val="1"/>
      <w:marLeft w:val="0"/>
      <w:marRight w:val="0"/>
      <w:marTop w:val="0"/>
      <w:marBottom w:val="0"/>
      <w:divBdr>
        <w:top w:val="none" w:sz="0" w:space="0" w:color="auto"/>
        <w:left w:val="none" w:sz="0" w:space="0" w:color="auto"/>
        <w:bottom w:val="none" w:sz="0" w:space="0" w:color="auto"/>
        <w:right w:val="none" w:sz="0" w:space="0" w:color="auto"/>
      </w:divBdr>
    </w:div>
    <w:div w:id="48042811">
      <w:bodyDiv w:val="1"/>
      <w:marLeft w:val="0"/>
      <w:marRight w:val="0"/>
      <w:marTop w:val="0"/>
      <w:marBottom w:val="0"/>
      <w:divBdr>
        <w:top w:val="none" w:sz="0" w:space="0" w:color="auto"/>
        <w:left w:val="none" w:sz="0" w:space="0" w:color="auto"/>
        <w:bottom w:val="none" w:sz="0" w:space="0" w:color="auto"/>
        <w:right w:val="none" w:sz="0" w:space="0" w:color="auto"/>
      </w:divBdr>
    </w:div>
    <w:div w:id="64690773">
      <w:bodyDiv w:val="1"/>
      <w:marLeft w:val="0"/>
      <w:marRight w:val="0"/>
      <w:marTop w:val="0"/>
      <w:marBottom w:val="0"/>
      <w:divBdr>
        <w:top w:val="none" w:sz="0" w:space="0" w:color="auto"/>
        <w:left w:val="none" w:sz="0" w:space="0" w:color="auto"/>
        <w:bottom w:val="none" w:sz="0" w:space="0" w:color="auto"/>
        <w:right w:val="none" w:sz="0" w:space="0" w:color="auto"/>
      </w:divBdr>
    </w:div>
    <w:div w:id="77215315">
      <w:bodyDiv w:val="1"/>
      <w:marLeft w:val="0"/>
      <w:marRight w:val="0"/>
      <w:marTop w:val="0"/>
      <w:marBottom w:val="0"/>
      <w:divBdr>
        <w:top w:val="none" w:sz="0" w:space="0" w:color="auto"/>
        <w:left w:val="none" w:sz="0" w:space="0" w:color="auto"/>
        <w:bottom w:val="none" w:sz="0" w:space="0" w:color="auto"/>
        <w:right w:val="none" w:sz="0" w:space="0" w:color="auto"/>
      </w:divBdr>
    </w:div>
    <w:div w:id="83502544">
      <w:bodyDiv w:val="1"/>
      <w:marLeft w:val="0"/>
      <w:marRight w:val="0"/>
      <w:marTop w:val="0"/>
      <w:marBottom w:val="0"/>
      <w:divBdr>
        <w:top w:val="none" w:sz="0" w:space="0" w:color="auto"/>
        <w:left w:val="none" w:sz="0" w:space="0" w:color="auto"/>
        <w:bottom w:val="none" w:sz="0" w:space="0" w:color="auto"/>
        <w:right w:val="none" w:sz="0" w:space="0" w:color="auto"/>
      </w:divBdr>
    </w:div>
    <w:div w:id="90006483">
      <w:bodyDiv w:val="1"/>
      <w:marLeft w:val="0"/>
      <w:marRight w:val="0"/>
      <w:marTop w:val="0"/>
      <w:marBottom w:val="0"/>
      <w:divBdr>
        <w:top w:val="none" w:sz="0" w:space="0" w:color="auto"/>
        <w:left w:val="none" w:sz="0" w:space="0" w:color="auto"/>
        <w:bottom w:val="none" w:sz="0" w:space="0" w:color="auto"/>
        <w:right w:val="none" w:sz="0" w:space="0" w:color="auto"/>
      </w:divBdr>
    </w:div>
    <w:div w:id="92167045">
      <w:bodyDiv w:val="1"/>
      <w:marLeft w:val="0"/>
      <w:marRight w:val="0"/>
      <w:marTop w:val="0"/>
      <w:marBottom w:val="0"/>
      <w:divBdr>
        <w:top w:val="none" w:sz="0" w:space="0" w:color="auto"/>
        <w:left w:val="none" w:sz="0" w:space="0" w:color="auto"/>
        <w:bottom w:val="none" w:sz="0" w:space="0" w:color="auto"/>
        <w:right w:val="none" w:sz="0" w:space="0" w:color="auto"/>
      </w:divBdr>
    </w:div>
    <w:div w:id="93134973">
      <w:bodyDiv w:val="1"/>
      <w:marLeft w:val="0"/>
      <w:marRight w:val="0"/>
      <w:marTop w:val="0"/>
      <w:marBottom w:val="0"/>
      <w:divBdr>
        <w:top w:val="none" w:sz="0" w:space="0" w:color="auto"/>
        <w:left w:val="none" w:sz="0" w:space="0" w:color="auto"/>
        <w:bottom w:val="none" w:sz="0" w:space="0" w:color="auto"/>
        <w:right w:val="none" w:sz="0" w:space="0" w:color="auto"/>
      </w:divBdr>
    </w:div>
    <w:div w:id="135875188">
      <w:bodyDiv w:val="1"/>
      <w:marLeft w:val="0"/>
      <w:marRight w:val="0"/>
      <w:marTop w:val="0"/>
      <w:marBottom w:val="0"/>
      <w:divBdr>
        <w:top w:val="none" w:sz="0" w:space="0" w:color="auto"/>
        <w:left w:val="none" w:sz="0" w:space="0" w:color="auto"/>
        <w:bottom w:val="none" w:sz="0" w:space="0" w:color="auto"/>
        <w:right w:val="none" w:sz="0" w:space="0" w:color="auto"/>
      </w:divBdr>
    </w:div>
    <w:div w:id="162089794">
      <w:bodyDiv w:val="1"/>
      <w:marLeft w:val="0"/>
      <w:marRight w:val="0"/>
      <w:marTop w:val="0"/>
      <w:marBottom w:val="0"/>
      <w:divBdr>
        <w:top w:val="none" w:sz="0" w:space="0" w:color="auto"/>
        <w:left w:val="none" w:sz="0" w:space="0" w:color="auto"/>
        <w:bottom w:val="none" w:sz="0" w:space="0" w:color="auto"/>
        <w:right w:val="none" w:sz="0" w:space="0" w:color="auto"/>
      </w:divBdr>
    </w:div>
    <w:div w:id="162473779">
      <w:bodyDiv w:val="1"/>
      <w:marLeft w:val="0"/>
      <w:marRight w:val="0"/>
      <w:marTop w:val="0"/>
      <w:marBottom w:val="0"/>
      <w:divBdr>
        <w:top w:val="none" w:sz="0" w:space="0" w:color="auto"/>
        <w:left w:val="none" w:sz="0" w:space="0" w:color="auto"/>
        <w:bottom w:val="none" w:sz="0" w:space="0" w:color="auto"/>
        <w:right w:val="none" w:sz="0" w:space="0" w:color="auto"/>
      </w:divBdr>
    </w:div>
    <w:div w:id="174223506">
      <w:bodyDiv w:val="1"/>
      <w:marLeft w:val="0"/>
      <w:marRight w:val="0"/>
      <w:marTop w:val="0"/>
      <w:marBottom w:val="0"/>
      <w:divBdr>
        <w:top w:val="none" w:sz="0" w:space="0" w:color="auto"/>
        <w:left w:val="none" w:sz="0" w:space="0" w:color="auto"/>
        <w:bottom w:val="none" w:sz="0" w:space="0" w:color="auto"/>
        <w:right w:val="none" w:sz="0" w:space="0" w:color="auto"/>
      </w:divBdr>
    </w:div>
    <w:div w:id="179198935">
      <w:bodyDiv w:val="1"/>
      <w:marLeft w:val="0"/>
      <w:marRight w:val="0"/>
      <w:marTop w:val="0"/>
      <w:marBottom w:val="0"/>
      <w:divBdr>
        <w:top w:val="none" w:sz="0" w:space="0" w:color="auto"/>
        <w:left w:val="none" w:sz="0" w:space="0" w:color="auto"/>
        <w:bottom w:val="none" w:sz="0" w:space="0" w:color="auto"/>
        <w:right w:val="none" w:sz="0" w:space="0" w:color="auto"/>
      </w:divBdr>
    </w:div>
    <w:div w:id="207689659">
      <w:bodyDiv w:val="1"/>
      <w:marLeft w:val="0"/>
      <w:marRight w:val="0"/>
      <w:marTop w:val="0"/>
      <w:marBottom w:val="0"/>
      <w:divBdr>
        <w:top w:val="none" w:sz="0" w:space="0" w:color="auto"/>
        <w:left w:val="none" w:sz="0" w:space="0" w:color="auto"/>
        <w:bottom w:val="none" w:sz="0" w:space="0" w:color="auto"/>
        <w:right w:val="none" w:sz="0" w:space="0" w:color="auto"/>
      </w:divBdr>
    </w:div>
    <w:div w:id="212473120">
      <w:bodyDiv w:val="1"/>
      <w:marLeft w:val="0"/>
      <w:marRight w:val="0"/>
      <w:marTop w:val="0"/>
      <w:marBottom w:val="0"/>
      <w:divBdr>
        <w:top w:val="none" w:sz="0" w:space="0" w:color="auto"/>
        <w:left w:val="none" w:sz="0" w:space="0" w:color="auto"/>
        <w:bottom w:val="none" w:sz="0" w:space="0" w:color="auto"/>
        <w:right w:val="none" w:sz="0" w:space="0" w:color="auto"/>
      </w:divBdr>
    </w:div>
    <w:div w:id="216747640">
      <w:bodyDiv w:val="1"/>
      <w:marLeft w:val="0"/>
      <w:marRight w:val="0"/>
      <w:marTop w:val="0"/>
      <w:marBottom w:val="0"/>
      <w:divBdr>
        <w:top w:val="none" w:sz="0" w:space="0" w:color="auto"/>
        <w:left w:val="none" w:sz="0" w:space="0" w:color="auto"/>
        <w:bottom w:val="none" w:sz="0" w:space="0" w:color="auto"/>
        <w:right w:val="none" w:sz="0" w:space="0" w:color="auto"/>
      </w:divBdr>
    </w:div>
    <w:div w:id="218908409">
      <w:bodyDiv w:val="1"/>
      <w:marLeft w:val="0"/>
      <w:marRight w:val="0"/>
      <w:marTop w:val="0"/>
      <w:marBottom w:val="0"/>
      <w:divBdr>
        <w:top w:val="none" w:sz="0" w:space="0" w:color="auto"/>
        <w:left w:val="none" w:sz="0" w:space="0" w:color="auto"/>
        <w:bottom w:val="none" w:sz="0" w:space="0" w:color="auto"/>
        <w:right w:val="none" w:sz="0" w:space="0" w:color="auto"/>
      </w:divBdr>
    </w:div>
    <w:div w:id="219095854">
      <w:bodyDiv w:val="1"/>
      <w:marLeft w:val="0"/>
      <w:marRight w:val="0"/>
      <w:marTop w:val="0"/>
      <w:marBottom w:val="0"/>
      <w:divBdr>
        <w:top w:val="none" w:sz="0" w:space="0" w:color="auto"/>
        <w:left w:val="none" w:sz="0" w:space="0" w:color="auto"/>
        <w:bottom w:val="none" w:sz="0" w:space="0" w:color="auto"/>
        <w:right w:val="none" w:sz="0" w:space="0" w:color="auto"/>
      </w:divBdr>
    </w:div>
    <w:div w:id="223027700">
      <w:bodyDiv w:val="1"/>
      <w:marLeft w:val="0"/>
      <w:marRight w:val="0"/>
      <w:marTop w:val="0"/>
      <w:marBottom w:val="0"/>
      <w:divBdr>
        <w:top w:val="none" w:sz="0" w:space="0" w:color="auto"/>
        <w:left w:val="none" w:sz="0" w:space="0" w:color="auto"/>
        <w:bottom w:val="none" w:sz="0" w:space="0" w:color="auto"/>
        <w:right w:val="none" w:sz="0" w:space="0" w:color="auto"/>
      </w:divBdr>
    </w:div>
    <w:div w:id="224416604">
      <w:bodyDiv w:val="1"/>
      <w:marLeft w:val="0"/>
      <w:marRight w:val="0"/>
      <w:marTop w:val="0"/>
      <w:marBottom w:val="0"/>
      <w:divBdr>
        <w:top w:val="none" w:sz="0" w:space="0" w:color="auto"/>
        <w:left w:val="none" w:sz="0" w:space="0" w:color="auto"/>
        <w:bottom w:val="none" w:sz="0" w:space="0" w:color="auto"/>
        <w:right w:val="none" w:sz="0" w:space="0" w:color="auto"/>
      </w:divBdr>
    </w:div>
    <w:div w:id="236981966">
      <w:bodyDiv w:val="1"/>
      <w:marLeft w:val="0"/>
      <w:marRight w:val="0"/>
      <w:marTop w:val="0"/>
      <w:marBottom w:val="0"/>
      <w:divBdr>
        <w:top w:val="none" w:sz="0" w:space="0" w:color="auto"/>
        <w:left w:val="none" w:sz="0" w:space="0" w:color="auto"/>
        <w:bottom w:val="none" w:sz="0" w:space="0" w:color="auto"/>
        <w:right w:val="none" w:sz="0" w:space="0" w:color="auto"/>
      </w:divBdr>
    </w:div>
    <w:div w:id="271009853">
      <w:bodyDiv w:val="1"/>
      <w:marLeft w:val="0"/>
      <w:marRight w:val="0"/>
      <w:marTop w:val="0"/>
      <w:marBottom w:val="0"/>
      <w:divBdr>
        <w:top w:val="none" w:sz="0" w:space="0" w:color="auto"/>
        <w:left w:val="none" w:sz="0" w:space="0" w:color="auto"/>
        <w:bottom w:val="none" w:sz="0" w:space="0" w:color="auto"/>
        <w:right w:val="none" w:sz="0" w:space="0" w:color="auto"/>
      </w:divBdr>
    </w:div>
    <w:div w:id="281307456">
      <w:bodyDiv w:val="1"/>
      <w:marLeft w:val="0"/>
      <w:marRight w:val="0"/>
      <w:marTop w:val="0"/>
      <w:marBottom w:val="0"/>
      <w:divBdr>
        <w:top w:val="none" w:sz="0" w:space="0" w:color="auto"/>
        <w:left w:val="none" w:sz="0" w:space="0" w:color="auto"/>
        <w:bottom w:val="none" w:sz="0" w:space="0" w:color="auto"/>
        <w:right w:val="none" w:sz="0" w:space="0" w:color="auto"/>
      </w:divBdr>
    </w:div>
    <w:div w:id="290676871">
      <w:bodyDiv w:val="1"/>
      <w:marLeft w:val="0"/>
      <w:marRight w:val="0"/>
      <w:marTop w:val="0"/>
      <w:marBottom w:val="0"/>
      <w:divBdr>
        <w:top w:val="none" w:sz="0" w:space="0" w:color="auto"/>
        <w:left w:val="none" w:sz="0" w:space="0" w:color="auto"/>
        <w:bottom w:val="none" w:sz="0" w:space="0" w:color="auto"/>
        <w:right w:val="none" w:sz="0" w:space="0" w:color="auto"/>
      </w:divBdr>
    </w:div>
    <w:div w:id="306587716">
      <w:bodyDiv w:val="1"/>
      <w:marLeft w:val="0"/>
      <w:marRight w:val="0"/>
      <w:marTop w:val="0"/>
      <w:marBottom w:val="0"/>
      <w:divBdr>
        <w:top w:val="none" w:sz="0" w:space="0" w:color="auto"/>
        <w:left w:val="none" w:sz="0" w:space="0" w:color="auto"/>
        <w:bottom w:val="none" w:sz="0" w:space="0" w:color="auto"/>
        <w:right w:val="none" w:sz="0" w:space="0" w:color="auto"/>
      </w:divBdr>
    </w:div>
    <w:div w:id="362753851">
      <w:bodyDiv w:val="1"/>
      <w:marLeft w:val="0"/>
      <w:marRight w:val="0"/>
      <w:marTop w:val="0"/>
      <w:marBottom w:val="0"/>
      <w:divBdr>
        <w:top w:val="none" w:sz="0" w:space="0" w:color="auto"/>
        <w:left w:val="none" w:sz="0" w:space="0" w:color="auto"/>
        <w:bottom w:val="none" w:sz="0" w:space="0" w:color="auto"/>
        <w:right w:val="none" w:sz="0" w:space="0" w:color="auto"/>
      </w:divBdr>
    </w:div>
    <w:div w:id="368144727">
      <w:bodyDiv w:val="1"/>
      <w:marLeft w:val="0"/>
      <w:marRight w:val="0"/>
      <w:marTop w:val="0"/>
      <w:marBottom w:val="0"/>
      <w:divBdr>
        <w:top w:val="none" w:sz="0" w:space="0" w:color="auto"/>
        <w:left w:val="none" w:sz="0" w:space="0" w:color="auto"/>
        <w:bottom w:val="none" w:sz="0" w:space="0" w:color="auto"/>
        <w:right w:val="none" w:sz="0" w:space="0" w:color="auto"/>
      </w:divBdr>
    </w:div>
    <w:div w:id="374745081">
      <w:bodyDiv w:val="1"/>
      <w:marLeft w:val="0"/>
      <w:marRight w:val="0"/>
      <w:marTop w:val="0"/>
      <w:marBottom w:val="0"/>
      <w:divBdr>
        <w:top w:val="none" w:sz="0" w:space="0" w:color="auto"/>
        <w:left w:val="none" w:sz="0" w:space="0" w:color="auto"/>
        <w:bottom w:val="none" w:sz="0" w:space="0" w:color="auto"/>
        <w:right w:val="none" w:sz="0" w:space="0" w:color="auto"/>
      </w:divBdr>
    </w:div>
    <w:div w:id="383024254">
      <w:bodyDiv w:val="1"/>
      <w:marLeft w:val="0"/>
      <w:marRight w:val="0"/>
      <w:marTop w:val="0"/>
      <w:marBottom w:val="0"/>
      <w:divBdr>
        <w:top w:val="none" w:sz="0" w:space="0" w:color="auto"/>
        <w:left w:val="none" w:sz="0" w:space="0" w:color="auto"/>
        <w:bottom w:val="none" w:sz="0" w:space="0" w:color="auto"/>
        <w:right w:val="none" w:sz="0" w:space="0" w:color="auto"/>
      </w:divBdr>
    </w:div>
    <w:div w:id="394819545">
      <w:bodyDiv w:val="1"/>
      <w:marLeft w:val="0"/>
      <w:marRight w:val="0"/>
      <w:marTop w:val="0"/>
      <w:marBottom w:val="0"/>
      <w:divBdr>
        <w:top w:val="none" w:sz="0" w:space="0" w:color="auto"/>
        <w:left w:val="none" w:sz="0" w:space="0" w:color="auto"/>
        <w:bottom w:val="none" w:sz="0" w:space="0" w:color="auto"/>
        <w:right w:val="none" w:sz="0" w:space="0" w:color="auto"/>
      </w:divBdr>
    </w:div>
    <w:div w:id="414518922">
      <w:bodyDiv w:val="1"/>
      <w:marLeft w:val="0"/>
      <w:marRight w:val="0"/>
      <w:marTop w:val="0"/>
      <w:marBottom w:val="0"/>
      <w:divBdr>
        <w:top w:val="none" w:sz="0" w:space="0" w:color="auto"/>
        <w:left w:val="none" w:sz="0" w:space="0" w:color="auto"/>
        <w:bottom w:val="none" w:sz="0" w:space="0" w:color="auto"/>
        <w:right w:val="none" w:sz="0" w:space="0" w:color="auto"/>
      </w:divBdr>
    </w:div>
    <w:div w:id="441727360">
      <w:bodyDiv w:val="1"/>
      <w:marLeft w:val="0"/>
      <w:marRight w:val="0"/>
      <w:marTop w:val="0"/>
      <w:marBottom w:val="0"/>
      <w:divBdr>
        <w:top w:val="none" w:sz="0" w:space="0" w:color="auto"/>
        <w:left w:val="none" w:sz="0" w:space="0" w:color="auto"/>
        <w:bottom w:val="none" w:sz="0" w:space="0" w:color="auto"/>
        <w:right w:val="none" w:sz="0" w:space="0" w:color="auto"/>
      </w:divBdr>
    </w:div>
    <w:div w:id="468400559">
      <w:bodyDiv w:val="1"/>
      <w:marLeft w:val="0"/>
      <w:marRight w:val="0"/>
      <w:marTop w:val="0"/>
      <w:marBottom w:val="0"/>
      <w:divBdr>
        <w:top w:val="none" w:sz="0" w:space="0" w:color="auto"/>
        <w:left w:val="none" w:sz="0" w:space="0" w:color="auto"/>
        <w:bottom w:val="none" w:sz="0" w:space="0" w:color="auto"/>
        <w:right w:val="none" w:sz="0" w:space="0" w:color="auto"/>
      </w:divBdr>
    </w:div>
    <w:div w:id="501045968">
      <w:bodyDiv w:val="1"/>
      <w:marLeft w:val="0"/>
      <w:marRight w:val="0"/>
      <w:marTop w:val="0"/>
      <w:marBottom w:val="0"/>
      <w:divBdr>
        <w:top w:val="none" w:sz="0" w:space="0" w:color="auto"/>
        <w:left w:val="none" w:sz="0" w:space="0" w:color="auto"/>
        <w:bottom w:val="none" w:sz="0" w:space="0" w:color="auto"/>
        <w:right w:val="none" w:sz="0" w:space="0" w:color="auto"/>
      </w:divBdr>
    </w:div>
    <w:div w:id="514344833">
      <w:bodyDiv w:val="1"/>
      <w:marLeft w:val="0"/>
      <w:marRight w:val="0"/>
      <w:marTop w:val="0"/>
      <w:marBottom w:val="0"/>
      <w:divBdr>
        <w:top w:val="none" w:sz="0" w:space="0" w:color="auto"/>
        <w:left w:val="none" w:sz="0" w:space="0" w:color="auto"/>
        <w:bottom w:val="none" w:sz="0" w:space="0" w:color="auto"/>
        <w:right w:val="none" w:sz="0" w:space="0" w:color="auto"/>
      </w:divBdr>
    </w:div>
    <w:div w:id="519199038">
      <w:bodyDiv w:val="1"/>
      <w:marLeft w:val="0"/>
      <w:marRight w:val="0"/>
      <w:marTop w:val="0"/>
      <w:marBottom w:val="0"/>
      <w:divBdr>
        <w:top w:val="none" w:sz="0" w:space="0" w:color="auto"/>
        <w:left w:val="none" w:sz="0" w:space="0" w:color="auto"/>
        <w:bottom w:val="none" w:sz="0" w:space="0" w:color="auto"/>
        <w:right w:val="none" w:sz="0" w:space="0" w:color="auto"/>
      </w:divBdr>
    </w:div>
    <w:div w:id="548346193">
      <w:bodyDiv w:val="1"/>
      <w:marLeft w:val="0"/>
      <w:marRight w:val="0"/>
      <w:marTop w:val="0"/>
      <w:marBottom w:val="0"/>
      <w:divBdr>
        <w:top w:val="none" w:sz="0" w:space="0" w:color="auto"/>
        <w:left w:val="none" w:sz="0" w:space="0" w:color="auto"/>
        <w:bottom w:val="none" w:sz="0" w:space="0" w:color="auto"/>
        <w:right w:val="none" w:sz="0" w:space="0" w:color="auto"/>
      </w:divBdr>
    </w:div>
    <w:div w:id="562103214">
      <w:bodyDiv w:val="1"/>
      <w:marLeft w:val="0"/>
      <w:marRight w:val="0"/>
      <w:marTop w:val="0"/>
      <w:marBottom w:val="0"/>
      <w:divBdr>
        <w:top w:val="none" w:sz="0" w:space="0" w:color="auto"/>
        <w:left w:val="none" w:sz="0" w:space="0" w:color="auto"/>
        <w:bottom w:val="none" w:sz="0" w:space="0" w:color="auto"/>
        <w:right w:val="none" w:sz="0" w:space="0" w:color="auto"/>
      </w:divBdr>
    </w:div>
    <w:div w:id="571358572">
      <w:bodyDiv w:val="1"/>
      <w:marLeft w:val="0"/>
      <w:marRight w:val="0"/>
      <w:marTop w:val="0"/>
      <w:marBottom w:val="0"/>
      <w:divBdr>
        <w:top w:val="none" w:sz="0" w:space="0" w:color="auto"/>
        <w:left w:val="none" w:sz="0" w:space="0" w:color="auto"/>
        <w:bottom w:val="none" w:sz="0" w:space="0" w:color="auto"/>
        <w:right w:val="none" w:sz="0" w:space="0" w:color="auto"/>
      </w:divBdr>
    </w:div>
    <w:div w:id="576089197">
      <w:bodyDiv w:val="1"/>
      <w:marLeft w:val="0"/>
      <w:marRight w:val="0"/>
      <w:marTop w:val="0"/>
      <w:marBottom w:val="0"/>
      <w:divBdr>
        <w:top w:val="none" w:sz="0" w:space="0" w:color="auto"/>
        <w:left w:val="none" w:sz="0" w:space="0" w:color="auto"/>
        <w:bottom w:val="none" w:sz="0" w:space="0" w:color="auto"/>
        <w:right w:val="none" w:sz="0" w:space="0" w:color="auto"/>
      </w:divBdr>
    </w:div>
    <w:div w:id="584069608">
      <w:bodyDiv w:val="1"/>
      <w:marLeft w:val="0"/>
      <w:marRight w:val="0"/>
      <w:marTop w:val="0"/>
      <w:marBottom w:val="0"/>
      <w:divBdr>
        <w:top w:val="none" w:sz="0" w:space="0" w:color="auto"/>
        <w:left w:val="none" w:sz="0" w:space="0" w:color="auto"/>
        <w:bottom w:val="none" w:sz="0" w:space="0" w:color="auto"/>
        <w:right w:val="none" w:sz="0" w:space="0" w:color="auto"/>
      </w:divBdr>
    </w:div>
    <w:div w:id="596329920">
      <w:bodyDiv w:val="1"/>
      <w:marLeft w:val="0"/>
      <w:marRight w:val="0"/>
      <w:marTop w:val="0"/>
      <w:marBottom w:val="0"/>
      <w:divBdr>
        <w:top w:val="none" w:sz="0" w:space="0" w:color="auto"/>
        <w:left w:val="none" w:sz="0" w:space="0" w:color="auto"/>
        <w:bottom w:val="none" w:sz="0" w:space="0" w:color="auto"/>
        <w:right w:val="none" w:sz="0" w:space="0" w:color="auto"/>
      </w:divBdr>
    </w:div>
    <w:div w:id="614486500">
      <w:bodyDiv w:val="1"/>
      <w:marLeft w:val="0"/>
      <w:marRight w:val="0"/>
      <w:marTop w:val="0"/>
      <w:marBottom w:val="0"/>
      <w:divBdr>
        <w:top w:val="none" w:sz="0" w:space="0" w:color="auto"/>
        <w:left w:val="none" w:sz="0" w:space="0" w:color="auto"/>
        <w:bottom w:val="none" w:sz="0" w:space="0" w:color="auto"/>
        <w:right w:val="none" w:sz="0" w:space="0" w:color="auto"/>
      </w:divBdr>
    </w:div>
    <w:div w:id="616836010">
      <w:bodyDiv w:val="1"/>
      <w:marLeft w:val="0"/>
      <w:marRight w:val="0"/>
      <w:marTop w:val="0"/>
      <w:marBottom w:val="0"/>
      <w:divBdr>
        <w:top w:val="none" w:sz="0" w:space="0" w:color="auto"/>
        <w:left w:val="none" w:sz="0" w:space="0" w:color="auto"/>
        <w:bottom w:val="none" w:sz="0" w:space="0" w:color="auto"/>
        <w:right w:val="none" w:sz="0" w:space="0" w:color="auto"/>
      </w:divBdr>
    </w:div>
    <w:div w:id="631256804">
      <w:bodyDiv w:val="1"/>
      <w:marLeft w:val="0"/>
      <w:marRight w:val="0"/>
      <w:marTop w:val="0"/>
      <w:marBottom w:val="0"/>
      <w:divBdr>
        <w:top w:val="none" w:sz="0" w:space="0" w:color="auto"/>
        <w:left w:val="none" w:sz="0" w:space="0" w:color="auto"/>
        <w:bottom w:val="none" w:sz="0" w:space="0" w:color="auto"/>
        <w:right w:val="none" w:sz="0" w:space="0" w:color="auto"/>
      </w:divBdr>
    </w:div>
    <w:div w:id="638338626">
      <w:bodyDiv w:val="1"/>
      <w:marLeft w:val="0"/>
      <w:marRight w:val="0"/>
      <w:marTop w:val="0"/>
      <w:marBottom w:val="0"/>
      <w:divBdr>
        <w:top w:val="none" w:sz="0" w:space="0" w:color="auto"/>
        <w:left w:val="none" w:sz="0" w:space="0" w:color="auto"/>
        <w:bottom w:val="none" w:sz="0" w:space="0" w:color="auto"/>
        <w:right w:val="none" w:sz="0" w:space="0" w:color="auto"/>
      </w:divBdr>
    </w:div>
    <w:div w:id="643201329">
      <w:bodyDiv w:val="1"/>
      <w:marLeft w:val="0"/>
      <w:marRight w:val="0"/>
      <w:marTop w:val="0"/>
      <w:marBottom w:val="0"/>
      <w:divBdr>
        <w:top w:val="none" w:sz="0" w:space="0" w:color="auto"/>
        <w:left w:val="none" w:sz="0" w:space="0" w:color="auto"/>
        <w:bottom w:val="none" w:sz="0" w:space="0" w:color="auto"/>
        <w:right w:val="none" w:sz="0" w:space="0" w:color="auto"/>
      </w:divBdr>
    </w:div>
    <w:div w:id="647783911">
      <w:bodyDiv w:val="1"/>
      <w:marLeft w:val="0"/>
      <w:marRight w:val="0"/>
      <w:marTop w:val="0"/>
      <w:marBottom w:val="0"/>
      <w:divBdr>
        <w:top w:val="none" w:sz="0" w:space="0" w:color="auto"/>
        <w:left w:val="none" w:sz="0" w:space="0" w:color="auto"/>
        <w:bottom w:val="none" w:sz="0" w:space="0" w:color="auto"/>
        <w:right w:val="none" w:sz="0" w:space="0" w:color="auto"/>
      </w:divBdr>
    </w:div>
    <w:div w:id="663363895">
      <w:bodyDiv w:val="1"/>
      <w:marLeft w:val="0"/>
      <w:marRight w:val="0"/>
      <w:marTop w:val="0"/>
      <w:marBottom w:val="0"/>
      <w:divBdr>
        <w:top w:val="none" w:sz="0" w:space="0" w:color="auto"/>
        <w:left w:val="none" w:sz="0" w:space="0" w:color="auto"/>
        <w:bottom w:val="none" w:sz="0" w:space="0" w:color="auto"/>
        <w:right w:val="none" w:sz="0" w:space="0" w:color="auto"/>
      </w:divBdr>
    </w:div>
    <w:div w:id="666519662">
      <w:bodyDiv w:val="1"/>
      <w:marLeft w:val="0"/>
      <w:marRight w:val="0"/>
      <w:marTop w:val="0"/>
      <w:marBottom w:val="0"/>
      <w:divBdr>
        <w:top w:val="none" w:sz="0" w:space="0" w:color="auto"/>
        <w:left w:val="none" w:sz="0" w:space="0" w:color="auto"/>
        <w:bottom w:val="none" w:sz="0" w:space="0" w:color="auto"/>
        <w:right w:val="none" w:sz="0" w:space="0" w:color="auto"/>
      </w:divBdr>
    </w:div>
    <w:div w:id="678122237">
      <w:bodyDiv w:val="1"/>
      <w:marLeft w:val="0"/>
      <w:marRight w:val="0"/>
      <w:marTop w:val="0"/>
      <w:marBottom w:val="0"/>
      <w:divBdr>
        <w:top w:val="none" w:sz="0" w:space="0" w:color="auto"/>
        <w:left w:val="none" w:sz="0" w:space="0" w:color="auto"/>
        <w:bottom w:val="none" w:sz="0" w:space="0" w:color="auto"/>
        <w:right w:val="none" w:sz="0" w:space="0" w:color="auto"/>
      </w:divBdr>
    </w:div>
    <w:div w:id="683173077">
      <w:bodyDiv w:val="1"/>
      <w:marLeft w:val="0"/>
      <w:marRight w:val="0"/>
      <w:marTop w:val="0"/>
      <w:marBottom w:val="0"/>
      <w:divBdr>
        <w:top w:val="none" w:sz="0" w:space="0" w:color="auto"/>
        <w:left w:val="none" w:sz="0" w:space="0" w:color="auto"/>
        <w:bottom w:val="none" w:sz="0" w:space="0" w:color="auto"/>
        <w:right w:val="none" w:sz="0" w:space="0" w:color="auto"/>
      </w:divBdr>
    </w:div>
    <w:div w:id="694429319">
      <w:bodyDiv w:val="1"/>
      <w:marLeft w:val="0"/>
      <w:marRight w:val="0"/>
      <w:marTop w:val="0"/>
      <w:marBottom w:val="0"/>
      <w:divBdr>
        <w:top w:val="none" w:sz="0" w:space="0" w:color="auto"/>
        <w:left w:val="none" w:sz="0" w:space="0" w:color="auto"/>
        <w:bottom w:val="none" w:sz="0" w:space="0" w:color="auto"/>
        <w:right w:val="none" w:sz="0" w:space="0" w:color="auto"/>
      </w:divBdr>
    </w:div>
    <w:div w:id="696466411">
      <w:bodyDiv w:val="1"/>
      <w:marLeft w:val="0"/>
      <w:marRight w:val="0"/>
      <w:marTop w:val="0"/>
      <w:marBottom w:val="0"/>
      <w:divBdr>
        <w:top w:val="none" w:sz="0" w:space="0" w:color="auto"/>
        <w:left w:val="none" w:sz="0" w:space="0" w:color="auto"/>
        <w:bottom w:val="none" w:sz="0" w:space="0" w:color="auto"/>
        <w:right w:val="none" w:sz="0" w:space="0" w:color="auto"/>
      </w:divBdr>
    </w:div>
    <w:div w:id="698625528">
      <w:bodyDiv w:val="1"/>
      <w:marLeft w:val="0"/>
      <w:marRight w:val="0"/>
      <w:marTop w:val="0"/>
      <w:marBottom w:val="0"/>
      <w:divBdr>
        <w:top w:val="none" w:sz="0" w:space="0" w:color="auto"/>
        <w:left w:val="none" w:sz="0" w:space="0" w:color="auto"/>
        <w:bottom w:val="none" w:sz="0" w:space="0" w:color="auto"/>
        <w:right w:val="none" w:sz="0" w:space="0" w:color="auto"/>
      </w:divBdr>
    </w:div>
    <w:div w:id="712967908">
      <w:bodyDiv w:val="1"/>
      <w:marLeft w:val="0"/>
      <w:marRight w:val="0"/>
      <w:marTop w:val="0"/>
      <w:marBottom w:val="0"/>
      <w:divBdr>
        <w:top w:val="none" w:sz="0" w:space="0" w:color="auto"/>
        <w:left w:val="none" w:sz="0" w:space="0" w:color="auto"/>
        <w:bottom w:val="none" w:sz="0" w:space="0" w:color="auto"/>
        <w:right w:val="none" w:sz="0" w:space="0" w:color="auto"/>
      </w:divBdr>
    </w:div>
    <w:div w:id="713038443">
      <w:bodyDiv w:val="1"/>
      <w:marLeft w:val="0"/>
      <w:marRight w:val="0"/>
      <w:marTop w:val="0"/>
      <w:marBottom w:val="0"/>
      <w:divBdr>
        <w:top w:val="none" w:sz="0" w:space="0" w:color="auto"/>
        <w:left w:val="none" w:sz="0" w:space="0" w:color="auto"/>
        <w:bottom w:val="none" w:sz="0" w:space="0" w:color="auto"/>
        <w:right w:val="none" w:sz="0" w:space="0" w:color="auto"/>
      </w:divBdr>
    </w:div>
    <w:div w:id="752241574">
      <w:bodyDiv w:val="1"/>
      <w:marLeft w:val="0"/>
      <w:marRight w:val="0"/>
      <w:marTop w:val="0"/>
      <w:marBottom w:val="0"/>
      <w:divBdr>
        <w:top w:val="none" w:sz="0" w:space="0" w:color="auto"/>
        <w:left w:val="none" w:sz="0" w:space="0" w:color="auto"/>
        <w:bottom w:val="none" w:sz="0" w:space="0" w:color="auto"/>
        <w:right w:val="none" w:sz="0" w:space="0" w:color="auto"/>
      </w:divBdr>
    </w:div>
    <w:div w:id="761217697">
      <w:bodyDiv w:val="1"/>
      <w:marLeft w:val="0"/>
      <w:marRight w:val="0"/>
      <w:marTop w:val="0"/>
      <w:marBottom w:val="0"/>
      <w:divBdr>
        <w:top w:val="none" w:sz="0" w:space="0" w:color="auto"/>
        <w:left w:val="none" w:sz="0" w:space="0" w:color="auto"/>
        <w:bottom w:val="none" w:sz="0" w:space="0" w:color="auto"/>
        <w:right w:val="none" w:sz="0" w:space="0" w:color="auto"/>
      </w:divBdr>
    </w:div>
    <w:div w:id="767577070">
      <w:bodyDiv w:val="1"/>
      <w:marLeft w:val="0"/>
      <w:marRight w:val="0"/>
      <w:marTop w:val="0"/>
      <w:marBottom w:val="0"/>
      <w:divBdr>
        <w:top w:val="none" w:sz="0" w:space="0" w:color="auto"/>
        <w:left w:val="none" w:sz="0" w:space="0" w:color="auto"/>
        <w:bottom w:val="none" w:sz="0" w:space="0" w:color="auto"/>
        <w:right w:val="none" w:sz="0" w:space="0" w:color="auto"/>
      </w:divBdr>
    </w:div>
    <w:div w:id="770588489">
      <w:bodyDiv w:val="1"/>
      <w:marLeft w:val="0"/>
      <w:marRight w:val="0"/>
      <w:marTop w:val="0"/>
      <w:marBottom w:val="0"/>
      <w:divBdr>
        <w:top w:val="none" w:sz="0" w:space="0" w:color="auto"/>
        <w:left w:val="none" w:sz="0" w:space="0" w:color="auto"/>
        <w:bottom w:val="none" w:sz="0" w:space="0" w:color="auto"/>
        <w:right w:val="none" w:sz="0" w:space="0" w:color="auto"/>
      </w:divBdr>
    </w:div>
    <w:div w:id="771626888">
      <w:bodyDiv w:val="1"/>
      <w:marLeft w:val="0"/>
      <w:marRight w:val="0"/>
      <w:marTop w:val="0"/>
      <w:marBottom w:val="0"/>
      <w:divBdr>
        <w:top w:val="none" w:sz="0" w:space="0" w:color="auto"/>
        <w:left w:val="none" w:sz="0" w:space="0" w:color="auto"/>
        <w:bottom w:val="none" w:sz="0" w:space="0" w:color="auto"/>
        <w:right w:val="none" w:sz="0" w:space="0" w:color="auto"/>
      </w:divBdr>
    </w:div>
    <w:div w:id="780611411">
      <w:bodyDiv w:val="1"/>
      <w:marLeft w:val="0"/>
      <w:marRight w:val="0"/>
      <w:marTop w:val="0"/>
      <w:marBottom w:val="0"/>
      <w:divBdr>
        <w:top w:val="none" w:sz="0" w:space="0" w:color="auto"/>
        <w:left w:val="none" w:sz="0" w:space="0" w:color="auto"/>
        <w:bottom w:val="none" w:sz="0" w:space="0" w:color="auto"/>
        <w:right w:val="none" w:sz="0" w:space="0" w:color="auto"/>
      </w:divBdr>
    </w:div>
    <w:div w:id="795491568">
      <w:bodyDiv w:val="1"/>
      <w:marLeft w:val="0"/>
      <w:marRight w:val="0"/>
      <w:marTop w:val="0"/>
      <w:marBottom w:val="0"/>
      <w:divBdr>
        <w:top w:val="none" w:sz="0" w:space="0" w:color="auto"/>
        <w:left w:val="none" w:sz="0" w:space="0" w:color="auto"/>
        <w:bottom w:val="none" w:sz="0" w:space="0" w:color="auto"/>
        <w:right w:val="none" w:sz="0" w:space="0" w:color="auto"/>
      </w:divBdr>
    </w:div>
    <w:div w:id="799810561">
      <w:bodyDiv w:val="1"/>
      <w:marLeft w:val="0"/>
      <w:marRight w:val="0"/>
      <w:marTop w:val="0"/>
      <w:marBottom w:val="0"/>
      <w:divBdr>
        <w:top w:val="none" w:sz="0" w:space="0" w:color="auto"/>
        <w:left w:val="none" w:sz="0" w:space="0" w:color="auto"/>
        <w:bottom w:val="none" w:sz="0" w:space="0" w:color="auto"/>
        <w:right w:val="none" w:sz="0" w:space="0" w:color="auto"/>
      </w:divBdr>
    </w:div>
    <w:div w:id="803543574">
      <w:bodyDiv w:val="1"/>
      <w:marLeft w:val="0"/>
      <w:marRight w:val="0"/>
      <w:marTop w:val="0"/>
      <w:marBottom w:val="0"/>
      <w:divBdr>
        <w:top w:val="none" w:sz="0" w:space="0" w:color="auto"/>
        <w:left w:val="none" w:sz="0" w:space="0" w:color="auto"/>
        <w:bottom w:val="none" w:sz="0" w:space="0" w:color="auto"/>
        <w:right w:val="none" w:sz="0" w:space="0" w:color="auto"/>
      </w:divBdr>
    </w:div>
    <w:div w:id="819149482">
      <w:bodyDiv w:val="1"/>
      <w:marLeft w:val="0"/>
      <w:marRight w:val="0"/>
      <w:marTop w:val="0"/>
      <w:marBottom w:val="0"/>
      <w:divBdr>
        <w:top w:val="none" w:sz="0" w:space="0" w:color="auto"/>
        <w:left w:val="none" w:sz="0" w:space="0" w:color="auto"/>
        <w:bottom w:val="none" w:sz="0" w:space="0" w:color="auto"/>
        <w:right w:val="none" w:sz="0" w:space="0" w:color="auto"/>
      </w:divBdr>
    </w:div>
    <w:div w:id="823010751">
      <w:bodyDiv w:val="1"/>
      <w:marLeft w:val="0"/>
      <w:marRight w:val="0"/>
      <w:marTop w:val="0"/>
      <w:marBottom w:val="0"/>
      <w:divBdr>
        <w:top w:val="none" w:sz="0" w:space="0" w:color="auto"/>
        <w:left w:val="none" w:sz="0" w:space="0" w:color="auto"/>
        <w:bottom w:val="none" w:sz="0" w:space="0" w:color="auto"/>
        <w:right w:val="none" w:sz="0" w:space="0" w:color="auto"/>
      </w:divBdr>
    </w:div>
    <w:div w:id="840655882">
      <w:bodyDiv w:val="1"/>
      <w:marLeft w:val="0"/>
      <w:marRight w:val="0"/>
      <w:marTop w:val="0"/>
      <w:marBottom w:val="0"/>
      <w:divBdr>
        <w:top w:val="none" w:sz="0" w:space="0" w:color="auto"/>
        <w:left w:val="none" w:sz="0" w:space="0" w:color="auto"/>
        <w:bottom w:val="none" w:sz="0" w:space="0" w:color="auto"/>
        <w:right w:val="none" w:sz="0" w:space="0" w:color="auto"/>
      </w:divBdr>
    </w:div>
    <w:div w:id="848133458">
      <w:bodyDiv w:val="1"/>
      <w:marLeft w:val="0"/>
      <w:marRight w:val="0"/>
      <w:marTop w:val="0"/>
      <w:marBottom w:val="0"/>
      <w:divBdr>
        <w:top w:val="none" w:sz="0" w:space="0" w:color="auto"/>
        <w:left w:val="none" w:sz="0" w:space="0" w:color="auto"/>
        <w:bottom w:val="none" w:sz="0" w:space="0" w:color="auto"/>
        <w:right w:val="none" w:sz="0" w:space="0" w:color="auto"/>
      </w:divBdr>
    </w:div>
    <w:div w:id="868251933">
      <w:bodyDiv w:val="1"/>
      <w:marLeft w:val="0"/>
      <w:marRight w:val="0"/>
      <w:marTop w:val="0"/>
      <w:marBottom w:val="0"/>
      <w:divBdr>
        <w:top w:val="none" w:sz="0" w:space="0" w:color="auto"/>
        <w:left w:val="none" w:sz="0" w:space="0" w:color="auto"/>
        <w:bottom w:val="none" w:sz="0" w:space="0" w:color="auto"/>
        <w:right w:val="none" w:sz="0" w:space="0" w:color="auto"/>
      </w:divBdr>
    </w:div>
    <w:div w:id="891429336">
      <w:bodyDiv w:val="1"/>
      <w:marLeft w:val="0"/>
      <w:marRight w:val="0"/>
      <w:marTop w:val="0"/>
      <w:marBottom w:val="0"/>
      <w:divBdr>
        <w:top w:val="none" w:sz="0" w:space="0" w:color="auto"/>
        <w:left w:val="none" w:sz="0" w:space="0" w:color="auto"/>
        <w:bottom w:val="none" w:sz="0" w:space="0" w:color="auto"/>
        <w:right w:val="none" w:sz="0" w:space="0" w:color="auto"/>
      </w:divBdr>
    </w:div>
    <w:div w:id="895117912">
      <w:bodyDiv w:val="1"/>
      <w:marLeft w:val="0"/>
      <w:marRight w:val="0"/>
      <w:marTop w:val="0"/>
      <w:marBottom w:val="0"/>
      <w:divBdr>
        <w:top w:val="none" w:sz="0" w:space="0" w:color="auto"/>
        <w:left w:val="none" w:sz="0" w:space="0" w:color="auto"/>
        <w:bottom w:val="none" w:sz="0" w:space="0" w:color="auto"/>
        <w:right w:val="none" w:sz="0" w:space="0" w:color="auto"/>
      </w:divBdr>
    </w:div>
    <w:div w:id="897939542">
      <w:bodyDiv w:val="1"/>
      <w:marLeft w:val="0"/>
      <w:marRight w:val="0"/>
      <w:marTop w:val="0"/>
      <w:marBottom w:val="0"/>
      <w:divBdr>
        <w:top w:val="none" w:sz="0" w:space="0" w:color="auto"/>
        <w:left w:val="none" w:sz="0" w:space="0" w:color="auto"/>
        <w:bottom w:val="none" w:sz="0" w:space="0" w:color="auto"/>
        <w:right w:val="none" w:sz="0" w:space="0" w:color="auto"/>
      </w:divBdr>
    </w:div>
    <w:div w:id="901213093">
      <w:bodyDiv w:val="1"/>
      <w:marLeft w:val="0"/>
      <w:marRight w:val="0"/>
      <w:marTop w:val="0"/>
      <w:marBottom w:val="0"/>
      <w:divBdr>
        <w:top w:val="none" w:sz="0" w:space="0" w:color="auto"/>
        <w:left w:val="none" w:sz="0" w:space="0" w:color="auto"/>
        <w:bottom w:val="none" w:sz="0" w:space="0" w:color="auto"/>
        <w:right w:val="none" w:sz="0" w:space="0" w:color="auto"/>
      </w:divBdr>
    </w:div>
    <w:div w:id="906306041">
      <w:bodyDiv w:val="1"/>
      <w:marLeft w:val="0"/>
      <w:marRight w:val="0"/>
      <w:marTop w:val="0"/>
      <w:marBottom w:val="0"/>
      <w:divBdr>
        <w:top w:val="none" w:sz="0" w:space="0" w:color="auto"/>
        <w:left w:val="none" w:sz="0" w:space="0" w:color="auto"/>
        <w:bottom w:val="none" w:sz="0" w:space="0" w:color="auto"/>
        <w:right w:val="none" w:sz="0" w:space="0" w:color="auto"/>
      </w:divBdr>
    </w:div>
    <w:div w:id="913899822">
      <w:bodyDiv w:val="1"/>
      <w:marLeft w:val="0"/>
      <w:marRight w:val="0"/>
      <w:marTop w:val="0"/>
      <w:marBottom w:val="0"/>
      <w:divBdr>
        <w:top w:val="none" w:sz="0" w:space="0" w:color="auto"/>
        <w:left w:val="none" w:sz="0" w:space="0" w:color="auto"/>
        <w:bottom w:val="none" w:sz="0" w:space="0" w:color="auto"/>
        <w:right w:val="none" w:sz="0" w:space="0" w:color="auto"/>
      </w:divBdr>
    </w:div>
    <w:div w:id="930086979">
      <w:bodyDiv w:val="1"/>
      <w:marLeft w:val="0"/>
      <w:marRight w:val="0"/>
      <w:marTop w:val="0"/>
      <w:marBottom w:val="0"/>
      <w:divBdr>
        <w:top w:val="none" w:sz="0" w:space="0" w:color="auto"/>
        <w:left w:val="none" w:sz="0" w:space="0" w:color="auto"/>
        <w:bottom w:val="none" w:sz="0" w:space="0" w:color="auto"/>
        <w:right w:val="none" w:sz="0" w:space="0" w:color="auto"/>
      </w:divBdr>
    </w:div>
    <w:div w:id="961301751">
      <w:bodyDiv w:val="1"/>
      <w:marLeft w:val="0"/>
      <w:marRight w:val="0"/>
      <w:marTop w:val="0"/>
      <w:marBottom w:val="0"/>
      <w:divBdr>
        <w:top w:val="none" w:sz="0" w:space="0" w:color="auto"/>
        <w:left w:val="none" w:sz="0" w:space="0" w:color="auto"/>
        <w:bottom w:val="none" w:sz="0" w:space="0" w:color="auto"/>
        <w:right w:val="none" w:sz="0" w:space="0" w:color="auto"/>
      </w:divBdr>
    </w:div>
    <w:div w:id="962342159">
      <w:bodyDiv w:val="1"/>
      <w:marLeft w:val="0"/>
      <w:marRight w:val="0"/>
      <w:marTop w:val="0"/>
      <w:marBottom w:val="0"/>
      <w:divBdr>
        <w:top w:val="none" w:sz="0" w:space="0" w:color="auto"/>
        <w:left w:val="none" w:sz="0" w:space="0" w:color="auto"/>
        <w:bottom w:val="none" w:sz="0" w:space="0" w:color="auto"/>
        <w:right w:val="none" w:sz="0" w:space="0" w:color="auto"/>
      </w:divBdr>
    </w:div>
    <w:div w:id="971791794">
      <w:bodyDiv w:val="1"/>
      <w:marLeft w:val="0"/>
      <w:marRight w:val="0"/>
      <w:marTop w:val="0"/>
      <w:marBottom w:val="0"/>
      <w:divBdr>
        <w:top w:val="none" w:sz="0" w:space="0" w:color="auto"/>
        <w:left w:val="none" w:sz="0" w:space="0" w:color="auto"/>
        <w:bottom w:val="none" w:sz="0" w:space="0" w:color="auto"/>
        <w:right w:val="none" w:sz="0" w:space="0" w:color="auto"/>
      </w:divBdr>
    </w:div>
    <w:div w:id="1007174972">
      <w:bodyDiv w:val="1"/>
      <w:marLeft w:val="0"/>
      <w:marRight w:val="0"/>
      <w:marTop w:val="0"/>
      <w:marBottom w:val="0"/>
      <w:divBdr>
        <w:top w:val="none" w:sz="0" w:space="0" w:color="auto"/>
        <w:left w:val="none" w:sz="0" w:space="0" w:color="auto"/>
        <w:bottom w:val="none" w:sz="0" w:space="0" w:color="auto"/>
        <w:right w:val="none" w:sz="0" w:space="0" w:color="auto"/>
      </w:divBdr>
    </w:div>
    <w:div w:id="1016731076">
      <w:bodyDiv w:val="1"/>
      <w:marLeft w:val="0"/>
      <w:marRight w:val="0"/>
      <w:marTop w:val="0"/>
      <w:marBottom w:val="0"/>
      <w:divBdr>
        <w:top w:val="none" w:sz="0" w:space="0" w:color="auto"/>
        <w:left w:val="none" w:sz="0" w:space="0" w:color="auto"/>
        <w:bottom w:val="none" w:sz="0" w:space="0" w:color="auto"/>
        <w:right w:val="none" w:sz="0" w:space="0" w:color="auto"/>
      </w:divBdr>
    </w:div>
    <w:div w:id="1016931988">
      <w:bodyDiv w:val="1"/>
      <w:marLeft w:val="0"/>
      <w:marRight w:val="0"/>
      <w:marTop w:val="0"/>
      <w:marBottom w:val="0"/>
      <w:divBdr>
        <w:top w:val="none" w:sz="0" w:space="0" w:color="auto"/>
        <w:left w:val="none" w:sz="0" w:space="0" w:color="auto"/>
        <w:bottom w:val="none" w:sz="0" w:space="0" w:color="auto"/>
        <w:right w:val="none" w:sz="0" w:space="0" w:color="auto"/>
      </w:divBdr>
    </w:div>
    <w:div w:id="1023048831">
      <w:bodyDiv w:val="1"/>
      <w:marLeft w:val="0"/>
      <w:marRight w:val="0"/>
      <w:marTop w:val="0"/>
      <w:marBottom w:val="0"/>
      <w:divBdr>
        <w:top w:val="none" w:sz="0" w:space="0" w:color="auto"/>
        <w:left w:val="none" w:sz="0" w:space="0" w:color="auto"/>
        <w:bottom w:val="none" w:sz="0" w:space="0" w:color="auto"/>
        <w:right w:val="none" w:sz="0" w:space="0" w:color="auto"/>
      </w:divBdr>
    </w:div>
    <w:div w:id="1033845245">
      <w:bodyDiv w:val="1"/>
      <w:marLeft w:val="0"/>
      <w:marRight w:val="0"/>
      <w:marTop w:val="0"/>
      <w:marBottom w:val="0"/>
      <w:divBdr>
        <w:top w:val="none" w:sz="0" w:space="0" w:color="auto"/>
        <w:left w:val="none" w:sz="0" w:space="0" w:color="auto"/>
        <w:bottom w:val="none" w:sz="0" w:space="0" w:color="auto"/>
        <w:right w:val="none" w:sz="0" w:space="0" w:color="auto"/>
      </w:divBdr>
    </w:div>
    <w:div w:id="1048920183">
      <w:bodyDiv w:val="1"/>
      <w:marLeft w:val="0"/>
      <w:marRight w:val="0"/>
      <w:marTop w:val="0"/>
      <w:marBottom w:val="0"/>
      <w:divBdr>
        <w:top w:val="none" w:sz="0" w:space="0" w:color="auto"/>
        <w:left w:val="none" w:sz="0" w:space="0" w:color="auto"/>
        <w:bottom w:val="none" w:sz="0" w:space="0" w:color="auto"/>
        <w:right w:val="none" w:sz="0" w:space="0" w:color="auto"/>
      </w:divBdr>
    </w:div>
    <w:div w:id="1056927099">
      <w:bodyDiv w:val="1"/>
      <w:marLeft w:val="0"/>
      <w:marRight w:val="0"/>
      <w:marTop w:val="0"/>
      <w:marBottom w:val="0"/>
      <w:divBdr>
        <w:top w:val="none" w:sz="0" w:space="0" w:color="auto"/>
        <w:left w:val="none" w:sz="0" w:space="0" w:color="auto"/>
        <w:bottom w:val="none" w:sz="0" w:space="0" w:color="auto"/>
        <w:right w:val="none" w:sz="0" w:space="0" w:color="auto"/>
      </w:divBdr>
    </w:div>
    <w:div w:id="1062020041">
      <w:bodyDiv w:val="1"/>
      <w:marLeft w:val="0"/>
      <w:marRight w:val="0"/>
      <w:marTop w:val="0"/>
      <w:marBottom w:val="0"/>
      <w:divBdr>
        <w:top w:val="none" w:sz="0" w:space="0" w:color="auto"/>
        <w:left w:val="none" w:sz="0" w:space="0" w:color="auto"/>
        <w:bottom w:val="none" w:sz="0" w:space="0" w:color="auto"/>
        <w:right w:val="none" w:sz="0" w:space="0" w:color="auto"/>
      </w:divBdr>
    </w:div>
    <w:div w:id="1062800733">
      <w:bodyDiv w:val="1"/>
      <w:marLeft w:val="0"/>
      <w:marRight w:val="0"/>
      <w:marTop w:val="0"/>
      <w:marBottom w:val="0"/>
      <w:divBdr>
        <w:top w:val="none" w:sz="0" w:space="0" w:color="auto"/>
        <w:left w:val="none" w:sz="0" w:space="0" w:color="auto"/>
        <w:bottom w:val="none" w:sz="0" w:space="0" w:color="auto"/>
        <w:right w:val="none" w:sz="0" w:space="0" w:color="auto"/>
      </w:divBdr>
    </w:div>
    <w:div w:id="1089233172">
      <w:bodyDiv w:val="1"/>
      <w:marLeft w:val="0"/>
      <w:marRight w:val="0"/>
      <w:marTop w:val="0"/>
      <w:marBottom w:val="0"/>
      <w:divBdr>
        <w:top w:val="none" w:sz="0" w:space="0" w:color="auto"/>
        <w:left w:val="none" w:sz="0" w:space="0" w:color="auto"/>
        <w:bottom w:val="none" w:sz="0" w:space="0" w:color="auto"/>
        <w:right w:val="none" w:sz="0" w:space="0" w:color="auto"/>
      </w:divBdr>
    </w:div>
    <w:div w:id="1089306424">
      <w:bodyDiv w:val="1"/>
      <w:marLeft w:val="0"/>
      <w:marRight w:val="0"/>
      <w:marTop w:val="0"/>
      <w:marBottom w:val="0"/>
      <w:divBdr>
        <w:top w:val="none" w:sz="0" w:space="0" w:color="auto"/>
        <w:left w:val="none" w:sz="0" w:space="0" w:color="auto"/>
        <w:bottom w:val="none" w:sz="0" w:space="0" w:color="auto"/>
        <w:right w:val="none" w:sz="0" w:space="0" w:color="auto"/>
      </w:divBdr>
    </w:div>
    <w:div w:id="1101953271">
      <w:bodyDiv w:val="1"/>
      <w:marLeft w:val="0"/>
      <w:marRight w:val="0"/>
      <w:marTop w:val="0"/>
      <w:marBottom w:val="0"/>
      <w:divBdr>
        <w:top w:val="none" w:sz="0" w:space="0" w:color="auto"/>
        <w:left w:val="none" w:sz="0" w:space="0" w:color="auto"/>
        <w:bottom w:val="none" w:sz="0" w:space="0" w:color="auto"/>
        <w:right w:val="none" w:sz="0" w:space="0" w:color="auto"/>
      </w:divBdr>
    </w:div>
    <w:div w:id="1126509687">
      <w:bodyDiv w:val="1"/>
      <w:marLeft w:val="0"/>
      <w:marRight w:val="0"/>
      <w:marTop w:val="0"/>
      <w:marBottom w:val="0"/>
      <w:divBdr>
        <w:top w:val="none" w:sz="0" w:space="0" w:color="auto"/>
        <w:left w:val="none" w:sz="0" w:space="0" w:color="auto"/>
        <w:bottom w:val="none" w:sz="0" w:space="0" w:color="auto"/>
        <w:right w:val="none" w:sz="0" w:space="0" w:color="auto"/>
      </w:divBdr>
    </w:div>
    <w:div w:id="1148743902">
      <w:bodyDiv w:val="1"/>
      <w:marLeft w:val="0"/>
      <w:marRight w:val="0"/>
      <w:marTop w:val="0"/>
      <w:marBottom w:val="0"/>
      <w:divBdr>
        <w:top w:val="none" w:sz="0" w:space="0" w:color="auto"/>
        <w:left w:val="none" w:sz="0" w:space="0" w:color="auto"/>
        <w:bottom w:val="none" w:sz="0" w:space="0" w:color="auto"/>
        <w:right w:val="none" w:sz="0" w:space="0" w:color="auto"/>
      </w:divBdr>
    </w:div>
    <w:div w:id="1152523041">
      <w:bodyDiv w:val="1"/>
      <w:marLeft w:val="0"/>
      <w:marRight w:val="0"/>
      <w:marTop w:val="0"/>
      <w:marBottom w:val="0"/>
      <w:divBdr>
        <w:top w:val="none" w:sz="0" w:space="0" w:color="auto"/>
        <w:left w:val="none" w:sz="0" w:space="0" w:color="auto"/>
        <w:bottom w:val="none" w:sz="0" w:space="0" w:color="auto"/>
        <w:right w:val="none" w:sz="0" w:space="0" w:color="auto"/>
      </w:divBdr>
    </w:div>
    <w:div w:id="1155680831">
      <w:bodyDiv w:val="1"/>
      <w:marLeft w:val="0"/>
      <w:marRight w:val="0"/>
      <w:marTop w:val="0"/>
      <w:marBottom w:val="0"/>
      <w:divBdr>
        <w:top w:val="none" w:sz="0" w:space="0" w:color="auto"/>
        <w:left w:val="none" w:sz="0" w:space="0" w:color="auto"/>
        <w:bottom w:val="none" w:sz="0" w:space="0" w:color="auto"/>
        <w:right w:val="none" w:sz="0" w:space="0" w:color="auto"/>
      </w:divBdr>
    </w:div>
    <w:div w:id="1187446953">
      <w:bodyDiv w:val="1"/>
      <w:marLeft w:val="0"/>
      <w:marRight w:val="0"/>
      <w:marTop w:val="0"/>
      <w:marBottom w:val="0"/>
      <w:divBdr>
        <w:top w:val="none" w:sz="0" w:space="0" w:color="auto"/>
        <w:left w:val="none" w:sz="0" w:space="0" w:color="auto"/>
        <w:bottom w:val="none" w:sz="0" w:space="0" w:color="auto"/>
        <w:right w:val="none" w:sz="0" w:space="0" w:color="auto"/>
      </w:divBdr>
    </w:div>
    <w:div w:id="1193954989">
      <w:bodyDiv w:val="1"/>
      <w:marLeft w:val="0"/>
      <w:marRight w:val="0"/>
      <w:marTop w:val="0"/>
      <w:marBottom w:val="0"/>
      <w:divBdr>
        <w:top w:val="none" w:sz="0" w:space="0" w:color="auto"/>
        <w:left w:val="none" w:sz="0" w:space="0" w:color="auto"/>
        <w:bottom w:val="none" w:sz="0" w:space="0" w:color="auto"/>
        <w:right w:val="none" w:sz="0" w:space="0" w:color="auto"/>
      </w:divBdr>
    </w:div>
    <w:div w:id="1208882473">
      <w:bodyDiv w:val="1"/>
      <w:marLeft w:val="0"/>
      <w:marRight w:val="0"/>
      <w:marTop w:val="0"/>
      <w:marBottom w:val="0"/>
      <w:divBdr>
        <w:top w:val="none" w:sz="0" w:space="0" w:color="auto"/>
        <w:left w:val="none" w:sz="0" w:space="0" w:color="auto"/>
        <w:bottom w:val="none" w:sz="0" w:space="0" w:color="auto"/>
        <w:right w:val="none" w:sz="0" w:space="0" w:color="auto"/>
      </w:divBdr>
    </w:div>
    <w:div w:id="1228953525">
      <w:bodyDiv w:val="1"/>
      <w:marLeft w:val="0"/>
      <w:marRight w:val="0"/>
      <w:marTop w:val="0"/>
      <w:marBottom w:val="0"/>
      <w:divBdr>
        <w:top w:val="none" w:sz="0" w:space="0" w:color="auto"/>
        <w:left w:val="none" w:sz="0" w:space="0" w:color="auto"/>
        <w:bottom w:val="none" w:sz="0" w:space="0" w:color="auto"/>
        <w:right w:val="none" w:sz="0" w:space="0" w:color="auto"/>
      </w:divBdr>
    </w:div>
    <w:div w:id="1232083404">
      <w:bodyDiv w:val="1"/>
      <w:marLeft w:val="0"/>
      <w:marRight w:val="0"/>
      <w:marTop w:val="0"/>
      <w:marBottom w:val="0"/>
      <w:divBdr>
        <w:top w:val="none" w:sz="0" w:space="0" w:color="auto"/>
        <w:left w:val="none" w:sz="0" w:space="0" w:color="auto"/>
        <w:bottom w:val="none" w:sz="0" w:space="0" w:color="auto"/>
        <w:right w:val="none" w:sz="0" w:space="0" w:color="auto"/>
      </w:divBdr>
    </w:div>
    <w:div w:id="1233734223">
      <w:bodyDiv w:val="1"/>
      <w:marLeft w:val="0"/>
      <w:marRight w:val="0"/>
      <w:marTop w:val="0"/>
      <w:marBottom w:val="0"/>
      <w:divBdr>
        <w:top w:val="none" w:sz="0" w:space="0" w:color="auto"/>
        <w:left w:val="none" w:sz="0" w:space="0" w:color="auto"/>
        <w:bottom w:val="none" w:sz="0" w:space="0" w:color="auto"/>
        <w:right w:val="none" w:sz="0" w:space="0" w:color="auto"/>
      </w:divBdr>
    </w:div>
    <w:div w:id="1238395448">
      <w:bodyDiv w:val="1"/>
      <w:marLeft w:val="0"/>
      <w:marRight w:val="0"/>
      <w:marTop w:val="0"/>
      <w:marBottom w:val="0"/>
      <w:divBdr>
        <w:top w:val="none" w:sz="0" w:space="0" w:color="auto"/>
        <w:left w:val="none" w:sz="0" w:space="0" w:color="auto"/>
        <w:bottom w:val="none" w:sz="0" w:space="0" w:color="auto"/>
        <w:right w:val="none" w:sz="0" w:space="0" w:color="auto"/>
      </w:divBdr>
    </w:div>
    <w:div w:id="1240138465">
      <w:bodyDiv w:val="1"/>
      <w:marLeft w:val="0"/>
      <w:marRight w:val="0"/>
      <w:marTop w:val="0"/>
      <w:marBottom w:val="0"/>
      <w:divBdr>
        <w:top w:val="none" w:sz="0" w:space="0" w:color="auto"/>
        <w:left w:val="none" w:sz="0" w:space="0" w:color="auto"/>
        <w:bottom w:val="none" w:sz="0" w:space="0" w:color="auto"/>
        <w:right w:val="none" w:sz="0" w:space="0" w:color="auto"/>
      </w:divBdr>
    </w:div>
    <w:div w:id="1265654776">
      <w:marLeft w:val="0"/>
      <w:marRight w:val="0"/>
      <w:marTop w:val="0"/>
      <w:marBottom w:val="0"/>
      <w:divBdr>
        <w:top w:val="none" w:sz="0" w:space="0" w:color="auto"/>
        <w:left w:val="none" w:sz="0" w:space="0" w:color="auto"/>
        <w:bottom w:val="none" w:sz="0" w:space="0" w:color="auto"/>
        <w:right w:val="none" w:sz="0" w:space="0" w:color="auto"/>
      </w:divBdr>
    </w:div>
    <w:div w:id="1267083330">
      <w:bodyDiv w:val="1"/>
      <w:marLeft w:val="0"/>
      <w:marRight w:val="0"/>
      <w:marTop w:val="0"/>
      <w:marBottom w:val="0"/>
      <w:divBdr>
        <w:top w:val="none" w:sz="0" w:space="0" w:color="auto"/>
        <w:left w:val="none" w:sz="0" w:space="0" w:color="auto"/>
        <w:bottom w:val="none" w:sz="0" w:space="0" w:color="auto"/>
        <w:right w:val="none" w:sz="0" w:space="0" w:color="auto"/>
      </w:divBdr>
    </w:div>
    <w:div w:id="1280526524">
      <w:bodyDiv w:val="1"/>
      <w:marLeft w:val="0"/>
      <w:marRight w:val="0"/>
      <w:marTop w:val="0"/>
      <w:marBottom w:val="0"/>
      <w:divBdr>
        <w:top w:val="none" w:sz="0" w:space="0" w:color="auto"/>
        <w:left w:val="none" w:sz="0" w:space="0" w:color="auto"/>
        <w:bottom w:val="none" w:sz="0" w:space="0" w:color="auto"/>
        <w:right w:val="none" w:sz="0" w:space="0" w:color="auto"/>
      </w:divBdr>
    </w:div>
    <w:div w:id="1281764886">
      <w:bodyDiv w:val="1"/>
      <w:marLeft w:val="0"/>
      <w:marRight w:val="0"/>
      <w:marTop w:val="0"/>
      <w:marBottom w:val="0"/>
      <w:divBdr>
        <w:top w:val="none" w:sz="0" w:space="0" w:color="auto"/>
        <w:left w:val="none" w:sz="0" w:space="0" w:color="auto"/>
        <w:bottom w:val="none" w:sz="0" w:space="0" w:color="auto"/>
        <w:right w:val="none" w:sz="0" w:space="0" w:color="auto"/>
      </w:divBdr>
    </w:div>
    <w:div w:id="1288583418">
      <w:bodyDiv w:val="1"/>
      <w:marLeft w:val="0"/>
      <w:marRight w:val="0"/>
      <w:marTop w:val="0"/>
      <w:marBottom w:val="0"/>
      <w:divBdr>
        <w:top w:val="none" w:sz="0" w:space="0" w:color="auto"/>
        <w:left w:val="none" w:sz="0" w:space="0" w:color="auto"/>
        <w:bottom w:val="none" w:sz="0" w:space="0" w:color="auto"/>
        <w:right w:val="none" w:sz="0" w:space="0" w:color="auto"/>
      </w:divBdr>
    </w:div>
    <w:div w:id="1296982746">
      <w:bodyDiv w:val="1"/>
      <w:marLeft w:val="0"/>
      <w:marRight w:val="0"/>
      <w:marTop w:val="0"/>
      <w:marBottom w:val="0"/>
      <w:divBdr>
        <w:top w:val="none" w:sz="0" w:space="0" w:color="auto"/>
        <w:left w:val="none" w:sz="0" w:space="0" w:color="auto"/>
        <w:bottom w:val="none" w:sz="0" w:space="0" w:color="auto"/>
        <w:right w:val="none" w:sz="0" w:space="0" w:color="auto"/>
      </w:divBdr>
    </w:div>
    <w:div w:id="1337686410">
      <w:bodyDiv w:val="1"/>
      <w:marLeft w:val="0"/>
      <w:marRight w:val="0"/>
      <w:marTop w:val="0"/>
      <w:marBottom w:val="0"/>
      <w:divBdr>
        <w:top w:val="none" w:sz="0" w:space="0" w:color="auto"/>
        <w:left w:val="none" w:sz="0" w:space="0" w:color="auto"/>
        <w:bottom w:val="none" w:sz="0" w:space="0" w:color="auto"/>
        <w:right w:val="none" w:sz="0" w:space="0" w:color="auto"/>
      </w:divBdr>
    </w:div>
    <w:div w:id="1340234815">
      <w:bodyDiv w:val="1"/>
      <w:marLeft w:val="0"/>
      <w:marRight w:val="0"/>
      <w:marTop w:val="0"/>
      <w:marBottom w:val="0"/>
      <w:divBdr>
        <w:top w:val="none" w:sz="0" w:space="0" w:color="auto"/>
        <w:left w:val="none" w:sz="0" w:space="0" w:color="auto"/>
        <w:bottom w:val="none" w:sz="0" w:space="0" w:color="auto"/>
        <w:right w:val="none" w:sz="0" w:space="0" w:color="auto"/>
      </w:divBdr>
    </w:div>
    <w:div w:id="1342004505">
      <w:bodyDiv w:val="1"/>
      <w:marLeft w:val="0"/>
      <w:marRight w:val="0"/>
      <w:marTop w:val="0"/>
      <w:marBottom w:val="0"/>
      <w:divBdr>
        <w:top w:val="none" w:sz="0" w:space="0" w:color="auto"/>
        <w:left w:val="none" w:sz="0" w:space="0" w:color="auto"/>
        <w:bottom w:val="none" w:sz="0" w:space="0" w:color="auto"/>
        <w:right w:val="none" w:sz="0" w:space="0" w:color="auto"/>
      </w:divBdr>
    </w:div>
    <w:div w:id="1352075608">
      <w:bodyDiv w:val="1"/>
      <w:marLeft w:val="0"/>
      <w:marRight w:val="0"/>
      <w:marTop w:val="0"/>
      <w:marBottom w:val="0"/>
      <w:divBdr>
        <w:top w:val="none" w:sz="0" w:space="0" w:color="auto"/>
        <w:left w:val="none" w:sz="0" w:space="0" w:color="auto"/>
        <w:bottom w:val="none" w:sz="0" w:space="0" w:color="auto"/>
        <w:right w:val="none" w:sz="0" w:space="0" w:color="auto"/>
      </w:divBdr>
    </w:div>
    <w:div w:id="1373850111">
      <w:bodyDiv w:val="1"/>
      <w:marLeft w:val="0"/>
      <w:marRight w:val="0"/>
      <w:marTop w:val="0"/>
      <w:marBottom w:val="0"/>
      <w:divBdr>
        <w:top w:val="none" w:sz="0" w:space="0" w:color="auto"/>
        <w:left w:val="none" w:sz="0" w:space="0" w:color="auto"/>
        <w:bottom w:val="none" w:sz="0" w:space="0" w:color="auto"/>
        <w:right w:val="none" w:sz="0" w:space="0" w:color="auto"/>
      </w:divBdr>
    </w:div>
    <w:div w:id="1378163078">
      <w:bodyDiv w:val="1"/>
      <w:marLeft w:val="0"/>
      <w:marRight w:val="0"/>
      <w:marTop w:val="0"/>
      <w:marBottom w:val="0"/>
      <w:divBdr>
        <w:top w:val="none" w:sz="0" w:space="0" w:color="auto"/>
        <w:left w:val="none" w:sz="0" w:space="0" w:color="auto"/>
        <w:bottom w:val="none" w:sz="0" w:space="0" w:color="auto"/>
        <w:right w:val="none" w:sz="0" w:space="0" w:color="auto"/>
      </w:divBdr>
    </w:div>
    <w:div w:id="1388920058">
      <w:bodyDiv w:val="1"/>
      <w:marLeft w:val="0"/>
      <w:marRight w:val="0"/>
      <w:marTop w:val="0"/>
      <w:marBottom w:val="0"/>
      <w:divBdr>
        <w:top w:val="none" w:sz="0" w:space="0" w:color="auto"/>
        <w:left w:val="none" w:sz="0" w:space="0" w:color="auto"/>
        <w:bottom w:val="none" w:sz="0" w:space="0" w:color="auto"/>
        <w:right w:val="none" w:sz="0" w:space="0" w:color="auto"/>
      </w:divBdr>
    </w:div>
    <w:div w:id="1406534027">
      <w:bodyDiv w:val="1"/>
      <w:marLeft w:val="0"/>
      <w:marRight w:val="0"/>
      <w:marTop w:val="0"/>
      <w:marBottom w:val="0"/>
      <w:divBdr>
        <w:top w:val="none" w:sz="0" w:space="0" w:color="auto"/>
        <w:left w:val="none" w:sz="0" w:space="0" w:color="auto"/>
        <w:bottom w:val="none" w:sz="0" w:space="0" w:color="auto"/>
        <w:right w:val="none" w:sz="0" w:space="0" w:color="auto"/>
      </w:divBdr>
    </w:div>
    <w:div w:id="1416854892">
      <w:bodyDiv w:val="1"/>
      <w:marLeft w:val="0"/>
      <w:marRight w:val="0"/>
      <w:marTop w:val="0"/>
      <w:marBottom w:val="0"/>
      <w:divBdr>
        <w:top w:val="none" w:sz="0" w:space="0" w:color="auto"/>
        <w:left w:val="none" w:sz="0" w:space="0" w:color="auto"/>
        <w:bottom w:val="none" w:sz="0" w:space="0" w:color="auto"/>
        <w:right w:val="none" w:sz="0" w:space="0" w:color="auto"/>
      </w:divBdr>
    </w:div>
    <w:div w:id="1445033565">
      <w:bodyDiv w:val="1"/>
      <w:marLeft w:val="0"/>
      <w:marRight w:val="0"/>
      <w:marTop w:val="0"/>
      <w:marBottom w:val="0"/>
      <w:divBdr>
        <w:top w:val="none" w:sz="0" w:space="0" w:color="auto"/>
        <w:left w:val="none" w:sz="0" w:space="0" w:color="auto"/>
        <w:bottom w:val="none" w:sz="0" w:space="0" w:color="auto"/>
        <w:right w:val="none" w:sz="0" w:space="0" w:color="auto"/>
      </w:divBdr>
    </w:div>
    <w:div w:id="1452868779">
      <w:bodyDiv w:val="1"/>
      <w:marLeft w:val="0"/>
      <w:marRight w:val="0"/>
      <w:marTop w:val="0"/>
      <w:marBottom w:val="0"/>
      <w:divBdr>
        <w:top w:val="none" w:sz="0" w:space="0" w:color="auto"/>
        <w:left w:val="none" w:sz="0" w:space="0" w:color="auto"/>
        <w:bottom w:val="none" w:sz="0" w:space="0" w:color="auto"/>
        <w:right w:val="none" w:sz="0" w:space="0" w:color="auto"/>
      </w:divBdr>
    </w:div>
    <w:div w:id="1464301572">
      <w:bodyDiv w:val="1"/>
      <w:marLeft w:val="0"/>
      <w:marRight w:val="0"/>
      <w:marTop w:val="0"/>
      <w:marBottom w:val="0"/>
      <w:divBdr>
        <w:top w:val="none" w:sz="0" w:space="0" w:color="auto"/>
        <w:left w:val="none" w:sz="0" w:space="0" w:color="auto"/>
        <w:bottom w:val="none" w:sz="0" w:space="0" w:color="auto"/>
        <w:right w:val="none" w:sz="0" w:space="0" w:color="auto"/>
      </w:divBdr>
    </w:div>
    <w:div w:id="1520705201">
      <w:bodyDiv w:val="1"/>
      <w:marLeft w:val="0"/>
      <w:marRight w:val="0"/>
      <w:marTop w:val="0"/>
      <w:marBottom w:val="0"/>
      <w:divBdr>
        <w:top w:val="none" w:sz="0" w:space="0" w:color="auto"/>
        <w:left w:val="none" w:sz="0" w:space="0" w:color="auto"/>
        <w:bottom w:val="none" w:sz="0" w:space="0" w:color="auto"/>
        <w:right w:val="none" w:sz="0" w:space="0" w:color="auto"/>
      </w:divBdr>
    </w:div>
    <w:div w:id="1534613078">
      <w:bodyDiv w:val="1"/>
      <w:marLeft w:val="0"/>
      <w:marRight w:val="0"/>
      <w:marTop w:val="0"/>
      <w:marBottom w:val="0"/>
      <w:divBdr>
        <w:top w:val="none" w:sz="0" w:space="0" w:color="auto"/>
        <w:left w:val="none" w:sz="0" w:space="0" w:color="auto"/>
        <w:bottom w:val="none" w:sz="0" w:space="0" w:color="auto"/>
        <w:right w:val="none" w:sz="0" w:space="0" w:color="auto"/>
      </w:divBdr>
    </w:div>
    <w:div w:id="1548297998">
      <w:bodyDiv w:val="1"/>
      <w:marLeft w:val="0"/>
      <w:marRight w:val="0"/>
      <w:marTop w:val="0"/>
      <w:marBottom w:val="0"/>
      <w:divBdr>
        <w:top w:val="none" w:sz="0" w:space="0" w:color="auto"/>
        <w:left w:val="none" w:sz="0" w:space="0" w:color="auto"/>
        <w:bottom w:val="none" w:sz="0" w:space="0" w:color="auto"/>
        <w:right w:val="none" w:sz="0" w:space="0" w:color="auto"/>
      </w:divBdr>
    </w:div>
    <w:div w:id="1565094316">
      <w:bodyDiv w:val="1"/>
      <w:marLeft w:val="0"/>
      <w:marRight w:val="0"/>
      <w:marTop w:val="0"/>
      <w:marBottom w:val="0"/>
      <w:divBdr>
        <w:top w:val="none" w:sz="0" w:space="0" w:color="auto"/>
        <w:left w:val="none" w:sz="0" w:space="0" w:color="auto"/>
        <w:bottom w:val="none" w:sz="0" w:space="0" w:color="auto"/>
        <w:right w:val="none" w:sz="0" w:space="0" w:color="auto"/>
      </w:divBdr>
    </w:div>
    <w:div w:id="1587422594">
      <w:bodyDiv w:val="1"/>
      <w:marLeft w:val="0"/>
      <w:marRight w:val="0"/>
      <w:marTop w:val="0"/>
      <w:marBottom w:val="0"/>
      <w:divBdr>
        <w:top w:val="none" w:sz="0" w:space="0" w:color="auto"/>
        <w:left w:val="none" w:sz="0" w:space="0" w:color="auto"/>
        <w:bottom w:val="none" w:sz="0" w:space="0" w:color="auto"/>
        <w:right w:val="none" w:sz="0" w:space="0" w:color="auto"/>
      </w:divBdr>
    </w:div>
    <w:div w:id="1613437123">
      <w:bodyDiv w:val="1"/>
      <w:marLeft w:val="0"/>
      <w:marRight w:val="0"/>
      <w:marTop w:val="0"/>
      <w:marBottom w:val="0"/>
      <w:divBdr>
        <w:top w:val="none" w:sz="0" w:space="0" w:color="auto"/>
        <w:left w:val="none" w:sz="0" w:space="0" w:color="auto"/>
        <w:bottom w:val="none" w:sz="0" w:space="0" w:color="auto"/>
        <w:right w:val="none" w:sz="0" w:space="0" w:color="auto"/>
      </w:divBdr>
    </w:div>
    <w:div w:id="1621957553">
      <w:bodyDiv w:val="1"/>
      <w:marLeft w:val="0"/>
      <w:marRight w:val="0"/>
      <w:marTop w:val="0"/>
      <w:marBottom w:val="0"/>
      <w:divBdr>
        <w:top w:val="none" w:sz="0" w:space="0" w:color="auto"/>
        <w:left w:val="none" w:sz="0" w:space="0" w:color="auto"/>
        <w:bottom w:val="none" w:sz="0" w:space="0" w:color="auto"/>
        <w:right w:val="none" w:sz="0" w:space="0" w:color="auto"/>
      </w:divBdr>
    </w:div>
    <w:div w:id="1647542053">
      <w:bodyDiv w:val="1"/>
      <w:marLeft w:val="0"/>
      <w:marRight w:val="0"/>
      <w:marTop w:val="0"/>
      <w:marBottom w:val="0"/>
      <w:divBdr>
        <w:top w:val="none" w:sz="0" w:space="0" w:color="auto"/>
        <w:left w:val="none" w:sz="0" w:space="0" w:color="auto"/>
        <w:bottom w:val="none" w:sz="0" w:space="0" w:color="auto"/>
        <w:right w:val="none" w:sz="0" w:space="0" w:color="auto"/>
      </w:divBdr>
    </w:div>
    <w:div w:id="1664120478">
      <w:bodyDiv w:val="1"/>
      <w:marLeft w:val="0"/>
      <w:marRight w:val="0"/>
      <w:marTop w:val="0"/>
      <w:marBottom w:val="0"/>
      <w:divBdr>
        <w:top w:val="none" w:sz="0" w:space="0" w:color="auto"/>
        <w:left w:val="none" w:sz="0" w:space="0" w:color="auto"/>
        <w:bottom w:val="none" w:sz="0" w:space="0" w:color="auto"/>
        <w:right w:val="none" w:sz="0" w:space="0" w:color="auto"/>
      </w:divBdr>
    </w:div>
    <w:div w:id="1670134892">
      <w:bodyDiv w:val="1"/>
      <w:marLeft w:val="0"/>
      <w:marRight w:val="0"/>
      <w:marTop w:val="0"/>
      <w:marBottom w:val="0"/>
      <w:divBdr>
        <w:top w:val="none" w:sz="0" w:space="0" w:color="auto"/>
        <w:left w:val="none" w:sz="0" w:space="0" w:color="auto"/>
        <w:bottom w:val="none" w:sz="0" w:space="0" w:color="auto"/>
        <w:right w:val="none" w:sz="0" w:space="0" w:color="auto"/>
      </w:divBdr>
    </w:div>
    <w:div w:id="1698699639">
      <w:bodyDiv w:val="1"/>
      <w:marLeft w:val="0"/>
      <w:marRight w:val="0"/>
      <w:marTop w:val="0"/>
      <w:marBottom w:val="0"/>
      <w:divBdr>
        <w:top w:val="none" w:sz="0" w:space="0" w:color="auto"/>
        <w:left w:val="none" w:sz="0" w:space="0" w:color="auto"/>
        <w:bottom w:val="none" w:sz="0" w:space="0" w:color="auto"/>
        <w:right w:val="none" w:sz="0" w:space="0" w:color="auto"/>
      </w:divBdr>
    </w:div>
    <w:div w:id="1699701999">
      <w:bodyDiv w:val="1"/>
      <w:marLeft w:val="0"/>
      <w:marRight w:val="0"/>
      <w:marTop w:val="0"/>
      <w:marBottom w:val="0"/>
      <w:divBdr>
        <w:top w:val="none" w:sz="0" w:space="0" w:color="auto"/>
        <w:left w:val="none" w:sz="0" w:space="0" w:color="auto"/>
        <w:bottom w:val="none" w:sz="0" w:space="0" w:color="auto"/>
        <w:right w:val="none" w:sz="0" w:space="0" w:color="auto"/>
      </w:divBdr>
    </w:div>
    <w:div w:id="1706173227">
      <w:bodyDiv w:val="1"/>
      <w:marLeft w:val="0"/>
      <w:marRight w:val="0"/>
      <w:marTop w:val="0"/>
      <w:marBottom w:val="0"/>
      <w:divBdr>
        <w:top w:val="none" w:sz="0" w:space="0" w:color="auto"/>
        <w:left w:val="none" w:sz="0" w:space="0" w:color="auto"/>
        <w:bottom w:val="none" w:sz="0" w:space="0" w:color="auto"/>
        <w:right w:val="none" w:sz="0" w:space="0" w:color="auto"/>
      </w:divBdr>
    </w:div>
    <w:div w:id="1708943411">
      <w:bodyDiv w:val="1"/>
      <w:marLeft w:val="0"/>
      <w:marRight w:val="0"/>
      <w:marTop w:val="0"/>
      <w:marBottom w:val="0"/>
      <w:divBdr>
        <w:top w:val="none" w:sz="0" w:space="0" w:color="auto"/>
        <w:left w:val="none" w:sz="0" w:space="0" w:color="auto"/>
        <w:bottom w:val="none" w:sz="0" w:space="0" w:color="auto"/>
        <w:right w:val="none" w:sz="0" w:space="0" w:color="auto"/>
      </w:divBdr>
    </w:div>
    <w:div w:id="1716196217">
      <w:bodyDiv w:val="1"/>
      <w:marLeft w:val="0"/>
      <w:marRight w:val="0"/>
      <w:marTop w:val="0"/>
      <w:marBottom w:val="0"/>
      <w:divBdr>
        <w:top w:val="none" w:sz="0" w:space="0" w:color="auto"/>
        <w:left w:val="none" w:sz="0" w:space="0" w:color="auto"/>
        <w:bottom w:val="none" w:sz="0" w:space="0" w:color="auto"/>
        <w:right w:val="none" w:sz="0" w:space="0" w:color="auto"/>
      </w:divBdr>
    </w:div>
    <w:div w:id="1719161731">
      <w:bodyDiv w:val="1"/>
      <w:marLeft w:val="0"/>
      <w:marRight w:val="0"/>
      <w:marTop w:val="0"/>
      <w:marBottom w:val="0"/>
      <w:divBdr>
        <w:top w:val="none" w:sz="0" w:space="0" w:color="auto"/>
        <w:left w:val="none" w:sz="0" w:space="0" w:color="auto"/>
        <w:bottom w:val="none" w:sz="0" w:space="0" w:color="auto"/>
        <w:right w:val="none" w:sz="0" w:space="0" w:color="auto"/>
      </w:divBdr>
    </w:div>
    <w:div w:id="1744570250">
      <w:bodyDiv w:val="1"/>
      <w:marLeft w:val="0"/>
      <w:marRight w:val="0"/>
      <w:marTop w:val="0"/>
      <w:marBottom w:val="0"/>
      <w:divBdr>
        <w:top w:val="none" w:sz="0" w:space="0" w:color="auto"/>
        <w:left w:val="none" w:sz="0" w:space="0" w:color="auto"/>
        <w:bottom w:val="none" w:sz="0" w:space="0" w:color="auto"/>
        <w:right w:val="none" w:sz="0" w:space="0" w:color="auto"/>
      </w:divBdr>
    </w:div>
    <w:div w:id="1754665953">
      <w:bodyDiv w:val="1"/>
      <w:marLeft w:val="0"/>
      <w:marRight w:val="0"/>
      <w:marTop w:val="0"/>
      <w:marBottom w:val="0"/>
      <w:divBdr>
        <w:top w:val="none" w:sz="0" w:space="0" w:color="auto"/>
        <w:left w:val="none" w:sz="0" w:space="0" w:color="auto"/>
        <w:bottom w:val="none" w:sz="0" w:space="0" w:color="auto"/>
        <w:right w:val="none" w:sz="0" w:space="0" w:color="auto"/>
      </w:divBdr>
    </w:div>
    <w:div w:id="1763530712">
      <w:bodyDiv w:val="1"/>
      <w:marLeft w:val="0"/>
      <w:marRight w:val="0"/>
      <w:marTop w:val="0"/>
      <w:marBottom w:val="0"/>
      <w:divBdr>
        <w:top w:val="none" w:sz="0" w:space="0" w:color="auto"/>
        <w:left w:val="none" w:sz="0" w:space="0" w:color="auto"/>
        <w:bottom w:val="none" w:sz="0" w:space="0" w:color="auto"/>
        <w:right w:val="none" w:sz="0" w:space="0" w:color="auto"/>
      </w:divBdr>
    </w:div>
    <w:div w:id="1768188841">
      <w:bodyDiv w:val="1"/>
      <w:marLeft w:val="0"/>
      <w:marRight w:val="0"/>
      <w:marTop w:val="0"/>
      <w:marBottom w:val="0"/>
      <w:divBdr>
        <w:top w:val="none" w:sz="0" w:space="0" w:color="auto"/>
        <w:left w:val="none" w:sz="0" w:space="0" w:color="auto"/>
        <w:bottom w:val="none" w:sz="0" w:space="0" w:color="auto"/>
        <w:right w:val="none" w:sz="0" w:space="0" w:color="auto"/>
      </w:divBdr>
    </w:div>
    <w:div w:id="1785535042">
      <w:bodyDiv w:val="1"/>
      <w:marLeft w:val="0"/>
      <w:marRight w:val="0"/>
      <w:marTop w:val="0"/>
      <w:marBottom w:val="0"/>
      <w:divBdr>
        <w:top w:val="none" w:sz="0" w:space="0" w:color="auto"/>
        <w:left w:val="none" w:sz="0" w:space="0" w:color="auto"/>
        <w:bottom w:val="none" w:sz="0" w:space="0" w:color="auto"/>
        <w:right w:val="none" w:sz="0" w:space="0" w:color="auto"/>
      </w:divBdr>
    </w:div>
    <w:div w:id="1813329292">
      <w:bodyDiv w:val="1"/>
      <w:marLeft w:val="0"/>
      <w:marRight w:val="0"/>
      <w:marTop w:val="0"/>
      <w:marBottom w:val="0"/>
      <w:divBdr>
        <w:top w:val="none" w:sz="0" w:space="0" w:color="auto"/>
        <w:left w:val="none" w:sz="0" w:space="0" w:color="auto"/>
        <w:bottom w:val="none" w:sz="0" w:space="0" w:color="auto"/>
        <w:right w:val="none" w:sz="0" w:space="0" w:color="auto"/>
      </w:divBdr>
    </w:div>
    <w:div w:id="1829058743">
      <w:bodyDiv w:val="1"/>
      <w:marLeft w:val="0"/>
      <w:marRight w:val="0"/>
      <w:marTop w:val="0"/>
      <w:marBottom w:val="0"/>
      <w:divBdr>
        <w:top w:val="none" w:sz="0" w:space="0" w:color="auto"/>
        <w:left w:val="none" w:sz="0" w:space="0" w:color="auto"/>
        <w:bottom w:val="none" w:sz="0" w:space="0" w:color="auto"/>
        <w:right w:val="none" w:sz="0" w:space="0" w:color="auto"/>
      </w:divBdr>
    </w:div>
    <w:div w:id="1832405274">
      <w:bodyDiv w:val="1"/>
      <w:marLeft w:val="0"/>
      <w:marRight w:val="0"/>
      <w:marTop w:val="0"/>
      <w:marBottom w:val="0"/>
      <w:divBdr>
        <w:top w:val="none" w:sz="0" w:space="0" w:color="auto"/>
        <w:left w:val="none" w:sz="0" w:space="0" w:color="auto"/>
        <w:bottom w:val="none" w:sz="0" w:space="0" w:color="auto"/>
        <w:right w:val="none" w:sz="0" w:space="0" w:color="auto"/>
      </w:divBdr>
    </w:div>
    <w:div w:id="1832520621">
      <w:bodyDiv w:val="1"/>
      <w:marLeft w:val="0"/>
      <w:marRight w:val="0"/>
      <w:marTop w:val="0"/>
      <w:marBottom w:val="0"/>
      <w:divBdr>
        <w:top w:val="none" w:sz="0" w:space="0" w:color="auto"/>
        <w:left w:val="none" w:sz="0" w:space="0" w:color="auto"/>
        <w:bottom w:val="none" w:sz="0" w:space="0" w:color="auto"/>
        <w:right w:val="none" w:sz="0" w:space="0" w:color="auto"/>
      </w:divBdr>
    </w:div>
    <w:div w:id="1850948079">
      <w:bodyDiv w:val="1"/>
      <w:marLeft w:val="0"/>
      <w:marRight w:val="0"/>
      <w:marTop w:val="0"/>
      <w:marBottom w:val="0"/>
      <w:divBdr>
        <w:top w:val="none" w:sz="0" w:space="0" w:color="auto"/>
        <w:left w:val="none" w:sz="0" w:space="0" w:color="auto"/>
        <w:bottom w:val="none" w:sz="0" w:space="0" w:color="auto"/>
        <w:right w:val="none" w:sz="0" w:space="0" w:color="auto"/>
      </w:divBdr>
    </w:div>
    <w:div w:id="1876887617">
      <w:bodyDiv w:val="1"/>
      <w:marLeft w:val="0"/>
      <w:marRight w:val="0"/>
      <w:marTop w:val="0"/>
      <w:marBottom w:val="0"/>
      <w:divBdr>
        <w:top w:val="none" w:sz="0" w:space="0" w:color="auto"/>
        <w:left w:val="none" w:sz="0" w:space="0" w:color="auto"/>
        <w:bottom w:val="none" w:sz="0" w:space="0" w:color="auto"/>
        <w:right w:val="none" w:sz="0" w:space="0" w:color="auto"/>
      </w:divBdr>
    </w:div>
    <w:div w:id="1878465848">
      <w:bodyDiv w:val="1"/>
      <w:marLeft w:val="0"/>
      <w:marRight w:val="0"/>
      <w:marTop w:val="0"/>
      <w:marBottom w:val="0"/>
      <w:divBdr>
        <w:top w:val="none" w:sz="0" w:space="0" w:color="auto"/>
        <w:left w:val="none" w:sz="0" w:space="0" w:color="auto"/>
        <w:bottom w:val="none" w:sz="0" w:space="0" w:color="auto"/>
        <w:right w:val="none" w:sz="0" w:space="0" w:color="auto"/>
      </w:divBdr>
    </w:div>
    <w:div w:id="1888026628">
      <w:bodyDiv w:val="1"/>
      <w:marLeft w:val="0"/>
      <w:marRight w:val="0"/>
      <w:marTop w:val="0"/>
      <w:marBottom w:val="0"/>
      <w:divBdr>
        <w:top w:val="none" w:sz="0" w:space="0" w:color="auto"/>
        <w:left w:val="none" w:sz="0" w:space="0" w:color="auto"/>
        <w:bottom w:val="none" w:sz="0" w:space="0" w:color="auto"/>
        <w:right w:val="none" w:sz="0" w:space="0" w:color="auto"/>
      </w:divBdr>
    </w:div>
    <w:div w:id="1892384497">
      <w:bodyDiv w:val="1"/>
      <w:marLeft w:val="0"/>
      <w:marRight w:val="0"/>
      <w:marTop w:val="0"/>
      <w:marBottom w:val="0"/>
      <w:divBdr>
        <w:top w:val="none" w:sz="0" w:space="0" w:color="auto"/>
        <w:left w:val="none" w:sz="0" w:space="0" w:color="auto"/>
        <w:bottom w:val="none" w:sz="0" w:space="0" w:color="auto"/>
        <w:right w:val="none" w:sz="0" w:space="0" w:color="auto"/>
      </w:divBdr>
    </w:div>
    <w:div w:id="1894387200">
      <w:bodyDiv w:val="1"/>
      <w:marLeft w:val="0"/>
      <w:marRight w:val="0"/>
      <w:marTop w:val="0"/>
      <w:marBottom w:val="0"/>
      <w:divBdr>
        <w:top w:val="none" w:sz="0" w:space="0" w:color="auto"/>
        <w:left w:val="none" w:sz="0" w:space="0" w:color="auto"/>
        <w:bottom w:val="none" w:sz="0" w:space="0" w:color="auto"/>
        <w:right w:val="none" w:sz="0" w:space="0" w:color="auto"/>
      </w:divBdr>
    </w:div>
    <w:div w:id="1905605198">
      <w:bodyDiv w:val="1"/>
      <w:marLeft w:val="0"/>
      <w:marRight w:val="0"/>
      <w:marTop w:val="0"/>
      <w:marBottom w:val="0"/>
      <w:divBdr>
        <w:top w:val="none" w:sz="0" w:space="0" w:color="auto"/>
        <w:left w:val="none" w:sz="0" w:space="0" w:color="auto"/>
        <w:bottom w:val="none" w:sz="0" w:space="0" w:color="auto"/>
        <w:right w:val="none" w:sz="0" w:space="0" w:color="auto"/>
      </w:divBdr>
    </w:div>
    <w:div w:id="1913199067">
      <w:bodyDiv w:val="1"/>
      <w:marLeft w:val="0"/>
      <w:marRight w:val="0"/>
      <w:marTop w:val="0"/>
      <w:marBottom w:val="0"/>
      <w:divBdr>
        <w:top w:val="none" w:sz="0" w:space="0" w:color="auto"/>
        <w:left w:val="none" w:sz="0" w:space="0" w:color="auto"/>
        <w:bottom w:val="none" w:sz="0" w:space="0" w:color="auto"/>
        <w:right w:val="none" w:sz="0" w:space="0" w:color="auto"/>
      </w:divBdr>
    </w:div>
    <w:div w:id="1923102005">
      <w:bodyDiv w:val="1"/>
      <w:marLeft w:val="0"/>
      <w:marRight w:val="0"/>
      <w:marTop w:val="0"/>
      <w:marBottom w:val="0"/>
      <w:divBdr>
        <w:top w:val="none" w:sz="0" w:space="0" w:color="auto"/>
        <w:left w:val="none" w:sz="0" w:space="0" w:color="auto"/>
        <w:bottom w:val="none" w:sz="0" w:space="0" w:color="auto"/>
        <w:right w:val="none" w:sz="0" w:space="0" w:color="auto"/>
      </w:divBdr>
    </w:div>
    <w:div w:id="1928999329">
      <w:bodyDiv w:val="1"/>
      <w:marLeft w:val="0"/>
      <w:marRight w:val="0"/>
      <w:marTop w:val="0"/>
      <w:marBottom w:val="0"/>
      <w:divBdr>
        <w:top w:val="none" w:sz="0" w:space="0" w:color="auto"/>
        <w:left w:val="none" w:sz="0" w:space="0" w:color="auto"/>
        <w:bottom w:val="none" w:sz="0" w:space="0" w:color="auto"/>
        <w:right w:val="none" w:sz="0" w:space="0" w:color="auto"/>
      </w:divBdr>
    </w:div>
    <w:div w:id="1934782502">
      <w:bodyDiv w:val="1"/>
      <w:marLeft w:val="0"/>
      <w:marRight w:val="0"/>
      <w:marTop w:val="0"/>
      <w:marBottom w:val="0"/>
      <w:divBdr>
        <w:top w:val="none" w:sz="0" w:space="0" w:color="auto"/>
        <w:left w:val="none" w:sz="0" w:space="0" w:color="auto"/>
        <w:bottom w:val="none" w:sz="0" w:space="0" w:color="auto"/>
        <w:right w:val="none" w:sz="0" w:space="0" w:color="auto"/>
      </w:divBdr>
    </w:div>
    <w:div w:id="1965034869">
      <w:bodyDiv w:val="1"/>
      <w:marLeft w:val="0"/>
      <w:marRight w:val="0"/>
      <w:marTop w:val="0"/>
      <w:marBottom w:val="0"/>
      <w:divBdr>
        <w:top w:val="none" w:sz="0" w:space="0" w:color="auto"/>
        <w:left w:val="none" w:sz="0" w:space="0" w:color="auto"/>
        <w:bottom w:val="none" w:sz="0" w:space="0" w:color="auto"/>
        <w:right w:val="none" w:sz="0" w:space="0" w:color="auto"/>
      </w:divBdr>
    </w:div>
    <w:div w:id="1967004311">
      <w:bodyDiv w:val="1"/>
      <w:marLeft w:val="0"/>
      <w:marRight w:val="0"/>
      <w:marTop w:val="0"/>
      <w:marBottom w:val="0"/>
      <w:divBdr>
        <w:top w:val="none" w:sz="0" w:space="0" w:color="auto"/>
        <w:left w:val="none" w:sz="0" w:space="0" w:color="auto"/>
        <w:bottom w:val="none" w:sz="0" w:space="0" w:color="auto"/>
        <w:right w:val="none" w:sz="0" w:space="0" w:color="auto"/>
      </w:divBdr>
    </w:div>
    <w:div w:id="1975400840">
      <w:bodyDiv w:val="1"/>
      <w:marLeft w:val="0"/>
      <w:marRight w:val="0"/>
      <w:marTop w:val="0"/>
      <w:marBottom w:val="0"/>
      <w:divBdr>
        <w:top w:val="none" w:sz="0" w:space="0" w:color="auto"/>
        <w:left w:val="none" w:sz="0" w:space="0" w:color="auto"/>
        <w:bottom w:val="none" w:sz="0" w:space="0" w:color="auto"/>
        <w:right w:val="none" w:sz="0" w:space="0" w:color="auto"/>
      </w:divBdr>
    </w:div>
    <w:div w:id="1976913196">
      <w:bodyDiv w:val="1"/>
      <w:marLeft w:val="0"/>
      <w:marRight w:val="0"/>
      <w:marTop w:val="0"/>
      <w:marBottom w:val="0"/>
      <w:divBdr>
        <w:top w:val="none" w:sz="0" w:space="0" w:color="auto"/>
        <w:left w:val="none" w:sz="0" w:space="0" w:color="auto"/>
        <w:bottom w:val="none" w:sz="0" w:space="0" w:color="auto"/>
        <w:right w:val="none" w:sz="0" w:space="0" w:color="auto"/>
      </w:divBdr>
    </w:div>
    <w:div w:id="2011445656">
      <w:bodyDiv w:val="1"/>
      <w:marLeft w:val="0"/>
      <w:marRight w:val="0"/>
      <w:marTop w:val="0"/>
      <w:marBottom w:val="0"/>
      <w:divBdr>
        <w:top w:val="none" w:sz="0" w:space="0" w:color="auto"/>
        <w:left w:val="none" w:sz="0" w:space="0" w:color="auto"/>
        <w:bottom w:val="none" w:sz="0" w:space="0" w:color="auto"/>
        <w:right w:val="none" w:sz="0" w:space="0" w:color="auto"/>
      </w:divBdr>
    </w:div>
    <w:div w:id="2070183399">
      <w:marLeft w:val="0"/>
      <w:marRight w:val="0"/>
      <w:marTop w:val="0"/>
      <w:marBottom w:val="0"/>
      <w:divBdr>
        <w:top w:val="none" w:sz="0" w:space="0" w:color="auto"/>
        <w:left w:val="none" w:sz="0" w:space="0" w:color="auto"/>
        <w:bottom w:val="none" w:sz="0" w:space="0" w:color="auto"/>
        <w:right w:val="none" w:sz="0" w:space="0" w:color="auto"/>
      </w:divBdr>
    </w:div>
    <w:div w:id="2090036222">
      <w:bodyDiv w:val="1"/>
      <w:marLeft w:val="0"/>
      <w:marRight w:val="0"/>
      <w:marTop w:val="0"/>
      <w:marBottom w:val="0"/>
      <w:divBdr>
        <w:top w:val="none" w:sz="0" w:space="0" w:color="auto"/>
        <w:left w:val="none" w:sz="0" w:space="0" w:color="auto"/>
        <w:bottom w:val="none" w:sz="0" w:space="0" w:color="auto"/>
        <w:right w:val="none" w:sz="0" w:space="0" w:color="auto"/>
      </w:divBdr>
    </w:div>
    <w:div w:id="2100052806">
      <w:bodyDiv w:val="1"/>
      <w:marLeft w:val="0"/>
      <w:marRight w:val="0"/>
      <w:marTop w:val="0"/>
      <w:marBottom w:val="0"/>
      <w:divBdr>
        <w:top w:val="none" w:sz="0" w:space="0" w:color="auto"/>
        <w:left w:val="none" w:sz="0" w:space="0" w:color="auto"/>
        <w:bottom w:val="none" w:sz="0" w:space="0" w:color="auto"/>
        <w:right w:val="none" w:sz="0" w:space="0" w:color="auto"/>
      </w:divBdr>
    </w:div>
    <w:div w:id="2100829705">
      <w:bodyDiv w:val="1"/>
      <w:marLeft w:val="0"/>
      <w:marRight w:val="0"/>
      <w:marTop w:val="0"/>
      <w:marBottom w:val="0"/>
      <w:divBdr>
        <w:top w:val="none" w:sz="0" w:space="0" w:color="auto"/>
        <w:left w:val="none" w:sz="0" w:space="0" w:color="auto"/>
        <w:bottom w:val="none" w:sz="0" w:space="0" w:color="auto"/>
        <w:right w:val="none" w:sz="0" w:space="0" w:color="auto"/>
      </w:divBdr>
    </w:div>
    <w:div w:id="2112042788">
      <w:bodyDiv w:val="1"/>
      <w:marLeft w:val="0"/>
      <w:marRight w:val="0"/>
      <w:marTop w:val="0"/>
      <w:marBottom w:val="0"/>
      <w:divBdr>
        <w:top w:val="none" w:sz="0" w:space="0" w:color="auto"/>
        <w:left w:val="none" w:sz="0" w:space="0" w:color="auto"/>
        <w:bottom w:val="none" w:sz="0" w:space="0" w:color="auto"/>
        <w:right w:val="none" w:sz="0" w:space="0" w:color="auto"/>
      </w:divBdr>
    </w:div>
    <w:div w:id="2113085996">
      <w:bodyDiv w:val="1"/>
      <w:marLeft w:val="0"/>
      <w:marRight w:val="0"/>
      <w:marTop w:val="0"/>
      <w:marBottom w:val="0"/>
      <w:divBdr>
        <w:top w:val="none" w:sz="0" w:space="0" w:color="auto"/>
        <w:left w:val="none" w:sz="0" w:space="0" w:color="auto"/>
        <w:bottom w:val="none" w:sz="0" w:space="0" w:color="auto"/>
        <w:right w:val="none" w:sz="0" w:space="0" w:color="auto"/>
      </w:divBdr>
    </w:div>
    <w:div w:id="2117746782">
      <w:bodyDiv w:val="1"/>
      <w:marLeft w:val="0"/>
      <w:marRight w:val="0"/>
      <w:marTop w:val="0"/>
      <w:marBottom w:val="0"/>
      <w:divBdr>
        <w:top w:val="none" w:sz="0" w:space="0" w:color="auto"/>
        <w:left w:val="none" w:sz="0" w:space="0" w:color="auto"/>
        <w:bottom w:val="none" w:sz="0" w:space="0" w:color="auto"/>
        <w:right w:val="none" w:sz="0" w:space="0" w:color="auto"/>
      </w:divBdr>
    </w:div>
    <w:div w:id="2122259396">
      <w:bodyDiv w:val="1"/>
      <w:marLeft w:val="0"/>
      <w:marRight w:val="0"/>
      <w:marTop w:val="0"/>
      <w:marBottom w:val="0"/>
      <w:divBdr>
        <w:top w:val="none" w:sz="0" w:space="0" w:color="auto"/>
        <w:left w:val="none" w:sz="0" w:space="0" w:color="auto"/>
        <w:bottom w:val="none" w:sz="0" w:space="0" w:color="auto"/>
        <w:right w:val="none" w:sz="0" w:space="0" w:color="auto"/>
      </w:divBdr>
    </w:div>
    <w:div w:id="2122911771">
      <w:bodyDiv w:val="1"/>
      <w:marLeft w:val="0"/>
      <w:marRight w:val="0"/>
      <w:marTop w:val="0"/>
      <w:marBottom w:val="0"/>
      <w:divBdr>
        <w:top w:val="none" w:sz="0" w:space="0" w:color="auto"/>
        <w:left w:val="none" w:sz="0" w:space="0" w:color="auto"/>
        <w:bottom w:val="none" w:sz="0" w:space="0" w:color="auto"/>
        <w:right w:val="none" w:sz="0" w:space="0" w:color="auto"/>
      </w:divBdr>
    </w:div>
    <w:div w:id="212776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package" Target="embeddings/Microsoft_Visio_Drawing1.vsdx"/><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5" Type="http://schemas.openxmlformats.org/officeDocument/2006/relationships/package" Target="embeddings/Microsoft_Visio_Drawing2.vsdx"/><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Mus23</b:Tag>
    <b:SourceType>JournalArticle</b:SourceType>
    <b:Guid>{419C5B18-5032-4D97-B951-FC86B67331FA}</b:Guid>
    <b:Author>
      <b:Author>
        <b:NameList>
          <b:Person>
            <b:Last>Musaigwa</b:Last>
            <b:First>Misheck</b:First>
          </b:Person>
        </b:NameList>
      </b:Author>
    </b:Author>
    <b:Title>The Role of Leadership in Managing Change</b:Title>
    <b:Year>2023</b:Year>
    <b:URL>https://www.researchgate.net/publication/375562628_The_Role_of_Leadership_in_Managing_Change</b:URL>
    <b:DOI>10.32479/irmm.13526</b:DOI>
    <b:RefOrder>1</b:RefOrder>
  </b:Source>
  <b:Source>
    <b:Tag>Can21</b:Tag>
    <b:SourceType>JournalArticle</b:SourceType>
    <b:Guid>{38A51BBC-75F2-4AAE-A852-2110C65AAF84}</b:Guid>
    <b:Author>
      <b:Author>
        <b:NameList>
          <b:Person>
            <b:Last>Canavesi</b:Last>
            <b:First>Alice</b:First>
          </b:Person>
        </b:NameList>
      </b:Author>
    </b:Author>
    <b:Title>Servant Leadership and Employee Engagement: A Qualitative Study</b:Title>
    <b:Year>2021</b:Year>
    <b:URL>https://pmc.ncbi.nlm.nih.gov/articles/PMC8520456/</b:URL>
    <b:DOI>10.1007/s10672-021-09389-9</b:DOI>
    <b:RefOrder>2</b:RefOrder>
  </b:Source>
  <b:Source>
    <b:Tag>Sco21</b:Tag>
    <b:SourceType>JournalArticle</b:SourceType>
    <b:Guid>{5BF1F88A-EF9C-4A13-A360-E511B2EF6F45}</b:Guid>
    <b:Author>
      <b:Author>
        <b:NameList>
          <b:Person>
            <b:Last>Scott Zimmer</b:Last>
            <b:First>JD</b:First>
          </b:Person>
        </b:NameList>
      </b:Author>
    </b:Author>
    <b:Title>Organizational Citizenship Behavior (OCB)</b:Title>
    <b:Year>2021</b:Year>
    <b:URL>https://www.ebsco.com/research-starters/psychology/organizational-citizenship-behavior-ocb#:~:text=Organizational%20Citizenship%20Behavior%20(OCB)%20refers,organizational%20effectiveness%20and%20employee%20engagement.&amp;text=Go%20to%20EBSCOhost%20and%20sign</b:URL>
    <b:RefOrder>3</b:RefOrder>
  </b:Source>
  <b:Source>
    <b:Tag>Mba20</b:Tag>
    <b:SourceType>JournalArticle</b:SourceType>
    <b:Guid>{B4706F4B-06EB-4052-9C60-9D4BB1C866B6}</b:Guid>
    <b:Author>
      <b:Author>
        <b:NameList>
          <b:Person>
            <b:Last>Mbandi</b:Last>
            <b:First>Juebiline</b:First>
          </b:Person>
        </b:NameList>
      </b:Author>
    </b:Author>
    <b:Title>The Relationship between Servant Leadership and Organizational Citizenship Behavior, Job Satisfaction, and Service Climate</b:Title>
    <b:Year>2020</b:Year>
    <b:URL>https://www.proquest.com/openview/23e71c091ec7e245e3d2a8c54231c5e3/1?pq-origsite=gscholar&amp;cbl=18750&amp;diss=y</b:URL>
    <b:RefOrder>4</b:RefOrder>
  </b:Source>
  <b:Source>
    <b:Tag>Bae22</b:Tag>
    <b:SourceType>JournalArticle</b:SourceType>
    <b:Guid>{F5CEA458-5068-4746-8027-86A2BB3BA900}</b:Guid>
    <b:Author>
      <b:Author>
        <b:NameList>
          <b:Person>
            <b:Last>Baety</b:Last>
            <b:First>Nur</b:First>
          </b:Person>
        </b:NameList>
      </b:Author>
    </b:Author>
    <b:Title>Servant Leadership, Organizational Culture and Organizational Citizenship Behavior on Innovative Work Behavior</b:Title>
    <b:Year>2022</b:Year>
    <b:Volume>11</b:Volume>
    <b:Issue>1</b:Issue>
    <b:URL>https://www.researchgate.net/publication/359688670_Servant_Leadership_Organizational_Culture_and_Organizational_Citizenship_Behavior_on_Innovative_Work_Behavior</b:URL>
    <b:DOI>10.15294/maj.v11i1.54626</b:DOI>
    <b:RefOrder>5</b:RefOrder>
  </b:Source>
  <b:Source>
    <b:Tag>Ham20</b:Tag>
    <b:SourceType>JournalArticle</b:SourceType>
    <b:Guid>{1D51650A-F5B7-457F-8149-526BA8DE397A}</b:Guid>
    <b:Author>
      <b:Author>
        <b:NameList>
          <b:Person>
            <b:Last>Hamdan</b:Last>
            <b:First>Khaled</b:First>
          </b:Person>
        </b:NameList>
      </b:Author>
    </b:Author>
    <b:Title>Servant leadership and its impact on organizational citizenship behavior: Exploring the mediating role of job satisfaction</b:Title>
    <b:Year>2020</b:Year>
    <b:Volume>10</b:Volume>
    <b:Issue>10</b:Issue>
    <b:URL>https://www.researchgate.net/publication/340086280_Servant_leadership_and_its_impact_on_organizational_citizenship_behavior_Exploring_the_mediating_role_of_job_satisfaction</b:URL>
    <b:DOI>10.5267/j.msl.2020.2.025</b:DOI>
    <b:RefOrder>7</b:RefOrder>
  </b:Source>
  <b:Source>
    <b:Tag>Bav20</b:Tag>
    <b:SourceType>JournalArticle</b:SourceType>
    <b:Guid>{13F82538-CFA1-491F-BCDA-76FCFBC719D7}</b:Guid>
    <b:Author>
      <b:Author>
        <b:NameList>
          <b:Person>
            <b:Last>Bavik</b:Last>
            <b:First>Ali</b:First>
          </b:Person>
        </b:NameList>
      </b:Author>
    </b:Author>
    <b:Title>A systematic review of the servant leadership literature in management and hospitality</b:Title>
    <b:Year>2020</b:Year>
    <b:URL>https://www.researchgate.net/publication/336584099_A_systematic_review_of_the_servant_leadership_literature_in_management_and_hospitality</b:URL>
    <b:DOI>10.1108/IJCHM-10-2018-0788</b:DOI>
    <b:RefOrder>8</b:RefOrder>
  </b:Source>
  <b:Source>
    <b:Tag>Che25</b:Tag>
    <b:SourceType>JournalArticle</b:SourceType>
    <b:Guid>{6710BF77-8AF3-4CBA-973C-EE6D79088A38}</b:Guid>
    <b:Author>
      <b:Author>
        <b:NameList>
          <b:Person>
            <b:Last>Chen</b:Last>
            <b:First>Yu-Ping</b:First>
          </b:Person>
        </b:NameList>
      </b:Author>
    </b:Author>
    <b:Title>Leading the way to a safer workplace: What enables supervisors to be servant leaders and enhance subordinates’ workplace safety behaviors?</b:Title>
    <b:Year>2025</b:Year>
    <b:URL>https://www.sciencedirect.com/science/article/pii/S002243752500009X#:~:text=As%20such%2C%20we%20expect%20subordinates,and%20(b)%20safety%20participation.</b:URL>
    <b:RefOrder>9</b:RefOrder>
  </b:Source>
  <b:Source>
    <b:Tag>Lid25</b:Tag>
    <b:SourceType>JournalArticle</b:SourceType>
    <b:Guid>{E3851DC9-B16B-4E0C-8937-8C5AB9B5D434}</b:Guid>
    <b:Author>
      <b:Author>
        <b:NameList>
          <b:Person>
            <b:Last>Liden</b:Last>
            <b:First>Robert</b:First>
            <b:Middle>C.</b:Middle>
          </b:Person>
        </b:NameList>
      </b:Author>
    </b:Author>
    <b:Title>The evolution of leadership: Past insights, present trends, and future directions</b:Title>
    <b:Year>2025</b:Year>
    <b:Volume>186</b:Volume>
    <b:URL>https://www.sciencedirect.com/science/article/pii/S014829632400540X</b:URL>
    <b:DOI>https://doi.org/10.1016/j.jbusres.2024.115036</b:DOI>
    <b:RefOrder>10</b:RefOrder>
  </b:Source>
  <b:Source>
    <b:Tag>Bat21</b:Tag>
    <b:SourceType>JournalArticle</b:SourceType>
    <b:Guid>{94237F3C-FEA1-408C-B226-DA6586B69DD1}</b:Guid>
    <b:Author>
      <b:Author>
        <b:NameList>
          <b:Person>
            <b:Last>Batool</b:Last>
            <b:First>Fatima</b:First>
          </b:Person>
        </b:NameList>
      </b:Author>
    </b:Author>
    <b:Title>The effect of servant leadership on organisational sustainability: the parallel mediation role of creativity and psychological resilience</b:Title>
    <b:Year>2021</b:Year>
    <b:URL>https://www.researchgate.net/publication/356449686_The_effect_of_servant_leadership_on_organisational_sustainability_the_parallel_mediation_role_of_creativity_and_psychological_resilience</b:URL>
    <b:DOI>10.1108/LODJ-06-2021-0264</b:DOI>
    <b:RefOrder>11</b:RefOrder>
  </b:Source>
  <b:Source>
    <b:Tag>Tan23</b:Tag>
    <b:SourceType>JournalArticle</b:SourceType>
    <b:Guid>{D242FEB3-6623-4E23-9CB5-ED28993C09BB}</b:Guid>
    <b:Author>
      <b:Author>
        <b:NameList>
          <b:Person>
            <b:Last>Tanuwijaya</b:Last>
            <b:First>Justine</b:First>
          </b:Person>
        </b:NameList>
      </b:Author>
    </b:Author>
    <b:Title>The Impact of Servant Leadership on Employee Behavior</b:Title>
    <b:Year>2023</b:Year>
    <b:URL>https://www.researchgate.net/publication/376056266_The_Impact_of_Servant_Leadership_on_Employee_Behavior</b:URL>
    <b:DOI>10.15405/epsbs.2023.11.02.33</b:DOI>
    <b:RefOrder>12</b:RefOrder>
  </b:Source>
  <b:Source>
    <b:Tag>Agu23</b:Tag>
    <b:SourceType>JournalArticle</b:SourceType>
    <b:Guid>{B3250D0B-530D-4318-9555-B17BD0374E0A}</b:Guid>
    <b:Author>
      <b:Author>
        <b:NameList>
          <b:Person>
            <b:Last>Agusta</b:Last>
            <b:First>Nathasya</b:First>
            <b:Middle>Fressilia</b:Middle>
          </b:Person>
        </b:NameList>
      </b:Author>
    </b:Author>
    <b:Title>Servant Leadership and Career Development: Supporting Employee Growth</b:Title>
    <b:Year>2023</b:Year>
    <b:URL>https://www.researchgate.net/publication/376977223_Servant_Leadership_and_Career_Development_Supporting_Employee_Growth</b:URL>
    <b:DOI>10.18415/ijmmu.v10i12.5320</b:DOI>
    <b:RefOrder>13</b:RefOrder>
  </b:Source>
  <b:Source>
    <b:Tag>Ori24</b:Tag>
    <b:SourceType>JournalArticle</b:SourceType>
    <b:Guid>{7D9E7126-C783-4389-BD94-12A01B525AA7}</b:Guid>
    <b:Author>
      <b:Author>
        <b:NameList>
          <b:Person>
            <b:Last>Orishede</b:Last>
            <b:First>Felix</b:First>
          </b:Person>
        </b:NameList>
      </b:Author>
    </b:Author>
    <b:Title>CITIZENSHIP BEHAVIOUR AND ORGANIZATIONAL PERFORMANCE: A REVIEW OF EXTANT LITERATURE</b:Title>
    <b:Year>2024</b:Year>
    <b:URL>https://www.researchgate.net/publication/377130313_CITIZENSHIP_BEHAVIOUR_AND_ORGANIZATIONAL_PERFORMANCE_A_REVIEW_OF_EXTANT_LITERATURE</b:URL>
    <b:RefOrder>14</b:RefOrder>
  </b:Source>
  <b:Source>
    <b:Tag>Alj24</b:Tag>
    <b:SourceType>JournalArticle</b:SourceType>
    <b:Guid>{0B2F992F-B249-4E10-978D-68F275BE19F4}</b:Guid>
    <b:Author>
      <b:Author>
        <b:NameList>
          <b:Person>
            <b:Last>Aljuaid</b:Last>
            <b:First>Abdullah</b:First>
            <b:Middle>Awadh</b:Middle>
          </b:Person>
        </b:NameList>
      </b:Author>
    </b:Author>
    <b:Title>Integrating Industry 4.0 for Sustainable Localized Manufacturing to Support Saudi Vision 2030: An Assessment of the Saudi Arabian Automotive Industry Model</b:Title>
    <b:Year>2024</b:Year>
    <b:URL>https://www.mdpi.com/2071-1050/16/12/5096</b:URL>
    <b:DOI>https://doi.org/10.3390/su16125096</b:DOI>
    <b:RefOrder>15</b:RefOrder>
  </b:Source>
  <b:Source>
    <b:Tag>AlK241</b:Tag>
    <b:SourceType>JournalArticle</b:SourceType>
    <b:Guid>{583B8C85-67AF-4806-91D8-E756BDD9965E}</b:Guid>
    <b:Author>
      <b:Author>
        <b:NameList>
          <b:Person>
            <b:Last>Al-Khudairi</b:Last>
            <b:First>Zainab</b:First>
            <b:Middle>Ibrahim</b:Middle>
          </b:Person>
        </b:NameList>
      </b:Author>
    </b:Author>
    <b:Title>nternal Marketing and Organizational Citizenship Behavior: Unraveling Its Impact on Members Staff Satisfaction at King Saud University in Riyadh</b:Title>
    <b:Year>2024</b:Year>
    <b:URL>https://journals.ekb.eg/article_424514_89174ca09157ba4a4596b33a9a670542.pdf</b:URL>
    <b:RefOrder>6</b:RefOrder>
  </b:Source>
  <b:Source>
    <b:Tag>Alg18</b:Tag>
    <b:SourceType>JournalArticle</b:SourceType>
    <b:Guid>{74B15508-DB2D-4E14-A6B4-24D06B151400}</b:Guid>
    <b:Author>
      <b:Author>
        <b:NameList>
          <b:Person>
            <b:Last>Algarni</b:Last>
            <b:First>Mohammad</b:First>
          </b:Person>
        </b:NameList>
      </b:Author>
    </b:Author>
    <b:Title>Authenticity in leadership in the cultural context of Saudi Arabia</b:Title>
    <b:Year>2018</b:Year>
    <b:URL>https://eprints.soton.ac.uk/419974/</b:URL>
    <b:RefOrder>17</b:RefOrder>
  </b:Source>
  <b:Source>
    <b:Tag>Gaz24</b:Tag>
    <b:SourceType>JournalArticle</b:SourceType>
    <b:Guid>{62DEA47D-85E7-4C70-AAD4-F709B0D4CD73}</b:Guid>
    <b:Author>
      <b:Author>
        <b:NameList>
          <b:Person>
            <b:Last>Gazi</b:Last>
            <b:First>Md.</b:First>
            <b:Middle>Abu Issa</b:Middle>
          </b:Person>
        </b:NameList>
      </b:Author>
    </b:Author>
    <b:Title>Factors affecting the quality of work life for industrial labour force: empirical evidence from a developing country</b:Title>
    <b:Year>2024</b:Year>
    <b:URL>https://bmcpsychology.biomedcentral.com/articles/10.1186/s40359-024-02073-1</b:URL>
    <b:RefOrder>18</b:RefOrder>
  </b:Source>
  <b:Source>
    <b:Tag>موس24</b:Tag>
    <b:SourceType>JournalArticle</b:SourceType>
    <b:Guid>{D27F3179-13B7-4245-B27A-94AF6515398F}</b:Guid>
    <b:Author>
      <b:Author>
        <b:NameList>
          <b:Person>
            <b:Last>موسى</b:Last>
            <b:First>مجدي</b:First>
            <b:Middle>محمد إبراهيم</b:Middle>
          </b:Person>
        </b:NameList>
      </b:Author>
    </b:Author>
    <b:Title>دور محددات سلوك المواطنة التنظيمية وأثرها على األداء المؤسسي بالتطبيق على المؤسسات الصناعية بمدينة 6 أكتوبر</b:Title>
    <b:Year>2024</b:Year>
    <b:Volume>1</b:Volume>
    <b:URL>https://journals.ekb.eg/article_371974_40c539a2288aaa79260eaea188a2eb84.pdf</b:URL>
    <b:RefOrder>19</b:RefOrder>
  </b:Source>
  <b:Source>
    <b:Tag>شاه23</b:Tag>
    <b:SourceType>JournalArticle</b:SourceType>
    <b:Guid>{D4A3758F-718D-4364-9121-8EED06A4EB1F}</b:Guid>
    <b:Author>
      <b:Author>
        <b:NameList>
          <b:Person>
            <b:Last>شاهين</b:Last>
            <b:First>سمر</b:First>
            <b:Middle>محمد</b:Middle>
          </b:Person>
        </b:NameList>
      </b:Author>
    </b:Author>
    <b:Title>" تأثير التمكين الوظيفي على تنمية القدرات االبتكارية للعاملين " بالتطبيق علــى شركات البتـــرول</b:Title>
    <b:Year>2023</b:Year>
    <b:URL>https://jsec.journals.ekb.eg/article_319295_97f0f0deed373bcda65e0440d08edf4c.pdf</b:URL>
    <b:RefOrder>20</b:RefOrder>
  </b:Source>
  <b:Source>
    <b:Tag>محم212</b:Tag>
    <b:SourceType>JournalArticle</b:SourceType>
    <b:Guid>{728E9AC1-AD07-429E-84FC-C424A5561462}</b:Guid>
    <b:Author>
      <b:Author>
        <b:NameList>
          <b:Person>
            <b:Last>محمداني</b:Last>
            <b:First>حسام</b:First>
            <b:Middle>الدين عبد العزيز مصطفي</b:Middle>
          </b:Person>
        </b:NameList>
      </b:Author>
    </b:Author>
    <b:Title>أثر التمكين النفسي في تحقيق سلوك المواطنة التنظيمية – دراسة تطبيقية على شركة آزال لصناعة الأدوية –</b:Title>
    <b:Year>2021</b:Year>
    <b:URL>https://journals.ajsrp.com/index.php/jeals/ar/article/view/3224</b:URL>
    <b:RefOrder>21</b:RefOrder>
  </b:Source>
  <b:Source>
    <b:Tag>مصط21</b:Tag>
    <b:SourceType>JournalArticle</b:SourceType>
    <b:Guid>{48D917CA-C7D3-4D34-8DFA-0FCBEEA0C77C}</b:Guid>
    <b:Author>
      <b:Author>
        <b:NameList>
          <b:Person>
            <b:Last>مصطفي</b:Last>
            <b:First>محمداني،</b:First>
            <b:Middle>حسام الدين عبدالعزيز</b:Middle>
          </b:Person>
        </b:NameList>
      </b:Author>
    </b:Author>
    <b:Title>أثر التمكين النفسي في تحقيق سلوك المواطنة التنظيمية: دراسة تطبيقية على شركة أزال لصناعة الأدوية</b:Title>
    <b:Year>2021</b:Year>
    <b:Pages>32 - 50</b:Pages>
    <b:URL>https://search.mandumah.com/Record/1150887</b:URL>
    <b:RefOrder>22</b:RefOrder>
  </b:Source>
  <b:Source>
    <b:Tag>Sal20</b:Tag>
    <b:SourceType>JournalArticle</b:SourceType>
    <b:Guid>{E5368A7E-98F5-47E7-95E3-59CA3F6EB34A}</b:Guid>
    <b:Author>
      <b:Author>
        <b:NameList>
          <b:Person>
            <b:Last>Saleem</b:Last>
            <b:First>Farida</b:First>
          </b:Person>
        </b:NameList>
      </b:Author>
    </b:Author>
    <b:Title>تأثير القيادة الخدمية على الأداء: الدور الوسيط للثقة العاطفية والمعرفية</b:Title>
    <b:Year>2020</b:Year>
    <b:URL>https://journals.sagepub.com/doi/10.1177/2158244019900562</b:URL>
    <b:RefOrder>23</b:RefOrder>
  </b:Source>
  <b:Source>
    <b:Tag>San231</b:Tag>
    <b:SourceType>JournalArticle</b:SourceType>
    <b:Guid>{0028F069-6318-4AA6-82E6-0FF942BBF827}</b:Guid>
    <b:Author>
      <b:Author>
        <b:NameList>
          <b:Person>
            <b:Last>Santa</b:Last>
            <b:First>Ricardo</b:First>
          </b:Person>
        </b:NameList>
      </b:Author>
    </b:Author>
    <b:Title>The impact of emotional intelligence on operational effectiveness: The mediating role of organizational citizenship behavior and leadership</b:Title>
    <b:Year>2023</b:Year>
    <b:URL>https://journals.plos.org/plosone/article?id=10.1371/journal.pone.0284752</b:URL>
    <b:RefOrder>24</b:RefOrder>
  </b:Source>
  <b:Source>
    <b:Tag>الع222</b:Tag>
    <b:SourceType>JournalArticle</b:SourceType>
    <b:Guid>{4E2F8E4F-7096-4DAC-83EB-C37FD942D1A9}</b:Guid>
    <b:Author>
      <b:Author>
        <b:NameList>
          <b:Person>
            <b:Last>العامـري</b:Last>
            <b:First>راضيـة</b:First>
            <b:Middle>عبد السلام</b:Middle>
          </b:Person>
        </b:NameList>
      </b:Author>
    </b:Author>
    <b:Title>التمكين الإداري وأثره في تحقيق سلوك المواطنة التنظيمية دراسة تطبيقية علي العاملين بمراقبة الخدمات المالية غريان</b:Title>
    <b:Year>2022</b:Year>
    <b:Volume>5</b:Volume>
    <b:Issue>3</b:Issue>
    <b:URL>https://journal.su.edu.ly/index.php/esj/article/view/151</b:URL>
    <b:RefOrder>25</b:RefOrder>
  </b:Source>
  <b:Source>
    <b:Tag>الح22</b:Tag>
    <b:SourceType>JournalArticle</b:SourceType>
    <b:Guid>{AC6A2845-9D92-4F88-80AC-021EC6446A50}</b:Guid>
    <b:Author>
      <b:Author>
        <b:NameList>
          <b:Person>
            <b:Last>الحسين</b:Last>
            <b:First>رحيم</b:First>
            <b:Middle>عبد</b:Middle>
          </b:Person>
        </b:NameList>
      </b:Author>
    </b:Author>
    <b:Title>جـــــــودة حيـــــــــاة العمــــل ودورها في تعزيز ســـــــلوك المواطنـــــــة التنظيـــــــمية بحث تحليلي آلراء عينة من العاملين في مديرية شباب ورياضة النجف االشرف</b:Title>
    <b:Year>2022</b:Year>
    <b:URL>https://uokerbala.edu.iq/wp-content/uploads/2022/03/Rp_The-quality-of-work-life-and-its-role-in-enhancing-organizational-citizenship-behavior-pdf-1.pdf</b:URL>
    <b:RefOrder>26</b:RefOrder>
  </b:Source>
  <b:Source>
    <b:Tag>الص21</b:Tag>
    <b:SourceType>JournalArticle</b:SourceType>
    <b:Guid>{2DEF1E2E-0464-4981-980B-C1569C176353}</b:Guid>
    <b:Author>
      <b:Author>
        <b:NameList>
          <b:Person>
            <b:Last>الصباغ</b:Last>
            <b:First>رنيم</b:First>
            <b:Middle>زياد</b:Middle>
          </b:Person>
        </b:NameList>
      </b:Author>
    </b:Author>
    <b:Title>أثر التمكين الإداري على الإبداع التكنولوجي دراسة حالة شركة سيريتل</b:Title>
    <b:Year>2021</b:Year>
    <b:URL>https://pedia.svuonline.org/pluginfile.php/3316/mod_label/intro/%D8%A3%D8%AB%D8%B1%20%D8%A7%D9%84%D8%AA%D9%85%D9%83%D9%8A%D9%86%20%D8%A7%D9%84%D8%A5%D8%AF%D8%A7%D8%B1%D9%8A%20%D8%B9%D9%84%D9%89%20%D8%A7%D9%84%D8%A5%D8%A8%D8%AF%D8%A7%D8%B9%20%D8%A7%D9%84%D</b:URL>
    <b:RefOrder>27</b:RefOrder>
  </b:Source>
  <b:Source>
    <b:Tag>Man19</b:Tag>
    <b:SourceType>JournalArticle</b:SourceType>
    <b:Guid>{6CE52729-69CD-40D7-9219-D09AB0EE4E35}</b:Guid>
    <b:Author>
      <b:Author>
        <b:NameList>
          <b:Person>
            <b:Last>Manzoor</b:Last>
            <b:First>Faiza</b:First>
          </b:Person>
        </b:NameList>
      </b:Author>
    </b:Author>
    <b:Title>The Impact of Transformational Leadership on Job Performance and CSR as Mediator in SMEs</b:Title>
    <b:Year>2019</b:Year>
    <b:Volume>11</b:Volume>
    <b:Issue>2</b:Issue>
    <b:URL>https://www.mdpi.com/2071-1050/11/2/436</b:URL>
    <b:RefOrder>28</b:RefOrder>
  </b:Source>
  <b:Source>
    <b:Tag>Sri233</b:Tag>
    <b:SourceType>JournalArticle</b:SourceType>
    <b:Guid>{89B4B404-C640-4279-A42F-58E32DB370BB}</b:Guid>
    <b:Author>
      <b:Author>
        <b:NameList>
          <b:Person>
            <b:Last>Srimulyani</b:Last>
            <b:First>Veronika</b:First>
            <b:Middle>Agustini</b:Middle>
          </b:Person>
        </b:NameList>
      </b:Author>
    </b:Author>
    <b:Title>Mediation of “AKHLAK” corporate culture and affective commitment on the effect of inclusive leadership on employee performance</b:Title>
    <b:Year>2023</b:Year>
    <b:URL>https://www.sciencedirect.com/science/article/pii/S2666188823000345</b:URL>
    <b:RefOrder>29</b:RefOrder>
  </b:Source>
  <b:Source>
    <b:Tag>أسم23</b:Tag>
    <b:SourceType>JournalArticle</b:SourceType>
    <b:Guid>{EB2F26B2-C353-4707-A8D1-D7EAD2F0EB5C}</b:Guid>
    <b:Author>
      <b:Author>
        <b:NameList>
          <b:Person>
            <b:Last>أسماء</b:Last>
            <b:First>عيساوي</b:First>
          </b:Person>
        </b:NameList>
      </b:Author>
    </b:Author>
    <b:Title>مساهمة المواطنة التنظيمية للموارد البشرية في أخلقة الإدارة دراسة حالة مؤسسة الأسمنت فرع عين التوتة – باتنة-</b:Title>
    <b:Year>2023</b:Year>
    <b:URL>https://dspace.univ-alger3.dz/jspui/bitstream/123456789/9961/1/%D8%A7%D9%84%D8%A7%D8%B7%D8%B1%D9%88%D8%AD%D8%A9%20%D8%A7%D9%84%D9%86%D9%87%D8%A7%D8%A6%D9%8A%D8%A9.pdf</b:URL>
    <b:RefOrder>30</b:RefOrder>
  </b:Source>
  <b:Source>
    <b:Tag>Kha20</b:Tag>
    <b:SourceType>JournalArticle</b:SourceType>
    <b:Guid>{E4A2F51A-67DF-4D45-8C6B-9294311BAA1F}</b:Guid>
    <b:Author>
      <b:Author>
        <b:NameList>
          <b:Person>
            <b:Last>Khan</b:Last>
            <b:First>Muhammad</b:First>
            <b:Middle>Asad</b:Middle>
          </b:Person>
        </b:NameList>
      </b:Author>
    </b:Author>
    <b:Title>The Interplay of Leadership Styles, Innovative Work Behavior, Organizational Culture, and Organizational Citizenship Behavior</b:Title>
    <b:Year>2020</b:Year>
    <b:URL>https://journals.sagepub.com/doi/full/10.1177/2158244019898264</b:URL>
    <b:RefOrder>31</b:RefOrder>
  </b:Source>
  <b:Source>
    <b:Tag>إدر19</b:Tag>
    <b:SourceType>JournalArticle</b:SourceType>
    <b:Guid>{5D1AA655-1560-4C5D-AC45-854B66C7311B}</b:Guid>
    <b:Author>
      <b:Author>
        <b:NameList>
          <b:Person>
            <b:Last>إدريس</b:Last>
            <b:First>الوليد</b:First>
            <b:Middle>عبد القيوم علي</b:Middle>
          </b:Person>
        </b:NameList>
      </b:Author>
    </b:Author>
    <b:Title>أثر التمكين النفسي والمخرجات التنظيمية في عالقة القيادة التحويلية ونية ترك العمل دراسة على قطاع المصارف التجارية بوالية الخرطوم</b:Title>
    <b:Year>2019</b:Year>
    <b:URL>https://repository.sustech.edu/bitstream/handle/123456789/26161/%D8%A3%D8%AB%D8%B1%20%D8%A7%D9%84%D8%AA%D9%85%D9%83%D9%8A%D9%86%20%D8%A7%D9%84%D9%86%D9%81%D8%B3%D9%8A%20.....pdf?sequence=1&amp;isAllowed=y</b:URL>
    <b:RefOrder>32</b:RefOrder>
  </b:Source>
  <b:Source>
    <b:Tag>Obr20</b:Tag>
    <b:SourceType>JournalArticle</b:SourceType>
    <b:Guid>{ACE15DE4-2825-471F-961B-6F3881B71633}</b:Guid>
    <b:Author>
      <b:Author>
        <b:NameList>
          <b:Person>
            <b:Last>Obrenovic</b:Last>
            <b:First>Bojan</b:First>
          </b:Person>
        </b:NameList>
      </b:Author>
    </b:Author>
    <b:Title>The Enjoyment of Knowledge Sharing: Impact of Altruism on Tacit Knowledge-Sharing Behavior</b:Title>
    <b:Year>2020</b:Year>
    <b:URL>https://www.frontiersin.org/journals/psychology/articles/10.3389/fpsyg.2020.01496/full</b:URL>
    <b:RefOrder>33</b:RefOrder>
  </b:Source>
  <b:Source>
    <b:Tag>الد24</b:Tag>
    <b:SourceType>JournalArticle</b:SourceType>
    <b:Guid>{CE4C603C-B51C-4A97-8B19-AB99BF73B4EC}</b:Guid>
    <b:Author>
      <b:Author>
        <b:NameList>
          <b:Person>
            <b:Last>الدائم</b:Last>
            <b:First>علي</b:First>
            <b:Middle>عبد السالم عبد</b:Middle>
          </b:Person>
        </b:NameList>
      </b:Author>
    </b:Author>
    <b:Title>تنشيط سلوكيات املواطنة التنظيمية لتعزيز االلتزام الوظيفي</b:Title>
    <b:Year>2024</b:Year>
    <b:URL>https://islamic.aliraqia.edu.iq/wp-content/uploads/2024/08/%D8%A8%D8%AD%D8%AB-%D8%B3%D9%84%D9%88%D9%83-%D8%A7%D9%84%D9%85%D9%88%D8%A7%D8%B7%D9%86%D8%A9-%D8%A7%D9%84%D8%AA%D9%86%D8%B8%D9%8A%D9%85%D9%8A-1.pdf</b:URL>
    <b:RefOrder>34</b:RefOrder>
  </b:Source>
  <b:Source>
    <b:Tag>Boz23</b:Tag>
    <b:SourceType>JournalArticle</b:SourceType>
    <b:Guid>{FFF6C9CF-110B-4980-9281-9205C7EBCD4F}</b:Guid>
    <b:Author>
      <b:Author>
        <b:NameList>
          <b:Person>
            <b:Last>Bozdoğan</b:Last>
            <b:First>Süleyman</b:First>
            <b:Middle>Cem</b:Middle>
          </b:Person>
        </b:NameList>
      </b:Author>
    </b:Author>
    <b:Title>HUMBLE LEADERSHIP AND CREATIVITY IN THE WORKPLACE</b:Title>
    <b:Year>2023</b:Year>
    <b:Pages>91-108</b:Pages>
    <b:URL>https://www.researchgate.net/publication/377064560_HUMBLE_LEADERSHIP_AND_CREATIVITY_IN_THE_WORKPLACE</b:URL>
    <b:RefOrder>35</b:RefOrder>
  </b:Source>
  <b:Source>
    <b:Tag>Owe13</b:Tag>
    <b:SourceType>JournalArticle</b:SourceType>
    <b:Guid>{D0DBE83E-B2AE-4365-BAA9-CD5F43EA7A62}</b:Guid>
    <b:Author>
      <b:Author>
        <b:NameList>
          <b:Person>
            <b:Last>Owens</b:Last>
            <b:First>Bradley</b:First>
            <b:Middle>P.</b:Middle>
          </b:Person>
        </b:NameList>
      </b:Author>
    </b:Author>
    <b:Title>Expressed Humility in Organizations: Implications for Performance, Teams, and Leadership</b:Title>
    <b:Year>2013</b:Year>
    <b:Pages>1517-1538</b:Pages>
    <b:Volume>24</b:Volume>
    <b:Issue>5</b:Issue>
    <b:URL>https://www.researchgate.net/publication/274199476_Expressed_Humility_in_Organizations_Implications_for_Performance_Teams_and_Leadership</b:URL>
    <b:RefOrder>36</b:RefOrder>
  </b:Source>
  <b:Source>
    <b:Tag>Qia20</b:Tag>
    <b:SourceType>JournalArticle</b:SourceType>
    <b:Guid>{9D1306DC-63D1-43DC-B9B7-A3E1951010F4}</b:Guid>
    <b:Author>
      <b:Author>
        <b:NameList>
          <b:Person>
            <b:Last>Qian</b:Last>
            <b:First>Xiaoye</b:First>
          </b:Person>
        </b:NameList>
      </b:Author>
    </b:Author>
    <b:Title>Leader Humility, and Subordinates’ Organizational Citizenship Behavior and Withdrawal Behavior: Exploring the Mediating Mechanisms of Subordinates’ Psychological Capital</b:Title>
    <b:Year>2020</b:Year>
    <b:Volume>7</b:Volume>
    <b:Issue>7</b:Issue>
    <b:URL>https://www.researchgate.net/publication/340533697_Leader_Humility_and_Subordinates'_Organizational_Citizenship_Behavior_and_Withdrawal_Behavior_Exploring_the_Mediating_Mechanisms_of_Subordinates'_Psychological_Capital</b:URL>
    <b:RefOrder>37</b:RefOrder>
  </b:Source>
  <b:Source>
    <b:Tag>Oth25</b:Tag>
    <b:SourceType>JournalArticle</b:SourceType>
    <b:Guid>{ED12CA25-E86C-4C21-84EF-BF01048BAA84}</b:Guid>
    <b:Author>
      <b:Author>
        <b:NameList>
          <b:Person>
            <b:Last>Othman</b:Last>
            <b:First>Ahmed</b:First>
            <b:Middle>Abdellah</b:Middle>
          </b:Person>
        </b:NameList>
      </b:Author>
    </b:Author>
    <b:Title>Leader's Humility: Unveiling the Mediating Effect of Decent Work on the Relation Between Humble Leadership and Nurses' Grit</b:Title>
    <b:Year>2025</b:Year>
    <b:URL>https://pmc.ncbi.nlm.nih.gov/articles/PMC12204739/</b:URL>
    <b:RefOrder>38</b:RefOrder>
  </b:Source>
  <b:Source>
    <b:Tag>Ahm24</b:Tag>
    <b:SourceType>JournalArticle</b:SourceType>
    <b:Guid>{4607E28F-0E19-4907-8CF0-A8F1990694F5}</b:Guid>
    <b:Author>
      <b:Author>
        <b:NameList>
          <b:Person>
            <b:Last>Ahmed</b:Last>
            <b:First>Syed</b:First>
            <b:Middle>Jameel</b:Middle>
          </b:Person>
        </b:NameList>
      </b:Author>
    </b:Author>
    <b:Title>Leader humility and employees’ creative performance: the role of intrinsic motivation and work engagement</b:Title>
    <b:Year>2024</b:Year>
    <b:URL>https://www.frontiersin.org/journals/psychology/articles/10.3389/fpsyg.2024.1278755/full</b:URL>
    <b:RefOrder>16</b:RefOrder>
  </b:Source>
  <b:Source>
    <b:Tag>Sil25</b:Tag>
    <b:SourceType>JournalArticle</b:SourceType>
    <b:Guid>{C48C3369-F5F9-44E1-9024-D535F2278596}</b:Guid>
    <b:Author>
      <b:Author>
        <b:NameList>
          <b:Person>
            <b:Last>Silard</b:Last>
            <b:First>Anthony</b:First>
          </b:Person>
        </b:NameList>
      </b:Author>
    </b:Author>
    <b:Title>Leader expressed humility: A meta-analysis and an agenda for future research</b:Title>
    <b:Year>2025</b:Year>
    <b:URL>https://www.sciencedirect.com/science/article/pii/S0191886925001588</b:URL>
    <b:RefOrder>39</b:RefOrder>
  </b:Source>
  <b:Source>
    <b:Tag>Ans24</b:Tag>
    <b:SourceType>JournalArticle</b:SourceType>
    <b:Guid>{4BF95CC5-AF29-47E4-8AF5-BA7B098A940F}</b:Guid>
    <b:Author>
      <b:Author>
        <b:NameList>
          <b:Person>
            <b:Last>Ansong</b:Last>
            <b:First>Abraham</b:First>
          </b:Person>
        </b:NameList>
      </b:Author>
    </b:Author>
    <b:Title>Leader humility and organisational citizenship behaviour: the mediating roles of job satisfaction and employee engagement</b:Title>
    <b:Year>2024</b:Year>
    <b:URL>https://www.tandfonline.com/doi/full/10.1080/23311975.2024.2358166</b:URL>
    <b:RefOrder>40</b:RefOrder>
  </b:Source>
  <b:Source>
    <b:Tag>رشي18</b:Tag>
    <b:SourceType>JournalArticle</b:SourceType>
    <b:Guid>{EC6E7586-FD37-449E-BF8A-AB92D26A30DA}</b:Guid>
    <b:Author>
      <b:Author>
        <b:NameList>
          <b:Person>
            <b:Last>رشيد</b:Last>
            <b:First>معاذ</b:First>
            <b:Middle>غسان إسماعيل</b:Middle>
          </b:Person>
        </b:NameList>
      </b:Author>
    </b:Author>
    <b:Title>تأثير السلوك القيادي الأخلاقي في الاداء الوظيفي من خلال التمكين اإلداري</b:Title>
    <b:Year>2018</b:Year>
    <b:URL>https://portal.arid.my/Publications/301f5ec3-af6a-4ef8-86ef-3f8bb654277f.pdf</b:URL>
    <b:RefOrder>41</b:RefOrder>
  </b:Source>
  <b:Source>
    <b:Tag>AnE11</b:Tag>
    <b:SourceType>JournalArticle</b:SourceType>
    <b:Guid>{0B7D6750-F64E-446C-96C8-C5E44305FD3A}</b:Guid>
    <b:Title>An Empirical Study of Leader Ethical Values, Transformational and Transactional Leadership, and Follower Attitudes Toward Corporate Social Responsibility</b:Title>
    <b:Year>2011</b:Year>
    <b:Pages>511-528</b:Pages>
    <b:Volume>103</b:Volume>
    <b:Issue>4</b:Issue>
    <b:URL>https://www.researchgate.net/publication/225355517_An_Empirical_Study_of_Leader_Ethical_Values_Transformational_and_Transactional_Leadership_and_Follower_Attitudes_Toward_Corporate_Social_Responsibility</b:URL>
    <b:Author>
      <b:Author>
        <b:NameList>
          <b:Person>
            <b:Last>Groves</b:Last>
            <b:First>Kevin</b:First>
            <b:Middle>S.</b:Middle>
          </b:Person>
        </b:NameList>
      </b:Author>
    </b:Author>
    <b:RefOrder>42</b:RefOrder>
  </b:Source>
  <b:Source>
    <b:Tag>Lee22</b:Tag>
    <b:SourceType>JournalArticle</b:SourceType>
    <b:Guid>{F3BEF17F-8AB9-4DD2-9FD7-2F37A0EF2655}</b:Guid>
    <b:Author>
      <b:Author>
        <b:NameList>
          <b:Person>
            <b:Last>Lee</b:Last>
            <b:First>Chun-chang</b:First>
          </b:Person>
        </b:NameList>
      </b:Author>
    </b:Author>
    <b:Title>The Effects of Leader Emotional Intelligence, Leadership Styles, Organizational Commitment, and Trust on Job Performance in the Real Estate Brokerage Industry</b:Title>
    <b:Year>2022</b:Year>
    <b:Volume>12</b:Volume>
    <b:URL>https://www.frontiersin.org/journals/psychology/articles/10.3389/fpsyg.2022.881725/full</b:URL>
    <b:RefOrder>43</b:RefOrder>
  </b:Source>
  <b:Source>
    <b:Tag>Bia20</b:Tag>
    <b:SourceType>JournalArticle</b:SourceType>
    <b:Guid>{288F0E93-882E-464E-9069-999585351C20}</b:Guid>
    <b:Author>
      <b:Author>
        <b:NameList>
          <b:Person>
            <b:Last>Biaka</b:Last>
            <b:First>Francisca</b:First>
            <b:Middle>Hongla</b:Middle>
          </b:Person>
        </b:NameList>
      </b:Author>
    </b:Author>
    <b:Title>Leadership Styles and Employee Performance in Cameroon: The Case of St. Veronica Medical Centre</b:Title>
    <b:Year>2020</b:Year>
    <b:Volume>9</b:Volume>
    <b:Issue>4</b:Issue>
    <b:URL>http://scirp.org/journal/paperinformation?paperid=104592</b:URL>
    <b:RefOrder>44</b:RefOrder>
  </b:Source>
  <b:Source>
    <b:Tag>علي24</b:Tag>
    <b:SourceType>JournalArticle</b:SourceType>
    <b:Guid>{9EF6A1C9-90BA-4AB7-A11C-D81FCC414C71}</b:Guid>
    <b:Author>
      <b:Author>
        <b:NameList>
          <b:Person>
            <b:Last>علي</b:Last>
            <b:First>أحمد</b:First>
            <b:Middle>فاروق</b:Middle>
          </b:Person>
        </b:NameList>
      </b:Author>
    </b:Author>
    <b:Title>أثر المواطنة التنظيمية على الأداء الوظيفي للعاملين في قطاع السيارات الخاص في المملكة العربية السعودية في ضوء رؤية 2030</b:Title>
    <b:Year>2024</b:Year>
    <b:Volume>10</b:Volume>
    <b:Issue>2</b:Issue>
    <b:URL>https://journals.ajsrp.com/index.php/ajsrp/ar/article/view/7689</b:URL>
    <b:RefOrder>45</b:RefOrder>
  </b:Source>
  <b:Source>
    <b:Tag>Alh211</b:Tag>
    <b:SourceType>JournalArticle</b:SourceType>
    <b:Guid>{A7BBB7A6-E5B2-4C5B-8C11-B2D194962FE5}</b:Guid>
    <b:Author>
      <b:Author>
        <b:NameList>
          <b:Person>
            <b:Last>Alhashedi</b:Last>
            <b:First>Aref</b:First>
            <b:Middle>Abdulkarem Ali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46</b:RefOrder>
  </b:Source>
  <b:Source>
    <b:Tag>Kha241</b:Tag>
    <b:SourceType>JournalArticle</b:SourceType>
    <b:Guid>{A51EC57A-0637-49E1-8F78-243AD5DD3FC5}</b:Guid>
    <b:Author>
      <b:Author>
        <b:NameList>
          <b:Person>
            <b:Last>Khan</b:Last>
            <b:First>Abdul</b:First>
            <b:Middle>Hameed</b:Middle>
          </b:Person>
        </b:NameList>
      </b:Author>
    </b:Author>
    <b:Title>Leading with Humility: Servant Leadership on Knowledge Sharing Via Organizational Citizenship Behavior and Trust in Private Organization</b:Title>
    <b:Year>2024</b:Year>
    <b:Volume>5</b:Volume>
    <b:Issue>3</b:Issue>
    <b:URL>https://qjss.com.pk/index.php/qjss/article/view/103</b:URL>
    <b:RefOrder>47</b:RefOrder>
  </b:Source>
  <b:Source>
    <b:Tag>AlA16</b:Tag>
    <b:SourceType>JournalArticle</b:SourceType>
    <b:Guid>{EE598CA2-180C-437C-90BF-C02EFF488D62}</b:Guid>
    <b:Author>
      <b:Author>
        <b:NameList>
          <b:Person>
            <b:Last>Al-Amri</b:Last>
            <b:First>Mohammed</b:First>
            <b:Middle>S.</b:Middle>
          </b:Person>
        </b:NameList>
      </b:Author>
    </b:Author>
    <b:Title>The Relationship between Servant Leadership and Organizational Citizenship Behavior: An Empirical Study on Saudi Insurance Companies</b:Title>
    <b:Year>2016</b:Year>
    <b:URL>https://d1wqtxts1xzle7.cloudfront.net/98023066/34399-libre.pdf?1675128330=&amp;response-content-disposition=inline%3B+filename%3DThe_Relationship_between_Servant_Leaders.pdf&amp;Expires=1761522537&amp;Signature=Dptaj1qXMtYJd~Rm1Z21s2jLZgJO~s0coYH9d0PPu-Hq-O1PSjCZHy8o</b:URL>
    <b:RefOrder>48</b:RefOrder>
  </b:Source>
  <b:Source>
    <b:Tag>Mia23</b:Tag>
    <b:SourceType>JournalArticle</b:SourceType>
    <b:Guid>{EEDC69F9-85BE-4011-AA10-0AB821A77379}</b:Guid>
    <b:Author>
      <b:Author>
        <b:NameList>
          <b:Person>
            <b:Last>Mian</b:Last>
            <b:First>Nisma</b:First>
            <b:Middle>Naeem</b:Middle>
          </b:Person>
        </b:NameList>
      </b:Author>
    </b:Author>
    <b:Title>Humble leadership and project success: underpinning service-oriented organizational citizenship behavior and task complexity</b:Title>
    <b:Year>2023</b:Year>
    <b:Pages>620–638.</b:Pages>
    <b:Volume>11</b:Volume>
    <b:Issue>3</b:Issue>
    <b:URL>https://www.emerald.com/joepp/article/11/3/620/1213207/Humble-leadership-and-project-success-underpinning</b:URL>
    <b:RefOrder>49</b:RefOrder>
  </b:Source>
  <b:Source>
    <b:Tag>NAl25</b:Tag>
    <b:SourceType>JournalArticle</b:SourceType>
    <b:Guid>{5B96756F-39A4-4BDC-BC8D-380A13853AE8}</b:Guid>
    <b:Author>
      <b:Author>
        <b:NameList>
          <b:Person>
            <b:Last>N</b:Last>
            <b:First>Alsaiari</b:First>
            <b:Middle>Taleb Mohammed</b:Middle>
          </b:Person>
        </b:NameList>
      </b:Author>
    </b:Author>
    <b:Title>Influence of Servant Leadership and Employee Creativity on Academicians' Work Performance in Higher Education Institutions of Saudi Arabia</b:Title>
    <b:Year>2025</b:Year>
    <b:Volume>15</b:Volume>
    <b:Issue>3</b:Issue>
    <b:URL>https://kwpublications.com/papers_submitted/16391/influence-of-servant-leadership-and-employee-creativity-on-academicians-work-performance-in-higher-education-institutions-of-saudi-arabia.pdf</b:URL>
    <b:RefOrder>50</b:RefOrder>
  </b:Source>
  <b:Source>
    <b:Tag>Alg21</b:Tag>
    <b:SourceType>JournalArticle</b:SourceType>
    <b:Guid>{761EB611-8E08-413C-B2EE-9FEEB3A5A9F3}</b:Guid>
    <b:Author>
      <b:Author>
        <b:NameList>
          <b:Person>
            <b:Last>Algarni</b:Last>
            <b:First>Abdulllah</b:First>
          </b:Person>
        </b:NameList>
      </b:Author>
    </b:Author>
    <b:Title>Trust in engineering management, leadership practices and the influencing role of nation culture in the Saudi petrochemical sector.</b:Title>
    <b:Year>2021</b:Year>
    <b:URL>https://publications.aston.ac.uk/id/eprint/42592/</b:URL>
    <b:RefOrder>51</b:RefOrder>
  </b:Source>
  <b:Source>
    <b:Tag>Alh242</b:Tag>
    <b:SourceType>JournalArticle</b:SourceType>
    <b:Guid>{920DDF15-DDC0-47E4-864E-EFC529026537}</b:Guid>
    <b:Author>
      <b:Author>
        <b:NameList>
          <b:Person>
            <b:Last>Alhamami</b:Last>
            <b:First>Mohammed</b:First>
            <b:Middle>Ali</b:Middle>
          </b:Person>
        </b:NameList>
      </b:Author>
    </b:Author>
    <b:Title>Leading for Innovation: How Different Leadership Styles Shape Employee Innovation in Saudi Higher Education</b:Title>
    <b:Year>2024</b:Year>
    <b:URL>https://vuir.vu.edu.au/48838/</b:URL>
    <b:RefOrder>52</b:RefOrder>
  </b:Source>
  <b:Source>
    <b:Tag>Dah24</b:Tag>
    <b:SourceType>JournalArticle</b:SourceType>
    <b:Guid>{EEAB20CA-6981-434A-A296-A668638DB6E8}</b:Guid>
    <b:Author>
      <b:Author>
        <b:NameList>
          <b:Person>
            <b:Last>Dahlan</b:Last>
            <b:First>Mohammed</b:First>
            <b:Middle>Abdullah</b:Middle>
          </b:Person>
        </b:NameList>
      </b:Author>
    </b:Author>
    <b:Title>Influence of Toxic Leadership Behaviour on Employee Performance in Higher Educational Institutions in Saudi Arabia</b:Title>
    <b:Year>2024</b:Year>
    <b:Pages>79-101</b:Pages>
    <b:Volume>13</b:Volume>
    <b:URL>https://d1wqtxts1xzle7.cloudfront.net/112430881/5_Abdullah_ready_to_publish-libre.pdf?1710486710=&amp;response-content-disposition=inline%3B+filename%3DInfluence_of_Toxic_Leadership_Behaviour.pdf&amp;Expires=1761522545&amp;Signature=hAGGlChQm4Rbhh1YCTDYCkSwlpy21MAEEp</b:URL>
    <b:RefOrder>53</b:RefOrder>
  </b:Source>
  <b:Source>
    <b:Tag>Mod23</b:Tag>
    <b:SourceType>JournalArticle</b:SourceType>
    <b:Guid>{D9792967-D48E-42A1-A6C6-9318555D912F}</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54</b:RefOrder>
  </b:Source>
  <b:Source>
    <b:Tag>YeP22</b:Tag>
    <b:SourceType>JournalArticle</b:SourceType>
    <b:Guid>{5AFEF921-6AD2-46AD-9B79-C2474B2EFFEA}</b:Guid>
    <b:Author>
      <b:Author>
        <b:NameList>
          <b:Person>
            <b:Last>Ye</b:Last>
            <b:First>Pinghao</b:First>
          </b:Person>
        </b:NameList>
      </b:Author>
    </b:Author>
    <b:Title>Influence of leadership empowering behavior on employee innovation behavior: The moderating effect of personal development support</b:Title>
    <b:Year>2022</b:Year>
    <b:URL>https://pmc.ncbi.nlm.nih.gov/articles/PMC9806223/</b:URL>
    <b:RefOrder>55</b:RefOrder>
  </b:Source>
  <b:Source>
    <b:Tag>Tei24</b:Tag>
    <b:SourceType>JournalArticle</b:SourceType>
    <b:Guid>{C97688B7-DAA4-47BB-9257-37441EA48B69}</b:Guid>
    <b:Author>
      <b:Author>
        <b:NameList>
          <b:Person>
            <b:Last>Teixeira</b:Last>
            <b:First>João</b:First>
          </b:Person>
        </b:NameList>
      </b:Author>
    </b:Author>
    <b:Title>Empowering Leadership in the Military: Pros and Cons</b:Title>
    <b:Year>2024</b:Year>
    <b:Pages>346-369</b:Pages>
    <b:Volume>4</b:Volume>
    <b:Issue>4</b:Issue>
    <b:URL>https://www.mdpi.com/2673-8104/4/4/26</b:URL>
    <b:RefOrder>56</b:RefOrder>
  </b:Source>
  <b:Source>
    <b:Tag>Udo20</b:Tag>
    <b:SourceType>JournalArticle</b:SourceType>
    <b:Guid>{1815F6A9-EEBD-423A-8A7F-051E30B4A99C}</b:Guid>
    <b:Author>
      <b:Author>
        <b:NameList>
          <b:Person>
            <b:Last>Udod</b:Last>
            <b:First>Sonia</b:First>
            <b:Middle>A.</b:Middle>
          </b:Person>
        </b:NameList>
      </b:Author>
    </b:Author>
    <b:Title>Dynamics of Emotional Intelligence and Empowerment: The Perspectives of Middle Managers</b:Title>
    <b:Year>2020</b:Year>
    <b:URL>https://journals.sagepub.com/doi/10.1177/2158244020919508</b:URL>
    <b:RefOrder>57</b:RefOrder>
  </b:Source>
  <b:Source>
    <b:Tag>Zhe24</b:Tag>
    <b:SourceType>JournalArticle</b:SourceType>
    <b:Guid>{DAEDE729-2029-4DAF-88CC-7F68D9038CB7}</b:Guid>
    <b:Author>
      <b:Author>
        <b:NameList>
          <b:Person>
            <b:Last>Zheng</b:Last>
            <b:First>Shanting</b:First>
          </b:Person>
        </b:NameList>
      </b:Author>
    </b:Author>
    <b:Title>Navigating the double-edged sword: How and when laissez-faire leadership affects Employees' challenging behavior</b:Title>
    <b:Year>2024</b:Year>
    <b:URL>https://www.sciencedirect.com/science/article/pii/S000169182400427X</b:URL>
    <b:RefOrder>58</b:RefOrder>
  </b:Source>
  <b:Source>
    <b:Tag>Are21</b:Tag>
    <b:SourceType>JournalArticle</b:SourceType>
    <b:Guid>{AD985D48-7CC9-4911-AE78-DDBDA724D6F2}</b:Guid>
    <b:Author>
      <b:Author>
        <b:NameList>
          <b:Person>
            <b:Last>Aref Abdulkarem Ali Alhashedi</b:Last>
            <b:First>Barjoyai</b:First>
            <b:Middle>Bardai</b:Middle>
          </b:Person>
        </b:NameList>
      </b:Author>
    </b:Author>
    <b:Title>Organizational citizenship behavior role in mediating the effect of transformational leadership on organizational performance in gold industry of Saudi Arabia</b:Title>
    <b:Year>2021</b:Year>
    <b:Pages>39-54</b:Pages>
    <b:URL>https://www.ceeol.com/search/article-detail?id=1008133</b:URL>
    <b:RefOrder>59</b:RefOrder>
  </b:Source>
  <b:Source>
    <b:Tag>Ali243</b:Tag>
    <b:SourceType>JournalArticle</b:SourceType>
    <b:Guid>{FDEDBD47-9018-40BD-A4BA-101634B5C338}</b:Guid>
    <b:Author>
      <b:Author>
        <b:NameList>
          <b:Person>
            <b:Last>Ali</b:Last>
            <b:First>Ahmed</b:First>
            <b:Middle>Farouk</b:Middle>
          </b:Person>
        </b:NameList>
      </b:Author>
    </b:Author>
    <b:Title>The Impact of Organizational Citizenship on Job Performance of Employees in the Private Automotive Sector in Saudi Arabia in the light of 2030’s vision</b:Title>
    <b:Year>2024</b:Year>
    <b:Volume>10</b:Volume>
    <b:Issue>2</b:Issue>
    <b:URL>https://journals.ajsrp.com/index.php/ajsrp/en/article/view/7689</b:URL>
    <b:RefOrder>60</b:RefOrder>
  </b:Source>
  <b:Source>
    <b:Tag>Noo25</b:Tag>
    <b:SourceType>JournalArticle</b:SourceType>
    <b:Guid>{2BD50F4E-548D-4E8E-9F41-7413C74F824F}</b:Guid>
    <b:Author>
      <b:Author>
        <b:NameList>
          <b:Person>
            <b:Last>Noor-E-Sahar</b:Last>
          </b:Person>
        </b:NameList>
      </b:Author>
    </b:Author>
    <b:Title>Asymmetrical effect of total quality management on organisational citizenship behaviour for the environment: mediated by environmental corporate social responsibility</b:Title>
    <b:Year>2025</b:Year>
    <b:Volume>37</b:Volume>
    <b:Issue>4</b:Issue>
    <b:URL>https://www.emerald.com/tqm/article-abstract/37/4/926/1247777/Asymmetrical-effect-of-total-quality-management-on?redirectedFrom=fulltext</b:URL>
    <b:RefOrder>61</b:RefOrder>
  </b:Source>
  <b:Source>
    <b:Tag>Abd211</b:Tag>
    <b:SourceType>JournalArticle</b:SourceType>
    <b:Guid>{F580A7FA-F009-47EE-ABA2-0391C072EBC7}</b:Guid>
    <b:Author>
      <b:Author>
        <b:NameList>
          <b:Person>
            <b:Last>Abdulllah</b:Last>
          </b:Person>
        </b:NameList>
      </b:Author>
    </b:Author>
    <b:Title>Trust in engineering management, leadership practices and the influencing role of nation culture in the Saudi petrochemical sector.</b:Title>
    <b:Year>2021</b:Year>
    <b:URL>https://publications.aston.ac.uk/id/eprint/42592/</b:URL>
    <b:RefOrder>62</b:RefOrder>
  </b:Source>
  <b:Source>
    <b:Tag>Alg25</b:Tag>
    <b:SourceType>JournalArticle</b:SourceType>
    <b:Guid>{C0ACACB8-580F-44D7-9CA8-E3F318C004A3}</b:Guid>
    <b:Author>
      <b:Author>
        <b:NameList>
          <b:Person>
            <b:Last>Alghowairi</b:Last>
            <b:First>Hazem</b:First>
          </b:Person>
        </b:NameList>
      </b:Author>
    </b:Author>
    <b:Title>Evaluating the impact of Green Human Resource Management on the environmental performance of the higher education institutes: Mediating effect of organisational behaviour of the Academic Staff of Saudi Arabian universities</b:Title>
    <b:Year>2025</b:Year>
    <b:Pages>315-340</b:Pages>
    <b:URL>https://www.ceeol.com/search/article-detail?id=1361772</b:URL>
    <b:RefOrder>63</b:RefOrder>
  </b:Source>
  <b:Source>
    <b:Tag>AlG211</b:Tag>
    <b:SourceType>JournalArticle</b:SourceType>
    <b:Guid>{C97C2768-2514-4090-B537-982FD551C582}</b:Guid>
    <b:Author>
      <b:Author>
        <b:NameList>
          <b:Person>
            <b:Last>Al-Ghazali</b:Last>
            <b:First>Basheer</b:First>
            <b:Middle>M.</b:Middle>
          </b:Person>
        </b:NameList>
      </b:Author>
    </b:Author>
    <b:Title>The Impact of Employees’ Perceptions of CSR on Career Satisfaction: Evidence from Saudi Arabia</b:Title>
    <b:Year>2021</b:Year>
    <b:Volume>13</b:Volume>
    <b:Issue>9</b:Issue>
    <b:URL>https://www.mdpi.com/2071-1050/13/9/5235</b:URL>
    <b:RefOrder>64</b:RefOrder>
  </b:Source>
  <b:Source>
    <b:Tag>Als25</b:Tag>
    <b:SourceType>JournalArticle</b:SourceType>
    <b:Guid>{6E2D4ADB-8A38-4930-9670-ED3EBEAEBE15}</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Volume>11</b:Volume>
    <b:Issue>3</b:Issue>
    <b:URL>https://www.mdpi.com/2313-576X/11/3/77</b:URL>
    <b:RefOrder>65</b:RefOrder>
  </b:Source>
  <b:Source>
    <b:Tag>Din25</b:Tag>
    <b:SourceType>JournalArticle</b:SourceType>
    <b:Guid>{E834D4D0-8E92-4A9A-8280-F3CC6CEB46A6}</b:Guid>
    <b:Author>
      <b:Author>
        <b:NameList>
          <b:Person>
            <b:Last>Dinc</b:Last>
            <b:First>Muhammet</b:First>
            <b:Middle>Sait</b:Middle>
          </b:Person>
        </b:NameList>
      </b:Author>
    </b:Author>
    <b:Title>Perceived organizational support in reducing emotional exhaustion and increasing citizenship behaviors of faculties: the multiple mediating effects of affective commitment</b:Title>
    <b:Year>2025</b:Year>
    <b:Volume>28</b:Volume>
    <b:Issue>5</b:Issue>
    <b:URL>https://www.tandfonline.com/doi/abs/10.1080/13603124.2022.2066186</b:URL>
    <b:RefOrder>66</b:RefOrder>
  </b:Source>
  <b:Source>
    <b:Tag>Kha234</b:Tag>
    <b:SourceType>JournalArticle</b:SourceType>
    <b:Guid>{1938D85D-045F-4338-8E89-50001481C43E}</b:Guid>
    <b:Author>
      <b:Author>
        <b:NameList>
          <b:Person>
            <b:Last>Khan</b:Last>
            <b:First>Mukaram</b:First>
            <b:Middle>Ali</b:Middle>
          </b:Person>
        </b:NameList>
      </b:Author>
    </b:Author>
    <b:Title>AR-enabled safety precautions and employee volunteerism in fast-food restaurants: the pivotal role of adoption intention</b:Title>
    <b:Year>2023</b:Year>
    <b:URL>https://www.tandfonline.com/doi/abs/10.1080/13683500.2024.2347401</b:URL>
    <b:RefOrder>67</b:RefOrder>
  </b:Source>
  <b:Source>
    <b:Tag>Sal203</b:Tag>
    <b:SourceType>JournalArticle</b:SourceType>
    <b:Guid>{2B4D6720-9D4B-4827-A511-7DF92327A3D1}</b:Guid>
    <b:Author>
      <b:Author>
        <b:NameList>
          <b:Person>
            <b:Last>Salem</b:Last>
            <b:First>Yaser</b:First>
            <b:Middle>Hasan</b:Middle>
          </b:Person>
        </b:NameList>
      </b:Author>
    </b:Author>
    <b:Title>The impact of transformational leadership on organizational citizenship behaviour: Evidence from Malaysian higher education context</b:Title>
    <b:Year>2020</b:Year>
    <b:URL>https://journals.sagepub.com/doi/abs/10.3233/HSM-201068</b:URL>
    <b:RefOrder>68</b:RefOrder>
  </b:Source>
  <b:Source>
    <b:Tag>Abu21</b:Tag>
    <b:SourceType>JournalArticle</b:SourceType>
    <b:Guid>{2B3B7EAA-8C7F-44DC-BD83-2A9E60265DB1}</b:Guid>
    <b:Author>
      <b:Author>
        <b:NameList>
          <b:Person>
            <b:Last>Abusamaan1</b:Last>
            <b:First>Mohammed</b:First>
            <b:Middle>N. R.</b:Middle>
          </b:Person>
        </b:NameList>
      </b:Author>
    </b:Author>
    <b:Title>The Relationship of Organizational Justice to Civility Behavior as One of the Dimensions of Organizational Citizenship Behavior in the Palestenian Police</b:Title>
    <b:Year>2021</b:Year>
    <b:Pages>15-35</b:Pages>
    <b:Volume>5</b:Volume>
    <b:Issue>3</b:Issue>
    <b:URL>https://www.researchgate.net/profile/Mazen-Al-Shobaki/publication/364242772_The_Relationship_of_Organizational_Justice_to_Civility_Behavior_as_One_of_the_Dimensions_of_Organizational_Citizenship_Behavior_in_the_Palestenian_Police/links/6340931976e39959d6a</b:URL>
    <b:RefOrder>69</b:RefOrder>
  </b:Source>
  <b:Source>
    <b:Tag>Tah21</b:Tag>
    <b:SourceType>JournalArticle</b:SourceType>
    <b:Guid>{F42BF697-263D-43D4-8149-0FFDCE62F712}</b:Guid>
    <b:Author>
      <b:Author>
        <b:NameList>
          <b:Person>
            <b:Last>Tahir</b:Last>
            <b:First>Muhammad</b:First>
            <b:Middle>Zohaib</b:Middle>
          </b:Person>
        </b:NameList>
      </b:Author>
    </b:Author>
    <b:Title>The Role of Person-Organisation Fit and Affective Commitment in Inspiring Citizenship Behaviours among Banking Sector Employees of Pakistan</b:Title>
    <b:Year>2021</b:Year>
    <b:Volume>15</b:Volume>
    <b:Issue>6</b:Issue>
    <b:URL>https://www.researchgate.net/profile/Muhammad-Tahir-209/publication/351639037_The_Role_of_Person-Organisation_Fit_and_Affective_Commitment_in_Inspiring_Citizenship_Behaviours_among_Banking_Sector_Employees_of_Pakistan/links/60abd8e9a6fdcc6d6271b266/The-Ro</b:URL>
    <b:RefOrder>70</b:RefOrder>
  </b:Source>
  <b:Source>
    <b:Tag>Dan24</b:Tag>
    <b:SourceType>JournalArticle</b:SourceType>
    <b:Guid>{06043778-63AB-42A2-A919-CB3840A28049}</b:Guid>
    <b:Author>
      <b:Author>
        <b:NameList>
          <b:Person>
            <b:Last>Danish</b:Last>
            <b:First>Fajer</b:First>
          </b:Person>
        </b:NameList>
      </b:Author>
    </b:Author>
    <b:Title>Whispers in the Office: Unveiling the Role of Workplace Gossip in Shaping Trust and Employee Citizenship Behaviour</b:Title>
    <b:Year>2024</b:Year>
    <b:Volume>30</b:Volume>
    <b:Issue>2</b:Issue>
    <b:URL>https://submissions.ijoqm.org/index.php/ijoqm/article/view/348</b:URL>
    <b:RefOrder>71</b:RefOrder>
  </b:Source>
</b:Sources>
</file>

<file path=customXml/itemProps1.xml><?xml version="1.0" encoding="utf-8"?>
<ds:datastoreItem xmlns:ds="http://schemas.openxmlformats.org/officeDocument/2006/customXml" ds:itemID="{344EDD10-4247-4F70-96E9-D85E644C9D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125</Pages>
  <Words>25772</Words>
  <Characters>146905</Characters>
  <Application>Microsoft Office Word</Application>
  <DocSecurity>0</DocSecurity>
  <Lines>1224</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Desktop</dc:creator>
  <cp:keywords/>
  <dc:description/>
  <cp:lastModifiedBy>Nesma</cp:lastModifiedBy>
  <cp:revision>18</cp:revision>
  <cp:lastPrinted>2026-08-21T17:14:00Z</cp:lastPrinted>
  <dcterms:created xsi:type="dcterms:W3CDTF">2026-07-25T19:04:00Z</dcterms:created>
  <dcterms:modified xsi:type="dcterms:W3CDTF">2026-09-08T14:25:00Z</dcterms:modified>
</cp:coreProperties>
</file>