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 w:rsidP="00AD3198">
      <w:pPr>
        <w:bidi/>
        <w:jc w:val="right"/>
      </w:pPr>
      <w:r>
        <w:t>Midocean University</w:t>
      </w:r>
    </w:p>
    <w:p w14:paraId="558BAD2D" w14:textId="77777777" w:rsidR="008239B5" w:rsidRDefault="00EB387B" w:rsidP="00AD3198">
      <w:pPr>
        <w:bidi/>
        <w:jc w:val="right"/>
      </w:pPr>
      <w:r>
        <w:t>College of Management</w:t>
      </w:r>
    </w:p>
    <w:p w14:paraId="6A7F7920" w14:textId="2F9E64B5" w:rsidR="008239B5" w:rsidRDefault="00EB387B" w:rsidP="00AD3198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CD6977">
        <w:rPr>
          <w:rFonts w:hint="cs"/>
          <w:sz w:val="24"/>
          <w:szCs w:val="24"/>
          <w:rtl/>
          <w:lang w:bidi="ar-EG"/>
        </w:rPr>
        <w:t>عبد العزيز طارق على الخزيم</w:t>
      </w:r>
    </w:p>
    <w:p w14:paraId="63412707" w14:textId="77777777" w:rsidR="008239B5" w:rsidRDefault="00EB387B" w:rsidP="003C33A8">
      <w:pPr>
        <w:bidi/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 w:rsidP="003C33A8">
            <w:pPr>
              <w:bidi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 w:rsidP="003C33A8">
            <w:pPr>
              <w:bidi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 w:rsidP="003C33A8">
            <w:pPr>
              <w:bidi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 w:rsidP="003C33A8">
            <w:pPr>
              <w:bidi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 w:rsidP="003C33A8">
            <w:pPr>
              <w:bidi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D1467E3" w:rsidR="008239B5" w:rsidRDefault="00063D1A" w:rsidP="003C33A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12D1052C" w14:textId="080374C5" w:rsidR="008239B5" w:rsidRDefault="008239B5" w:rsidP="003C33A8">
            <w:pPr>
              <w:bidi/>
            </w:pPr>
          </w:p>
        </w:tc>
        <w:tc>
          <w:tcPr>
            <w:tcW w:w="3978" w:type="dxa"/>
            <w:vAlign w:val="center"/>
          </w:tcPr>
          <w:p w14:paraId="1EA0BD18" w14:textId="293991E3" w:rsidR="008239B5" w:rsidRDefault="008239B5" w:rsidP="00063D1A">
            <w:pPr>
              <w:bidi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948359C" w:rsidR="008239B5" w:rsidRDefault="008239B5" w:rsidP="003C33A8">
            <w:pPr>
              <w:bidi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48E54ABC" w14:textId="34B89C12" w:rsidR="008239B5" w:rsidRDefault="00CD6977" w:rsidP="003C33A8">
            <w:pPr>
              <w:bidi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D46A787" w14:textId="77777777" w:rsidR="00CD6977" w:rsidRDefault="00CD6977" w:rsidP="00CD6977">
            <w:pPr>
              <w:pStyle w:val="NormalWeb"/>
              <w:jc w:val="right"/>
              <w:rPr>
                <w:rStyle w:val="Strong"/>
                <w:b w:val="0"/>
                <w:bCs w:val="0"/>
                <w:sz w:val="20"/>
                <w:szCs w:val="20"/>
                <w:rtl/>
              </w:rPr>
            </w:pPr>
            <w:r w:rsidRPr="00CD6977">
              <w:rPr>
                <w:rStyle w:val="Strong"/>
                <w:b w:val="0"/>
                <w:bCs w:val="0"/>
                <w:sz w:val="20"/>
                <w:szCs w:val="20"/>
                <w:rtl/>
              </w:rPr>
              <w:t>من الأفضل علميًا أن يتضمن عنوان الدراسة تحديدًا واضحًا لقطاع التطبيق، لما يسهم به ذلك في تحديد إطار البحث بدقة، وتضييق نطاقه، وتعزيز وضوح المشكلة البحثية وإمكانية قياس متغيراتها</w:t>
            </w:r>
          </w:p>
          <w:p w14:paraId="1F70FCD2" w14:textId="3FF5DFDE" w:rsidR="004B1D4F" w:rsidRPr="00CD6977" w:rsidRDefault="004B1D4F" w:rsidP="00CD6977">
            <w:pPr>
              <w:pStyle w:val="NormalWeb"/>
              <w:jc w:val="center"/>
            </w:pPr>
          </w:p>
        </w:tc>
      </w:tr>
      <w:tr w:rsidR="003C33A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742CC51" w:rsidR="003C33A8" w:rsidRDefault="003C33A8" w:rsidP="003C33A8">
            <w:pPr>
              <w:bidi/>
            </w:pPr>
          </w:p>
        </w:tc>
        <w:tc>
          <w:tcPr>
            <w:tcW w:w="944" w:type="dxa"/>
            <w:vAlign w:val="center"/>
          </w:tcPr>
          <w:p w14:paraId="3C301A1E" w14:textId="73BA501D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1C66B396" w14:textId="4DA05EC6" w:rsidR="003C33A8" w:rsidRDefault="00CD6977" w:rsidP="003C33A8">
            <w:pPr>
              <w:bidi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B044E4C" w14:textId="4A1A92F0" w:rsidR="003C33A8" w:rsidRDefault="003C33A8" w:rsidP="003C33A8">
            <w:pPr>
              <w:bidi/>
            </w:pP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3C33A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8A4FAFE" w:rsidR="003C33A8" w:rsidRDefault="003C33A8" w:rsidP="003C33A8">
            <w:pPr>
              <w:bidi/>
            </w:pPr>
          </w:p>
        </w:tc>
        <w:tc>
          <w:tcPr>
            <w:tcW w:w="944" w:type="dxa"/>
            <w:vAlign w:val="center"/>
          </w:tcPr>
          <w:p w14:paraId="0B6FAFE4" w14:textId="77777777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56BB74F9" w14:textId="6EA5AB6B" w:rsidR="003C33A8" w:rsidRDefault="003C33A8" w:rsidP="003C33A8">
            <w:pPr>
              <w:bidi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08368AB" w14:textId="09D2308F" w:rsidR="003C33A8" w:rsidRDefault="003C33A8" w:rsidP="003C33A8">
            <w:pPr>
              <w:bidi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3C33A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D969854" w:rsidR="003C33A8" w:rsidRDefault="00CD6977" w:rsidP="003C33A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01D1181C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798E4AB9" w14:textId="50DAF2B4" w:rsidR="003C33A8" w:rsidRDefault="003C33A8" w:rsidP="003C33A8">
            <w:pPr>
              <w:bidi/>
            </w:pPr>
          </w:p>
        </w:tc>
        <w:tc>
          <w:tcPr>
            <w:tcW w:w="3978" w:type="dxa"/>
            <w:vAlign w:val="center"/>
          </w:tcPr>
          <w:p w14:paraId="62D5A2FA" w14:textId="255EA42A" w:rsidR="003C33A8" w:rsidRDefault="003C33A8" w:rsidP="003C33A8">
            <w:pPr>
              <w:bidi/>
            </w:pPr>
          </w:p>
        </w:tc>
      </w:tr>
      <w:tr w:rsidR="003C33A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A8D6F93" w:rsidR="003C33A8" w:rsidRDefault="00CD6977" w:rsidP="003C33A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114E0E76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15F456C4" w14:textId="0ED6449A" w:rsidR="003C33A8" w:rsidRDefault="003C33A8" w:rsidP="003C33A8">
            <w:pPr>
              <w:bidi/>
            </w:pPr>
          </w:p>
        </w:tc>
        <w:tc>
          <w:tcPr>
            <w:tcW w:w="3978" w:type="dxa"/>
            <w:vAlign w:val="center"/>
          </w:tcPr>
          <w:p w14:paraId="59B15519" w14:textId="1EFE48C6" w:rsidR="003C33A8" w:rsidRDefault="003C33A8" w:rsidP="003C33A8">
            <w:pPr>
              <w:bidi/>
            </w:pPr>
          </w:p>
        </w:tc>
      </w:tr>
      <w:tr w:rsidR="003C33A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BC707D3" w:rsidR="003C33A8" w:rsidRDefault="003C33A8" w:rsidP="003C33A8">
            <w:pPr>
              <w:bidi/>
            </w:pPr>
          </w:p>
        </w:tc>
        <w:tc>
          <w:tcPr>
            <w:tcW w:w="944" w:type="dxa"/>
            <w:vAlign w:val="center"/>
          </w:tcPr>
          <w:p w14:paraId="755EE886" w14:textId="7702F242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550B51DE" w14:textId="4714BA9F" w:rsidR="003C33A8" w:rsidRDefault="00CD6977" w:rsidP="003C33A8">
            <w:pPr>
              <w:bidi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E508EC9" w14:textId="1E218530" w:rsidR="003C33A8" w:rsidRDefault="003C33A8" w:rsidP="003C33A8">
            <w:pPr>
              <w:bidi/>
            </w:pP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3C33A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C33A8" w:rsidRDefault="003C33A8" w:rsidP="003C33A8">
            <w:pPr>
              <w:bidi/>
            </w:pPr>
          </w:p>
        </w:tc>
        <w:tc>
          <w:tcPr>
            <w:tcW w:w="944" w:type="dxa"/>
            <w:vAlign w:val="center"/>
          </w:tcPr>
          <w:p w14:paraId="61FA7EFC" w14:textId="50E25653" w:rsidR="003C33A8" w:rsidRDefault="003C33A8" w:rsidP="003C33A8">
            <w:pPr>
              <w:bidi/>
            </w:pPr>
            <w:r>
              <w:sym w:font="Wingdings" w:char="F0FC"/>
            </w:r>
          </w:p>
        </w:tc>
        <w:tc>
          <w:tcPr>
            <w:tcW w:w="1177" w:type="dxa"/>
            <w:vAlign w:val="center"/>
          </w:tcPr>
          <w:p w14:paraId="61E6639C" w14:textId="77777777" w:rsidR="003C33A8" w:rsidRDefault="003C33A8" w:rsidP="003C33A8">
            <w:pPr>
              <w:bidi/>
            </w:pPr>
          </w:p>
        </w:tc>
        <w:tc>
          <w:tcPr>
            <w:tcW w:w="3978" w:type="dxa"/>
            <w:vAlign w:val="center"/>
          </w:tcPr>
          <w:p w14:paraId="5E883E3F" w14:textId="5E0F2E9E" w:rsidR="003C33A8" w:rsidRDefault="003C33A8" w:rsidP="003C33A8">
            <w:pPr>
              <w:bidi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3C33A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C33A8" w:rsidRDefault="003C33A8" w:rsidP="003C33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6E58D1D" w:rsidR="003C33A8" w:rsidRDefault="003C33A8" w:rsidP="003C33A8">
            <w:pPr>
              <w:bidi/>
            </w:pPr>
          </w:p>
        </w:tc>
        <w:tc>
          <w:tcPr>
            <w:tcW w:w="944" w:type="dxa"/>
            <w:vAlign w:val="center"/>
          </w:tcPr>
          <w:p w14:paraId="3A1F7461" w14:textId="77777777" w:rsidR="003C33A8" w:rsidRDefault="003C33A8" w:rsidP="003C33A8">
            <w:pPr>
              <w:bidi/>
            </w:pPr>
          </w:p>
        </w:tc>
        <w:tc>
          <w:tcPr>
            <w:tcW w:w="1177" w:type="dxa"/>
            <w:vAlign w:val="center"/>
          </w:tcPr>
          <w:p w14:paraId="63C06D60" w14:textId="4DB15C61" w:rsidR="003C33A8" w:rsidRDefault="00AD3198" w:rsidP="003C33A8">
            <w:pPr>
              <w:bidi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5C75B069" w14:textId="77777777" w:rsidR="00CD6977" w:rsidRDefault="00CD6977" w:rsidP="00CD6977">
            <w:pPr>
              <w:pStyle w:val="NormalWeb"/>
              <w:bidi/>
            </w:pPr>
            <w:r>
              <w:rPr>
                <w:rtl/>
              </w:rPr>
              <w:t>يتضمن هذا الجزء عرضًا نظريًا للمفاهيم الأساسية والتعاريف ومتغيرات الدراسة، بالإضافة إلى مناقشة الأفكار المرتبطة بموضوع البحث، وذلك بهدف تمكين قارئ الدراسة من الإلمام بكافة الجوانب العلمية المرتبطة بموضوعها</w:t>
            </w:r>
            <w:r>
              <w:t>.</w:t>
            </w:r>
          </w:p>
          <w:p w14:paraId="29FD841D" w14:textId="77777777" w:rsidR="00CD6977" w:rsidRDefault="00CD6977" w:rsidP="00CD6977">
            <w:pPr>
              <w:pStyle w:val="NormalWeb"/>
              <w:bidi/>
            </w:pPr>
            <w:r>
              <w:rPr>
                <w:rtl/>
              </w:rPr>
              <w:t xml:space="preserve">وبما أن موضوع البحث يدور حول </w:t>
            </w:r>
            <w:r>
              <w:rPr>
                <w:rStyle w:val="Strong"/>
                <w:rtl/>
              </w:rPr>
              <w:t>العوامل المؤثرة على سلوك المستهلك في التجارة الإلكترونية في المملكة العربية السعودية</w:t>
            </w:r>
            <w:r>
              <w:rPr>
                <w:rtl/>
              </w:rPr>
              <w:t>، فإنه ينبغي أن يتضمن الإطار النظري شرحًا لما يلي</w:t>
            </w:r>
            <w:r>
              <w:t>:</w:t>
            </w:r>
          </w:p>
          <w:p w14:paraId="7DC20973" w14:textId="77777777" w:rsidR="00CD6977" w:rsidRDefault="00CD6977" w:rsidP="00CD6977">
            <w:pPr>
              <w:pStyle w:val="NormalWeb"/>
              <w:bidi/>
            </w:pPr>
            <w:r>
              <w:t xml:space="preserve">• </w:t>
            </w:r>
            <w:r>
              <w:rPr>
                <w:rtl/>
              </w:rPr>
              <w:t>تعريف سلوك المستهلك بشكل عام</w:t>
            </w:r>
            <w:r>
              <w:t>.</w:t>
            </w:r>
            <w:r>
              <w:br/>
              <w:t xml:space="preserve">• </w:t>
            </w:r>
            <w:r>
              <w:rPr>
                <w:rtl/>
              </w:rPr>
              <w:t>مفهوم سلوك المستهلك في البيئة الرقمية</w:t>
            </w:r>
            <w:r>
              <w:t>.</w:t>
            </w:r>
            <w:r>
              <w:br/>
              <w:t xml:space="preserve">• </w:t>
            </w:r>
            <w:r>
              <w:rPr>
                <w:rtl/>
              </w:rPr>
              <w:t>تعريف التجارة الإلكترونية ومراحل تطورها</w:t>
            </w:r>
            <w:r>
              <w:t>.</w:t>
            </w:r>
            <w:r>
              <w:br/>
              <w:t xml:space="preserve">• </w:t>
            </w:r>
            <w:r>
              <w:rPr>
                <w:rtl/>
              </w:rPr>
              <w:t>خصائص التجارة الإلكترونية في المملكة العربية السعودية</w:t>
            </w:r>
            <w:r>
              <w:t>.</w:t>
            </w:r>
            <w:r>
              <w:br/>
              <w:t xml:space="preserve">• </w:t>
            </w:r>
            <w:r>
              <w:rPr>
                <w:rtl/>
              </w:rPr>
              <w:t>العوامل الشخصية المؤثرة على سلوك المستهلك الإلكتروني (مثل: العمر، الدخل، المستوى التعليمي، الخبرة التقنية)</w:t>
            </w:r>
            <w:r>
              <w:t>.</w:t>
            </w:r>
            <w:r>
              <w:br/>
            </w:r>
            <w:r>
              <w:lastRenderedPageBreak/>
              <w:t xml:space="preserve">• </w:t>
            </w:r>
            <w:r>
              <w:rPr>
                <w:rtl/>
              </w:rPr>
              <w:t>العوامل النفسية (مثل: الدوافع، الإدراك، الاتجاهات، الثقة، إدراك المخاطر)</w:t>
            </w:r>
            <w:r>
              <w:t>.</w:t>
            </w:r>
            <w:r>
              <w:br/>
              <w:t xml:space="preserve">• </w:t>
            </w:r>
            <w:r>
              <w:rPr>
                <w:rtl/>
              </w:rPr>
              <w:t>العوامل الاجتماعية (مثل: الثقافة، القيم الاجتماعية، الجماعات المرجعية، التأثير الأسري)</w:t>
            </w:r>
            <w:r>
              <w:t>.</w:t>
            </w:r>
            <w:r>
              <w:br/>
              <w:t xml:space="preserve">• </w:t>
            </w:r>
            <w:r>
              <w:rPr>
                <w:rtl/>
              </w:rPr>
              <w:t>العوامل التكنولوجية (مثل: سهولة الاستخدام، الأمان الإلكتروني، جودة الموقع الإلكتروني، وسائل الدفع الإلكتروني)</w:t>
            </w:r>
            <w:r>
              <w:t>.</w:t>
            </w:r>
            <w:r>
              <w:br/>
              <w:t xml:space="preserve">• </w:t>
            </w:r>
            <w:r>
              <w:rPr>
                <w:rtl/>
              </w:rPr>
              <w:t>دور الثقة والأمان في التأثير على قرارات الشراء عبر الإنترنت</w:t>
            </w:r>
            <w:r>
              <w:t>.</w:t>
            </w:r>
            <w:r>
              <w:br/>
              <w:t xml:space="preserve">• </w:t>
            </w:r>
            <w:r>
              <w:rPr>
                <w:rtl/>
              </w:rPr>
              <w:t>مراحل عملية اتخاذ قرار الشراء الإلكتروني</w:t>
            </w:r>
            <w:r>
              <w:t>.</w:t>
            </w:r>
            <w:r>
              <w:br/>
              <w:t xml:space="preserve">• </w:t>
            </w:r>
            <w:r>
              <w:rPr>
                <w:rtl/>
              </w:rPr>
              <w:t>التحديات التي تواجه المستهلكين في التجارة الإلكترونية</w:t>
            </w:r>
            <w:r>
              <w:t>.</w:t>
            </w:r>
            <w:r>
              <w:br/>
              <w:t xml:space="preserve">• </w:t>
            </w:r>
            <w:r>
              <w:rPr>
                <w:rtl/>
              </w:rPr>
              <w:t>العلاقة النظرية بين العوامل المختلفة وسلوك المستهلك في البيئة الرقمية</w:t>
            </w:r>
            <w:r>
              <w:t>.</w:t>
            </w:r>
            <w:r>
              <w:br/>
              <w:t xml:space="preserve">• </w:t>
            </w:r>
            <w:r>
              <w:rPr>
                <w:rtl/>
              </w:rPr>
              <w:t>النظريات المفسرة لسلوك المستهلك في التجارة الإلكترونية (مثل: نظرية السلوك المخطط، نموذج قبول التكنولوجيا، نظرية الاستخدامات والإشباعات)</w:t>
            </w:r>
            <w:r>
              <w:t>.</w:t>
            </w:r>
          </w:p>
          <w:p w14:paraId="6FA3A33B" w14:textId="049BEB91" w:rsidR="003C33A8" w:rsidRPr="00CD6977" w:rsidRDefault="003C33A8" w:rsidP="00CD6977">
            <w:pPr>
              <w:bidi/>
            </w:pPr>
          </w:p>
        </w:tc>
      </w:tr>
      <w:tr w:rsidR="00AD319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D3198" w:rsidRDefault="00AD3198" w:rsidP="00AD31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831C14B" w:rsidR="00AD3198" w:rsidRDefault="00AD3198" w:rsidP="00AD3198">
            <w:pPr>
              <w:bidi/>
            </w:pPr>
          </w:p>
        </w:tc>
        <w:tc>
          <w:tcPr>
            <w:tcW w:w="944" w:type="dxa"/>
            <w:vAlign w:val="center"/>
          </w:tcPr>
          <w:p w14:paraId="750070BF" w14:textId="77777777" w:rsidR="00AD3198" w:rsidRDefault="00AD3198" w:rsidP="00AD3198">
            <w:pPr>
              <w:bidi/>
            </w:pPr>
          </w:p>
        </w:tc>
        <w:tc>
          <w:tcPr>
            <w:tcW w:w="1177" w:type="dxa"/>
            <w:vAlign w:val="center"/>
          </w:tcPr>
          <w:p w14:paraId="2CF2410E" w14:textId="328BC3DC" w:rsidR="00AD3198" w:rsidRDefault="00AD3198" w:rsidP="00AD3198">
            <w:pPr>
              <w:bidi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64B67EB1" w14:textId="0DC6C1AC" w:rsidR="00AD3198" w:rsidRDefault="00AD3198" w:rsidP="00AD3198">
            <w:pPr>
              <w:bidi/>
            </w:pPr>
            <w:r>
              <w:rPr>
                <w:rtl/>
              </w:rPr>
              <w:t>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AD319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D3198" w:rsidRDefault="00AD3198" w:rsidP="00AD31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B7DD334" w:rsidR="00AD3198" w:rsidRDefault="00CD6977" w:rsidP="00AD319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AD3198" w:rsidRDefault="00AD3198" w:rsidP="00AD3198">
            <w:pPr>
              <w:bidi/>
            </w:pPr>
          </w:p>
        </w:tc>
        <w:tc>
          <w:tcPr>
            <w:tcW w:w="1177" w:type="dxa"/>
            <w:vAlign w:val="center"/>
          </w:tcPr>
          <w:p w14:paraId="204722F0" w14:textId="6D2DA773" w:rsidR="00AD3198" w:rsidRDefault="00AD3198" w:rsidP="00AD3198">
            <w:pPr>
              <w:bidi/>
            </w:pPr>
          </w:p>
        </w:tc>
        <w:tc>
          <w:tcPr>
            <w:tcW w:w="3978" w:type="dxa"/>
            <w:vAlign w:val="center"/>
          </w:tcPr>
          <w:p w14:paraId="6EBEC288" w14:textId="751C1F12" w:rsidR="00AD3198" w:rsidRDefault="00AD3198" w:rsidP="00AD3198">
            <w:pPr>
              <w:bidi/>
            </w:pPr>
          </w:p>
        </w:tc>
      </w:tr>
      <w:tr w:rsidR="00AD319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D3198" w:rsidRDefault="00AD3198" w:rsidP="00AD31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A4A0AEA" w:rsidR="00AD3198" w:rsidRDefault="00CD6977" w:rsidP="00AD319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18D4286" w14:textId="77777777" w:rsidR="00AD3198" w:rsidRDefault="00AD3198" w:rsidP="00AD3198">
            <w:pPr>
              <w:bidi/>
            </w:pPr>
          </w:p>
        </w:tc>
        <w:tc>
          <w:tcPr>
            <w:tcW w:w="1177" w:type="dxa"/>
            <w:vAlign w:val="center"/>
          </w:tcPr>
          <w:p w14:paraId="133DE959" w14:textId="6E62404F" w:rsidR="00AD3198" w:rsidRDefault="00AD3198" w:rsidP="00AD3198">
            <w:pPr>
              <w:bidi/>
            </w:pPr>
          </w:p>
        </w:tc>
        <w:tc>
          <w:tcPr>
            <w:tcW w:w="3978" w:type="dxa"/>
            <w:vAlign w:val="center"/>
          </w:tcPr>
          <w:p w14:paraId="492DA691" w14:textId="1591825C" w:rsidR="00AD3198" w:rsidRDefault="00AD3198" w:rsidP="00AD3198">
            <w:pPr>
              <w:bidi/>
            </w:pPr>
          </w:p>
        </w:tc>
      </w:tr>
      <w:tr w:rsidR="00AD319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3198" w:rsidRDefault="00AD3198" w:rsidP="00AD31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5AAF7AC" w:rsidR="00AD3198" w:rsidRDefault="00C93BF6" w:rsidP="00AD3198">
            <w:pPr>
              <w:bidi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77777777" w:rsidR="00AD3198" w:rsidRDefault="00AD3198" w:rsidP="00AD3198">
            <w:pPr>
              <w:bidi/>
            </w:pPr>
          </w:p>
        </w:tc>
        <w:tc>
          <w:tcPr>
            <w:tcW w:w="1177" w:type="dxa"/>
            <w:vAlign w:val="center"/>
          </w:tcPr>
          <w:p w14:paraId="5B0E78D2" w14:textId="5AEC41EC" w:rsidR="00AD3198" w:rsidRDefault="00AD3198" w:rsidP="00AD3198">
            <w:pPr>
              <w:bidi/>
            </w:pPr>
          </w:p>
        </w:tc>
        <w:tc>
          <w:tcPr>
            <w:tcW w:w="3978" w:type="dxa"/>
            <w:vAlign w:val="center"/>
          </w:tcPr>
          <w:p w14:paraId="69D49F61" w14:textId="77777777" w:rsidR="00AD3198" w:rsidRDefault="00AD3198" w:rsidP="00AD3198">
            <w:pPr>
              <w:bidi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AD3198" w:rsidRDefault="00AD3198" w:rsidP="00AD3198">
            <w:pPr>
              <w:bidi/>
            </w:pPr>
          </w:p>
        </w:tc>
      </w:tr>
      <w:tr w:rsidR="00AD319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D3198" w:rsidRDefault="00AD3198" w:rsidP="00AD319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6E6EE4E" w:rsidR="00AD3198" w:rsidRDefault="00CD6977" w:rsidP="00AD3198">
            <w:p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حذف الخطوط الموجوده بين العناوين </w:t>
            </w:r>
          </w:p>
        </w:tc>
      </w:tr>
    </w:tbl>
    <w:p w14:paraId="255EB692" w14:textId="77777777" w:rsidR="008239B5" w:rsidRDefault="00EB387B" w:rsidP="003C33A8">
      <w:pPr>
        <w:bidi/>
      </w:pPr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F42687"/>
    <w:multiLevelType w:val="multilevel"/>
    <w:tmpl w:val="67966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C661A8"/>
    <w:multiLevelType w:val="multilevel"/>
    <w:tmpl w:val="4C501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871785">
    <w:abstractNumId w:val="0"/>
  </w:num>
  <w:num w:numId="2" w16cid:durableId="1396396621">
    <w:abstractNumId w:val="2"/>
  </w:num>
  <w:num w:numId="3" w16cid:durableId="6718321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63D1A"/>
    <w:rsid w:val="001C1BA3"/>
    <w:rsid w:val="002E1271"/>
    <w:rsid w:val="003C33A8"/>
    <w:rsid w:val="004574E0"/>
    <w:rsid w:val="0049258F"/>
    <w:rsid w:val="004B1D4F"/>
    <w:rsid w:val="004E21BE"/>
    <w:rsid w:val="0054072D"/>
    <w:rsid w:val="00590846"/>
    <w:rsid w:val="00694085"/>
    <w:rsid w:val="00737BE4"/>
    <w:rsid w:val="008239B5"/>
    <w:rsid w:val="00890D52"/>
    <w:rsid w:val="008D7A2A"/>
    <w:rsid w:val="00950FC8"/>
    <w:rsid w:val="00966403"/>
    <w:rsid w:val="009735C0"/>
    <w:rsid w:val="00AD3198"/>
    <w:rsid w:val="00B775CB"/>
    <w:rsid w:val="00BD1D60"/>
    <w:rsid w:val="00C60C27"/>
    <w:rsid w:val="00C93BF6"/>
    <w:rsid w:val="00CD6977"/>
    <w:rsid w:val="00CE1D00"/>
    <w:rsid w:val="00D34A3E"/>
    <w:rsid w:val="00DA0FD9"/>
    <w:rsid w:val="00E92849"/>
    <w:rsid w:val="00EA6F89"/>
    <w:rsid w:val="00EB387B"/>
    <w:rsid w:val="00F1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3C3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735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5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2</cp:revision>
  <dcterms:created xsi:type="dcterms:W3CDTF">2026-02-25T14:06:00Z</dcterms:created>
  <dcterms:modified xsi:type="dcterms:W3CDTF">2026-02-25T14:06:00Z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aa6501dc-bb7d-4f47-85d9-3abb18385fa4</vt:lpwstr>
  </property>
</Properties>
</file>