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50B3C" w14:textId="77777777" w:rsidR="000044A0" w:rsidRDefault="00000000">
      <w:pPr>
        <w:pStyle w:val="Title"/>
        <w:spacing w:before="240" w:after="240"/>
        <w:rPr>
          <w:sz w:val="22"/>
          <w:szCs w:val="22"/>
        </w:rPr>
      </w:pPr>
      <w:bookmarkStart w:id="0" w:name="_7039y59kj4sg" w:colFirst="0" w:colLast="0"/>
      <w:bookmarkEnd w:id="0"/>
      <w:r>
        <w:rPr>
          <w:noProof/>
          <w:sz w:val="22"/>
          <w:szCs w:val="22"/>
        </w:rPr>
        <w:drawing>
          <wp:inline distT="114300" distB="114300" distL="114300" distR="114300" wp14:anchorId="54AFDFD0" wp14:editId="7A2A1489">
            <wp:extent cx="1839578" cy="8524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39578" cy="852488"/>
                    </a:xfrm>
                    <a:prstGeom prst="rect">
                      <a:avLst/>
                    </a:prstGeom>
                    <a:ln/>
                  </pic:spPr>
                </pic:pic>
              </a:graphicData>
            </a:graphic>
          </wp:inline>
        </w:drawing>
      </w:r>
    </w:p>
    <w:p w14:paraId="547CF1D5" w14:textId="77777777" w:rsidR="000044A0" w:rsidRDefault="000044A0"/>
    <w:p w14:paraId="58566E17" w14:textId="77777777" w:rsidR="000044A0" w:rsidRDefault="000044A0"/>
    <w:p w14:paraId="06CA4FE9" w14:textId="77777777" w:rsidR="000044A0" w:rsidRDefault="00000000">
      <w:pPr>
        <w:pStyle w:val="Title"/>
        <w:spacing w:before="240" w:after="240"/>
        <w:jc w:val="center"/>
        <w:rPr>
          <w:rFonts w:ascii="Tajawal" w:eastAsia="Tajawal" w:hAnsi="Tajawal" w:cs="Tajawal"/>
          <w:b/>
          <w:sz w:val="22"/>
          <w:szCs w:val="22"/>
        </w:rPr>
      </w:pPr>
      <w:bookmarkStart w:id="1" w:name="_p01g4t7h5qp" w:colFirst="0" w:colLast="0"/>
      <w:bookmarkEnd w:id="1"/>
      <w:r>
        <w:rPr>
          <w:rFonts w:ascii="Tajawal" w:eastAsia="Tajawal" w:hAnsi="Tajawal" w:cs="Tajawal"/>
          <w:b/>
          <w:sz w:val="22"/>
          <w:szCs w:val="22"/>
        </w:rPr>
        <w:t>PhD Thesis Proposal</w:t>
      </w:r>
    </w:p>
    <w:p w14:paraId="1A68522C" w14:textId="77777777" w:rsidR="000044A0" w:rsidRDefault="000044A0"/>
    <w:p w14:paraId="2F252220" w14:textId="77777777" w:rsidR="000044A0" w:rsidRDefault="000044A0"/>
    <w:p w14:paraId="3E9AEBAF" w14:textId="77777777" w:rsidR="000044A0" w:rsidRDefault="000044A0"/>
    <w:p w14:paraId="58506C0B" w14:textId="77777777" w:rsidR="000044A0" w:rsidRDefault="000044A0"/>
    <w:p w14:paraId="204DC92D" w14:textId="77777777" w:rsidR="000044A0" w:rsidRDefault="000044A0"/>
    <w:p w14:paraId="632B7B64" w14:textId="77777777" w:rsidR="000044A0" w:rsidRDefault="000044A0"/>
    <w:p w14:paraId="1629A670" w14:textId="77777777" w:rsidR="000044A0" w:rsidRDefault="00000000">
      <w:pPr>
        <w:pStyle w:val="Title"/>
        <w:spacing w:before="240" w:after="240"/>
        <w:jc w:val="center"/>
        <w:rPr>
          <w:rFonts w:ascii="Tajawal" w:eastAsia="Tajawal" w:hAnsi="Tajawal" w:cs="Tajawal"/>
          <w:b/>
          <w:sz w:val="30"/>
          <w:szCs w:val="30"/>
        </w:rPr>
      </w:pPr>
      <w:bookmarkStart w:id="2" w:name="_efd6fhv3y78c" w:colFirst="0" w:colLast="0"/>
      <w:bookmarkEnd w:id="2"/>
      <w:r>
        <w:rPr>
          <w:rFonts w:ascii="Tajawal" w:eastAsia="Tajawal" w:hAnsi="Tajawal" w:cs="Tajawal"/>
          <w:b/>
          <w:sz w:val="22"/>
          <w:szCs w:val="22"/>
        </w:rPr>
        <w:t>Research Title:</w:t>
      </w:r>
      <w:r>
        <w:br/>
      </w:r>
      <w:r>
        <w:rPr>
          <w:rFonts w:ascii="Tajawal" w:eastAsia="Tajawal" w:hAnsi="Tajawal" w:cs="Tajawal"/>
          <w:b/>
          <w:sz w:val="30"/>
          <w:szCs w:val="30"/>
        </w:rPr>
        <w:t>A Novel Quantum Neural Networks Approach in Financial Fraud Data Classification</w:t>
      </w:r>
    </w:p>
    <w:p w14:paraId="56E2DADF" w14:textId="77777777" w:rsidR="000044A0" w:rsidRDefault="000044A0"/>
    <w:p w14:paraId="57F38217" w14:textId="77777777" w:rsidR="000044A0" w:rsidRDefault="000044A0"/>
    <w:p w14:paraId="33D28778" w14:textId="77777777" w:rsidR="000044A0" w:rsidRDefault="000044A0"/>
    <w:p w14:paraId="2EA3DBA4" w14:textId="77777777" w:rsidR="000044A0" w:rsidRDefault="000044A0"/>
    <w:p w14:paraId="5F2DDC45" w14:textId="77777777" w:rsidR="000044A0" w:rsidRDefault="000044A0"/>
    <w:p w14:paraId="7D683E05" w14:textId="77777777" w:rsidR="000044A0" w:rsidRDefault="000044A0"/>
    <w:p w14:paraId="232048CB" w14:textId="77777777" w:rsidR="000044A0" w:rsidRDefault="000044A0"/>
    <w:p w14:paraId="28955AB4" w14:textId="77777777" w:rsidR="000044A0" w:rsidRDefault="000044A0">
      <w:pPr>
        <w:jc w:val="both"/>
      </w:pPr>
    </w:p>
    <w:p w14:paraId="04C585C2" w14:textId="77777777" w:rsidR="000044A0" w:rsidRDefault="00000000">
      <w:pPr>
        <w:jc w:val="both"/>
        <w:rPr>
          <w:rFonts w:ascii="Tajawal" w:eastAsia="Tajawal" w:hAnsi="Tajawal" w:cs="Tajawal"/>
        </w:rPr>
      </w:pPr>
      <w:r>
        <w:rPr>
          <w:rFonts w:ascii="Tajawal" w:eastAsia="Tajawal" w:hAnsi="Tajawal" w:cs="Tajawal"/>
          <w:b/>
        </w:rPr>
        <w:t>Researcher's Name:</w:t>
      </w:r>
      <w:r>
        <w:rPr>
          <w:rFonts w:ascii="Tajawal" w:eastAsia="Tajawal" w:hAnsi="Tajawal" w:cs="Tajawal"/>
        </w:rPr>
        <w:t xml:space="preserve"> Mohammed Omar Bin Makhashen</w:t>
      </w:r>
    </w:p>
    <w:p w14:paraId="28A91934" w14:textId="77777777" w:rsidR="000044A0" w:rsidRDefault="00000000">
      <w:pPr>
        <w:jc w:val="both"/>
        <w:rPr>
          <w:rFonts w:ascii="Tajawal" w:eastAsia="Tajawal" w:hAnsi="Tajawal" w:cs="Tajawal"/>
        </w:rPr>
      </w:pPr>
      <w:r>
        <w:rPr>
          <w:rFonts w:ascii="Tajawal" w:eastAsia="Tajawal" w:hAnsi="Tajawal" w:cs="Tajawal"/>
          <w:b/>
        </w:rPr>
        <w:t>University ID</w:t>
      </w:r>
      <w:r>
        <w:rPr>
          <w:rFonts w:ascii="Tajawal" w:eastAsia="Tajawal" w:hAnsi="Tajawal" w:cs="Tajawal"/>
        </w:rPr>
        <w:t>: 242001540</w:t>
      </w:r>
    </w:p>
    <w:p w14:paraId="7A389C6E" w14:textId="77777777" w:rsidR="000044A0" w:rsidRDefault="00000000">
      <w:pPr>
        <w:jc w:val="both"/>
        <w:rPr>
          <w:rFonts w:ascii="Tajawal" w:eastAsia="Tajawal" w:hAnsi="Tajawal" w:cs="Tajawal"/>
        </w:rPr>
      </w:pPr>
      <w:r>
        <w:rPr>
          <w:rFonts w:ascii="Tajawal" w:eastAsia="Tajawal" w:hAnsi="Tajawal" w:cs="Tajawal"/>
          <w:b/>
        </w:rPr>
        <w:t>Faculty</w:t>
      </w:r>
      <w:r>
        <w:rPr>
          <w:rFonts w:ascii="Tajawal" w:eastAsia="Tajawal" w:hAnsi="Tajawal" w:cs="Tajawal"/>
        </w:rPr>
        <w:t xml:space="preserve">: Information Technology </w:t>
      </w:r>
    </w:p>
    <w:p w14:paraId="68D61F2B" w14:textId="77777777" w:rsidR="000044A0" w:rsidRDefault="00000000">
      <w:pPr>
        <w:jc w:val="both"/>
        <w:rPr>
          <w:rFonts w:ascii="Tajawal" w:eastAsia="Tajawal" w:hAnsi="Tajawal" w:cs="Tajawal"/>
        </w:rPr>
      </w:pPr>
      <w:r>
        <w:rPr>
          <w:rFonts w:ascii="Tajawal" w:eastAsia="Tajawal" w:hAnsi="Tajawal" w:cs="Tajawal"/>
          <w:b/>
        </w:rPr>
        <w:t>Year</w:t>
      </w:r>
      <w:r>
        <w:rPr>
          <w:rFonts w:ascii="Tajawal" w:eastAsia="Tajawal" w:hAnsi="Tajawal" w:cs="Tajawal"/>
        </w:rPr>
        <w:t>: 2025</w:t>
      </w:r>
    </w:p>
    <w:p w14:paraId="7976B485" w14:textId="77777777" w:rsidR="000044A0" w:rsidRDefault="00000000">
      <w:pPr>
        <w:pStyle w:val="Heading1"/>
        <w:rPr>
          <w:color w:val="1B1C1D"/>
        </w:rPr>
      </w:pPr>
      <w:r>
        <w:br w:type="page"/>
      </w:r>
      <w:bookmarkStart w:id="3" w:name="_Toc206331098"/>
      <w:r>
        <w:lastRenderedPageBreak/>
        <w:t>Table of Contents</w:t>
      </w:r>
      <w:r>
        <w:rPr>
          <w:color w:val="1B1C1D"/>
        </w:rPr>
        <w:t>:</w:t>
      </w:r>
      <w:bookmarkEnd w:id="3"/>
    </w:p>
    <w:sdt>
      <w:sdtPr>
        <w:id w:val="818620753"/>
        <w:docPartObj>
          <w:docPartGallery w:val="Table of Contents"/>
          <w:docPartUnique/>
        </w:docPartObj>
      </w:sdtPr>
      <w:sdtContent>
        <w:p w14:paraId="57984402" w14:textId="27F5FFC8" w:rsidR="0003096B" w:rsidRDefault="00000000">
          <w:pPr>
            <w:pStyle w:val="TOC1"/>
            <w:tabs>
              <w:tab w:val="right" w:pos="8926"/>
            </w:tabs>
            <w:rPr>
              <w:noProof/>
            </w:rPr>
          </w:pPr>
          <w:r>
            <w:fldChar w:fldCharType="begin"/>
          </w:r>
          <w:r>
            <w:instrText xml:space="preserve"> TOC \h \u \z \t "Heading 1,1,Heading 2,2,Heading 3,3,Heading 4,4,Heading 5,5,Heading 6,6,"</w:instrText>
          </w:r>
          <w:r>
            <w:fldChar w:fldCharType="separate"/>
          </w:r>
          <w:hyperlink w:anchor="_Toc206331098" w:history="1">
            <w:r w:rsidR="0003096B" w:rsidRPr="00F16E73">
              <w:rPr>
                <w:rStyle w:val="Hyperlink"/>
                <w:noProof/>
              </w:rPr>
              <w:t>Table of Contents:</w:t>
            </w:r>
            <w:r w:rsidR="0003096B">
              <w:rPr>
                <w:noProof/>
                <w:webHidden/>
              </w:rPr>
              <w:tab/>
            </w:r>
            <w:r w:rsidR="0003096B">
              <w:rPr>
                <w:noProof/>
                <w:webHidden/>
              </w:rPr>
              <w:fldChar w:fldCharType="begin"/>
            </w:r>
            <w:r w:rsidR="0003096B">
              <w:rPr>
                <w:noProof/>
                <w:webHidden/>
              </w:rPr>
              <w:instrText xml:space="preserve"> PAGEREF _Toc206331098 \h </w:instrText>
            </w:r>
            <w:r w:rsidR="0003096B">
              <w:rPr>
                <w:noProof/>
                <w:webHidden/>
              </w:rPr>
            </w:r>
            <w:r w:rsidR="0003096B">
              <w:rPr>
                <w:noProof/>
                <w:webHidden/>
              </w:rPr>
              <w:fldChar w:fldCharType="separate"/>
            </w:r>
            <w:r w:rsidR="0003096B">
              <w:rPr>
                <w:noProof/>
                <w:webHidden/>
              </w:rPr>
              <w:t>2</w:t>
            </w:r>
            <w:r w:rsidR="0003096B">
              <w:rPr>
                <w:noProof/>
                <w:webHidden/>
              </w:rPr>
              <w:fldChar w:fldCharType="end"/>
            </w:r>
          </w:hyperlink>
        </w:p>
        <w:p w14:paraId="0775F3E5" w14:textId="0FA4C474" w:rsidR="0003096B" w:rsidRDefault="0003096B">
          <w:pPr>
            <w:pStyle w:val="TOC1"/>
            <w:tabs>
              <w:tab w:val="left" w:pos="480"/>
              <w:tab w:val="right" w:pos="8926"/>
            </w:tabs>
            <w:rPr>
              <w:noProof/>
            </w:rPr>
          </w:pPr>
          <w:hyperlink w:anchor="_Toc206331099" w:history="1">
            <w:r w:rsidRPr="00F16E73">
              <w:rPr>
                <w:rStyle w:val="Hyperlink"/>
                <w:noProof/>
              </w:rPr>
              <w:t>1.</w:t>
            </w:r>
            <w:r>
              <w:rPr>
                <w:noProof/>
              </w:rPr>
              <w:tab/>
            </w:r>
            <w:r w:rsidRPr="00F16E73">
              <w:rPr>
                <w:rStyle w:val="Hyperlink"/>
                <w:noProof/>
              </w:rPr>
              <w:t>Introduction</w:t>
            </w:r>
            <w:r>
              <w:rPr>
                <w:noProof/>
                <w:webHidden/>
              </w:rPr>
              <w:tab/>
            </w:r>
            <w:r>
              <w:rPr>
                <w:noProof/>
                <w:webHidden/>
              </w:rPr>
              <w:fldChar w:fldCharType="begin"/>
            </w:r>
            <w:r>
              <w:rPr>
                <w:noProof/>
                <w:webHidden/>
              </w:rPr>
              <w:instrText xml:space="preserve"> PAGEREF _Toc206331099 \h </w:instrText>
            </w:r>
            <w:r>
              <w:rPr>
                <w:noProof/>
                <w:webHidden/>
              </w:rPr>
            </w:r>
            <w:r>
              <w:rPr>
                <w:noProof/>
                <w:webHidden/>
              </w:rPr>
              <w:fldChar w:fldCharType="separate"/>
            </w:r>
            <w:r>
              <w:rPr>
                <w:noProof/>
                <w:webHidden/>
              </w:rPr>
              <w:t>3</w:t>
            </w:r>
            <w:r>
              <w:rPr>
                <w:noProof/>
                <w:webHidden/>
              </w:rPr>
              <w:fldChar w:fldCharType="end"/>
            </w:r>
          </w:hyperlink>
        </w:p>
        <w:p w14:paraId="531A52A2" w14:textId="1894DDCB" w:rsidR="0003096B" w:rsidRDefault="0003096B">
          <w:pPr>
            <w:pStyle w:val="TOC1"/>
            <w:tabs>
              <w:tab w:val="left" w:pos="480"/>
              <w:tab w:val="right" w:pos="8926"/>
            </w:tabs>
            <w:rPr>
              <w:noProof/>
            </w:rPr>
          </w:pPr>
          <w:hyperlink w:anchor="_Toc206331100" w:history="1">
            <w:r w:rsidRPr="00F16E73">
              <w:rPr>
                <w:rStyle w:val="Hyperlink"/>
                <w:noProof/>
              </w:rPr>
              <w:t>2.</w:t>
            </w:r>
            <w:r>
              <w:rPr>
                <w:noProof/>
              </w:rPr>
              <w:tab/>
            </w:r>
            <w:r w:rsidRPr="00F16E73">
              <w:rPr>
                <w:rStyle w:val="Hyperlink"/>
                <w:noProof/>
              </w:rPr>
              <w:t>Statement of the Problem</w:t>
            </w:r>
            <w:r>
              <w:rPr>
                <w:noProof/>
                <w:webHidden/>
              </w:rPr>
              <w:tab/>
            </w:r>
            <w:r>
              <w:rPr>
                <w:noProof/>
                <w:webHidden/>
              </w:rPr>
              <w:fldChar w:fldCharType="begin"/>
            </w:r>
            <w:r>
              <w:rPr>
                <w:noProof/>
                <w:webHidden/>
              </w:rPr>
              <w:instrText xml:space="preserve"> PAGEREF _Toc206331100 \h </w:instrText>
            </w:r>
            <w:r>
              <w:rPr>
                <w:noProof/>
                <w:webHidden/>
              </w:rPr>
            </w:r>
            <w:r>
              <w:rPr>
                <w:noProof/>
                <w:webHidden/>
              </w:rPr>
              <w:fldChar w:fldCharType="separate"/>
            </w:r>
            <w:r>
              <w:rPr>
                <w:noProof/>
                <w:webHidden/>
              </w:rPr>
              <w:t>4</w:t>
            </w:r>
            <w:r>
              <w:rPr>
                <w:noProof/>
                <w:webHidden/>
              </w:rPr>
              <w:fldChar w:fldCharType="end"/>
            </w:r>
          </w:hyperlink>
        </w:p>
        <w:p w14:paraId="33E104C4" w14:textId="787DD7B4" w:rsidR="0003096B" w:rsidRDefault="0003096B">
          <w:pPr>
            <w:pStyle w:val="TOC1"/>
            <w:tabs>
              <w:tab w:val="left" w:pos="480"/>
              <w:tab w:val="right" w:pos="8926"/>
            </w:tabs>
            <w:rPr>
              <w:noProof/>
            </w:rPr>
          </w:pPr>
          <w:hyperlink w:anchor="_Toc206331101" w:history="1">
            <w:r w:rsidRPr="00F16E73">
              <w:rPr>
                <w:rStyle w:val="Hyperlink"/>
                <w:noProof/>
              </w:rPr>
              <w:t>3.</w:t>
            </w:r>
            <w:r>
              <w:rPr>
                <w:noProof/>
              </w:rPr>
              <w:tab/>
            </w:r>
            <w:r w:rsidRPr="00F16E73">
              <w:rPr>
                <w:rStyle w:val="Hyperlink"/>
                <w:noProof/>
              </w:rPr>
              <w:t>Research Questions</w:t>
            </w:r>
            <w:r>
              <w:rPr>
                <w:noProof/>
                <w:webHidden/>
              </w:rPr>
              <w:tab/>
            </w:r>
            <w:r>
              <w:rPr>
                <w:noProof/>
                <w:webHidden/>
              </w:rPr>
              <w:fldChar w:fldCharType="begin"/>
            </w:r>
            <w:r>
              <w:rPr>
                <w:noProof/>
                <w:webHidden/>
              </w:rPr>
              <w:instrText xml:space="preserve"> PAGEREF _Toc206331101 \h </w:instrText>
            </w:r>
            <w:r>
              <w:rPr>
                <w:noProof/>
                <w:webHidden/>
              </w:rPr>
            </w:r>
            <w:r>
              <w:rPr>
                <w:noProof/>
                <w:webHidden/>
              </w:rPr>
              <w:fldChar w:fldCharType="separate"/>
            </w:r>
            <w:r>
              <w:rPr>
                <w:noProof/>
                <w:webHidden/>
              </w:rPr>
              <w:t>5</w:t>
            </w:r>
            <w:r>
              <w:rPr>
                <w:noProof/>
                <w:webHidden/>
              </w:rPr>
              <w:fldChar w:fldCharType="end"/>
            </w:r>
          </w:hyperlink>
        </w:p>
        <w:p w14:paraId="5A80ACF7" w14:textId="500E80A9" w:rsidR="0003096B" w:rsidRDefault="0003096B">
          <w:pPr>
            <w:pStyle w:val="TOC1"/>
            <w:tabs>
              <w:tab w:val="left" w:pos="480"/>
              <w:tab w:val="right" w:pos="8926"/>
            </w:tabs>
            <w:rPr>
              <w:noProof/>
            </w:rPr>
          </w:pPr>
          <w:hyperlink w:anchor="_Toc206331102" w:history="1">
            <w:r w:rsidRPr="00F16E73">
              <w:rPr>
                <w:rStyle w:val="Hyperlink"/>
                <w:noProof/>
              </w:rPr>
              <w:t>4.</w:t>
            </w:r>
            <w:r>
              <w:rPr>
                <w:noProof/>
              </w:rPr>
              <w:tab/>
            </w:r>
            <w:r w:rsidRPr="00F16E73">
              <w:rPr>
                <w:rStyle w:val="Hyperlink"/>
                <w:noProof/>
              </w:rPr>
              <w:t>Significance of the Research</w:t>
            </w:r>
            <w:r>
              <w:rPr>
                <w:noProof/>
                <w:webHidden/>
              </w:rPr>
              <w:tab/>
            </w:r>
            <w:r>
              <w:rPr>
                <w:noProof/>
                <w:webHidden/>
              </w:rPr>
              <w:fldChar w:fldCharType="begin"/>
            </w:r>
            <w:r>
              <w:rPr>
                <w:noProof/>
                <w:webHidden/>
              </w:rPr>
              <w:instrText xml:space="preserve"> PAGEREF _Toc206331102 \h </w:instrText>
            </w:r>
            <w:r>
              <w:rPr>
                <w:noProof/>
                <w:webHidden/>
              </w:rPr>
            </w:r>
            <w:r>
              <w:rPr>
                <w:noProof/>
                <w:webHidden/>
              </w:rPr>
              <w:fldChar w:fldCharType="separate"/>
            </w:r>
            <w:r>
              <w:rPr>
                <w:noProof/>
                <w:webHidden/>
              </w:rPr>
              <w:t>6</w:t>
            </w:r>
            <w:r>
              <w:rPr>
                <w:noProof/>
                <w:webHidden/>
              </w:rPr>
              <w:fldChar w:fldCharType="end"/>
            </w:r>
          </w:hyperlink>
        </w:p>
        <w:p w14:paraId="157870CD" w14:textId="3179547F" w:rsidR="0003096B" w:rsidRDefault="0003096B">
          <w:pPr>
            <w:pStyle w:val="TOC1"/>
            <w:tabs>
              <w:tab w:val="left" w:pos="480"/>
              <w:tab w:val="right" w:pos="8926"/>
            </w:tabs>
            <w:rPr>
              <w:noProof/>
            </w:rPr>
          </w:pPr>
          <w:hyperlink w:anchor="_Toc206331103" w:history="1">
            <w:r w:rsidRPr="00F16E73">
              <w:rPr>
                <w:rStyle w:val="Hyperlink"/>
                <w:noProof/>
              </w:rPr>
              <w:t>5.</w:t>
            </w:r>
            <w:r>
              <w:rPr>
                <w:noProof/>
              </w:rPr>
              <w:tab/>
            </w:r>
            <w:r w:rsidRPr="00F16E73">
              <w:rPr>
                <w:rStyle w:val="Hyperlink"/>
                <w:noProof/>
              </w:rPr>
              <w:t>Objectives of the Research</w:t>
            </w:r>
            <w:r>
              <w:rPr>
                <w:noProof/>
                <w:webHidden/>
              </w:rPr>
              <w:tab/>
            </w:r>
            <w:r>
              <w:rPr>
                <w:noProof/>
                <w:webHidden/>
              </w:rPr>
              <w:fldChar w:fldCharType="begin"/>
            </w:r>
            <w:r>
              <w:rPr>
                <w:noProof/>
                <w:webHidden/>
              </w:rPr>
              <w:instrText xml:space="preserve"> PAGEREF _Toc206331103 \h </w:instrText>
            </w:r>
            <w:r>
              <w:rPr>
                <w:noProof/>
                <w:webHidden/>
              </w:rPr>
            </w:r>
            <w:r>
              <w:rPr>
                <w:noProof/>
                <w:webHidden/>
              </w:rPr>
              <w:fldChar w:fldCharType="separate"/>
            </w:r>
            <w:r>
              <w:rPr>
                <w:noProof/>
                <w:webHidden/>
              </w:rPr>
              <w:t>6</w:t>
            </w:r>
            <w:r>
              <w:rPr>
                <w:noProof/>
                <w:webHidden/>
              </w:rPr>
              <w:fldChar w:fldCharType="end"/>
            </w:r>
          </w:hyperlink>
        </w:p>
        <w:p w14:paraId="488C1F9F" w14:textId="48545AEA" w:rsidR="0003096B" w:rsidRDefault="0003096B">
          <w:pPr>
            <w:pStyle w:val="TOC1"/>
            <w:tabs>
              <w:tab w:val="left" w:pos="480"/>
              <w:tab w:val="right" w:pos="8926"/>
            </w:tabs>
            <w:rPr>
              <w:noProof/>
            </w:rPr>
          </w:pPr>
          <w:hyperlink w:anchor="_Toc206331104" w:history="1">
            <w:r w:rsidRPr="00F16E73">
              <w:rPr>
                <w:rStyle w:val="Hyperlink"/>
                <w:noProof/>
              </w:rPr>
              <w:t>6.</w:t>
            </w:r>
            <w:r>
              <w:rPr>
                <w:noProof/>
              </w:rPr>
              <w:tab/>
            </w:r>
            <w:r w:rsidRPr="00F16E73">
              <w:rPr>
                <w:rStyle w:val="Hyperlink"/>
                <w:noProof/>
              </w:rPr>
              <w:t>Research Hypotheses</w:t>
            </w:r>
            <w:r>
              <w:rPr>
                <w:noProof/>
                <w:webHidden/>
              </w:rPr>
              <w:tab/>
            </w:r>
            <w:r>
              <w:rPr>
                <w:noProof/>
                <w:webHidden/>
              </w:rPr>
              <w:fldChar w:fldCharType="begin"/>
            </w:r>
            <w:r>
              <w:rPr>
                <w:noProof/>
                <w:webHidden/>
              </w:rPr>
              <w:instrText xml:space="preserve"> PAGEREF _Toc206331104 \h </w:instrText>
            </w:r>
            <w:r>
              <w:rPr>
                <w:noProof/>
                <w:webHidden/>
              </w:rPr>
            </w:r>
            <w:r>
              <w:rPr>
                <w:noProof/>
                <w:webHidden/>
              </w:rPr>
              <w:fldChar w:fldCharType="separate"/>
            </w:r>
            <w:r>
              <w:rPr>
                <w:noProof/>
                <w:webHidden/>
              </w:rPr>
              <w:t>7</w:t>
            </w:r>
            <w:r>
              <w:rPr>
                <w:noProof/>
                <w:webHidden/>
              </w:rPr>
              <w:fldChar w:fldCharType="end"/>
            </w:r>
          </w:hyperlink>
        </w:p>
        <w:p w14:paraId="42A5E49D" w14:textId="4FF81740" w:rsidR="0003096B" w:rsidRDefault="0003096B">
          <w:pPr>
            <w:pStyle w:val="TOC1"/>
            <w:tabs>
              <w:tab w:val="left" w:pos="480"/>
              <w:tab w:val="right" w:pos="8926"/>
            </w:tabs>
            <w:rPr>
              <w:noProof/>
            </w:rPr>
          </w:pPr>
          <w:hyperlink w:anchor="_Toc206331105" w:history="1">
            <w:r w:rsidRPr="00F16E73">
              <w:rPr>
                <w:rStyle w:val="Hyperlink"/>
                <w:noProof/>
              </w:rPr>
              <w:t>7.</w:t>
            </w:r>
            <w:r>
              <w:rPr>
                <w:noProof/>
              </w:rPr>
              <w:tab/>
            </w:r>
            <w:r w:rsidRPr="00F16E73">
              <w:rPr>
                <w:rStyle w:val="Hyperlink"/>
                <w:noProof/>
              </w:rPr>
              <w:t>Research Methodology</w:t>
            </w:r>
            <w:r>
              <w:rPr>
                <w:noProof/>
                <w:webHidden/>
              </w:rPr>
              <w:tab/>
            </w:r>
            <w:r>
              <w:rPr>
                <w:noProof/>
                <w:webHidden/>
              </w:rPr>
              <w:fldChar w:fldCharType="begin"/>
            </w:r>
            <w:r>
              <w:rPr>
                <w:noProof/>
                <w:webHidden/>
              </w:rPr>
              <w:instrText xml:space="preserve"> PAGEREF _Toc206331105 \h </w:instrText>
            </w:r>
            <w:r>
              <w:rPr>
                <w:noProof/>
                <w:webHidden/>
              </w:rPr>
            </w:r>
            <w:r>
              <w:rPr>
                <w:noProof/>
                <w:webHidden/>
              </w:rPr>
              <w:fldChar w:fldCharType="separate"/>
            </w:r>
            <w:r>
              <w:rPr>
                <w:noProof/>
                <w:webHidden/>
              </w:rPr>
              <w:t>8</w:t>
            </w:r>
            <w:r>
              <w:rPr>
                <w:noProof/>
                <w:webHidden/>
              </w:rPr>
              <w:fldChar w:fldCharType="end"/>
            </w:r>
          </w:hyperlink>
        </w:p>
        <w:p w14:paraId="71402A4E" w14:textId="6674157A" w:rsidR="0003096B" w:rsidRDefault="0003096B">
          <w:pPr>
            <w:pStyle w:val="TOC1"/>
            <w:tabs>
              <w:tab w:val="left" w:pos="480"/>
              <w:tab w:val="right" w:pos="8926"/>
            </w:tabs>
            <w:rPr>
              <w:noProof/>
            </w:rPr>
          </w:pPr>
          <w:hyperlink w:anchor="_Toc206331106" w:history="1">
            <w:r w:rsidRPr="00F16E73">
              <w:rPr>
                <w:rStyle w:val="Hyperlink"/>
                <w:noProof/>
              </w:rPr>
              <w:t>8.</w:t>
            </w:r>
            <w:r>
              <w:rPr>
                <w:noProof/>
              </w:rPr>
              <w:tab/>
            </w:r>
            <w:r w:rsidRPr="00F16E73">
              <w:rPr>
                <w:rStyle w:val="Hyperlink"/>
                <w:noProof/>
              </w:rPr>
              <w:t>Proposed Study Model</w:t>
            </w:r>
            <w:r>
              <w:rPr>
                <w:noProof/>
                <w:webHidden/>
              </w:rPr>
              <w:tab/>
            </w:r>
            <w:r>
              <w:rPr>
                <w:noProof/>
                <w:webHidden/>
              </w:rPr>
              <w:fldChar w:fldCharType="begin"/>
            </w:r>
            <w:r>
              <w:rPr>
                <w:noProof/>
                <w:webHidden/>
              </w:rPr>
              <w:instrText xml:space="preserve"> PAGEREF _Toc206331106 \h </w:instrText>
            </w:r>
            <w:r>
              <w:rPr>
                <w:noProof/>
                <w:webHidden/>
              </w:rPr>
            </w:r>
            <w:r>
              <w:rPr>
                <w:noProof/>
                <w:webHidden/>
              </w:rPr>
              <w:fldChar w:fldCharType="separate"/>
            </w:r>
            <w:r>
              <w:rPr>
                <w:noProof/>
                <w:webHidden/>
              </w:rPr>
              <w:t>10</w:t>
            </w:r>
            <w:r>
              <w:rPr>
                <w:noProof/>
                <w:webHidden/>
              </w:rPr>
              <w:fldChar w:fldCharType="end"/>
            </w:r>
          </w:hyperlink>
        </w:p>
        <w:p w14:paraId="45A3F948" w14:textId="67CE22A1" w:rsidR="0003096B" w:rsidRDefault="0003096B">
          <w:pPr>
            <w:pStyle w:val="TOC1"/>
            <w:tabs>
              <w:tab w:val="left" w:pos="480"/>
              <w:tab w:val="right" w:pos="8926"/>
            </w:tabs>
            <w:rPr>
              <w:noProof/>
            </w:rPr>
          </w:pPr>
          <w:hyperlink w:anchor="_Toc206331107" w:history="1">
            <w:r w:rsidRPr="00F16E73">
              <w:rPr>
                <w:rStyle w:val="Hyperlink"/>
                <w:noProof/>
              </w:rPr>
              <w:t>9.</w:t>
            </w:r>
            <w:r>
              <w:rPr>
                <w:noProof/>
              </w:rPr>
              <w:tab/>
            </w:r>
            <w:r w:rsidRPr="00F16E73">
              <w:rPr>
                <w:rStyle w:val="Hyperlink"/>
                <w:noProof/>
              </w:rPr>
              <w:t>Study Population and Sample</w:t>
            </w:r>
            <w:r>
              <w:rPr>
                <w:noProof/>
                <w:webHidden/>
              </w:rPr>
              <w:tab/>
            </w:r>
            <w:r>
              <w:rPr>
                <w:noProof/>
                <w:webHidden/>
              </w:rPr>
              <w:fldChar w:fldCharType="begin"/>
            </w:r>
            <w:r>
              <w:rPr>
                <w:noProof/>
                <w:webHidden/>
              </w:rPr>
              <w:instrText xml:space="preserve"> PAGEREF _Toc206331107 \h </w:instrText>
            </w:r>
            <w:r>
              <w:rPr>
                <w:noProof/>
                <w:webHidden/>
              </w:rPr>
            </w:r>
            <w:r>
              <w:rPr>
                <w:noProof/>
                <w:webHidden/>
              </w:rPr>
              <w:fldChar w:fldCharType="separate"/>
            </w:r>
            <w:r>
              <w:rPr>
                <w:noProof/>
                <w:webHidden/>
              </w:rPr>
              <w:t>12</w:t>
            </w:r>
            <w:r>
              <w:rPr>
                <w:noProof/>
                <w:webHidden/>
              </w:rPr>
              <w:fldChar w:fldCharType="end"/>
            </w:r>
          </w:hyperlink>
        </w:p>
        <w:p w14:paraId="3E9F1E3E" w14:textId="047416B9" w:rsidR="0003096B" w:rsidRDefault="0003096B">
          <w:pPr>
            <w:pStyle w:val="TOC1"/>
            <w:tabs>
              <w:tab w:val="left" w:pos="720"/>
              <w:tab w:val="right" w:pos="8926"/>
            </w:tabs>
            <w:rPr>
              <w:noProof/>
            </w:rPr>
          </w:pPr>
          <w:hyperlink w:anchor="_Toc206331108" w:history="1">
            <w:r w:rsidRPr="00F16E73">
              <w:rPr>
                <w:rStyle w:val="Hyperlink"/>
                <w:noProof/>
              </w:rPr>
              <w:t>10.</w:t>
            </w:r>
            <w:r>
              <w:rPr>
                <w:noProof/>
              </w:rPr>
              <w:tab/>
            </w:r>
            <w:r w:rsidRPr="00F16E73">
              <w:rPr>
                <w:rStyle w:val="Hyperlink"/>
                <w:noProof/>
              </w:rPr>
              <w:t>Proposed Statistical Methods</w:t>
            </w:r>
            <w:r>
              <w:rPr>
                <w:noProof/>
                <w:webHidden/>
              </w:rPr>
              <w:tab/>
            </w:r>
            <w:r>
              <w:rPr>
                <w:noProof/>
                <w:webHidden/>
              </w:rPr>
              <w:fldChar w:fldCharType="begin"/>
            </w:r>
            <w:r>
              <w:rPr>
                <w:noProof/>
                <w:webHidden/>
              </w:rPr>
              <w:instrText xml:space="preserve"> PAGEREF _Toc206331108 \h </w:instrText>
            </w:r>
            <w:r>
              <w:rPr>
                <w:noProof/>
                <w:webHidden/>
              </w:rPr>
            </w:r>
            <w:r>
              <w:rPr>
                <w:noProof/>
                <w:webHidden/>
              </w:rPr>
              <w:fldChar w:fldCharType="separate"/>
            </w:r>
            <w:r>
              <w:rPr>
                <w:noProof/>
                <w:webHidden/>
              </w:rPr>
              <w:t>14</w:t>
            </w:r>
            <w:r>
              <w:rPr>
                <w:noProof/>
                <w:webHidden/>
              </w:rPr>
              <w:fldChar w:fldCharType="end"/>
            </w:r>
          </w:hyperlink>
        </w:p>
        <w:p w14:paraId="7957F741" w14:textId="172782E7" w:rsidR="0003096B" w:rsidRDefault="0003096B">
          <w:pPr>
            <w:pStyle w:val="TOC1"/>
            <w:tabs>
              <w:tab w:val="left" w:pos="720"/>
              <w:tab w:val="right" w:pos="8926"/>
            </w:tabs>
            <w:rPr>
              <w:noProof/>
            </w:rPr>
          </w:pPr>
          <w:hyperlink w:anchor="_Toc206331109" w:history="1">
            <w:r w:rsidRPr="00F16E73">
              <w:rPr>
                <w:rStyle w:val="Hyperlink"/>
                <w:noProof/>
              </w:rPr>
              <w:t>11.</w:t>
            </w:r>
            <w:r>
              <w:rPr>
                <w:noProof/>
              </w:rPr>
              <w:tab/>
            </w:r>
            <w:r w:rsidRPr="00F16E73">
              <w:rPr>
                <w:rStyle w:val="Hyperlink"/>
                <w:noProof/>
              </w:rPr>
              <w:t>Research Terms</w:t>
            </w:r>
            <w:r>
              <w:rPr>
                <w:noProof/>
                <w:webHidden/>
              </w:rPr>
              <w:tab/>
            </w:r>
            <w:r>
              <w:rPr>
                <w:noProof/>
                <w:webHidden/>
              </w:rPr>
              <w:fldChar w:fldCharType="begin"/>
            </w:r>
            <w:r>
              <w:rPr>
                <w:noProof/>
                <w:webHidden/>
              </w:rPr>
              <w:instrText xml:space="preserve"> PAGEREF _Toc206331109 \h </w:instrText>
            </w:r>
            <w:r>
              <w:rPr>
                <w:noProof/>
                <w:webHidden/>
              </w:rPr>
            </w:r>
            <w:r>
              <w:rPr>
                <w:noProof/>
                <w:webHidden/>
              </w:rPr>
              <w:fldChar w:fldCharType="separate"/>
            </w:r>
            <w:r>
              <w:rPr>
                <w:noProof/>
                <w:webHidden/>
              </w:rPr>
              <w:t>15</w:t>
            </w:r>
            <w:r>
              <w:rPr>
                <w:noProof/>
                <w:webHidden/>
              </w:rPr>
              <w:fldChar w:fldCharType="end"/>
            </w:r>
          </w:hyperlink>
        </w:p>
        <w:p w14:paraId="3EB5646F" w14:textId="5A9BD8FB" w:rsidR="0003096B" w:rsidRDefault="0003096B">
          <w:pPr>
            <w:pStyle w:val="TOC1"/>
            <w:tabs>
              <w:tab w:val="left" w:pos="720"/>
              <w:tab w:val="right" w:pos="8926"/>
            </w:tabs>
            <w:rPr>
              <w:noProof/>
            </w:rPr>
          </w:pPr>
          <w:hyperlink w:anchor="_Toc206331110" w:history="1">
            <w:r w:rsidRPr="00F16E73">
              <w:rPr>
                <w:rStyle w:val="Hyperlink"/>
                <w:noProof/>
              </w:rPr>
              <w:t>12.</w:t>
            </w:r>
            <w:r>
              <w:rPr>
                <w:noProof/>
              </w:rPr>
              <w:tab/>
            </w:r>
            <w:r w:rsidRPr="00F16E73">
              <w:rPr>
                <w:rStyle w:val="Hyperlink"/>
                <w:noProof/>
              </w:rPr>
              <w:t>Literature Review</w:t>
            </w:r>
            <w:r>
              <w:rPr>
                <w:noProof/>
                <w:webHidden/>
              </w:rPr>
              <w:tab/>
            </w:r>
            <w:r>
              <w:rPr>
                <w:noProof/>
                <w:webHidden/>
              </w:rPr>
              <w:fldChar w:fldCharType="begin"/>
            </w:r>
            <w:r>
              <w:rPr>
                <w:noProof/>
                <w:webHidden/>
              </w:rPr>
              <w:instrText xml:space="preserve"> PAGEREF _Toc206331110 \h </w:instrText>
            </w:r>
            <w:r>
              <w:rPr>
                <w:noProof/>
                <w:webHidden/>
              </w:rPr>
            </w:r>
            <w:r>
              <w:rPr>
                <w:noProof/>
                <w:webHidden/>
              </w:rPr>
              <w:fldChar w:fldCharType="separate"/>
            </w:r>
            <w:r>
              <w:rPr>
                <w:noProof/>
                <w:webHidden/>
              </w:rPr>
              <w:t>17</w:t>
            </w:r>
            <w:r>
              <w:rPr>
                <w:noProof/>
                <w:webHidden/>
              </w:rPr>
              <w:fldChar w:fldCharType="end"/>
            </w:r>
          </w:hyperlink>
        </w:p>
        <w:p w14:paraId="1B089AC6" w14:textId="5CD29449" w:rsidR="0003096B" w:rsidRDefault="0003096B">
          <w:pPr>
            <w:pStyle w:val="TOC1"/>
            <w:tabs>
              <w:tab w:val="left" w:pos="660"/>
              <w:tab w:val="right" w:pos="8926"/>
            </w:tabs>
            <w:rPr>
              <w:noProof/>
            </w:rPr>
          </w:pPr>
          <w:hyperlink w:anchor="_Toc206331117" w:history="1">
            <w:r w:rsidRPr="00F16E73">
              <w:rPr>
                <w:rStyle w:val="Hyperlink"/>
                <w:noProof/>
              </w:rPr>
              <w:t>13.</w:t>
            </w:r>
            <w:r>
              <w:rPr>
                <w:noProof/>
              </w:rPr>
              <w:tab/>
            </w:r>
            <w:r w:rsidRPr="00F16E73">
              <w:rPr>
                <w:rStyle w:val="Hyperlink"/>
                <w:noProof/>
              </w:rPr>
              <w:t>References</w:t>
            </w:r>
            <w:r>
              <w:rPr>
                <w:noProof/>
                <w:webHidden/>
              </w:rPr>
              <w:tab/>
            </w:r>
            <w:r>
              <w:rPr>
                <w:noProof/>
                <w:webHidden/>
              </w:rPr>
              <w:fldChar w:fldCharType="begin"/>
            </w:r>
            <w:r>
              <w:rPr>
                <w:noProof/>
                <w:webHidden/>
              </w:rPr>
              <w:instrText xml:space="preserve"> PAGEREF _Toc206331117 \h </w:instrText>
            </w:r>
            <w:r>
              <w:rPr>
                <w:noProof/>
                <w:webHidden/>
              </w:rPr>
            </w:r>
            <w:r>
              <w:rPr>
                <w:noProof/>
                <w:webHidden/>
              </w:rPr>
              <w:fldChar w:fldCharType="separate"/>
            </w:r>
            <w:r>
              <w:rPr>
                <w:noProof/>
                <w:webHidden/>
              </w:rPr>
              <w:t>19</w:t>
            </w:r>
            <w:r>
              <w:rPr>
                <w:noProof/>
                <w:webHidden/>
              </w:rPr>
              <w:fldChar w:fldCharType="end"/>
            </w:r>
          </w:hyperlink>
        </w:p>
        <w:p w14:paraId="2F42722F" w14:textId="34265B86" w:rsidR="000044A0" w:rsidRDefault="00000000">
          <w:pPr>
            <w:widowControl w:val="0"/>
            <w:tabs>
              <w:tab w:val="right" w:pos="12000"/>
            </w:tabs>
            <w:spacing w:before="60" w:line="240" w:lineRule="auto"/>
            <w:rPr>
              <w:b/>
              <w:color w:val="000000"/>
            </w:rPr>
          </w:pPr>
          <w:r>
            <w:fldChar w:fldCharType="end"/>
          </w:r>
        </w:p>
      </w:sdtContent>
    </w:sdt>
    <w:p w14:paraId="23233391" w14:textId="77777777" w:rsidR="000044A0" w:rsidRDefault="000044A0">
      <w:pPr>
        <w:pBdr>
          <w:right w:val="none" w:sz="0" w:space="3" w:color="auto"/>
        </w:pBdr>
        <w:spacing w:before="200" w:line="240" w:lineRule="auto"/>
        <w:ind w:left="720"/>
        <w:jc w:val="both"/>
        <w:rPr>
          <w:rFonts w:ascii="Tajawal" w:eastAsia="Tajawal" w:hAnsi="Tajawal" w:cs="Tajawal"/>
          <w:color w:val="1B1C1D"/>
        </w:rPr>
      </w:pPr>
    </w:p>
    <w:p w14:paraId="187E07E3" w14:textId="77777777" w:rsidR="000044A0" w:rsidRDefault="00000000">
      <w:pPr>
        <w:pBdr>
          <w:right w:val="none" w:sz="0" w:space="3" w:color="auto"/>
        </w:pBdr>
        <w:spacing w:before="200" w:line="240" w:lineRule="auto"/>
        <w:ind w:left="720"/>
        <w:jc w:val="both"/>
      </w:pPr>
      <w:r>
        <w:br w:type="page"/>
      </w:r>
    </w:p>
    <w:p w14:paraId="36014A82"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4" w:name="_Toc206331099"/>
      <w:r>
        <w:lastRenderedPageBreak/>
        <w:t>Introduction</w:t>
      </w:r>
      <w:bookmarkEnd w:id="4"/>
    </w:p>
    <w:p w14:paraId="6A943C29" w14:textId="3F9ECC35" w:rsidR="000044A0" w:rsidRDefault="00000000">
      <w:pPr>
        <w:spacing w:before="240" w:after="240"/>
        <w:jc w:val="both"/>
        <w:rPr>
          <w:rFonts w:ascii="Tajawal" w:eastAsia="Tajawal" w:hAnsi="Tajawal" w:cs="Tajawal"/>
        </w:rPr>
      </w:pPr>
      <w:r>
        <w:rPr>
          <w:rFonts w:ascii="Tajawal" w:eastAsia="Tajawal" w:hAnsi="Tajawal" w:cs="Tajawal"/>
        </w:rPr>
        <w:t xml:space="preserve">Placed within the current context of rapid digital transformation, Artificial Intelligence (AI) is increasingly considered as a primary source of innovation in all industries, particularly in the financial sector (Emmanuel et al., 2024). However, such futuristic technologies not only work as an opportunity creator but since now there is every possibility that these technologies pave the way for a new breed of threats as well (Kaloudi &amp; Li, 2020). Artificial intelligence-based financial fraud has become increasingly sophisticated, evasive and challenging to traditional security defense (Nightingale &amp; Farid, 2022), leading to huge economic losses every year, with over 50% of organizations reporting fraud </w:t>
      </w:r>
      <w:r w:rsidR="0003096B">
        <w:rPr>
          <w:rFonts w:ascii="Tajawal" w:eastAsia="Tajawal" w:hAnsi="Tajawal" w:cs="Tajawal"/>
        </w:rPr>
        <w:t>incidents</w:t>
      </w:r>
      <w:r>
        <w:rPr>
          <w:rFonts w:ascii="Tajawal" w:eastAsia="Tajawal" w:hAnsi="Tajawal" w:cs="Tajawal"/>
        </w:rPr>
        <w:t xml:space="preserve"> in the past 24 months (PricewaterhouseCoopers, 2024). </w:t>
      </w:r>
      <w:proofErr w:type="gramStart"/>
      <w:r>
        <w:rPr>
          <w:rFonts w:ascii="Tajawal" w:eastAsia="Tajawal" w:hAnsi="Tajawal" w:cs="Tajawal"/>
        </w:rPr>
        <w:t>The reality</w:t>
      </w:r>
      <w:proofErr w:type="gramEnd"/>
      <w:r>
        <w:rPr>
          <w:rFonts w:ascii="Tajawal" w:eastAsia="Tajawal" w:hAnsi="Tajawal" w:cs="Tajawal"/>
        </w:rPr>
        <w:t xml:space="preserve"> provides the motivation to develop new generation computational models that can capture these complexities and open a window to explore unconventional paradigms like quantum computing.</w:t>
      </w:r>
    </w:p>
    <w:p w14:paraId="53D4D00D" w14:textId="77777777" w:rsidR="000044A0" w:rsidRDefault="00000000">
      <w:pPr>
        <w:spacing w:before="240" w:after="240"/>
        <w:jc w:val="both"/>
        <w:rPr>
          <w:rFonts w:ascii="Tajawal" w:eastAsia="Tajawal" w:hAnsi="Tajawal" w:cs="Tajawal"/>
        </w:rPr>
      </w:pPr>
      <w:r>
        <w:rPr>
          <w:rFonts w:ascii="Tajawal" w:eastAsia="Tajawal" w:hAnsi="Tajawal" w:cs="Tajawal"/>
        </w:rPr>
        <w:t xml:space="preserve">In this respect, Quantum Machine Learning (QML) becomes particularly a new frontier to explore. Quantum Neural Networks (QNNs) are at the core of this field, and they are conjecturally infinitely powerful to learn very complex data structures that cannot be learned by their classical-cloud equivalents (Abbas et al., 2021). This work examines the study's independent variable: Adaptive Training Strategies to these networks. Instead of concentrating efforts mainly on building new architectures, </w:t>
      </w:r>
      <w:proofErr w:type="gramStart"/>
      <w:r>
        <w:rPr>
          <w:rFonts w:ascii="Tajawal" w:eastAsia="Tajawal" w:hAnsi="Tajawal" w:cs="Tajawal"/>
        </w:rPr>
        <w:t>The</w:t>
      </w:r>
      <w:proofErr w:type="gramEnd"/>
      <w:r>
        <w:rPr>
          <w:rFonts w:ascii="Tajawal" w:eastAsia="Tajawal" w:hAnsi="Tajawal" w:cs="Tajawal"/>
        </w:rPr>
        <w:t xml:space="preserve"> study shows that the current way of training model is the key important factor. Therefore, the main contribution is a novel training strategy, the "Imbalance-Aware Quantum Natural Gradient" (IA-QNG), that is </w:t>
      </w:r>
      <w:proofErr w:type="gramStart"/>
      <w:r>
        <w:rPr>
          <w:rFonts w:ascii="Tajawal" w:eastAsia="Tajawal" w:hAnsi="Tajawal" w:cs="Tajawal"/>
        </w:rPr>
        <w:t>proposed</w:t>
      </w:r>
      <w:proofErr w:type="gramEnd"/>
      <w:r>
        <w:rPr>
          <w:rFonts w:ascii="Tajawal" w:eastAsia="Tajawal" w:hAnsi="Tajawal" w:cs="Tajawal"/>
        </w:rPr>
        <w:t xml:space="preserve"> and its direct effectiveness is tested.</w:t>
      </w:r>
    </w:p>
    <w:p w14:paraId="263E76CA"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The dependent variable in this study is </w:t>
      </w:r>
      <w:proofErr w:type="gramStart"/>
      <w:r>
        <w:rPr>
          <w:rFonts w:ascii="Tajawal" w:eastAsia="Tajawal" w:hAnsi="Tajawal" w:cs="Tajawal"/>
        </w:rPr>
        <w:t>the Financial</w:t>
      </w:r>
      <w:proofErr w:type="gramEnd"/>
      <w:r>
        <w:rPr>
          <w:rFonts w:ascii="Tajawal" w:eastAsia="Tajawal" w:hAnsi="Tajawal" w:cs="Tajawal"/>
        </w:rPr>
        <w:t xml:space="preserve"> Fraud Classification Performance. The study desired to enhance the results: the model's performance in correctly discriminating between legitimate and fraudulent transactions. Due to the pathology of the data, this performance will be evaluated with robust statistics adapted to imbalanced data, namely the F1-Score and the Area Under the Precision-Recall Curve (AUC-PR).</w:t>
      </w:r>
    </w:p>
    <w:p w14:paraId="455FE4B8"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This situation presents a perplexing performance paradox in recent literature. Comparison studies indicate the superior performance of simpler quantum models like Quantum Support Vector Machine (QSVM) against QNN in this </w:t>
      </w:r>
      <w:proofErr w:type="gramStart"/>
      <w:r>
        <w:rPr>
          <w:rFonts w:ascii="Tajawal" w:eastAsia="Tajawal" w:hAnsi="Tajawal" w:cs="Tajawal"/>
        </w:rPr>
        <w:t>particular setting</w:t>
      </w:r>
      <w:proofErr w:type="gramEnd"/>
      <w:r>
        <w:rPr>
          <w:rFonts w:ascii="Tajawal" w:eastAsia="Tajawal" w:hAnsi="Tajawal" w:cs="Tajawal"/>
        </w:rPr>
        <w:t xml:space="preserve"> (Innan et al., 2023). This paradox indicates that there is a deserved gap between the representational power of QNNs and the Trainability Crisis.</w:t>
      </w:r>
    </w:p>
    <w:p w14:paraId="0AD64FAC"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There are two related phenomena exacerbating that crisis, and one is the so-called barren plateau effect (McClean et al., 2018) and the other one is the influence of intrinsic noise of NISQ devices, which has been demonstrated to generate "noise-induced barren plateaus" (Wang et al., 2021). This fact emphasizes the importance of the mediating variable in the study model: Trainability Robustness. The study predicts that the adaptive training strategy (independent variable) not only has a direct influence on the performance (dependent variable) but that this direct effect by the </w:t>
      </w:r>
      <w:r>
        <w:rPr>
          <w:rFonts w:ascii="Tajawal" w:eastAsia="Tajawal" w:hAnsi="Tajawal" w:cs="Tajawal"/>
        </w:rPr>
        <w:lastRenderedPageBreak/>
        <w:t>strategy's enhanced ability to retain informative gradients in the face of noise, i.e. the explanatory mechanism that connects cause and effect.</w:t>
      </w:r>
    </w:p>
    <w:p w14:paraId="5ABB3161" w14:textId="77777777" w:rsidR="000044A0" w:rsidRDefault="00000000">
      <w:pPr>
        <w:spacing w:before="240" w:after="240"/>
        <w:jc w:val="both"/>
        <w:rPr>
          <w:rFonts w:ascii="Tajawal" w:eastAsia="Tajawal" w:hAnsi="Tajawal" w:cs="Tajawal"/>
        </w:rPr>
      </w:pPr>
      <w:r>
        <w:rPr>
          <w:rFonts w:ascii="Tajawal" w:eastAsia="Tajawal" w:hAnsi="Tajawal" w:cs="Tajawal"/>
        </w:rPr>
        <w:t xml:space="preserve">Moreover, such a relationship cannot be explained independent of the statistical properties of the data. This is where the moderating factor, the Degree of Data Imbalance, comes into play by its role. The variable defines the specific conditions under which proposed ideal strategy is observed. The study expects the superiority of the selected approach is not expected to be uniform but will become more significant as the Degree of Data Imbalance increases. In other words, when the issue is more challenging, the effect of the </w:t>
      </w:r>
      <w:proofErr w:type="gramStart"/>
      <w:r>
        <w:rPr>
          <w:rFonts w:ascii="Tajawal" w:eastAsia="Tajawal" w:hAnsi="Tajawal" w:cs="Tajawal"/>
        </w:rPr>
        <w:t>study proposed</w:t>
      </w:r>
      <w:proofErr w:type="gramEnd"/>
      <w:r>
        <w:rPr>
          <w:rFonts w:ascii="Tajawal" w:eastAsia="Tajawal" w:hAnsi="Tajawal" w:cs="Tajawal"/>
        </w:rPr>
        <w:t xml:space="preserve"> solution is more significant. This interaction, therefore, the variable modifies and strengthens the relationship between the training strategy and the final performance.</w:t>
      </w:r>
    </w:p>
    <w:p w14:paraId="5A624368" w14:textId="77777777" w:rsidR="000044A0" w:rsidRDefault="00000000">
      <w:pPr>
        <w:spacing w:before="240" w:after="240"/>
        <w:jc w:val="both"/>
        <w:rPr>
          <w:rFonts w:ascii="Tajawal" w:eastAsia="Tajawal" w:hAnsi="Tajawal" w:cs="Tajawal"/>
        </w:rPr>
      </w:pPr>
      <w:r>
        <w:rPr>
          <w:rFonts w:ascii="Tajawal" w:eastAsia="Tajawal" w:hAnsi="Tajawal" w:cs="Tajawal"/>
        </w:rPr>
        <w:t>Adaptive training strategies have arisen as a promising field to combat these multivariate challenges (Liu et al., 2023) although many are still heuristic. In contrast, the explicit use of QNG is a powerful and principled technique for utilizing the true information geometry of the problem to improve convergence (Stokes et al., 2020). However, this optimizer is not adapted to the statistical properties of the data in its raw form, a crucial limitation in case of a strong imbalance.</w:t>
      </w:r>
    </w:p>
    <w:p w14:paraId="06C0DF93" w14:textId="77777777" w:rsidR="000044A0" w:rsidRDefault="00000000">
      <w:pPr>
        <w:spacing w:before="240" w:after="240"/>
        <w:jc w:val="both"/>
      </w:pPr>
      <w:r>
        <w:rPr>
          <w:rFonts w:ascii="Tajawal" w:eastAsia="Tajawal" w:hAnsi="Tajawal" w:cs="Tajawal"/>
        </w:rPr>
        <w:t xml:space="preserve">This is the precise junction that this study is on. Today, the hole in the literature is not deploying QNNs for the detection of fraud but providing a training framework to address the so-called dual trainability crisis due both to the nature of the hardware (noise) and the nature of the falsifications (imbalance). Thus, the main aim of this thesis is to create and test an adaptive retraining for quantum neural networks (QNNs) strategy, guided by the quantum natural gradient, to mitigate the performance decrease of QNNs on class-imbalanced financial fraud detection data. This research addresses a fundamental question: How far can the study go in adapting the geometric power of QNG to be combined with a statistical knowledge of the data to relieve the trainability crisis and close the reported performance </w:t>
      </w:r>
      <w:proofErr w:type="gramStart"/>
      <w:r>
        <w:rPr>
          <w:rFonts w:ascii="Tajawal" w:eastAsia="Tajawal" w:hAnsi="Tajawal" w:cs="Tajawal"/>
        </w:rPr>
        <w:t>gap, and</w:t>
      </w:r>
      <w:proofErr w:type="gramEnd"/>
      <w:r>
        <w:rPr>
          <w:rFonts w:ascii="Tajawal" w:eastAsia="Tajawal" w:hAnsi="Tajawal" w:cs="Tajawal"/>
        </w:rPr>
        <w:t xml:space="preserve"> thereby enable us to proceed towards a practical quantum advantage in this critical financial use case.</w:t>
      </w:r>
    </w:p>
    <w:p w14:paraId="304DC85F" w14:textId="77777777" w:rsidR="000044A0" w:rsidRDefault="00000000">
      <w:pPr>
        <w:pStyle w:val="Heading1"/>
        <w:keepNext w:val="0"/>
        <w:keepLines w:val="0"/>
        <w:numPr>
          <w:ilvl w:val="0"/>
          <w:numId w:val="25"/>
        </w:numPr>
        <w:pBdr>
          <w:top w:val="nil"/>
          <w:left w:val="nil"/>
          <w:bottom w:val="nil"/>
          <w:right w:val="nil"/>
          <w:between w:val="nil"/>
        </w:pBdr>
        <w:ind w:left="540"/>
      </w:pPr>
      <w:bookmarkStart w:id="5" w:name="_Toc206331100"/>
      <w:r>
        <w:t>Statement of the Problem</w:t>
      </w:r>
      <w:bookmarkEnd w:id="5"/>
    </w:p>
    <w:p w14:paraId="330CA04E" w14:textId="77777777" w:rsidR="000044A0" w:rsidRDefault="00000000">
      <w:pPr>
        <w:spacing w:before="240" w:after="240"/>
        <w:jc w:val="both"/>
        <w:rPr>
          <w:rFonts w:ascii="Tajawal" w:eastAsia="Tajawal" w:hAnsi="Tajawal" w:cs="Tajawal"/>
        </w:rPr>
      </w:pPr>
      <w:r>
        <w:rPr>
          <w:rFonts w:ascii="Tajawal" w:eastAsia="Tajawal" w:hAnsi="Tajawal" w:cs="Tajawal"/>
        </w:rPr>
        <w:t>The worldwide financial industry is increasingly threatened by financial fraud, the impact of which amounts to enormous monetary losses. Classical and existing quantum detection systems have proven largely inadequate for handling the pathological properties of fraud data, a domain characterized by extreme class imbalance.</w:t>
      </w:r>
    </w:p>
    <w:p w14:paraId="066EA83B" w14:textId="77777777" w:rsidR="000044A0" w:rsidRDefault="00000000">
      <w:pPr>
        <w:spacing w:before="240" w:after="240"/>
        <w:jc w:val="both"/>
        <w:rPr>
          <w:rFonts w:ascii="Tajawal" w:eastAsia="Tajawal" w:hAnsi="Tajawal" w:cs="Tajawal"/>
        </w:rPr>
      </w:pPr>
      <w:r>
        <w:rPr>
          <w:rFonts w:ascii="Tajawal" w:eastAsia="Tajawal" w:hAnsi="Tajawal" w:cs="Tajawal"/>
        </w:rPr>
        <w:t xml:space="preserve">In this background, while Abbas et al. (2021) study shows </w:t>
      </w:r>
      <w:proofErr w:type="gramStart"/>
      <w:r>
        <w:rPr>
          <w:rFonts w:ascii="Tajawal" w:eastAsia="Tajawal" w:hAnsi="Tajawal" w:cs="Tajawal"/>
        </w:rPr>
        <w:t>the theoretically</w:t>
      </w:r>
      <w:proofErr w:type="gramEnd"/>
      <w:r>
        <w:rPr>
          <w:rFonts w:ascii="Tajawal" w:eastAsia="Tajawal" w:hAnsi="Tajawal" w:cs="Tajawal"/>
        </w:rPr>
        <w:t xml:space="preserve"> appealing because of the enhanced </w:t>
      </w:r>
      <w:proofErr w:type="spellStart"/>
      <w:r>
        <w:rPr>
          <w:rFonts w:ascii="Tajawal" w:eastAsia="Tajawal" w:hAnsi="Tajawal" w:cs="Tajawal"/>
        </w:rPr>
        <w:t>expressibility</w:t>
      </w:r>
      <w:proofErr w:type="spellEnd"/>
      <w:r>
        <w:rPr>
          <w:rFonts w:ascii="Tajawal" w:eastAsia="Tajawal" w:hAnsi="Tajawal" w:cs="Tajawal"/>
        </w:rPr>
        <w:t xml:space="preserve"> of Quantum Neural Network (QNN), recent research results have reported a disturbing performance paradox. Despite the effectiveness of simpler quantum models such as Quantum Support Vector Machines (QSVM) in classification, (</w:t>
      </w:r>
      <w:proofErr w:type="spellStart"/>
      <w:r>
        <w:rPr>
          <w:rFonts w:ascii="Tajawal" w:eastAsia="Tajawal" w:hAnsi="Tajawal" w:cs="Tajawal"/>
        </w:rPr>
        <w:t>Zeguendry</w:t>
      </w:r>
      <w:proofErr w:type="spellEnd"/>
      <w:r>
        <w:rPr>
          <w:rFonts w:ascii="Tajawal" w:eastAsia="Tajawal" w:hAnsi="Tajawal" w:cs="Tajawal"/>
        </w:rPr>
        <w:t xml:space="preserve"> et al., 2023), the practical behavior of QNNs in severe imbalanced scenarios remains largely unknown. It is </w:t>
      </w:r>
      <w:r>
        <w:rPr>
          <w:rFonts w:ascii="Tajawal" w:eastAsia="Tajawal" w:hAnsi="Tajawal" w:cs="Tajawal"/>
        </w:rPr>
        <w:lastRenderedPageBreak/>
        <w:t>alarmingly the case that even seminal works on the power of quantum classifiers tend to neglect this practical concern altogether (Du et al., 2023). This discrepancy indicates that the problem is not a lack of representational power, but instead, that these networks suffer a "Trainability Crisis".</w:t>
      </w:r>
    </w:p>
    <w:p w14:paraId="5E389561" w14:textId="39C57574" w:rsidR="000044A0" w:rsidRDefault="00000000">
      <w:pPr>
        <w:spacing w:before="240" w:after="240"/>
        <w:jc w:val="both"/>
        <w:rPr>
          <w:rFonts w:ascii="Tajawal" w:eastAsia="Tajawal" w:hAnsi="Tajawal" w:cs="Tajawal"/>
        </w:rPr>
      </w:pPr>
      <w:r>
        <w:rPr>
          <w:rFonts w:ascii="Tajawal" w:eastAsia="Tajawal" w:hAnsi="Tajawal" w:cs="Tajawal"/>
        </w:rPr>
        <w:t>This crisis manifests as "barren plateaus" (McClean et al., 2018), a phenomenon heavily intensified by the intrinsic noise in NISQ machines, as seen to yield "noise-induced barren plateaus" (Wang et al., 2021). Adaptive training (Liu et al., 2023) has emerged as a promising way to address this problem, but most are heuristic. The Quantum Natural Gradient (QNG) optimizer, a more properly principled tool which otherwise also exploits the actual information-geometry of the problem (Stokes et al., 2020) appears to be a better candidate. However</w:t>
      </w:r>
      <w:r w:rsidR="0003096B">
        <w:rPr>
          <w:rFonts w:ascii="Tajawal" w:eastAsia="Tajawal" w:hAnsi="Tajawal" w:cs="Tajawal"/>
        </w:rPr>
        <w:t>,</w:t>
      </w:r>
      <w:r>
        <w:rPr>
          <w:rFonts w:ascii="Tajawal" w:eastAsia="Tajawal" w:hAnsi="Tajawal" w:cs="Tajawal"/>
        </w:rPr>
        <w:t xml:space="preserve"> its vanilla version remains agnostic to data statistics. These combined issues are the key bottleneck to </w:t>
      </w:r>
      <w:r w:rsidR="0003096B">
        <w:rPr>
          <w:rFonts w:ascii="Tajawal" w:eastAsia="Tajawal" w:hAnsi="Tajawal" w:cs="Tajawal"/>
        </w:rPr>
        <w:t>reaching</w:t>
      </w:r>
      <w:r>
        <w:rPr>
          <w:rFonts w:ascii="Tajawal" w:eastAsia="Tajawal" w:hAnsi="Tajawal" w:cs="Tajawal"/>
        </w:rPr>
        <w:t xml:space="preserve"> a practical quantum advantage in finance (Mancilla and Pere, 2022). This research aims to bridge this critical gap by developing an adaptive imbalance-aware training strategy that can leverage the geometrical power of the Quantum Natural Gradient.</w:t>
      </w:r>
    </w:p>
    <w:p w14:paraId="3BC7A20D" w14:textId="77777777" w:rsidR="000044A0" w:rsidRDefault="00000000">
      <w:pPr>
        <w:pStyle w:val="Heading1"/>
        <w:keepNext w:val="0"/>
        <w:keepLines w:val="0"/>
        <w:numPr>
          <w:ilvl w:val="0"/>
          <w:numId w:val="25"/>
        </w:numPr>
        <w:pBdr>
          <w:top w:val="nil"/>
          <w:left w:val="nil"/>
          <w:bottom w:val="nil"/>
          <w:right w:val="nil"/>
          <w:between w:val="nil"/>
        </w:pBdr>
        <w:ind w:left="540"/>
      </w:pPr>
      <w:bookmarkStart w:id="6" w:name="_Toc206331101"/>
      <w:r>
        <w:t>Research Questions</w:t>
      </w:r>
      <w:bookmarkEnd w:id="6"/>
    </w:p>
    <w:p w14:paraId="74A09134"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This work hence aims to address a crucial issue: </w:t>
      </w:r>
    </w:p>
    <w:p w14:paraId="4EEF78D7" w14:textId="77777777" w:rsidR="000044A0" w:rsidRDefault="00000000">
      <w:pPr>
        <w:numPr>
          <w:ilvl w:val="0"/>
          <w:numId w:val="3"/>
        </w:numPr>
        <w:spacing w:before="240" w:after="240"/>
        <w:jc w:val="both"/>
      </w:pPr>
      <w:r>
        <w:rPr>
          <w:rFonts w:ascii="Tajawal" w:eastAsia="Tajawal" w:hAnsi="Tajawal" w:cs="Tajawal"/>
          <w:b/>
        </w:rPr>
        <w:t xml:space="preserve">Main Question: </w:t>
      </w:r>
      <w:r>
        <w:rPr>
          <w:rFonts w:ascii="Tajawal" w:eastAsia="Tajawal" w:hAnsi="Tajawal" w:cs="Tajawal"/>
        </w:rPr>
        <w:t xml:space="preserve">How can an adaptive Imbalance-Aware Quantum Natural Gradient (IA-QNG) optimizer be formulated and validated to address the dual challenges of barren plateaus and class imbalance </w:t>
      </w:r>
      <w:proofErr w:type="gramStart"/>
      <w:r>
        <w:rPr>
          <w:rFonts w:ascii="Tajawal" w:eastAsia="Tajawal" w:hAnsi="Tajawal" w:cs="Tajawal"/>
        </w:rPr>
        <w:t>in order to</w:t>
      </w:r>
      <w:proofErr w:type="gramEnd"/>
      <w:r>
        <w:rPr>
          <w:rFonts w:ascii="Tajawal" w:eastAsia="Tajawal" w:hAnsi="Tajawal" w:cs="Tajawal"/>
        </w:rPr>
        <w:t xml:space="preserve"> achieve thereby achieving a demonstrable and superior performance advantage over both classical and standard quantum machine learning models for real word financial fraud detection?</w:t>
      </w:r>
    </w:p>
    <w:p w14:paraId="53FBC12C" w14:textId="2498551B" w:rsidR="000044A0" w:rsidRDefault="00000000">
      <w:pPr>
        <w:spacing w:before="240" w:after="240"/>
        <w:jc w:val="both"/>
        <w:rPr>
          <w:rFonts w:ascii="Tajawal" w:eastAsia="Tajawal" w:hAnsi="Tajawal" w:cs="Tajawal"/>
        </w:rPr>
      </w:pPr>
      <w:r>
        <w:rPr>
          <w:rFonts w:ascii="Tajawal" w:eastAsia="Tajawal" w:hAnsi="Tajawal" w:cs="Tajawal"/>
        </w:rPr>
        <w:t xml:space="preserve">The study aims to: address the above-mentioned question </w:t>
      </w:r>
      <w:r w:rsidR="0003096B">
        <w:rPr>
          <w:rFonts w:ascii="Tajawal" w:eastAsia="Tajawal" w:hAnsi="Tajawal" w:cs="Tajawal"/>
        </w:rPr>
        <w:t>by setting</w:t>
      </w:r>
      <w:r>
        <w:rPr>
          <w:rFonts w:ascii="Tajawal" w:eastAsia="Tajawal" w:hAnsi="Tajawal" w:cs="Tajawal"/>
        </w:rPr>
        <w:t xml:space="preserve"> out the following specific sub-questions:</w:t>
      </w:r>
    </w:p>
    <w:p w14:paraId="7C2E927E" w14:textId="77777777" w:rsidR="000044A0" w:rsidRDefault="00000000">
      <w:pPr>
        <w:numPr>
          <w:ilvl w:val="0"/>
          <w:numId w:val="4"/>
        </w:numPr>
        <w:spacing w:before="240"/>
        <w:jc w:val="both"/>
        <w:rPr>
          <w:rFonts w:ascii="Tajawal" w:eastAsia="Tajawal" w:hAnsi="Tajawal" w:cs="Tajawal"/>
        </w:rPr>
      </w:pPr>
      <w:r>
        <w:rPr>
          <w:rFonts w:ascii="Tajawal" w:eastAsia="Tajawal" w:hAnsi="Tajawal" w:cs="Tajawal"/>
        </w:rPr>
        <w:t>How could the Quantum Natural Gradient (QNG) be formulated to be "imbalance-aware" applying extra focus to the geometry of the inaccessible class (fraud) during the learning phase?</w:t>
      </w:r>
    </w:p>
    <w:p w14:paraId="21B6DFFD" w14:textId="77777777" w:rsidR="000044A0" w:rsidRDefault="00000000">
      <w:pPr>
        <w:numPr>
          <w:ilvl w:val="0"/>
          <w:numId w:val="4"/>
        </w:numPr>
        <w:spacing w:after="240"/>
        <w:jc w:val="both"/>
        <w:rPr>
          <w:rFonts w:ascii="Tajawal" w:eastAsia="Tajawal" w:hAnsi="Tajawal" w:cs="Tajawal"/>
        </w:rPr>
      </w:pPr>
      <w:r>
        <w:rPr>
          <w:rFonts w:ascii="Tajawal" w:eastAsia="Tajawal" w:hAnsi="Tajawal" w:cs="Tajawal"/>
        </w:rPr>
        <w:t xml:space="preserve">How measuring impact of proposed an adapted training strategy (Adapted QNG) in enhancing the effectiveness of a QNN, according to robust metrics such as F1-Score and AUC-PR, relative to a strong baseline based classical </w:t>
      </w:r>
      <w:proofErr w:type="spellStart"/>
      <w:r>
        <w:rPr>
          <w:rFonts w:ascii="Tajawal" w:eastAsia="Tajawal" w:hAnsi="Tajawal" w:cs="Tajawal"/>
        </w:rPr>
        <w:t>XGBoost</w:t>
      </w:r>
      <w:proofErr w:type="spellEnd"/>
      <w:r>
        <w:rPr>
          <w:rFonts w:ascii="Tajawal" w:eastAsia="Tajawal" w:hAnsi="Tajawal" w:cs="Tajawal"/>
        </w:rPr>
        <w:t xml:space="preserve"> models, QSVM, and QNNs trained using classical optimizers?</w:t>
      </w:r>
    </w:p>
    <w:p w14:paraId="7FBBBC41" w14:textId="77777777" w:rsidR="000044A0" w:rsidRDefault="000044A0">
      <w:pPr>
        <w:spacing w:before="240" w:after="240"/>
        <w:jc w:val="both"/>
        <w:rPr>
          <w:rFonts w:ascii="Tajawal" w:eastAsia="Tajawal" w:hAnsi="Tajawal" w:cs="Tajawal"/>
        </w:rPr>
      </w:pPr>
    </w:p>
    <w:p w14:paraId="318335EE" w14:textId="77777777" w:rsidR="0003096B" w:rsidRDefault="0003096B">
      <w:pPr>
        <w:spacing w:before="240" w:after="240"/>
        <w:jc w:val="both"/>
        <w:rPr>
          <w:rFonts w:ascii="Tajawal" w:eastAsia="Tajawal" w:hAnsi="Tajawal" w:cs="Tajawal"/>
        </w:rPr>
      </w:pPr>
    </w:p>
    <w:p w14:paraId="767643A9" w14:textId="77777777" w:rsidR="0003096B" w:rsidRDefault="0003096B">
      <w:pPr>
        <w:spacing w:before="240" w:after="240"/>
        <w:jc w:val="both"/>
        <w:rPr>
          <w:rFonts w:ascii="Tajawal" w:eastAsia="Tajawal" w:hAnsi="Tajawal" w:cs="Tajawal"/>
        </w:rPr>
      </w:pPr>
    </w:p>
    <w:p w14:paraId="60321787"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7" w:name="_Toc206331102"/>
      <w:r>
        <w:lastRenderedPageBreak/>
        <w:t>Significance of the Research</w:t>
      </w:r>
      <w:bookmarkEnd w:id="7"/>
    </w:p>
    <w:p w14:paraId="7CBD7114" w14:textId="77777777" w:rsidR="000044A0" w:rsidRDefault="00000000">
      <w:pPr>
        <w:spacing w:before="240" w:after="240"/>
        <w:jc w:val="both"/>
        <w:rPr>
          <w:rFonts w:ascii="Tajawal" w:eastAsia="Tajawal" w:hAnsi="Tajawal" w:cs="Tajawal"/>
        </w:rPr>
      </w:pPr>
      <w:r>
        <w:rPr>
          <w:rFonts w:ascii="Tajawal" w:eastAsia="Tajawal" w:hAnsi="Tajawal" w:cs="Tajawal"/>
        </w:rPr>
        <w:t>Importance of the work lies in its introduction of a targeted computational framework for a key challenge for quantum neural networks to be practically useful. It shows up in the following ways:</w:t>
      </w:r>
    </w:p>
    <w:p w14:paraId="0AA800B5" w14:textId="77777777" w:rsidR="000044A0" w:rsidRDefault="00000000">
      <w:pPr>
        <w:numPr>
          <w:ilvl w:val="1"/>
          <w:numId w:val="25"/>
        </w:numPr>
        <w:ind w:left="540" w:hanging="180"/>
        <w:jc w:val="both"/>
        <w:rPr>
          <w:rFonts w:ascii="Tajawal" w:eastAsia="Tajawal" w:hAnsi="Tajawal" w:cs="Tajawal"/>
          <w:b/>
        </w:rPr>
      </w:pPr>
      <w:r>
        <w:rPr>
          <w:rFonts w:ascii="Tajawal" w:eastAsia="Tajawal" w:hAnsi="Tajawal" w:cs="Tajawal"/>
          <w:b/>
        </w:rPr>
        <w:t>Theoretical (Scientific) Significance:</w:t>
      </w:r>
    </w:p>
    <w:p w14:paraId="6A2FDDB8" w14:textId="77777777" w:rsidR="000044A0" w:rsidRDefault="00000000">
      <w:pPr>
        <w:numPr>
          <w:ilvl w:val="0"/>
          <w:numId w:val="22"/>
        </w:numPr>
        <w:jc w:val="both"/>
      </w:pPr>
      <w:r>
        <w:rPr>
          <w:rFonts w:ascii="Tajawal" w:eastAsia="Tajawal" w:hAnsi="Tajawal" w:cs="Tajawal"/>
          <w:b/>
        </w:rPr>
        <w:t>Setting a New Paradigm in Quantum Optimization:</w:t>
      </w:r>
      <w:r>
        <w:rPr>
          <w:rFonts w:ascii="Tajawal" w:eastAsia="Tajawal" w:hAnsi="Tajawal" w:cs="Tajawal"/>
        </w:rPr>
        <w:t xml:space="preserve"> This research proposes a novel concept of imbalance-awareness in quantum geometric optimization protocol as its main result. This is a major empirical breakthrough that differs from previous heuristics and provides a new frontier for researchers to develop training algorithms that exploit both the geometry of the problem and statistical properties of the data at the same time.</w:t>
      </w:r>
    </w:p>
    <w:p w14:paraId="4959BE00" w14:textId="77777777" w:rsidR="000044A0" w:rsidRDefault="00000000">
      <w:pPr>
        <w:numPr>
          <w:ilvl w:val="0"/>
          <w:numId w:val="22"/>
        </w:numPr>
        <w:jc w:val="both"/>
      </w:pPr>
      <w:r>
        <w:rPr>
          <w:rFonts w:ascii="Tajawal" w:eastAsia="Tajawal" w:hAnsi="Tajawal" w:cs="Tajawal"/>
          <w:b/>
        </w:rPr>
        <w:t xml:space="preserve">Addressing the Trainability Crisis in a Crucial Context: </w:t>
      </w:r>
      <w:r>
        <w:rPr>
          <w:rFonts w:ascii="Tajawal" w:eastAsia="Tajawal" w:hAnsi="Tajawal" w:cs="Tajawal"/>
        </w:rPr>
        <w:t xml:space="preserve">The research directly aims to solve the well-known "barren plateau" problem, by adapting a strong theoretical tool (QNG) to consider an under-studied context: class-imbalance impacted by stochasticity. This ensures a fairer comparison </w:t>
      </w:r>
      <w:proofErr w:type="gramStart"/>
      <w:r>
        <w:rPr>
          <w:rFonts w:ascii="Tajawal" w:eastAsia="Tajawal" w:hAnsi="Tajawal" w:cs="Tajawal"/>
        </w:rPr>
        <w:t>for</w:t>
      </w:r>
      <w:proofErr w:type="gramEnd"/>
      <w:r>
        <w:rPr>
          <w:rFonts w:ascii="Tajawal" w:eastAsia="Tajawal" w:hAnsi="Tajawal" w:cs="Tajawal"/>
        </w:rPr>
        <w:t xml:space="preserve"> the estimated role of quantum neural networks.</w:t>
      </w:r>
    </w:p>
    <w:p w14:paraId="12DADDE5" w14:textId="77777777" w:rsidR="000044A0" w:rsidRDefault="00000000">
      <w:pPr>
        <w:numPr>
          <w:ilvl w:val="1"/>
          <w:numId w:val="25"/>
        </w:numPr>
        <w:pBdr>
          <w:top w:val="nil"/>
          <w:left w:val="nil"/>
          <w:bottom w:val="nil"/>
          <w:right w:val="nil"/>
          <w:between w:val="nil"/>
        </w:pBdr>
        <w:ind w:left="540" w:hanging="180"/>
        <w:jc w:val="both"/>
        <w:rPr>
          <w:rFonts w:ascii="Tajawal" w:eastAsia="Tajawal" w:hAnsi="Tajawal" w:cs="Tajawal"/>
          <w:b/>
        </w:rPr>
      </w:pPr>
      <w:r>
        <w:rPr>
          <w:rFonts w:ascii="Tajawal" w:eastAsia="Tajawal" w:hAnsi="Tajawal" w:cs="Tajawal"/>
          <w:b/>
        </w:rPr>
        <w:t>Practical (Applied) Significance:</w:t>
      </w:r>
    </w:p>
    <w:p w14:paraId="717F5023" w14:textId="77777777" w:rsidR="000044A0" w:rsidRDefault="00000000">
      <w:pPr>
        <w:numPr>
          <w:ilvl w:val="0"/>
          <w:numId w:val="6"/>
        </w:numPr>
        <w:jc w:val="both"/>
      </w:pPr>
      <w:r>
        <w:rPr>
          <w:rFonts w:ascii="Tajawal" w:eastAsia="Tajawal" w:hAnsi="Tajawal" w:cs="Tajawal"/>
          <w:b/>
        </w:rPr>
        <w:t xml:space="preserve">Demonstrating </w:t>
      </w:r>
      <w:proofErr w:type="gramStart"/>
      <w:r>
        <w:rPr>
          <w:rFonts w:ascii="Tajawal" w:eastAsia="Tajawal" w:hAnsi="Tajawal" w:cs="Tajawal"/>
          <w:b/>
        </w:rPr>
        <w:t>a Practical</w:t>
      </w:r>
      <w:proofErr w:type="gramEnd"/>
      <w:r>
        <w:rPr>
          <w:rFonts w:ascii="Tajawal" w:eastAsia="Tajawal" w:hAnsi="Tajawal" w:cs="Tajawal"/>
          <w:b/>
        </w:rPr>
        <w:t xml:space="preserve"> Proof-of-Concept: </w:t>
      </w:r>
      <w:r>
        <w:rPr>
          <w:rFonts w:ascii="Tajawal" w:eastAsia="Tajawal" w:hAnsi="Tajawal" w:cs="Tajawal"/>
        </w:rPr>
        <w:t>This study aims to demonstrate, through empirical results, that meaningful computations of the training-hypothesis yield superior performance compared to existing classical and quantum methods. This provides a clear roadmap towards constructing better quantum models for important applications, like financial fraud detection.</w:t>
      </w:r>
    </w:p>
    <w:p w14:paraId="3C324687" w14:textId="77777777" w:rsidR="000044A0" w:rsidRDefault="00000000">
      <w:pPr>
        <w:numPr>
          <w:ilvl w:val="0"/>
          <w:numId w:val="6"/>
        </w:numPr>
        <w:jc w:val="both"/>
      </w:pPr>
      <w:r>
        <w:rPr>
          <w:rFonts w:ascii="Tajawal" w:eastAsia="Tajawal" w:hAnsi="Tajawal" w:cs="Tajawal"/>
          <w:b/>
        </w:rPr>
        <w:t xml:space="preserve">Creating a Novel Prototype: </w:t>
      </w:r>
      <w:r>
        <w:rPr>
          <w:rFonts w:ascii="Tajawal" w:eastAsia="Tajawal" w:hAnsi="Tajawal" w:cs="Tajawal"/>
        </w:rPr>
        <w:t>The developed methodology and its resulting insights can be transferred to the construction of prototype fraud detection systems that are significantly more accurate and robust to noise, presenting an important step towards a working practical quantum advantage.</w:t>
      </w:r>
    </w:p>
    <w:p w14:paraId="6FC86D9A"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8" w:name="_Toc206331103"/>
      <w:r>
        <w:t>Objectives of the Research</w:t>
      </w:r>
      <w:bookmarkEnd w:id="8"/>
    </w:p>
    <w:p w14:paraId="77218E80" w14:textId="77777777" w:rsidR="000044A0" w:rsidRDefault="00000000">
      <w:pPr>
        <w:spacing w:before="240" w:after="240"/>
        <w:jc w:val="both"/>
        <w:rPr>
          <w:rFonts w:ascii="Tajawal" w:eastAsia="Tajawal" w:hAnsi="Tajawal" w:cs="Tajawal"/>
        </w:rPr>
      </w:pPr>
      <w:proofErr w:type="gramStart"/>
      <w:r>
        <w:rPr>
          <w:rFonts w:ascii="Tajawal" w:eastAsia="Tajawal" w:hAnsi="Tajawal" w:cs="Tajawal"/>
        </w:rPr>
        <w:t>In order to</w:t>
      </w:r>
      <w:proofErr w:type="gramEnd"/>
      <w:r>
        <w:rPr>
          <w:rFonts w:ascii="Tajawal" w:eastAsia="Tajawal" w:hAnsi="Tajawal" w:cs="Tajawal"/>
        </w:rPr>
        <w:t xml:space="preserve"> achieve the aim of this study and to respond to its research questions, it proposes to develop and validate an adaptive training procedure for quantum neural networks using the quantum natural gradient to handle the performance drop due to class imbalance in the financial fraud detection data.</w:t>
      </w:r>
    </w:p>
    <w:p w14:paraId="5D64B185" w14:textId="77777777" w:rsidR="000044A0" w:rsidRDefault="00000000">
      <w:pPr>
        <w:spacing w:before="240" w:after="240"/>
        <w:jc w:val="both"/>
        <w:rPr>
          <w:rFonts w:ascii="Tajawal" w:eastAsia="Tajawal" w:hAnsi="Tajawal" w:cs="Tajawal"/>
        </w:rPr>
      </w:pPr>
      <w:r>
        <w:rPr>
          <w:rFonts w:ascii="Tajawal" w:eastAsia="Tajawal" w:hAnsi="Tajawal" w:cs="Tajawal"/>
        </w:rPr>
        <w:t>To reach the overall aim, the following specific aims will be pursued:</w:t>
      </w:r>
    </w:p>
    <w:p w14:paraId="7AFB203E" w14:textId="77777777" w:rsidR="000044A0" w:rsidRDefault="00000000">
      <w:pPr>
        <w:numPr>
          <w:ilvl w:val="0"/>
          <w:numId w:val="13"/>
        </w:numPr>
        <w:spacing w:before="240"/>
        <w:jc w:val="both"/>
        <w:rPr>
          <w:rFonts w:ascii="Tajawal" w:eastAsia="Tajawal" w:hAnsi="Tajawal" w:cs="Tajawal"/>
        </w:rPr>
      </w:pPr>
      <w:r>
        <w:rPr>
          <w:rFonts w:ascii="Tajawal" w:eastAsia="Tajawal" w:hAnsi="Tajawal" w:cs="Tajawal"/>
        </w:rPr>
        <w:t>To use the above intuition to derive and construct an optimizer that exploits the imbalance of the cost in the Fubini-Study metric, that is, and Imbalance-Aware Quantum Natural Gradient (IA-QNG) optimizer by defining and formulating the exact mathematical corrections to the Fubini-Study metric which will make the optimizer more sensitive to the minority class.</w:t>
      </w:r>
    </w:p>
    <w:p w14:paraId="0F10DE11" w14:textId="77777777" w:rsidR="000044A0" w:rsidRDefault="00000000">
      <w:pPr>
        <w:numPr>
          <w:ilvl w:val="0"/>
          <w:numId w:val="13"/>
        </w:numPr>
        <w:jc w:val="both"/>
        <w:rPr>
          <w:rFonts w:ascii="Tajawal" w:eastAsia="Tajawal" w:hAnsi="Tajawal" w:cs="Tajawal"/>
        </w:rPr>
      </w:pPr>
      <w:r>
        <w:rPr>
          <w:rFonts w:ascii="Tajawal" w:eastAsia="Tajawal" w:hAnsi="Tajawal" w:cs="Tajawal"/>
        </w:rPr>
        <w:lastRenderedPageBreak/>
        <w:t>Experimental validation that the proposed model significantly out-performs possible alternatives, by comparing it quantitatively using F1-Score and AUC-PR metrics, and systematically to a strong baseline that includes classical (</w:t>
      </w:r>
      <w:proofErr w:type="spellStart"/>
      <w:r>
        <w:rPr>
          <w:rFonts w:ascii="Tajawal" w:eastAsia="Tajawal" w:hAnsi="Tajawal" w:cs="Tajawal"/>
        </w:rPr>
        <w:t>XGBoost</w:t>
      </w:r>
      <w:proofErr w:type="spellEnd"/>
      <w:r>
        <w:rPr>
          <w:rFonts w:ascii="Tajawal" w:eastAsia="Tajawal" w:hAnsi="Tajawal" w:cs="Tajawal"/>
        </w:rPr>
        <w:t>) and standard quantum (QSVM, and QNN trained with standard optimizers) models.</w:t>
      </w:r>
    </w:p>
    <w:p w14:paraId="1523E940"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9" w:name="_Toc206331104"/>
      <w:r>
        <w:t>Research Hypotheses</w:t>
      </w:r>
      <w:bookmarkEnd w:id="9"/>
    </w:p>
    <w:p w14:paraId="1DB80322" w14:textId="77777777" w:rsidR="000044A0" w:rsidRDefault="00000000">
      <w:pPr>
        <w:spacing w:before="240" w:after="240"/>
        <w:jc w:val="both"/>
        <w:rPr>
          <w:rFonts w:ascii="Tajawal" w:eastAsia="Tajawal" w:hAnsi="Tajawal" w:cs="Tajawal"/>
        </w:rPr>
      </w:pPr>
      <w:r>
        <w:rPr>
          <w:rFonts w:ascii="Tajawal" w:eastAsia="Tajawal" w:hAnsi="Tajawal" w:cs="Tajawal"/>
        </w:rPr>
        <w:t>The following research springboards from the pivotal issue of the problem statement and to satisfy this main purpose, and consistent with the study's objectives, the following research hypotheses will be tested:</w:t>
      </w:r>
    </w:p>
    <w:p w14:paraId="375D02BF" w14:textId="77777777" w:rsidR="000044A0" w:rsidRDefault="00000000">
      <w:pPr>
        <w:numPr>
          <w:ilvl w:val="0"/>
          <w:numId w:val="15"/>
        </w:numPr>
        <w:spacing w:before="240"/>
        <w:jc w:val="both"/>
        <w:rPr>
          <w:rFonts w:ascii="Tajawal" w:eastAsia="Tajawal" w:hAnsi="Tajawal" w:cs="Tajawal"/>
        </w:rPr>
      </w:pPr>
      <w:r>
        <w:rPr>
          <w:rFonts w:ascii="Tajawal" w:eastAsia="Tajawal" w:hAnsi="Tajawal" w:cs="Tajawal"/>
          <w:b/>
        </w:rPr>
        <w:t>First Hypothesis (H1):</w:t>
      </w:r>
    </w:p>
    <w:p w14:paraId="063F3999" w14:textId="0C665A33" w:rsidR="000044A0" w:rsidRDefault="00000000">
      <w:pPr>
        <w:numPr>
          <w:ilvl w:val="1"/>
          <w:numId w:val="15"/>
        </w:numPr>
        <w:jc w:val="both"/>
        <w:rPr>
          <w:rFonts w:ascii="Tajawal" w:eastAsia="Tajawal" w:hAnsi="Tajawal" w:cs="Tajawal"/>
        </w:rPr>
      </w:pPr>
      <w:r>
        <w:rPr>
          <w:rFonts w:ascii="Tajawal" w:eastAsia="Tajawal" w:hAnsi="Tajawal" w:cs="Tajawal"/>
          <w:i/>
        </w:rPr>
        <w:t>Related Objective:</w:t>
      </w:r>
      <w:r>
        <w:rPr>
          <w:rFonts w:ascii="Tajawal" w:eastAsia="Tajawal" w:hAnsi="Tajawal" w:cs="Tajawal"/>
        </w:rPr>
        <w:t xml:space="preserve"> The study </w:t>
      </w:r>
      <w:r w:rsidR="0003096B">
        <w:rPr>
          <w:rFonts w:ascii="Tajawal" w:eastAsia="Tajawal" w:hAnsi="Tajawal" w:cs="Tajawal"/>
        </w:rPr>
        <w:t>seeks</w:t>
      </w:r>
      <w:r>
        <w:rPr>
          <w:rFonts w:ascii="Tajawal" w:eastAsia="Tajawal" w:hAnsi="Tajawal" w:cs="Tajawal"/>
        </w:rPr>
        <w:t xml:space="preserve"> to validate the efficiency of the proposed training approach (IA-QNG) in making the performance of quantum neural networks better than using classic methods.</w:t>
      </w:r>
    </w:p>
    <w:p w14:paraId="42915EC0" w14:textId="77777777" w:rsidR="000044A0" w:rsidRDefault="00000000">
      <w:pPr>
        <w:numPr>
          <w:ilvl w:val="1"/>
          <w:numId w:val="15"/>
        </w:numPr>
        <w:jc w:val="both"/>
        <w:rPr>
          <w:rFonts w:ascii="Tajawal" w:eastAsia="Tajawal" w:hAnsi="Tajawal" w:cs="Tajawal"/>
        </w:rPr>
      </w:pPr>
      <w:r>
        <w:rPr>
          <w:rFonts w:ascii="Tajawal" w:eastAsia="Tajawal" w:hAnsi="Tajawal" w:cs="Tajawal"/>
          <w:b/>
          <w:i/>
        </w:rPr>
        <w:t>Null Hypothesis (H</w:t>
      </w:r>
      <w:r>
        <w:rPr>
          <w:rFonts w:ascii="Tajawal" w:eastAsia="Tajawal" w:hAnsi="Tajawal" w:cs="Tajawal"/>
          <w:b/>
          <w:i/>
          <w:vertAlign w:val="subscript"/>
        </w:rPr>
        <w:t>0</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There is no statistically significant difference in the classification performance of financial fraud data (measured by F1-Score and AUC-PR) between the Quantum Neural Networks (QNNs) trained with the IA-QNG strategy and compared to the standard training strategies.</w:t>
      </w:r>
    </w:p>
    <w:p w14:paraId="5DECC01E" w14:textId="77777777" w:rsidR="000044A0" w:rsidRDefault="00000000">
      <w:pPr>
        <w:numPr>
          <w:ilvl w:val="1"/>
          <w:numId w:val="15"/>
        </w:numPr>
        <w:jc w:val="both"/>
        <w:rPr>
          <w:rFonts w:ascii="Tajawal" w:eastAsia="Tajawal" w:hAnsi="Tajawal" w:cs="Tajawal"/>
        </w:rPr>
      </w:pPr>
      <w:r>
        <w:rPr>
          <w:rFonts w:ascii="Tajawal" w:eastAsia="Tajawal" w:hAnsi="Tajawal" w:cs="Tajawal"/>
          <w:b/>
          <w:i/>
        </w:rPr>
        <w:t>Alternative Hypothesis (H</w:t>
      </w:r>
      <w:r>
        <w:rPr>
          <w:rFonts w:ascii="Tajawal" w:eastAsia="Tajawal" w:hAnsi="Tajawal" w:cs="Tajawal"/>
          <w:b/>
          <w:i/>
          <w:vertAlign w:val="subscript"/>
        </w:rPr>
        <w:t>1</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Quantum Neural Networks (QNNs) trained with the proposed IA-QNG strategy will show a statistically significant improvement of the classification performance of financial fraud data (measured by F1-Score and AUC-PR) as a dependent variable compared to the standard training strategies.</w:t>
      </w:r>
    </w:p>
    <w:p w14:paraId="5E932CF7" w14:textId="77777777" w:rsidR="000044A0" w:rsidRDefault="00000000">
      <w:pPr>
        <w:numPr>
          <w:ilvl w:val="0"/>
          <w:numId w:val="15"/>
        </w:numPr>
        <w:jc w:val="both"/>
        <w:rPr>
          <w:rFonts w:ascii="Tajawal" w:eastAsia="Tajawal" w:hAnsi="Tajawal" w:cs="Tajawal"/>
        </w:rPr>
      </w:pPr>
      <w:r>
        <w:rPr>
          <w:rFonts w:ascii="Tajawal" w:eastAsia="Tajawal" w:hAnsi="Tajawal" w:cs="Tajawal"/>
          <w:b/>
        </w:rPr>
        <w:t>Second Hypothesis (H2):</w:t>
      </w:r>
    </w:p>
    <w:p w14:paraId="4F30F96A" w14:textId="77777777" w:rsidR="000044A0" w:rsidRDefault="00000000">
      <w:pPr>
        <w:numPr>
          <w:ilvl w:val="1"/>
          <w:numId w:val="15"/>
        </w:numPr>
        <w:jc w:val="both"/>
        <w:rPr>
          <w:rFonts w:ascii="Tajawal" w:eastAsia="Tajawal" w:hAnsi="Tajawal" w:cs="Tajawal"/>
        </w:rPr>
      </w:pPr>
      <w:r>
        <w:rPr>
          <w:rFonts w:ascii="Tajawal" w:eastAsia="Tajawal" w:hAnsi="Tajawal" w:cs="Tajawal"/>
          <w:i/>
        </w:rPr>
        <w:t xml:space="preserve">Related Objective: </w:t>
      </w:r>
      <w:r>
        <w:rPr>
          <w:rFonts w:ascii="Tajawal" w:eastAsia="Tajawal" w:hAnsi="Tajawal" w:cs="Tajawal"/>
        </w:rPr>
        <w:t>To quantify the amount of the documented performance gap between quantum neural networks and other quantum models the proposed training strategy can close.</w:t>
      </w:r>
    </w:p>
    <w:p w14:paraId="24DD30C0" w14:textId="77777777" w:rsidR="000044A0" w:rsidRDefault="00000000">
      <w:pPr>
        <w:numPr>
          <w:ilvl w:val="1"/>
          <w:numId w:val="15"/>
        </w:numPr>
        <w:jc w:val="both"/>
        <w:rPr>
          <w:rFonts w:ascii="Tajawal" w:eastAsia="Tajawal" w:hAnsi="Tajawal" w:cs="Tajawal"/>
        </w:rPr>
      </w:pPr>
      <w:r>
        <w:rPr>
          <w:rFonts w:ascii="Tajawal" w:eastAsia="Tajawal" w:hAnsi="Tajawal" w:cs="Tajawal"/>
          <w:b/>
          <w:i/>
        </w:rPr>
        <w:t>Null Hypothesis (H</w:t>
      </w:r>
      <w:r>
        <w:rPr>
          <w:rFonts w:ascii="Tajawal" w:eastAsia="Tajawal" w:hAnsi="Tajawal" w:cs="Tajawal"/>
          <w:b/>
          <w:i/>
          <w:vertAlign w:val="subscript"/>
        </w:rPr>
        <w:t>0</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There is no statistically significant difference of classification performance between QNNs trained by IA-QNG strategy and the baseline Quantum Support Vector Machine (QSVM) that when evaluated using robust and imbalance-aware metrics.</w:t>
      </w:r>
    </w:p>
    <w:p w14:paraId="54A3F60A" w14:textId="77777777" w:rsidR="000044A0" w:rsidRDefault="00000000">
      <w:pPr>
        <w:numPr>
          <w:ilvl w:val="1"/>
          <w:numId w:val="15"/>
        </w:numPr>
        <w:spacing w:after="240"/>
        <w:jc w:val="both"/>
        <w:rPr>
          <w:rFonts w:ascii="Tajawal" w:eastAsia="Tajawal" w:hAnsi="Tajawal" w:cs="Tajawal"/>
        </w:rPr>
      </w:pPr>
      <w:r>
        <w:rPr>
          <w:rFonts w:ascii="Tajawal" w:eastAsia="Tajawal" w:hAnsi="Tajawal" w:cs="Tajawal"/>
          <w:b/>
          <w:i/>
        </w:rPr>
        <w:t>Alternative Hypothesis (H</w:t>
      </w:r>
      <w:r>
        <w:rPr>
          <w:rFonts w:ascii="Tajawal" w:eastAsia="Tajawal" w:hAnsi="Tajawal" w:cs="Tajawal"/>
          <w:b/>
          <w:i/>
          <w:vertAlign w:val="subscript"/>
        </w:rPr>
        <w:t>1</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Quantum Neural Networks (QNNs) trained with the proposed IA-QNG strategy will show a statistically significant improvement in the classification performance comparison with the QSVM method when evaluated using robust and imbalance-aware metrics such as F1-Score and AUC-PR.</w:t>
      </w:r>
    </w:p>
    <w:p w14:paraId="3122B1A1" w14:textId="77777777" w:rsidR="000044A0" w:rsidRDefault="000044A0">
      <w:pPr>
        <w:spacing w:before="240" w:after="240"/>
        <w:jc w:val="both"/>
        <w:rPr>
          <w:rFonts w:ascii="Tajawal" w:eastAsia="Tajawal" w:hAnsi="Tajawal" w:cs="Tajawal"/>
        </w:rPr>
      </w:pPr>
    </w:p>
    <w:p w14:paraId="78547A15" w14:textId="77777777" w:rsidR="0003096B" w:rsidRDefault="0003096B">
      <w:pPr>
        <w:spacing w:before="240" w:after="240"/>
        <w:jc w:val="both"/>
        <w:rPr>
          <w:rFonts w:ascii="Tajawal" w:eastAsia="Tajawal" w:hAnsi="Tajawal" w:cs="Tajawal"/>
        </w:rPr>
      </w:pPr>
    </w:p>
    <w:p w14:paraId="1B0538B8"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10" w:name="_Toc206331105"/>
      <w:r>
        <w:lastRenderedPageBreak/>
        <w:t>Research Methodology</w:t>
      </w:r>
      <w:bookmarkEnd w:id="10"/>
    </w:p>
    <w:p w14:paraId="325DAC68" w14:textId="77777777" w:rsidR="000044A0" w:rsidRDefault="00000000">
      <w:pPr>
        <w:spacing w:before="240" w:after="40"/>
        <w:jc w:val="both"/>
        <w:rPr>
          <w:rFonts w:ascii="Tajawal" w:eastAsia="Tajawal" w:hAnsi="Tajawal" w:cs="Tajawal"/>
          <w:b/>
        </w:rPr>
      </w:pPr>
      <w:r>
        <w:rPr>
          <w:rFonts w:ascii="Tajawal" w:eastAsia="Tajawal" w:hAnsi="Tajawal" w:cs="Tajawal"/>
          <w:b/>
        </w:rPr>
        <w:t>Introduction</w:t>
      </w:r>
    </w:p>
    <w:p w14:paraId="4EABE926" w14:textId="77777777" w:rsidR="000044A0" w:rsidRDefault="00000000">
      <w:pPr>
        <w:spacing w:before="240" w:after="240"/>
        <w:jc w:val="both"/>
        <w:rPr>
          <w:rFonts w:ascii="Tajawal" w:eastAsia="Tajawal" w:hAnsi="Tajawal" w:cs="Tajawal"/>
        </w:rPr>
      </w:pPr>
      <w:r>
        <w:rPr>
          <w:rFonts w:ascii="Tajawal" w:eastAsia="Tajawal" w:hAnsi="Tajawal" w:cs="Tajawal"/>
        </w:rPr>
        <w:t>This part presents the methodological framework. The employed of this part to rigorously test the research hypotheses and achieve the study's objectives. The framework is going to detail the research approach and design. Also contact the study's population and sample lined with the specific procedures for implementation and statistical analysis.</w:t>
      </w:r>
    </w:p>
    <w:p w14:paraId="341C28B4" w14:textId="77777777" w:rsidR="000044A0" w:rsidRDefault="00000000">
      <w:pPr>
        <w:numPr>
          <w:ilvl w:val="1"/>
          <w:numId w:val="25"/>
        </w:numPr>
        <w:ind w:left="360" w:hanging="90"/>
        <w:rPr>
          <w:rFonts w:ascii="Tajawal" w:eastAsia="Tajawal" w:hAnsi="Tajawal" w:cs="Tajawal"/>
          <w:b/>
        </w:rPr>
      </w:pPr>
      <w:r>
        <w:rPr>
          <w:rFonts w:ascii="Tajawal" w:eastAsia="Tajawal" w:hAnsi="Tajawal" w:cs="Tajawal"/>
          <w:b/>
        </w:rPr>
        <w:t>Research Approach</w:t>
      </w:r>
    </w:p>
    <w:p w14:paraId="37524953"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This research uses a Quantitative Approach by applying the Experimental Method. This is the most appropriate way of addressing the nature of this study because the independent variable (adaptive training strategy) is manipulated to determine its effect on the dependent variable (classification performance). The whole process is carried out in a controlled computational setting which guarantees reproducibility and </w:t>
      </w:r>
      <w:proofErr w:type="gramStart"/>
      <w:r>
        <w:rPr>
          <w:rFonts w:ascii="Tajawal" w:eastAsia="Tajawal" w:hAnsi="Tajawal" w:cs="Tajawal"/>
        </w:rPr>
        <w:t>allows to decouple</w:t>
      </w:r>
      <w:proofErr w:type="gramEnd"/>
      <w:r>
        <w:rPr>
          <w:rFonts w:ascii="Tajawal" w:eastAsia="Tajawal" w:hAnsi="Tajawal" w:cs="Tajawal"/>
        </w:rPr>
        <w:t xml:space="preserve"> the variable’s effects.</w:t>
      </w:r>
    </w:p>
    <w:p w14:paraId="6AD3B703" w14:textId="77777777" w:rsidR="000044A0" w:rsidRDefault="00000000">
      <w:pPr>
        <w:numPr>
          <w:ilvl w:val="1"/>
          <w:numId w:val="25"/>
        </w:numPr>
        <w:pBdr>
          <w:top w:val="nil"/>
          <w:left w:val="nil"/>
          <w:bottom w:val="nil"/>
          <w:right w:val="nil"/>
          <w:between w:val="nil"/>
        </w:pBdr>
        <w:ind w:left="360" w:hanging="90"/>
        <w:rPr>
          <w:rFonts w:ascii="Tajawal" w:eastAsia="Tajawal" w:hAnsi="Tajawal" w:cs="Tajawal"/>
          <w:b/>
        </w:rPr>
      </w:pPr>
      <w:r>
        <w:rPr>
          <w:rFonts w:ascii="Tajawal" w:eastAsia="Tajawal" w:hAnsi="Tajawal" w:cs="Tajawal"/>
          <w:b/>
        </w:rPr>
        <w:t>Research Design</w:t>
      </w:r>
    </w:p>
    <w:p w14:paraId="5720E154"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The research is conducted as a comparative experiment </w:t>
      </w:r>
      <w:proofErr w:type="gramStart"/>
      <w:r>
        <w:rPr>
          <w:rFonts w:ascii="Tajawal" w:eastAsia="Tajawal" w:hAnsi="Tajawal" w:cs="Tajawal"/>
        </w:rPr>
        <w:t>in order to</w:t>
      </w:r>
      <w:proofErr w:type="gramEnd"/>
      <w:r>
        <w:rPr>
          <w:rFonts w:ascii="Tajawal" w:eastAsia="Tajawal" w:hAnsi="Tajawal" w:cs="Tajawal"/>
        </w:rPr>
        <w:t xml:space="preserve"> compare the performance of the novel model against </w:t>
      </w:r>
      <w:proofErr w:type="gramStart"/>
      <w:r>
        <w:rPr>
          <w:rFonts w:ascii="Tajawal" w:eastAsia="Tajawal" w:hAnsi="Tajawal" w:cs="Tajawal"/>
        </w:rPr>
        <w:t>a number of</w:t>
      </w:r>
      <w:proofErr w:type="gramEnd"/>
      <w:r>
        <w:rPr>
          <w:rFonts w:ascii="Tajawal" w:eastAsia="Tajawal" w:hAnsi="Tajawal" w:cs="Tajawal"/>
        </w:rPr>
        <w:t xml:space="preserve"> control groups. It comes with the following:</w:t>
      </w:r>
    </w:p>
    <w:p w14:paraId="23713B71" w14:textId="77777777" w:rsidR="000044A0" w:rsidRDefault="00000000">
      <w:pPr>
        <w:numPr>
          <w:ilvl w:val="0"/>
          <w:numId w:val="9"/>
        </w:numPr>
        <w:spacing w:before="240"/>
        <w:jc w:val="both"/>
      </w:pPr>
      <w:r>
        <w:rPr>
          <w:rFonts w:ascii="Tajawal" w:eastAsia="Tajawal" w:hAnsi="Tajawal" w:cs="Tajawal"/>
          <w:b/>
        </w:rPr>
        <w:t>Experimental Group:</w:t>
      </w:r>
      <w:r>
        <w:rPr>
          <w:rFonts w:ascii="Tajawal" w:eastAsia="Tajawal" w:hAnsi="Tajawal" w:cs="Tajawal"/>
        </w:rPr>
        <w:t xml:space="preserve"> The Quantum Neural Network trained with the proposed strategy (</w:t>
      </w:r>
      <w:r>
        <w:rPr>
          <w:rFonts w:ascii="Tajawal" w:eastAsia="Tajawal" w:hAnsi="Tajawal" w:cs="Tajawal"/>
          <w:color w:val="188038"/>
        </w:rPr>
        <w:t>IA-QNG</w:t>
      </w:r>
      <w:r>
        <w:rPr>
          <w:rFonts w:ascii="Tajawal" w:eastAsia="Tajawal" w:hAnsi="Tajawal" w:cs="Tajawal"/>
        </w:rPr>
        <w:t>).</w:t>
      </w:r>
    </w:p>
    <w:p w14:paraId="4A02356B" w14:textId="77777777" w:rsidR="000044A0" w:rsidRDefault="00000000">
      <w:pPr>
        <w:numPr>
          <w:ilvl w:val="0"/>
          <w:numId w:val="9"/>
        </w:numPr>
        <w:jc w:val="both"/>
        <w:rPr>
          <w:rFonts w:ascii="Tajawal" w:eastAsia="Tajawal" w:hAnsi="Tajawal" w:cs="Tajawal"/>
        </w:rPr>
      </w:pPr>
      <w:r>
        <w:rPr>
          <w:rFonts w:ascii="Tajawal" w:eastAsia="Tajawal" w:hAnsi="Tajawal" w:cs="Tajawal"/>
          <w:b/>
        </w:rPr>
        <w:t>Control Groups:</w:t>
      </w:r>
    </w:p>
    <w:p w14:paraId="51C81BC4" w14:textId="77777777" w:rsidR="000044A0" w:rsidRDefault="00000000">
      <w:pPr>
        <w:numPr>
          <w:ilvl w:val="1"/>
          <w:numId w:val="9"/>
        </w:numPr>
        <w:jc w:val="both"/>
      </w:pPr>
      <w:r>
        <w:rPr>
          <w:rFonts w:ascii="Tajawal" w:eastAsia="Tajawal" w:hAnsi="Tajawal" w:cs="Tajawal"/>
        </w:rPr>
        <w:t>The Quantum Neural Network trained with a standard optimizer (</w:t>
      </w:r>
      <w:r>
        <w:rPr>
          <w:rFonts w:ascii="Tajawal" w:eastAsia="Tajawal" w:hAnsi="Tajawal" w:cs="Tajawal"/>
          <w:color w:val="188038"/>
        </w:rPr>
        <w:t>QNN-Adam</w:t>
      </w:r>
      <w:r>
        <w:rPr>
          <w:rFonts w:ascii="Tajawal" w:eastAsia="Tajawal" w:hAnsi="Tajawal" w:cs="Tajawal"/>
        </w:rPr>
        <w:t>).</w:t>
      </w:r>
    </w:p>
    <w:p w14:paraId="04DE1C80" w14:textId="77777777" w:rsidR="000044A0" w:rsidRDefault="00000000">
      <w:pPr>
        <w:numPr>
          <w:ilvl w:val="1"/>
          <w:numId w:val="9"/>
        </w:numPr>
        <w:jc w:val="both"/>
      </w:pPr>
      <w:r>
        <w:rPr>
          <w:rFonts w:ascii="Tajawal" w:eastAsia="Tajawal" w:hAnsi="Tajawal" w:cs="Tajawal"/>
        </w:rPr>
        <w:t>The Quantum Support Vector Machine model (</w:t>
      </w:r>
      <w:r>
        <w:rPr>
          <w:rFonts w:ascii="Tajawal" w:eastAsia="Tajawal" w:hAnsi="Tajawal" w:cs="Tajawal"/>
          <w:color w:val="188038"/>
        </w:rPr>
        <w:t>QSVM</w:t>
      </w:r>
      <w:r>
        <w:rPr>
          <w:rFonts w:ascii="Tajawal" w:eastAsia="Tajawal" w:hAnsi="Tajawal" w:cs="Tajawal"/>
        </w:rPr>
        <w:t>).</w:t>
      </w:r>
    </w:p>
    <w:p w14:paraId="57F81C5C" w14:textId="77777777" w:rsidR="000044A0" w:rsidRDefault="00000000">
      <w:pPr>
        <w:numPr>
          <w:ilvl w:val="1"/>
          <w:numId w:val="9"/>
        </w:numPr>
        <w:spacing w:after="240"/>
        <w:jc w:val="both"/>
      </w:pPr>
      <w:r>
        <w:rPr>
          <w:rFonts w:ascii="Tajawal" w:eastAsia="Tajawal" w:hAnsi="Tajawal" w:cs="Tajawal"/>
        </w:rPr>
        <w:t xml:space="preserve">The </w:t>
      </w:r>
      <w:proofErr w:type="spellStart"/>
      <w:r>
        <w:rPr>
          <w:rFonts w:ascii="Tajawal" w:eastAsia="Tajawal" w:hAnsi="Tajawal" w:cs="Tajawal"/>
        </w:rPr>
        <w:t>eXtreme</w:t>
      </w:r>
      <w:proofErr w:type="spellEnd"/>
      <w:r>
        <w:rPr>
          <w:rFonts w:ascii="Tajawal" w:eastAsia="Tajawal" w:hAnsi="Tajawal" w:cs="Tajawal"/>
        </w:rPr>
        <w:t xml:space="preserve"> Gradient Boosting model (</w:t>
      </w:r>
      <w:proofErr w:type="spellStart"/>
      <w:r>
        <w:rPr>
          <w:rFonts w:ascii="Tajawal" w:eastAsia="Tajawal" w:hAnsi="Tajawal" w:cs="Tajawal"/>
          <w:color w:val="188038"/>
        </w:rPr>
        <w:t>XGBoost</w:t>
      </w:r>
      <w:proofErr w:type="spellEnd"/>
      <w:r>
        <w:rPr>
          <w:rFonts w:ascii="Tajawal" w:eastAsia="Tajawal" w:hAnsi="Tajawal" w:cs="Tajawal"/>
        </w:rPr>
        <w:t xml:space="preserve">) </w:t>
      </w:r>
      <w:proofErr w:type="gramStart"/>
      <w:r>
        <w:rPr>
          <w:rFonts w:ascii="Tajawal" w:eastAsia="Tajawal" w:hAnsi="Tajawal" w:cs="Tajawal"/>
        </w:rPr>
        <w:t>as</w:t>
      </w:r>
      <w:proofErr w:type="gramEnd"/>
      <w:r>
        <w:rPr>
          <w:rFonts w:ascii="Tajawal" w:eastAsia="Tajawal" w:hAnsi="Tajawal" w:cs="Tajawal"/>
        </w:rPr>
        <w:t xml:space="preserve"> a classical baseline.</w:t>
      </w:r>
    </w:p>
    <w:p w14:paraId="6464E8A9"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This experiment is going to be in a controlled simulation </w:t>
      </w:r>
      <w:proofErr w:type="gramStart"/>
      <w:r>
        <w:rPr>
          <w:rFonts w:ascii="Tajawal" w:eastAsia="Tajawal" w:hAnsi="Tajawal" w:cs="Tajawal"/>
        </w:rPr>
        <w:t>environment in</w:t>
      </w:r>
      <w:proofErr w:type="gramEnd"/>
      <w:r>
        <w:rPr>
          <w:rFonts w:ascii="Tajawal" w:eastAsia="Tajawal" w:hAnsi="Tajawal" w:cs="Tajawal"/>
        </w:rPr>
        <w:t xml:space="preserve"> purpose </w:t>
      </w:r>
      <w:proofErr w:type="gramStart"/>
      <w:r>
        <w:rPr>
          <w:rFonts w:ascii="Tajawal" w:eastAsia="Tajawal" w:hAnsi="Tajawal" w:cs="Tajawal"/>
        </w:rPr>
        <w:t>for</w:t>
      </w:r>
      <w:proofErr w:type="gramEnd"/>
      <w:r>
        <w:rPr>
          <w:rFonts w:ascii="Tajawal" w:eastAsia="Tajawal" w:hAnsi="Tajawal" w:cs="Tajawal"/>
        </w:rPr>
        <w:t xml:space="preserve"> precise control over experimental parameters like the noise levels. Also, in the need for elimination of external factors that may influence the results.</w:t>
      </w:r>
    </w:p>
    <w:p w14:paraId="0E3E832C" w14:textId="77777777" w:rsidR="000044A0" w:rsidRDefault="00000000">
      <w:pPr>
        <w:numPr>
          <w:ilvl w:val="1"/>
          <w:numId w:val="25"/>
        </w:numPr>
        <w:pBdr>
          <w:top w:val="nil"/>
          <w:left w:val="nil"/>
          <w:bottom w:val="nil"/>
          <w:right w:val="nil"/>
          <w:between w:val="nil"/>
        </w:pBdr>
        <w:ind w:left="360" w:hanging="90"/>
        <w:rPr>
          <w:rFonts w:ascii="Tajawal" w:eastAsia="Tajawal" w:hAnsi="Tajawal" w:cs="Tajawal"/>
          <w:b/>
        </w:rPr>
      </w:pPr>
      <w:r>
        <w:rPr>
          <w:rFonts w:ascii="Tajawal" w:eastAsia="Tajawal" w:hAnsi="Tajawal" w:cs="Tajawal"/>
          <w:b/>
        </w:rPr>
        <w:t>Study Population and Sample</w:t>
      </w:r>
    </w:p>
    <w:p w14:paraId="0F3AF86B" w14:textId="77777777" w:rsidR="000044A0" w:rsidRDefault="00000000">
      <w:pPr>
        <w:spacing w:before="240" w:after="240"/>
        <w:jc w:val="both"/>
        <w:rPr>
          <w:rFonts w:ascii="Tajawal" w:eastAsia="Tajawal" w:hAnsi="Tajawal" w:cs="Tajawal"/>
        </w:rPr>
      </w:pPr>
      <w:r>
        <w:rPr>
          <w:rFonts w:ascii="Tajawal" w:eastAsia="Tajawal" w:hAnsi="Tajawal" w:cs="Tajawal"/>
        </w:rPr>
        <w:t>The definitions of the "study population" and the "study sample" as used in this computational and laboratory investigation are methodologically consistent with the nature of the work. The population is not shown as the individual but the comprehensive universe or relevant data that affect the contribution the study results in, while the sample is the protocol to select and prepare this universe of data to obtain results with validity and reproducibility.</w:t>
      </w:r>
    </w:p>
    <w:p w14:paraId="6458D4A5" w14:textId="454366F6"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proofErr w:type="gramStart"/>
      <w:r>
        <w:rPr>
          <w:rFonts w:ascii="Tajawal" w:eastAsia="Tajawal" w:hAnsi="Tajawal" w:cs="Tajawal"/>
          <w:b/>
        </w:rPr>
        <w:lastRenderedPageBreak/>
        <w:t>Study Population (Datasets)</w:t>
      </w:r>
      <w:r>
        <w:rPr>
          <w:rFonts w:ascii="Tajawal" w:eastAsia="Tajawal" w:hAnsi="Tajawal" w:cs="Tajawal"/>
        </w:rPr>
        <w:t xml:space="preserve"> To</w:t>
      </w:r>
      <w:proofErr w:type="gramEnd"/>
      <w:r>
        <w:rPr>
          <w:rFonts w:ascii="Tajawal" w:eastAsia="Tajawal" w:hAnsi="Tajawal" w:cs="Tajawal"/>
        </w:rPr>
        <w:t xml:space="preserve"> comprehensively achieve the research objectives, the research </w:t>
      </w:r>
      <w:r w:rsidR="0003096B">
        <w:rPr>
          <w:rFonts w:ascii="Tajawal" w:eastAsia="Tajawal" w:hAnsi="Tajawal" w:cs="Tajawal"/>
        </w:rPr>
        <w:t>adopts</w:t>
      </w:r>
      <w:r>
        <w:rPr>
          <w:rFonts w:ascii="Tajawal" w:eastAsia="Tajawal" w:hAnsi="Tajawal" w:cs="Tajawal"/>
        </w:rPr>
        <w:t xml:space="preserve"> a dual-axis strategy by utilizing two populations of data with the consideration of each with unique and complementary characteristics:</w:t>
      </w:r>
    </w:p>
    <w:p w14:paraId="3EE2AB7D" w14:textId="77777777" w:rsidR="000044A0" w:rsidRDefault="00000000">
      <w:pPr>
        <w:numPr>
          <w:ilvl w:val="1"/>
          <w:numId w:val="7"/>
        </w:numPr>
        <w:jc w:val="both"/>
        <w:rPr>
          <w:rFonts w:ascii="Tajawal" w:eastAsia="Tajawal" w:hAnsi="Tajawal" w:cs="Tajawal"/>
        </w:rPr>
      </w:pPr>
      <w:r>
        <w:rPr>
          <w:rFonts w:ascii="Tajawal" w:eastAsia="Tajawal" w:hAnsi="Tajawal" w:cs="Tajawal"/>
          <w:b/>
        </w:rPr>
        <w:t xml:space="preserve">Primary Population (for Development and Initial Validation): </w:t>
      </w:r>
      <w:proofErr w:type="spellStart"/>
      <w:r>
        <w:rPr>
          <w:rFonts w:ascii="Tajawal" w:eastAsia="Tajawal" w:hAnsi="Tajawal" w:cs="Tajawal"/>
          <w:b/>
        </w:rPr>
        <w:t>PaySim</w:t>
      </w:r>
      <w:proofErr w:type="spellEnd"/>
      <w:r>
        <w:rPr>
          <w:rFonts w:ascii="Tajawal" w:eastAsia="Tajawal" w:hAnsi="Tajawal" w:cs="Tajawal"/>
          <w:b/>
        </w:rPr>
        <w:t xml:space="preserve"> Dataset</w:t>
      </w:r>
    </w:p>
    <w:p w14:paraId="18D9A351" w14:textId="77777777" w:rsidR="000044A0" w:rsidRDefault="00000000">
      <w:pPr>
        <w:numPr>
          <w:ilvl w:val="1"/>
          <w:numId w:val="7"/>
        </w:numPr>
        <w:jc w:val="both"/>
        <w:rPr>
          <w:rFonts w:ascii="Tajawal" w:eastAsia="Tajawal" w:hAnsi="Tajawal" w:cs="Tajawal"/>
        </w:rPr>
      </w:pPr>
      <w:r>
        <w:rPr>
          <w:rFonts w:ascii="Tajawal" w:eastAsia="Tajawal" w:hAnsi="Tajawal" w:cs="Tajawal"/>
          <w:b/>
        </w:rPr>
        <w:t>Generalization Population (for Robustness and Realism Testing): IEEE-CIS Dataset</w:t>
      </w:r>
    </w:p>
    <w:p w14:paraId="705B2A26" w14:textId="77777777"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Study Sample and Selection Methodology (The Experimental Protocol)</w:t>
      </w:r>
      <w:r>
        <w:rPr>
          <w:rFonts w:ascii="Tajawal" w:eastAsia="Tajawal" w:hAnsi="Tajawal" w:cs="Tajawal"/>
        </w:rPr>
        <w:t xml:space="preserve"> This research aims to ensure statistical reliability. So, a single, static "sample" is not drawn. Instead, a rigorous experimental protocol. This is followed to generate multiple training and testing samples to ensure statistical reliability.</w:t>
      </w:r>
    </w:p>
    <w:p w14:paraId="746CD7D5" w14:textId="77777777" w:rsidR="000044A0" w:rsidRDefault="00000000">
      <w:pPr>
        <w:numPr>
          <w:ilvl w:val="1"/>
          <w:numId w:val="7"/>
        </w:numPr>
        <w:jc w:val="both"/>
        <w:rPr>
          <w:rFonts w:ascii="Tajawal" w:eastAsia="Tajawal" w:hAnsi="Tajawal" w:cs="Tajawal"/>
        </w:rPr>
      </w:pPr>
      <w:r>
        <w:rPr>
          <w:rFonts w:ascii="Tajawal" w:eastAsia="Tajawal" w:hAnsi="Tajawal" w:cs="Tajawal"/>
          <w:b/>
        </w:rPr>
        <w:t>Sample Selection Methodology: Stratified K-Fold Cross-Validation</w:t>
      </w:r>
    </w:p>
    <w:p w14:paraId="0EA0F31A" w14:textId="77777777" w:rsidR="000044A0" w:rsidRDefault="00000000">
      <w:pPr>
        <w:numPr>
          <w:ilvl w:val="1"/>
          <w:numId w:val="25"/>
        </w:numPr>
        <w:pBdr>
          <w:top w:val="nil"/>
          <w:left w:val="nil"/>
          <w:bottom w:val="nil"/>
          <w:right w:val="nil"/>
          <w:between w:val="nil"/>
        </w:pBdr>
        <w:spacing w:before="200"/>
        <w:ind w:left="360" w:hanging="90"/>
        <w:jc w:val="both"/>
        <w:rPr>
          <w:rFonts w:ascii="Tajawal" w:eastAsia="Tajawal" w:hAnsi="Tajawal" w:cs="Tajawal"/>
          <w:b/>
        </w:rPr>
      </w:pPr>
      <w:r>
        <w:rPr>
          <w:rFonts w:ascii="Tajawal" w:eastAsia="Tajawal" w:hAnsi="Tajawal" w:cs="Tajawal"/>
          <w:b/>
        </w:rPr>
        <w:t>Study Procedures and Variable Measurement</w:t>
      </w:r>
    </w:p>
    <w:p w14:paraId="4F9AF580" w14:textId="77777777" w:rsidR="000044A0" w:rsidRDefault="00000000">
      <w:pPr>
        <w:spacing w:after="240"/>
        <w:jc w:val="both"/>
        <w:rPr>
          <w:rFonts w:ascii="Tajawal" w:eastAsia="Tajawal" w:hAnsi="Tajawal" w:cs="Tajawal"/>
        </w:rPr>
      </w:pPr>
      <w:r>
        <w:rPr>
          <w:rFonts w:ascii="Tajawal" w:eastAsia="Tajawal" w:hAnsi="Tajawal" w:cs="Tajawal"/>
        </w:rPr>
        <w:t xml:space="preserve">The research is going to be </w:t>
      </w:r>
      <w:proofErr w:type="gramStart"/>
      <w:r>
        <w:rPr>
          <w:rFonts w:ascii="Tajawal" w:eastAsia="Tajawal" w:hAnsi="Tajawal" w:cs="Tajawal"/>
        </w:rPr>
        <w:t>executed</w:t>
      </w:r>
      <w:proofErr w:type="gramEnd"/>
      <w:r>
        <w:rPr>
          <w:rFonts w:ascii="Tajawal" w:eastAsia="Tajawal" w:hAnsi="Tajawal" w:cs="Tajawal"/>
        </w:rPr>
        <w:t xml:space="preserve"> according to the following procedural steps:</w:t>
      </w:r>
    </w:p>
    <w:p w14:paraId="06C90D2A" w14:textId="77777777"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Environment Setup:</w:t>
      </w:r>
      <w:r>
        <w:rPr>
          <w:rFonts w:ascii="Tajawal" w:eastAsia="Tajawal" w:hAnsi="Tajawal" w:cs="Tajawal"/>
        </w:rPr>
        <w:t xml:space="preserve"> The research will be conducted using </w:t>
      </w:r>
    </w:p>
    <w:p w14:paraId="6A0AB9AE" w14:textId="77777777" w:rsidR="000044A0" w:rsidRDefault="00000000">
      <w:pPr>
        <w:numPr>
          <w:ilvl w:val="0"/>
          <w:numId w:val="27"/>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 xml:space="preserve">Programming Language: </w:t>
      </w:r>
      <w:r>
        <w:rPr>
          <w:rFonts w:ascii="Tajawal" w:eastAsia="Tajawal" w:hAnsi="Tajawal" w:cs="Tajawal"/>
          <w:color w:val="188038"/>
        </w:rPr>
        <w:t>Python</w:t>
      </w:r>
      <w:r>
        <w:rPr>
          <w:rFonts w:ascii="Tajawal" w:eastAsia="Tajawal" w:hAnsi="Tajawal" w:cs="Tajawal"/>
        </w:rPr>
        <w:t xml:space="preserve"> with </w:t>
      </w:r>
    </w:p>
    <w:p w14:paraId="3882359B" w14:textId="77777777" w:rsidR="000044A0" w:rsidRDefault="00000000">
      <w:pPr>
        <w:numPr>
          <w:ilvl w:val="0"/>
          <w:numId w:val="27"/>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 xml:space="preserve">Standard quantum computing libraries: such as </w:t>
      </w:r>
      <w:proofErr w:type="spellStart"/>
      <w:r>
        <w:rPr>
          <w:rFonts w:ascii="Tajawal" w:eastAsia="Tajawal" w:hAnsi="Tajawal" w:cs="Tajawal"/>
          <w:color w:val="188038"/>
        </w:rPr>
        <w:t>Qiskit</w:t>
      </w:r>
      <w:proofErr w:type="spellEnd"/>
      <w:r>
        <w:rPr>
          <w:rFonts w:ascii="Tajawal" w:eastAsia="Tajawal" w:hAnsi="Tajawal" w:cs="Tajawal"/>
        </w:rPr>
        <w:t xml:space="preserve"> and </w:t>
      </w:r>
      <w:r>
        <w:rPr>
          <w:rFonts w:ascii="Tajawal" w:eastAsia="Tajawal" w:hAnsi="Tajawal" w:cs="Tajawal"/>
          <w:color w:val="188038"/>
        </w:rPr>
        <w:t>PennyLane</w:t>
      </w:r>
      <w:r>
        <w:rPr>
          <w:rFonts w:ascii="Tajawal" w:eastAsia="Tajawal" w:hAnsi="Tajawal" w:cs="Tajawal"/>
        </w:rPr>
        <w:t xml:space="preserve">. </w:t>
      </w:r>
    </w:p>
    <w:p w14:paraId="764F5CA3" w14:textId="77777777" w:rsidR="000044A0" w:rsidRDefault="00000000">
      <w:pPr>
        <w:numPr>
          <w:ilvl w:val="0"/>
          <w:numId w:val="27"/>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 xml:space="preserve">Simulations run </w:t>
      </w:r>
      <w:proofErr w:type="gramStart"/>
      <w:r>
        <w:rPr>
          <w:rFonts w:ascii="Tajawal" w:eastAsia="Tajawal" w:hAnsi="Tajawal" w:cs="Tajawal"/>
        </w:rPr>
        <w:t>on:</w:t>
      </w:r>
      <w:proofErr w:type="gramEnd"/>
      <w:r>
        <w:rPr>
          <w:rFonts w:ascii="Tajawal" w:eastAsia="Tajawal" w:hAnsi="Tajawal" w:cs="Tajawal"/>
        </w:rPr>
        <w:t xml:space="preserve"> the </w:t>
      </w:r>
      <w:proofErr w:type="spellStart"/>
      <w:r>
        <w:rPr>
          <w:rFonts w:ascii="Tajawal" w:eastAsia="Tajawal" w:hAnsi="Tajawal" w:cs="Tajawal"/>
          <w:color w:val="188038"/>
        </w:rPr>
        <w:t>Qiskit</w:t>
      </w:r>
      <w:proofErr w:type="spellEnd"/>
      <w:r>
        <w:rPr>
          <w:rFonts w:ascii="Tajawal" w:eastAsia="Tajawal" w:hAnsi="Tajawal" w:cs="Tajawal"/>
          <w:color w:val="188038"/>
        </w:rPr>
        <w:t xml:space="preserve"> Aer</w:t>
      </w:r>
      <w:r>
        <w:rPr>
          <w:rFonts w:ascii="Tajawal" w:eastAsia="Tajawal" w:hAnsi="Tajawal" w:cs="Tajawal"/>
        </w:rPr>
        <w:t xml:space="preserve"> backend, which allows for the inclusion of </w:t>
      </w:r>
    </w:p>
    <w:p w14:paraId="5DA1D78B" w14:textId="77777777" w:rsidR="000044A0" w:rsidRDefault="00000000">
      <w:pPr>
        <w:numPr>
          <w:ilvl w:val="0"/>
          <w:numId w:val="27"/>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Realistic noise models: that mimic current NISQ hardware.</w:t>
      </w:r>
    </w:p>
    <w:p w14:paraId="24D6D2EE" w14:textId="77777777"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Data Preprocessing:</w:t>
      </w:r>
      <w:r>
        <w:rPr>
          <w:rFonts w:ascii="Tajawal" w:eastAsia="Tajawal" w:hAnsi="Tajawal" w:cs="Tajawal"/>
        </w:rPr>
        <w:t xml:space="preserve"> Following cross-validation protocol for ensuring applying standard cleaning and transformation processes applied to the datasets as well as including feature scaling and partitioning.</w:t>
      </w:r>
    </w:p>
    <w:p w14:paraId="6066A95C" w14:textId="77777777"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Model Implementation:</w:t>
      </w:r>
      <w:r>
        <w:rPr>
          <w:rFonts w:ascii="Tajawal" w:eastAsia="Tajawal" w:hAnsi="Tajawal" w:cs="Tajawal"/>
        </w:rPr>
        <w:t xml:space="preserve"> Each of the four models (IA-QNG, QNN-Adam, QSVM, </w:t>
      </w:r>
      <w:proofErr w:type="spellStart"/>
      <w:r>
        <w:rPr>
          <w:rFonts w:ascii="Tajawal" w:eastAsia="Tajawal" w:hAnsi="Tajawal" w:cs="Tajawal"/>
        </w:rPr>
        <w:t>XGBoost</w:t>
      </w:r>
      <w:proofErr w:type="spellEnd"/>
      <w:r>
        <w:rPr>
          <w:rFonts w:ascii="Tajawal" w:eastAsia="Tajawal" w:hAnsi="Tajawal" w:cs="Tajawal"/>
        </w:rPr>
        <w:t>) going to independently built and trained on the exact same data. They will be folds generated by the cross-validation process to ensure a fair comparison.</w:t>
      </w:r>
    </w:p>
    <w:p w14:paraId="5D7C1167" w14:textId="77777777"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Variable Measurement:</w:t>
      </w:r>
    </w:p>
    <w:p w14:paraId="7BB4743B" w14:textId="77777777" w:rsidR="000044A0" w:rsidRDefault="00000000">
      <w:pPr>
        <w:numPr>
          <w:ilvl w:val="1"/>
          <w:numId w:val="20"/>
        </w:numPr>
        <w:jc w:val="both"/>
      </w:pPr>
      <w:r>
        <w:rPr>
          <w:rFonts w:ascii="Tajawal" w:eastAsia="Tajawal" w:hAnsi="Tajawal" w:cs="Tajawal"/>
          <w:b/>
        </w:rPr>
        <w:t>Independent Variable (Training Strategy):</w:t>
      </w:r>
      <w:r>
        <w:rPr>
          <w:rFonts w:ascii="Tajawal" w:eastAsia="Tajawal" w:hAnsi="Tajawal" w:cs="Tajawal"/>
        </w:rPr>
        <w:t xml:space="preserve"> Is operationalized through the implementation of the four (models) distinct algorithms.</w:t>
      </w:r>
    </w:p>
    <w:p w14:paraId="54DBF724" w14:textId="77777777" w:rsidR="000044A0" w:rsidRDefault="00000000">
      <w:pPr>
        <w:numPr>
          <w:ilvl w:val="1"/>
          <w:numId w:val="20"/>
        </w:numPr>
        <w:jc w:val="both"/>
      </w:pPr>
      <w:r>
        <w:rPr>
          <w:rFonts w:ascii="Tajawal" w:eastAsia="Tajawal" w:hAnsi="Tajawal" w:cs="Tajawal"/>
          <w:b/>
        </w:rPr>
        <w:t>Dependent Variable (Classification Performance):</w:t>
      </w:r>
      <w:r>
        <w:rPr>
          <w:rFonts w:ascii="Tajawal" w:eastAsia="Tajawal" w:hAnsi="Tajawal" w:cs="Tajawal"/>
        </w:rPr>
        <w:t xml:space="preserve"> Is quantitatively measured using the </w:t>
      </w:r>
      <w:r>
        <w:rPr>
          <w:rFonts w:ascii="Tajawal" w:eastAsia="Tajawal" w:hAnsi="Tajawal" w:cs="Tajawal"/>
          <w:color w:val="188038"/>
        </w:rPr>
        <w:t>F1-Score</w:t>
      </w:r>
      <w:r>
        <w:rPr>
          <w:rFonts w:ascii="Tajawal" w:eastAsia="Tajawal" w:hAnsi="Tajawal" w:cs="Tajawal"/>
        </w:rPr>
        <w:t xml:space="preserve"> and </w:t>
      </w:r>
      <w:r>
        <w:rPr>
          <w:rFonts w:ascii="Tajawal" w:eastAsia="Tajawal" w:hAnsi="Tajawal" w:cs="Tajawal"/>
          <w:color w:val="188038"/>
        </w:rPr>
        <w:t>AUC-PR</w:t>
      </w:r>
      <w:r>
        <w:rPr>
          <w:rFonts w:ascii="Tajawal" w:eastAsia="Tajawal" w:hAnsi="Tajawal" w:cs="Tajawal"/>
        </w:rPr>
        <w:t xml:space="preserve"> metrics. By measuring each result of each model’s performance test sample by calculating the confusion matrix in each fold.</w:t>
      </w:r>
    </w:p>
    <w:p w14:paraId="15A4F5B9" w14:textId="77777777" w:rsidR="000044A0" w:rsidRDefault="00000000">
      <w:pPr>
        <w:numPr>
          <w:ilvl w:val="1"/>
          <w:numId w:val="20"/>
        </w:numPr>
        <w:jc w:val="both"/>
      </w:pPr>
      <w:r>
        <w:rPr>
          <w:rFonts w:ascii="Tajawal" w:eastAsia="Tajawal" w:hAnsi="Tajawal" w:cs="Tajawal"/>
          <w:b/>
        </w:rPr>
        <w:t>Mediating and Moderating Variables (Noise and Imbalance):</w:t>
      </w:r>
      <w:r>
        <w:rPr>
          <w:rFonts w:ascii="Tajawal" w:eastAsia="Tajawal" w:hAnsi="Tajawal" w:cs="Tajawal"/>
        </w:rPr>
        <w:t xml:space="preserve"> Will be controlled as fixed parameters within the experiment; the noise level is set in the simulator, and the degree of imbalance is a fixed characteristic of the dataset being used.</w:t>
      </w:r>
    </w:p>
    <w:p w14:paraId="74738548" w14:textId="77777777" w:rsidR="000044A0" w:rsidRDefault="00000000">
      <w:pPr>
        <w:numPr>
          <w:ilvl w:val="1"/>
          <w:numId w:val="25"/>
        </w:numPr>
        <w:pBdr>
          <w:top w:val="nil"/>
          <w:left w:val="nil"/>
          <w:bottom w:val="nil"/>
          <w:right w:val="nil"/>
          <w:between w:val="nil"/>
        </w:pBdr>
        <w:spacing w:before="200"/>
        <w:ind w:left="360" w:hanging="90"/>
        <w:rPr>
          <w:rFonts w:ascii="Tajawal" w:eastAsia="Tajawal" w:hAnsi="Tajawal" w:cs="Tajawal"/>
          <w:b/>
        </w:rPr>
      </w:pPr>
      <w:r>
        <w:rPr>
          <w:rFonts w:ascii="Tajawal" w:eastAsia="Tajawal" w:hAnsi="Tajawal" w:cs="Tajawal"/>
          <w:b/>
        </w:rPr>
        <w:t>Proposed Statistical Methods</w:t>
      </w:r>
    </w:p>
    <w:p w14:paraId="0ECD1B83" w14:textId="77777777" w:rsidR="000044A0" w:rsidRDefault="00000000">
      <w:pPr>
        <w:spacing w:after="240"/>
        <w:jc w:val="both"/>
        <w:rPr>
          <w:rFonts w:ascii="Tajawal" w:eastAsia="Tajawal" w:hAnsi="Tajawal" w:cs="Tajawal"/>
        </w:rPr>
      </w:pPr>
      <w:r>
        <w:rPr>
          <w:rFonts w:ascii="Tajawal" w:eastAsia="Tajawal" w:hAnsi="Tajawal" w:cs="Tajawal"/>
        </w:rPr>
        <w:t>To test the research hypotheses, a comprehensive statistical protocol designed for comparing the performance of computational models will be employed.</w:t>
      </w:r>
    </w:p>
    <w:p w14:paraId="6DA529E8" w14:textId="77777777" w:rsidR="000044A0" w:rsidRDefault="00000000">
      <w:pPr>
        <w:numPr>
          <w:ilvl w:val="2"/>
          <w:numId w:val="25"/>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lastRenderedPageBreak/>
        <w:t>Ensuring Statistical Reliability</w:t>
      </w:r>
      <w:r>
        <w:rPr>
          <w:rFonts w:ascii="Tajawal" w:eastAsia="Tajawal" w:hAnsi="Tajawal" w:cs="Tajawal"/>
        </w:rPr>
        <w:t xml:space="preserve"> </w:t>
      </w:r>
      <w:proofErr w:type="gramStart"/>
      <w:r>
        <w:rPr>
          <w:rFonts w:ascii="Tajawal" w:eastAsia="Tajawal" w:hAnsi="Tajawal" w:cs="Tajawal"/>
        </w:rPr>
        <w:t>A</w:t>
      </w:r>
      <w:proofErr w:type="gramEnd"/>
      <w:r>
        <w:rPr>
          <w:rFonts w:ascii="Tajawal" w:eastAsia="Tajawal" w:hAnsi="Tajawal" w:cs="Tajawal"/>
        </w:rPr>
        <w:t xml:space="preserve"> Stratified 10-Fold Cross-Validation protocol is planned to be used in the study as the primary procedure to ensure the reliability of the results. Also, to generate a statistical distribution of performance measures for each model.</w:t>
      </w:r>
    </w:p>
    <w:p w14:paraId="7445A7C2" w14:textId="77777777" w:rsidR="000044A0" w:rsidRDefault="00000000">
      <w:pPr>
        <w:numPr>
          <w:ilvl w:val="2"/>
          <w:numId w:val="25"/>
        </w:numPr>
        <w:pBdr>
          <w:top w:val="nil"/>
          <w:left w:val="nil"/>
          <w:bottom w:val="nil"/>
          <w:right w:val="nil"/>
          <w:between w:val="nil"/>
        </w:pBdr>
        <w:ind w:left="990" w:hanging="90"/>
        <w:rPr>
          <w:rFonts w:ascii="Tajawal" w:eastAsia="Tajawal" w:hAnsi="Tajawal" w:cs="Tajawal"/>
          <w:b/>
        </w:rPr>
      </w:pPr>
      <w:r>
        <w:rPr>
          <w:rFonts w:ascii="Tajawal" w:eastAsia="Tajawal" w:hAnsi="Tajawal" w:cs="Tajawal"/>
          <w:b/>
        </w:rPr>
        <w:t>Statistical Protocol for Hypothesis Testing</w:t>
      </w:r>
      <w:r>
        <w:rPr>
          <w:rFonts w:ascii="Tajawal" w:eastAsia="Tajawal" w:hAnsi="Tajawal" w:cs="Tajawal"/>
        </w:rPr>
        <w:t xml:space="preserve"> Two-step sequence for analyzing the resulting performance distributions:</w:t>
      </w:r>
    </w:p>
    <w:p w14:paraId="2F41AEB2" w14:textId="77777777" w:rsidR="000044A0" w:rsidRDefault="00000000">
      <w:pPr>
        <w:numPr>
          <w:ilvl w:val="1"/>
          <w:numId w:val="11"/>
        </w:numPr>
        <w:jc w:val="both"/>
      </w:pPr>
      <w:r>
        <w:rPr>
          <w:rFonts w:ascii="Tajawal" w:eastAsia="Tajawal" w:hAnsi="Tajawal" w:cs="Tajawal"/>
          <w:b/>
        </w:rPr>
        <w:t>Omnibus Test:</w:t>
      </w:r>
      <w:r>
        <w:rPr>
          <w:rFonts w:ascii="Tajawal" w:eastAsia="Tajawal" w:hAnsi="Tajawal" w:cs="Tajawal"/>
        </w:rPr>
        <w:t xml:space="preserve"> A </w:t>
      </w:r>
      <w:r>
        <w:rPr>
          <w:rFonts w:ascii="Tajawal" w:eastAsia="Tajawal" w:hAnsi="Tajawal" w:cs="Tajawal"/>
          <w:b/>
        </w:rPr>
        <w:t>One-Way Repeated Measures ANOVA</w:t>
      </w:r>
      <w:r>
        <w:rPr>
          <w:rFonts w:ascii="Tajawal" w:eastAsia="Tajawal" w:hAnsi="Tajawal" w:cs="Tajawal"/>
        </w:rPr>
        <w:t xml:space="preserve"> will be used to determine any statistically significant differences if found, along with the mean performances of all models.</w:t>
      </w:r>
    </w:p>
    <w:p w14:paraId="05D7A7D4" w14:textId="77777777" w:rsidR="000044A0" w:rsidRDefault="00000000">
      <w:pPr>
        <w:numPr>
          <w:ilvl w:val="1"/>
          <w:numId w:val="11"/>
        </w:numPr>
        <w:jc w:val="both"/>
      </w:pPr>
      <w:r>
        <w:rPr>
          <w:rFonts w:ascii="Tajawal" w:eastAsia="Tajawal" w:hAnsi="Tajawal" w:cs="Tajawal"/>
          <w:b/>
        </w:rPr>
        <w:t>Post-Hoc Paired Comparisons:</w:t>
      </w:r>
      <w:r>
        <w:rPr>
          <w:rFonts w:ascii="Tajawal" w:eastAsia="Tajawal" w:hAnsi="Tajawal" w:cs="Tajawal"/>
        </w:rPr>
        <w:t xml:space="preserve"> In case the ANOVA test is significant, a series of Paired Samples t-tests with a Bonferroni Correction will be conducted to directly test hypotheses H1 and H2.</w:t>
      </w:r>
    </w:p>
    <w:p w14:paraId="3D4E163B" w14:textId="555CEAEB" w:rsidR="000044A0" w:rsidRDefault="00000000">
      <w:pPr>
        <w:numPr>
          <w:ilvl w:val="2"/>
          <w:numId w:val="25"/>
        </w:numPr>
        <w:pBdr>
          <w:top w:val="nil"/>
          <w:left w:val="nil"/>
          <w:bottom w:val="nil"/>
          <w:right w:val="nil"/>
          <w:between w:val="nil"/>
        </w:pBdr>
        <w:ind w:left="990" w:hanging="90"/>
        <w:rPr>
          <w:rFonts w:ascii="Tajawal" w:eastAsia="Tajawal" w:hAnsi="Tajawal" w:cs="Tajawal"/>
          <w:b/>
        </w:rPr>
      </w:pPr>
      <w:r>
        <w:rPr>
          <w:rFonts w:ascii="Tajawal" w:eastAsia="Tajawal" w:hAnsi="Tajawal" w:cs="Tajawal"/>
          <w:b/>
        </w:rPr>
        <w:t>Tools and Software Used</w:t>
      </w:r>
      <w:r>
        <w:rPr>
          <w:rFonts w:ascii="Tajawal" w:eastAsia="Tajawal" w:hAnsi="Tajawal" w:cs="Tajawal"/>
        </w:rPr>
        <w:t xml:space="preserve"> The statistical protocol going to be implemented using the Python programming language. In </w:t>
      </w:r>
      <w:r w:rsidR="0003096B">
        <w:rPr>
          <w:rFonts w:ascii="Tajawal" w:eastAsia="Tajawal" w:hAnsi="Tajawal" w:cs="Tajawal"/>
        </w:rPr>
        <w:t>specifically</w:t>
      </w:r>
      <w:r>
        <w:rPr>
          <w:rFonts w:ascii="Tajawal" w:eastAsia="Tajawal" w:hAnsi="Tajawal" w:cs="Tajawal"/>
        </w:rPr>
        <w:t xml:space="preserve"> the experimental relying on the commonly trusted scientific libraries such as SciPy and </w:t>
      </w:r>
      <w:proofErr w:type="spellStart"/>
      <w:r>
        <w:rPr>
          <w:rFonts w:ascii="Tajawal" w:eastAsia="Tajawal" w:hAnsi="Tajawal" w:cs="Tajawal"/>
        </w:rPr>
        <w:t>Statsmodels</w:t>
      </w:r>
      <w:proofErr w:type="spellEnd"/>
      <w:r>
        <w:rPr>
          <w:rFonts w:ascii="Tajawal" w:eastAsia="Tajawal" w:hAnsi="Tajawal" w:cs="Tajawal"/>
        </w:rPr>
        <w:t>.</w:t>
      </w:r>
    </w:p>
    <w:p w14:paraId="77B7A155"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11" w:name="_Toc206331106"/>
      <w:r>
        <w:t>Proposed Study Model</w:t>
      </w:r>
      <w:bookmarkEnd w:id="11"/>
    </w:p>
    <w:p w14:paraId="5AB53A28"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The following model illustrates the comprehensive conceptual framework of this study, embodying the complex and hypothesized relationships between the research variables, see figure 1. This model is designed to visually reflect the hypotheses, clarifying not only </w:t>
      </w:r>
      <w:r>
        <w:rPr>
          <w:rFonts w:ascii="Tajawal" w:eastAsia="Tajawal" w:hAnsi="Tajawal" w:cs="Tajawal"/>
          <w:i/>
        </w:rPr>
        <w:t>if</w:t>
      </w:r>
      <w:r>
        <w:rPr>
          <w:rFonts w:ascii="Tajawal" w:eastAsia="Tajawal" w:hAnsi="Tajawal" w:cs="Tajawal"/>
        </w:rPr>
        <w:t xml:space="preserve"> the proposed strategy works, but also </w:t>
      </w:r>
      <w:r>
        <w:rPr>
          <w:rFonts w:ascii="Tajawal" w:eastAsia="Tajawal" w:hAnsi="Tajawal" w:cs="Tajawal"/>
          <w:i/>
        </w:rPr>
        <w:t>how</w:t>
      </w:r>
      <w:r>
        <w:rPr>
          <w:rFonts w:ascii="Tajawal" w:eastAsia="Tajawal" w:hAnsi="Tajawal" w:cs="Tajawal"/>
        </w:rPr>
        <w:t xml:space="preserve">, </w:t>
      </w:r>
      <w:r>
        <w:rPr>
          <w:rFonts w:ascii="Tajawal" w:eastAsia="Tajawal" w:hAnsi="Tajawal" w:cs="Tajawal"/>
          <w:i/>
        </w:rPr>
        <w:t>why</w:t>
      </w:r>
      <w:r>
        <w:rPr>
          <w:rFonts w:ascii="Tajawal" w:eastAsia="Tajawal" w:hAnsi="Tajawal" w:cs="Tajawal"/>
        </w:rPr>
        <w:t xml:space="preserve">, and </w:t>
      </w:r>
      <w:r>
        <w:rPr>
          <w:rFonts w:ascii="Tajawal" w:eastAsia="Tajawal" w:hAnsi="Tajawal" w:cs="Tajawal"/>
          <w:i/>
        </w:rPr>
        <w:t>under what conditions</w:t>
      </w:r>
      <w:r>
        <w:rPr>
          <w:rFonts w:ascii="Tajawal" w:eastAsia="Tajawal" w:hAnsi="Tajawal" w:cs="Tajawal"/>
        </w:rPr>
        <w:t>.</w:t>
      </w:r>
    </w:p>
    <w:p w14:paraId="7584E92B" w14:textId="77777777" w:rsidR="000044A0" w:rsidRDefault="00000000">
      <w:pPr>
        <w:spacing w:after="40"/>
        <w:jc w:val="center"/>
        <w:rPr>
          <w:rFonts w:ascii="Tajawal" w:eastAsia="Tajawal" w:hAnsi="Tajawal" w:cs="Tajawal"/>
        </w:rPr>
      </w:pPr>
      <w:r>
        <w:rPr>
          <w:b/>
          <w:noProof/>
        </w:rPr>
        <w:lastRenderedPageBreak/>
        <w:drawing>
          <wp:inline distT="114300" distB="114300" distL="114300" distR="114300" wp14:anchorId="3B62D424" wp14:editId="59713308">
            <wp:extent cx="2639080" cy="544253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7403" r="27083"/>
                    <a:stretch>
                      <a:fillRect/>
                    </a:stretch>
                  </pic:blipFill>
                  <pic:spPr>
                    <a:xfrm>
                      <a:off x="0" y="0"/>
                      <a:ext cx="2639080" cy="5442532"/>
                    </a:xfrm>
                    <a:prstGeom prst="rect">
                      <a:avLst/>
                    </a:prstGeom>
                    <a:ln/>
                  </pic:spPr>
                </pic:pic>
              </a:graphicData>
            </a:graphic>
          </wp:inline>
        </w:drawing>
      </w:r>
      <w:r>
        <w:rPr>
          <w:b/>
        </w:rPr>
        <w:br/>
      </w:r>
      <w:r>
        <w:rPr>
          <w:rFonts w:ascii="Tajawal" w:eastAsia="Tajawal" w:hAnsi="Tajawal" w:cs="Tajawal"/>
        </w:rPr>
        <w:t>Figure 1:  Study Model’s Components</w:t>
      </w:r>
    </w:p>
    <w:p w14:paraId="06F21242" w14:textId="77777777" w:rsidR="000044A0" w:rsidRDefault="00000000">
      <w:pPr>
        <w:spacing w:before="240" w:after="40"/>
        <w:jc w:val="both"/>
        <w:rPr>
          <w:rFonts w:ascii="Tajawal" w:eastAsia="Tajawal" w:hAnsi="Tajawal" w:cs="Tajawal"/>
          <w:b/>
        </w:rPr>
      </w:pPr>
      <w:r>
        <w:rPr>
          <w:rFonts w:ascii="Tajawal" w:eastAsia="Tajawal" w:hAnsi="Tajawal" w:cs="Tajawal"/>
          <w:b/>
        </w:rPr>
        <w:t>Explanation of the Model's Components</w:t>
      </w:r>
    </w:p>
    <w:p w14:paraId="0FB3165E" w14:textId="539D5D6B" w:rsidR="000044A0" w:rsidRDefault="00000000">
      <w:pPr>
        <w:numPr>
          <w:ilvl w:val="0"/>
          <w:numId w:val="1"/>
        </w:numPr>
        <w:spacing w:before="240"/>
        <w:jc w:val="both"/>
      </w:pPr>
      <w:r>
        <w:rPr>
          <w:rFonts w:ascii="Tajawal" w:eastAsia="Tajawal" w:hAnsi="Tajawal" w:cs="Tajawal"/>
          <w:b/>
        </w:rPr>
        <w:t>Independent Variable: "Training Strategy"</w:t>
      </w:r>
      <w:r>
        <w:rPr>
          <w:rFonts w:ascii="Tajawal" w:eastAsia="Tajawal" w:hAnsi="Tajawal" w:cs="Tajawal"/>
        </w:rPr>
        <w:t xml:space="preserve"> This is the core of </w:t>
      </w:r>
      <w:r w:rsidR="009821D7">
        <w:rPr>
          <w:rFonts w:ascii="Tajawal" w:eastAsia="Tajawal" w:hAnsi="Tajawal" w:cs="Tajawal"/>
        </w:rPr>
        <w:t>the research</w:t>
      </w:r>
      <w:r>
        <w:rPr>
          <w:rFonts w:ascii="Tajawal" w:eastAsia="Tajawal" w:hAnsi="Tajawal" w:cs="Tajawal"/>
        </w:rPr>
        <w:t xml:space="preserve"> innovation. This is the controlled variable, whose effect is tested by comparing the proposed strategy (IA-QNG) against the baseline strategies (standard QNN and QSVM).</w:t>
      </w:r>
    </w:p>
    <w:p w14:paraId="646DC3F3" w14:textId="5F01BDB7" w:rsidR="000044A0" w:rsidRDefault="00000000">
      <w:pPr>
        <w:numPr>
          <w:ilvl w:val="0"/>
          <w:numId w:val="1"/>
        </w:numPr>
        <w:jc w:val="both"/>
      </w:pPr>
      <w:r>
        <w:rPr>
          <w:rFonts w:ascii="Tajawal" w:eastAsia="Tajawal" w:hAnsi="Tajawal" w:cs="Tajawal"/>
          <w:b/>
        </w:rPr>
        <w:t>Dependent Variable: "Classification Performance"</w:t>
      </w:r>
      <w:r>
        <w:rPr>
          <w:rFonts w:ascii="Tajawal" w:eastAsia="Tajawal" w:hAnsi="Tajawal" w:cs="Tajawal"/>
        </w:rPr>
        <w:t xml:space="preserve"> This is the ultimate result of </w:t>
      </w:r>
      <w:r w:rsidR="0003096B">
        <w:rPr>
          <w:rFonts w:ascii="Tajawal" w:eastAsia="Tajawal" w:hAnsi="Tajawal" w:cs="Tajawal"/>
        </w:rPr>
        <w:t>the research</w:t>
      </w:r>
      <w:r>
        <w:rPr>
          <w:rFonts w:ascii="Tajawal" w:eastAsia="Tajawal" w:hAnsi="Tajawal" w:cs="Tajawal"/>
        </w:rPr>
        <w:t xml:space="preserve"> </w:t>
      </w:r>
      <w:proofErr w:type="gramStart"/>
      <w:r>
        <w:rPr>
          <w:rFonts w:ascii="Tajawal" w:eastAsia="Tajawal" w:hAnsi="Tajawal" w:cs="Tajawal"/>
        </w:rPr>
        <w:t>measurements</w:t>
      </w:r>
      <w:proofErr w:type="gramEnd"/>
      <w:r>
        <w:rPr>
          <w:rFonts w:ascii="Tajawal" w:eastAsia="Tajawal" w:hAnsi="Tajawal" w:cs="Tajawal"/>
        </w:rPr>
        <w:t xml:space="preserve"> that compare</w:t>
      </w:r>
      <w:r w:rsidR="0003096B">
        <w:rPr>
          <w:rFonts w:ascii="Tajawal" w:eastAsia="Tajawal" w:hAnsi="Tajawal" w:cs="Tajawal"/>
        </w:rPr>
        <w:t>d</w:t>
      </w:r>
      <w:r>
        <w:rPr>
          <w:rFonts w:ascii="Tajawal" w:eastAsia="Tajawal" w:hAnsi="Tajawal" w:cs="Tajawal"/>
        </w:rPr>
        <w:t xml:space="preserve"> to assess if </w:t>
      </w:r>
      <w:r w:rsidR="009821D7">
        <w:rPr>
          <w:rFonts w:ascii="Tajawal" w:eastAsia="Tajawal" w:hAnsi="Tajawal" w:cs="Tajawal"/>
        </w:rPr>
        <w:t xml:space="preserve">the test </w:t>
      </w:r>
      <w:proofErr w:type="spellStart"/>
      <w:r w:rsidR="009821D7">
        <w:rPr>
          <w:rFonts w:ascii="Tajawal" w:eastAsia="Tajawal" w:hAnsi="Tajawal" w:cs="Tajawal"/>
        </w:rPr>
        <w:t>reseach</w:t>
      </w:r>
      <w:proofErr w:type="spellEnd"/>
      <w:r>
        <w:rPr>
          <w:rFonts w:ascii="Tajawal" w:eastAsia="Tajawal" w:hAnsi="Tajawal" w:cs="Tajawal"/>
        </w:rPr>
        <w:t xml:space="preserve"> actions turned out differently. It will be quantitatively measured using two </w:t>
      </w:r>
      <w:proofErr w:type="gramStart"/>
      <w:r>
        <w:rPr>
          <w:rFonts w:ascii="Tajawal" w:eastAsia="Tajawal" w:hAnsi="Tajawal" w:cs="Tajawal"/>
        </w:rPr>
        <w:t>metrics</w:t>
      </w:r>
      <w:proofErr w:type="gramEnd"/>
      <w:r>
        <w:rPr>
          <w:rFonts w:ascii="Tajawal" w:eastAsia="Tajawal" w:hAnsi="Tajawal" w:cs="Tajawal"/>
        </w:rPr>
        <w:t xml:space="preserve"> F1-Score and AUC-</w:t>
      </w:r>
      <w:proofErr w:type="gramStart"/>
      <w:r>
        <w:rPr>
          <w:rFonts w:ascii="Tajawal" w:eastAsia="Tajawal" w:hAnsi="Tajawal" w:cs="Tajawal"/>
        </w:rPr>
        <w:t>PR</w:t>
      </w:r>
      <w:proofErr w:type="gramEnd"/>
      <w:r>
        <w:rPr>
          <w:rFonts w:ascii="Tajawal" w:eastAsia="Tajawal" w:hAnsi="Tajawal" w:cs="Tajawal"/>
        </w:rPr>
        <w:t xml:space="preserve"> to reach a fair evaluation when dealing with data imbalance.</w:t>
      </w:r>
    </w:p>
    <w:p w14:paraId="62033D22" w14:textId="77777777" w:rsidR="000044A0" w:rsidRDefault="00000000">
      <w:pPr>
        <w:numPr>
          <w:ilvl w:val="0"/>
          <w:numId w:val="1"/>
        </w:numPr>
        <w:jc w:val="both"/>
        <w:rPr>
          <w:rFonts w:ascii="Tajawal" w:eastAsia="Tajawal" w:hAnsi="Tajawal" w:cs="Tajawal"/>
        </w:rPr>
      </w:pPr>
      <w:r>
        <w:rPr>
          <w:rFonts w:ascii="Tajawal" w:eastAsia="Tajawal" w:hAnsi="Tajawal" w:cs="Tajawal"/>
          <w:b/>
        </w:rPr>
        <w:t>Mediating Variable: "Trainability Robustness"</w:t>
      </w:r>
    </w:p>
    <w:p w14:paraId="314D24DC" w14:textId="77777777" w:rsidR="000044A0" w:rsidRDefault="00000000">
      <w:pPr>
        <w:numPr>
          <w:ilvl w:val="1"/>
          <w:numId w:val="1"/>
        </w:numPr>
        <w:jc w:val="both"/>
      </w:pPr>
      <w:r>
        <w:rPr>
          <w:rFonts w:ascii="Tajawal" w:eastAsia="Tajawal" w:hAnsi="Tajawal" w:cs="Tajawal"/>
          <w:b/>
        </w:rPr>
        <w:t>Methodological Role:</w:t>
      </w:r>
      <w:r>
        <w:rPr>
          <w:rFonts w:ascii="Tajawal" w:eastAsia="Tajawal" w:hAnsi="Tajawal" w:cs="Tajawal"/>
        </w:rPr>
        <w:t xml:space="preserve"> It is the explanatory mechanism in the model, the "how?" The way of thinking about this is that the proposed method does not directly generate better classification thresholds but introduces a method for preserving </w:t>
      </w:r>
      <w:r>
        <w:rPr>
          <w:rFonts w:ascii="Tajawal" w:eastAsia="Tajawal" w:hAnsi="Tajawal" w:cs="Tajawal"/>
        </w:rPr>
        <w:lastRenderedPageBreak/>
        <w:t>strong and meaningful gradients of a loss function in a quantum-mechanical setting (this is just a hypothesis not a conclusion) this in turn allows better performance. It is the connection between premise and consequence.</w:t>
      </w:r>
    </w:p>
    <w:p w14:paraId="778BC7C9" w14:textId="77777777" w:rsidR="000044A0" w:rsidRDefault="00000000">
      <w:pPr>
        <w:numPr>
          <w:ilvl w:val="0"/>
          <w:numId w:val="1"/>
        </w:numPr>
        <w:jc w:val="both"/>
        <w:rPr>
          <w:rFonts w:ascii="Tajawal" w:eastAsia="Tajawal" w:hAnsi="Tajawal" w:cs="Tajawal"/>
        </w:rPr>
      </w:pPr>
      <w:r>
        <w:rPr>
          <w:rFonts w:ascii="Tajawal" w:eastAsia="Tajawal" w:hAnsi="Tajawal" w:cs="Tajawal"/>
          <w:b/>
        </w:rPr>
        <w:t>Moderating Variable: "Degree of Imbalance"</w:t>
      </w:r>
    </w:p>
    <w:p w14:paraId="487C6F3E" w14:textId="248D06E3" w:rsidR="000044A0" w:rsidRDefault="00000000">
      <w:pPr>
        <w:numPr>
          <w:ilvl w:val="1"/>
          <w:numId w:val="1"/>
        </w:numPr>
        <w:jc w:val="both"/>
      </w:pPr>
      <w:r>
        <w:rPr>
          <w:rFonts w:ascii="Tajawal" w:eastAsia="Tajawal" w:hAnsi="Tajawal" w:cs="Tajawal"/>
          <w:b/>
        </w:rPr>
        <w:t>Methodological Role:</w:t>
      </w:r>
      <w:r>
        <w:rPr>
          <w:rFonts w:ascii="Tajawal" w:eastAsia="Tajawal" w:hAnsi="Tajawal" w:cs="Tajawal"/>
        </w:rPr>
        <w:t xml:space="preserve"> </w:t>
      </w:r>
      <w:r w:rsidR="0003096B">
        <w:rPr>
          <w:rFonts w:ascii="Tajawal" w:eastAsia="Tajawal" w:hAnsi="Tajawal" w:cs="Tajawal"/>
        </w:rPr>
        <w:t>These variable states</w:t>
      </w:r>
      <w:r>
        <w:rPr>
          <w:rFonts w:ascii="Tajawal" w:eastAsia="Tajawal" w:hAnsi="Tajawal" w:cs="Tajawal"/>
        </w:rPr>
        <w:t xml:space="preserve"> what to "do in what conditions". It’s not that it creates the effect, but that it modulates the effect that exists. The model suggests that the advantage of the proposed strategy is not so strong, but it gets bigger and more meaningful when the data is increasingly imbalanced. In other words, the more the problem is “harder” (i.e. higher imbalance) the proposed solution, the more it turns out to be the best. This interplay modifies and strengthens the relationship between the training strategy and performance.</w:t>
      </w:r>
    </w:p>
    <w:p w14:paraId="68C475DD"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12" w:name="_Toc206331107"/>
      <w:r>
        <w:rPr>
          <w:color w:val="000000"/>
        </w:rPr>
        <w:t>Study Population and Sample</w:t>
      </w:r>
      <w:bookmarkEnd w:id="12"/>
    </w:p>
    <w:p w14:paraId="53EA7F0B" w14:textId="77777777" w:rsidR="000044A0" w:rsidRDefault="00000000">
      <w:pPr>
        <w:spacing w:before="240" w:after="240"/>
        <w:jc w:val="both"/>
        <w:rPr>
          <w:rFonts w:ascii="Tajawal" w:eastAsia="Tajawal" w:hAnsi="Tajawal" w:cs="Tajawal"/>
        </w:rPr>
      </w:pPr>
      <w:r>
        <w:rPr>
          <w:rFonts w:ascii="Tajawal" w:eastAsia="Tajawal" w:hAnsi="Tajawal" w:cs="Tajawal"/>
        </w:rPr>
        <w:t xml:space="preserve">In line with the computational and experimental research type of this work, the terms "study population" and "study sample" are defined methodologically in a way that best complies with the nature of the work. The population is not </w:t>
      </w:r>
      <w:proofErr w:type="gramStart"/>
      <w:r>
        <w:rPr>
          <w:rFonts w:ascii="Tajawal" w:eastAsia="Tajawal" w:hAnsi="Tajawal" w:cs="Tajawal"/>
        </w:rPr>
        <w:t>individuals</w:t>
      </w:r>
      <w:proofErr w:type="gramEnd"/>
      <w:r>
        <w:rPr>
          <w:rFonts w:ascii="Tajawal" w:eastAsia="Tajawal" w:hAnsi="Tajawal" w:cs="Tajawal"/>
        </w:rPr>
        <w:t xml:space="preserve">; it is the complete universe of relevant </w:t>
      </w:r>
      <w:proofErr w:type="gramStart"/>
      <w:r>
        <w:rPr>
          <w:rFonts w:ascii="Tajawal" w:eastAsia="Tajawal" w:hAnsi="Tajawal" w:cs="Tajawal"/>
        </w:rPr>
        <w:t>information</w:t>
      </w:r>
      <w:proofErr w:type="gramEnd"/>
      <w:r>
        <w:rPr>
          <w:rFonts w:ascii="Tajawal" w:eastAsia="Tajawal" w:hAnsi="Tajawal" w:cs="Tajawal"/>
        </w:rPr>
        <w:t xml:space="preserve"> and the sample is the procedures employed looking for and handling that universal to prepare the data so that the results achieved by those looking are valid, replicable and reliable.</w:t>
      </w:r>
    </w:p>
    <w:p w14:paraId="6618A814" w14:textId="77777777" w:rsidR="000044A0" w:rsidRDefault="00000000">
      <w:pPr>
        <w:numPr>
          <w:ilvl w:val="1"/>
          <w:numId w:val="25"/>
        </w:numPr>
        <w:ind w:left="450" w:hanging="90"/>
        <w:rPr>
          <w:rFonts w:ascii="Tajawal" w:eastAsia="Tajawal" w:hAnsi="Tajawal" w:cs="Tajawal"/>
          <w:b/>
        </w:rPr>
      </w:pPr>
      <w:r>
        <w:rPr>
          <w:rFonts w:ascii="Tajawal" w:eastAsia="Tajawal" w:hAnsi="Tajawal" w:cs="Tajawal"/>
          <w:b/>
        </w:rPr>
        <w:t>Study Population (Datasets)</w:t>
      </w:r>
    </w:p>
    <w:p w14:paraId="5AF4F45C" w14:textId="77777777" w:rsidR="000044A0" w:rsidRDefault="00000000">
      <w:pPr>
        <w:spacing w:before="240" w:after="240"/>
        <w:jc w:val="both"/>
        <w:rPr>
          <w:rFonts w:ascii="Tajawal" w:eastAsia="Tajawal" w:hAnsi="Tajawal" w:cs="Tajawal"/>
        </w:rPr>
      </w:pPr>
      <w:proofErr w:type="gramStart"/>
      <w:r>
        <w:rPr>
          <w:rFonts w:ascii="Tajawal" w:eastAsia="Tajawal" w:hAnsi="Tajawal" w:cs="Tajawal"/>
        </w:rPr>
        <w:t>In order to</w:t>
      </w:r>
      <w:proofErr w:type="gramEnd"/>
      <w:r>
        <w:rPr>
          <w:rFonts w:ascii="Tajawal" w:eastAsia="Tajawal" w:hAnsi="Tajawal" w:cs="Tajawal"/>
        </w:rPr>
        <w:t xml:space="preserve"> more completely accomplish the research goals, a dual-axis approach is being employed, with two sets of data (with different and complementary characteristics):</w:t>
      </w:r>
    </w:p>
    <w:p w14:paraId="024F593F" w14:textId="77777777" w:rsidR="000044A0" w:rsidRDefault="00000000">
      <w:pPr>
        <w:numPr>
          <w:ilvl w:val="0"/>
          <w:numId w:val="24"/>
        </w:numPr>
        <w:spacing w:before="240"/>
        <w:jc w:val="both"/>
      </w:pPr>
      <w:r>
        <w:rPr>
          <w:rFonts w:ascii="Tajawal" w:eastAsia="Tajawal" w:hAnsi="Tajawal" w:cs="Tajawal"/>
          <w:b/>
        </w:rPr>
        <w:t xml:space="preserve">Primary Population (for Development and Initial Validation): </w:t>
      </w:r>
      <w:proofErr w:type="spellStart"/>
      <w:r>
        <w:rPr>
          <w:rFonts w:ascii="Tajawal" w:eastAsia="Tajawal" w:hAnsi="Tajawal" w:cs="Tajawal"/>
          <w:b/>
        </w:rPr>
        <w:t>PaySim</w:t>
      </w:r>
      <w:proofErr w:type="spellEnd"/>
      <w:r>
        <w:rPr>
          <w:rFonts w:ascii="Tajawal" w:eastAsia="Tajawal" w:hAnsi="Tajawal" w:cs="Tajawal"/>
          <w:b/>
        </w:rPr>
        <w:t xml:space="preserve"> Dataset</w:t>
      </w:r>
    </w:p>
    <w:p w14:paraId="391F87F9" w14:textId="77777777" w:rsidR="000044A0" w:rsidRDefault="00000000">
      <w:pPr>
        <w:spacing w:before="200" w:after="240"/>
        <w:ind w:left="720"/>
        <w:jc w:val="both"/>
        <w:rPr>
          <w:rFonts w:ascii="Tajawal" w:eastAsia="Tajawal" w:hAnsi="Tajawal" w:cs="Tajawal"/>
        </w:rPr>
      </w:pPr>
      <w:proofErr w:type="spellStart"/>
      <w:r>
        <w:rPr>
          <w:rFonts w:ascii="Tajawal" w:eastAsia="Tajawal" w:hAnsi="Tajawal" w:cs="Tajawal"/>
        </w:rPr>
        <w:t>PaySim</w:t>
      </w:r>
      <w:proofErr w:type="spellEnd"/>
      <w:r>
        <w:rPr>
          <w:rFonts w:ascii="Tajawal" w:eastAsia="Tajawal" w:hAnsi="Tajawal" w:cs="Tajawal"/>
        </w:rPr>
        <w:t xml:space="preserve"> Dataset is a publicly available dataset design for fraud detection research. It is accessible via the Kaggle platform. This dataset generated using </w:t>
      </w:r>
      <w:proofErr w:type="spellStart"/>
      <w:r>
        <w:rPr>
          <w:rFonts w:ascii="Tajawal" w:eastAsia="Tajawal" w:hAnsi="Tajawal" w:cs="Tajawal"/>
        </w:rPr>
        <w:t>PaySim</w:t>
      </w:r>
      <w:proofErr w:type="spellEnd"/>
      <w:r>
        <w:rPr>
          <w:rFonts w:ascii="Tajawal" w:eastAsia="Tajawal" w:hAnsi="Tajawal" w:cs="Tajawal"/>
        </w:rPr>
        <w:t xml:space="preserve"> simulator as detailed by Lopez-Rojas et al. (2016).</w:t>
      </w:r>
    </w:p>
    <w:p w14:paraId="09B03D3F" w14:textId="77777777" w:rsidR="000044A0" w:rsidRDefault="00000000">
      <w:pPr>
        <w:spacing w:after="240"/>
        <w:ind w:left="720"/>
        <w:jc w:val="both"/>
        <w:rPr>
          <w:rFonts w:ascii="Tajawal" w:eastAsia="Tajawal" w:hAnsi="Tajawal" w:cs="Tajawal"/>
        </w:rPr>
      </w:pPr>
      <w:r>
        <w:rPr>
          <w:rFonts w:ascii="Tajawal" w:eastAsia="Tajawal" w:hAnsi="Tajawal" w:cs="Tajawal"/>
        </w:rPr>
        <w:t xml:space="preserve">The model will be developed and tested within this domain. Since it is fake data with known fraud behavior, it allows a perfect (controlled) environment </w:t>
      </w:r>
      <w:proofErr w:type="gramStart"/>
      <w:r>
        <w:rPr>
          <w:rFonts w:ascii="Tajawal" w:eastAsia="Tajawal" w:hAnsi="Tajawal" w:cs="Tajawal"/>
        </w:rPr>
        <w:t>in order to</w:t>
      </w:r>
      <w:proofErr w:type="gramEnd"/>
      <w:r>
        <w:rPr>
          <w:rFonts w:ascii="Tajawal" w:eastAsia="Tajawal" w:hAnsi="Tajawal" w:cs="Tajawal"/>
        </w:rPr>
        <w:t xml:space="preserve"> assess the performance of the proposed model in learning the patterns of interest. Its main characteristics are:</w:t>
      </w:r>
    </w:p>
    <w:p w14:paraId="492A3F93" w14:textId="77777777" w:rsidR="000044A0" w:rsidRDefault="00000000">
      <w:pPr>
        <w:numPr>
          <w:ilvl w:val="1"/>
          <w:numId w:val="24"/>
        </w:numPr>
        <w:spacing w:before="240"/>
        <w:jc w:val="both"/>
      </w:pPr>
      <w:r>
        <w:rPr>
          <w:rFonts w:ascii="Tajawal" w:eastAsia="Tajawal" w:hAnsi="Tajawal" w:cs="Tajawal"/>
          <w:b/>
        </w:rPr>
        <w:t>Size:</w:t>
      </w:r>
      <w:r>
        <w:rPr>
          <w:rFonts w:ascii="Tajawal" w:eastAsia="Tajawal" w:hAnsi="Tajawal" w:cs="Tajawal"/>
        </w:rPr>
        <w:t xml:space="preserve"> Over 6.3 million records.</w:t>
      </w:r>
    </w:p>
    <w:p w14:paraId="74D5D240" w14:textId="77777777" w:rsidR="000044A0" w:rsidRDefault="00000000">
      <w:pPr>
        <w:numPr>
          <w:ilvl w:val="1"/>
          <w:numId w:val="24"/>
        </w:numPr>
        <w:jc w:val="both"/>
      </w:pPr>
      <w:proofErr w:type="spellStart"/>
      <w:r>
        <w:rPr>
          <w:rFonts w:ascii="Tajawal" w:eastAsia="Tajawal" w:hAnsi="Tajawal" w:cs="Tajawal"/>
          <w:b/>
        </w:rPr>
        <w:t>Inbalance</w:t>
      </w:r>
      <w:proofErr w:type="spellEnd"/>
      <w:r>
        <w:rPr>
          <w:rFonts w:ascii="Tajawal" w:eastAsia="Tajawal" w:hAnsi="Tajawal" w:cs="Tajawal"/>
          <w:b/>
        </w:rPr>
        <w:t>:</w:t>
      </w:r>
      <w:r>
        <w:rPr>
          <w:rFonts w:ascii="Tajawal" w:eastAsia="Tajawal" w:hAnsi="Tajawal" w:cs="Tajawal"/>
        </w:rPr>
        <w:t xml:space="preserve"> Very exceptional (only ~0.13% of transactions are fraud), this presents a challenge for traditional model evaluation applications of different learning algorithms.</w:t>
      </w:r>
    </w:p>
    <w:p w14:paraId="49EFD803" w14:textId="77777777" w:rsidR="000044A0" w:rsidRDefault="00000000">
      <w:pPr>
        <w:numPr>
          <w:ilvl w:val="1"/>
          <w:numId w:val="24"/>
        </w:numPr>
        <w:spacing w:after="240"/>
        <w:jc w:val="both"/>
      </w:pPr>
      <w:r>
        <w:rPr>
          <w:rFonts w:ascii="Tajawal" w:eastAsia="Tajawal" w:hAnsi="Tajawal" w:cs="Tajawal"/>
          <w:b/>
        </w:rPr>
        <w:t>Characteristics:</w:t>
      </w:r>
      <w:r>
        <w:rPr>
          <w:rFonts w:ascii="Tajawal" w:eastAsia="Tajawal" w:hAnsi="Tajawal" w:cs="Tajawal"/>
        </w:rPr>
        <w:t xml:space="preserve"> Low-dimensional and interpretable feature space (11 features).</w:t>
      </w:r>
    </w:p>
    <w:p w14:paraId="113EC130" w14:textId="77777777" w:rsidR="000044A0" w:rsidRDefault="00000000">
      <w:pPr>
        <w:numPr>
          <w:ilvl w:val="0"/>
          <w:numId w:val="24"/>
        </w:numPr>
        <w:spacing w:before="240"/>
        <w:jc w:val="both"/>
      </w:pPr>
      <w:r>
        <w:rPr>
          <w:rFonts w:ascii="Tajawal" w:eastAsia="Tajawal" w:hAnsi="Tajawal" w:cs="Tajawal"/>
          <w:b/>
        </w:rPr>
        <w:lastRenderedPageBreak/>
        <w:t>Generalization Population (for Robustness and Realism Testing): IEEE-CIS</w:t>
      </w:r>
      <w:r>
        <w:rPr>
          <w:rFonts w:ascii="Tajawal" w:eastAsia="Tajawal" w:hAnsi="Tajawal" w:cs="Tajawal"/>
        </w:rPr>
        <w:t xml:space="preserve"> </w:t>
      </w:r>
      <w:r>
        <w:rPr>
          <w:rFonts w:ascii="Tajawal" w:eastAsia="Tajawal" w:hAnsi="Tajawal" w:cs="Tajawal"/>
          <w:b/>
        </w:rPr>
        <w:t>Fraud Detection Dataset</w:t>
      </w:r>
    </w:p>
    <w:p w14:paraId="2F85F69A" w14:textId="77777777" w:rsidR="000044A0" w:rsidRDefault="00000000">
      <w:pPr>
        <w:spacing w:before="200"/>
        <w:ind w:left="720"/>
        <w:jc w:val="both"/>
        <w:rPr>
          <w:rFonts w:ascii="Tajawal" w:eastAsia="Tajawal" w:hAnsi="Tajawal" w:cs="Tajawal"/>
        </w:rPr>
      </w:pPr>
      <w:r>
        <w:rPr>
          <w:rFonts w:ascii="Tajawal" w:eastAsia="Tajawal" w:hAnsi="Tajawal" w:cs="Tajawal"/>
        </w:rPr>
        <w:t xml:space="preserve">This dataset presents a real word dataset from anonymized e-commerce transactions. Also, </w:t>
      </w:r>
      <w:proofErr w:type="gramStart"/>
      <w:r>
        <w:rPr>
          <w:rFonts w:ascii="Tajawal" w:eastAsia="Tajawal" w:hAnsi="Tajawal" w:cs="Tajawal"/>
        </w:rPr>
        <w:t>It</w:t>
      </w:r>
      <w:proofErr w:type="gramEnd"/>
      <w:r>
        <w:rPr>
          <w:rFonts w:ascii="Tajawal" w:eastAsia="Tajawal" w:hAnsi="Tajawal" w:cs="Tajawal"/>
        </w:rPr>
        <w:t xml:space="preserve"> is available publicly through the Kaggle platform as a competition hosted for IEEE Computational Intelligence Society (CIS) IEEE-CIS. (2019). </w:t>
      </w:r>
    </w:p>
    <w:p w14:paraId="41523335" w14:textId="44FED206" w:rsidR="000044A0" w:rsidRDefault="00000000">
      <w:pPr>
        <w:spacing w:before="200" w:after="240"/>
        <w:ind w:left="720"/>
        <w:jc w:val="both"/>
        <w:rPr>
          <w:rFonts w:ascii="Tajawal" w:eastAsia="Tajawal" w:hAnsi="Tajawal" w:cs="Tajawal"/>
        </w:rPr>
      </w:pPr>
      <w:r>
        <w:rPr>
          <w:rFonts w:ascii="Tajawal" w:eastAsia="Tajawal" w:hAnsi="Tajawal" w:cs="Tajawal"/>
        </w:rPr>
        <w:t xml:space="preserve">The study is going to </w:t>
      </w:r>
      <w:r w:rsidR="0003096B">
        <w:rPr>
          <w:rFonts w:ascii="Tajawal" w:eastAsia="Tajawal" w:hAnsi="Tajawal" w:cs="Tajawal"/>
        </w:rPr>
        <w:t>be tested</w:t>
      </w:r>
      <w:r>
        <w:rPr>
          <w:rFonts w:ascii="Tajawal" w:eastAsia="Tajawal" w:hAnsi="Tajawal" w:cs="Tajawal"/>
        </w:rPr>
        <w:t xml:space="preserve"> at the end of the process with this dataset to ensure that the model isn't overfit and can generalize its performance on messier, more complex, real world type data. If the model could work here, it would demonstrate that the model is not just fitting the </w:t>
      </w:r>
      <w:proofErr w:type="spellStart"/>
      <w:r>
        <w:rPr>
          <w:rFonts w:ascii="Tajawal" w:eastAsia="Tajawal" w:hAnsi="Tajawal" w:cs="Tajawal"/>
        </w:rPr>
        <w:t>PaySim</w:t>
      </w:r>
      <w:proofErr w:type="spellEnd"/>
      <w:r>
        <w:rPr>
          <w:rFonts w:ascii="Tajawal" w:eastAsia="Tajawal" w:hAnsi="Tajawal" w:cs="Tajawal"/>
        </w:rPr>
        <w:t xml:space="preserve"> data. Its main characteristics are:</w:t>
      </w:r>
    </w:p>
    <w:p w14:paraId="09835A1D" w14:textId="77777777" w:rsidR="000044A0" w:rsidRDefault="00000000">
      <w:pPr>
        <w:numPr>
          <w:ilvl w:val="1"/>
          <w:numId w:val="24"/>
        </w:numPr>
        <w:spacing w:before="240"/>
        <w:jc w:val="both"/>
      </w:pPr>
      <w:r>
        <w:rPr>
          <w:rFonts w:ascii="Tajawal" w:eastAsia="Tajawal" w:hAnsi="Tajawal" w:cs="Tajawal"/>
          <w:b/>
        </w:rPr>
        <w:t>Source:</w:t>
      </w:r>
      <w:r>
        <w:rPr>
          <w:rFonts w:ascii="Tajawal" w:eastAsia="Tajawal" w:hAnsi="Tajawal" w:cs="Tajawal"/>
        </w:rPr>
        <w:t xml:space="preserve"> Real-world e-commerce transaction data.</w:t>
      </w:r>
    </w:p>
    <w:p w14:paraId="0F24C68E" w14:textId="77777777" w:rsidR="000044A0" w:rsidRDefault="00000000">
      <w:pPr>
        <w:numPr>
          <w:ilvl w:val="1"/>
          <w:numId w:val="24"/>
        </w:numPr>
        <w:jc w:val="both"/>
      </w:pPr>
      <w:r>
        <w:rPr>
          <w:rFonts w:ascii="Tajawal" w:eastAsia="Tajawal" w:hAnsi="Tajawal" w:cs="Tajawal"/>
          <w:b/>
        </w:rPr>
        <w:t>Skew:</w:t>
      </w:r>
      <w:r>
        <w:rPr>
          <w:rFonts w:ascii="Tajawal" w:eastAsia="Tajawal" w:hAnsi="Tajawal" w:cs="Tajawal"/>
        </w:rPr>
        <w:t xml:space="preserve"> Vast (fraud is substantial (~3.5% of transactions)).</w:t>
      </w:r>
    </w:p>
    <w:p w14:paraId="10E1FC06" w14:textId="77777777" w:rsidR="000044A0" w:rsidRDefault="00000000">
      <w:pPr>
        <w:numPr>
          <w:ilvl w:val="1"/>
          <w:numId w:val="24"/>
        </w:numPr>
        <w:spacing w:after="240"/>
        <w:jc w:val="both"/>
      </w:pPr>
      <w:r>
        <w:rPr>
          <w:rFonts w:ascii="Tajawal" w:eastAsia="Tajawal" w:hAnsi="Tajawal" w:cs="Tajawal"/>
          <w:b/>
        </w:rPr>
        <w:t>Features:</w:t>
      </w:r>
      <w:r>
        <w:rPr>
          <w:rFonts w:ascii="Tajawal" w:eastAsia="Tajawal" w:hAnsi="Tajawal" w:cs="Tajawal"/>
        </w:rPr>
        <w:t xml:space="preserve"> The high-dimensional (431) feature space, which evaluates the model for dealing with complex representations.</w:t>
      </w:r>
    </w:p>
    <w:p w14:paraId="488E1BC4"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This methodology guarantees that the model is evaluated under two different sources of challenge, a statistical challenge (weak signal in </w:t>
      </w:r>
      <w:proofErr w:type="spellStart"/>
      <w:r>
        <w:rPr>
          <w:rFonts w:ascii="Tajawal" w:eastAsia="Tajawal" w:hAnsi="Tajawal" w:cs="Tajawal"/>
        </w:rPr>
        <w:t>PaySim</w:t>
      </w:r>
      <w:proofErr w:type="spellEnd"/>
      <w:r>
        <w:rPr>
          <w:rFonts w:ascii="Tajawal" w:eastAsia="Tajawal" w:hAnsi="Tajawal" w:cs="Tajawal"/>
        </w:rPr>
        <w:t>) and a representational challenge (complex features in IEEE-CIS). See table1.</w:t>
      </w:r>
    </w:p>
    <w:tbl>
      <w:tblPr>
        <w:tblStyle w:val="a"/>
        <w:tblW w:w="92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85"/>
        <w:gridCol w:w="3065"/>
        <w:gridCol w:w="3935"/>
      </w:tblGrid>
      <w:tr w:rsidR="000044A0" w14:paraId="6B989825"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0ECC00C7" w14:textId="77777777" w:rsidR="000044A0" w:rsidRDefault="00000000">
            <w:pPr>
              <w:jc w:val="both"/>
              <w:rPr>
                <w:rFonts w:ascii="Tajawal" w:eastAsia="Tajawal" w:hAnsi="Tajawal" w:cs="Tajawal"/>
                <w:b/>
              </w:rPr>
            </w:pPr>
            <w:r>
              <w:rPr>
                <w:rFonts w:ascii="Tajawal" w:eastAsia="Tajawal" w:hAnsi="Tajawal" w:cs="Tajawal"/>
                <w:b/>
              </w:rPr>
              <w:t>Attribute</w:t>
            </w:r>
          </w:p>
        </w:tc>
        <w:tc>
          <w:tcPr>
            <w:tcW w:w="306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43468C36" w14:textId="77777777" w:rsidR="000044A0" w:rsidRDefault="00000000">
            <w:pPr>
              <w:jc w:val="both"/>
              <w:rPr>
                <w:rFonts w:ascii="Tajawal" w:eastAsia="Tajawal" w:hAnsi="Tajawal" w:cs="Tajawal"/>
                <w:b/>
              </w:rPr>
            </w:pPr>
            <w:r>
              <w:rPr>
                <w:rFonts w:ascii="Tajawal" w:eastAsia="Tajawal" w:hAnsi="Tajawal" w:cs="Tajawal"/>
                <w:b/>
              </w:rPr>
              <w:t>Primary Population (</w:t>
            </w:r>
            <w:proofErr w:type="spellStart"/>
            <w:r>
              <w:rPr>
                <w:rFonts w:ascii="Tajawal" w:eastAsia="Tajawal" w:hAnsi="Tajawal" w:cs="Tajawal"/>
                <w:b/>
              </w:rPr>
              <w:t>PaySim</w:t>
            </w:r>
            <w:proofErr w:type="spellEnd"/>
            <w:r>
              <w:rPr>
                <w:rFonts w:ascii="Tajawal" w:eastAsia="Tajawal" w:hAnsi="Tajawal" w:cs="Tajawal"/>
                <w:b/>
              </w:rPr>
              <w:t>)</w:t>
            </w:r>
          </w:p>
        </w:tc>
        <w:tc>
          <w:tcPr>
            <w:tcW w:w="393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047DDD1F" w14:textId="77777777" w:rsidR="000044A0" w:rsidRDefault="00000000">
            <w:pPr>
              <w:jc w:val="both"/>
              <w:rPr>
                <w:rFonts w:ascii="Tajawal" w:eastAsia="Tajawal" w:hAnsi="Tajawal" w:cs="Tajawal"/>
                <w:b/>
              </w:rPr>
            </w:pPr>
            <w:r>
              <w:rPr>
                <w:rFonts w:ascii="Tajawal" w:eastAsia="Tajawal" w:hAnsi="Tajawal" w:cs="Tajawal"/>
                <w:b/>
              </w:rPr>
              <w:t>Generalization Population (IEEE-CIS)</w:t>
            </w:r>
          </w:p>
        </w:tc>
      </w:tr>
      <w:tr w:rsidR="000044A0" w14:paraId="3B44898D"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5811B1E2" w14:textId="77777777" w:rsidR="000044A0" w:rsidRDefault="00000000">
            <w:pPr>
              <w:jc w:val="both"/>
              <w:rPr>
                <w:rFonts w:ascii="Tajawal" w:eastAsia="Tajawal" w:hAnsi="Tajawal" w:cs="Tajawal"/>
              </w:rPr>
            </w:pPr>
            <w:r>
              <w:rPr>
                <w:rFonts w:ascii="Tajawal" w:eastAsia="Tajawal" w:hAnsi="Tajawal" w:cs="Tajawal"/>
                <w:b/>
              </w:rPr>
              <w:t>Source</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E2216A" w14:textId="77777777" w:rsidR="000044A0" w:rsidRDefault="00000000">
            <w:pPr>
              <w:jc w:val="both"/>
              <w:rPr>
                <w:rFonts w:ascii="Tajawal" w:eastAsia="Tajawal" w:hAnsi="Tajawal" w:cs="Tajawal"/>
              </w:rPr>
            </w:pPr>
            <w:r>
              <w:rPr>
                <w:rFonts w:ascii="Tajawal" w:eastAsia="Tajawal" w:hAnsi="Tajawal" w:cs="Tajawal"/>
              </w:rPr>
              <w:t>Synthetic (Simulator)</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8B214" w14:textId="77777777" w:rsidR="000044A0" w:rsidRDefault="00000000">
            <w:pPr>
              <w:jc w:val="both"/>
              <w:rPr>
                <w:rFonts w:ascii="Tajawal" w:eastAsia="Tajawal" w:hAnsi="Tajawal" w:cs="Tajawal"/>
              </w:rPr>
            </w:pPr>
            <w:r>
              <w:rPr>
                <w:rFonts w:ascii="Tajawal" w:eastAsia="Tajawal" w:hAnsi="Tajawal" w:cs="Tajawal"/>
              </w:rPr>
              <w:t xml:space="preserve">Real-world (E-commerce) </w:t>
            </w:r>
          </w:p>
        </w:tc>
      </w:tr>
      <w:tr w:rsidR="000044A0" w14:paraId="46EB8E79"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4F5DA95C" w14:textId="77777777" w:rsidR="000044A0" w:rsidRDefault="00000000">
            <w:pPr>
              <w:jc w:val="both"/>
              <w:rPr>
                <w:rFonts w:ascii="Tajawal" w:eastAsia="Tajawal" w:hAnsi="Tajawal" w:cs="Tajawal"/>
              </w:rPr>
            </w:pPr>
            <w:r>
              <w:rPr>
                <w:rFonts w:ascii="Tajawal" w:eastAsia="Tajawal" w:hAnsi="Tajawal" w:cs="Tajawal"/>
                <w:b/>
              </w:rPr>
              <w:t>Total Transactions</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36FEAB" w14:textId="77777777" w:rsidR="000044A0" w:rsidRDefault="00000000">
            <w:pPr>
              <w:jc w:val="both"/>
              <w:rPr>
                <w:rFonts w:ascii="Tajawal" w:eastAsia="Tajawal" w:hAnsi="Tajawal" w:cs="Tajawal"/>
              </w:rPr>
            </w:pPr>
            <w:r>
              <w:rPr>
                <w:rFonts w:ascii="Tajawal" w:eastAsia="Tajawal" w:hAnsi="Tajawal" w:cs="Tajawal"/>
              </w:rPr>
              <w:t xml:space="preserve">~6.3 </w:t>
            </w:r>
            <w:proofErr w:type="gramStart"/>
            <w:r>
              <w:rPr>
                <w:rFonts w:ascii="Tajawal" w:eastAsia="Tajawal" w:hAnsi="Tajawal" w:cs="Tajawal"/>
              </w:rPr>
              <w:t>Million</w:t>
            </w:r>
            <w:proofErr w:type="gramEnd"/>
            <w:r>
              <w:rPr>
                <w:rFonts w:ascii="Tajawal" w:eastAsia="Tajawal" w:hAnsi="Tajawal" w:cs="Tajawal"/>
              </w:rPr>
              <w:t xml:space="preserve"> </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D4D490" w14:textId="77777777" w:rsidR="000044A0" w:rsidRDefault="00000000">
            <w:pPr>
              <w:jc w:val="both"/>
              <w:rPr>
                <w:rFonts w:ascii="Tajawal" w:eastAsia="Tajawal" w:hAnsi="Tajawal" w:cs="Tajawal"/>
              </w:rPr>
            </w:pPr>
            <w:r>
              <w:rPr>
                <w:rFonts w:ascii="Tajawal" w:eastAsia="Tajawal" w:hAnsi="Tajawal" w:cs="Tajawal"/>
              </w:rPr>
              <w:t>~590k (Training)</w:t>
            </w:r>
          </w:p>
        </w:tc>
      </w:tr>
      <w:tr w:rsidR="000044A0" w14:paraId="0EA48339"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55C5A307" w14:textId="77777777" w:rsidR="000044A0" w:rsidRDefault="00000000">
            <w:pPr>
              <w:jc w:val="both"/>
              <w:rPr>
                <w:rFonts w:ascii="Tajawal" w:eastAsia="Tajawal" w:hAnsi="Tajawal" w:cs="Tajawal"/>
              </w:rPr>
            </w:pPr>
            <w:r>
              <w:rPr>
                <w:rFonts w:ascii="Tajawal" w:eastAsia="Tajawal" w:hAnsi="Tajawal" w:cs="Tajawal"/>
                <w:b/>
              </w:rPr>
              <w:t>Imbalance Ratio</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0C330A" w14:textId="77777777" w:rsidR="000044A0" w:rsidRDefault="00000000">
            <w:pPr>
              <w:jc w:val="both"/>
              <w:rPr>
                <w:rFonts w:ascii="Tajawal" w:eastAsia="Tajawal" w:hAnsi="Tajawal" w:cs="Tajawal"/>
              </w:rPr>
            </w:pPr>
            <w:r>
              <w:rPr>
                <w:rFonts w:ascii="Tajawal" w:eastAsia="Tajawal" w:hAnsi="Tajawal" w:cs="Tajawal"/>
              </w:rPr>
              <w:t>~0.13</w:t>
            </w:r>
            <w:proofErr w:type="gramStart"/>
            <w:r>
              <w:rPr>
                <w:rFonts w:ascii="Tajawal" w:eastAsia="Tajawal" w:hAnsi="Tajawal" w:cs="Tajawal"/>
              </w:rPr>
              <w:t>%  (</w:t>
            </w:r>
            <w:proofErr w:type="gramEnd"/>
            <w:r>
              <w:rPr>
                <w:rFonts w:ascii="Tajawal" w:eastAsia="Tajawal" w:hAnsi="Tajawal" w:cs="Tajawal"/>
              </w:rPr>
              <w:t>Severe)</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0EC4E6" w14:textId="77777777" w:rsidR="000044A0" w:rsidRDefault="00000000">
            <w:pPr>
              <w:jc w:val="both"/>
              <w:rPr>
                <w:rFonts w:ascii="Tajawal" w:eastAsia="Tajawal" w:hAnsi="Tajawal" w:cs="Tajawal"/>
              </w:rPr>
            </w:pPr>
            <w:r>
              <w:rPr>
                <w:rFonts w:ascii="Tajawal" w:eastAsia="Tajawal" w:hAnsi="Tajawal" w:cs="Tajawal"/>
              </w:rPr>
              <w:t>~3.5% (</w:t>
            </w:r>
            <w:proofErr w:type="gramStart"/>
            <w:r>
              <w:rPr>
                <w:rFonts w:ascii="Tajawal" w:eastAsia="Tajawal" w:hAnsi="Tajawal" w:cs="Tajawal"/>
              </w:rPr>
              <w:t>Significant )</w:t>
            </w:r>
            <w:proofErr w:type="gramEnd"/>
          </w:p>
        </w:tc>
      </w:tr>
      <w:tr w:rsidR="000044A0" w14:paraId="5D387374"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584AE91D" w14:textId="77777777" w:rsidR="000044A0" w:rsidRDefault="00000000">
            <w:pPr>
              <w:jc w:val="both"/>
              <w:rPr>
                <w:rFonts w:ascii="Tajawal" w:eastAsia="Tajawal" w:hAnsi="Tajawal" w:cs="Tajawal"/>
              </w:rPr>
            </w:pPr>
            <w:r>
              <w:rPr>
                <w:rFonts w:ascii="Tajawal" w:eastAsia="Tajawal" w:hAnsi="Tajawal" w:cs="Tajawal"/>
                <w:b/>
              </w:rPr>
              <w:t>Number of Features</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DDDB58" w14:textId="77777777" w:rsidR="000044A0" w:rsidRDefault="00000000">
            <w:pPr>
              <w:jc w:val="both"/>
              <w:rPr>
                <w:rFonts w:ascii="Tajawal" w:eastAsia="Tajawal" w:hAnsi="Tajawal" w:cs="Tajawal"/>
              </w:rPr>
            </w:pPr>
            <w:r>
              <w:rPr>
                <w:rFonts w:ascii="Tajawal" w:eastAsia="Tajawal" w:hAnsi="Tajawal" w:cs="Tajawal"/>
              </w:rPr>
              <w:t>11</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34A8B1" w14:textId="77777777" w:rsidR="000044A0" w:rsidRDefault="00000000">
            <w:pPr>
              <w:jc w:val="both"/>
              <w:rPr>
                <w:rFonts w:ascii="Tajawal" w:eastAsia="Tajawal" w:hAnsi="Tajawal" w:cs="Tajawal"/>
              </w:rPr>
            </w:pPr>
            <w:r>
              <w:rPr>
                <w:rFonts w:ascii="Tajawal" w:eastAsia="Tajawal" w:hAnsi="Tajawal" w:cs="Tajawal"/>
              </w:rPr>
              <w:t>431</w:t>
            </w:r>
          </w:p>
        </w:tc>
      </w:tr>
    </w:tbl>
    <w:p w14:paraId="59B20B5F" w14:textId="77777777" w:rsidR="000044A0" w:rsidRDefault="00000000">
      <w:pPr>
        <w:pBdr>
          <w:top w:val="nil"/>
          <w:left w:val="nil"/>
          <w:bottom w:val="nil"/>
          <w:right w:val="nil"/>
          <w:between w:val="nil"/>
        </w:pBdr>
        <w:spacing w:before="200" w:line="240" w:lineRule="auto"/>
        <w:jc w:val="center"/>
        <w:rPr>
          <w:rFonts w:ascii="Tajawal" w:eastAsia="Tajawal" w:hAnsi="Tajawal" w:cs="Tajawal"/>
        </w:rPr>
      </w:pPr>
      <w:r>
        <w:rPr>
          <w:rFonts w:ascii="Tajawal" w:eastAsia="Tajawal" w:hAnsi="Tajawal" w:cs="Tajawal"/>
        </w:rPr>
        <w:t xml:space="preserve">Table1: </w:t>
      </w:r>
      <w:proofErr w:type="gramStart"/>
      <w:r>
        <w:rPr>
          <w:rFonts w:ascii="Tajawal" w:eastAsia="Tajawal" w:hAnsi="Tajawal" w:cs="Tajawal"/>
        </w:rPr>
        <w:t>compare</w:t>
      </w:r>
      <w:proofErr w:type="gramEnd"/>
      <w:r>
        <w:rPr>
          <w:rFonts w:ascii="Tajawal" w:eastAsia="Tajawal" w:hAnsi="Tajawal" w:cs="Tajawal"/>
        </w:rPr>
        <w:t xml:space="preserve"> between datasets.</w:t>
      </w:r>
    </w:p>
    <w:p w14:paraId="1E6B1A60" w14:textId="77777777" w:rsidR="000044A0" w:rsidRDefault="00000000">
      <w:pPr>
        <w:numPr>
          <w:ilvl w:val="1"/>
          <w:numId w:val="25"/>
        </w:numPr>
        <w:pBdr>
          <w:top w:val="nil"/>
          <w:left w:val="nil"/>
          <w:bottom w:val="nil"/>
          <w:right w:val="nil"/>
          <w:between w:val="nil"/>
        </w:pBdr>
        <w:spacing w:before="200" w:line="240" w:lineRule="auto"/>
        <w:ind w:left="450" w:hanging="90"/>
        <w:jc w:val="both"/>
        <w:rPr>
          <w:rFonts w:ascii="Tajawal" w:eastAsia="Tajawal" w:hAnsi="Tajawal" w:cs="Tajawal"/>
          <w:b/>
        </w:rPr>
      </w:pPr>
      <w:r>
        <w:rPr>
          <w:rFonts w:ascii="Tajawal" w:eastAsia="Tajawal" w:hAnsi="Tajawal" w:cs="Tajawal"/>
          <w:b/>
          <w:color w:val="000000"/>
        </w:rPr>
        <w:t>Study Sample and Methods of Selection (The Method of the Experiment)</w:t>
      </w:r>
    </w:p>
    <w:p w14:paraId="0DDF86B5" w14:textId="77777777" w:rsidR="000044A0" w:rsidRDefault="00000000">
      <w:pPr>
        <w:spacing w:before="240" w:after="240"/>
        <w:jc w:val="both"/>
        <w:rPr>
          <w:rFonts w:ascii="Tajawal" w:eastAsia="Tajawal" w:hAnsi="Tajawal" w:cs="Tajawal"/>
        </w:rPr>
      </w:pPr>
      <w:r>
        <w:rPr>
          <w:rFonts w:ascii="Tajawal" w:eastAsia="Tajawal" w:hAnsi="Tajawal" w:cs="Tajawal"/>
        </w:rPr>
        <w:t xml:space="preserve">In this investigation, a static "sample" is not chosen. Instead, a strict experimental protocol is followed to produce multiple training and testing sets </w:t>
      </w:r>
      <w:proofErr w:type="gramStart"/>
      <w:r>
        <w:rPr>
          <w:rFonts w:ascii="Tajawal" w:eastAsia="Tajawal" w:hAnsi="Tajawal" w:cs="Tajawal"/>
        </w:rPr>
        <w:t>in order to</w:t>
      </w:r>
      <w:proofErr w:type="gramEnd"/>
      <w:r>
        <w:rPr>
          <w:rFonts w:ascii="Tajawal" w:eastAsia="Tajawal" w:hAnsi="Tajawal" w:cs="Tajawal"/>
        </w:rPr>
        <w:t xml:space="preserve"> obtain statistically reliable results.</w:t>
      </w:r>
    </w:p>
    <w:p w14:paraId="533F7936" w14:textId="77777777" w:rsidR="000044A0" w:rsidRDefault="00000000">
      <w:pPr>
        <w:numPr>
          <w:ilvl w:val="0"/>
          <w:numId w:val="19"/>
        </w:numPr>
        <w:spacing w:before="240"/>
        <w:jc w:val="both"/>
        <w:rPr>
          <w:rFonts w:ascii="Tajawal" w:eastAsia="Tajawal" w:hAnsi="Tajawal" w:cs="Tajawal"/>
        </w:rPr>
      </w:pPr>
      <w:r>
        <w:rPr>
          <w:rFonts w:ascii="Tajawal" w:eastAsia="Tajawal" w:hAnsi="Tajawal" w:cs="Tajawal"/>
          <w:b/>
        </w:rPr>
        <w:t>Data Sample Methodology: Stratified K-Fold Cross-Validation</w:t>
      </w:r>
    </w:p>
    <w:p w14:paraId="4519F3F1" w14:textId="77777777" w:rsidR="000044A0" w:rsidRDefault="00000000">
      <w:pPr>
        <w:numPr>
          <w:ilvl w:val="1"/>
          <w:numId w:val="19"/>
        </w:numPr>
        <w:jc w:val="both"/>
      </w:pPr>
      <w:r>
        <w:rPr>
          <w:rFonts w:ascii="Tajawal" w:eastAsia="Tajawal" w:hAnsi="Tajawal" w:cs="Tajawal"/>
          <w:b/>
        </w:rPr>
        <w:lastRenderedPageBreak/>
        <w:t>Procedure:</w:t>
      </w:r>
      <w:r>
        <w:rPr>
          <w:rFonts w:ascii="Tajawal" w:eastAsia="Tajawal" w:hAnsi="Tajawal" w:cs="Tajawal"/>
        </w:rPr>
        <w:t xml:space="preserve"> The study is going to use a stratified k-fold cross-validation procedure (where k=5 or 10) over each dataset. The data is partitioned into k equal subsets in each </w:t>
      </w:r>
      <w:proofErr w:type="gramStart"/>
      <w:r>
        <w:rPr>
          <w:rFonts w:ascii="Tajawal" w:eastAsia="Tajawal" w:hAnsi="Tajawal" w:cs="Tajawal"/>
        </w:rPr>
        <w:t>round,</w:t>
      </w:r>
      <w:proofErr w:type="gramEnd"/>
      <w:r>
        <w:rPr>
          <w:rFonts w:ascii="Tajawal" w:eastAsia="Tajawal" w:hAnsi="Tajawal" w:cs="Tajawal"/>
        </w:rPr>
        <w:t xml:space="preserve"> the model is trained on k-1 subsets and tested on a remaining single subset.</w:t>
      </w:r>
    </w:p>
    <w:p w14:paraId="0FB050E6" w14:textId="77777777" w:rsidR="000044A0" w:rsidRDefault="00000000">
      <w:pPr>
        <w:numPr>
          <w:ilvl w:val="1"/>
          <w:numId w:val="19"/>
        </w:numPr>
        <w:jc w:val="both"/>
      </w:pPr>
      <w:r>
        <w:rPr>
          <w:rFonts w:ascii="Tajawal" w:eastAsia="Tajawal" w:hAnsi="Tajawal" w:cs="Tajawal"/>
          <w:b/>
        </w:rPr>
        <w:t>Methodological Explanation:</w:t>
      </w:r>
      <w:r>
        <w:rPr>
          <w:rFonts w:ascii="Tajawal" w:eastAsia="Tajawal" w:hAnsi="Tajawal" w:cs="Tajawal"/>
        </w:rPr>
        <w:t xml:space="preserve"> Stratification is necessary for this experiment. This means that at each train and test fold the proportion of fraudulent transactions is preserved from the original dataset. Such a step is necessary to avoid the creation of a test set, which is quite important as it is the case here, which does not contain any fraud sample, </w:t>
      </w:r>
      <w:proofErr w:type="gramStart"/>
      <w:r>
        <w:rPr>
          <w:rFonts w:ascii="Tajawal" w:eastAsia="Tajawal" w:hAnsi="Tajawal" w:cs="Tajawal"/>
        </w:rPr>
        <w:t>so as to</w:t>
      </w:r>
      <w:proofErr w:type="gramEnd"/>
      <w:r>
        <w:rPr>
          <w:rFonts w:ascii="Tajawal" w:eastAsia="Tajawal" w:hAnsi="Tajawal" w:cs="Tajawal"/>
        </w:rPr>
        <w:t xml:space="preserve"> keep the performance estimate valid. This process is computationally equivalent to making several typical draws from the </w:t>
      </w:r>
      <w:proofErr w:type="gramStart"/>
      <w:r>
        <w:rPr>
          <w:rFonts w:ascii="Tajawal" w:eastAsia="Tajawal" w:hAnsi="Tajawal" w:cs="Tajawal"/>
        </w:rPr>
        <w:t>population, and</w:t>
      </w:r>
      <w:proofErr w:type="gramEnd"/>
      <w:r>
        <w:rPr>
          <w:rFonts w:ascii="Tajawal" w:eastAsia="Tajawal" w:hAnsi="Tajawal" w:cs="Tajawal"/>
        </w:rPr>
        <w:t xml:space="preserve"> consequently allows one to carry out rigorous statistical tests on the performance of the model.</w:t>
      </w:r>
    </w:p>
    <w:p w14:paraId="7A1C540E"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13" w:name="_Toc206331108"/>
      <w:r>
        <w:rPr>
          <w:color w:val="000000"/>
        </w:rPr>
        <w:t>Proposed Statistical Methods</w:t>
      </w:r>
      <w:bookmarkEnd w:id="13"/>
    </w:p>
    <w:p w14:paraId="2BD18863" w14:textId="77777777" w:rsidR="000044A0" w:rsidRDefault="00000000">
      <w:pPr>
        <w:spacing w:before="240" w:after="240"/>
        <w:jc w:val="both"/>
        <w:rPr>
          <w:rFonts w:ascii="Tajawal" w:eastAsia="Tajawal" w:hAnsi="Tajawal" w:cs="Tajawal"/>
        </w:rPr>
      </w:pPr>
      <w:proofErr w:type="gramStart"/>
      <w:r>
        <w:rPr>
          <w:rFonts w:ascii="Tajawal" w:eastAsia="Tajawal" w:hAnsi="Tajawal" w:cs="Tajawal"/>
        </w:rPr>
        <w:t>In order to</w:t>
      </w:r>
      <w:proofErr w:type="gramEnd"/>
      <w:r>
        <w:rPr>
          <w:rFonts w:ascii="Tajawal" w:eastAsia="Tajawal" w:hAnsi="Tajawal" w:cs="Tajawal"/>
        </w:rPr>
        <w:t xml:space="preserve"> perform a rigorous and dependable quantitative assessment of the effectiveness of the proposed training strategy, as well as to test the research hypotheses, a thorough statistical protocol - specifically tailored for comparing the performance of computational models on class-imbalanced sets - will be adopted.</w:t>
      </w:r>
    </w:p>
    <w:p w14:paraId="2069F5A4" w14:textId="77777777" w:rsidR="000044A0" w:rsidRDefault="00000000">
      <w:pPr>
        <w:numPr>
          <w:ilvl w:val="1"/>
          <w:numId w:val="25"/>
        </w:numPr>
        <w:pBdr>
          <w:top w:val="nil"/>
          <w:left w:val="nil"/>
          <w:bottom w:val="nil"/>
          <w:right w:val="nil"/>
          <w:between w:val="nil"/>
        </w:pBdr>
        <w:ind w:left="450" w:hanging="90"/>
        <w:rPr>
          <w:rFonts w:ascii="Tajawal" w:eastAsia="Tajawal" w:hAnsi="Tajawal" w:cs="Tajawal"/>
          <w:b/>
        </w:rPr>
      </w:pPr>
      <w:r>
        <w:rPr>
          <w:rFonts w:ascii="Tajawal" w:eastAsia="Tajawal" w:hAnsi="Tajawal" w:cs="Tajawal"/>
          <w:b/>
          <w:color w:val="000000"/>
        </w:rPr>
        <w:t>Experimental Design and Statistical Reliability</w:t>
      </w:r>
    </w:p>
    <w:p w14:paraId="1C01467C" w14:textId="77777777" w:rsidR="000044A0" w:rsidRDefault="00000000">
      <w:pPr>
        <w:spacing w:before="240" w:after="240"/>
        <w:jc w:val="both"/>
        <w:rPr>
          <w:rFonts w:ascii="Tajawal" w:eastAsia="Tajawal" w:hAnsi="Tajawal" w:cs="Tajawal"/>
        </w:rPr>
      </w:pPr>
      <w:r>
        <w:rPr>
          <w:rFonts w:ascii="Tajawal" w:eastAsia="Tajawal" w:hAnsi="Tajawal" w:cs="Tajawal"/>
        </w:rPr>
        <w:t>In the current study, the independent variable is the Training Strategy, with the following levels:</w:t>
      </w:r>
    </w:p>
    <w:p w14:paraId="77F9B578" w14:textId="77777777" w:rsidR="000044A0" w:rsidRDefault="00000000">
      <w:pPr>
        <w:numPr>
          <w:ilvl w:val="0"/>
          <w:numId w:val="2"/>
        </w:numPr>
        <w:spacing w:before="240"/>
        <w:jc w:val="both"/>
      </w:pPr>
      <w:r>
        <w:rPr>
          <w:rFonts w:ascii="Tajawal" w:eastAsia="Tajawal" w:hAnsi="Tajawal" w:cs="Tajawal"/>
          <w:b/>
        </w:rPr>
        <w:t>Experimental Level:</w:t>
      </w:r>
      <w:r>
        <w:rPr>
          <w:rFonts w:ascii="Tajawal" w:eastAsia="Tajawal" w:hAnsi="Tajawal" w:cs="Tajawal"/>
        </w:rPr>
        <w:t xml:space="preserve"> The quantum neural network obtained with the IA-QNG strategy trained in the experiments (IA-QNG).</w:t>
      </w:r>
    </w:p>
    <w:p w14:paraId="41B3C62A" w14:textId="77777777" w:rsidR="000044A0" w:rsidRDefault="00000000">
      <w:pPr>
        <w:numPr>
          <w:ilvl w:val="0"/>
          <w:numId w:val="2"/>
        </w:numPr>
        <w:jc w:val="both"/>
        <w:rPr>
          <w:rFonts w:ascii="Tajawal" w:eastAsia="Tajawal" w:hAnsi="Tajawal" w:cs="Tajawal"/>
        </w:rPr>
      </w:pPr>
      <w:r>
        <w:rPr>
          <w:rFonts w:ascii="Tajawal" w:eastAsia="Tajawal" w:hAnsi="Tajawal" w:cs="Tajawal"/>
          <w:b/>
        </w:rPr>
        <w:t>Control Groups:</w:t>
      </w:r>
    </w:p>
    <w:p w14:paraId="28C5FF9E" w14:textId="77777777" w:rsidR="000044A0" w:rsidRDefault="00000000">
      <w:pPr>
        <w:numPr>
          <w:ilvl w:val="1"/>
          <w:numId w:val="2"/>
        </w:numPr>
        <w:jc w:val="both"/>
      </w:pPr>
      <w:r>
        <w:rPr>
          <w:rFonts w:ascii="Tajawal" w:eastAsia="Tajawal" w:hAnsi="Tajawal" w:cs="Tajawal"/>
        </w:rPr>
        <w:t>The quantum neural network with standard training optimizer (QNN-Adam).</w:t>
      </w:r>
    </w:p>
    <w:p w14:paraId="4EEC1961" w14:textId="77777777" w:rsidR="000044A0" w:rsidRDefault="00000000">
      <w:pPr>
        <w:numPr>
          <w:ilvl w:val="1"/>
          <w:numId w:val="2"/>
        </w:numPr>
        <w:jc w:val="both"/>
      </w:pPr>
      <w:r>
        <w:rPr>
          <w:rFonts w:ascii="Tajawal" w:eastAsia="Tajawal" w:hAnsi="Tajawal" w:cs="Tajawal"/>
        </w:rPr>
        <w:t>The model is the Quantum Support Vector Machine (QSVM).</w:t>
      </w:r>
    </w:p>
    <w:p w14:paraId="529674EE" w14:textId="77777777" w:rsidR="000044A0" w:rsidRDefault="00000000">
      <w:pPr>
        <w:numPr>
          <w:ilvl w:val="1"/>
          <w:numId w:val="2"/>
        </w:numPr>
        <w:spacing w:after="240"/>
        <w:jc w:val="both"/>
      </w:pPr>
      <w:r>
        <w:rPr>
          <w:rFonts w:ascii="Tajawal" w:eastAsia="Tajawal" w:hAnsi="Tajawal" w:cs="Tajawal"/>
        </w:rPr>
        <w:t xml:space="preserve">The classical baseline model </w:t>
      </w:r>
      <w:proofErr w:type="spellStart"/>
      <w:r>
        <w:rPr>
          <w:rFonts w:ascii="Tajawal" w:eastAsia="Tajawal" w:hAnsi="Tajawal" w:cs="Tajawal"/>
        </w:rPr>
        <w:t>eXtreme</w:t>
      </w:r>
      <w:proofErr w:type="spellEnd"/>
      <w:r>
        <w:rPr>
          <w:rFonts w:ascii="Tajawal" w:eastAsia="Tajawal" w:hAnsi="Tajawal" w:cs="Tajawal"/>
        </w:rPr>
        <w:t xml:space="preserve"> Gradient Boosting model (</w:t>
      </w:r>
      <w:proofErr w:type="spellStart"/>
      <w:r>
        <w:rPr>
          <w:rFonts w:ascii="Tajawal" w:eastAsia="Tajawal" w:hAnsi="Tajawal" w:cs="Tajawal"/>
        </w:rPr>
        <w:t>XGBoost</w:t>
      </w:r>
      <w:proofErr w:type="spellEnd"/>
      <w:r>
        <w:rPr>
          <w:rFonts w:ascii="Tajawal" w:eastAsia="Tajawal" w:hAnsi="Tajawal" w:cs="Tajawal"/>
        </w:rPr>
        <w:t>).</w:t>
      </w:r>
    </w:p>
    <w:p w14:paraId="7110AE5E" w14:textId="77777777" w:rsidR="000044A0" w:rsidRDefault="00000000">
      <w:pPr>
        <w:spacing w:before="240" w:after="240"/>
        <w:jc w:val="both"/>
        <w:rPr>
          <w:rFonts w:ascii="Tajawal" w:eastAsia="Tajawal" w:hAnsi="Tajawal" w:cs="Tajawal"/>
        </w:rPr>
      </w:pPr>
      <w:r>
        <w:rPr>
          <w:rFonts w:ascii="Tajawal" w:eastAsia="Tajawal" w:hAnsi="Tajawal" w:cs="Tajawal"/>
        </w:rPr>
        <w:t xml:space="preserve">A Stratified 10-Fold Cross-Validation approach will be used </w:t>
      </w:r>
      <w:proofErr w:type="gramStart"/>
      <w:r>
        <w:rPr>
          <w:rFonts w:ascii="Tajawal" w:eastAsia="Tajawal" w:hAnsi="Tajawal" w:cs="Tajawal"/>
        </w:rPr>
        <w:t>in order to</w:t>
      </w:r>
      <w:proofErr w:type="gramEnd"/>
      <w:r>
        <w:rPr>
          <w:rFonts w:ascii="Tajawal" w:eastAsia="Tajawal" w:hAnsi="Tajawal" w:cs="Tajawal"/>
        </w:rPr>
        <w:t xml:space="preserve"> assure the consistency and stability of the performance values (dependent variable) of the models. The latter step is not just a validation procedure, but it is a condition of validity of the experiment because:</w:t>
      </w:r>
    </w:p>
    <w:p w14:paraId="27FE392C" w14:textId="77777777" w:rsidR="000044A0" w:rsidRDefault="00000000">
      <w:pPr>
        <w:numPr>
          <w:ilvl w:val="0"/>
          <w:numId w:val="10"/>
        </w:numPr>
        <w:spacing w:before="240"/>
        <w:jc w:val="both"/>
      </w:pPr>
      <w:r>
        <w:rPr>
          <w:rFonts w:ascii="Tajawal" w:eastAsia="Tajawal" w:hAnsi="Tajawal" w:cs="Tajawal"/>
          <w:b/>
        </w:rPr>
        <w:t xml:space="preserve">No bias from random split: </w:t>
      </w:r>
      <w:r>
        <w:rPr>
          <w:rFonts w:ascii="Tajawal" w:eastAsia="Tajawal" w:hAnsi="Tajawal" w:cs="Tajawal"/>
        </w:rPr>
        <w:t>It makes certain that the model performance does NOT depend upon a single split of the data.</w:t>
      </w:r>
    </w:p>
    <w:p w14:paraId="5EE40B8C" w14:textId="77777777" w:rsidR="000044A0" w:rsidRDefault="00000000">
      <w:pPr>
        <w:numPr>
          <w:ilvl w:val="0"/>
          <w:numId w:val="10"/>
        </w:numPr>
        <w:jc w:val="both"/>
      </w:pPr>
      <w:r>
        <w:rPr>
          <w:rFonts w:ascii="Tajawal" w:eastAsia="Tajawal" w:hAnsi="Tajawal" w:cs="Tajawal"/>
          <w:b/>
        </w:rPr>
        <w:t xml:space="preserve">Dealing with Imbalance: </w:t>
      </w:r>
      <w:r>
        <w:rPr>
          <w:rFonts w:ascii="Tajawal" w:eastAsia="Tajawal" w:hAnsi="Tajawal" w:cs="Tajawal"/>
        </w:rPr>
        <w:t>Stratification ensures that the class imbalance is preserved across the training and testing folds, which is necessary for a fair evaluation.</w:t>
      </w:r>
    </w:p>
    <w:p w14:paraId="6D9BED65" w14:textId="77777777" w:rsidR="000044A0" w:rsidRDefault="00000000">
      <w:pPr>
        <w:numPr>
          <w:ilvl w:val="0"/>
          <w:numId w:val="10"/>
        </w:numPr>
        <w:jc w:val="both"/>
      </w:pPr>
      <w:r>
        <w:rPr>
          <w:rFonts w:ascii="Tajawal" w:eastAsia="Tajawal" w:hAnsi="Tajawal" w:cs="Tajawal"/>
          <w:b/>
        </w:rPr>
        <w:t xml:space="preserve">Creating a Distribution: </w:t>
      </w:r>
      <w:r>
        <w:rPr>
          <w:rFonts w:ascii="Tajawal" w:eastAsia="Tajawal" w:hAnsi="Tajawal" w:cs="Tajawal"/>
        </w:rPr>
        <w:t>This results in a distribution with 10 values (F1 of AUC-PR) per model, which can be tested statistically, instead of relying on point-estimates comparison.</w:t>
      </w:r>
    </w:p>
    <w:p w14:paraId="11EF3F58" w14:textId="77777777" w:rsidR="000044A0" w:rsidRDefault="00000000">
      <w:pPr>
        <w:numPr>
          <w:ilvl w:val="1"/>
          <w:numId w:val="25"/>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lastRenderedPageBreak/>
        <w:t>Statistical Protocol for Hypothesis Testing</w:t>
      </w:r>
    </w:p>
    <w:p w14:paraId="225DCBFE" w14:textId="77777777" w:rsidR="000044A0" w:rsidRDefault="00000000">
      <w:pPr>
        <w:spacing w:before="240" w:after="240"/>
        <w:jc w:val="both"/>
        <w:rPr>
          <w:rFonts w:ascii="Tajawal" w:eastAsia="Tajawal" w:hAnsi="Tajawal" w:cs="Tajawal"/>
        </w:rPr>
      </w:pPr>
      <w:r>
        <w:rPr>
          <w:rFonts w:ascii="Tajawal" w:eastAsia="Tajawal" w:hAnsi="Tajawal" w:cs="Tajawal"/>
        </w:rPr>
        <w:t>Analysis of these performance distributions will proceed in a two-step fashion:</w:t>
      </w:r>
    </w:p>
    <w:p w14:paraId="03678B85" w14:textId="77777777" w:rsidR="000044A0" w:rsidRDefault="00000000">
      <w:pPr>
        <w:numPr>
          <w:ilvl w:val="0"/>
          <w:numId w:val="5"/>
        </w:numPr>
        <w:spacing w:before="240"/>
        <w:jc w:val="both"/>
        <w:rPr>
          <w:rFonts w:ascii="Tajawal" w:eastAsia="Tajawal" w:hAnsi="Tajawal" w:cs="Tajawal"/>
        </w:rPr>
      </w:pPr>
      <w:r>
        <w:rPr>
          <w:rFonts w:ascii="Tajawal" w:eastAsia="Tajawal" w:hAnsi="Tajawal" w:cs="Tajawal"/>
          <w:b/>
        </w:rPr>
        <w:t>Step 1: Omnibus Test</w:t>
      </w:r>
    </w:p>
    <w:p w14:paraId="3660224B" w14:textId="77777777" w:rsidR="000044A0" w:rsidRDefault="00000000">
      <w:pPr>
        <w:numPr>
          <w:ilvl w:val="1"/>
          <w:numId w:val="5"/>
        </w:numPr>
        <w:jc w:val="both"/>
      </w:pPr>
      <w:r>
        <w:rPr>
          <w:rFonts w:ascii="Tajawal" w:eastAsia="Tajawal" w:hAnsi="Tajawal" w:cs="Tajawal"/>
          <w:b/>
        </w:rPr>
        <w:t>Method:</w:t>
      </w:r>
      <w:r>
        <w:rPr>
          <w:rFonts w:ascii="Tajawal" w:eastAsia="Tajawal" w:hAnsi="Tajawal" w:cs="Tajawal"/>
        </w:rPr>
        <w:t xml:space="preserve"> </w:t>
      </w:r>
      <w:r>
        <w:rPr>
          <w:rFonts w:ascii="Tajawal" w:eastAsia="Tajawal" w:hAnsi="Tajawal" w:cs="Tajawal"/>
          <w:b/>
        </w:rPr>
        <w:t>One-Way Repeated Measures ANOVA</w:t>
      </w:r>
      <w:r>
        <w:rPr>
          <w:rFonts w:ascii="Tajawal" w:eastAsia="Tajawal" w:hAnsi="Tajawal" w:cs="Tajawal"/>
        </w:rPr>
        <w:t>.</w:t>
      </w:r>
    </w:p>
    <w:p w14:paraId="21105AD5" w14:textId="756CAAB1" w:rsidR="000044A0" w:rsidRDefault="00000000">
      <w:pPr>
        <w:numPr>
          <w:ilvl w:val="1"/>
          <w:numId w:val="5"/>
        </w:numPr>
        <w:jc w:val="both"/>
      </w:pPr>
      <w:r>
        <w:rPr>
          <w:rFonts w:ascii="Tajawal" w:eastAsia="Tajawal" w:hAnsi="Tajawal" w:cs="Tajawal"/>
          <w:b/>
        </w:rPr>
        <w:t>Objective:</w:t>
      </w:r>
      <w:r>
        <w:rPr>
          <w:rFonts w:ascii="Tajawal" w:eastAsia="Tajawal" w:hAnsi="Tajawal" w:cs="Tajawal"/>
        </w:rPr>
        <w:t xml:space="preserve"> This step is to solve the following question generally asked by developers: “Whether or not, the mean performance of the four training strategies </w:t>
      </w:r>
      <w:r w:rsidR="0003096B">
        <w:rPr>
          <w:rFonts w:ascii="Tajawal" w:eastAsia="Tajawal" w:hAnsi="Tajawal" w:cs="Tajawal"/>
        </w:rPr>
        <w:t>is</w:t>
      </w:r>
      <w:r>
        <w:rPr>
          <w:rFonts w:ascii="Tajawal" w:eastAsia="Tajawal" w:hAnsi="Tajawal" w:cs="Tajawal"/>
        </w:rPr>
        <w:t xml:space="preserve"> statistically different? The need for repeated measures design, because the repeated test the same “subjects” (the data folds) on all conditions (the models).</w:t>
      </w:r>
    </w:p>
    <w:p w14:paraId="0B797114" w14:textId="77777777" w:rsidR="000044A0" w:rsidRDefault="00000000">
      <w:pPr>
        <w:numPr>
          <w:ilvl w:val="0"/>
          <w:numId w:val="5"/>
        </w:numPr>
        <w:jc w:val="both"/>
        <w:rPr>
          <w:rFonts w:ascii="Tajawal" w:eastAsia="Tajawal" w:hAnsi="Tajawal" w:cs="Tajawal"/>
        </w:rPr>
      </w:pPr>
      <w:r>
        <w:rPr>
          <w:rFonts w:ascii="Tajawal" w:eastAsia="Tajawal" w:hAnsi="Tajawal" w:cs="Tajawal"/>
          <w:b/>
        </w:rPr>
        <w:t>Step 2: Post-Hoc Paired Comparisons for Direct Hypothesis Testing</w:t>
      </w:r>
    </w:p>
    <w:p w14:paraId="4CF3BB9F" w14:textId="77777777" w:rsidR="000044A0" w:rsidRDefault="00000000">
      <w:pPr>
        <w:numPr>
          <w:ilvl w:val="1"/>
          <w:numId w:val="5"/>
        </w:numPr>
        <w:jc w:val="both"/>
      </w:pPr>
      <w:r>
        <w:rPr>
          <w:rFonts w:ascii="Tajawal" w:eastAsia="Tajawal" w:hAnsi="Tajawal" w:cs="Tajawal"/>
          <w:b/>
        </w:rPr>
        <w:t>Method:</w:t>
      </w:r>
      <w:r>
        <w:rPr>
          <w:rFonts w:ascii="Tajawal" w:eastAsia="Tajawal" w:hAnsi="Tajawal" w:cs="Tajawal"/>
        </w:rPr>
        <w:t xml:space="preserve"> If the ANOVA test had a clear difference, then a series of Paired Samples t-tests will be conducted to test each hypothesis individually, with a Bonferroni Correction to target the level of significance.</w:t>
      </w:r>
    </w:p>
    <w:p w14:paraId="3D7194CF" w14:textId="074AB2AD" w:rsidR="000044A0" w:rsidRDefault="00000000">
      <w:pPr>
        <w:numPr>
          <w:ilvl w:val="1"/>
          <w:numId w:val="5"/>
        </w:numPr>
        <w:jc w:val="both"/>
      </w:pPr>
      <w:r>
        <w:rPr>
          <w:rFonts w:ascii="Tajawal" w:eastAsia="Tajawal" w:hAnsi="Tajawal" w:cs="Tajawal"/>
          <w:b/>
        </w:rPr>
        <w:t>To Test Hypothesis 1 (H1):</w:t>
      </w:r>
      <w:r>
        <w:rPr>
          <w:rFonts w:ascii="Tajawal" w:eastAsia="Tajawal" w:hAnsi="Tajawal" w:cs="Tajawal"/>
        </w:rPr>
        <w:t xml:space="preserve"> Considering a direct comparison between the performance distribution of </w:t>
      </w:r>
      <w:r>
        <w:rPr>
          <w:rFonts w:ascii="Tajawal" w:eastAsia="Tajawal" w:hAnsi="Tajawal" w:cs="Tajawal"/>
          <w:color w:val="188038"/>
        </w:rPr>
        <w:t>IA-QNG</w:t>
      </w:r>
      <w:r>
        <w:rPr>
          <w:rFonts w:ascii="Tajawal" w:eastAsia="Tajawal" w:hAnsi="Tajawal" w:cs="Tajawal"/>
        </w:rPr>
        <w:t xml:space="preserve"> and the distribution of </w:t>
      </w:r>
      <w:r>
        <w:rPr>
          <w:rFonts w:ascii="Tajawal" w:eastAsia="Tajawal" w:hAnsi="Tajawal" w:cs="Tajawal"/>
          <w:color w:val="188038"/>
        </w:rPr>
        <w:t>QNN-Adam</w:t>
      </w:r>
      <w:r>
        <w:rPr>
          <w:rFonts w:ascii="Tajawal" w:eastAsia="Tajawal" w:hAnsi="Tajawal" w:cs="Tajawal"/>
        </w:rPr>
        <w:t xml:space="preserve">. This is the crucial test of whether </w:t>
      </w:r>
      <w:r w:rsidR="009821D7">
        <w:rPr>
          <w:rFonts w:ascii="Tajawal" w:eastAsia="Tajawal" w:hAnsi="Tajawal" w:cs="Tajawal"/>
        </w:rPr>
        <w:t>the research test</w:t>
      </w:r>
      <w:r>
        <w:rPr>
          <w:rFonts w:ascii="Tajawal" w:eastAsia="Tajawal" w:hAnsi="Tajawal" w:cs="Tajawal"/>
        </w:rPr>
        <w:t xml:space="preserve"> innovation is better than the oven.</w:t>
      </w:r>
    </w:p>
    <w:p w14:paraId="49669F11" w14:textId="76CD2A61" w:rsidR="000044A0" w:rsidRDefault="00000000">
      <w:pPr>
        <w:numPr>
          <w:ilvl w:val="1"/>
          <w:numId w:val="5"/>
        </w:numPr>
        <w:jc w:val="both"/>
      </w:pPr>
      <w:r>
        <w:rPr>
          <w:rFonts w:ascii="Tajawal" w:eastAsia="Tajawal" w:hAnsi="Tajawal" w:cs="Tajawal"/>
          <w:b/>
        </w:rPr>
        <w:t>To Test Hypothesis 2 (H2):</w:t>
      </w:r>
      <w:r>
        <w:rPr>
          <w:rFonts w:ascii="Tajawal" w:eastAsia="Tajawal" w:hAnsi="Tajawal" w:cs="Tajawal"/>
        </w:rPr>
        <w:t xml:space="preserve"> A direct comparison between the performance distribution of IA-QNG and of QSVM will be done. This comparison seeks to demonstrate that </w:t>
      </w:r>
      <w:r w:rsidR="009821D7">
        <w:rPr>
          <w:rFonts w:ascii="Tajawal" w:eastAsia="Tajawal" w:hAnsi="Tajawal" w:cs="Tajawal"/>
        </w:rPr>
        <w:t>the research test</w:t>
      </w:r>
      <w:r>
        <w:rPr>
          <w:rFonts w:ascii="Tajawal" w:eastAsia="Tajawal" w:hAnsi="Tajawal" w:cs="Tajawal"/>
        </w:rPr>
        <w:t xml:space="preserve"> strategy could close the performance gap with the </w:t>
      </w:r>
      <w:r w:rsidR="0003096B">
        <w:rPr>
          <w:rFonts w:ascii="Tajawal" w:eastAsia="Tajawal" w:hAnsi="Tajawal" w:cs="Tajawal"/>
        </w:rPr>
        <w:t>best-known</w:t>
      </w:r>
      <w:r>
        <w:rPr>
          <w:rFonts w:ascii="Tajawal" w:eastAsia="Tajawal" w:hAnsi="Tajawal" w:cs="Tajawal"/>
        </w:rPr>
        <w:t xml:space="preserve"> quantum strategy.</w:t>
      </w:r>
    </w:p>
    <w:p w14:paraId="00F12F2A" w14:textId="77777777" w:rsidR="000044A0" w:rsidRDefault="00000000">
      <w:pPr>
        <w:numPr>
          <w:ilvl w:val="1"/>
          <w:numId w:val="25"/>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t>Tools and Software Used</w:t>
      </w:r>
    </w:p>
    <w:p w14:paraId="3FAB0585" w14:textId="2038F80A" w:rsidR="000044A0" w:rsidRDefault="00000000">
      <w:pPr>
        <w:spacing w:before="240" w:after="240"/>
        <w:jc w:val="both"/>
      </w:pPr>
      <w:r>
        <w:rPr>
          <w:rFonts w:ascii="Tajawal" w:eastAsia="Tajawal" w:hAnsi="Tajawal" w:cs="Tajawal"/>
        </w:rPr>
        <w:t xml:space="preserve">In view of the computational </w:t>
      </w:r>
      <w:r w:rsidR="009821D7">
        <w:rPr>
          <w:rFonts w:ascii="Tajawal" w:eastAsia="Tajawal" w:hAnsi="Tajawal" w:cs="Tajawal"/>
        </w:rPr>
        <w:t>flavor</w:t>
      </w:r>
      <w:r>
        <w:rPr>
          <w:rFonts w:ascii="Tajawal" w:eastAsia="Tajawal" w:hAnsi="Tajawal" w:cs="Tajawal"/>
        </w:rPr>
        <w:t xml:space="preserve"> of the data and analyses of interest, the method will implement this complete statistical protocol with the Python programming language, especially leveraging its established scientific libraries (SciPy and </w:t>
      </w:r>
      <w:proofErr w:type="spellStart"/>
      <w:r>
        <w:rPr>
          <w:rFonts w:ascii="Tajawal" w:eastAsia="Tajawal" w:hAnsi="Tajawal" w:cs="Tajawal"/>
        </w:rPr>
        <w:t>Statsmodels</w:t>
      </w:r>
      <w:proofErr w:type="spellEnd"/>
      <w:r>
        <w:rPr>
          <w:rFonts w:ascii="Tajawal" w:eastAsia="Tajawal" w:hAnsi="Tajawal" w:cs="Tajawal"/>
        </w:rPr>
        <w:t>), the academic and industry standard ones for data science having thorough implementations for all statistical tests considered above.</w:t>
      </w:r>
    </w:p>
    <w:p w14:paraId="1EFFA00D" w14:textId="77777777" w:rsidR="000044A0" w:rsidRDefault="00000000">
      <w:pPr>
        <w:pStyle w:val="Heading1"/>
        <w:keepNext w:val="0"/>
        <w:keepLines w:val="0"/>
        <w:numPr>
          <w:ilvl w:val="0"/>
          <w:numId w:val="25"/>
        </w:numPr>
        <w:pBdr>
          <w:top w:val="nil"/>
          <w:left w:val="nil"/>
          <w:bottom w:val="nil"/>
          <w:right w:val="nil"/>
          <w:between w:val="nil"/>
        </w:pBdr>
        <w:spacing w:before="200"/>
        <w:ind w:left="540"/>
      </w:pPr>
      <w:bookmarkStart w:id="14" w:name="_Toc206331109"/>
      <w:r>
        <w:rPr>
          <w:color w:val="000000"/>
        </w:rPr>
        <w:t>Research Terms</w:t>
      </w:r>
      <w:bookmarkEnd w:id="14"/>
    </w:p>
    <w:p w14:paraId="4FABE4C5" w14:textId="77777777" w:rsidR="000044A0" w:rsidRDefault="00000000">
      <w:pPr>
        <w:spacing w:before="240" w:after="240"/>
        <w:jc w:val="both"/>
        <w:rPr>
          <w:rFonts w:ascii="Tajawal" w:eastAsia="Tajawal" w:hAnsi="Tajawal" w:cs="Tajawal"/>
        </w:rPr>
      </w:pPr>
      <w:r>
        <w:rPr>
          <w:rFonts w:ascii="Tajawal" w:eastAsia="Tajawal" w:hAnsi="Tajawal" w:cs="Tajawal"/>
        </w:rPr>
        <w:t>To maintain the accuracy and consistency of the main concepts of the study, the following terms are clearly defined in concept and operation.</w:t>
      </w:r>
    </w:p>
    <w:p w14:paraId="10742F70" w14:textId="77777777" w:rsidR="000044A0"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Quantum Neural Networks (QNNs)</w:t>
      </w:r>
    </w:p>
    <w:p w14:paraId="544C954E" w14:textId="77777777" w:rsidR="000044A0" w:rsidRDefault="00000000">
      <w:pPr>
        <w:numPr>
          <w:ilvl w:val="0"/>
          <w:numId w:val="12"/>
        </w:numPr>
        <w:spacing w:before="240"/>
        <w:jc w:val="both"/>
      </w:pPr>
      <w:r>
        <w:rPr>
          <w:rFonts w:ascii="Tajawal" w:eastAsia="Tajawal" w:hAnsi="Tajawal" w:cs="Tajawal"/>
          <w:b/>
        </w:rPr>
        <w:t>Conceptual:</w:t>
      </w:r>
      <w:r>
        <w:rPr>
          <w:rFonts w:ascii="Tajawal" w:eastAsia="Tajawal" w:hAnsi="Tajawal" w:cs="Tajawal"/>
        </w:rPr>
        <w:t xml:space="preserve"> Hybrid quantum-classical models for machine learning that rely on a parameterized quantum circuit, U(θ), as a (trainable) layer of the model, with its parameters, </w:t>
      </w:r>
      <w:proofErr w:type="spellStart"/>
      <w:proofErr w:type="gramStart"/>
      <w:r>
        <w:rPr>
          <w:rFonts w:ascii="Tajawal" w:eastAsia="Tajawal" w:hAnsi="Tajawal" w:cs="Tajawal"/>
        </w:rPr>
        <w:t>θ,being</w:t>
      </w:r>
      <w:proofErr w:type="spellEnd"/>
      <w:proofErr w:type="gramEnd"/>
      <w:r>
        <w:rPr>
          <w:rFonts w:ascii="Tajawal" w:eastAsia="Tajawal" w:hAnsi="Tajawal" w:cs="Tajawal"/>
        </w:rPr>
        <w:t xml:space="preserve"> determined by a classical computer through the minimization of some cost function (Cerezo et al., 2021).</w:t>
      </w:r>
    </w:p>
    <w:p w14:paraId="1908C554" w14:textId="77777777" w:rsidR="000044A0" w:rsidRDefault="00000000">
      <w:pPr>
        <w:numPr>
          <w:ilvl w:val="0"/>
          <w:numId w:val="12"/>
        </w:numPr>
        <w:jc w:val="both"/>
      </w:pPr>
      <w:r>
        <w:rPr>
          <w:rFonts w:ascii="Tajawal" w:eastAsia="Tajawal" w:hAnsi="Tajawal" w:cs="Tajawal"/>
          <w:b/>
        </w:rPr>
        <w:lastRenderedPageBreak/>
        <w:t>Operational:</w:t>
      </w:r>
      <w:r>
        <w:rPr>
          <w:rFonts w:ascii="Tajawal" w:eastAsia="Tajawal" w:hAnsi="Tajawal" w:cs="Tajawal"/>
        </w:rPr>
        <w:t xml:space="preserve"> A Variational Quantum Classifier (VQC) for which the cost function is realized by measuring the expectation value of an </w:t>
      </w:r>
      <w:proofErr w:type="gramStart"/>
      <w:r>
        <w:rPr>
          <w:rFonts w:ascii="Tajawal" w:eastAsia="Tajawal" w:hAnsi="Tajawal" w:cs="Tajawal"/>
        </w:rPr>
        <w:t>observable,</w:t>
      </w:r>
      <w:proofErr w:type="gramEnd"/>
      <w:r>
        <w:rPr>
          <w:rFonts w:ascii="Tajawal" w:eastAsia="Tajawal" w:hAnsi="Tajawal" w:cs="Tajawal"/>
        </w:rPr>
        <w:t xml:space="preserve"> M, such that:</w:t>
      </w:r>
    </w:p>
    <w:p w14:paraId="0086E1E4" w14:textId="6A177BE5" w:rsidR="000044A0" w:rsidRDefault="00000000">
      <w:pPr>
        <w:numPr>
          <w:ilvl w:val="0"/>
          <w:numId w:val="8"/>
        </w:numPr>
        <w:bidi/>
        <w:jc w:val="center"/>
        <w:rPr>
          <w:rFonts w:ascii="Tajawal" w:eastAsia="Tajawal" w:hAnsi="Tajawal" w:cs="Tajawal"/>
          <w:color w:val="1B1C1D"/>
          <w:sz w:val="28"/>
          <w:szCs w:val="28"/>
        </w:rPr>
      </w:pPr>
      <w:r>
        <w:rPr>
          <w:rFonts w:ascii="Tajawal" w:eastAsia="Tajawal" w:hAnsi="Tajawal" w:cs="Tajawal"/>
          <w:color w:val="1B1C1D"/>
          <w:sz w:val="28"/>
          <w:szCs w:val="28"/>
        </w:rPr>
        <w:t xml:space="preserve">        </w:t>
      </w:r>
      <w:r>
        <w:rPr>
          <w:rFonts w:ascii="Tajawal" w:eastAsia="Tajawal" w:hAnsi="Tajawal" w:cs="Tajawal"/>
          <w:noProof/>
          <w:color w:val="1B1C1D"/>
          <w:sz w:val="28"/>
          <w:szCs w:val="28"/>
        </w:rPr>
        <w:drawing>
          <wp:inline distT="114300" distB="114300" distL="114300" distR="114300" wp14:anchorId="66BF9E75" wp14:editId="602EE590">
            <wp:extent cx="2152650" cy="190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152650" cy="190500"/>
                    </a:xfrm>
                    <a:prstGeom prst="rect">
                      <a:avLst/>
                    </a:prstGeom>
                    <a:ln/>
                  </pic:spPr>
                </pic:pic>
              </a:graphicData>
            </a:graphic>
          </wp:inline>
        </w:drawing>
      </w:r>
      <w:r w:rsidR="0003096B">
        <w:rPr>
          <w:rFonts w:ascii="Tajawal" w:eastAsia="Tajawal" w:hAnsi="Tajawal" w:cs="Tajawal"/>
          <w:color w:val="1B1C1D"/>
          <w:sz w:val="28"/>
          <w:szCs w:val="28"/>
        </w:rPr>
        <w:t xml:space="preserve">  </w:t>
      </w:r>
    </w:p>
    <w:p w14:paraId="5194880C" w14:textId="77777777" w:rsidR="000044A0" w:rsidRDefault="00000000">
      <w:pPr>
        <w:numPr>
          <w:ilvl w:val="1"/>
          <w:numId w:val="17"/>
        </w:numPr>
        <w:ind w:left="1440"/>
        <w:rPr>
          <w:rFonts w:ascii="Tajawal" w:eastAsia="Tajawal" w:hAnsi="Tajawal" w:cs="Tajawal"/>
          <w:color w:val="1B1C1D"/>
        </w:rPr>
      </w:pPr>
      <w:r>
        <w:rPr>
          <w:rFonts w:ascii="Tajawal" w:eastAsia="Tajawal" w:hAnsi="Tajawal" w:cs="Tajawal"/>
          <w:color w:val="1B1C1D"/>
        </w:rPr>
        <w:t>L(θ) is the value of the cost function for a given set of parameters.</w:t>
      </w:r>
    </w:p>
    <w:p w14:paraId="4A34123F" w14:textId="77777777" w:rsidR="000044A0" w:rsidRDefault="00000000">
      <w:pPr>
        <w:numPr>
          <w:ilvl w:val="1"/>
          <w:numId w:val="17"/>
        </w:numPr>
        <w:ind w:left="1440"/>
        <w:rPr>
          <w:rFonts w:ascii="Tajawal" w:eastAsia="Tajawal" w:hAnsi="Tajawal" w:cs="Tajawal"/>
          <w:color w:val="1B1C1D"/>
        </w:rPr>
      </w:pPr>
      <w:r>
        <w:rPr>
          <w:rFonts w:ascii="Tajawal" w:eastAsia="Tajawal" w:hAnsi="Tajawal" w:cs="Tajawal"/>
          <w:color w:val="1B1C1D"/>
        </w:rPr>
        <w:t>∣ψ(θ)⟩ is the quantum state prepared by the parameterized quantum circuit U(θ).</w:t>
      </w:r>
    </w:p>
    <w:p w14:paraId="4AACD0AE" w14:textId="77777777" w:rsidR="000044A0" w:rsidRDefault="00000000">
      <w:pPr>
        <w:numPr>
          <w:ilvl w:val="1"/>
          <w:numId w:val="17"/>
        </w:numPr>
        <w:spacing w:after="240"/>
        <w:ind w:left="1440"/>
        <w:rPr>
          <w:rFonts w:ascii="Tajawal" w:eastAsia="Tajawal" w:hAnsi="Tajawal" w:cs="Tajawal"/>
          <w:color w:val="1B1C1D"/>
        </w:rPr>
      </w:pPr>
      <w:r>
        <w:rPr>
          <w:rFonts w:ascii="Tajawal" w:eastAsia="Tajawal" w:hAnsi="Tajawal" w:cs="Tajawal"/>
          <w:color w:val="1B1C1D"/>
        </w:rPr>
        <w:t>M is the measurement observable chosen to correspond to the classification task.</w:t>
      </w:r>
    </w:p>
    <w:p w14:paraId="62CE7C39" w14:textId="77777777" w:rsidR="000044A0"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Adaptive Training Strategies</w:t>
      </w:r>
    </w:p>
    <w:p w14:paraId="26808ED2" w14:textId="77777777" w:rsidR="000044A0" w:rsidRDefault="00000000">
      <w:pPr>
        <w:numPr>
          <w:ilvl w:val="0"/>
          <w:numId w:val="26"/>
        </w:numPr>
        <w:spacing w:before="240"/>
        <w:jc w:val="both"/>
      </w:pPr>
      <w:r>
        <w:rPr>
          <w:rFonts w:ascii="Tajawal" w:eastAsia="Tajawal" w:hAnsi="Tajawal" w:cs="Tajawal"/>
          <w:b/>
        </w:rPr>
        <w:t>Theoretical:</w:t>
      </w:r>
      <w:r>
        <w:rPr>
          <w:rFonts w:ascii="Tajawal" w:eastAsia="Tajawal" w:hAnsi="Tajawal" w:cs="Tajawal"/>
        </w:rPr>
        <w:t xml:space="preserve"> A class of optimization algorithms that adapt their algorithms automatically during training to mitigate issues related to complex optimization landscapes, e.g., the barren plateau problem (Kübler et al., 2020).</w:t>
      </w:r>
    </w:p>
    <w:p w14:paraId="2CF3C849" w14:textId="17596887" w:rsidR="000044A0" w:rsidRDefault="00000000">
      <w:pPr>
        <w:numPr>
          <w:ilvl w:val="0"/>
          <w:numId w:val="26"/>
        </w:numPr>
        <w:jc w:val="both"/>
      </w:pPr>
      <w:r>
        <w:rPr>
          <w:rFonts w:ascii="Tajawal" w:eastAsia="Tajawal" w:hAnsi="Tajawal" w:cs="Tajawal"/>
          <w:b/>
        </w:rPr>
        <w:t xml:space="preserve">Operational (independent Variable): </w:t>
      </w:r>
      <w:r>
        <w:rPr>
          <w:rFonts w:ascii="Tajawal" w:eastAsia="Tajawal" w:hAnsi="Tajawal" w:cs="Tajawal"/>
        </w:rPr>
        <w:t>It is the one being studied, denoted in this work by the "Imbalance</w:t>
      </w:r>
      <w:r w:rsidR="0003096B">
        <w:rPr>
          <w:rFonts w:ascii="Tajawal" w:eastAsia="Tajawal" w:hAnsi="Tajawal" w:cs="Tajawal"/>
        </w:rPr>
        <w:t>-</w:t>
      </w:r>
      <w:r>
        <w:rPr>
          <w:rFonts w:ascii="Tajawal" w:eastAsia="Tajawal" w:hAnsi="Tajawal" w:cs="Tajawal"/>
        </w:rPr>
        <w:t>Aware Quantum Natural Gradient (IA-QNG)" strategy. This is an alteration to the usual QNG update rule:</w:t>
      </w:r>
    </w:p>
    <w:p w14:paraId="1F5762A0" w14:textId="77777777" w:rsidR="000044A0" w:rsidRDefault="00000000">
      <w:pPr>
        <w:numPr>
          <w:ilvl w:val="0"/>
          <w:numId w:val="8"/>
        </w:numPr>
        <w:bidi/>
        <w:spacing w:after="240"/>
        <w:jc w:val="center"/>
        <w:rPr>
          <w:rFonts w:ascii="Tajawal" w:eastAsia="Tajawal" w:hAnsi="Tajawal" w:cs="Tajawal"/>
          <w:color w:val="1B1C1D"/>
          <w:sz w:val="28"/>
          <w:szCs w:val="28"/>
        </w:rPr>
      </w:pPr>
      <w:r>
        <w:rPr>
          <w:rFonts w:ascii="Tajawal" w:eastAsia="Tajawal" w:hAnsi="Tajawal" w:cs="Tajawal"/>
          <w:color w:val="1B1C1D"/>
          <w:sz w:val="28"/>
          <w:szCs w:val="28"/>
        </w:rPr>
        <w:t xml:space="preserve">      θ</w:t>
      </w:r>
      <w:r>
        <w:rPr>
          <w:rFonts w:ascii="Tajawal" w:eastAsia="Tajawal" w:hAnsi="Tajawal" w:cs="Tajawal"/>
          <w:color w:val="1B1C1D"/>
          <w:sz w:val="28"/>
          <w:szCs w:val="28"/>
          <w:vertAlign w:val="subscript"/>
        </w:rPr>
        <w:t>t+1</w:t>
      </w:r>
      <w:r>
        <w:rPr>
          <w:rFonts w:ascii="Tajawal" w:eastAsia="Tajawal" w:hAnsi="Tajawal" w:cs="Tajawal"/>
          <w:color w:val="1B1C1D"/>
          <w:sz w:val="28"/>
          <w:szCs w:val="28"/>
        </w:rPr>
        <w:t xml:space="preserve"> = </w:t>
      </w:r>
      <w:proofErr w:type="spellStart"/>
      <w:r>
        <w:rPr>
          <w:rFonts w:ascii="Tajawal" w:eastAsia="Tajawal" w:hAnsi="Tajawal" w:cs="Tajawal"/>
          <w:color w:val="1B1C1D"/>
          <w:sz w:val="28"/>
          <w:szCs w:val="28"/>
        </w:rPr>
        <w:t>θ</w:t>
      </w:r>
      <w:r>
        <w:rPr>
          <w:rFonts w:ascii="Tajawal" w:eastAsia="Tajawal" w:hAnsi="Tajawal" w:cs="Tajawal"/>
          <w:color w:val="1B1C1D"/>
          <w:sz w:val="28"/>
          <w:szCs w:val="28"/>
          <w:vertAlign w:val="subscript"/>
        </w:rPr>
        <w:t>t</w:t>
      </w:r>
      <w:proofErr w:type="spellEnd"/>
      <w:r>
        <w:rPr>
          <w:rFonts w:ascii="Tajawal" w:eastAsia="Tajawal" w:hAnsi="Tajawal" w:cs="Tajawal"/>
          <w:color w:val="1B1C1D"/>
          <w:sz w:val="34"/>
          <w:szCs w:val="34"/>
        </w:rPr>
        <w:t xml:space="preserve"> - </w:t>
      </w:r>
      <w:proofErr w:type="gramStart"/>
      <w:r>
        <w:rPr>
          <w:rFonts w:ascii="Tajawal" w:eastAsia="Tajawal" w:hAnsi="Tajawal" w:cs="Tajawal"/>
          <w:color w:val="1B1C1D"/>
          <w:sz w:val="28"/>
          <w:szCs w:val="28"/>
        </w:rPr>
        <w:t>η .</w:t>
      </w:r>
      <w:proofErr w:type="gramEnd"/>
      <w:r>
        <w:rPr>
          <w:rFonts w:ascii="Tajawal" w:eastAsia="Tajawal" w:hAnsi="Tajawal" w:cs="Tajawal"/>
          <w:color w:val="1B1C1D"/>
          <w:sz w:val="28"/>
          <w:szCs w:val="28"/>
        </w:rPr>
        <w:t xml:space="preserve"> g</w:t>
      </w:r>
      <w:proofErr w:type="gramStart"/>
      <w:r>
        <w:rPr>
          <w:rFonts w:ascii="Tajawal" w:eastAsia="Tajawal" w:hAnsi="Tajawal" w:cs="Tajawal"/>
          <w:color w:val="1B1C1D"/>
          <w:sz w:val="28"/>
          <w:szCs w:val="28"/>
          <w:vertAlign w:val="superscript"/>
        </w:rPr>
        <w:t>+</w:t>
      </w:r>
      <w:r>
        <w:rPr>
          <w:rFonts w:ascii="Tajawal" w:eastAsia="Tajawal" w:hAnsi="Tajawal" w:cs="Tajawal"/>
          <w:color w:val="1B1C1D"/>
          <w:sz w:val="34"/>
          <w:szCs w:val="34"/>
        </w:rPr>
        <w:t xml:space="preserve"> .</w:t>
      </w:r>
      <w:proofErr w:type="gramEnd"/>
      <w:r>
        <w:rPr>
          <w:rFonts w:ascii="Tajawal" w:eastAsia="Tajawal" w:hAnsi="Tajawal" w:cs="Tajawal"/>
          <w:color w:val="1B1C1D"/>
          <w:sz w:val="34"/>
          <w:szCs w:val="34"/>
        </w:rPr>
        <w:t xml:space="preserve"> </w:t>
      </w:r>
      <w:r>
        <w:rPr>
          <w:rFonts w:ascii="Tajawal" w:eastAsia="Tajawal" w:hAnsi="Tajawal" w:cs="Tajawal"/>
          <w:color w:val="1B1C1D"/>
          <w:sz w:val="28"/>
          <w:szCs w:val="28"/>
        </w:rPr>
        <w:t>∇L(</w:t>
      </w:r>
      <w:proofErr w:type="spellStart"/>
      <w:r>
        <w:rPr>
          <w:rFonts w:ascii="Tajawal" w:eastAsia="Tajawal" w:hAnsi="Tajawal" w:cs="Tajawal"/>
          <w:color w:val="1B1C1D"/>
          <w:sz w:val="28"/>
          <w:szCs w:val="28"/>
        </w:rPr>
        <w:t>θ</w:t>
      </w:r>
      <w:r>
        <w:rPr>
          <w:rFonts w:ascii="Tajawal" w:eastAsia="Tajawal" w:hAnsi="Tajawal" w:cs="Tajawal"/>
          <w:color w:val="1B1C1D"/>
          <w:sz w:val="28"/>
          <w:szCs w:val="28"/>
          <w:vertAlign w:val="subscript"/>
        </w:rPr>
        <w:t>t</w:t>
      </w:r>
      <w:proofErr w:type="spellEnd"/>
      <w:r>
        <w:rPr>
          <w:rFonts w:ascii="Tajawal" w:eastAsia="Tajawal" w:hAnsi="Tajawal" w:cs="Tajawal"/>
          <w:color w:val="1B1C1D"/>
          <w:sz w:val="28"/>
          <w:szCs w:val="28"/>
        </w:rPr>
        <w:t xml:space="preserve">)    </w:t>
      </w:r>
    </w:p>
    <w:p w14:paraId="766F6040" w14:textId="77777777" w:rsidR="000044A0" w:rsidRDefault="00000000">
      <w:pPr>
        <w:spacing w:before="240" w:after="240"/>
        <w:ind w:left="720"/>
        <w:rPr>
          <w:rFonts w:ascii="Tajawal" w:eastAsia="Tajawal" w:hAnsi="Tajawal" w:cs="Tajawal"/>
          <w:color w:val="1B1C1D"/>
        </w:rPr>
      </w:pPr>
      <w:r>
        <w:rPr>
          <w:rFonts w:ascii="Tajawal" w:eastAsia="Tajawal" w:hAnsi="Tajawal" w:cs="Tajawal"/>
          <w:color w:val="1B1C1D"/>
        </w:rPr>
        <w:t>Where:</w:t>
      </w:r>
    </w:p>
    <w:p w14:paraId="29CC6612" w14:textId="77777777" w:rsidR="000044A0" w:rsidRDefault="00000000">
      <w:pPr>
        <w:numPr>
          <w:ilvl w:val="0"/>
          <w:numId w:val="14"/>
        </w:numPr>
        <w:spacing w:before="240"/>
        <w:rPr>
          <w:rFonts w:ascii="Tajawal" w:eastAsia="Tajawal" w:hAnsi="Tajawal" w:cs="Tajawal"/>
          <w:color w:val="1B1C1D"/>
        </w:rPr>
      </w:pPr>
      <w:r>
        <w:rPr>
          <w:rFonts w:ascii="Tajawal" w:eastAsia="Tajawal" w:hAnsi="Tajawal" w:cs="Tajawal"/>
          <w:color w:val="1B1C1D"/>
        </w:rPr>
        <w:t>θ</w:t>
      </w:r>
      <w:r>
        <w:rPr>
          <w:rFonts w:ascii="Tajawal" w:eastAsia="Tajawal" w:hAnsi="Tajawal" w:cs="Tajawal"/>
          <w:color w:val="1B1C1D"/>
          <w:vertAlign w:val="subscript"/>
        </w:rPr>
        <w:t>t+1</w:t>
      </w:r>
      <w:r>
        <w:rPr>
          <w:rFonts w:ascii="Tajawal" w:eastAsia="Tajawal" w:hAnsi="Tajawal" w:cs="Tajawal"/>
          <w:color w:val="1B1C1D"/>
        </w:rPr>
        <w:t xml:space="preserve"> and </w:t>
      </w:r>
      <w:proofErr w:type="spellStart"/>
      <w:r>
        <w:rPr>
          <w:rFonts w:ascii="Tajawal" w:eastAsia="Tajawal" w:hAnsi="Tajawal" w:cs="Tajawal"/>
          <w:color w:val="1B1C1D"/>
        </w:rPr>
        <w:t>θ</w:t>
      </w:r>
      <w:r>
        <w:rPr>
          <w:rFonts w:ascii="Tajawal" w:eastAsia="Tajawal" w:hAnsi="Tajawal" w:cs="Tajawal"/>
          <w:color w:val="1B1C1D"/>
          <w:vertAlign w:val="subscript"/>
        </w:rPr>
        <w:t>t</w:t>
      </w:r>
      <w:proofErr w:type="spellEnd"/>
      <w:r>
        <w:rPr>
          <w:rFonts w:ascii="Tajawal" w:eastAsia="Tajawal" w:hAnsi="Tajawal" w:cs="Tajawal"/>
          <w:color w:val="1B1C1D"/>
        </w:rPr>
        <w:t xml:space="preserve"> are the model parameters at iterations t+1 and t, respectively.</w:t>
      </w:r>
    </w:p>
    <w:p w14:paraId="21748CE5" w14:textId="77777777" w:rsidR="000044A0" w:rsidRDefault="00000000">
      <w:pPr>
        <w:numPr>
          <w:ilvl w:val="0"/>
          <w:numId w:val="14"/>
        </w:numPr>
        <w:rPr>
          <w:rFonts w:ascii="Tajawal" w:eastAsia="Tajawal" w:hAnsi="Tajawal" w:cs="Tajawal"/>
          <w:color w:val="1B1C1D"/>
        </w:rPr>
      </w:pPr>
      <w:r>
        <w:rPr>
          <w:rFonts w:ascii="Tajawal" w:eastAsia="Tajawal" w:hAnsi="Tajawal" w:cs="Tajawal"/>
          <w:color w:val="1B1C1D"/>
        </w:rPr>
        <w:t>η is the learning rate, a hyperparameter controlling the step size.</w:t>
      </w:r>
    </w:p>
    <w:p w14:paraId="0F4DE431" w14:textId="77777777" w:rsidR="000044A0" w:rsidRDefault="00000000">
      <w:pPr>
        <w:numPr>
          <w:ilvl w:val="0"/>
          <w:numId w:val="14"/>
        </w:numPr>
        <w:rPr>
          <w:rFonts w:ascii="Tajawal" w:eastAsia="Tajawal" w:hAnsi="Tajawal" w:cs="Tajawal"/>
          <w:color w:val="1B1C1D"/>
        </w:rPr>
      </w:pPr>
      <w:r>
        <w:rPr>
          <w:rFonts w:ascii="Tajawal" w:eastAsia="Tajawal" w:hAnsi="Tajawal" w:cs="Tajawal"/>
          <w:color w:val="1B1C1D"/>
        </w:rPr>
        <w:t>∇L(</w:t>
      </w:r>
      <w:proofErr w:type="spellStart"/>
      <w:r>
        <w:rPr>
          <w:rFonts w:ascii="Tajawal" w:eastAsia="Tajawal" w:hAnsi="Tajawal" w:cs="Tajawal"/>
          <w:color w:val="1B1C1D"/>
        </w:rPr>
        <w:t>θ</w:t>
      </w:r>
      <w:r>
        <w:rPr>
          <w:rFonts w:ascii="Tajawal" w:eastAsia="Tajawal" w:hAnsi="Tajawal" w:cs="Tajawal"/>
          <w:color w:val="1B1C1D"/>
          <w:vertAlign w:val="subscript"/>
        </w:rPr>
        <w:t>t</w:t>
      </w:r>
      <w:proofErr w:type="spellEnd"/>
      <w:r>
        <w:rPr>
          <w:rFonts w:ascii="Tajawal" w:eastAsia="Tajawal" w:hAnsi="Tajawal" w:cs="Tajawal"/>
          <w:color w:val="1B1C1D"/>
        </w:rPr>
        <w:t>) is the gradient of the cost function with respect to the parameters.</w:t>
      </w:r>
    </w:p>
    <w:p w14:paraId="3A37EBB7" w14:textId="77777777" w:rsidR="000044A0" w:rsidRDefault="00000000">
      <w:pPr>
        <w:numPr>
          <w:ilvl w:val="0"/>
          <w:numId w:val="14"/>
        </w:numPr>
        <w:spacing w:after="240"/>
        <w:rPr>
          <w:rFonts w:ascii="Tajawal" w:eastAsia="Tajawal" w:hAnsi="Tajawal" w:cs="Tajawal"/>
          <w:color w:val="1B1C1D"/>
        </w:rPr>
      </w:pPr>
      <w:r>
        <w:rPr>
          <w:rFonts w:ascii="Tajawal" w:eastAsia="Tajawal" w:hAnsi="Tajawal" w:cs="Tajawal"/>
          <w:color w:val="1B1C1D"/>
        </w:rPr>
        <w:t>g</w:t>
      </w:r>
      <w:r>
        <w:rPr>
          <w:rFonts w:ascii="Tajawal" w:eastAsia="Tajawal" w:hAnsi="Tajawal" w:cs="Tajawal"/>
          <w:color w:val="1B1C1D"/>
          <w:vertAlign w:val="superscript"/>
        </w:rPr>
        <w:t>+</w:t>
      </w:r>
      <w:r>
        <w:rPr>
          <w:rFonts w:ascii="Tajawal" w:eastAsia="Tajawal" w:hAnsi="Tajawal" w:cs="Tajawal"/>
          <w:color w:val="1B1C1D"/>
        </w:rPr>
        <w:t xml:space="preserve"> is the Moore-Penrose pseudoinverse of the Quantum Fisher Information metric (</w:t>
      </w:r>
      <w:r>
        <w:rPr>
          <w:rFonts w:ascii="Tajawal" w:eastAsia="Tajawal" w:hAnsi="Tajawal" w:cs="Tajawal"/>
        </w:rPr>
        <w:t>QFIR)</w:t>
      </w:r>
      <w:r>
        <w:rPr>
          <w:rFonts w:ascii="Tajawal" w:eastAsia="Tajawal" w:hAnsi="Tajawal" w:cs="Tajawal"/>
          <w:color w:val="1B1C1D"/>
        </w:rPr>
        <w:t xml:space="preserve"> which captures the information geometry of the problem space.</w:t>
      </w:r>
    </w:p>
    <w:p w14:paraId="0E5AA300" w14:textId="77777777" w:rsidR="000044A0"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Classification Performance</w:t>
      </w:r>
    </w:p>
    <w:p w14:paraId="462BF078" w14:textId="77777777" w:rsidR="000044A0" w:rsidRDefault="00000000">
      <w:pPr>
        <w:numPr>
          <w:ilvl w:val="0"/>
          <w:numId w:val="16"/>
        </w:numPr>
        <w:spacing w:before="240"/>
        <w:jc w:val="both"/>
      </w:pPr>
      <w:r>
        <w:rPr>
          <w:rFonts w:ascii="Tajawal" w:eastAsia="Tajawal" w:hAnsi="Tajawal" w:cs="Tajawal"/>
          <w:b/>
        </w:rPr>
        <w:t>Intuitive:</w:t>
      </w:r>
      <w:r>
        <w:rPr>
          <w:rFonts w:ascii="Tajawal" w:eastAsia="Tajawal" w:hAnsi="Tajawal" w:cs="Tajawal"/>
        </w:rPr>
        <w:t xml:space="preserve"> The degree of ability of a machine learning model to apply its predictions to new, previously unseen data points. For the case of an imbalanced dataset, for which the dataset is using one, the best metric to be used is F1-Score because it equally balances the Precision and Recall (Shalev-Shwartz &amp; Ben-David, 2014).</w:t>
      </w:r>
    </w:p>
    <w:p w14:paraId="1EB511A6" w14:textId="77777777" w:rsidR="000044A0" w:rsidRDefault="00000000">
      <w:pPr>
        <w:numPr>
          <w:ilvl w:val="0"/>
          <w:numId w:val="16"/>
        </w:numPr>
        <w:jc w:val="both"/>
      </w:pPr>
      <w:r>
        <w:rPr>
          <w:rFonts w:ascii="Tajawal" w:eastAsia="Tajawal" w:hAnsi="Tajawal" w:cs="Tajawal"/>
          <w:b/>
        </w:rPr>
        <w:t>Operational (Dependent Variable):</w:t>
      </w:r>
      <w:r>
        <w:rPr>
          <w:rFonts w:ascii="Tajawal" w:eastAsia="Tajawal" w:hAnsi="Tajawal" w:cs="Tajawal"/>
        </w:rPr>
        <w:t xml:space="preserve"> This represents the dependent variable of the research task, which is to be particularly calculated through F1-Score and provided in the equation as:</w:t>
      </w:r>
    </w:p>
    <w:p w14:paraId="2372CFEB" w14:textId="556040FF" w:rsidR="000044A0" w:rsidRDefault="00000000">
      <w:pPr>
        <w:numPr>
          <w:ilvl w:val="0"/>
          <w:numId w:val="8"/>
        </w:numPr>
        <w:bidi/>
        <w:spacing w:after="240"/>
        <w:jc w:val="center"/>
        <w:rPr>
          <w:rFonts w:ascii="Tajawal" w:eastAsia="Tajawal" w:hAnsi="Tajawal" w:cs="Tajawal"/>
          <w:color w:val="1B1C1D"/>
          <w:sz w:val="28"/>
          <w:szCs w:val="28"/>
        </w:rPr>
      </w:pPr>
      <w:r>
        <w:rPr>
          <w:rFonts w:ascii="Tajawal" w:eastAsia="Tajawal" w:hAnsi="Tajawal" w:cs="Tajawal"/>
          <w:color w:val="1B1C1D"/>
        </w:rPr>
        <w:t xml:space="preserve">           </w:t>
      </w:r>
      <w:r>
        <w:rPr>
          <w:rFonts w:ascii="Tajawal" w:eastAsia="Tajawal" w:hAnsi="Tajawal" w:cs="Tajawal"/>
          <w:noProof/>
          <w:color w:val="1B1C1D"/>
        </w:rPr>
        <w:drawing>
          <wp:inline distT="114300" distB="114300" distL="114300" distR="114300" wp14:anchorId="0229B735" wp14:editId="15662354">
            <wp:extent cx="1943100" cy="3619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943100" cy="361950"/>
                    </a:xfrm>
                    <a:prstGeom prst="rect">
                      <a:avLst/>
                    </a:prstGeom>
                    <a:ln/>
                  </pic:spPr>
                </pic:pic>
              </a:graphicData>
            </a:graphic>
          </wp:inline>
        </w:drawing>
      </w:r>
      <w:r w:rsidR="0003096B">
        <w:rPr>
          <w:rFonts w:ascii="Tajawal" w:eastAsia="Tajawal" w:hAnsi="Tajawal" w:cs="Tajawal"/>
          <w:color w:val="1B1C1D"/>
        </w:rPr>
        <w:t xml:space="preserve">       </w:t>
      </w:r>
    </w:p>
    <w:p w14:paraId="069F3035" w14:textId="77777777" w:rsidR="000044A0" w:rsidRDefault="00000000">
      <w:pPr>
        <w:spacing w:before="240" w:after="240"/>
        <w:ind w:left="720"/>
        <w:rPr>
          <w:rFonts w:ascii="Tajawal" w:eastAsia="Tajawal" w:hAnsi="Tajawal" w:cs="Tajawal"/>
        </w:rPr>
      </w:pPr>
      <w:r>
        <w:rPr>
          <w:rFonts w:ascii="Tajawal" w:eastAsia="Tajawal" w:hAnsi="Tajawal" w:cs="Tajawal"/>
        </w:rPr>
        <w:t>Where:</w:t>
      </w:r>
    </w:p>
    <w:p w14:paraId="24091FD2" w14:textId="77777777" w:rsidR="000044A0" w:rsidRDefault="00000000">
      <w:pPr>
        <w:numPr>
          <w:ilvl w:val="1"/>
          <w:numId w:val="21"/>
        </w:numPr>
        <w:spacing w:before="240"/>
        <w:ind w:right="600"/>
        <w:rPr>
          <w:rFonts w:ascii="Tajawal" w:eastAsia="Tajawal" w:hAnsi="Tajawal" w:cs="Tajawal"/>
        </w:rPr>
      </w:pPr>
      <w:r>
        <w:rPr>
          <w:rFonts w:ascii="Tajawal" w:eastAsia="Tajawal" w:hAnsi="Tajawal" w:cs="Tajawal"/>
          <w:b/>
        </w:rPr>
        <w:lastRenderedPageBreak/>
        <w:t>Precision</w:t>
      </w:r>
      <w:r>
        <w:rPr>
          <w:rFonts w:ascii="Tajawal" w:eastAsia="Tajawal" w:hAnsi="Tajawal" w:cs="Tajawal"/>
        </w:rPr>
        <w:t xml:space="preserve"> measures the accuracy of the positive predictions (True Positives </w:t>
      </w:r>
      <w:proofErr w:type="gramStart"/>
      <w:r>
        <w:rPr>
          <w:rFonts w:ascii="Tajawal" w:eastAsia="Tajawal" w:hAnsi="Tajawal" w:cs="Tajawal"/>
        </w:rPr>
        <w:t>/(</w:t>
      </w:r>
      <w:proofErr w:type="gramEnd"/>
      <w:r>
        <w:rPr>
          <w:rFonts w:ascii="Tajawal" w:eastAsia="Tajawal" w:hAnsi="Tajawal" w:cs="Tajawal"/>
        </w:rPr>
        <w:t xml:space="preserve">True </w:t>
      </w:r>
      <w:proofErr w:type="spellStart"/>
      <w:r>
        <w:rPr>
          <w:rFonts w:ascii="Tajawal" w:eastAsia="Tajawal" w:hAnsi="Tajawal" w:cs="Tajawal"/>
        </w:rPr>
        <w:t>Positives+False</w:t>
      </w:r>
      <w:proofErr w:type="spellEnd"/>
      <w:r>
        <w:rPr>
          <w:rFonts w:ascii="Tajawal" w:eastAsia="Tajawal" w:hAnsi="Tajawal" w:cs="Tajawal"/>
        </w:rPr>
        <w:t xml:space="preserve"> Positives)​).</w:t>
      </w:r>
    </w:p>
    <w:p w14:paraId="0D168878" w14:textId="77777777" w:rsidR="000044A0" w:rsidRDefault="00000000">
      <w:pPr>
        <w:numPr>
          <w:ilvl w:val="1"/>
          <w:numId w:val="21"/>
        </w:numPr>
        <w:ind w:right="600"/>
        <w:rPr>
          <w:rFonts w:ascii="Tajawal" w:eastAsia="Tajawal" w:hAnsi="Tajawal" w:cs="Tajawal"/>
        </w:rPr>
      </w:pPr>
      <w:r>
        <w:rPr>
          <w:rFonts w:ascii="Tajawal" w:eastAsia="Tajawal" w:hAnsi="Tajawal" w:cs="Tajawal"/>
          <w:b/>
        </w:rPr>
        <w:t>Recall</w:t>
      </w:r>
      <w:r>
        <w:rPr>
          <w:rFonts w:ascii="Tajawal" w:eastAsia="Tajawal" w:hAnsi="Tajawal" w:cs="Tajawal"/>
        </w:rPr>
        <w:t xml:space="preserve"> (or Sensitivity) measures the model's ability to identify all relevant instances (True Positives </w:t>
      </w:r>
      <w:proofErr w:type="gramStart"/>
      <w:r>
        <w:rPr>
          <w:rFonts w:ascii="Tajawal" w:eastAsia="Tajawal" w:hAnsi="Tajawal" w:cs="Tajawal"/>
        </w:rPr>
        <w:t>/(</w:t>
      </w:r>
      <w:proofErr w:type="gramEnd"/>
      <w:r>
        <w:rPr>
          <w:rFonts w:ascii="Tajawal" w:eastAsia="Tajawal" w:hAnsi="Tajawal" w:cs="Tajawal"/>
        </w:rPr>
        <w:t xml:space="preserve">True </w:t>
      </w:r>
      <w:proofErr w:type="spellStart"/>
      <w:r>
        <w:rPr>
          <w:rFonts w:ascii="Tajawal" w:eastAsia="Tajawal" w:hAnsi="Tajawal" w:cs="Tajawal"/>
        </w:rPr>
        <w:t>Positives+False</w:t>
      </w:r>
      <w:proofErr w:type="spellEnd"/>
      <w:r>
        <w:rPr>
          <w:rFonts w:ascii="Tajawal" w:eastAsia="Tajawal" w:hAnsi="Tajawal" w:cs="Tajawal"/>
        </w:rPr>
        <w:t xml:space="preserve"> Positives)​).</w:t>
      </w:r>
    </w:p>
    <w:p w14:paraId="347E1A84" w14:textId="77777777" w:rsidR="000044A0" w:rsidRDefault="00000000">
      <w:pPr>
        <w:numPr>
          <w:ilvl w:val="0"/>
          <w:numId w:val="21"/>
        </w:numPr>
        <w:spacing w:after="240"/>
        <w:rPr>
          <w:rFonts w:ascii="Tajawal" w:eastAsia="Tajawal" w:hAnsi="Tajawal" w:cs="Tajawal"/>
        </w:rPr>
      </w:pPr>
      <w:r>
        <w:rPr>
          <w:rFonts w:ascii="Tajawal" w:eastAsia="Tajawal" w:hAnsi="Tajawal" w:cs="Tajawal"/>
        </w:rPr>
        <w:t>The Area Under the Precision-Recall Curve (AUC-PR) will be used as a complementary primary metric.</w:t>
      </w:r>
    </w:p>
    <w:p w14:paraId="64CC1943" w14:textId="77777777" w:rsidR="000044A0"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Quantum Noise Levels</w:t>
      </w:r>
    </w:p>
    <w:p w14:paraId="04F1FAFB" w14:textId="77777777" w:rsidR="000044A0" w:rsidRDefault="00000000">
      <w:pPr>
        <w:numPr>
          <w:ilvl w:val="0"/>
          <w:numId w:val="18"/>
        </w:numPr>
        <w:spacing w:before="240"/>
        <w:jc w:val="both"/>
      </w:pPr>
      <w:r>
        <w:rPr>
          <w:rFonts w:ascii="Tajawal" w:eastAsia="Tajawal" w:hAnsi="Tajawal" w:cs="Tajawal"/>
          <w:b/>
        </w:rPr>
        <w:t>Introduction:</w:t>
      </w:r>
      <w:r>
        <w:rPr>
          <w:rFonts w:ascii="Tajawal" w:eastAsia="Tajawal" w:hAnsi="Tajawal" w:cs="Tajawal"/>
        </w:rPr>
        <w:t xml:space="preserve"> The sum of unwanted disturbances that results in </w:t>
      </w:r>
      <w:proofErr w:type="gramStart"/>
      <w:r>
        <w:rPr>
          <w:rFonts w:ascii="Tajawal" w:eastAsia="Tajawal" w:hAnsi="Tajawal" w:cs="Tajawal"/>
        </w:rPr>
        <w:t>the quantum</w:t>
      </w:r>
      <w:proofErr w:type="gramEnd"/>
      <w:r>
        <w:rPr>
          <w:rFonts w:ascii="Tajawal" w:eastAsia="Tajawal" w:hAnsi="Tajawal" w:cs="Tajawal"/>
        </w:rPr>
        <w:t xml:space="preserve"> decoherence, which degrades the computational accuracy of Noisy Intermediate-Scale Quantum (</w:t>
      </w:r>
      <w:proofErr w:type="spellStart"/>
      <w:r>
        <w:rPr>
          <w:rFonts w:ascii="Tajawal" w:eastAsia="Tajawal" w:hAnsi="Tajawal" w:cs="Tajawal"/>
        </w:rPr>
        <w:t>Preskill</w:t>
      </w:r>
      <w:proofErr w:type="spellEnd"/>
      <w:r>
        <w:rPr>
          <w:rFonts w:ascii="Tajawal" w:eastAsia="Tajawal" w:hAnsi="Tajawal" w:cs="Tajawal"/>
        </w:rPr>
        <w:t xml:space="preserve"> 2018) devices.</w:t>
      </w:r>
    </w:p>
    <w:p w14:paraId="52362847" w14:textId="488E1C2D" w:rsidR="000044A0" w:rsidRDefault="00000000">
      <w:pPr>
        <w:numPr>
          <w:ilvl w:val="0"/>
          <w:numId w:val="18"/>
        </w:numPr>
        <w:spacing w:after="240"/>
        <w:jc w:val="both"/>
      </w:pPr>
      <w:r>
        <w:rPr>
          <w:rFonts w:ascii="Tajawal" w:eastAsia="Tajawal" w:hAnsi="Tajawal" w:cs="Tajawal"/>
          <w:b/>
        </w:rPr>
        <w:t>Mediating:</w:t>
      </w:r>
      <w:r>
        <w:rPr>
          <w:rFonts w:ascii="Tajawal" w:eastAsia="Tajawal" w:hAnsi="Tajawal" w:cs="Tajawal"/>
        </w:rPr>
        <w:t xml:space="preserve"> The variable proposes to </w:t>
      </w:r>
      <w:proofErr w:type="gramStart"/>
      <w:r w:rsidR="0003096B">
        <w:rPr>
          <w:rFonts w:ascii="Tajawal" w:eastAsia="Tajawal" w:hAnsi="Tajawal" w:cs="Tajawal"/>
        </w:rPr>
        <w:t>meditate</w:t>
      </w:r>
      <w:r>
        <w:rPr>
          <w:rFonts w:ascii="Tajawal" w:eastAsia="Tajawal" w:hAnsi="Tajawal" w:cs="Tajawal"/>
        </w:rPr>
        <w:t>, and</w:t>
      </w:r>
      <w:proofErr w:type="gramEnd"/>
      <w:r>
        <w:rPr>
          <w:rFonts w:ascii="Tajawal" w:eastAsia="Tajawal" w:hAnsi="Tajawal" w:cs="Tajawal"/>
        </w:rPr>
        <w:t xml:space="preserve"> is computed by simulating the built-in noise models in </w:t>
      </w:r>
      <w:proofErr w:type="spellStart"/>
      <w:r>
        <w:rPr>
          <w:rFonts w:ascii="Tajawal" w:eastAsia="Tajawal" w:hAnsi="Tajawal" w:cs="Tajawal"/>
        </w:rPr>
        <w:t>Qiskit</w:t>
      </w:r>
      <w:proofErr w:type="spellEnd"/>
      <w:r>
        <w:rPr>
          <w:rFonts w:ascii="Tajawal" w:eastAsia="Tajawal" w:hAnsi="Tajawal" w:cs="Tajawal"/>
        </w:rPr>
        <w:t xml:space="preserve"> Aer.</w:t>
      </w:r>
    </w:p>
    <w:p w14:paraId="02B4155F" w14:textId="77777777" w:rsidR="000044A0" w:rsidRDefault="00000000">
      <w:pPr>
        <w:spacing w:before="240"/>
        <w:jc w:val="both"/>
        <w:rPr>
          <w:rFonts w:ascii="Tajawal" w:eastAsia="Tajawal" w:hAnsi="Tajawal" w:cs="Tajawal"/>
          <w:b/>
        </w:rPr>
      </w:pPr>
      <w:r>
        <w:rPr>
          <w:rFonts w:ascii="Tajawal" w:eastAsia="Tajawal" w:hAnsi="Tajawal" w:cs="Tajawal"/>
          <w:b/>
        </w:rPr>
        <w:t>Dataset Imbalance Ratio</w:t>
      </w:r>
    </w:p>
    <w:p w14:paraId="51A48E5D" w14:textId="77777777" w:rsidR="000044A0" w:rsidRDefault="00000000">
      <w:pPr>
        <w:numPr>
          <w:ilvl w:val="0"/>
          <w:numId w:val="23"/>
        </w:numPr>
        <w:spacing w:before="240"/>
        <w:jc w:val="both"/>
      </w:pPr>
      <w:r>
        <w:rPr>
          <w:rFonts w:ascii="Tajawal" w:eastAsia="Tajawal" w:hAnsi="Tajawal" w:cs="Tajawal"/>
          <w:b/>
        </w:rPr>
        <w:t>Terminological:</w:t>
      </w:r>
      <w:r>
        <w:rPr>
          <w:rFonts w:ascii="Tajawal" w:eastAsia="Tajawal" w:hAnsi="Tajawal" w:cs="Tajawal"/>
        </w:rPr>
        <w:t xml:space="preserve"> An attribute of a dataset in which the number of instances belonging to the minority class is much lower than that of the other classes in the dataset (the majority class) (Ali et al., 2015).</w:t>
      </w:r>
    </w:p>
    <w:p w14:paraId="30F6701D" w14:textId="77777777" w:rsidR="000044A0" w:rsidRDefault="00000000">
      <w:pPr>
        <w:numPr>
          <w:ilvl w:val="0"/>
          <w:numId w:val="23"/>
        </w:numPr>
        <w:jc w:val="both"/>
      </w:pPr>
      <w:r>
        <w:rPr>
          <w:rFonts w:ascii="Tajawal" w:eastAsia="Tajawal" w:hAnsi="Tajawal" w:cs="Tajawal"/>
          <w:b/>
        </w:rPr>
        <w:t>Operational:</w:t>
      </w:r>
      <w:r>
        <w:rPr>
          <w:rFonts w:ascii="Tajawal" w:eastAsia="Tajawal" w:hAnsi="Tajawal" w:cs="Tajawal"/>
        </w:rPr>
        <w:t xml:space="preserve"> These are the moderating terms in the analysis, which are quantified as the minority-class-to-total-sample ratio.</w:t>
      </w:r>
    </w:p>
    <w:p w14:paraId="7937C958" w14:textId="77777777" w:rsidR="000044A0" w:rsidRDefault="00000000">
      <w:pPr>
        <w:pStyle w:val="Heading1"/>
        <w:keepNext w:val="0"/>
        <w:keepLines w:val="0"/>
        <w:numPr>
          <w:ilvl w:val="0"/>
          <w:numId w:val="25"/>
        </w:numPr>
        <w:pBdr>
          <w:top w:val="nil"/>
          <w:left w:val="nil"/>
          <w:bottom w:val="nil"/>
          <w:right w:val="nil"/>
          <w:between w:val="nil"/>
        </w:pBdr>
        <w:spacing w:before="200" w:after="0"/>
        <w:ind w:left="540"/>
      </w:pPr>
      <w:bookmarkStart w:id="15" w:name="_Toc206331110"/>
      <w:r>
        <w:rPr>
          <w:color w:val="000000"/>
        </w:rPr>
        <w:t>Literature Review</w:t>
      </w:r>
      <w:bookmarkEnd w:id="15"/>
    </w:p>
    <w:p w14:paraId="6C3439BD" w14:textId="77777777" w:rsidR="000044A0" w:rsidRDefault="00000000">
      <w:pPr>
        <w:numPr>
          <w:ilvl w:val="1"/>
          <w:numId w:val="25"/>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rPr>
        <w:t>Introduction</w:t>
      </w:r>
    </w:p>
    <w:p w14:paraId="2A9802C5" w14:textId="77777777" w:rsidR="000044A0" w:rsidRDefault="00000000">
      <w:pPr>
        <w:spacing w:after="240"/>
        <w:jc w:val="both"/>
        <w:rPr>
          <w:rFonts w:ascii="Tajawal" w:eastAsia="Tajawal" w:hAnsi="Tajawal" w:cs="Tajawal"/>
        </w:rPr>
      </w:pPr>
      <w:r>
        <w:rPr>
          <w:rFonts w:ascii="Tajawal" w:eastAsia="Tajawal" w:hAnsi="Tajawal" w:cs="Tajawal"/>
        </w:rPr>
        <w:t xml:space="preserve">This part presents </w:t>
      </w:r>
      <w:proofErr w:type="gramStart"/>
      <w:r>
        <w:rPr>
          <w:rFonts w:ascii="Tajawal" w:eastAsia="Tajawal" w:hAnsi="Tajawal" w:cs="Tajawal"/>
        </w:rPr>
        <w:t>the</w:t>
      </w:r>
      <w:proofErr w:type="gramEnd"/>
      <w:r>
        <w:rPr>
          <w:rFonts w:ascii="Tajawal" w:eastAsia="Tajawal" w:hAnsi="Tajawal" w:cs="Tajawal"/>
        </w:rPr>
        <w:t xml:space="preserve"> literature review that supports the theoretical and practical aspects of the study. It is started by a review of works that characterize the dimension of the main problem at QNNs such as their training crisis beyond noise and class imbalance. Then, it would conduct an analysis of the current research attempts to deal with these very challenges and </w:t>
      </w:r>
      <w:proofErr w:type="gramStart"/>
      <w:r>
        <w:rPr>
          <w:rFonts w:ascii="Tajawal" w:eastAsia="Tajawal" w:hAnsi="Tajawal" w:cs="Tajawal"/>
        </w:rPr>
        <w:t>leading</w:t>
      </w:r>
      <w:proofErr w:type="gramEnd"/>
      <w:r>
        <w:rPr>
          <w:rFonts w:ascii="Tajawal" w:eastAsia="Tajawal" w:hAnsi="Tajawal" w:cs="Tajawal"/>
        </w:rPr>
        <w:t xml:space="preserve"> to the identification gaps in literature, on which this paper hooks its originality and differentiation.</w:t>
      </w:r>
    </w:p>
    <w:p w14:paraId="24AF03D4" w14:textId="77777777" w:rsidR="000044A0" w:rsidRDefault="00000000">
      <w:pPr>
        <w:pStyle w:val="Heading3"/>
        <w:keepNext w:val="0"/>
        <w:keepLines w:val="0"/>
        <w:spacing w:before="280"/>
        <w:jc w:val="both"/>
        <w:rPr>
          <w:rFonts w:ascii="Tajawal" w:eastAsia="Tajawal" w:hAnsi="Tajawal" w:cs="Tajawal"/>
          <w:b/>
          <w:color w:val="000000"/>
          <w:sz w:val="26"/>
          <w:szCs w:val="26"/>
        </w:rPr>
      </w:pPr>
      <w:bookmarkStart w:id="16" w:name="_bjbrepwvftwy" w:colFirst="0" w:colLast="0"/>
      <w:bookmarkStart w:id="17" w:name="_Toc206331111"/>
      <w:bookmarkEnd w:id="16"/>
      <w:r>
        <w:rPr>
          <w:rFonts w:ascii="Tajawal" w:eastAsia="Tajawal" w:hAnsi="Tajawal" w:cs="Tajawal"/>
          <w:b/>
          <w:color w:val="000000"/>
          <w:sz w:val="26"/>
          <w:szCs w:val="26"/>
        </w:rPr>
        <w:t>Training Challenges in Quantum Neural Networks</w:t>
      </w:r>
      <w:bookmarkEnd w:id="17"/>
    </w:p>
    <w:p w14:paraId="6932A1B2" w14:textId="77777777" w:rsidR="000044A0" w:rsidRDefault="00000000">
      <w:pPr>
        <w:spacing w:before="240" w:after="240"/>
        <w:jc w:val="both"/>
        <w:rPr>
          <w:rFonts w:ascii="Tajawal" w:eastAsia="Tajawal" w:hAnsi="Tajawal" w:cs="Tajawal"/>
        </w:rPr>
      </w:pPr>
      <w:r>
        <w:rPr>
          <w:rFonts w:ascii="Tajawal" w:eastAsia="Tajawal" w:hAnsi="Tajawal" w:cs="Tajawal"/>
        </w:rPr>
        <w:t xml:space="preserve">The initial studies of quantum machine learning (QML) models have consistently highlighted significant challenges for training a Quantum Neural Networks (QNNs). A new study of a comparative study by Innan et al. (2023) on financial fraud detection found that using Quantum Support Vector Machines (QSVMs) performed well, on other hand QNNs struggled, particularly with imbalanced datasets. This poor performance is often attributed to the phenomenon of "barren plateaus", first theorized by Wang et al. (2021). As a sequence </w:t>
      </w:r>
      <w:proofErr w:type="gramStart"/>
      <w:r>
        <w:rPr>
          <w:rFonts w:ascii="Tajawal" w:eastAsia="Tajawal" w:hAnsi="Tajawal" w:cs="Tajawal"/>
        </w:rPr>
        <w:t>of  causes</w:t>
      </w:r>
      <w:proofErr w:type="gramEnd"/>
      <w:r>
        <w:rPr>
          <w:rFonts w:ascii="Tajawal" w:eastAsia="Tajawal" w:hAnsi="Tajawal" w:cs="Tajawal"/>
        </w:rPr>
        <w:t xml:space="preserve">, their (barren plateaus) mathematical analysis demonstrated that hardware noise alone can cause the gradient </w:t>
      </w:r>
      <w:r>
        <w:rPr>
          <w:rFonts w:ascii="Tajawal" w:eastAsia="Tajawal" w:hAnsi="Tajawal" w:cs="Tajawal"/>
        </w:rPr>
        <w:lastRenderedPageBreak/>
        <w:t xml:space="preserve">of the loss landscape to flatten exponentially, </w:t>
      </w:r>
      <w:proofErr w:type="gramStart"/>
      <w:r>
        <w:rPr>
          <w:rFonts w:ascii="Tajawal" w:eastAsia="Tajawal" w:hAnsi="Tajawal" w:cs="Tajawal"/>
        </w:rPr>
        <w:t>as a result of</w:t>
      </w:r>
      <w:proofErr w:type="gramEnd"/>
      <w:r>
        <w:rPr>
          <w:rFonts w:ascii="Tajawal" w:eastAsia="Tajawal" w:hAnsi="Tajawal" w:cs="Tajawal"/>
        </w:rPr>
        <w:t xml:space="preserve"> possibility was almost zero </w:t>
      </w:r>
      <w:proofErr w:type="gramStart"/>
      <w:r>
        <w:rPr>
          <w:rFonts w:ascii="Tajawal" w:eastAsia="Tajawal" w:hAnsi="Tajawal" w:cs="Tajawal"/>
        </w:rPr>
        <w:t>for  making</w:t>
      </w:r>
      <w:proofErr w:type="gramEnd"/>
      <w:r>
        <w:rPr>
          <w:rFonts w:ascii="Tajawal" w:eastAsia="Tajawal" w:hAnsi="Tajawal" w:cs="Tajawal"/>
        </w:rPr>
        <w:t xml:space="preserve"> effective training. Schumann et al. (2023) furthermore generalized this finding, confirming that noise-induced barren plateaus are a universal and generic effect in layered quantum circuits. The choice of “cost function” also plays a critical role, as Kashif &amp; Al-Kuwari (2023) showed interesting finding that using “local cost functions” makes models more robust against noise and helps mitigate barren plateaus compared with “global cost functions”.</w:t>
      </w:r>
    </w:p>
    <w:p w14:paraId="56722705" w14:textId="77777777" w:rsidR="000044A0" w:rsidRDefault="00000000">
      <w:pPr>
        <w:pStyle w:val="Heading3"/>
        <w:keepNext w:val="0"/>
        <w:keepLines w:val="0"/>
        <w:spacing w:before="280"/>
        <w:jc w:val="both"/>
        <w:rPr>
          <w:rFonts w:ascii="Tajawal" w:eastAsia="Tajawal" w:hAnsi="Tajawal" w:cs="Tajawal"/>
          <w:b/>
          <w:color w:val="000000"/>
          <w:sz w:val="26"/>
          <w:szCs w:val="26"/>
        </w:rPr>
      </w:pPr>
      <w:bookmarkStart w:id="18" w:name="_3t5kcz82udue" w:colFirst="0" w:colLast="0"/>
      <w:bookmarkStart w:id="19" w:name="_Toc206331112"/>
      <w:bookmarkEnd w:id="18"/>
      <w:r>
        <w:rPr>
          <w:rFonts w:ascii="Tajawal" w:eastAsia="Tajawal" w:hAnsi="Tajawal" w:cs="Tajawal"/>
          <w:b/>
          <w:color w:val="000000"/>
          <w:sz w:val="26"/>
          <w:szCs w:val="26"/>
        </w:rPr>
        <w:t xml:space="preserve">Existing Solutions in </w:t>
      </w:r>
      <w:proofErr w:type="gramStart"/>
      <w:r>
        <w:rPr>
          <w:rFonts w:ascii="Tajawal" w:eastAsia="Tajawal" w:hAnsi="Tajawal" w:cs="Tajawal"/>
          <w:b/>
          <w:color w:val="000000"/>
          <w:sz w:val="26"/>
          <w:szCs w:val="26"/>
        </w:rPr>
        <w:t>the Literature</w:t>
      </w:r>
      <w:bookmarkEnd w:id="19"/>
      <w:proofErr w:type="gramEnd"/>
    </w:p>
    <w:p w14:paraId="744FC03B" w14:textId="77777777" w:rsidR="000044A0" w:rsidRDefault="00000000">
      <w:pPr>
        <w:spacing w:before="240" w:after="240"/>
        <w:jc w:val="both"/>
        <w:rPr>
          <w:rFonts w:ascii="Tajawal" w:eastAsia="Tajawal" w:hAnsi="Tajawal" w:cs="Tajawal"/>
        </w:rPr>
      </w:pPr>
      <w:r>
        <w:rPr>
          <w:rFonts w:ascii="Tajawal" w:eastAsia="Tajawal" w:hAnsi="Tajawal" w:cs="Tajawal"/>
        </w:rPr>
        <w:t xml:space="preserve">On the road of finding a possible solution in reviewing literature research papers. Depending on reviewing, the various research solutions QML training challenges could be categorized into three main types: </w:t>
      </w:r>
    </w:p>
    <w:p w14:paraId="328E9A56" w14:textId="77777777" w:rsidR="000044A0" w:rsidRDefault="00000000">
      <w:pPr>
        <w:pStyle w:val="Heading4"/>
        <w:keepNext w:val="0"/>
        <w:keepLines w:val="0"/>
        <w:spacing w:before="240" w:after="40"/>
        <w:jc w:val="both"/>
        <w:rPr>
          <w:rFonts w:ascii="Tajawal" w:eastAsia="Tajawal" w:hAnsi="Tajawal" w:cs="Tajawal"/>
          <w:b/>
          <w:color w:val="000000"/>
          <w:sz w:val="22"/>
          <w:szCs w:val="22"/>
        </w:rPr>
      </w:pPr>
      <w:bookmarkStart w:id="20" w:name="_76ooo5olfje8" w:colFirst="0" w:colLast="0"/>
      <w:bookmarkStart w:id="21" w:name="_Toc206331113"/>
      <w:bookmarkEnd w:id="20"/>
      <w:r>
        <w:rPr>
          <w:rFonts w:ascii="Tajawal" w:eastAsia="Tajawal" w:hAnsi="Tajawal" w:cs="Tajawal"/>
          <w:b/>
          <w:color w:val="000000"/>
          <w:sz w:val="22"/>
          <w:szCs w:val="22"/>
        </w:rPr>
        <w:t>1. Data-Level and Preprocessing Solutions</w:t>
      </w:r>
      <w:bookmarkEnd w:id="21"/>
    </w:p>
    <w:p w14:paraId="23C3954F" w14:textId="77777777" w:rsidR="000044A0" w:rsidRDefault="00000000">
      <w:pPr>
        <w:spacing w:before="240" w:after="240"/>
        <w:jc w:val="both"/>
        <w:rPr>
          <w:rFonts w:ascii="Tajawal" w:eastAsia="Tajawal" w:hAnsi="Tajawal" w:cs="Tajawal"/>
        </w:rPr>
      </w:pPr>
      <w:r>
        <w:rPr>
          <w:rFonts w:ascii="Tajawal" w:eastAsia="Tajawal" w:hAnsi="Tajawal" w:cs="Tajawal"/>
        </w:rPr>
        <w:t>In this category, the researchers focused on modifying the data itself before it enters the quantum model. For example, Mancilla &amp; Pere (2022) investigated how to use Linear Discriminant Analysis (LDA) as a preprocessing step in the goal of enhancing the performance of quantum classifiers on financial tasks. In the context of imbalanced data, Li et al. (2023) had significantly improved classifier performance by developing a Generative Adversarial Network (EID-GAN) to create diverse synthetic samples for the minority class. In the same way, Huang et al. (2022) contributed a novel algorithm for neural network training that handles class imbalance on an algorithmic level without requiring data resampling.</w:t>
      </w:r>
    </w:p>
    <w:p w14:paraId="2143B6CB" w14:textId="77777777" w:rsidR="000044A0" w:rsidRDefault="00000000">
      <w:pPr>
        <w:pStyle w:val="Heading4"/>
        <w:keepNext w:val="0"/>
        <w:keepLines w:val="0"/>
        <w:spacing w:before="240" w:after="40"/>
        <w:jc w:val="both"/>
        <w:rPr>
          <w:rFonts w:ascii="Tajawal" w:eastAsia="Tajawal" w:hAnsi="Tajawal" w:cs="Tajawal"/>
          <w:b/>
          <w:color w:val="000000"/>
          <w:sz w:val="22"/>
          <w:szCs w:val="22"/>
        </w:rPr>
      </w:pPr>
      <w:bookmarkStart w:id="22" w:name="_rmc14ivgz64k" w:colFirst="0" w:colLast="0"/>
      <w:bookmarkStart w:id="23" w:name="_Toc206331114"/>
      <w:bookmarkEnd w:id="22"/>
      <w:r>
        <w:rPr>
          <w:rFonts w:ascii="Tajawal" w:eastAsia="Tajawal" w:hAnsi="Tajawal" w:cs="Tajawal"/>
          <w:b/>
          <w:color w:val="000000"/>
          <w:sz w:val="22"/>
          <w:szCs w:val="22"/>
        </w:rPr>
        <w:t>2. Architecture-Level (Hybrid) Solutions</w:t>
      </w:r>
      <w:bookmarkEnd w:id="23"/>
    </w:p>
    <w:p w14:paraId="3DC83AF9" w14:textId="77777777" w:rsidR="000044A0" w:rsidRDefault="00000000">
      <w:pPr>
        <w:spacing w:before="240" w:after="240"/>
        <w:jc w:val="both"/>
        <w:rPr>
          <w:rFonts w:ascii="Tajawal" w:eastAsia="Tajawal" w:hAnsi="Tajawal" w:cs="Tajawal"/>
        </w:rPr>
      </w:pPr>
      <w:r>
        <w:rPr>
          <w:rFonts w:ascii="Tajawal" w:eastAsia="Tajawal" w:hAnsi="Tajawal" w:cs="Tajawal"/>
        </w:rPr>
        <w:t xml:space="preserve">On the purpose of avoiding the full-stack training problems of pure QNNs, other researchers have turned to hybrid architectures, which are a combined quantum and classical component. Ubale et al. (2025) proposed a hybrid model that fuses classical Long Short-Term Memory (LSTM) networks with quantum features to detect fraud in sequential financial data. Similarly, Das et al. (2025) introduced the QFDNN, which is a hybrid architecture that uses a quantum layer for </w:t>
      </w:r>
      <w:proofErr w:type="gramStart"/>
      <w:r>
        <w:rPr>
          <w:rFonts w:ascii="Tajawal" w:eastAsia="Tajawal" w:hAnsi="Tajawal" w:cs="Tajawal"/>
        </w:rPr>
        <w:t>resource-efficient</w:t>
      </w:r>
      <w:proofErr w:type="gramEnd"/>
      <w:r>
        <w:rPr>
          <w:rFonts w:ascii="Tajawal" w:eastAsia="Tajawal" w:hAnsi="Tajawal" w:cs="Tajawal"/>
        </w:rPr>
        <w:t>. This layer acts as a feature extraction before processing them with a classical deep neural network (DNN). These preprints suggest that the combining quantum and classical components can be an effective strategy, though they do not fully resolve the core trainability issues inherent in the quantum component itself.</w:t>
      </w:r>
    </w:p>
    <w:p w14:paraId="458B4942" w14:textId="77777777" w:rsidR="000044A0" w:rsidRDefault="00000000">
      <w:pPr>
        <w:pStyle w:val="Heading4"/>
        <w:keepNext w:val="0"/>
        <w:keepLines w:val="0"/>
        <w:spacing w:before="240" w:after="40"/>
        <w:jc w:val="both"/>
        <w:rPr>
          <w:rFonts w:ascii="Tajawal" w:eastAsia="Tajawal" w:hAnsi="Tajawal" w:cs="Tajawal"/>
          <w:b/>
          <w:color w:val="000000"/>
          <w:sz w:val="22"/>
          <w:szCs w:val="22"/>
        </w:rPr>
      </w:pPr>
      <w:bookmarkStart w:id="24" w:name="_z97sx8bm5hjt" w:colFirst="0" w:colLast="0"/>
      <w:bookmarkStart w:id="25" w:name="_Toc206331115"/>
      <w:bookmarkEnd w:id="24"/>
      <w:r>
        <w:rPr>
          <w:rFonts w:ascii="Tajawal" w:eastAsia="Tajawal" w:hAnsi="Tajawal" w:cs="Tajawal"/>
          <w:b/>
          <w:color w:val="000000"/>
          <w:sz w:val="22"/>
          <w:szCs w:val="22"/>
        </w:rPr>
        <w:t>3. Training and Optimization Solutions</w:t>
      </w:r>
      <w:bookmarkEnd w:id="25"/>
    </w:p>
    <w:p w14:paraId="0B864AE9" w14:textId="77777777" w:rsidR="000044A0" w:rsidRDefault="00000000">
      <w:pPr>
        <w:spacing w:before="240" w:after="240"/>
        <w:jc w:val="both"/>
        <w:rPr>
          <w:rFonts w:ascii="Tajawal" w:eastAsia="Tajawal" w:hAnsi="Tajawal" w:cs="Tajawal"/>
        </w:rPr>
      </w:pPr>
      <w:r>
        <w:rPr>
          <w:rFonts w:ascii="Tajawal" w:eastAsia="Tajawal" w:hAnsi="Tajawal" w:cs="Tajawal"/>
        </w:rPr>
        <w:t xml:space="preserve">A third category of research has focused on improving the training algorithm. Stokes et al. (2020) pioneered the Quantum Natural Gradient (QNG), as a principled optimization scheme rooted in the information geometry of quantum state space. Their work claims that QNG can lead </w:t>
      </w:r>
      <w:proofErr w:type="gramStart"/>
      <w:r>
        <w:rPr>
          <w:rFonts w:ascii="Tajawal" w:eastAsia="Tajawal" w:hAnsi="Tajawal" w:cs="Tajawal"/>
        </w:rPr>
        <w:t xml:space="preserve">more </w:t>
      </w:r>
      <w:r>
        <w:rPr>
          <w:rFonts w:ascii="Tajawal" w:eastAsia="Tajawal" w:hAnsi="Tajawal" w:cs="Tajawal"/>
        </w:rPr>
        <w:lastRenderedPageBreak/>
        <w:t>faster</w:t>
      </w:r>
      <w:proofErr w:type="gramEnd"/>
      <w:r>
        <w:rPr>
          <w:rFonts w:ascii="Tajawal" w:eastAsia="Tajawal" w:hAnsi="Tajawal" w:cs="Tajawal"/>
        </w:rPr>
        <w:t xml:space="preserve"> convergence and better stability than standard gradient-based optimizers. As a sequence on this, Garcia &amp; </w:t>
      </w:r>
      <w:proofErr w:type="spellStart"/>
      <w:r>
        <w:rPr>
          <w:rFonts w:ascii="Tajawal" w:eastAsia="Tajawal" w:hAnsi="Tajawal" w:cs="Tajawal"/>
        </w:rPr>
        <w:t>Gacon</w:t>
      </w:r>
      <w:proofErr w:type="spellEnd"/>
      <w:r>
        <w:rPr>
          <w:rFonts w:ascii="Tajawal" w:eastAsia="Tajawal" w:hAnsi="Tajawal" w:cs="Tajawal"/>
        </w:rPr>
        <w:t xml:space="preserve"> (2024) building in that an introduced a layer-wise initialization method to prevent barren plateaus in the early training stages. On the other hand, Liu et al. (2023) proposed a different training algorithm using "random gate activation" to simultaneously address both barren plateaus and local minima by restricting the effective number of parameters in each training step.</w:t>
      </w:r>
    </w:p>
    <w:p w14:paraId="39F48FA2" w14:textId="77777777" w:rsidR="000044A0" w:rsidRDefault="00000000">
      <w:pPr>
        <w:pStyle w:val="Heading3"/>
        <w:keepNext w:val="0"/>
        <w:keepLines w:val="0"/>
        <w:spacing w:before="280"/>
        <w:jc w:val="both"/>
        <w:rPr>
          <w:rFonts w:ascii="Tajawal" w:eastAsia="Tajawal" w:hAnsi="Tajawal" w:cs="Tajawal"/>
          <w:b/>
          <w:color w:val="000000"/>
          <w:sz w:val="26"/>
          <w:szCs w:val="26"/>
        </w:rPr>
      </w:pPr>
      <w:bookmarkStart w:id="26" w:name="_p6jd9r58grrq" w:colFirst="0" w:colLast="0"/>
      <w:bookmarkStart w:id="27" w:name="_Toc206331116"/>
      <w:bookmarkEnd w:id="26"/>
      <w:r>
        <w:rPr>
          <w:rFonts w:ascii="Tajawal" w:eastAsia="Tajawal" w:hAnsi="Tajawal" w:cs="Tajawal"/>
          <w:b/>
          <w:color w:val="000000"/>
          <w:sz w:val="26"/>
          <w:szCs w:val="26"/>
        </w:rPr>
        <w:t>Identifying the Research Gap</w:t>
      </w:r>
      <w:bookmarkEnd w:id="27"/>
    </w:p>
    <w:p w14:paraId="7636FC29" w14:textId="643F9B72" w:rsidR="000044A0" w:rsidRDefault="00000000">
      <w:pPr>
        <w:spacing w:before="240" w:after="240"/>
        <w:jc w:val="both"/>
        <w:rPr>
          <w:rFonts w:ascii="Tajawal" w:eastAsia="Tajawal" w:hAnsi="Tajawal" w:cs="Tajawal"/>
          <w:b/>
        </w:rPr>
      </w:pPr>
      <w:r>
        <w:rPr>
          <w:rFonts w:ascii="Tajawal" w:eastAsia="Tajawal" w:hAnsi="Tajawal" w:cs="Tajawal"/>
        </w:rPr>
        <w:t xml:space="preserve">The above studies have provided valuable insights and solutions on the way of addressing the symptoms of barren plateaus rather than the root cause. An interesting study of theoretical analysis by Cerezo &amp; Coles (2023) established a core trade-off between a circuit’s </w:t>
      </w:r>
      <w:proofErr w:type="spellStart"/>
      <w:r>
        <w:rPr>
          <w:rFonts w:ascii="Tajawal" w:eastAsia="Tajawal" w:hAnsi="Tajawal" w:cs="Tajawal"/>
        </w:rPr>
        <w:t>expressibility</w:t>
      </w:r>
      <w:proofErr w:type="spellEnd"/>
      <w:r>
        <w:rPr>
          <w:rFonts w:ascii="Tajawal" w:eastAsia="Tajawal" w:hAnsi="Tajawal" w:cs="Tajawal"/>
        </w:rPr>
        <w:t xml:space="preserve"> and its trainability, suggesting that the problem is rooted in the very geometry of the loss landscape. This research will address this gap by proposing a novel adaptive approach to the Quantum Natural Gradient (IA-QNG). This approach </w:t>
      </w:r>
      <w:r w:rsidR="0003096B">
        <w:rPr>
          <w:rFonts w:ascii="Tajawal" w:eastAsia="Tajawal" w:hAnsi="Tajawal" w:cs="Tajawal"/>
        </w:rPr>
        <w:t>is not</w:t>
      </w:r>
      <w:r>
        <w:rPr>
          <w:rFonts w:ascii="Tajawal" w:eastAsia="Tajawal" w:hAnsi="Tajawal" w:cs="Tajawal"/>
        </w:rPr>
        <w:t xml:space="preserve"> just simply adjusting the length or direction of a training </w:t>
      </w:r>
      <w:proofErr w:type="gramStart"/>
      <w:r>
        <w:rPr>
          <w:rFonts w:ascii="Tajawal" w:eastAsia="Tajawal" w:hAnsi="Tajawal" w:cs="Tajawal"/>
        </w:rPr>
        <w:t>step,</w:t>
      </w:r>
      <w:proofErr w:type="gramEnd"/>
      <w:r>
        <w:rPr>
          <w:rFonts w:ascii="Tajawal" w:eastAsia="Tajawal" w:hAnsi="Tajawal" w:cs="Tajawal"/>
        </w:rPr>
        <w:t xml:space="preserve"> this work will alter the very definition of that step by using an adaptive learning rate. It provides a more theoretically grounded and robust solution to the barren plateau problem.</w:t>
      </w:r>
    </w:p>
    <w:p w14:paraId="3674A795" w14:textId="77777777" w:rsidR="000044A0" w:rsidRDefault="00000000">
      <w:pPr>
        <w:pStyle w:val="Heading1"/>
        <w:keepNext w:val="0"/>
        <w:keepLines w:val="0"/>
        <w:numPr>
          <w:ilvl w:val="0"/>
          <w:numId w:val="25"/>
        </w:numPr>
        <w:pBdr>
          <w:top w:val="nil"/>
          <w:left w:val="nil"/>
          <w:bottom w:val="nil"/>
          <w:right w:val="nil"/>
          <w:between w:val="nil"/>
        </w:pBdr>
        <w:spacing w:before="200" w:after="0"/>
        <w:ind w:left="540"/>
      </w:pPr>
      <w:bookmarkStart w:id="28" w:name="_Toc206331117"/>
      <w:r>
        <w:t>References</w:t>
      </w:r>
      <w:bookmarkEnd w:id="28"/>
    </w:p>
    <w:p w14:paraId="344DCE2E" w14:textId="77777777" w:rsidR="000044A0" w:rsidRDefault="00000000">
      <w:pPr>
        <w:numPr>
          <w:ilvl w:val="2"/>
          <w:numId w:val="25"/>
        </w:numPr>
        <w:pBdr>
          <w:top w:val="nil"/>
          <w:left w:val="nil"/>
          <w:bottom w:val="nil"/>
          <w:right w:val="nil"/>
          <w:between w:val="nil"/>
        </w:pBdr>
        <w:spacing w:before="200" w:after="200"/>
        <w:ind w:left="630" w:hanging="90"/>
        <w:jc w:val="both"/>
        <w:rPr>
          <w:rFonts w:ascii="Tajawal" w:eastAsia="Tajawal" w:hAnsi="Tajawal" w:cs="Tajawal"/>
          <w:b/>
        </w:rPr>
      </w:pPr>
      <w:r>
        <w:rPr>
          <w:rFonts w:ascii="Tajawal" w:eastAsia="Tajawal" w:hAnsi="Tajawal" w:cs="Tajawal"/>
          <w:b/>
        </w:rPr>
        <w:t>Recent Research Supporting the Proposal</w:t>
      </w:r>
    </w:p>
    <w:p w14:paraId="27EB8664" w14:textId="77777777" w:rsidR="000044A0" w:rsidRDefault="00000000">
      <w:pPr>
        <w:spacing w:after="240"/>
        <w:rPr>
          <w:color w:val="0B57D0"/>
          <w:sz w:val="20"/>
          <w:szCs w:val="20"/>
          <w:u w:val="single"/>
        </w:rPr>
      </w:pPr>
      <w:r>
        <w:rPr>
          <w:color w:val="1B1C1D"/>
          <w:sz w:val="20"/>
          <w:szCs w:val="20"/>
        </w:rPr>
        <w:t xml:space="preserve">Abbas, A., Sutter, D., </w:t>
      </w:r>
      <w:proofErr w:type="spellStart"/>
      <w:r>
        <w:rPr>
          <w:color w:val="1B1C1D"/>
          <w:sz w:val="20"/>
          <w:szCs w:val="20"/>
        </w:rPr>
        <w:t>Zoufal</w:t>
      </w:r>
      <w:proofErr w:type="spellEnd"/>
      <w:r>
        <w:rPr>
          <w:color w:val="1B1C1D"/>
          <w:sz w:val="20"/>
          <w:szCs w:val="20"/>
        </w:rPr>
        <w:t xml:space="preserve">, C., Lucchi, A., </w:t>
      </w:r>
      <w:proofErr w:type="spellStart"/>
      <w:r>
        <w:rPr>
          <w:color w:val="1B1C1D"/>
          <w:sz w:val="20"/>
          <w:szCs w:val="20"/>
        </w:rPr>
        <w:t>Figalli</w:t>
      </w:r>
      <w:proofErr w:type="spellEnd"/>
      <w:r>
        <w:rPr>
          <w:color w:val="1B1C1D"/>
          <w:sz w:val="20"/>
          <w:szCs w:val="20"/>
        </w:rPr>
        <w:t xml:space="preserve">, A., &amp; Woerner, S. (2021). The power of quantum neural networks. </w:t>
      </w:r>
      <w:r>
        <w:rPr>
          <w:i/>
          <w:color w:val="1B1C1D"/>
          <w:sz w:val="20"/>
          <w:szCs w:val="20"/>
        </w:rPr>
        <w:t>Nature Computational Science</w:t>
      </w:r>
      <w:r>
        <w:rPr>
          <w:color w:val="1B1C1D"/>
          <w:sz w:val="20"/>
          <w:szCs w:val="20"/>
        </w:rPr>
        <w:t xml:space="preserve">, </w:t>
      </w:r>
      <w:r>
        <w:rPr>
          <w:i/>
          <w:color w:val="1B1C1D"/>
          <w:sz w:val="20"/>
          <w:szCs w:val="20"/>
        </w:rPr>
        <w:t>1</w:t>
      </w:r>
      <w:r>
        <w:rPr>
          <w:color w:val="1B1C1D"/>
          <w:sz w:val="20"/>
          <w:szCs w:val="20"/>
        </w:rPr>
        <w:t>(6), 403–409.</w:t>
      </w:r>
      <w:hyperlink r:id="rId11">
        <w:r>
          <w:rPr>
            <w:color w:val="1B1C1D"/>
            <w:sz w:val="20"/>
            <w:szCs w:val="20"/>
          </w:rPr>
          <w:t xml:space="preserve"> </w:t>
        </w:r>
      </w:hyperlink>
      <w:hyperlink r:id="rId12">
        <w:r>
          <w:rPr>
            <w:color w:val="0B57D0"/>
            <w:sz w:val="20"/>
            <w:szCs w:val="20"/>
            <w:u w:val="single"/>
          </w:rPr>
          <w:t>https://doi.org/10.1038/s43588-021-00084-1</w:t>
        </w:r>
      </w:hyperlink>
    </w:p>
    <w:p w14:paraId="118F6F57" w14:textId="77777777" w:rsidR="000044A0" w:rsidRDefault="00000000">
      <w:pPr>
        <w:spacing w:after="240"/>
        <w:rPr>
          <w:color w:val="0B57D0"/>
          <w:sz w:val="20"/>
          <w:szCs w:val="20"/>
          <w:u w:val="single"/>
        </w:rPr>
      </w:pPr>
      <w:r>
        <w:rPr>
          <w:color w:val="1B1C1D"/>
          <w:sz w:val="20"/>
          <w:szCs w:val="20"/>
        </w:rPr>
        <w:t xml:space="preserve">Ali, A., Shamsuddin, S. M., &amp; </w:t>
      </w:r>
      <w:proofErr w:type="spellStart"/>
      <w:r>
        <w:rPr>
          <w:color w:val="1B1C1D"/>
          <w:sz w:val="20"/>
          <w:szCs w:val="20"/>
        </w:rPr>
        <w:t>Ralescu</w:t>
      </w:r>
      <w:proofErr w:type="spellEnd"/>
      <w:r>
        <w:rPr>
          <w:color w:val="1B1C1D"/>
          <w:sz w:val="20"/>
          <w:szCs w:val="20"/>
        </w:rPr>
        <w:t xml:space="preserve">, A. L. (2015). Classification with class imbalance problem: A review. </w:t>
      </w:r>
      <w:r>
        <w:rPr>
          <w:i/>
          <w:color w:val="1B1C1D"/>
          <w:sz w:val="20"/>
          <w:szCs w:val="20"/>
        </w:rPr>
        <w:t>Journal of Big Data</w:t>
      </w:r>
      <w:r>
        <w:rPr>
          <w:color w:val="1B1C1D"/>
          <w:sz w:val="20"/>
          <w:szCs w:val="20"/>
        </w:rPr>
        <w:t xml:space="preserve">, </w:t>
      </w:r>
      <w:r>
        <w:rPr>
          <w:i/>
          <w:color w:val="1B1C1D"/>
          <w:sz w:val="20"/>
          <w:szCs w:val="20"/>
        </w:rPr>
        <w:t>2</w:t>
      </w:r>
      <w:r>
        <w:rPr>
          <w:color w:val="1B1C1D"/>
          <w:sz w:val="20"/>
          <w:szCs w:val="20"/>
        </w:rPr>
        <w:t>(1), 3.</w:t>
      </w:r>
      <w:hyperlink r:id="rId13">
        <w:r>
          <w:rPr>
            <w:color w:val="1B1C1D"/>
            <w:sz w:val="20"/>
            <w:szCs w:val="20"/>
          </w:rPr>
          <w:t xml:space="preserve"> </w:t>
        </w:r>
      </w:hyperlink>
      <w:hyperlink r:id="rId14">
        <w:r>
          <w:rPr>
            <w:color w:val="0B57D0"/>
            <w:sz w:val="20"/>
            <w:szCs w:val="20"/>
            <w:u w:val="single"/>
          </w:rPr>
          <w:t>https://doi.org/10.1186/s40537-015-0019-8</w:t>
        </w:r>
      </w:hyperlink>
    </w:p>
    <w:p w14:paraId="46AF1B3F" w14:textId="77777777" w:rsidR="000044A0" w:rsidRDefault="00000000">
      <w:pPr>
        <w:spacing w:before="240" w:after="240"/>
        <w:rPr>
          <w:color w:val="1B1C1D"/>
          <w:sz w:val="20"/>
          <w:szCs w:val="20"/>
          <w:highlight w:val="yellow"/>
        </w:rPr>
      </w:pPr>
      <w:r>
        <w:rPr>
          <w:rFonts w:ascii="Tajawal" w:eastAsia="Tajawal" w:hAnsi="Tajawal" w:cs="Tajawal"/>
        </w:rPr>
        <w:t xml:space="preserve">Cerezo, M., Coles, P. J., </w:t>
      </w:r>
      <w:proofErr w:type="spellStart"/>
      <w:r>
        <w:rPr>
          <w:rFonts w:ascii="Tajawal" w:eastAsia="Tajawal" w:hAnsi="Tajawal" w:cs="Tajawal"/>
        </w:rPr>
        <w:t>Bultrini</w:t>
      </w:r>
      <w:proofErr w:type="spellEnd"/>
      <w:r>
        <w:rPr>
          <w:rFonts w:ascii="Tajawal" w:eastAsia="Tajawal" w:hAnsi="Tajawal" w:cs="Tajawal"/>
        </w:rPr>
        <w:t xml:space="preserve">, L., et al. (2023). The </w:t>
      </w:r>
      <w:proofErr w:type="spellStart"/>
      <w:r>
        <w:rPr>
          <w:rFonts w:ascii="Tajawal" w:eastAsia="Tajawal" w:hAnsi="Tajawal" w:cs="Tajawal"/>
        </w:rPr>
        <w:t>expressibility</w:t>
      </w:r>
      <w:proofErr w:type="spellEnd"/>
      <w:r>
        <w:rPr>
          <w:rFonts w:ascii="Tajawal" w:eastAsia="Tajawal" w:hAnsi="Tajawal" w:cs="Tajawal"/>
        </w:rPr>
        <w:t xml:space="preserve"> and trainability trade-off in quantum neural networks. </w:t>
      </w:r>
      <w:proofErr w:type="spellStart"/>
      <w:r>
        <w:rPr>
          <w:rFonts w:ascii="Tajawal" w:eastAsia="Tajawal" w:hAnsi="Tajawal" w:cs="Tajawal"/>
          <w:i/>
        </w:rPr>
        <w:t>npj</w:t>
      </w:r>
      <w:proofErr w:type="spellEnd"/>
      <w:r>
        <w:rPr>
          <w:rFonts w:ascii="Tajawal" w:eastAsia="Tajawal" w:hAnsi="Tajawal" w:cs="Tajawal"/>
          <w:i/>
        </w:rPr>
        <w:t xml:space="preserve"> Quantum Information, 9</w:t>
      </w:r>
      <w:r>
        <w:rPr>
          <w:rFonts w:ascii="Tajawal" w:eastAsia="Tajawal" w:hAnsi="Tajawal" w:cs="Tajawal"/>
        </w:rPr>
        <w:t>(1), 76.</w:t>
      </w:r>
      <w:hyperlink r:id="rId15">
        <w:r>
          <w:rPr>
            <w:rFonts w:ascii="Tajawal" w:eastAsia="Tajawal" w:hAnsi="Tajawal" w:cs="Tajawal"/>
          </w:rPr>
          <w:t xml:space="preserve"> </w:t>
        </w:r>
      </w:hyperlink>
      <w:hyperlink r:id="rId16">
        <w:r>
          <w:rPr>
            <w:rFonts w:ascii="Tajawal" w:eastAsia="Tajawal" w:hAnsi="Tajawal" w:cs="Tajawal"/>
            <w:color w:val="1155CC"/>
            <w:u w:val="single"/>
          </w:rPr>
          <w:t>https://doi.org/10.1038/s41534-023-00744-2</w:t>
        </w:r>
      </w:hyperlink>
    </w:p>
    <w:p w14:paraId="46B51408" w14:textId="77777777" w:rsidR="000044A0" w:rsidRDefault="00000000">
      <w:pPr>
        <w:spacing w:after="240"/>
        <w:rPr>
          <w:color w:val="0B57D0"/>
          <w:sz w:val="20"/>
          <w:szCs w:val="20"/>
          <w:u w:val="single"/>
        </w:rPr>
      </w:pPr>
      <w:r>
        <w:rPr>
          <w:color w:val="1B1C1D"/>
          <w:sz w:val="20"/>
          <w:szCs w:val="20"/>
        </w:rPr>
        <w:t xml:space="preserve">Cerezo, M., Arrasmith, A., </w:t>
      </w:r>
      <w:proofErr w:type="spellStart"/>
      <w:r>
        <w:rPr>
          <w:color w:val="1B1C1D"/>
          <w:sz w:val="20"/>
          <w:szCs w:val="20"/>
        </w:rPr>
        <w:t>Babbush</w:t>
      </w:r>
      <w:proofErr w:type="spellEnd"/>
      <w:r>
        <w:rPr>
          <w:color w:val="1B1C1D"/>
          <w:sz w:val="20"/>
          <w:szCs w:val="20"/>
        </w:rPr>
        <w:t xml:space="preserve">, R., Benjamin, S. C., Endo, S., Fujii, K., McClean, J. R., Mitarai, K., Yuan, X., </w:t>
      </w:r>
      <w:proofErr w:type="spellStart"/>
      <w:r>
        <w:rPr>
          <w:color w:val="1B1C1D"/>
          <w:sz w:val="20"/>
          <w:szCs w:val="20"/>
        </w:rPr>
        <w:t>Cincio</w:t>
      </w:r>
      <w:proofErr w:type="spellEnd"/>
      <w:r>
        <w:rPr>
          <w:color w:val="1B1C1D"/>
          <w:sz w:val="20"/>
          <w:szCs w:val="20"/>
        </w:rPr>
        <w:t xml:space="preserve">, L., &amp; Coles, P. J. (2021). Variational Quantum Algorithms. </w:t>
      </w:r>
      <w:r>
        <w:rPr>
          <w:i/>
          <w:color w:val="1B1C1D"/>
          <w:sz w:val="20"/>
          <w:szCs w:val="20"/>
        </w:rPr>
        <w:t>Nature Reviews Physics</w:t>
      </w:r>
      <w:r>
        <w:rPr>
          <w:color w:val="1B1C1D"/>
          <w:sz w:val="20"/>
          <w:szCs w:val="20"/>
        </w:rPr>
        <w:t xml:space="preserve">, </w:t>
      </w:r>
      <w:r>
        <w:rPr>
          <w:i/>
          <w:color w:val="1B1C1D"/>
          <w:sz w:val="20"/>
          <w:szCs w:val="20"/>
        </w:rPr>
        <w:t>3</w:t>
      </w:r>
      <w:r>
        <w:rPr>
          <w:color w:val="1B1C1D"/>
          <w:sz w:val="20"/>
          <w:szCs w:val="20"/>
        </w:rPr>
        <w:t>(9), 625–644.</w:t>
      </w:r>
      <w:hyperlink r:id="rId17">
        <w:r>
          <w:rPr>
            <w:color w:val="1B1C1D"/>
            <w:sz w:val="20"/>
            <w:szCs w:val="20"/>
          </w:rPr>
          <w:t xml:space="preserve"> </w:t>
        </w:r>
      </w:hyperlink>
      <w:hyperlink r:id="rId18">
        <w:r>
          <w:rPr>
            <w:color w:val="0B57D0"/>
            <w:sz w:val="20"/>
            <w:szCs w:val="20"/>
            <w:u w:val="single"/>
          </w:rPr>
          <w:t>https://doi.org/10.1038/s42254-021-00348-9</w:t>
        </w:r>
      </w:hyperlink>
    </w:p>
    <w:p w14:paraId="2BCE5013" w14:textId="77777777" w:rsidR="000044A0" w:rsidRDefault="00000000">
      <w:pPr>
        <w:spacing w:after="240"/>
        <w:rPr>
          <w:color w:val="0B57D0"/>
          <w:sz w:val="20"/>
          <w:szCs w:val="20"/>
          <w:u w:val="single"/>
        </w:rPr>
      </w:pPr>
      <w:r>
        <w:rPr>
          <w:color w:val="1B1C1D"/>
          <w:sz w:val="20"/>
          <w:szCs w:val="20"/>
        </w:rPr>
        <w:t xml:space="preserve">Cybulski, J. L., &amp; Nguyen, T. (2023). Impact of barren plateaus countermeasures on the quantum neural network capacity to learn. </w:t>
      </w:r>
      <w:r>
        <w:rPr>
          <w:i/>
          <w:color w:val="1B1C1D"/>
          <w:sz w:val="20"/>
          <w:szCs w:val="20"/>
        </w:rPr>
        <w:t>Quantum Information Processing</w:t>
      </w:r>
      <w:r>
        <w:rPr>
          <w:color w:val="1B1C1D"/>
          <w:sz w:val="20"/>
          <w:szCs w:val="20"/>
        </w:rPr>
        <w:t xml:space="preserve">, </w:t>
      </w:r>
      <w:r>
        <w:rPr>
          <w:i/>
          <w:color w:val="1B1C1D"/>
          <w:sz w:val="20"/>
          <w:szCs w:val="20"/>
        </w:rPr>
        <w:t>22</w:t>
      </w:r>
      <w:r>
        <w:rPr>
          <w:color w:val="1B1C1D"/>
          <w:sz w:val="20"/>
          <w:szCs w:val="20"/>
        </w:rPr>
        <w:t>(9), 348.</w:t>
      </w:r>
      <w:hyperlink r:id="rId19">
        <w:r>
          <w:rPr>
            <w:color w:val="1B1C1D"/>
            <w:sz w:val="20"/>
            <w:szCs w:val="20"/>
          </w:rPr>
          <w:t xml:space="preserve"> </w:t>
        </w:r>
      </w:hyperlink>
      <w:hyperlink r:id="rId20">
        <w:r>
          <w:rPr>
            <w:color w:val="0B57D0"/>
            <w:sz w:val="20"/>
            <w:szCs w:val="20"/>
            <w:u w:val="single"/>
          </w:rPr>
          <w:t>https://doi.org/10.1007/s11128-023-04187-8</w:t>
        </w:r>
      </w:hyperlink>
    </w:p>
    <w:p w14:paraId="24E2A239" w14:textId="77777777" w:rsidR="000044A0" w:rsidRDefault="00000000">
      <w:pPr>
        <w:spacing w:before="240" w:after="240"/>
        <w:rPr>
          <w:color w:val="1B1C1D"/>
          <w:sz w:val="20"/>
          <w:szCs w:val="20"/>
        </w:rPr>
      </w:pPr>
      <w:r>
        <w:rPr>
          <w:rFonts w:ascii="Tajawal" w:eastAsia="Tajawal" w:hAnsi="Tajawal" w:cs="Tajawal"/>
        </w:rPr>
        <w:t xml:space="preserve">Das, S., </w:t>
      </w:r>
      <w:proofErr w:type="spellStart"/>
      <w:r>
        <w:rPr>
          <w:rFonts w:ascii="Tajawal" w:eastAsia="Tajawal" w:hAnsi="Tajawal" w:cs="Tajawal"/>
        </w:rPr>
        <w:t>Meghanath</w:t>
      </w:r>
      <w:proofErr w:type="spellEnd"/>
      <w:r>
        <w:rPr>
          <w:rFonts w:ascii="Tajawal" w:eastAsia="Tajawal" w:hAnsi="Tajawal" w:cs="Tajawal"/>
        </w:rPr>
        <w:t xml:space="preserve">, A., Behera, B. K., Mumtaz, S., Al-Kuwari, S., &amp; Farouk, A. (2025). </w:t>
      </w:r>
      <w:r>
        <w:rPr>
          <w:rFonts w:ascii="Tajawal" w:eastAsia="Tajawal" w:hAnsi="Tajawal" w:cs="Tajawal"/>
          <w:i/>
        </w:rPr>
        <w:t xml:space="preserve">QFDNN: A resource-efficient variational quantum </w:t>
      </w:r>
      <w:proofErr w:type="gramStart"/>
      <w:r>
        <w:rPr>
          <w:rFonts w:ascii="Tajawal" w:eastAsia="Tajawal" w:hAnsi="Tajawal" w:cs="Tajawal"/>
          <w:i/>
        </w:rPr>
        <w:t>feature</w:t>
      </w:r>
      <w:proofErr w:type="gramEnd"/>
      <w:r>
        <w:rPr>
          <w:rFonts w:ascii="Tajawal" w:eastAsia="Tajawal" w:hAnsi="Tajawal" w:cs="Tajawal"/>
          <w:i/>
        </w:rPr>
        <w:t xml:space="preserve"> deep neural networks for fraud detection and loan prediction</w:t>
      </w:r>
      <w:r>
        <w:rPr>
          <w:rFonts w:ascii="Tajawal" w:eastAsia="Tajawal" w:hAnsi="Tajawal" w:cs="Tajawal"/>
        </w:rPr>
        <w:t xml:space="preserve">. </w:t>
      </w:r>
      <w:proofErr w:type="spellStart"/>
      <w:r>
        <w:rPr>
          <w:rFonts w:ascii="Tajawal" w:eastAsia="Tajawal" w:hAnsi="Tajawal" w:cs="Tajawal"/>
        </w:rPr>
        <w:t>arXiv</w:t>
      </w:r>
      <w:proofErr w:type="spellEnd"/>
      <w:r>
        <w:rPr>
          <w:rFonts w:ascii="Tajawal" w:eastAsia="Tajawal" w:hAnsi="Tajawal" w:cs="Tajawal"/>
        </w:rPr>
        <w:t xml:space="preserve"> preprint arXiv:2504.19632.</w:t>
      </w:r>
      <w:hyperlink r:id="rId21">
        <w:r>
          <w:rPr>
            <w:rFonts w:ascii="Tajawal" w:eastAsia="Tajawal" w:hAnsi="Tajawal" w:cs="Tajawal"/>
            <w:color w:val="1155CC"/>
            <w:u w:val="single"/>
          </w:rPr>
          <w:t xml:space="preserve"> https://doi.org/10.48550/arXiv.2504.19632</w:t>
        </w:r>
      </w:hyperlink>
    </w:p>
    <w:p w14:paraId="25763CD3" w14:textId="77777777" w:rsidR="000044A0" w:rsidRDefault="00000000">
      <w:pPr>
        <w:spacing w:after="240"/>
        <w:rPr>
          <w:color w:val="0B57D0"/>
          <w:sz w:val="20"/>
          <w:szCs w:val="20"/>
          <w:u w:val="single"/>
        </w:rPr>
      </w:pPr>
      <w:r>
        <w:rPr>
          <w:color w:val="1B1C1D"/>
          <w:sz w:val="20"/>
          <w:szCs w:val="20"/>
        </w:rPr>
        <w:lastRenderedPageBreak/>
        <w:t xml:space="preserve">Du, Y., Yang, Y., Tao, D., &amp; Hsieh, M. (2023). Problem-Dependent Power of Quantum Neural Networks on Multiclass Classification. </w:t>
      </w:r>
      <w:r>
        <w:rPr>
          <w:i/>
          <w:color w:val="1B1C1D"/>
          <w:sz w:val="20"/>
          <w:szCs w:val="20"/>
        </w:rPr>
        <w:t>Physical Review Letters</w:t>
      </w:r>
      <w:r>
        <w:rPr>
          <w:color w:val="1B1C1D"/>
          <w:sz w:val="20"/>
          <w:szCs w:val="20"/>
        </w:rPr>
        <w:t xml:space="preserve">, </w:t>
      </w:r>
      <w:r>
        <w:rPr>
          <w:i/>
          <w:color w:val="1B1C1D"/>
          <w:sz w:val="20"/>
          <w:szCs w:val="20"/>
        </w:rPr>
        <w:t>131</w:t>
      </w:r>
      <w:r>
        <w:rPr>
          <w:color w:val="1B1C1D"/>
          <w:sz w:val="20"/>
          <w:szCs w:val="20"/>
        </w:rPr>
        <w:t>(14), 140601.</w:t>
      </w:r>
      <w:hyperlink r:id="rId22">
        <w:r>
          <w:rPr>
            <w:color w:val="1B1C1D"/>
            <w:sz w:val="20"/>
            <w:szCs w:val="20"/>
          </w:rPr>
          <w:t xml:space="preserve"> </w:t>
        </w:r>
      </w:hyperlink>
      <w:hyperlink r:id="rId23">
        <w:r>
          <w:rPr>
            <w:color w:val="0B57D0"/>
            <w:sz w:val="20"/>
            <w:szCs w:val="20"/>
            <w:u w:val="single"/>
          </w:rPr>
          <w:t>https://doi.org/10.1103/PhysRevLett.131.140601</w:t>
        </w:r>
      </w:hyperlink>
    </w:p>
    <w:p w14:paraId="44083581" w14:textId="77777777" w:rsidR="000044A0" w:rsidRDefault="00000000">
      <w:pPr>
        <w:spacing w:before="240" w:after="240"/>
        <w:rPr>
          <w:rFonts w:ascii="Tajawal" w:eastAsia="Tajawal" w:hAnsi="Tajawal" w:cs="Tajawal"/>
        </w:rPr>
      </w:pPr>
      <w:r>
        <w:rPr>
          <w:rFonts w:ascii="Tajawal" w:eastAsia="Tajawal" w:hAnsi="Tajawal" w:cs="Tajawal"/>
        </w:rPr>
        <w:t xml:space="preserve">Emmanuel, B. G., Appiah, M., Gyamfi, B., Acheampong, T., &amp; Naeem, M. A. (2024). Transforming banking: Examining the role of AI technology innovation in boosting banks financial performance. </w:t>
      </w:r>
      <w:r>
        <w:rPr>
          <w:rFonts w:ascii="Tajawal" w:eastAsia="Tajawal" w:hAnsi="Tajawal" w:cs="Tajawal"/>
          <w:i/>
        </w:rPr>
        <w:t>International Review of Financial Analysis</w:t>
      </w:r>
      <w:r>
        <w:rPr>
          <w:rFonts w:ascii="Tajawal" w:eastAsia="Tajawal" w:hAnsi="Tajawal" w:cs="Tajawal"/>
        </w:rPr>
        <w:t xml:space="preserve">, </w:t>
      </w:r>
      <w:r>
        <w:rPr>
          <w:rFonts w:ascii="Tajawal" w:eastAsia="Tajawal" w:hAnsi="Tajawal" w:cs="Tajawal"/>
          <w:i/>
        </w:rPr>
        <w:t>96</w:t>
      </w:r>
      <w:r>
        <w:rPr>
          <w:rFonts w:ascii="Tajawal" w:eastAsia="Tajawal" w:hAnsi="Tajawal" w:cs="Tajawal"/>
        </w:rPr>
        <w:t>, 103700.</w:t>
      </w:r>
      <w:hyperlink r:id="rId24">
        <w:r>
          <w:rPr>
            <w:rFonts w:ascii="Tajawal" w:eastAsia="Tajawal" w:hAnsi="Tajawal" w:cs="Tajawal"/>
          </w:rPr>
          <w:t xml:space="preserve"> </w:t>
        </w:r>
      </w:hyperlink>
      <w:hyperlink r:id="rId25">
        <w:r>
          <w:rPr>
            <w:rFonts w:ascii="Tajawal" w:eastAsia="Tajawal" w:hAnsi="Tajawal" w:cs="Tajawal"/>
            <w:color w:val="1155CC"/>
            <w:u w:val="single"/>
          </w:rPr>
          <w:t>https://doi.org/10.1016/j.irfa.2024.103700</w:t>
        </w:r>
      </w:hyperlink>
    </w:p>
    <w:p w14:paraId="09F98150" w14:textId="77777777" w:rsidR="000044A0" w:rsidRDefault="00000000">
      <w:pPr>
        <w:spacing w:before="240" w:after="240"/>
        <w:rPr>
          <w:rFonts w:ascii="Tajawal" w:eastAsia="Tajawal" w:hAnsi="Tajawal" w:cs="Tajawal"/>
        </w:rPr>
      </w:pPr>
      <w:r>
        <w:rPr>
          <w:rFonts w:ascii="Tajawal" w:eastAsia="Tajawal" w:hAnsi="Tajawal" w:cs="Tajawal"/>
        </w:rPr>
        <w:t xml:space="preserve">IEEE-CIS. (2019). IEEE-CIS Fraud Detection. Kaggle. Retrieved July 31, 2025, from </w:t>
      </w:r>
      <w:hyperlink r:id="rId26">
        <w:r>
          <w:rPr>
            <w:rFonts w:ascii="Tajawal" w:eastAsia="Tajawal" w:hAnsi="Tajawal" w:cs="Tajawal"/>
            <w:color w:val="1155CC"/>
            <w:u w:val="single"/>
          </w:rPr>
          <w:t>https://www.kaggle.com/c/ieee-fraud-detection</w:t>
        </w:r>
      </w:hyperlink>
    </w:p>
    <w:p w14:paraId="43E29FAC" w14:textId="77777777" w:rsidR="000044A0" w:rsidRDefault="00000000">
      <w:pPr>
        <w:spacing w:before="240" w:after="240"/>
        <w:rPr>
          <w:color w:val="1B1C1D"/>
          <w:sz w:val="20"/>
          <w:szCs w:val="20"/>
          <w:highlight w:val="yellow"/>
        </w:rPr>
      </w:pPr>
      <w:r>
        <w:rPr>
          <w:rFonts w:ascii="Tajawal" w:eastAsia="Tajawal" w:hAnsi="Tajawal" w:cs="Tajawal"/>
        </w:rPr>
        <w:t xml:space="preserve">Huang, Z., Sang, Y., Sun, Y., &amp; </w:t>
      </w:r>
      <w:proofErr w:type="spellStart"/>
      <w:r>
        <w:rPr>
          <w:rFonts w:ascii="Tajawal" w:eastAsia="Tajawal" w:hAnsi="Tajawal" w:cs="Tajawal"/>
        </w:rPr>
        <w:t>Lv</w:t>
      </w:r>
      <w:proofErr w:type="spellEnd"/>
      <w:r>
        <w:rPr>
          <w:rFonts w:ascii="Tajawal" w:eastAsia="Tajawal" w:hAnsi="Tajawal" w:cs="Tajawal"/>
        </w:rPr>
        <w:t xml:space="preserve">, J. (2022). A neural network learning algorithm for highly imbalanced data classification. </w:t>
      </w:r>
      <w:r>
        <w:rPr>
          <w:rFonts w:ascii="Tajawal" w:eastAsia="Tajawal" w:hAnsi="Tajawal" w:cs="Tajawal"/>
          <w:i/>
        </w:rPr>
        <w:t>Information Sciences, 610</w:t>
      </w:r>
      <w:r>
        <w:rPr>
          <w:rFonts w:ascii="Tajawal" w:eastAsia="Tajawal" w:hAnsi="Tajawal" w:cs="Tajawal"/>
        </w:rPr>
        <w:t>, 1111–1126.</w:t>
      </w:r>
      <w:hyperlink r:id="rId27">
        <w:r>
          <w:rPr>
            <w:rFonts w:ascii="Tajawal" w:eastAsia="Tajawal" w:hAnsi="Tajawal" w:cs="Tajawal"/>
          </w:rPr>
          <w:t xml:space="preserve"> </w:t>
        </w:r>
      </w:hyperlink>
      <w:hyperlink r:id="rId28">
        <w:r>
          <w:rPr>
            <w:rFonts w:ascii="Tajawal" w:eastAsia="Tajawal" w:hAnsi="Tajawal" w:cs="Tajawal"/>
            <w:color w:val="1155CC"/>
            <w:u w:val="single"/>
          </w:rPr>
          <w:t>https://doi.org/10.1016/j.ins.2022.08.074</w:t>
        </w:r>
      </w:hyperlink>
    </w:p>
    <w:p w14:paraId="68145981" w14:textId="77777777" w:rsidR="000044A0" w:rsidRDefault="00000000">
      <w:pPr>
        <w:spacing w:after="240"/>
        <w:rPr>
          <w:color w:val="0B57D0"/>
          <w:sz w:val="20"/>
          <w:szCs w:val="20"/>
          <w:u w:val="single"/>
        </w:rPr>
      </w:pPr>
      <w:r>
        <w:rPr>
          <w:color w:val="1B1C1D"/>
          <w:sz w:val="20"/>
          <w:szCs w:val="20"/>
        </w:rPr>
        <w:t xml:space="preserve">Innan, N., Khan, M. A.-Z., &amp; Bennai, M. (2023). Financial fraud detection: A comparative study of quantum machine learning models. </w:t>
      </w:r>
      <w:r>
        <w:rPr>
          <w:i/>
          <w:color w:val="1B1C1D"/>
          <w:sz w:val="20"/>
          <w:szCs w:val="20"/>
        </w:rPr>
        <w:t>International Journal of Quantum Information</w:t>
      </w:r>
      <w:r>
        <w:rPr>
          <w:color w:val="1B1C1D"/>
          <w:sz w:val="20"/>
          <w:szCs w:val="20"/>
        </w:rPr>
        <w:t xml:space="preserve">, </w:t>
      </w:r>
      <w:r>
        <w:rPr>
          <w:i/>
          <w:color w:val="1B1C1D"/>
          <w:sz w:val="20"/>
          <w:szCs w:val="20"/>
        </w:rPr>
        <w:t>22</w:t>
      </w:r>
      <w:r>
        <w:rPr>
          <w:color w:val="1B1C1D"/>
          <w:sz w:val="20"/>
          <w:szCs w:val="20"/>
        </w:rPr>
        <w:t>(02), 2350044.</w:t>
      </w:r>
      <w:hyperlink r:id="rId29">
        <w:r>
          <w:rPr>
            <w:color w:val="1B1C1D"/>
            <w:sz w:val="20"/>
            <w:szCs w:val="20"/>
          </w:rPr>
          <w:t xml:space="preserve"> </w:t>
        </w:r>
      </w:hyperlink>
      <w:hyperlink r:id="rId30">
        <w:r>
          <w:rPr>
            <w:color w:val="0B57D0"/>
            <w:sz w:val="20"/>
            <w:szCs w:val="20"/>
            <w:u w:val="single"/>
          </w:rPr>
          <w:t>https://doi.org/10.1142/S0219749923500442</w:t>
        </w:r>
      </w:hyperlink>
    </w:p>
    <w:p w14:paraId="6FBAA9C3" w14:textId="77777777" w:rsidR="000044A0" w:rsidRDefault="00000000">
      <w:pPr>
        <w:spacing w:before="240" w:after="240"/>
        <w:rPr>
          <w:rFonts w:ascii="Tajawal" w:eastAsia="Tajawal" w:hAnsi="Tajawal" w:cs="Tajawal"/>
        </w:rPr>
      </w:pPr>
      <w:r>
        <w:rPr>
          <w:rFonts w:ascii="Tajawal" w:eastAsia="Tajawal" w:hAnsi="Tajawal" w:cs="Tajawal"/>
        </w:rPr>
        <w:t xml:space="preserve">Kaloudi, N., &amp; Li, J. (2020). The AI-Based Cyber Threat Landscape. </w:t>
      </w:r>
      <w:r>
        <w:rPr>
          <w:rFonts w:ascii="Tajawal" w:eastAsia="Tajawal" w:hAnsi="Tajawal" w:cs="Tajawal"/>
          <w:i/>
        </w:rPr>
        <w:t>ACM Computing Surveys (CSUR)</w:t>
      </w:r>
      <w:r>
        <w:rPr>
          <w:rFonts w:ascii="Tajawal" w:eastAsia="Tajawal" w:hAnsi="Tajawal" w:cs="Tajawal"/>
        </w:rPr>
        <w:t xml:space="preserve">, </w:t>
      </w:r>
      <w:r>
        <w:rPr>
          <w:rFonts w:ascii="Tajawal" w:eastAsia="Tajawal" w:hAnsi="Tajawal" w:cs="Tajawal"/>
          <w:i/>
        </w:rPr>
        <w:t>53</w:t>
      </w:r>
      <w:r>
        <w:rPr>
          <w:rFonts w:ascii="Tajawal" w:eastAsia="Tajawal" w:hAnsi="Tajawal" w:cs="Tajawal"/>
        </w:rPr>
        <w:t>(1), 1–34.</w:t>
      </w:r>
      <w:hyperlink r:id="rId31">
        <w:r>
          <w:rPr>
            <w:rFonts w:ascii="Tajawal" w:eastAsia="Tajawal" w:hAnsi="Tajawal" w:cs="Tajawal"/>
          </w:rPr>
          <w:t xml:space="preserve"> </w:t>
        </w:r>
      </w:hyperlink>
      <w:hyperlink r:id="rId32">
        <w:r>
          <w:rPr>
            <w:rFonts w:ascii="Tajawal" w:eastAsia="Tajawal" w:hAnsi="Tajawal" w:cs="Tajawal"/>
            <w:color w:val="1155CC"/>
            <w:u w:val="single"/>
          </w:rPr>
          <w:t>https://doi.org/10.1145/3372823</w:t>
        </w:r>
      </w:hyperlink>
    </w:p>
    <w:p w14:paraId="670FA05D" w14:textId="77777777" w:rsidR="000044A0" w:rsidRDefault="00000000">
      <w:pPr>
        <w:spacing w:before="240" w:after="240"/>
        <w:rPr>
          <w:color w:val="1B1C1D"/>
          <w:sz w:val="20"/>
          <w:szCs w:val="20"/>
          <w:highlight w:val="yellow"/>
        </w:rPr>
      </w:pPr>
      <w:r>
        <w:rPr>
          <w:rFonts w:ascii="Tajawal" w:eastAsia="Tajawal" w:hAnsi="Tajawal" w:cs="Tajawal"/>
        </w:rPr>
        <w:t xml:space="preserve">Kashif, M., &amp; Al-Kuwari, S. (2023). The impact of cost function globality and locality in hybrid quantum neural networks on NISQ devices. </w:t>
      </w:r>
      <w:r>
        <w:rPr>
          <w:rFonts w:ascii="Tajawal" w:eastAsia="Tajawal" w:hAnsi="Tajawal" w:cs="Tajawal"/>
          <w:i/>
        </w:rPr>
        <w:t>Scientific Reports</w:t>
      </w:r>
      <w:r>
        <w:rPr>
          <w:rFonts w:ascii="Tajawal" w:eastAsia="Tajawal" w:hAnsi="Tajawal" w:cs="Tajawal"/>
        </w:rPr>
        <w:t xml:space="preserve">, </w:t>
      </w:r>
      <w:r>
        <w:rPr>
          <w:rFonts w:ascii="Tajawal" w:eastAsia="Tajawal" w:hAnsi="Tajawal" w:cs="Tajawal"/>
          <w:i/>
        </w:rPr>
        <w:t>13</w:t>
      </w:r>
      <w:r>
        <w:rPr>
          <w:rFonts w:ascii="Tajawal" w:eastAsia="Tajawal" w:hAnsi="Tajawal" w:cs="Tajawal"/>
        </w:rPr>
        <w:t>(1), 16409.</w:t>
      </w:r>
      <w:hyperlink r:id="rId33">
        <w:r>
          <w:rPr>
            <w:rFonts w:ascii="Tajawal" w:eastAsia="Tajawal" w:hAnsi="Tajawal" w:cs="Tajawal"/>
          </w:rPr>
          <w:t xml:space="preserve"> </w:t>
        </w:r>
      </w:hyperlink>
      <w:hyperlink r:id="rId34">
        <w:r>
          <w:rPr>
            <w:rFonts w:ascii="Tajawal" w:eastAsia="Tajawal" w:hAnsi="Tajawal" w:cs="Tajawal"/>
            <w:color w:val="1155CC"/>
            <w:u w:val="single"/>
          </w:rPr>
          <w:t>https://iopscience.iop.org/article/10.1088/2632-2153/acb12f</w:t>
        </w:r>
      </w:hyperlink>
    </w:p>
    <w:p w14:paraId="5D87F9CF" w14:textId="77777777" w:rsidR="000044A0" w:rsidRDefault="00000000">
      <w:pPr>
        <w:spacing w:after="240"/>
        <w:rPr>
          <w:color w:val="0B57D0"/>
          <w:sz w:val="20"/>
          <w:szCs w:val="20"/>
          <w:u w:val="single"/>
        </w:rPr>
      </w:pPr>
      <w:r>
        <w:rPr>
          <w:color w:val="1B1C1D"/>
          <w:sz w:val="20"/>
          <w:szCs w:val="20"/>
        </w:rPr>
        <w:t xml:space="preserve">Kübler, J. M., Arrasmith, A., </w:t>
      </w:r>
      <w:proofErr w:type="spellStart"/>
      <w:r>
        <w:rPr>
          <w:color w:val="1B1C1D"/>
          <w:sz w:val="20"/>
          <w:szCs w:val="20"/>
        </w:rPr>
        <w:t>Cincio</w:t>
      </w:r>
      <w:proofErr w:type="spellEnd"/>
      <w:r>
        <w:rPr>
          <w:color w:val="1B1C1D"/>
          <w:sz w:val="20"/>
          <w:szCs w:val="20"/>
        </w:rPr>
        <w:t xml:space="preserve">, L., &amp; Coles, P. J. (2020). An Adaptive Optimizer for Measurement-Frugal Variational Algorithms. </w:t>
      </w:r>
      <w:r>
        <w:rPr>
          <w:i/>
          <w:color w:val="1B1C1D"/>
          <w:sz w:val="20"/>
          <w:szCs w:val="20"/>
        </w:rPr>
        <w:t>Quantum</w:t>
      </w:r>
      <w:r>
        <w:rPr>
          <w:color w:val="1B1C1D"/>
          <w:sz w:val="20"/>
          <w:szCs w:val="20"/>
        </w:rPr>
        <w:t xml:space="preserve">, </w:t>
      </w:r>
      <w:r>
        <w:rPr>
          <w:i/>
          <w:color w:val="1B1C1D"/>
          <w:sz w:val="20"/>
          <w:szCs w:val="20"/>
        </w:rPr>
        <w:t>4</w:t>
      </w:r>
      <w:r>
        <w:rPr>
          <w:color w:val="1B1C1D"/>
          <w:sz w:val="20"/>
          <w:szCs w:val="20"/>
        </w:rPr>
        <w:t>, 263.</w:t>
      </w:r>
      <w:hyperlink r:id="rId35">
        <w:r>
          <w:rPr>
            <w:color w:val="1B1C1D"/>
            <w:sz w:val="20"/>
            <w:szCs w:val="20"/>
          </w:rPr>
          <w:t xml:space="preserve"> </w:t>
        </w:r>
      </w:hyperlink>
      <w:hyperlink r:id="rId36">
        <w:r>
          <w:rPr>
            <w:color w:val="0B57D0"/>
            <w:sz w:val="20"/>
            <w:szCs w:val="20"/>
            <w:u w:val="single"/>
          </w:rPr>
          <w:t>https://doi.org/10.22331/q-2020-05-11-263</w:t>
        </w:r>
      </w:hyperlink>
    </w:p>
    <w:p w14:paraId="448754DD" w14:textId="77777777" w:rsidR="000044A0" w:rsidRDefault="00000000">
      <w:pPr>
        <w:spacing w:after="240"/>
        <w:rPr>
          <w:color w:val="0B57D0"/>
          <w:sz w:val="20"/>
          <w:szCs w:val="20"/>
          <w:u w:val="single"/>
        </w:rPr>
      </w:pPr>
      <w:r>
        <w:rPr>
          <w:color w:val="1B1C1D"/>
          <w:sz w:val="20"/>
          <w:szCs w:val="20"/>
        </w:rPr>
        <w:t xml:space="preserve">Liu, S., Zhang, S.-X., Jian, S.-K., &amp; Yao, H. (2023). Training variational quantum algorithms with random gate activation. </w:t>
      </w:r>
      <w:r>
        <w:rPr>
          <w:i/>
          <w:color w:val="1B1C1D"/>
          <w:sz w:val="20"/>
          <w:szCs w:val="20"/>
        </w:rPr>
        <w:t>Physical Review Research</w:t>
      </w:r>
      <w:r>
        <w:rPr>
          <w:color w:val="1B1C1D"/>
          <w:sz w:val="20"/>
          <w:szCs w:val="20"/>
        </w:rPr>
        <w:t xml:space="preserve">, </w:t>
      </w:r>
      <w:r>
        <w:rPr>
          <w:i/>
          <w:color w:val="1B1C1D"/>
          <w:sz w:val="20"/>
          <w:szCs w:val="20"/>
        </w:rPr>
        <w:t>5</w:t>
      </w:r>
      <w:r>
        <w:rPr>
          <w:color w:val="1B1C1D"/>
          <w:sz w:val="20"/>
          <w:szCs w:val="20"/>
        </w:rPr>
        <w:t>(3), L032040.</w:t>
      </w:r>
      <w:hyperlink r:id="rId37">
        <w:r>
          <w:rPr>
            <w:color w:val="1B1C1D"/>
            <w:sz w:val="20"/>
            <w:szCs w:val="20"/>
          </w:rPr>
          <w:t xml:space="preserve"> </w:t>
        </w:r>
      </w:hyperlink>
      <w:hyperlink r:id="rId38">
        <w:r>
          <w:rPr>
            <w:color w:val="0B57D0"/>
            <w:sz w:val="20"/>
            <w:szCs w:val="20"/>
            <w:u w:val="single"/>
          </w:rPr>
          <w:t>https://doi.org/10.1103/PhysRevResearch.5.L032040</w:t>
        </w:r>
      </w:hyperlink>
    </w:p>
    <w:p w14:paraId="16CF73E3" w14:textId="77777777" w:rsidR="000044A0" w:rsidRDefault="00000000">
      <w:pPr>
        <w:spacing w:before="240" w:after="240"/>
        <w:rPr>
          <w:color w:val="1B1C1D"/>
          <w:sz w:val="20"/>
          <w:szCs w:val="20"/>
          <w:highlight w:val="yellow"/>
        </w:rPr>
      </w:pPr>
      <w:r>
        <w:rPr>
          <w:rFonts w:ascii="Tajawal" w:eastAsia="Tajawal" w:hAnsi="Tajawal" w:cs="Tajawal"/>
        </w:rPr>
        <w:t xml:space="preserve">Li, W., Chen, J., Cao, J., Ma, C., Wang, J., Cui, X., &amp; Chen, P. (2023). EID-GAN: Generative adversarial nets for extremely imbalanced data augmentation. </w:t>
      </w:r>
      <w:r>
        <w:rPr>
          <w:rFonts w:ascii="Tajawal" w:eastAsia="Tajawal" w:hAnsi="Tajawal" w:cs="Tajawal"/>
          <w:i/>
        </w:rPr>
        <w:t>Neurocomputing</w:t>
      </w:r>
      <w:r>
        <w:rPr>
          <w:rFonts w:ascii="Tajawal" w:eastAsia="Tajawal" w:hAnsi="Tajawal" w:cs="Tajawal"/>
        </w:rPr>
        <w:t xml:space="preserve">, </w:t>
      </w:r>
      <w:r>
        <w:rPr>
          <w:rFonts w:ascii="Tajawal" w:eastAsia="Tajawal" w:hAnsi="Tajawal" w:cs="Tajawal"/>
          <w:i/>
        </w:rPr>
        <w:t>527</w:t>
      </w:r>
      <w:r>
        <w:rPr>
          <w:rFonts w:ascii="Tajawal" w:eastAsia="Tajawal" w:hAnsi="Tajawal" w:cs="Tajawal"/>
        </w:rPr>
        <w:t>, 184–195.</w:t>
      </w:r>
      <w:hyperlink r:id="rId39">
        <w:r>
          <w:rPr>
            <w:rFonts w:ascii="Tajawal" w:eastAsia="Tajawal" w:hAnsi="Tajawal" w:cs="Tajawal"/>
          </w:rPr>
          <w:t xml:space="preserve"> </w:t>
        </w:r>
      </w:hyperlink>
      <w:hyperlink r:id="rId40">
        <w:r>
          <w:rPr>
            <w:rFonts w:ascii="Tajawal" w:eastAsia="Tajawal" w:hAnsi="Tajawal" w:cs="Tajawal"/>
            <w:color w:val="1155CC"/>
            <w:u w:val="single"/>
          </w:rPr>
          <w:t>http://dx.doi.org/10.1109/TII.2022.3182781</w:t>
        </w:r>
      </w:hyperlink>
    </w:p>
    <w:p w14:paraId="2F9D7786" w14:textId="77777777" w:rsidR="000044A0" w:rsidRDefault="00000000">
      <w:pPr>
        <w:spacing w:before="240" w:after="240"/>
        <w:rPr>
          <w:color w:val="1B1C1D"/>
          <w:sz w:val="20"/>
          <w:szCs w:val="20"/>
        </w:rPr>
      </w:pPr>
      <w:r>
        <w:rPr>
          <w:color w:val="1B1C1D"/>
          <w:sz w:val="20"/>
          <w:szCs w:val="20"/>
        </w:rPr>
        <w:t xml:space="preserve">Lopez-Rojas, E. A., Elmir, A., &amp; Axelsson, S. (2016). </w:t>
      </w:r>
      <w:proofErr w:type="spellStart"/>
      <w:r>
        <w:rPr>
          <w:color w:val="1B1C1D"/>
          <w:sz w:val="20"/>
          <w:szCs w:val="20"/>
        </w:rPr>
        <w:t>PaySim</w:t>
      </w:r>
      <w:proofErr w:type="spellEnd"/>
      <w:r>
        <w:rPr>
          <w:color w:val="1B1C1D"/>
          <w:sz w:val="20"/>
          <w:szCs w:val="20"/>
        </w:rPr>
        <w:t xml:space="preserve">: A financial mobile money simulator for fraud detection. In </w:t>
      </w:r>
      <w:r>
        <w:rPr>
          <w:i/>
          <w:color w:val="1B1C1D"/>
          <w:sz w:val="20"/>
          <w:szCs w:val="20"/>
        </w:rPr>
        <w:t>2016 International Conference on Industrial Engineering, Management Science and Application (ICIMSA)</w:t>
      </w:r>
      <w:r>
        <w:rPr>
          <w:color w:val="1B1C1D"/>
          <w:sz w:val="20"/>
          <w:szCs w:val="20"/>
        </w:rPr>
        <w:t xml:space="preserve">. </w:t>
      </w:r>
      <w:hyperlink r:id="rId41">
        <w:r>
          <w:rPr>
            <w:color w:val="1155CC"/>
            <w:sz w:val="20"/>
            <w:szCs w:val="20"/>
            <w:u w:val="single"/>
          </w:rPr>
          <w:t>https://www.researchgate.net/publication/313138956_PAYSIM_A_FINANCIAL_MOBILE_MONEY_SIMULATOR_FOR_FRAUD_DETECTION</w:t>
        </w:r>
      </w:hyperlink>
    </w:p>
    <w:p w14:paraId="46FF2207" w14:textId="77777777" w:rsidR="000044A0" w:rsidRDefault="00000000">
      <w:pPr>
        <w:spacing w:after="240"/>
        <w:rPr>
          <w:color w:val="0B57D0"/>
          <w:sz w:val="20"/>
          <w:szCs w:val="20"/>
          <w:u w:val="single"/>
        </w:rPr>
      </w:pPr>
      <w:r>
        <w:rPr>
          <w:color w:val="1B1C1D"/>
          <w:sz w:val="20"/>
          <w:szCs w:val="20"/>
        </w:rPr>
        <w:t xml:space="preserve">Mancilla, J., &amp; Pere, C. (2022). A Preprocessing Perspective for Quantum Machine Learning Classification Advantage in Finance Using NISQ Algorithms. </w:t>
      </w:r>
      <w:r>
        <w:rPr>
          <w:i/>
          <w:color w:val="1B1C1D"/>
          <w:sz w:val="20"/>
          <w:szCs w:val="20"/>
        </w:rPr>
        <w:t>Entropy</w:t>
      </w:r>
      <w:r>
        <w:rPr>
          <w:color w:val="1B1C1D"/>
          <w:sz w:val="20"/>
          <w:szCs w:val="20"/>
        </w:rPr>
        <w:t xml:space="preserve">, </w:t>
      </w:r>
      <w:r>
        <w:rPr>
          <w:i/>
          <w:color w:val="1B1C1D"/>
          <w:sz w:val="20"/>
          <w:szCs w:val="20"/>
        </w:rPr>
        <w:t>24</w:t>
      </w:r>
      <w:r>
        <w:rPr>
          <w:color w:val="1B1C1D"/>
          <w:sz w:val="20"/>
          <w:szCs w:val="20"/>
        </w:rPr>
        <w:t>(11), 1656.</w:t>
      </w:r>
      <w:hyperlink r:id="rId42">
        <w:r>
          <w:rPr>
            <w:color w:val="1B1C1D"/>
            <w:sz w:val="20"/>
            <w:szCs w:val="20"/>
          </w:rPr>
          <w:t xml:space="preserve"> </w:t>
        </w:r>
      </w:hyperlink>
      <w:hyperlink r:id="rId43">
        <w:r>
          <w:rPr>
            <w:color w:val="0B57D0"/>
            <w:sz w:val="20"/>
            <w:szCs w:val="20"/>
            <w:u w:val="single"/>
          </w:rPr>
          <w:t>https://doi.org/10.3390/e24111656</w:t>
        </w:r>
      </w:hyperlink>
    </w:p>
    <w:p w14:paraId="44C931EC" w14:textId="77777777" w:rsidR="000044A0" w:rsidRDefault="00000000">
      <w:pPr>
        <w:spacing w:before="240" w:after="240"/>
        <w:rPr>
          <w:rFonts w:ascii="Tajawal" w:eastAsia="Tajawal" w:hAnsi="Tajawal" w:cs="Tajawal"/>
        </w:rPr>
      </w:pPr>
      <w:r>
        <w:rPr>
          <w:rFonts w:ascii="Tajawal" w:eastAsia="Tajawal" w:hAnsi="Tajawal" w:cs="Tajawal"/>
        </w:rPr>
        <w:lastRenderedPageBreak/>
        <w:t xml:space="preserve">Nightingale, S. J., &amp; Farid, H. (2022). AI-synthesized faces are indistinguishable from real faces and more trustworthy. </w:t>
      </w:r>
      <w:r>
        <w:rPr>
          <w:rFonts w:ascii="Tajawal" w:eastAsia="Tajawal" w:hAnsi="Tajawal" w:cs="Tajawal"/>
          <w:i/>
        </w:rPr>
        <w:t>Proceedings of the National Academy of Sciences of the United States of America</w:t>
      </w:r>
      <w:r>
        <w:rPr>
          <w:rFonts w:ascii="Tajawal" w:eastAsia="Tajawal" w:hAnsi="Tajawal" w:cs="Tajawal"/>
        </w:rPr>
        <w:t xml:space="preserve">, </w:t>
      </w:r>
      <w:r>
        <w:rPr>
          <w:rFonts w:ascii="Tajawal" w:eastAsia="Tajawal" w:hAnsi="Tajawal" w:cs="Tajawal"/>
          <w:i/>
        </w:rPr>
        <w:t>119</w:t>
      </w:r>
      <w:r>
        <w:rPr>
          <w:rFonts w:ascii="Tajawal" w:eastAsia="Tajawal" w:hAnsi="Tajawal" w:cs="Tajawal"/>
        </w:rPr>
        <w:t>(8), e2120481119.</w:t>
      </w:r>
      <w:hyperlink r:id="rId44">
        <w:r>
          <w:rPr>
            <w:rFonts w:ascii="Tajawal" w:eastAsia="Tajawal" w:hAnsi="Tajawal" w:cs="Tajawal"/>
          </w:rPr>
          <w:t xml:space="preserve"> </w:t>
        </w:r>
      </w:hyperlink>
      <w:hyperlink r:id="rId45">
        <w:r>
          <w:rPr>
            <w:rFonts w:ascii="Tajawal" w:eastAsia="Tajawal" w:hAnsi="Tajawal" w:cs="Tajawal"/>
            <w:color w:val="1155CC"/>
            <w:u w:val="single"/>
          </w:rPr>
          <w:t>https://doi.org/10.1073/pnas.2120481119</w:t>
        </w:r>
      </w:hyperlink>
    </w:p>
    <w:p w14:paraId="758CFA3B" w14:textId="77777777" w:rsidR="000044A0" w:rsidRDefault="00000000">
      <w:pPr>
        <w:spacing w:before="240" w:after="240"/>
        <w:rPr>
          <w:color w:val="1B1C1D"/>
          <w:sz w:val="20"/>
          <w:szCs w:val="20"/>
          <w:highlight w:val="yellow"/>
        </w:rPr>
      </w:pPr>
      <w:r>
        <w:rPr>
          <w:rFonts w:ascii="Tajawal" w:eastAsia="Tajawal" w:hAnsi="Tajawal" w:cs="Tajawal"/>
        </w:rPr>
        <w:t xml:space="preserve">Park, G., &amp; Huh, J. (2023). Variational quantum one-class classifier. </w:t>
      </w:r>
      <w:r>
        <w:rPr>
          <w:rFonts w:ascii="Tajawal" w:eastAsia="Tajawal" w:hAnsi="Tajawal" w:cs="Tajawal"/>
          <w:i/>
        </w:rPr>
        <w:t>Machine Learning: Science and Technology</w:t>
      </w:r>
      <w:r>
        <w:rPr>
          <w:rFonts w:ascii="Tajawal" w:eastAsia="Tajawal" w:hAnsi="Tajawal" w:cs="Tajawal"/>
        </w:rPr>
        <w:t xml:space="preserve">, </w:t>
      </w:r>
      <w:r>
        <w:rPr>
          <w:rFonts w:ascii="Tajawal" w:eastAsia="Tajawal" w:hAnsi="Tajawal" w:cs="Tajawal"/>
          <w:i/>
        </w:rPr>
        <w:t>4</w:t>
      </w:r>
      <w:r>
        <w:rPr>
          <w:rFonts w:ascii="Tajawal" w:eastAsia="Tajawal" w:hAnsi="Tajawal" w:cs="Tajawal"/>
        </w:rPr>
        <w:t>(1), 015006.</w:t>
      </w:r>
      <w:hyperlink r:id="rId46">
        <w:r>
          <w:rPr>
            <w:rFonts w:ascii="Tajawal" w:eastAsia="Tajawal" w:hAnsi="Tajawal" w:cs="Tajawal"/>
          </w:rPr>
          <w:t xml:space="preserve"> </w:t>
        </w:r>
      </w:hyperlink>
      <w:hyperlink r:id="rId47">
        <w:r>
          <w:rPr>
            <w:rFonts w:ascii="Tajawal" w:eastAsia="Tajawal" w:hAnsi="Tajawal" w:cs="Tajawal"/>
            <w:color w:val="1155CC"/>
            <w:u w:val="single"/>
          </w:rPr>
          <w:t>https://doi.org/10.1088/2632-2153/acafd5</w:t>
        </w:r>
      </w:hyperlink>
    </w:p>
    <w:p w14:paraId="3C689EEC" w14:textId="77777777" w:rsidR="000044A0" w:rsidRDefault="00000000">
      <w:pPr>
        <w:spacing w:after="240"/>
        <w:rPr>
          <w:rFonts w:ascii="Tajawal" w:eastAsia="Tajawal" w:hAnsi="Tajawal" w:cs="Tajawal"/>
        </w:rPr>
      </w:pPr>
      <w:proofErr w:type="spellStart"/>
      <w:r>
        <w:rPr>
          <w:color w:val="1B1C1D"/>
          <w:sz w:val="20"/>
          <w:szCs w:val="20"/>
        </w:rPr>
        <w:t>Preskill</w:t>
      </w:r>
      <w:proofErr w:type="spellEnd"/>
      <w:r>
        <w:rPr>
          <w:color w:val="1B1C1D"/>
          <w:sz w:val="20"/>
          <w:szCs w:val="20"/>
        </w:rPr>
        <w:t xml:space="preserve">, J. (2018). Quantum Computing in the NISQ era and beyond. </w:t>
      </w:r>
      <w:r>
        <w:rPr>
          <w:i/>
          <w:color w:val="1B1C1D"/>
          <w:sz w:val="20"/>
          <w:szCs w:val="20"/>
        </w:rPr>
        <w:t>Quantum</w:t>
      </w:r>
      <w:r>
        <w:rPr>
          <w:color w:val="1B1C1D"/>
          <w:sz w:val="20"/>
          <w:szCs w:val="20"/>
        </w:rPr>
        <w:t xml:space="preserve">, </w:t>
      </w:r>
      <w:r>
        <w:rPr>
          <w:i/>
          <w:color w:val="1B1C1D"/>
          <w:sz w:val="20"/>
          <w:szCs w:val="20"/>
        </w:rPr>
        <w:t>2</w:t>
      </w:r>
      <w:r>
        <w:rPr>
          <w:color w:val="1B1C1D"/>
          <w:sz w:val="20"/>
          <w:szCs w:val="20"/>
        </w:rPr>
        <w:t>, 79.</w:t>
      </w:r>
      <w:hyperlink r:id="rId48">
        <w:r>
          <w:rPr>
            <w:color w:val="1B1C1D"/>
            <w:sz w:val="20"/>
            <w:szCs w:val="20"/>
          </w:rPr>
          <w:t xml:space="preserve"> </w:t>
        </w:r>
      </w:hyperlink>
      <w:hyperlink r:id="rId49">
        <w:r>
          <w:rPr>
            <w:color w:val="0B57D0"/>
            <w:sz w:val="20"/>
            <w:szCs w:val="20"/>
            <w:u w:val="single"/>
          </w:rPr>
          <w:t>https://doi.org/10.22331/q-2018-08-06-79</w:t>
        </w:r>
      </w:hyperlink>
    </w:p>
    <w:p w14:paraId="14A59662" w14:textId="77777777" w:rsidR="000044A0" w:rsidRDefault="00000000">
      <w:pPr>
        <w:spacing w:before="240" w:after="240"/>
        <w:rPr>
          <w:rFonts w:ascii="Tajawal" w:eastAsia="Tajawal" w:hAnsi="Tajawal" w:cs="Tajawal"/>
        </w:rPr>
      </w:pPr>
      <w:r>
        <w:rPr>
          <w:rFonts w:ascii="Tajawal" w:eastAsia="Tajawal" w:hAnsi="Tajawal" w:cs="Tajawal"/>
        </w:rPr>
        <w:t xml:space="preserve">PricewaterhouseCoopers. (2024). </w:t>
      </w:r>
      <w:r>
        <w:rPr>
          <w:rFonts w:ascii="Tajawal" w:eastAsia="Tajawal" w:hAnsi="Tajawal" w:cs="Tajawal"/>
          <w:i/>
        </w:rPr>
        <w:t>PwC's Global Economic Crime and Fraud Survey 2024: The global fight against fraud</w:t>
      </w:r>
      <w:r>
        <w:rPr>
          <w:rFonts w:ascii="Tajawal" w:eastAsia="Tajawal" w:hAnsi="Tajawal" w:cs="Tajawal"/>
        </w:rPr>
        <w:t>. PwC.</w:t>
      </w:r>
      <w:hyperlink r:id="rId50">
        <w:r>
          <w:rPr>
            <w:rFonts w:ascii="Tajawal" w:eastAsia="Tajawal" w:hAnsi="Tajawal" w:cs="Tajawal"/>
          </w:rPr>
          <w:t xml:space="preserve"> </w:t>
        </w:r>
      </w:hyperlink>
      <w:hyperlink r:id="rId51">
        <w:r>
          <w:rPr>
            <w:rFonts w:ascii="Tajawal" w:eastAsia="Tajawal" w:hAnsi="Tajawal" w:cs="Tajawal"/>
            <w:color w:val="1155CC"/>
            <w:u w:val="single"/>
          </w:rPr>
          <w:t>https://www.pwc.com/gx/en/services/forensics/economic-crime-survey.html</w:t>
        </w:r>
      </w:hyperlink>
    </w:p>
    <w:p w14:paraId="2F86EE7E" w14:textId="77777777" w:rsidR="000044A0" w:rsidRDefault="00000000">
      <w:pPr>
        <w:spacing w:before="240" w:after="240"/>
        <w:rPr>
          <w:color w:val="1B1C1D"/>
          <w:sz w:val="20"/>
          <w:szCs w:val="20"/>
          <w:highlight w:val="yellow"/>
        </w:rPr>
      </w:pPr>
      <w:r>
        <w:rPr>
          <w:rFonts w:ascii="Tajawal" w:eastAsia="Tajawal" w:hAnsi="Tajawal" w:cs="Tajawal"/>
        </w:rPr>
        <w:t xml:space="preserve">Sannia, A., </w:t>
      </w:r>
      <w:proofErr w:type="spellStart"/>
      <w:r>
        <w:rPr>
          <w:rFonts w:ascii="Tajawal" w:eastAsia="Tajawal" w:hAnsi="Tajawal" w:cs="Tajawal"/>
        </w:rPr>
        <w:t>Tacchino</w:t>
      </w:r>
      <w:proofErr w:type="spellEnd"/>
      <w:r>
        <w:rPr>
          <w:rFonts w:ascii="Tajawal" w:eastAsia="Tajawal" w:hAnsi="Tajawal" w:cs="Tajawal"/>
        </w:rPr>
        <w:t xml:space="preserve">, F., </w:t>
      </w:r>
      <w:proofErr w:type="spellStart"/>
      <w:r>
        <w:rPr>
          <w:rFonts w:ascii="Tajawal" w:eastAsia="Tajawal" w:hAnsi="Tajawal" w:cs="Tajawal"/>
        </w:rPr>
        <w:t>Tavernelli</w:t>
      </w:r>
      <w:proofErr w:type="spellEnd"/>
      <w:r>
        <w:rPr>
          <w:rFonts w:ascii="Tajawal" w:eastAsia="Tajawal" w:hAnsi="Tajawal" w:cs="Tajawal"/>
        </w:rPr>
        <w:t xml:space="preserve">, I., &amp; </w:t>
      </w:r>
      <w:proofErr w:type="spellStart"/>
      <w:r>
        <w:rPr>
          <w:rFonts w:ascii="Tajawal" w:eastAsia="Tajawal" w:hAnsi="Tajawal" w:cs="Tajawal"/>
        </w:rPr>
        <w:t>Barkoutsos</w:t>
      </w:r>
      <w:proofErr w:type="spellEnd"/>
      <w:r>
        <w:rPr>
          <w:rFonts w:ascii="Tajawal" w:eastAsia="Tajawal" w:hAnsi="Tajawal" w:cs="Tajawal"/>
        </w:rPr>
        <w:t xml:space="preserve">, P. (2024). Engineered dissipation to mitigate barren plateaus. </w:t>
      </w:r>
      <w:proofErr w:type="spellStart"/>
      <w:r>
        <w:rPr>
          <w:rFonts w:ascii="Tajawal" w:eastAsia="Tajawal" w:hAnsi="Tajawal" w:cs="Tajawal"/>
          <w:i/>
        </w:rPr>
        <w:t>npj</w:t>
      </w:r>
      <w:proofErr w:type="spellEnd"/>
      <w:r>
        <w:rPr>
          <w:rFonts w:ascii="Tajawal" w:eastAsia="Tajawal" w:hAnsi="Tajawal" w:cs="Tajawal"/>
          <w:i/>
        </w:rPr>
        <w:t xml:space="preserve"> Quantum Information</w:t>
      </w:r>
      <w:r>
        <w:rPr>
          <w:rFonts w:ascii="Tajawal" w:eastAsia="Tajawal" w:hAnsi="Tajawal" w:cs="Tajawal"/>
        </w:rPr>
        <w:t xml:space="preserve">, </w:t>
      </w:r>
      <w:r>
        <w:rPr>
          <w:rFonts w:ascii="Tajawal" w:eastAsia="Tajawal" w:hAnsi="Tajawal" w:cs="Tajawal"/>
          <w:i/>
        </w:rPr>
        <w:t>10</w:t>
      </w:r>
      <w:r>
        <w:rPr>
          <w:rFonts w:ascii="Tajawal" w:eastAsia="Tajawal" w:hAnsi="Tajawal" w:cs="Tajawal"/>
        </w:rPr>
        <w:t>(1), 81.</w:t>
      </w:r>
      <w:hyperlink r:id="rId52">
        <w:r>
          <w:rPr>
            <w:rFonts w:ascii="Tajawal" w:eastAsia="Tajawal" w:hAnsi="Tajawal" w:cs="Tajawal"/>
          </w:rPr>
          <w:t xml:space="preserve"> </w:t>
        </w:r>
      </w:hyperlink>
      <w:hyperlink r:id="rId53">
        <w:r>
          <w:rPr>
            <w:rFonts w:ascii="Tajawal" w:eastAsia="Tajawal" w:hAnsi="Tajawal" w:cs="Tajawal"/>
            <w:color w:val="1155CC"/>
            <w:u w:val="single"/>
          </w:rPr>
          <w:t>https://doi.org/10.1038/s41534-024-00875-0</w:t>
        </w:r>
      </w:hyperlink>
    </w:p>
    <w:p w14:paraId="667816C9" w14:textId="77777777" w:rsidR="000044A0" w:rsidRDefault="00000000">
      <w:pPr>
        <w:spacing w:before="240" w:after="240"/>
        <w:rPr>
          <w:color w:val="1B1C1D"/>
          <w:sz w:val="20"/>
          <w:szCs w:val="20"/>
          <w:highlight w:val="yellow"/>
        </w:rPr>
      </w:pPr>
      <w:r>
        <w:rPr>
          <w:rFonts w:ascii="Tajawal" w:eastAsia="Tajawal" w:hAnsi="Tajawal" w:cs="Tajawal"/>
        </w:rPr>
        <w:t xml:space="preserve">Schumann, M., Wilhelm, F. K., &amp; Ciani, A. (2023). Emergence of noise-induced barren plateaus in arbitrary layered noise models. </w:t>
      </w:r>
      <w:r>
        <w:rPr>
          <w:rFonts w:ascii="Tajawal" w:eastAsia="Tajawal" w:hAnsi="Tajawal" w:cs="Tajawal"/>
          <w:i/>
        </w:rPr>
        <w:t>Physical Review A</w:t>
      </w:r>
      <w:r>
        <w:rPr>
          <w:rFonts w:ascii="Tajawal" w:eastAsia="Tajawal" w:hAnsi="Tajawal" w:cs="Tajawal"/>
        </w:rPr>
        <w:t xml:space="preserve">, </w:t>
      </w:r>
      <w:r>
        <w:rPr>
          <w:rFonts w:ascii="Tajawal" w:eastAsia="Tajawal" w:hAnsi="Tajawal" w:cs="Tajawal"/>
          <w:i/>
        </w:rPr>
        <w:t>108</w:t>
      </w:r>
      <w:r>
        <w:rPr>
          <w:rFonts w:ascii="Tajawal" w:eastAsia="Tajawal" w:hAnsi="Tajawal" w:cs="Tajawal"/>
        </w:rPr>
        <w:t>(2), 022419.</w:t>
      </w:r>
      <w:hyperlink r:id="rId54">
        <w:r>
          <w:rPr>
            <w:rFonts w:ascii="Tajawal" w:eastAsia="Tajawal" w:hAnsi="Tajawal" w:cs="Tajawal"/>
          </w:rPr>
          <w:t xml:space="preserve"> </w:t>
        </w:r>
      </w:hyperlink>
      <w:hyperlink r:id="rId55">
        <w:r>
          <w:rPr>
            <w:rFonts w:ascii="Tajawal" w:eastAsia="Tajawal" w:hAnsi="Tajawal" w:cs="Tajawal"/>
            <w:color w:val="1155CC"/>
            <w:u w:val="single"/>
          </w:rPr>
          <w:t>https://doi.org/10.48550/arXiv.2310.08405</w:t>
        </w:r>
      </w:hyperlink>
    </w:p>
    <w:p w14:paraId="280F1402" w14:textId="77777777" w:rsidR="000044A0" w:rsidRDefault="00000000">
      <w:pPr>
        <w:spacing w:before="240" w:after="240"/>
        <w:rPr>
          <w:color w:val="1B1C1D"/>
          <w:sz w:val="20"/>
          <w:szCs w:val="20"/>
          <w:highlight w:val="yellow"/>
        </w:rPr>
      </w:pPr>
      <w:r>
        <w:rPr>
          <w:rFonts w:ascii="Tajawal" w:eastAsia="Tajawal" w:hAnsi="Tajawal" w:cs="Tajawal"/>
        </w:rPr>
        <w:t xml:space="preserve">Stewart, K., &amp; </w:t>
      </w:r>
      <w:proofErr w:type="spellStart"/>
      <w:r>
        <w:rPr>
          <w:rFonts w:ascii="Tajawal" w:eastAsia="Tajawal" w:hAnsi="Tajawal" w:cs="Tajawal"/>
        </w:rPr>
        <w:t>Neftci</w:t>
      </w:r>
      <w:proofErr w:type="spellEnd"/>
      <w:r>
        <w:rPr>
          <w:rFonts w:ascii="Tajawal" w:eastAsia="Tajawal" w:hAnsi="Tajawal" w:cs="Tajawal"/>
        </w:rPr>
        <w:t xml:space="preserve">, E. (2022). Meta-learning spiking neural networks with surrogate gradient descent. </w:t>
      </w:r>
      <w:r>
        <w:rPr>
          <w:rFonts w:ascii="Tajawal" w:eastAsia="Tajawal" w:hAnsi="Tajawal" w:cs="Tajawal"/>
          <w:i/>
        </w:rPr>
        <w:t>Neuromorphic Computing and Engineering</w:t>
      </w:r>
      <w:r>
        <w:rPr>
          <w:rFonts w:ascii="Tajawal" w:eastAsia="Tajawal" w:hAnsi="Tajawal" w:cs="Tajawal"/>
        </w:rPr>
        <w:t xml:space="preserve">, </w:t>
      </w:r>
      <w:r>
        <w:rPr>
          <w:rFonts w:ascii="Tajawal" w:eastAsia="Tajawal" w:hAnsi="Tajawal" w:cs="Tajawal"/>
          <w:i/>
        </w:rPr>
        <w:t>2</w:t>
      </w:r>
      <w:r>
        <w:rPr>
          <w:rFonts w:ascii="Tajawal" w:eastAsia="Tajawal" w:hAnsi="Tajawal" w:cs="Tajawal"/>
        </w:rPr>
        <w:t>(4), 044004.</w:t>
      </w:r>
      <w:hyperlink r:id="rId56">
        <w:r>
          <w:rPr>
            <w:rFonts w:ascii="Tajawal" w:eastAsia="Tajawal" w:hAnsi="Tajawal" w:cs="Tajawal"/>
          </w:rPr>
          <w:t xml:space="preserve"> </w:t>
        </w:r>
      </w:hyperlink>
      <w:hyperlink r:id="rId57">
        <w:r>
          <w:rPr>
            <w:rFonts w:ascii="Tajawal" w:eastAsia="Tajawal" w:hAnsi="Tajawal" w:cs="Tajawal"/>
            <w:color w:val="1155CC"/>
            <w:u w:val="single"/>
          </w:rPr>
          <w:t>https://doi.org/10.48550/arXiv.2201.10777</w:t>
        </w:r>
      </w:hyperlink>
    </w:p>
    <w:p w14:paraId="657F5549" w14:textId="77777777" w:rsidR="000044A0" w:rsidRDefault="00000000">
      <w:pPr>
        <w:spacing w:after="240"/>
        <w:rPr>
          <w:color w:val="1B1C1D"/>
          <w:sz w:val="20"/>
          <w:szCs w:val="20"/>
        </w:rPr>
      </w:pPr>
      <w:r>
        <w:rPr>
          <w:color w:val="1B1C1D"/>
          <w:sz w:val="20"/>
          <w:szCs w:val="20"/>
        </w:rPr>
        <w:t xml:space="preserve">Stokes, J., Izaac, J., Killoran, N., &amp; Carleo, G. (2020). Quantum Natural Gradient. </w:t>
      </w:r>
      <w:r>
        <w:rPr>
          <w:i/>
          <w:color w:val="1B1C1D"/>
          <w:sz w:val="20"/>
          <w:szCs w:val="20"/>
        </w:rPr>
        <w:t>Quantum</w:t>
      </w:r>
      <w:r>
        <w:rPr>
          <w:color w:val="1B1C1D"/>
          <w:sz w:val="20"/>
          <w:szCs w:val="20"/>
        </w:rPr>
        <w:t xml:space="preserve">, </w:t>
      </w:r>
      <w:r>
        <w:rPr>
          <w:i/>
          <w:color w:val="1B1C1D"/>
          <w:sz w:val="20"/>
          <w:szCs w:val="20"/>
        </w:rPr>
        <w:t>4</w:t>
      </w:r>
      <w:r>
        <w:rPr>
          <w:color w:val="1B1C1D"/>
          <w:sz w:val="20"/>
          <w:szCs w:val="20"/>
        </w:rPr>
        <w:t>, 269.</w:t>
      </w:r>
      <w:hyperlink r:id="rId58">
        <w:r>
          <w:rPr>
            <w:color w:val="1B1C1D"/>
            <w:sz w:val="20"/>
            <w:szCs w:val="20"/>
          </w:rPr>
          <w:t xml:space="preserve"> </w:t>
        </w:r>
      </w:hyperlink>
      <w:hyperlink r:id="rId59">
        <w:r>
          <w:rPr>
            <w:color w:val="0B57D0"/>
            <w:sz w:val="20"/>
            <w:szCs w:val="20"/>
            <w:u w:val="single"/>
          </w:rPr>
          <w:t>https://doi.org/10.22331/q-2020-05-25-269</w:t>
        </w:r>
      </w:hyperlink>
    </w:p>
    <w:p w14:paraId="60F7B313" w14:textId="77777777" w:rsidR="000044A0" w:rsidRDefault="00000000">
      <w:pPr>
        <w:spacing w:before="240" w:after="240"/>
        <w:rPr>
          <w:color w:val="1B1C1D"/>
          <w:sz w:val="20"/>
          <w:szCs w:val="20"/>
        </w:rPr>
      </w:pPr>
      <w:r>
        <w:rPr>
          <w:rFonts w:ascii="Tajawal" w:eastAsia="Tajawal" w:hAnsi="Tajawal" w:cs="Tajawal"/>
        </w:rPr>
        <w:t xml:space="preserve">Ubale, R., K., S. K., Deshpande, S., &amp; Byrd, G. T. (2025). </w:t>
      </w:r>
      <w:r>
        <w:rPr>
          <w:rFonts w:ascii="Tajawal" w:eastAsia="Tajawal" w:hAnsi="Tajawal" w:cs="Tajawal"/>
          <w:i/>
        </w:rPr>
        <w:t>Toward practical quantum machine learning: A novel hybrid quantum LSTM for fraud detection</w:t>
      </w:r>
      <w:r>
        <w:rPr>
          <w:rFonts w:ascii="Tajawal" w:eastAsia="Tajawal" w:hAnsi="Tajawal" w:cs="Tajawal"/>
        </w:rPr>
        <w:t xml:space="preserve">. </w:t>
      </w:r>
      <w:proofErr w:type="spellStart"/>
      <w:r>
        <w:rPr>
          <w:rFonts w:ascii="Tajawal" w:eastAsia="Tajawal" w:hAnsi="Tajawal" w:cs="Tajawal"/>
        </w:rPr>
        <w:t>arXiv</w:t>
      </w:r>
      <w:proofErr w:type="spellEnd"/>
      <w:r>
        <w:rPr>
          <w:rFonts w:ascii="Tajawal" w:eastAsia="Tajawal" w:hAnsi="Tajawal" w:cs="Tajawal"/>
        </w:rPr>
        <w:t xml:space="preserve"> preprint arXiv:2505.00137.</w:t>
      </w:r>
      <w:hyperlink r:id="rId60">
        <w:r>
          <w:rPr>
            <w:rFonts w:ascii="Tajawal" w:eastAsia="Tajawal" w:hAnsi="Tajawal" w:cs="Tajawal"/>
          </w:rPr>
          <w:t xml:space="preserve"> </w:t>
        </w:r>
      </w:hyperlink>
      <w:hyperlink r:id="rId61">
        <w:r>
          <w:rPr>
            <w:rFonts w:ascii="Tajawal" w:eastAsia="Tajawal" w:hAnsi="Tajawal" w:cs="Tajawal"/>
            <w:color w:val="1155CC"/>
            <w:u w:val="single"/>
          </w:rPr>
          <w:t>https://doi.org/10.48550/arXiv.2505.00137</w:t>
        </w:r>
      </w:hyperlink>
    </w:p>
    <w:p w14:paraId="199DCCC7" w14:textId="77777777" w:rsidR="000044A0" w:rsidRDefault="00000000">
      <w:pPr>
        <w:spacing w:after="240"/>
        <w:rPr>
          <w:color w:val="0B57D0"/>
          <w:sz w:val="20"/>
          <w:szCs w:val="20"/>
          <w:u w:val="single"/>
        </w:rPr>
      </w:pPr>
      <w:r>
        <w:rPr>
          <w:color w:val="1B1C1D"/>
          <w:sz w:val="20"/>
          <w:szCs w:val="20"/>
        </w:rPr>
        <w:t xml:space="preserve">Wang, S., Fontana, E., Cerezo, M., Sone, A., </w:t>
      </w:r>
      <w:proofErr w:type="spellStart"/>
      <w:r>
        <w:rPr>
          <w:color w:val="1B1C1D"/>
          <w:sz w:val="20"/>
          <w:szCs w:val="20"/>
        </w:rPr>
        <w:t>Cincio</w:t>
      </w:r>
      <w:proofErr w:type="spellEnd"/>
      <w:r>
        <w:rPr>
          <w:color w:val="1B1C1D"/>
          <w:sz w:val="20"/>
          <w:szCs w:val="20"/>
        </w:rPr>
        <w:t xml:space="preserve">, L., &amp; Coles, P. J. (2021). Noise-induced barren plateaus in variational quantum algorithms. </w:t>
      </w:r>
      <w:r>
        <w:rPr>
          <w:i/>
          <w:color w:val="1B1C1D"/>
          <w:sz w:val="20"/>
          <w:szCs w:val="20"/>
        </w:rPr>
        <w:t>Nature Communications</w:t>
      </w:r>
      <w:r>
        <w:rPr>
          <w:color w:val="1B1C1D"/>
          <w:sz w:val="20"/>
          <w:szCs w:val="20"/>
        </w:rPr>
        <w:t xml:space="preserve">, </w:t>
      </w:r>
      <w:r>
        <w:rPr>
          <w:i/>
          <w:color w:val="1B1C1D"/>
          <w:sz w:val="20"/>
          <w:szCs w:val="20"/>
        </w:rPr>
        <w:t>12</w:t>
      </w:r>
      <w:r>
        <w:rPr>
          <w:color w:val="1B1C1D"/>
          <w:sz w:val="20"/>
          <w:szCs w:val="20"/>
        </w:rPr>
        <w:t>(1), 6906.</w:t>
      </w:r>
      <w:hyperlink r:id="rId62">
        <w:r>
          <w:rPr>
            <w:color w:val="1B1C1D"/>
            <w:sz w:val="20"/>
            <w:szCs w:val="20"/>
          </w:rPr>
          <w:t xml:space="preserve"> </w:t>
        </w:r>
      </w:hyperlink>
      <w:hyperlink r:id="rId63">
        <w:r>
          <w:rPr>
            <w:color w:val="0B57D0"/>
            <w:sz w:val="20"/>
            <w:szCs w:val="20"/>
            <w:u w:val="single"/>
          </w:rPr>
          <w:t>https://doi.org/10.1038/s41467-021-27045-6</w:t>
        </w:r>
      </w:hyperlink>
    </w:p>
    <w:p w14:paraId="55C59ED8" w14:textId="77777777" w:rsidR="000044A0" w:rsidRDefault="00000000">
      <w:pPr>
        <w:spacing w:after="240"/>
        <w:rPr>
          <w:color w:val="0B57D0"/>
          <w:sz w:val="20"/>
          <w:szCs w:val="20"/>
          <w:u w:val="single"/>
        </w:rPr>
      </w:pPr>
      <w:proofErr w:type="spellStart"/>
      <w:r>
        <w:rPr>
          <w:color w:val="1B1C1D"/>
          <w:sz w:val="20"/>
          <w:szCs w:val="20"/>
        </w:rPr>
        <w:t>Zeguendry</w:t>
      </w:r>
      <w:proofErr w:type="spellEnd"/>
      <w:r>
        <w:rPr>
          <w:color w:val="1B1C1D"/>
          <w:sz w:val="20"/>
          <w:szCs w:val="20"/>
        </w:rPr>
        <w:t xml:space="preserve">, A., Jarir, Z., &amp; </w:t>
      </w:r>
      <w:proofErr w:type="spellStart"/>
      <w:r>
        <w:rPr>
          <w:color w:val="1B1C1D"/>
          <w:sz w:val="20"/>
          <w:szCs w:val="20"/>
        </w:rPr>
        <w:t>Quafafou</w:t>
      </w:r>
      <w:proofErr w:type="spellEnd"/>
      <w:r>
        <w:rPr>
          <w:color w:val="1B1C1D"/>
          <w:sz w:val="20"/>
          <w:szCs w:val="20"/>
        </w:rPr>
        <w:t xml:space="preserve">, M. (2023). Quantum Machine Learning: A Review and Case Studies. </w:t>
      </w:r>
      <w:r>
        <w:rPr>
          <w:i/>
          <w:color w:val="1B1C1D"/>
          <w:sz w:val="20"/>
          <w:szCs w:val="20"/>
        </w:rPr>
        <w:t>Entropy</w:t>
      </w:r>
      <w:r>
        <w:rPr>
          <w:color w:val="1B1C1D"/>
          <w:sz w:val="20"/>
          <w:szCs w:val="20"/>
        </w:rPr>
        <w:t xml:space="preserve">, </w:t>
      </w:r>
      <w:r>
        <w:rPr>
          <w:i/>
          <w:color w:val="1B1C1D"/>
          <w:sz w:val="20"/>
          <w:szCs w:val="20"/>
        </w:rPr>
        <w:t>25</w:t>
      </w:r>
      <w:r>
        <w:rPr>
          <w:color w:val="1B1C1D"/>
          <w:sz w:val="20"/>
          <w:szCs w:val="20"/>
        </w:rPr>
        <w:t>(2), 287.</w:t>
      </w:r>
      <w:hyperlink r:id="rId64">
        <w:r>
          <w:rPr>
            <w:color w:val="1B1C1D"/>
            <w:sz w:val="20"/>
            <w:szCs w:val="20"/>
          </w:rPr>
          <w:t xml:space="preserve"> </w:t>
        </w:r>
      </w:hyperlink>
      <w:hyperlink r:id="rId65">
        <w:r>
          <w:rPr>
            <w:color w:val="0B57D0"/>
            <w:sz w:val="20"/>
            <w:szCs w:val="20"/>
            <w:u w:val="single"/>
          </w:rPr>
          <w:t>https://doi.org/10.3390/e25020287</w:t>
        </w:r>
      </w:hyperlink>
    </w:p>
    <w:p w14:paraId="196BB949" w14:textId="77777777" w:rsidR="000044A0" w:rsidRDefault="000044A0">
      <w:pPr>
        <w:jc w:val="both"/>
      </w:pPr>
    </w:p>
    <w:sectPr w:rsidR="000044A0" w:rsidSect="0003096B">
      <w:headerReference w:type="default" r:id="rId66"/>
      <w:footerReference w:type="default" r:id="rId67"/>
      <w:headerReference w:type="first" r:id="rId68"/>
      <w:footerReference w:type="first" r:id="rId69"/>
      <w:pgSz w:w="11906" w:h="16838"/>
      <w:pgMar w:top="1440" w:right="1440" w:bottom="1440" w:left="153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D3373" w14:textId="77777777" w:rsidR="00DA7CEA" w:rsidRDefault="00DA7CEA">
      <w:pPr>
        <w:spacing w:line="240" w:lineRule="auto"/>
      </w:pPr>
      <w:r>
        <w:separator/>
      </w:r>
    </w:p>
  </w:endnote>
  <w:endnote w:type="continuationSeparator" w:id="0">
    <w:p w14:paraId="0917E298" w14:textId="77777777" w:rsidR="00DA7CEA" w:rsidRDefault="00DA7C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jawal">
    <w:altName w:val="Calibri"/>
    <w:charset w:val="00"/>
    <w:family w:val="auto"/>
    <w:pitch w:val="default"/>
    <w:embedRegular r:id="rId1" w:fontKey="{8138D33D-8261-4E49-9F6D-60EF94B096E5}"/>
    <w:embedBold r:id="rId2" w:fontKey="{CFFA5380-3977-46AC-8C8E-55B62516A6F8}"/>
    <w:embedItalic r:id="rId3" w:fontKey="{D3570952-C507-46CF-B289-8A63084CBF2C}"/>
    <w:embedBoldItalic r:id="rId4" w:fontKey="{C1A9324B-0B6A-47FB-B7AF-9531C62632F2}"/>
  </w:font>
  <w:font w:name="Calibri">
    <w:panose1 w:val="020F0502020204030204"/>
    <w:charset w:val="00"/>
    <w:family w:val="swiss"/>
    <w:pitch w:val="variable"/>
    <w:sig w:usb0="E4002EFF" w:usb1="C000247B" w:usb2="00000009" w:usb3="00000000" w:csb0="000001FF" w:csb1="00000000"/>
    <w:embedRegular r:id="rId5" w:fontKey="{FC5E1C10-5EAD-4E5F-9FB1-05B339E3F06B}"/>
  </w:font>
  <w:font w:name="Cambria">
    <w:panose1 w:val="02040503050406030204"/>
    <w:charset w:val="00"/>
    <w:family w:val="roman"/>
    <w:pitch w:val="variable"/>
    <w:sig w:usb0="E00006FF" w:usb1="420024FF" w:usb2="02000000" w:usb3="00000000" w:csb0="0000019F" w:csb1="00000000"/>
    <w:embedRegular r:id="rId6" w:fontKey="{70189487-0E83-4368-B45B-BE018019B9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5B41F" w14:textId="77777777" w:rsidR="000044A0" w:rsidRDefault="00000000">
    <w:pPr>
      <w:jc w:val="right"/>
    </w:pPr>
    <w:r>
      <w:t xml:space="preserve">                                                                                                                   </w:t>
    </w:r>
    <w:r>
      <w:fldChar w:fldCharType="begin"/>
    </w:r>
    <w:r>
      <w:instrText>PAGE</w:instrText>
    </w:r>
    <w:r>
      <w:fldChar w:fldCharType="separate"/>
    </w:r>
    <w:r w:rsidR="0003096B">
      <w:rPr>
        <w:noProof/>
      </w:rPr>
      <w:t>2</w:t>
    </w:r>
    <w:r>
      <w:fldChar w:fldCharType="end"/>
    </w:r>
    <w:r>
      <w:rPr>
        <w:noProof/>
      </w:rPr>
      <w:drawing>
        <wp:anchor distT="114300" distB="114300" distL="114300" distR="114300" simplePos="0" relativeHeight="251658240" behindDoc="0" locked="0" layoutInCell="1" hidden="0" allowOverlap="1" wp14:anchorId="5269B7D2" wp14:editId="3CBDC975">
          <wp:simplePos x="0" y="0"/>
          <wp:positionH relativeFrom="column">
            <wp:posOffset>1</wp:posOffset>
          </wp:positionH>
          <wp:positionV relativeFrom="paragraph">
            <wp:posOffset>-158161</wp:posOffset>
          </wp:positionV>
          <wp:extent cx="1171920" cy="53816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71920" cy="538163"/>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33C5" w14:textId="77777777" w:rsidR="000044A0" w:rsidRDefault="00000000">
    <w:pPr>
      <w:jc w:val="right"/>
    </w:pPr>
    <w:r>
      <w:fldChar w:fldCharType="begin"/>
    </w:r>
    <w:r>
      <w:instrText>PAGE</w:instrText>
    </w:r>
    <w:r>
      <w:fldChar w:fldCharType="separate"/>
    </w:r>
    <w:r w:rsidR="0003096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D1C9" w14:textId="77777777" w:rsidR="00DA7CEA" w:rsidRDefault="00DA7CEA">
      <w:pPr>
        <w:spacing w:line="240" w:lineRule="auto"/>
      </w:pPr>
      <w:r>
        <w:separator/>
      </w:r>
    </w:p>
  </w:footnote>
  <w:footnote w:type="continuationSeparator" w:id="0">
    <w:p w14:paraId="39A2DBA2" w14:textId="77777777" w:rsidR="00DA7CEA" w:rsidRDefault="00DA7C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513C4" w14:textId="77777777" w:rsidR="000044A0" w:rsidRDefault="00000000">
    <w:pPr>
      <w:pStyle w:val="Title"/>
      <w:spacing w:before="240" w:after="240"/>
      <w:jc w:val="center"/>
      <w:rPr>
        <w:b/>
        <w:color w:val="666666"/>
        <w:sz w:val="16"/>
        <w:szCs w:val="16"/>
      </w:rPr>
    </w:pPr>
    <w:bookmarkStart w:id="29" w:name="_j1jbi77dy8oy" w:colFirst="0" w:colLast="0"/>
    <w:bookmarkEnd w:id="29"/>
    <w:r>
      <w:rPr>
        <w:rFonts w:ascii="Tajawal" w:eastAsia="Tajawal" w:hAnsi="Tajawal" w:cs="Tajawal"/>
        <w:b/>
        <w:color w:val="666666"/>
        <w:sz w:val="16"/>
        <w:szCs w:val="16"/>
      </w:rPr>
      <w:t>PhD Thesis Proposal for: A Novel Quantum Neural Networks Approach in Financial Fraud Data Classification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68736" w14:textId="77777777" w:rsidR="000044A0" w:rsidRDefault="000044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59F"/>
    <w:multiLevelType w:val="multilevel"/>
    <w:tmpl w:val="5316C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862704"/>
    <w:multiLevelType w:val="multilevel"/>
    <w:tmpl w:val="05ACD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5651C4"/>
    <w:multiLevelType w:val="multilevel"/>
    <w:tmpl w:val="105CD4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C5554E3"/>
    <w:multiLevelType w:val="multilevel"/>
    <w:tmpl w:val="97344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AF6359"/>
    <w:multiLevelType w:val="multilevel"/>
    <w:tmpl w:val="34FAE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885675"/>
    <w:multiLevelType w:val="multilevel"/>
    <w:tmpl w:val="3800AE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99811BE"/>
    <w:multiLevelType w:val="multilevel"/>
    <w:tmpl w:val="D2F0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7A70B6"/>
    <w:multiLevelType w:val="multilevel"/>
    <w:tmpl w:val="B23AF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2213D5"/>
    <w:multiLevelType w:val="multilevel"/>
    <w:tmpl w:val="2DB01E5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2D210464"/>
    <w:multiLevelType w:val="multilevel"/>
    <w:tmpl w:val="37A65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A92919"/>
    <w:multiLevelType w:val="multilevel"/>
    <w:tmpl w:val="BD0E7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150037D"/>
    <w:multiLevelType w:val="multilevel"/>
    <w:tmpl w:val="ED0A544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9F56D7"/>
    <w:multiLevelType w:val="multilevel"/>
    <w:tmpl w:val="6BBC9B80"/>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73518E8"/>
    <w:multiLevelType w:val="multilevel"/>
    <w:tmpl w:val="881C4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99E1113"/>
    <w:multiLevelType w:val="multilevel"/>
    <w:tmpl w:val="63C058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3C250ABD"/>
    <w:multiLevelType w:val="multilevel"/>
    <w:tmpl w:val="28EC5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9C2A3B"/>
    <w:multiLevelType w:val="multilevel"/>
    <w:tmpl w:val="AE7C7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4123B5A"/>
    <w:multiLevelType w:val="multilevel"/>
    <w:tmpl w:val="7C847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C8019CA"/>
    <w:multiLevelType w:val="multilevel"/>
    <w:tmpl w:val="397EDEC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D7C5410"/>
    <w:multiLevelType w:val="multilevel"/>
    <w:tmpl w:val="3C4229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FF774E6"/>
    <w:multiLevelType w:val="multilevel"/>
    <w:tmpl w:val="D4066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47E3039"/>
    <w:multiLevelType w:val="multilevel"/>
    <w:tmpl w:val="89C2784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2" w15:restartNumberingAfterBreak="0">
    <w:nsid w:val="54D65BCC"/>
    <w:multiLevelType w:val="multilevel"/>
    <w:tmpl w:val="BAE8E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DE6048D"/>
    <w:multiLevelType w:val="multilevel"/>
    <w:tmpl w:val="8C2020D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DFF2A68"/>
    <w:multiLevelType w:val="multilevel"/>
    <w:tmpl w:val="161EE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9C70EB9"/>
    <w:multiLevelType w:val="multilevel"/>
    <w:tmpl w:val="15362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FC21369"/>
    <w:multiLevelType w:val="multilevel"/>
    <w:tmpl w:val="AAA86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0511570">
    <w:abstractNumId w:val="1"/>
  </w:num>
  <w:num w:numId="2" w16cid:durableId="2052459425">
    <w:abstractNumId w:val="12"/>
  </w:num>
  <w:num w:numId="3" w16cid:durableId="136142555">
    <w:abstractNumId w:val="25"/>
  </w:num>
  <w:num w:numId="4" w16cid:durableId="235625973">
    <w:abstractNumId w:val="20"/>
  </w:num>
  <w:num w:numId="5" w16cid:durableId="1758550494">
    <w:abstractNumId w:val="24"/>
  </w:num>
  <w:num w:numId="6" w16cid:durableId="327902085">
    <w:abstractNumId w:val="10"/>
  </w:num>
  <w:num w:numId="7" w16cid:durableId="1261644646">
    <w:abstractNumId w:val="15"/>
  </w:num>
  <w:num w:numId="8" w16cid:durableId="1524788062">
    <w:abstractNumId w:val="19"/>
  </w:num>
  <w:num w:numId="9" w16cid:durableId="1622221346">
    <w:abstractNumId w:val="11"/>
  </w:num>
  <w:num w:numId="10" w16cid:durableId="542642920">
    <w:abstractNumId w:val="26"/>
  </w:num>
  <w:num w:numId="11" w16cid:durableId="1160344455">
    <w:abstractNumId w:val="23"/>
  </w:num>
  <w:num w:numId="12" w16cid:durableId="503975328">
    <w:abstractNumId w:val="4"/>
  </w:num>
  <w:num w:numId="13" w16cid:durableId="1155491431">
    <w:abstractNumId w:val="5"/>
  </w:num>
  <w:num w:numId="14" w16cid:durableId="328481176">
    <w:abstractNumId w:val="2"/>
  </w:num>
  <w:num w:numId="15" w16cid:durableId="2007587946">
    <w:abstractNumId w:val="6"/>
  </w:num>
  <w:num w:numId="16" w16cid:durableId="61564048">
    <w:abstractNumId w:val="17"/>
  </w:num>
  <w:num w:numId="17" w16cid:durableId="981157930">
    <w:abstractNumId w:val="14"/>
  </w:num>
  <w:num w:numId="18" w16cid:durableId="1835561906">
    <w:abstractNumId w:val="9"/>
  </w:num>
  <w:num w:numId="19" w16cid:durableId="131990706">
    <w:abstractNumId w:val="0"/>
  </w:num>
  <w:num w:numId="20" w16cid:durableId="1488091334">
    <w:abstractNumId w:val="18"/>
  </w:num>
  <w:num w:numId="21" w16cid:durableId="880021127">
    <w:abstractNumId w:val="13"/>
  </w:num>
  <w:num w:numId="22" w16cid:durableId="1933316713">
    <w:abstractNumId w:val="22"/>
  </w:num>
  <w:num w:numId="23" w16cid:durableId="35741027">
    <w:abstractNumId w:val="16"/>
  </w:num>
  <w:num w:numId="24" w16cid:durableId="1750687872">
    <w:abstractNumId w:val="7"/>
  </w:num>
  <w:num w:numId="25" w16cid:durableId="1619142418">
    <w:abstractNumId w:val="8"/>
  </w:num>
  <w:num w:numId="26" w16cid:durableId="1094788975">
    <w:abstractNumId w:val="3"/>
  </w:num>
  <w:num w:numId="27" w16cid:durableId="21420716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4A0"/>
    <w:rsid w:val="000044A0"/>
    <w:rsid w:val="0003096B"/>
    <w:rsid w:val="00505499"/>
    <w:rsid w:val="009821D7"/>
    <w:rsid w:val="00DA7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0B424"/>
  <w15:docId w15:val="{4407A642-B179-4739-BB70-8D7803A5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80" w:after="120"/>
      <w:ind w:left="540" w:hanging="360"/>
      <w:jc w:val="both"/>
      <w:outlineLvl w:val="0"/>
    </w:pPr>
    <w:rPr>
      <w:rFonts w:ascii="Tajawal" w:eastAsia="Tajawal" w:hAnsi="Tajawal" w:cs="Tajawal"/>
      <w:b/>
      <w:sz w:val="26"/>
      <w:szCs w:val="26"/>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03096B"/>
    <w:pPr>
      <w:spacing w:after="100"/>
    </w:pPr>
  </w:style>
  <w:style w:type="paragraph" w:styleId="TOC3">
    <w:name w:val="toc 3"/>
    <w:basedOn w:val="Normal"/>
    <w:next w:val="Normal"/>
    <w:autoRedefine/>
    <w:uiPriority w:val="39"/>
    <w:unhideWhenUsed/>
    <w:rsid w:val="0003096B"/>
    <w:pPr>
      <w:spacing w:after="100"/>
      <w:ind w:left="440"/>
    </w:pPr>
  </w:style>
  <w:style w:type="paragraph" w:styleId="TOC4">
    <w:name w:val="toc 4"/>
    <w:basedOn w:val="Normal"/>
    <w:next w:val="Normal"/>
    <w:autoRedefine/>
    <w:uiPriority w:val="39"/>
    <w:unhideWhenUsed/>
    <w:rsid w:val="0003096B"/>
    <w:pPr>
      <w:spacing w:after="100"/>
      <w:ind w:left="660"/>
    </w:pPr>
  </w:style>
  <w:style w:type="character" w:styleId="Hyperlink">
    <w:name w:val="Hyperlink"/>
    <w:basedOn w:val="DefaultParagraphFont"/>
    <w:uiPriority w:val="99"/>
    <w:unhideWhenUsed/>
    <w:rsid w:val="000309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kaggle.com/c/ieee-fraud-detection" TargetMode="External"/><Relationship Id="rId21" Type="http://schemas.openxmlformats.org/officeDocument/2006/relationships/hyperlink" Target="https://doi.org/10.48550/arXiv.2504.19632" TargetMode="External"/><Relationship Id="rId42" Type="http://schemas.openxmlformats.org/officeDocument/2006/relationships/hyperlink" Target="https://doi.org/10.3390/e24111656" TargetMode="External"/><Relationship Id="rId47" Type="http://schemas.openxmlformats.org/officeDocument/2006/relationships/hyperlink" Target="https://doi.org/10.1088/2632-2153/acafd5" TargetMode="External"/><Relationship Id="rId63" Type="http://schemas.openxmlformats.org/officeDocument/2006/relationships/hyperlink" Target="https://doi.org/10.1038/s41467-021-27045-6" TargetMode="External"/><Relationship Id="rId68" Type="http://schemas.openxmlformats.org/officeDocument/2006/relationships/header" Target="header2.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38/s41534-023-00744-2" TargetMode="External"/><Relationship Id="rId29" Type="http://schemas.openxmlformats.org/officeDocument/2006/relationships/hyperlink" Target="https://doi.org/10.1142/S0219749923500442" TargetMode="External"/><Relationship Id="rId11" Type="http://schemas.openxmlformats.org/officeDocument/2006/relationships/hyperlink" Target="https://doi.org/10.1038/s43588-021-00084-1" TargetMode="External"/><Relationship Id="rId24" Type="http://schemas.openxmlformats.org/officeDocument/2006/relationships/hyperlink" Target="https://www.google.com/search?q=https://doi.org/10.1016/j.irfa.2024.103700" TargetMode="External"/><Relationship Id="rId32" Type="http://schemas.openxmlformats.org/officeDocument/2006/relationships/hyperlink" Target="https://doi.org/10.1145/3372823" TargetMode="External"/><Relationship Id="rId37" Type="http://schemas.openxmlformats.org/officeDocument/2006/relationships/hyperlink" Target="https://doi.org/10.1103/PhysRevResearch.5.L032040" TargetMode="External"/><Relationship Id="rId40" Type="http://schemas.openxmlformats.org/officeDocument/2006/relationships/hyperlink" Target="http://dx.doi.org/10.1109/TII.2022.3182781" TargetMode="External"/><Relationship Id="rId45" Type="http://schemas.openxmlformats.org/officeDocument/2006/relationships/hyperlink" Target="https://doi.org/10.1073/pnas.2120481119" TargetMode="External"/><Relationship Id="rId53" Type="http://schemas.openxmlformats.org/officeDocument/2006/relationships/hyperlink" Target="https://doi.org/10.1038/s41534-024-00875-0" TargetMode="External"/><Relationship Id="rId58" Type="http://schemas.openxmlformats.org/officeDocument/2006/relationships/hyperlink" Target="https://doi.org/10.22331/q-2020-05-25-269"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oi.org/10.48550/arXiv.2505.00137" TargetMode="External"/><Relationship Id="rId19" Type="http://schemas.openxmlformats.org/officeDocument/2006/relationships/hyperlink" Target="https://doi.org/10.1007/s11128-023-04187-8" TargetMode="External"/><Relationship Id="rId14" Type="http://schemas.openxmlformats.org/officeDocument/2006/relationships/hyperlink" Target="https://www.google.com/search?q=https://doi.org/10.1186/s40537-015-0019-8" TargetMode="External"/><Relationship Id="rId22" Type="http://schemas.openxmlformats.org/officeDocument/2006/relationships/hyperlink" Target="https://doi.org/10.1103/PhysRevLett.131.140601" TargetMode="External"/><Relationship Id="rId27" Type="http://schemas.openxmlformats.org/officeDocument/2006/relationships/hyperlink" Target="https://doi.org/10.1016/j.ins.2022.08.074" TargetMode="External"/><Relationship Id="rId30" Type="http://schemas.openxmlformats.org/officeDocument/2006/relationships/hyperlink" Target="https://doi.org/10.1142/S0219749923500442" TargetMode="External"/><Relationship Id="rId35" Type="http://schemas.openxmlformats.org/officeDocument/2006/relationships/hyperlink" Target="https://doi.org/10.22331/q-2020-05-11-263" TargetMode="External"/><Relationship Id="rId43" Type="http://schemas.openxmlformats.org/officeDocument/2006/relationships/hyperlink" Target="https://doi.org/10.3390/e24111656" TargetMode="External"/><Relationship Id="rId48" Type="http://schemas.openxmlformats.org/officeDocument/2006/relationships/hyperlink" Target="https://doi.org/10.22331/q-2018-08-06-79" TargetMode="External"/><Relationship Id="rId56" Type="http://schemas.openxmlformats.org/officeDocument/2006/relationships/hyperlink" Target="https://www.google.com/search?q=https://doi.org/10.1088/2634-4386/ac8835" TargetMode="External"/><Relationship Id="rId64" Type="http://schemas.openxmlformats.org/officeDocument/2006/relationships/hyperlink" Target="https://www.google.com/search?q=https://doi.org/10.3390/e25020287" TargetMode="External"/><Relationship Id="rId69"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pwc.com/gx/en/services/forensics/economic-crime-survey.html" TargetMode="External"/><Relationship Id="rId3" Type="http://schemas.openxmlformats.org/officeDocument/2006/relationships/settings" Target="settings.xml"/><Relationship Id="rId12" Type="http://schemas.openxmlformats.org/officeDocument/2006/relationships/hyperlink" Target="https://doi.org/10.1038/s43588-021-00084-1" TargetMode="External"/><Relationship Id="rId17" Type="http://schemas.openxmlformats.org/officeDocument/2006/relationships/hyperlink" Target="https://doi.org/10.1038/s42254-021-00348-9" TargetMode="External"/><Relationship Id="rId25" Type="http://schemas.openxmlformats.org/officeDocument/2006/relationships/hyperlink" Target="https://doi.org/10.1016/j.irfa.2024.103700" TargetMode="External"/><Relationship Id="rId33" Type="http://schemas.openxmlformats.org/officeDocument/2006/relationships/hyperlink" Target="https://www.google.com/search?q=https://doi.org/10.1038/s41598-023-43343-5" TargetMode="External"/><Relationship Id="rId38" Type="http://schemas.openxmlformats.org/officeDocument/2006/relationships/hyperlink" Target="https://doi.org/10.1103/PhysRevResearch.5.L032040" TargetMode="External"/><Relationship Id="rId46" Type="http://schemas.openxmlformats.org/officeDocument/2006/relationships/hyperlink" Target="https://doi.org/10.1088/2632-2153/acafd5" TargetMode="External"/><Relationship Id="rId59" Type="http://schemas.openxmlformats.org/officeDocument/2006/relationships/hyperlink" Target="https://doi.org/10.22331/q-2020-05-25-269" TargetMode="External"/><Relationship Id="rId67" Type="http://schemas.openxmlformats.org/officeDocument/2006/relationships/footer" Target="footer1.xml"/><Relationship Id="rId20" Type="http://schemas.openxmlformats.org/officeDocument/2006/relationships/hyperlink" Target="https://doi.org/10.1007/s11128-023-04187-8" TargetMode="External"/><Relationship Id="rId41" Type="http://schemas.openxmlformats.org/officeDocument/2006/relationships/hyperlink" Target="https://www.researchgate.net/publication/313138956_PAYSIM_A_FINANCIAL_MOBILE_MONEY_SIMULATOR_FOR_FRAUD_DETECTION" TargetMode="External"/><Relationship Id="rId54" Type="http://schemas.openxmlformats.org/officeDocument/2006/relationships/hyperlink" Target="https://www.google.com/search?q=https://doi.org/10.1103/PhysRevA.108.022419" TargetMode="External"/><Relationship Id="rId62" Type="http://schemas.openxmlformats.org/officeDocument/2006/relationships/hyperlink" Target="https://doi.org/10.1038/s41467-021-27045-6"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534-023-00744-2" TargetMode="External"/><Relationship Id="rId23" Type="http://schemas.openxmlformats.org/officeDocument/2006/relationships/hyperlink" Target="https://doi.org/10.1103/PhysRevLett.131.140601" TargetMode="External"/><Relationship Id="rId28" Type="http://schemas.openxmlformats.org/officeDocument/2006/relationships/hyperlink" Target="https://doi.org/10.1016/j.ins.2022.08.074" TargetMode="External"/><Relationship Id="rId36" Type="http://schemas.openxmlformats.org/officeDocument/2006/relationships/hyperlink" Target="https://doi.org/10.22331/q-2020-05-11-263" TargetMode="External"/><Relationship Id="rId49" Type="http://schemas.openxmlformats.org/officeDocument/2006/relationships/hyperlink" Target="https://doi.org/10.22331/q-2018-08-06-79" TargetMode="External"/><Relationship Id="rId57" Type="http://schemas.openxmlformats.org/officeDocument/2006/relationships/hyperlink" Target="https://doi.org/10.48550/arXiv.2201.10777" TargetMode="External"/><Relationship Id="rId10" Type="http://schemas.openxmlformats.org/officeDocument/2006/relationships/image" Target="media/image4.png"/><Relationship Id="rId31" Type="http://schemas.openxmlformats.org/officeDocument/2006/relationships/hyperlink" Target="https://doi.org/10.1145/3372823" TargetMode="External"/><Relationship Id="rId44" Type="http://schemas.openxmlformats.org/officeDocument/2006/relationships/hyperlink" Target="https://doi.org/10.1073/pnas.2120481119" TargetMode="External"/><Relationship Id="rId52" Type="http://schemas.openxmlformats.org/officeDocument/2006/relationships/hyperlink" Target="https://doi.org/10.1038/s41534-024-00875-0" TargetMode="External"/><Relationship Id="rId60" Type="http://schemas.openxmlformats.org/officeDocument/2006/relationships/hyperlink" Target="https://doi.org/10.48550/arXiv.2505.00137" TargetMode="External"/><Relationship Id="rId65" Type="http://schemas.openxmlformats.org/officeDocument/2006/relationships/hyperlink" Target="https://doi.org/10.3390/e25020287"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google.com/search?q=https://doi.org/10.1186/s40537-015-0019-8" TargetMode="External"/><Relationship Id="rId18" Type="http://schemas.openxmlformats.org/officeDocument/2006/relationships/hyperlink" Target="https://doi.org/10.1038/s42254-021-00348-9" TargetMode="External"/><Relationship Id="rId39" Type="http://schemas.openxmlformats.org/officeDocument/2006/relationships/hyperlink" Target="https://www.google.com/search?q=https://doi.org/10.1016/j.neucom.2023.01.036" TargetMode="External"/><Relationship Id="rId34" Type="http://schemas.openxmlformats.org/officeDocument/2006/relationships/hyperlink" Target="https://iopscience.iop.org/article/10.1088/2632-2153/acb12f" TargetMode="External"/><Relationship Id="rId50" Type="http://schemas.openxmlformats.org/officeDocument/2006/relationships/hyperlink" Target="https://www.pwc.com/gx/en/services/forensics/economic-crime-survey.html" TargetMode="External"/><Relationship Id="rId55" Type="http://schemas.openxmlformats.org/officeDocument/2006/relationships/hyperlink" Target="https://doi.org/10.48550/arXiv.2310.0840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21</Pages>
  <Words>7192</Words>
  <Characters>40996</Characters>
  <Application>Microsoft Office Word</Application>
  <DocSecurity>0</DocSecurity>
  <Lines>341</Lines>
  <Paragraphs>96</Paragraphs>
  <ScaleCrop>false</ScaleCrop>
  <Company/>
  <LinksUpToDate>false</LinksUpToDate>
  <CharactersWithSpaces>48092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Omar Bin Makhashen</cp:lastModifiedBy>
  <cp:revision>3</cp:revision>
  <dcterms:created xsi:type="dcterms:W3CDTF">2025-08-17T10:49:00Z</dcterms:created>
  <dcterms:modified xsi:type="dcterms:W3CDTF">2025-08-17T11:04:00Z</dcterms:modified>
</cp:coreProperties>
</file>