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26B3BF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D25160">
        <w:rPr>
          <w:rFonts w:hint="cs"/>
          <w:b/>
          <w:bCs/>
          <w:sz w:val="24"/>
          <w:szCs w:val="24"/>
          <w:rtl/>
          <w:lang w:bidi="ar-SY"/>
        </w:rPr>
        <w:t>هاجر خالد أحمد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30876D" w14:textId="77777777" w:rsidR="003C7070" w:rsidRPr="008D74D3" w:rsidRDefault="003C7070" w:rsidP="003C707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3C707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8C869C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864BF" w14:textId="0FA6D091" w:rsidR="005436E0" w:rsidRDefault="001B3DBF" w:rsidP="003C707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</w:t>
            </w:r>
            <w:r w:rsidR="003C7070">
              <w:rPr>
                <w:rFonts w:hint="cs"/>
                <w:rtl/>
              </w:rPr>
              <w:t xml:space="preserve"> وطويل اقترح</w:t>
            </w:r>
            <w:r>
              <w:rPr>
                <w:rFonts w:hint="cs"/>
                <w:rtl/>
              </w:rPr>
              <w:t xml:space="preserve">: </w:t>
            </w:r>
          </w:p>
          <w:p w14:paraId="1F70FCD2" w14:textId="0D9C0E57" w:rsidR="003C7070" w:rsidRDefault="003C7070" w:rsidP="003C7070">
            <w:pPr>
              <w:jc w:val="center"/>
            </w:pPr>
            <w:r w:rsidRPr="003C7070">
              <w:rPr>
                <w:rtl/>
              </w:rPr>
              <w:t>أثر استراتيجيات التسويق المستدام في معالجة فجوة السلوك الأخضر وجذب العملاء المحتملين في ضوء رؤية السعودية 2030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11A097" w14:textId="77777777" w:rsidR="003C7070" w:rsidRPr="008D74D3" w:rsidRDefault="003C7070" w:rsidP="003C707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3C707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4AB2C0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3C707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EA73F" w14:textId="77777777" w:rsidR="003C7070" w:rsidRPr="008D74D3" w:rsidRDefault="003C7070" w:rsidP="003C707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57E1D5" w14:textId="73FD3380" w:rsidR="003C7070" w:rsidRPr="003C7070" w:rsidRDefault="003C7070" w:rsidP="003C7070">
            <w:pPr>
              <w:bidi/>
              <w:jc w:val="center"/>
              <w:rPr>
                <w:rtl/>
              </w:rPr>
            </w:pPr>
            <w:r w:rsidRPr="003C7070">
              <w:rPr>
                <w:rtl/>
              </w:rPr>
              <w:t>الأهداف غير مصاغة بشكل واضح كقائمة منفصلة؛ بل تم دمجها مع أهمية الدراسة</w:t>
            </w:r>
            <w:r w:rsidRPr="003C7070">
              <w:t>.</w:t>
            </w:r>
          </w:p>
          <w:p w14:paraId="3A1EFD6F" w14:textId="1262DA28" w:rsidR="003C7070" w:rsidRPr="003C7070" w:rsidRDefault="003C7070" w:rsidP="003C7070">
            <w:pPr>
              <w:bidi/>
              <w:jc w:val="center"/>
            </w:pPr>
            <w:r w:rsidRPr="003C7070">
              <w:rPr>
                <w:rtl/>
              </w:rPr>
              <w:t>إعادة هيكلة الأهداف في قائمة منفصلة وواضحة</w:t>
            </w:r>
            <w:r w:rsidRPr="003C7070">
              <w:t>:</w:t>
            </w:r>
          </w:p>
          <w:p w14:paraId="51ED6E74" w14:textId="77777777" w:rsidR="003C7070" w:rsidRPr="003C7070" w:rsidRDefault="003C7070" w:rsidP="003C7070">
            <w:pPr>
              <w:bidi/>
              <w:jc w:val="center"/>
            </w:pPr>
            <w:r w:rsidRPr="003C7070">
              <w:rPr>
                <w:rtl/>
              </w:rPr>
              <w:t>التعرف على مستوى وعي المستهلكين السعوديين بممارسات التسويق المستدام</w:t>
            </w:r>
            <w:r w:rsidRPr="003C7070">
              <w:t>.</w:t>
            </w:r>
          </w:p>
          <w:p w14:paraId="1CB33DE5" w14:textId="77777777" w:rsidR="003C7070" w:rsidRPr="003C7070" w:rsidRDefault="003C7070" w:rsidP="003C7070">
            <w:pPr>
              <w:bidi/>
              <w:jc w:val="center"/>
            </w:pPr>
            <w:r w:rsidRPr="003C7070">
              <w:rPr>
                <w:rtl/>
              </w:rPr>
              <w:t>تحليل العوامل المؤثرة في نشوء "فجوة السلوك الأخضر" لدى المستهلكين</w:t>
            </w:r>
            <w:r w:rsidRPr="003C7070">
              <w:t>.</w:t>
            </w:r>
          </w:p>
          <w:p w14:paraId="235A474B" w14:textId="77777777" w:rsidR="003C7070" w:rsidRPr="003C7070" w:rsidRDefault="003C7070" w:rsidP="003C7070">
            <w:pPr>
              <w:bidi/>
              <w:jc w:val="center"/>
            </w:pPr>
            <w:r w:rsidRPr="003C7070">
              <w:rPr>
                <w:rtl/>
              </w:rPr>
              <w:t>اختبار أثر عناصر المزيج التسويقي الأخضر على تحفيز نية الشراء</w:t>
            </w:r>
            <w:r w:rsidRPr="003C7070">
              <w:t>.</w:t>
            </w:r>
          </w:p>
          <w:p w14:paraId="596DDE90" w14:textId="77777777" w:rsidR="003C7070" w:rsidRPr="003C7070" w:rsidRDefault="003C7070" w:rsidP="003C7070">
            <w:pPr>
              <w:bidi/>
              <w:jc w:val="center"/>
            </w:pPr>
            <w:r w:rsidRPr="003C7070">
              <w:rPr>
                <w:rtl/>
              </w:rPr>
              <w:t>قياس تأثير مصداقية العلامة التجارية في مواجهة ظاهرة "الغسيل الأخضر</w:t>
            </w:r>
            <w:r w:rsidRPr="003C7070">
              <w:t>".</w:t>
            </w:r>
          </w:p>
          <w:p w14:paraId="67001DBE" w14:textId="77777777" w:rsidR="003C7070" w:rsidRPr="003C7070" w:rsidRDefault="003C7070" w:rsidP="003C7070">
            <w:pPr>
              <w:bidi/>
              <w:jc w:val="center"/>
            </w:pPr>
            <w:r w:rsidRPr="003C7070">
              <w:rPr>
                <w:rtl/>
              </w:rPr>
              <w:t>تقديم نموذج استراتيجي مقترح للشركات السعودية لجذب العملاء المحتملين</w:t>
            </w:r>
            <w:r w:rsidRPr="003C7070">
              <w:t>.</w:t>
            </w:r>
          </w:p>
          <w:p w14:paraId="59B15519" w14:textId="3D126717" w:rsidR="00940CFF" w:rsidRDefault="00940CFF" w:rsidP="003C7070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D1163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13EBD46" w14:textId="77777777" w:rsidR="00D11636" w:rsidRPr="008D74D3" w:rsidRDefault="00D11636" w:rsidP="00D116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F5135FB" w:rsidR="002F6C30" w:rsidRDefault="00D11636" w:rsidP="00D11636">
            <w:pPr>
              <w:jc w:val="center"/>
            </w:pPr>
            <w:r>
              <w:rPr>
                <w:rFonts w:hint="cs"/>
                <w:rtl/>
              </w:rPr>
              <w:t>المطلوب إعادة صياغة الفروض وفق المفهوم الاحصائي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A3D73CE" w14:textId="77777777" w:rsidR="00D11636" w:rsidRPr="008D74D3" w:rsidRDefault="00D11636" w:rsidP="00D116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D1163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EEFFE06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1163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97B895" w14:textId="77777777" w:rsidR="00D11636" w:rsidRPr="008D74D3" w:rsidRDefault="00D11636" w:rsidP="00D1163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13A55FF" w14:textId="66021ECE" w:rsidR="00940CFF" w:rsidRPr="00D11636" w:rsidRDefault="00D11636" w:rsidP="00D11636">
            <w:pPr>
              <w:bidi/>
              <w:rPr>
                <w:rtl/>
              </w:rPr>
            </w:pPr>
            <w:r w:rsidRPr="00D11636">
              <w:rPr>
                <w:rFonts w:hint="cs"/>
                <w:rtl/>
              </w:rPr>
              <w:t>ع</w:t>
            </w:r>
            <w:r w:rsidRPr="00D11636">
              <w:rPr>
                <w:rtl/>
              </w:rPr>
              <w:t>دد المراجع المذكورة في النص قليل</w:t>
            </w:r>
          </w:p>
          <w:p w14:paraId="7A64B8BF" w14:textId="4C37474B" w:rsidR="00D11636" w:rsidRPr="00D11636" w:rsidRDefault="00D11636" w:rsidP="00D11636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D11636">
              <w:rPr>
                <w:rFonts w:ascii="Calibri" w:eastAsia="Calibri" w:hAnsi="Calibri" w:cs="Calibri"/>
                <w:sz w:val="22"/>
                <w:szCs w:val="22"/>
                <w:rtl/>
              </w:rPr>
              <w:t>المراجع غير موثقة بشكل موحد</w:t>
            </w:r>
            <w:r w:rsidRPr="00D11636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4805EF37" w14:textId="67D854CE" w:rsidR="00D11636" w:rsidRDefault="00D11636" w:rsidP="00D11636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3912583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44BA2"/>
    <w:multiLevelType w:val="multilevel"/>
    <w:tmpl w:val="92741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35A67"/>
    <w:multiLevelType w:val="multilevel"/>
    <w:tmpl w:val="DA78E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09291F"/>
    <w:multiLevelType w:val="multilevel"/>
    <w:tmpl w:val="AC7A5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C7070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11636"/>
    <w:rsid w:val="00D25160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3C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C70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9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2026-03-21T02:32:00Z</dcterms:created>
  <dcterms:modified xsi:type="dcterms:W3CDTF">2026-03-21T02:45:00Z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