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1572348"/>
    <w:bookmarkStart w:id="1" w:name="_Toc192763843"/>
    <w:bookmarkStart w:id="2" w:name="_Toc192842945"/>
    <w:p w14:paraId="0BD36D60" w14:textId="0F6347F8" w:rsidR="00B0391D" w:rsidRDefault="00B03730" w:rsidP="00B0391D">
      <w:pPr>
        <w:contextualSpacing/>
        <w:jc w:val="center"/>
        <w:rPr>
          <w:rFonts w:ascii="Simplified Arabic" w:hAnsi="Simplified Arabic" w:cs="Simplified Arabic"/>
          <w:b/>
          <w:bCs/>
          <w:sz w:val="32"/>
          <w:szCs w:val="32"/>
          <w:lang w:bidi="ar-EG"/>
        </w:rPr>
      </w:pPr>
      <w:r>
        <w:rPr>
          <w:rFonts w:ascii="Simplified Arabic" w:hAnsi="Simplified Arabic" w:cs="Simplified Arabic"/>
          <w:b/>
          <w:bCs/>
          <w:noProof/>
          <w:sz w:val="32"/>
          <w:szCs w:val="32"/>
          <w:lang w:bidi="ar-EG"/>
        </w:rPr>
        <mc:AlternateContent>
          <mc:Choice Requires="wps">
            <w:drawing>
              <wp:anchor distT="0" distB="0" distL="114300" distR="114300" simplePos="0" relativeHeight="251659264" behindDoc="0" locked="0" layoutInCell="1" allowOverlap="1" wp14:anchorId="3391221B" wp14:editId="5BB8C5F8">
                <wp:simplePos x="0" y="0"/>
                <wp:positionH relativeFrom="column">
                  <wp:posOffset>4191000</wp:posOffset>
                </wp:positionH>
                <wp:positionV relativeFrom="paragraph">
                  <wp:posOffset>-365760</wp:posOffset>
                </wp:positionV>
                <wp:extent cx="2011680" cy="1127760"/>
                <wp:effectExtent l="0" t="0" r="0" b="0"/>
                <wp:wrapNone/>
                <wp:docPr id="213884063" name="Text Box 1"/>
                <wp:cNvGraphicFramePr/>
                <a:graphic xmlns:a="http://schemas.openxmlformats.org/drawingml/2006/main">
                  <a:graphicData uri="http://schemas.microsoft.com/office/word/2010/wordprocessingShape">
                    <wps:wsp>
                      <wps:cNvSpPr txBox="1"/>
                      <wps:spPr>
                        <a:xfrm>
                          <a:off x="0" y="0"/>
                          <a:ext cx="2011680" cy="1127760"/>
                        </a:xfrm>
                        <a:prstGeom prst="rect">
                          <a:avLst/>
                        </a:prstGeom>
                        <a:noFill/>
                        <a:ln w="6350">
                          <a:noFill/>
                        </a:ln>
                      </wps:spPr>
                      <wps:txbx>
                        <w:txbxContent>
                          <w:p w14:paraId="400A5D58" w14:textId="77777777" w:rsidR="00B03730" w:rsidRPr="00B03730" w:rsidRDefault="00B03730" w:rsidP="00B03730">
                            <w:pPr>
                              <w:spacing w:after="0"/>
                              <w:contextualSpacing/>
                              <w:jc w:val="center"/>
                              <w:rPr>
                                <w:rFonts w:ascii="Simplified Arabic" w:hAnsi="Simplified Arabic" w:cs="Simplified Arabic"/>
                                <w:b/>
                                <w:bCs/>
                                <w:sz w:val="28"/>
                                <w:szCs w:val="28"/>
                                <w:rtl/>
                                <w:lang w:bidi="ar-EG"/>
                              </w:rPr>
                            </w:pPr>
                            <w:r w:rsidRPr="00B03730">
                              <w:rPr>
                                <w:rFonts w:ascii="Simplified Arabic" w:hAnsi="Simplified Arabic" w:cs="Simplified Arabic"/>
                                <w:b/>
                                <w:bCs/>
                                <w:sz w:val="28"/>
                                <w:szCs w:val="28"/>
                                <w:rtl/>
                                <w:lang w:bidi="ar-EG"/>
                              </w:rPr>
                              <w:t>جامعة ميدأوشن</w:t>
                            </w:r>
                          </w:p>
                          <w:p w14:paraId="68ABBC7A" w14:textId="77777777" w:rsidR="00B03730" w:rsidRPr="00B03730" w:rsidRDefault="00B03730" w:rsidP="00B03730">
                            <w:pPr>
                              <w:spacing w:after="0"/>
                              <w:contextualSpacing/>
                              <w:jc w:val="center"/>
                              <w:rPr>
                                <w:rFonts w:ascii="Simplified Arabic" w:hAnsi="Simplified Arabic" w:cs="Simplified Arabic"/>
                                <w:b/>
                                <w:bCs/>
                                <w:sz w:val="28"/>
                                <w:szCs w:val="28"/>
                                <w:rtl/>
                                <w:lang w:bidi="ar-EG"/>
                              </w:rPr>
                            </w:pPr>
                            <w:r w:rsidRPr="00B03730">
                              <w:rPr>
                                <w:rFonts w:ascii="Simplified Arabic" w:hAnsi="Simplified Arabic" w:cs="Simplified Arabic"/>
                                <w:b/>
                                <w:bCs/>
                                <w:sz w:val="28"/>
                                <w:szCs w:val="28"/>
                                <w:rtl/>
                                <w:lang w:bidi="ar-EG"/>
                              </w:rPr>
                              <w:t>كلية الإدارة</w:t>
                            </w:r>
                          </w:p>
                          <w:p w14:paraId="46BCC16C" w14:textId="1F6A876A" w:rsidR="00B0391D" w:rsidRPr="00B03730" w:rsidRDefault="00B03730" w:rsidP="00B03730">
                            <w:pPr>
                              <w:spacing w:after="0"/>
                              <w:contextualSpacing/>
                              <w:jc w:val="center"/>
                              <w:rPr>
                                <w:rFonts w:ascii="Simplified Arabic" w:hAnsi="Simplified Arabic" w:cs="Simplified Arabic"/>
                                <w:b/>
                                <w:bCs/>
                                <w:sz w:val="28"/>
                                <w:szCs w:val="28"/>
                                <w:lang w:bidi="ar-EG"/>
                              </w:rPr>
                            </w:pPr>
                            <w:r w:rsidRPr="00B03730">
                              <w:rPr>
                                <w:rFonts w:ascii="Simplified Arabic" w:hAnsi="Simplified Arabic" w:cs="Simplified Arabic"/>
                                <w:b/>
                                <w:bCs/>
                                <w:sz w:val="28"/>
                                <w:szCs w:val="28"/>
                                <w:rtl/>
                                <w:lang w:bidi="ar-EG"/>
                              </w:rPr>
                              <w:t>تخصص إدارة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91221B" id="_x0000_t202" coordsize="21600,21600" o:spt="202" path="m,l,21600r21600,l21600,xe">
                <v:stroke joinstyle="miter"/>
                <v:path gradientshapeok="t" o:connecttype="rect"/>
              </v:shapetype>
              <v:shape id="Text Box 1" o:spid="_x0000_s1026" type="#_x0000_t202" style="position:absolute;left:0;text-align:left;margin-left:330pt;margin-top:-28.8pt;width:158.4pt;height:8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rFwIAAC0EAAAOAAAAZHJzL2Uyb0RvYy54bWysU01vGyEQvVfqf0Dc6/W6jpOuvI7cRK4q&#10;WUkkp8oZs+BdCRgK2Lvur+/Arj+U9lT1AgMzzMd7j/l9pxU5COcbMCXNR2NKhOFQNWZX0h+vq093&#10;lPjATMUUGFHSo/D0fvHxw7y1hZhADaoSjmAS44vWlrQOwRZZ5nktNPMjsMKgU4LTLODR7bLKsRaz&#10;a5VNxuNZ1oKrrAMuvMfbx95JFym/lIKHZym9CESVFHsLaXVp3cY1W8xZsXPM1g0f2mD/0IVmjcGi&#10;51SPLDCyd80fqXTDHXiQYcRBZyBlw0WaAafJx++m2dTMijQLguPtGSb//9Lyp8PGvjgSuq/QIYER&#10;kNb6wuNlnKeTTscdOyXoRwiPZ9hEFwjHS+w8n92hi6Mvzye3t7MEbHZ5bp0P3wRoEo2SOuQlwcUO&#10;ax+wJIaeQmI1A6tGqcSNMqQt6ezzzTg9OHvwhTL48NJstEK37YYJtlAdcTAHPefe8lWDxdfMhxfm&#10;kGRsGIUbnnGRCrAIDBYlNbhff7uP8Yg9eilpUTQl9T/3zAlK1HeDrHzJp9OosnSY3txO8OCuPdtr&#10;j9nrB0Bd5vhFLE9mjA/qZEoH+g31vYxV0cUMx9olDSfzIfRSxv/BxXKZglBXloW12VgeU0c4I7Sv&#10;3RtzdsA/IHVPcJIXK97R0Mf2RCz3AWSTOIoA96gOuKMmE3XD/4mivz6nqMsvX/wGAAD//wMAUEsD&#10;BBQABgAIAAAAIQAUmukk4QAAAAsBAAAPAAAAZHJzL2Rvd25yZXYueG1sTI9BT8JAEIXvJv6HzZh4&#10;gy0kLFi7JaQJMTF6ALl4m3aHtqG7W7sLVH+940mOk3l57/uy9Wg7caEhtN5pmE0TEOQqb1pXazh8&#10;bCcrECGiM9h5Rxq+KcA6v7/LMDX+6nZ02cdacIkLKWpoYuxTKUPVkMUw9T05/h39YDHyOdTSDHjl&#10;ctvJeZIoabF1vNBgT0VD1Wl/thpei+077sq5Xf10xcvbcdN/HT4XWj8+jJtnEJHG+B+GP3xGh5yZ&#10;Sn92JohOg1IJu0QNk8VSgeDE01KxTMlRXgaZZ/LWIf8FAAD//wMAUEsBAi0AFAAGAAgAAAAhALaD&#10;OJL+AAAA4QEAABMAAAAAAAAAAAAAAAAAAAAAAFtDb250ZW50X1R5cGVzXS54bWxQSwECLQAUAAYA&#10;CAAAACEAOP0h/9YAAACUAQAACwAAAAAAAAAAAAAAAAAvAQAAX3JlbHMvLnJlbHNQSwECLQAUAAYA&#10;CAAAACEAJW/06xcCAAAtBAAADgAAAAAAAAAAAAAAAAAuAgAAZHJzL2Uyb0RvYy54bWxQSwECLQAU&#10;AAYACAAAACEAFJrpJOEAAAALAQAADwAAAAAAAAAAAAAAAABxBAAAZHJzL2Rvd25yZXYueG1sUEsF&#10;BgAAAAAEAAQA8wAAAH8FAAAAAA==&#10;" filled="f" stroked="f" strokeweight=".5pt">
                <v:textbox>
                  <w:txbxContent>
                    <w:p w14:paraId="400A5D58" w14:textId="77777777" w:rsidR="00B03730" w:rsidRPr="00B03730" w:rsidRDefault="00B03730" w:rsidP="00B03730">
                      <w:pPr>
                        <w:spacing w:after="0"/>
                        <w:contextualSpacing/>
                        <w:jc w:val="center"/>
                        <w:rPr>
                          <w:rFonts w:ascii="Simplified Arabic" w:hAnsi="Simplified Arabic" w:cs="Simplified Arabic"/>
                          <w:b/>
                          <w:bCs/>
                          <w:sz w:val="28"/>
                          <w:szCs w:val="28"/>
                          <w:rtl/>
                          <w:lang w:bidi="ar-EG"/>
                        </w:rPr>
                      </w:pPr>
                      <w:r w:rsidRPr="00B03730">
                        <w:rPr>
                          <w:rFonts w:ascii="Simplified Arabic" w:hAnsi="Simplified Arabic" w:cs="Simplified Arabic"/>
                          <w:b/>
                          <w:bCs/>
                          <w:sz w:val="28"/>
                          <w:szCs w:val="28"/>
                          <w:rtl/>
                          <w:lang w:bidi="ar-EG"/>
                        </w:rPr>
                        <w:t>جامعة ميدأوشن</w:t>
                      </w:r>
                    </w:p>
                    <w:p w14:paraId="68ABBC7A" w14:textId="77777777" w:rsidR="00B03730" w:rsidRPr="00B03730" w:rsidRDefault="00B03730" w:rsidP="00B03730">
                      <w:pPr>
                        <w:spacing w:after="0"/>
                        <w:contextualSpacing/>
                        <w:jc w:val="center"/>
                        <w:rPr>
                          <w:rFonts w:ascii="Simplified Arabic" w:hAnsi="Simplified Arabic" w:cs="Simplified Arabic"/>
                          <w:b/>
                          <w:bCs/>
                          <w:sz w:val="28"/>
                          <w:szCs w:val="28"/>
                          <w:rtl/>
                          <w:lang w:bidi="ar-EG"/>
                        </w:rPr>
                      </w:pPr>
                      <w:r w:rsidRPr="00B03730">
                        <w:rPr>
                          <w:rFonts w:ascii="Simplified Arabic" w:hAnsi="Simplified Arabic" w:cs="Simplified Arabic"/>
                          <w:b/>
                          <w:bCs/>
                          <w:sz w:val="28"/>
                          <w:szCs w:val="28"/>
                          <w:rtl/>
                          <w:lang w:bidi="ar-EG"/>
                        </w:rPr>
                        <w:t>كلية الإدارة</w:t>
                      </w:r>
                    </w:p>
                    <w:p w14:paraId="46BCC16C" w14:textId="1F6A876A" w:rsidR="00B0391D" w:rsidRPr="00B03730" w:rsidRDefault="00B03730" w:rsidP="00B03730">
                      <w:pPr>
                        <w:spacing w:after="0"/>
                        <w:contextualSpacing/>
                        <w:jc w:val="center"/>
                        <w:rPr>
                          <w:rFonts w:ascii="Simplified Arabic" w:hAnsi="Simplified Arabic" w:cs="Simplified Arabic"/>
                          <w:b/>
                          <w:bCs/>
                          <w:sz w:val="28"/>
                          <w:szCs w:val="28"/>
                          <w:lang w:bidi="ar-EG"/>
                        </w:rPr>
                      </w:pPr>
                      <w:r w:rsidRPr="00B03730">
                        <w:rPr>
                          <w:rFonts w:ascii="Simplified Arabic" w:hAnsi="Simplified Arabic" w:cs="Simplified Arabic"/>
                          <w:b/>
                          <w:bCs/>
                          <w:sz w:val="28"/>
                          <w:szCs w:val="28"/>
                          <w:rtl/>
                          <w:lang w:bidi="ar-EG"/>
                        </w:rPr>
                        <w:t>تخصص إدارة المشاريع</w:t>
                      </w:r>
                    </w:p>
                  </w:txbxContent>
                </v:textbox>
              </v:shape>
            </w:pict>
          </mc:Fallback>
        </mc:AlternateContent>
      </w:r>
      <w:r>
        <w:rPr>
          <w:rFonts w:ascii="Simplified Arabic" w:hAnsi="Simplified Arabic" w:cs="Simplified Arabic"/>
          <w:b/>
          <w:bCs/>
          <w:noProof/>
          <w:sz w:val="32"/>
          <w:szCs w:val="32"/>
          <w:lang w:bidi="ar-EG"/>
        </w:rPr>
        <w:drawing>
          <wp:anchor distT="0" distB="0" distL="114300" distR="114300" simplePos="0" relativeHeight="251660288" behindDoc="0" locked="0" layoutInCell="1" allowOverlap="1" wp14:anchorId="5DF30EE6" wp14:editId="60A87B70">
            <wp:simplePos x="0" y="0"/>
            <wp:positionH relativeFrom="column">
              <wp:posOffset>-121920</wp:posOffset>
            </wp:positionH>
            <wp:positionV relativeFrom="paragraph">
              <wp:posOffset>-198120</wp:posOffset>
            </wp:positionV>
            <wp:extent cx="2225040" cy="914400"/>
            <wp:effectExtent l="0" t="0" r="3810" b="0"/>
            <wp:wrapNone/>
            <wp:docPr id="18446044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914400"/>
                    </a:xfrm>
                    <a:prstGeom prst="rect">
                      <a:avLst/>
                    </a:prstGeom>
                    <a:noFill/>
                  </pic:spPr>
                </pic:pic>
              </a:graphicData>
            </a:graphic>
            <wp14:sizeRelH relativeFrom="page">
              <wp14:pctWidth>0</wp14:pctWidth>
            </wp14:sizeRelH>
            <wp14:sizeRelV relativeFrom="page">
              <wp14:pctHeight>0</wp14:pctHeight>
            </wp14:sizeRelV>
          </wp:anchor>
        </w:drawing>
      </w:r>
    </w:p>
    <w:p w14:paraId="2ED6C88A" w14:textId="4494BAD6" w:rsidR="00B0391D" w:rsidRDefault="00B0391D" w:rsidP="00B0391D">
      <w:pPr>
        <w:contextualSpacing/>
        <w:jc w:val="center"/>
        <w:rPr>
          <w:rFonts w:ascii="Simplified Arabic" w:hAnsi="Simplified Arabic" w:cs="Simplified Arabic"/>
          <w:b/>
          <w:bCs/>
          <w:sz w:val="32"/>
          <w:szCs w:val="32"/>
          <w:lang w:bidi="ar-EG"/>
        </w:rPr>
      </w:pPr>
    </w:p>
    <w:p w14:paraId="7D0C1F49" w14:textId="77777777" w:rsidR="00B0391D" w:rsidRDefault="00B0391D" w:rsidP="00B0391D">
      <w:pPr>
        <w:contextualSpacing/>
        <w:jc w:val="center"/>
        <w:rPr>
          <w:rFonts w:ascii="Simplified Arabic" w:hAnsi="Simplified Arabic" w:cs="Simplified Arabic"/>
          <w:b/>
          <w:bCs/>
          <w:sz w:val="32"/>
          <w:szCs w:val="32"/>
          <w:lang w:bidi="ar-EG"/>
        </w:rPr>
      </w:pPr>
    </w:p>
    <w:p w14:paraId="42ED9CFA" w14:textId="77777777" w:rsidR="00B0391D" w:rsidRDefault="00B0391D" w:rsidP="00B0391D">
      <w:pPr>
        <w:contextualSpacing/>
        <w:jc w:val="center"/>
        <w:rPr>
          <w:rFonts w:ascii="Simplified Arabic" w:hAnsi="Simplified Arabic" w:cs="Simplified Arabic"/>
          <w:b/>
          <w:bCs/>
          <w:sz w:val="32"/>
          <w:szCs w:val="32"/>
          <w:lang w:bidi="ar-EG"/>
        </w:rPr>
      </w:pPr>
    </w:p>
    <w:p w14:paraId="7BD5198E" w14:textId="55193406" w:rsidR="00B0391D" w:rsidRPr="0035294A" w:rsidRDefault="00B0391D" w:rsidP="00B0391D">
      <w:pPr>
        <w:contextualSpacing/>
        <w:jc w:val="center"/>
        <w:rPr>
          <w:rFonts w:ascii="Simplified Arabic" w:hAnsi="Simplified Arabic" w:cs="Simplified Arabic"/>
          <w:b/>
          <w:bCs/>
          <w:sz w:val="32"/>
          <w:szCs w:val="32"/>
          <w:rtl/>
          <w:lang w:bidi="ar-EG"/>
        </w:rPr>
      </w:pPr>
      <w:r w:rsidRPr="0035294A">
        <w:rPr>
          <w:rFonts w:ascii="Simplified Arabic" w:hAnsi="Simplified Arabic" w:cs="Simplified Arabic"/>
          <w:b/>
          <w:bCs/>
          <w:sz w:val="32"/>
          <w:szCs w:val="32"/>
          <w:rtl/>
          <w:lang w:bidi="ar-EG"/>
        </w:rPr>
        <w:t xml:space="preserve">أثر </w:t>
      </w:r>
      <w:bookmarkStart w:id="3" w:name="_Hlk191569819"/>
      <w:r w:rsidRPr="0035294A">
        <w:rPr>
          <w:rFonts w:ascii="Simplified Arabic" w:hAnsi="Simplified Arabic" w:cs="Simplified Arabic"/>
          <w:b/>
          <w:bCs/>
          <w:sz w:val="32"/>
          <w:szCs w:val="32"/>
          <w:rtl/>
          <w:lang w:bidi="ar-EG"/>
        </w:rPr>
        <w:t>تأخر سداد التدفقات المالية على اداء سير مشاريع البنية التحتية</w:t>
      </w:r>
      <w:r>
        <w:rPr>
          <w:rFonts w:ascii="Simplified Arabic" w:hAnsi="Simplified Arabic" w:cs="Simplified Arabic" w:hint="cs"/>
          <w:b/>
          <w:bCs/>
          <w:sz w:val="32"/>
          <w:szCs w:val="32"/>
          <w:rtl/>
          <w:lang w:bidi="ar-EG"/>
        </w:rPr>
        <w:t xml:space="preserve"> </w:t>
      </w:r>
      <w:r w:rsidRPr="0035294A">
        <w:rPr>
          <w:rFonts w:ascii="Simplified Arabic" w:hAnsi="Simplified Arabic" w:cs="Simplified Arabic"/>
          <w:b/>
          <w:bCs/>
          <w:sz w:val="32"/>
          <w:szCs w:val="32"/>
          <w:rtl/>
        </w:rPr>
        <w:t xml:space="preserve">في </w:t>
      </w:r>
      <w:bookmarkEnd w:id="3"/>
      <w:r w:rsidRPr="0035294A">
        <w:rPr>
          <w:rFonts w:ascii="Simplified Arabic" w:hAnsi="Simplified Arabic" w:cs="Simplified Arabic"/>
          <w:b/>
          <w:bCs/>
          <w:sz w:val="32"/>
          <w:szCs w:val="32"/>
          <w:rtl/>
        </w:rPr>
        <w:t xml:space="preserve">بعض الشركات الخاصة </w:t>
      </w:r>
      <w:r w:rsidRPr="0035294A">
        <w:rPr>
          <w:rFonts w:ascii="Simplified Arabic" w:hAnsi="Simplified Arabic" w:cs="Simplified Arabic"/>
          <w:b/>
          <w:bCs/>
          <w:sz w:val="32"/>
          <w:szCs w:val="32"/>
          <w:rtl/>
          <w:lang w:bidi="ar-EG"/>
        </w:rPr>
        <w:t>في منطقة الرياض</w:t>
      </w:r>
    </w:p>
    <w:bookmarkEnd w:id="0"/>
    <w:p w14:paraId="39426182" w14:textId="77777777" w:rsidR="00B0391D" w:rsidRDefault="00B0391D" w:rsidP="00B0391D">
      <w:pPr>
        <w:contextualSpacing/>
        <w:jc w:val="center"/>
        <w:rPr>
          <w:rFonts w:ascii="Simplified Arabic" w:hAnsi="Simplified Arabic" w:cs="Simplified Arabic"/>
          <w:b/>
          <w:bCs/>
          <w:sz w:val="28"/>
          <w:szCs w:val="28"/>
          <w:lang w:bidi="ar-EG"/>
        </w:rPr>
      </w:pPr>
    </w:p>
    <w:p w14:paraId="42A39B0F" w14:textId="77777777" w:rsidR="00B0391D" w:rsidRPr="00B776BD" w:rsidRDefault="00B0391D" w:rsidP="00B0391D">
      <w:pPr>
        <w:contextualSpacing/>
        <w:jc w:val="center"/>
        <w:rPr>
          <w:rFonts w:ascii="Simplified Arabic" w:hAnsi="Simplified Arabic" w:cs="Simplified Arabic"/>
          <w:b/>
          <w:bCs/>
          <w:sz w:val="28"/>
          <w:szCs w:val="28"/>
          <w:rtl/>
          <w:lang w:bidi="ar-EG"/>
        </w:rPr>
      </w:pPr>
    </w:p>
    <w:p w14:paraId="19805855" w14:textId="77777777" w:rsidR="00B0391D" w:rsidRPr="0035294A" w:rsidRDefault="00B0391D" w:rsidP="00B0391D">
      <w:pPr>
        <w:contextualSpacing/>
        <w:jc w:val="center"/>
        <w:rPr>
          <w:rFonts w:ascii="Simplified Arabic" w:hAnsi="Simplified Arabic" w:cs="Simplified Arabic"/>
          <w:color w:val="000000"/>
          <w:sz w:val="32"/>
          <w:szCs w:val="32"/>
          <w:lang w:val="da-DK" w:bidi="ar-KW"/>
        </w:rPr>
      </w:pPr>
      <w:r w:rsidRPr="0035294A">
        <w:rPr>
          <w:rFonts w:ascii="Simplified Arabic" w:hAnsi="Simplified Arabic" w:cs="Simplified Arabic"/>
          <w:b/>
          <w:bCs/>
          <w:color w:val="000000"/>
          <w:sz w:val="32"/>
          <w:szCs w:val="32"/>
          <w:rtl/>
          <w:lang w:val="da-DK" w:bidi="ar-KW"/>
        </w:rPr>
        <w:t>إعداد الطالب</w:t>
      </w:r>
      <w:r w:rsidRPr="0035294A">
        <w:rPr>
          <w:rFonts w:ascii="Simplified Arabic" w:hAnsi="Simplified Arabic" w:cs="Simplified Arabic"/>
          <w:color w:val="000000"/>
          <w:sz w:val="32"/>
          <w:szCs w:val="32"/>
          <w:rtl/>
          <w:lang w:val="da-DK" w:bidi="ar-KW"/>
        </w:rPr>
        <w:t>/عامر مصان معتوق</w:t>
      </w:r>
    </w:p>
    <w:p w14:paraId="6BC96C19" w14:textId="77777777" w:rsidR="00B0391D" w:rsidRDefault="00B0391D" w:rsidP="00B0391D">
      <w:pPr>
        <w:contextualSpacing/>
        <w:jc w:val="center"/>
        <w:rPr>
          <w:rFonts w:ascii="Simplified Arabic" w:hAnsi="Simplified Arabic" w:cs="Simplified Arabic"/>
          <w:color w:val="000000"/>
          <w:sz w:val="32"/>
          <w:szCs w:val="32"/>
          <w:lang w:val="da-DK" w:bidi="ar-KW"/>
        </w:rPr>
      </w:pPr>
      <w:r w:rsidRPr="0035294A">
        <w:rPr>
          <w:rFonts w:ascii="Simplified Arabic" w:hAnsi="Simplified Arabic" w:cs="Simplified Arabic"/>
          <w:b/>
          <w:bCs/>
          <w:color w:val="000000"/>
          <w:sz w:val="32"/>
          <w:szCs w:val="32"/>
          <w:rtl/>
          <w:lang w:val="da-DK" w:bidi="ar-KW"/>
        </w:rPr>
        <w:t>الرقم الأكاديمي</w:t>
      </w:r>
      <w:r w:rsidRPr="0035294A">
        <w:rPr>
          <w:rFonts w:ascii="Simplified Arabic" w:hAnsi="Simplified Arabic" w:cs="Simplified Arabic"/>
          <w:color w:val="000000"/>
          <w:sz w:val="32"/>
          <w:szCs w:val="32"/>
          <w:rtl/>
          <w:lang w:val="da-DK" w:bidi="ar-KW"/>
        </w:rPr>
        <w:t>/242000455</w:t>
      </w:r>
    </w:p>
    <w:p w14:paraId="2944F644" w14:textId="77777777" w:rsidR="00B0391D" w:rsidRPr="0035294A" w:rsidRDefault="00B0391D" w:rsidP="00B0391D">
      <w:pPr>
        <w:contextualSpacing/>
        <w:jc w:val="center"/>
        <w:rPr>
          <w:rFonts w:ascii="Simplified Arabic" w:hAnsi="Simplified Arabic" w:cs="Simplified Arabic"/>
          <w:color w:val="000000"/>
          <w:sz w:val="32"/>
          <w:szCs w:val="32"/>
          <w:rtl/>
          <w:lang w:val="da-DK" w:bidi="ar-KW"/>
        </w:rPr>
      </w:pPr>
    </w:p>
    <w:p w14:paraId="55A859DB" w14:textId="77777777" w:rsidR="00B0391D" w:rsidRPr="0035294A" w:rsidRDefault="00B0391D" w:rsidP="00B0391D">
      <w:pPr>
        <w:contextualSpacing/>
        <w:jc w:val="center"/>
        <w:rPr>
          <w:rFonts w:ascii="Simplified Arabic" w:hAnsi="Simplified Arabic" w:cs="Simplified Arabic"/>
          <w:b/>
          <w:bCs/>
          <w:sz w:val="32"/>
          <w:szCs w:val="32"/>
          <w:rtl/>
          <w:lang w:bidi="ar-EG"/>
        </w:rPr>
      </w:pPr>
      <w:r w:rsidRPr="0035294A">
        <w:rPr>
          <w:rFonts w:ascii="Simplified Arabic" w:hAnsi="Simplified Arabic" w:cs="Simplified Arabic"/>
          <w:b/>
          <w:bCs/>
          <w:sz w:val="32"/>
          <w:szCs w:val="32"/>
          <w:rtl/>
          <w:lang w:bidi="ar-EG"/>
        </w:rPr>
        <w:t>إشراف/</w:t>
      </w:r>
    </w:p>
    <w:p w14:paraId="368C0784" w14:textId="77777777" w:rsidR="00B0391D" w:rsidRPr="0035294A" w:rsidRDefault="00B0391D" w:rsidP="00B0391D">
      <w:pPr>
        <w:contextualSpacing/>
        <w:jc w:val="center"/>
        <w:rPr>
          <w:rFonts w:ascii="Simplified Arabic" w:hAnsi="Simplified Arabic" w:cs="Simplified Arabic"/>
          <w:sz w:val="32"/>
          <w:szCs w:val="32"/>
          <w:rtl/>
          <w:lang w:bidi="ar-EG"/>
        </w:rPr>
      </w:pPr>
      <w:r w:rsidRPr="0035294A">
        <w:rPr>
          <w:rFonts w:ascii="Simplified Arabic" w:hAnsi="Simplified Arabic" w:cs="Simplified Arabic"/>
          <w:sz w:val="32"/>
          <w:szCs w:val="32"/>
          <w:rtl/>
          <w:lang w:bidi="ar-EG"/>
        </w:rPr>
        <w:t>د.الفيصل عبد الحميد</w:t>
      </w:r>
    </w:p>
    <w:p w14:paraId="35092E71" w14:textId="77777777" w:rsidR="00B0391D" w:rsidRPr="0035294A" w:rsidRDefault="00B0391D" w:rsidP="00B0391D">
      <w:pPr>
        <w:contextualSpacing/>
        <w:jc w:val="center"/>
        <w:rPr>
          <w:rFonts w:ascii="Simplified Arabic" w:hAnsi="Simplified Arabic" w:cs="Simplified Arabic"/>
          <w:sz w:val="32"/>
          <w:szCs w:val="32"/>
          <w:lang w:bidi="ar-EG"/>
        </w:rPr>
      </w:pPr>
      <w:r w:rsidRPr="0035294A">
        <w:rPr>
          <w:rFonts w:ascii="Simplified Arabic" w:hAnsi="Simplified Arabic" w:cs="Simplified Arabic"/>
          <w:sz w:val="32"/>
          <w:szCs w:val="32"/>
          <w:rtl/>
          <w:lang w:bidi="ar-EG"/>
        </w:rPr>
        <w:t>د.فايز جراد</w:t>
      </w:r>
    </w:p>
    <w:p w14:paraId="3C477693" w14:textId="77777777" w:rsidR="00B0391D" w:rsidRPr="0035294A" w:rsidRDefault="00B0391D" w:rsidP="00B0391D">
      <w:pPr>
        <w:contextualSpacing/>
        <w:jc w:val="center"/>
        <w:rPr>
          <w:rFonts w:ascii="Simplified Arabic" w:hAnsi="Simplified Arabic" w:cs="Simplified Arabic"/>
          <w:b/>
          <w:bCs/>
          <w:sz w:val="32"/>
          <w:szCs w:val="32"/>
          <w:rtl/>
          <w:lang w:bidi="ar-EG"/>
        </w:rPr>
      </w:pPr>
    </w:p>
    <w:p w14:paraId="1C9CB0DC" w14:textId="77777777" w:rsidR="00B0391D" w:rsidRPr="0035294A" w:rsidRDefault="00B0391D" w:rsidP="00B0391D">
      <w:pPr>
        <w:contextualSpacing/>
        <w:jc w:val="center"/>
        <w:rPr>
          <w:rFonts w:ascii="Simplified Arabic" w:hAnsi="Simplified Arabic" w:cs="Simplified Arabic"/>
          <w:b/>
          <w:bCs/>
          <w:sz w:val="32"/>
          <w:szCs w:val="32"/>
          <w:rtl/>
          <w:lang w:bidi="ar-EG"/>
        </w:rPr>
      </w:pPr>
      <w:r w:rsidRPr="0035294A">
        <w:rPr>
          <w:rFonts w:ascii="Simplified Arabic" w:hAnsi="Simplified Arabic" w:cs="Simplified Arabic"/>
          <w:b/>
          <w:bCs/>
          <w:sz w:val="32"/>
          <w:szCs w:val="32"/>
          <w:rtl/>
          <w:lang w:bidi="ar-EG"/>
        </w:rPr>
        <w:t>العام الدراسي:</w:t>
      </w:r>
    </w:p>
    <w:p w14:paraId="42399807" w14:textId="77777777" w:rsidR="00B0391D" w:rsidRPr="0035294A" w:rsidRDefault="00B0391D" w:rsidP="00B0391D">
      <w:pPr>
        <w:contextualSpacing/>
        <w:jc w:val="center"/>
        <w:rPr>
          <w:rFonts w:ascii="Simplified Arabic" w:hAnsi="Simplified Arabic" w:cs="Simplified Arabic"/>
          <w:sz w:val="32"/>
          <w:szCs w:val="32"/>
          <w:rtl/>
          <w:lang w:bidi="ar-EG"/>
        </w:rPr>
      </w:pPr>
      <w:r w:rsidRPr="0035294A">
        <w:rPr>
          <w:rFonts w:ascii="Simplified Arabic" w:hAnsi="Simplified Arabic" w:cs="Simplified Arabic"/>
          <w:sz w:val="32"/>
          <w:szCs w:val="32"/>
          <w:rtl/>
          <w:lang w:bidi="ar-EG"/>
        </w:rPr>
        <w:t>2025م/1447</w:t>
      </w:r>
      <w:r>
        <w:rPr>
          <w:rFonts w:ascii="Simplified Arabic" w:hAnsi="Simplified Arabic" w:cs="Simplified Arabic"/>
          <w:sz w:val="32"/>
          <w:szCs w:val="32"/>
          <w:lang w:bidi="ar-EG"/>
        </w:rPr>
        <w:t xml:space="preserve"> </w:t>
      </w:r>
      <w:r w:rsidRPr="0035294A">
        <w:rPr>
          <w:rFonts w:ascii="Simplified Arabic" w:hAnsi="Simplified Arabic" w:cs="Simplified Arabic"/>
          <w:sz w:val="32"/>
          <w:szCs w:val="32"/>
          <w:rtl/>
          <w:lang w:bidi="ar-EG"/>
        </w:rPr>
        <w:t>ه</w:t>
      </w:r>
    </w:p>
    <w:p w14:paraId="368A0F8C" w14:textId="77777777" w:rsidR="00B0391D" w:rsidRPr="00B776BD" w:rsidRDefault="00B0391D" w:rsidP="00B0391D">
      <w:pPr>
        <w:contextualSpacing/>
        <w:jc w:val="both"/>
        <w:rPr>
          <w:rFonts w:ascii="Simplified Arabic" w:hAnsi="Simplified Arabic" w:cs="Simplified Arabic"/>
          <w:b/>
          <w:bCs/>
          <w:sz w:val="28"/>
          <w:szCs w:val="28"/>
          <w:u w:val="single"/>
          <w:rtl/>
          <w:lang w:bidi="ar-SY"/>
        </w:rPr>
      </w:pPr>
    </w:p>
    <w:p w14:paraId="4C27C70A" w14:textId="77777777" w:rsidR="00B0391D" w:rsidRDefault="00B0391D" w:rsidP="00090F79">
      <w:pPr>
        <w:bidi/>
        <w:jc w:val="center"/>
        <w:rPr>
          <w:rFonts w:ascii="Simplified Arabic" w:hAnsi="Simplified Arabic" w:cs="Simplified Arabic"/>
          <w:b/>
          <w:bCs/>
          <w:lang w:bidi="ar-EG"/>
        </w:rPr>
      </w:pPr>
    </w:p>
    <w:p w14:paraId="05C9F6B8" w14:textId="77777777" w:rsidR="00B0391D" w:rsidRDefault="00B0391D" w:rsidP="00B0391D">
      <w:pPr>
        <w:bidi/>
        <w:jc w:val="center"/>
        <w:rPr>
          <w:rFonts w:ascii="Simplified Arabic" w:hAnsi="Simplified Arabic" w:cs="Simplified Arabic"/>
          <w:b/>
          <w:bCs/>
          <w:lang w:bidi="ar-EG"/>
        </w:rPr>
      </w:pPr>
    </w:p>
    <w:p w14:paraId="6BA143C6" w14:textId="77777777" w:rsidR="00B0391D" w:rsidRDefault="00B0391D" w:rsidP="00B0391D">
      <w:pPr>
        <w:bidi/>
        <w:jc w:val="center"/>
        <w:rPr>
          <w:rFonts w:ascii="Simplified Arabic" w:hAnsi="Simplified Arabic" w:cs="Simplified Arabic"/>
          <w:b/>
          <w:bCs/>
          <w:lang w:bidi="ar-EG"/>
        </w:rPr>
      </w:pPr>
    </w:p>
    <w:p w14:paraId="2A95A0A3" w14:textId="751E1AE0" w:rsidR="00090F79" w:rsidRPr="00F409B8" w:rsidRDefault="00090F79" w:rsidP="00F409B8">
      <w:pPr>
        <w:bidi/>
        <w:spacing w:line="360" w:lineRule="auto"/>
        <w:jc w:val="center"/>
        <w:rPr>
          <w:rFonts w:cstheme="minorHAnsi"/>
          <w:b/>
          <w:bCs/>
          <w:sz w:val="28"/>
          <w:szCs w:val="28"/>
          <w:rtl/>
          <w:lang w:bidi="ar-EG"/>
        </w:rPr>
      </w:pPr>
      <w:r w:rsidRPr="00F409B8">
        <w:rPr>
          <w:rFonts w:cstheme="minorHAnsi"/>
          <w:b/>
          <w:bCs/>
          <w:sz w:val="28"/>
          <w:szCs w:val="28"/>
          <w:rtl/>
          <w:lang w:bidi="ar-EG"/>
        </w:rPr>
        <w:lastRenderedPageBreak/>
        <w:t>الفصل الأول</w:t>
      </w:r>
      <w:bookmarkStart w:id="4" w:name="_Toc192763844"/>
      <w:bookmarkStart w:id="5" w:name="_Toc192842946"/>
      <w:bookmarkEnd w:id="1"/>
      <w:bookmarkEnd w:id="2"/>
    </w:p>
    <w:p w14:paraId="5F3F529A" w14:textId="236D1399" w:rsidR="00090F79" w:rsidRPr="00F409B8" w:rsidRDefault="00090F79" w:rsidP="00F409B8">
      <w:pPr>
        <w:bidi/>
        <w:spacing w:line="360" w:lineRule="auto"/>
        <w:jc w:val="center"/>
        <w:rPr>
          <w:rFonts w:cstheme="minorHAnsi"/>
          <w:b/>
          <w:bCs/>
          <w:sz w:val="28"/>
          <w:szCs w:val="28"/>
          <w:rtl/>
          <w:lang w:bidi="ar-EG"/>
        </w:rPr>
      </w:pPr>
      <w:r w:rsidRPr="00F409B8">
        <w:rPr>
          <w:rFonts w:cstheme="minorHAnsi"/>
          <w:b/>
          <w:bCs/>
          <w:sz w:val="28"/>
          <w:szCs w:val="28"/>
          <w:rtl/>
          <w:lang w:bidi="ar-EG"/>
        </w:rPr>
        <w:t>الإطار العام للبحث</w:t>
      </w:r>
      <w:bookmarkEnd w:id="4"/>
      <w:bookmarkEnd w:id="5"/>
    </w:p>
    <w:p w14:paraId="1B50CBF1" w14:textId="77777777" w:rsidR="00090F79" w:rsidRPr="00F409B8" w:rsidRDefault="00090F79" w:rsidP="00F409B8">
      <w:pPr>
        <w:bidi/>
        <w:spacing w:line="360" w:lineRule="auto"/>
        <w:jc w:val="lowKashida"/>
        <w:rPr>
          <w:rFonts w:cstheme="minorHAnsi"/>
          <w:b/>
          <w:bCs/>
          <w:sz w:val="28"/>
          <w:szCs w:val="28"/>
          <w:rtl/>
          <w:lang w:bidi="ar-KW"/>
        </w:rPr>
      </w:pPr>
      <w:bookmarkStart w:id="6" w:name="_Toc192842947"/>
      <w:r w:rsidRPr="00F409B8">
        <w:rPr>
          <w:rFonts w:cstheme="minorHAnsi"/>
          <w:b/>
          <w:bCs/>
          <w:sz w:val="28"/>
          <w:szCs w:val="28"/>
          <w:rtl/>
          <w:lang w:bidi="ar-KW"/>
        </w:rPr>
        <w:t>المقدمة</w:t>
      </w:r>
      <w:bookmarkEnd w:id="6"/>
    </w:p>
    <w:p w14:paraId="05ACA8E8" w14:textId="77777777" w:rsidR="00090F79" w:rsidRPr="00F409B8" w:rsidRDefault="00090F79"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يُعد تنفيذ مشاريع البنية التحتية من العوامل الأساسية الداعمة للنمو الاقتصادي، نظرًا لما تتطلبه من استثمارات ضخمة. وفي إطار سعي المملكة العربية السعودية نحو تنمية اقتصادها، وتحسين جودة الحياة، وزيادة عدد السكان بما يتماشى مع رؤية المملكة 2030 (المنصة الوطنية لرؤية 2030)، اتجه العديد من المستثمرين إلى تطوير المخططات السكنية، وتنفيذ مشاريع بنية تحتية تعتمد على معايير عالية الجودة لضمان تحقيق مستهدفات الرؤية</w:t>
      </w:r>
      <w:r w:rsidRPr="00F409B8">
        <w:rPr>
          <w:rFonts w:ascii="Simplified Arabic" w:hAnsi="Simplified Arabic" w:cs="Simplified Arabic"/>
          <w:sz w:val="28"/>
          <w:szCs w:val="28"/>
        </w:rPr>
        <w:t>.</w:t>
      </w:r>
    </w:p>
    <w:p w14:paraId="4BD88347" w14:textId="77777777" w:rsidR="00090F79" w:rsidRPr="00F409B8" w:rsidRDefault="00090F79"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ولضمان نجاح هذه المشاريع، لا بد من تحقيق توازن بين التدفقات النقدية المصروفة، وتوفير السيولة اللازمة بما يتوافق مع ما تم إنجازه فعليًا، وفي الإطار الزمني المحدد. فالسيولة تُعد عنصرًا حاسمًا في استمرارية المشروع، حيث إن توفرها يُعد مؤشرًا رئيسيًا على مدى تقدم أو تعثر المشروع. وبالتالي، فإن غياب السيولة قد يؤدي إلى فشل المشروع في تحقيق أهدافه، وزيادة تكاليفه عن المخطط لها، وربما تعثره الكامل</w:t>
      </w:r>
      <w:r w:rsidRPr="00F409B8">
        <w:rPr>
          <w:rFonts w:ascii="Simplified Arabic" w:hAnsi="Simplified Arabic" w:cs="Simplified Arabic"/>
          <w:sz w:val="28"/>
          <w:szCs w:val="28"/>
        </w:rPr>
        <w:t>.</w:t>
      </w:r>
    </w:p>
    <w:p w14:paraId="13CE870F" w14:textId="7D9A5CF9" w:rsidR="00090F79" w:rsidRPr="00F409B8" w:rsidRDefault="00090F79" w:rsidP="00F409B8">
      <w:pPr>
        <w:bidi/>
        <w:spacing w:line="276" w:lineRule="auto"/>
        <w:jc w:val="lowKashida"/>
        <w:rPr>
          <w:rFonts w:ascii="Simplified Arabic" w:hAnsi="Simplified Arabic" w:cs="Simplified Arabic"/>
          <w:sz w:val="28"/>
          <w:szCs w:val="28"/>
          <w:rtl/>
        </w:rPr>
      </w:pPr>
      <w:r w:rsidRPr="00F409B8">
        <w:rPr>
          <w:rFonts w:ascii="Simplified Arabic" w:hAnsi="Simplified Arabic" w:cs="Simplified Arabic"/>
          <w:sz w:val="28"/>
          <w:szCs w:val="28"/>
          <w:rtl/>
        </w:rPr>
        <w:t>وقد تم رصد بعض حالات التأخير التي تواجهها شركات خاصة عاملة في تنفيذ مشاريع البنية التحتية بمنطقة الرياض في المملكة العربية السعودية</w:t>
      </w:r>
      <w:r w:rsidRPr="00F409B8">
        <w:rPr>
          <w:rFonts w:ascii="Simplified Arabic" w:hAnsi="Simplified Arabic" w:cs="Simplified Arabic"/>
          <w:sz w:val="28"/>
          <w:szCs w:val="28"/>
        </w:rPr>
        <w:t>.</w:t>
      </w:r>
    </w:p>
    <w:p w14:paraId="752003EB" w14:textId="77777777" w:rsidR="00090F79" w:rsidRPr="00F409B8" w:rsidRDefault="00090F79" w:rsidP="00F409B8">
      <w:pPr>
        <w:bidi/>
        <w:spacing w:line="360" w:lineRule="auto"/>
        <w:jc w:val="lowKashida"/>
        <w:rPr>
          <w:rFonts w:ascii="Simplified Arabic" w:hAnsi="Simplified Arabic" w:cs="Simplified Arabic"/>
          <w:b/>
          <w:bCs/>
          <w:sz w:val="28"/>
          <w:szCs w:val="28"/>
        </w:rPr>
      </w:pPr>
      <w:bookmarkStart w:id="7" w:name="_Toc192763845"/>
      <w:bookmarkStart w:id="8" w:name="_Toc192842948"/>
      <w:r w:rsidRPr="00F409B8">
        <w:rPr>
          <w:rFonts w:cstheme="minorHAnsi"/>
          <w:b/>
          <w:bCs/>
          <w:sz w:val="28"/>
          <w:szCs w:val="28"/>
          <w:rtl/>
          <w:lang w:bidi="ar-KW"/>
        </w:rPr>
        <w:t>مشكلة</w:t>
      </w:r>
      <w:r w:rsidRPr="00F409B8">
        <w:rPr>
          <w:rFonts w:ascii="Simplified Arabic" w:hAnsi="Simplified Arabic" w:cs="Simplified Arabic"/>
          <w:b/>
          <w:bCs/>
          <w:sz w:val="28"/>
          <w:szCs w:val="28"/>
          <w:rtl/>
          <w:lang w:bidi="ar-KW"/>
        </w:rPr>
        <w:t xml:space="preserve"> البحث</w:t>
      </w:r>
      <w:bookmarkEnd w:id="7"/>
      <w:bookmarkEnd w:id="8"/>
    </w:p>
    <w:p w14:paraId="6843346C" w14:textId="77777777" w:rsidR="00090F79" w:rsidRPr="00F409B8" w:rsidRDefault="00090F79"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إن التأخر في سداد التدفقات النقدية ضمن المواعيد المحددة تسبب في ظهور عدة آثار سلبية، من أبرزها نشوء نزاعات بين مختلف أطراف المشروع مثل المُلّاك والمقاولين والمستفيدين، بالإضافة إلى تأخير في تسليم المشروع وصعوبة الالتزام بالمواعيد النهائية التي تم الاتفاق عليها منذ بداية التنفيذ. كما أسفر ذلك عن زيادة في التكاليف مقارنةً بالتقديرات الأولية وقت تسعير المشروع، وتأخر في عمليات شراء وتوريد المواد الأساسية اللازمة للتنفيذ</w:t>
      </w:r>
      <w:r w:rsidRPr="00F409B8">
        <w:rPr>
          <w:rFonts w:ascii="Simplified Arabic" w:hAnsi="Simplified Arabic" w:cs="Simplified Arabic"/>
          <w:sz w:val="28"/>
          <w:szCs w:val="28"/>
        </w:rPr>
        <w:t>.</w:t>
      </w:r>
    </w:p>
    <w:p w14:paraId="753EFC5B" w14:textId="77777777" w:rsidR="00090F79" w:rsidRPr="00F409B8" w:rsidRDefault="00090F79"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lastRenderedPageBreak/>
        <w:t>علاوة على ذلك، فإن عدم الالتزام بدفع المصروفات المرتبطة بالعمالة، مثل الرواتب، أدى إلى فقدان الاستقرار داخل فرق العمل، مما انعكس سلبًا على إنتاجية المشروع. وقد تسبب هذا الوضع في تعثر مشاريع أخرى تقوم الشركة بتنفيذها في الوقت ذاته</w:t>
      </w:r>
      <w:r w:rsidRPr="00F409B8">
        <w:rPr>
          <w:rFonts w:ascii="Simplified Arabic" w:hAnsi="Simplified Arabic" w:cs="Simplified Arabic"/>
          <w:sz w:val="28"/>
          <w:szCs w:val="28"/>
        </w:rPr>
        <w:t>.</w:t>
      </w:r>
    </w:p>
    <w:p w14:paraId="0C642932" w14:textId="77777777" w:rsidR="00090F79" w:rsidRPr="00F409B8" w:rsidRDefault="00090F79"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تهدف هذه الدراسة إلى تحليل العوامل المؤدية لتأخر سداد التدفقات المالية، ومدى تأثير ذلك على تنفيذ مشاريع البنية التحتية. إذ يُعد توفير إدارة مالية دقيقة ركيزة أساسية لنجاح أي مشروع، نظرًا لأن التدفقات النقدية تمثل المحرك الأساسي الذي يضمن سير العمل وفق الجدول الزمني المخطط</w:t>
      </w:r>
      <w:r w:rsidRPr="00F409B8">
        <w:rPr>
          <w:rFonts w:ascii="Simplified Arabic" w:hAnsi="Simplified Arabic" w:cs="Simplified Arabic"/>
          <w:sz w:val="28"/>
          <w:szCs w:val="28"/>
        </w:rPr>
        <w:t>.</w:t>
      </w:r>
    </w:p>
    <w:p w14:paraId="0031D3AB" w14:textId="7CFBCBCC" w:rsidR="00745991" w:rsidRPr="00F409B8" w:rsidRDefault="00090F79" w:rsidP="00F409B8">
      <w:pPr>
        <w:bidi/>
        <w:spacing w:line="276" w:lineRule="auto"/>
        <w:jc w:val="lowKashida"/>
        <w:rPr>
          <w:rFonts w:ascii="Simplified Arabic" w:hAnsi="Simplified Arabic" w:cs="Simplified Arabic"/>
          <w:sz w:val="28"/>
          <w:szCs w:val="28"/>
          <w:rtl/>
        </w:rPr>
      </w:pPr>
      <w:r w:rsidRPr="00F409B8">
        <w:rPr>
          <w:rFonts w:ascii="Simplified Arabic" w:hAnsi="Simplified Arabic" w:cs="Simplified Arabic"/>
          <w:sz w:val="28"/>
          <w:szCs w:val="28"/>
          <w:rtl/>
        </w:rPr>
        <w:t>وقد أشار الجبوري وزملاؤه</w:t>
      </w:r>
      <w:r w:rsidRPr="00F409B8">
        <w:rPr>
          <w:rFonts w:ascii="Simplified Arabic" w:hAnsi="Simplified Arabic" w:cs="Simplified Arabic"/>
          <w:sz w:val="28"/>
          <w:szCs w:val="28"/>
        </w:rPr>
        <w:t xml:space="preserve"> (AL-JOBURI et al., 2017) </w:t>
      </w:r>
      <w:r w:rsidRPr="00F409B8">
        <w:rPr>
          <w:rFonts w:ascii="Simplified Arabic" w:hAnsi="Simplified Arabic" w:cs="Simplified Arabic"/>
          <w:sz w:val="28"/>
          <w:szCs w:val="28"/>
          <w:rtl/>
        </w:rPr>
        <w:t>في دراستهم إلى أن التدفقات النقدية السالبة تظهر خلال 30% إلى 70% من مدة تنفيذ المشروع، وأكدوا أن هذه التدفقات السالبة تُعد من العوامل الحرجة التي تؤثر بشكل كبير على أداء المشروع، وقد تؤدي في النهاية إلى تعثره</w:t>
      </w:r>
      <w:r w:rsidRPr="00F409B8">
        <w:rPr>
          <w:rFonts w:ascii="Simplified Arabic" w:hAnsi="Simplified Arabic" w:cs="Simplified Arabic"/>
          <w:sz w:val="28"/>
          <w:szCs w:val="28"/>
        </w:rPr>
        <w:t>.</w:t>
      </w:r>
    </w:p>
    <w:p w14:paraId="34D4A971" w14:textId="77777777" w:rsidR="00745991" w:rsidRPr="00F409B8" w:rsidRDefault="00745991" w:rsidP="00F409B8">
      <w:pPr>
        <w:bidi/>
        <w:spacing w:line="360" w:lineRule="auto"/>
        <w:jc w:val="lowKashida"/>
        <w:rPr>
          <w:rFonts w:cstheme="minorHAnsi"/>
          <w:b/>
          <w:bCs/>
          <w:sz w:val="28"/>
          <w:szCs w:val="28"/>
          <w:rtl/>
        </w:rPr>
      </w:pPr>
      <w:r w:rsidRPr="00F409B8">
        <w:rPr>
          <w:rFonts w:cstheme="minorHAnsi"/>
          <w:b/>
          <w:bCs/>
          <w:sz w:val="28"/>
          <w:szCs w:val="28"/>
          <w:rtl/>
        </w:rPr>
        <w:t>أهمية البحث</w:t>
      </w:r>
    </w:p>
    <w:p w14:paraId="067FD37E" w14:textId="3A5DA01F" w:rsidR="00745991" w:rsidRPr="00F409B8" w:rsidRDefault="00745991"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تسعى هذه الدراسة إلى فهم مدى تأثير انتظام تدفق المستحقات المالية على فعالية تنفيذ المشاريع، من حيث الجودة واحترام مواعيد التسليم. كما تهدف إلى تحديد الأسباب الكامنة وراء تأخر دفع المستحقات، لما لذلك من دور مؤثر في تعطيل سير العمل وتأجيل الإنجاز</w:t>
      </w:r>
      <w:r w:rsidRPr="00F409B8">
        <w:rPr>
          <w:rFonts w:ascii="Simplified Arabic" w:hAnsi="Simplified Arabic" w:cs="Simplified Arabic"/>
          <w:sz w:val="28"/>
          <w:szCs w:val="28"/>
        </w:rPr>
        <w:t>.</w:t>
      </w:r>
    </w:p>
    <w:p w14:paraId="70E14C82" w14:textId="77777777" w:rsidR="00745991" w:rsidRPr="00F409B8" w:rsidRDefault="00745991"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تُعتبر التدفقات النقدية من أهم الركائز التي تستند إليها الإدارة المالية للمشاريع، إذ تتيح إمكانية تتبع حركة الأموال الداخلة والخارجة، مما يساعد على مراقبة الوضع المالي بشكل دقيق خلال مختلف مراحل التنفيذ. يشمل ذلك تحليل الإيرادات المحصّلة من العملاء والممولين، ومتابعة الإنفاق على الموارد التشغيلية مثل المواد الخام، الأجور، والمعدات</w:t>
      </w:r>
      <w:r w:rsidRPr="00F409B8">
        <w:rPr>
          <w:rFonts w:ascii="Simplified Arabic" w:hAnsi="Simplified Arabic" w:cs="Simplified Arabic"/>
          <w:sz w:val="28"/>
          <w:szCs w:val="28"/>
        </w:rPr>
        <w:t>.</w:t>
      </w:r>
    </w:p>
    <w:p w14:paraId="0E40F8DD" w14:textId="77777777" w:rsidR="00745991" w:rsidRPr="00F409B8" w:rsidRDefault="00745991"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تُعد البيانات المتعلقة بالتدفقات النقدية أداة استراتيجية في يد متخذي القرار، إذ توفر أساسًا لوضع سياسات وإجراءات تتناسب مع الواقع المالي للمشروع. في حال ظهرت مؤشرات على وجود أزمة سيولة، يمكن اللجوء إلى تعديل خطط التنفيذ أو تأجيل بعض الأنشطة مؤقتًا لحين توافر تمويل بديل</w:t>
      </w:r>
      <w:r w:rsidRPr="00F409B8">
        <w:rPr>
          <w:rFonts w:ascii="Simplified Arabic" w:hAnsi="Simplified Arabic" w:cs="Simplified Arabic"/>
          <w:sz w:val="28"/>
          <w:szCs w:val="28"/>
        </w:rPr>
        <w:t>.</w:t>
      </w:r>
    </w:p>
    <w:p w14:paraId="6D97DD78" w14:textId="77777777" w:rsidR="00745991" w:rsidRPr="00F409B8" w:rsidRDefault="00745991"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lastRenderedPageBreak/>
        <w:t>إن توفر السيولة بشكل منتظم يُعد عاملًا محوريًا في الحفاظ على استقرار المشروع، وغيابها قد يدفع القائمين على المشروع إلى البحث عن حلول بديلة، مثل الاقتراض، وهو إجراء قد يحمل تبعات سلبية على المدى الطويل، من بينها تراكم الديون وتعثر المشروع بالكامل</w:t>
      </w:r>
      <w:r w:rsidRPr="00F409B8">
        <w:rPr>
          <w:rFonts w:ascii="Simplified Arabic" w:hAnsi="Simplified Arabic" w:cs="Simplified Arabic"/>
          <w:sz w:val="28"/>
          <w:szCs w:val="28"/>
        </w:rPr>
        <w:t>.</w:t>
      </w:r>
    </w:p>
    <w:p w14:paraId="761844B8" w14:textId="77777777" w:rsidR="00745991" w:rsidRPr="00F409B8" w:rsidRDefault="00745991"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وفي هذا السياق، أوضح الباحث الهندي وزملاؤه (الهندي وآخرون، 2017) أن من أبرز العوامل التي تؤدي إلى تعثر تنفيذ المشاريع في المملكة العربية السعودية هو تأخر صرف المستحقات المالية، الأمر الذي يُبرز ضرورة دراسة هذه الإشكالية والعمل على معالجتها لضمان نجاح المشاريع واستدامتها</w:t>
      </w:r>
      <w:r w:rsidRPr="00F409B8">
        <w:rPr>
          <w:rFonts w:ascii="Simplified Arabic" w:hAnsi="Simplified Arabic" w:cs="Simplified Arabic"/>
          <w:sz w:val="28"/>
          <w:szCs w:val="28"/>
        </w:rPr>
        <w:t>.</w:t>
      </w:r>
    </w:p>
    <w:p w14:paraId="167676A5" w14:textId="77777777" w:rsidR="000661EC" w:rsidRPr="000661EC" w:rsidRDefault="000661EC" w:rsidP="000661EC">
      <w:pPr>
        <w:bidi/>
        <w:spacing w:line="276" w:lineRule="auto"/>
        <w:jc w:val="lowKashida"/>
        <w:rPr>
          <w:rFonts w:cstheme="minorHAnsi"/>
          <w:sz w:val="28"/>
          <w:szCs w:val="28"/>
        </w:rPr>
      </w:pPr>
      <w:r w:rsidRPr="000661EC">
        <w:rPr>
          <w:rFonts w:cstheme="minorHAnsi"/>
          <w:b/>
          <w:bCs/>
          <w:sz w:val="28"/>
          <w:szCs w:val="28"/>
          <w:rtl/>
        </w:rPr>
        <w:t>تساؤلات البحث</w:t>
      </w:r>
    </w:p>
    <w:p w14:paraId="22D81E7A" w14:textId="77777777" w:rsidR="000661EC" w:rsidRPr="000661EC" w:rsidRDefault="000661EC" w:rsidP="000661EC">
      <w:pPr>
        <w:bidi/>
        <w:spacing w:line="276" w:lineRule="auto"/>
        <w:jc w:val="lowKashida"/>
        <w:rPr>
          <w:rFonts w:cstheme="minorHAnsi"/>
          <w:sz w:val="28"/>
          <w:szCs w:val="28"/>
          <w:rtl/>
        </w:rPr>
      </w:pPr>
      <w:r w:rsidRPr="000661EC">
        <w:rPr>
          <w:rFonts w:cstheme="minorHAnsi"/>
          <w:b/>
          <w:bCs/>
          <w:sz w:val="28"/>
          <w:szCs w:val="28"/>
          <w:rtl/>
        </w:rPr>
        <w:t>سؤال البحث الرئيسي</w:t>
      </w:r>
      <w:r w:rsidRPr="000661EC">
        <w:rPr>
          <w:rFonts w:cstheme="minorHAnsi"/>
          <w:b/>
          <w:bCs/>
          <w:sz w:val="28"/>
          <w:szCs w:val="28"/>
        </w:rPr>
        <w:t>:</w:t>
      </w:r>
    </w:p>
    <w:p w14:paraId="59B2656B" w14:textId="6DC46809" w:rsidR="000661EC" w:rsidRPr="000661EC" w:rsidRDefault="000661EC" w:rsidP="000661EC">
      <w:pPr>
        <w:bidi/>
        <w:spacing w:line="276" w:lineRule="auto"/>
        <w:jc w:val="lowKashida"/>
        <w:rPr>
          <w:rFonts w:cstheme="minorHAnsi"/>
          <w:sz w:val="28"/>
          <w:szCs w:val="28"/>
        </w:rPr>
      </w:pPr>
      <w:r w:rsidRPr="000661EC">
        <w:rPr>
          <w:rFonts w:cstheme="minorHAnsi"/>
          <w:sz w:val="28"/>
          <w:szCs w:val="28"/>
          <w:rtl/>
        </w:rPr>
        <w:t>هل توجد علاقة تأثير ذات دلالة معنوية بين تأخر سداد التدفقات المالية وأداء سير مشاريع البنية التحتية؟</w:t>
      </w:r>
    </w:p>
    <w:p w14:paraId="2BE98CAB" w14:textId="77777777" w:rsidR="000661EC" w:rsidRPr="000661EC" w:rsidRDefault="000661EC" w:rsidP="000661EC">
      <w:pPr>
        <w:bidi/>
        <w:spacing w:line="276" w:lineRule="auto"/>
        <w:jc w:val="lowKashida"/>
        <w:rPr>
          <w:rFonts w:cstheme="minorHAnsi"/>
          <w:sz w:val="28"/>
          <w:szCs w:val="28"/>
        </w:rPr>
      </w:pPr>
      <w:r w:rsidRPr="000661EC">
        <w:rPr>
          <w:rFonts w:cstheme="minorHAnsi"/>
          <w:b/>
          <w:bCs/>
          <w:sz w:val="28"/>
          <w:szCs w:val="28"/>
          <w:rtl/>
        </w:rPr>
        <w:t>التساؤلات الفرعية</w:t>
      </w:r>
      <w:r w:rsidRPr="000661EC">
        <w:rPr>
          <w:rFonts w:cstheme="minorHAnsi"/>
          <w:b/>
          <w:bCs/>
          <w:sz w:val="28"/>
          <w:szCs w:val="28"/>
        </w:rPr>
        <w:t>:</w:t>
      </w:r>
    </w:p>
    <w:p w14:paraId="39C64AF2" w14:textId="77777777" w:rsidR="000661EC" w:rsidRPr="000661EC" w:rsidRDefault="000661EC" w:rsidP="000661EC">
      <w:pPr>
        <w:numPr>
          <w:ilvl w:val="0"/>
          <w:numId w:val="15"/>
        </w:numPr>
        <w:bidi/>
        <w:spacing w:line="276" w:lineRule="auto"/>
        <w:jc w:val="lowKashida"/>
        <w:rPr>
          <w:rFonts w:cstheme="minorHAnsi"/>
          <w:sz w:val="28"/>
          <w:szCs w:val="28"/>
        </w:rPr>
      </w:pPr>
      <w:r w:rsidRPr="000661EC">
        <w:rPr>
          <w:rFonts w:cstheme="minorHAnsi"/>
          <w:sz w:val="28"/>
          <w:szCs w:val="28"/>
          <w:rtl/>
        </w:rPr>
        <w:t>هل يوجد تأثير ذات دلالة معنوية بين سداد المستحقات المالية لموردي المواد وتحسين أداء سير مشاريع البنية التحتية؟</w:t>
      </w:r>
    </w:p>
    <w:p w14:paraId="0736030E" w14:textId="77777777" w:rsidR="000661EC" w:rsidRPr="000661EC" w:rsidRDefault="000661EC" w:rsidP="000661EC">
      <w:pPr>
        <w:numPr>
          <w:ilvl w:val="0"/>
          <w:numId w:val="15"/>
        </w:numPr>
        <w:bidi/>
        <w:spacing w:line="276" w:lineRule="auto"/>
        <w:jc w:val="lowKashida"/>
        <w:rPr>
          <w:rFonts w:cstheme="minorHAnsi"/>
          <w:sz w:val="28"/>
          <w:szCs w:val="28"/>
        </w:rPr>
      </w:pPr>
      <w:r w:rsidRPr="000661EC">
        <w:rPr>
          <w:rFonts w:cstheme="minorHAnsi"/>
          <w:sz w:val="28"/>
          <w:szCs w:val="28"/>
          <w:rtl/>
        </w:rPr>
        <w:t>هل يوجد تأثير ذات دلالة معنوية بين سداد المستحقات المالية للعاملين وتحسين أداء سير مشاريع البنية التحتية؟</w:t>
      </w:r>
    </w:p>
    <w:p w14:paraId="67250B99" w14:textId="7AD2AE87" w:rsidR="000661EC" w:rsidRPr="000661EC" w:rsidRDefault="000661EC" w:rsidP="000661EC">
      <w:pPr>
        <w:numPr>
          <w:ilvl w:val="0"/>
          <w:numId w:val="15"/>
        </w:numPr>
        <w:bidi/>
        <w:spacing w:line="276" w:lineRule="auto"/>
        <w:jc w:val="lowKashida"/>
        <w:rPr>
          <w:rFonts w:cstheme="minorHAnsi"/>
          <w:sz w:val="28"/>
          <w:szCs w:val="28"/>
        </w:rPr>
      </w:pPr>
      <w:r w:rsidRPr="000661EC">
        <w:rPr>
          <w:rFonts w:cstheme="minorHAnsi"/>
          <w:sz w:val="28"/>
          <w:szCs w:val="28"/>
          <w:rtl/>
        </w:rPr>
        <w:t>هل يوجد تأثير ذات دلالة معنوية بين سداد المستحقات المالية لمقاولي الباطن وتحسين أداء سير مشاريع البنية التحتية؟</w:t>
      </w:r>
    </w:p>
    <w:p w14:paraId="133ACB4B" w14:textId="77777777" w:rsidR="000661EC" w:rsidRPr="000661EC" w:rsidRDefault="000661EC" w:rsidP="000661EC">
      <w:pPr>
        <w:bidi/>
        <w:spacing w:line="276" w:lineRule="auto"/>
        <w:jc w:val="lowKashida"/>
        <w:rPr>
          <w:rFonts w:cstheme="minorHAnsi"/>
          <w:sz w:val="28"/>
          <w:szCs w:val="28"/>
        </w:rPr>
      </w:pPr>
      <w:r w:rsidRPr="000661EC">
        <w:rPr>
          <w:rFonts w:cstheme="minorHAnsi"/>
          <w:b/>
          <w:bCs/>
          <w:sz w:val="28"/>
          <w:szCs w:val="28"/>
          <w:rtl/>
        </w:rPr>
        <w:t>أهداف البحث</w:t>
      </w:r>
    </w:p>
    <w:p w14:paraId="5195C680" w14:textId="77777777" w:rsidR="000661EC" w:rsidRPr="000661EC" w:rsidRDefault="000661EC" w:rsidP="000661EC">
      <w:pPr>
        <w:numPr>
          <w:ilvl w:val="0"/>
          <w:numId w:val="16"/>
        </w:numPr>
        <w:bidi/>
        <w:spacing w:line="276" w:lineRule="auto"/>
        <w:jc w:val="lowKashida"/>
        <w:rPr>
          <w:rFonts w:cstheme="minorHAnsi"/>
          <w:sz w:val="28"/>
          <w:szCs w:val="28"/>
        </w:rPr>
      </w:pPr>
      <w:r w:rsidRPr="000661EC">
        <w:rPr>
          <w:rFonts w:cstheme="minorHAnsi"/>
          <w:sz w:val="28"/>
          <w:szCs w:val="28"/>
          <w:rtl/>
        </w:rPr>
        <w:t>التعرف على تأثير تأخر سداد التدفقات النقدية على أداء سير المشروع</w:t>
      </w:r>
      <w:r w:rsidRPr="000661EC">
        <w:rPr>
          <w:rFonts w:cstheme="minorHAnsi"/>
          <w:sz w:val="28"/>
          <w:szCs w:val="28"/>
        </w:rPr>
        <w:t>.</w:t>
      </w:r>
    </w:p>
    <w:p w14:paraId="79ECF690" w14:textId="77777777" w:rsidR="000661EC" w:rsidRPr="000661EC" w:rsidRDefault="000661EC" w:rsidP="000661EC">
      <w:pPr>
        <w:numPr>
          <w:ilvl w:val="0"/>
          <w:numId w:val="16"/>
        </w:numPr>
        <w:bidi/>
        <w:spacing w:line="276" w:lineRule="auto"/>
        <w:jc w:val="lowKashida"/>
        <w:rPr>
          <w:rFonts w:cstheme="minorHAnsi"/>
          <w:sz w:val="28"/>
          <w:szCs w:val="28"/>
        </w:rPr>
      </w:pPr>
      <w:r w:rsidRPr="000661EC">
        <w:rPr>
          <w:rFonts w:cstheme="minorHAnsi"/>
          <w:sz w:val="28"/>
          <w:szCs w:val="28"/>
          <w:rtl/>
        </w:rPr>
        <w:t>التعرف على تأثير تأخر سداد التدفقات النقدية على موردي المواد للمشروع</w:t>
      </w:r>
      <w:r w:rsidRPr="000661EC">
        <w:rPr>
          <w:rFonts w:cstheme="minorHAnsi"/>
          <w:sz w:val="28"/>
          <w:szCs w:val="28"/>
        </w:rPr>
        <w:t>.</w:t>
      </w:r>
    </w:p>
    <w:p w14:paraId="12BBD8E4" w14:textId="77777777" w:rsidR="000661EC" w:rsidRPr="000661EC" w:rsidRDefault="000661EC" w:rsidP="000661EC">
      <w:pPr>
        <w:numPr>
          <w:ilvl w:val="0"/>
          <w:numId w:val="16"/>
        </w:numPr>
        <w:bidi/>
        <w:spacing w:line="276" w:lineRule="auto"/>
        <w:jc w:val="lowKashida"/>
        <w:rPr>
          <w:rFonts w:cstheme="minorHAnsi"/>
          <w:sz w:val="28"/>
          <w:szCs w:val="28"/>
        </w:rPr>
      </w:pPr>
      <w:r w:rsidRPr="000661EC">
        <w:rPr>
          <w:rFonts w:cstheme="minorHAnsi"/>
          <w:sz w:val="28"/>
          <w:szCs w:val="28"/>
          <w:rtl/>
        </w:rPr>
        <w:t>التعرف على تأثير تأخر سداد التدفقات النقدية على العاملين في المشروع</w:t>
      </w:r>
      <w:r w:rsidRPr="000661EC">
        <w:rPr>
          <w:rFonts w:cstheme="minorHAnsi"/>
          <w:sz w:val="28"/>
          <w:szCs w:val="28"/>
        </w:rPr>
        <w:t>.</w:t>
      </w:r>
    </w:p>
    <w:p w14:paraId="7FDED3C6" w14:textId="6D64AAEB" w:rsidR="000661EC" w:rsidRDefault="000661EC" w:rsidP="000661EC">
      <w:pPr>
        <w:numPr>
          <w:ilvl w:val="0"/>
          <w:numId w:val="16"/>
        </w:numPr>
        <w:bidi/>
        <w:spacing w:line="276" w:lineRule="auto"/>
        <w:jc w:val="lowKashida"/>
        <w:rPr>
          <w:rFonts w:cstheme="minorHAnsi"/>
          <w:sz w:val="28"/>
          <w:szCs w:val="28"/>
        </w:rPr>
      </w:pPr>
      <w:r w:rsidRPr="000661EC">
        <w:rPr>
          <w:rFonts w:cstheme="minorHAnsi"/>
          <w:sz w:val="28"/>
          <w:szCs w:val="28"/>
          <w:rtl/>
        </w:rPr>
        <w:t>التعرف على تأثير تأخر سداد التدفقات النقدية على مقاولي الباطن في المشروع</w:t>
      </w:r>
      <w:r w:rsidRPr="000661EC">
        <w:rPr>
          <w:rFonts w:cstheme="minorHAnsi"/>
          <w:sz w:val="28"/>
          <w:szCs w:val="28"/>
        </w:rPr>
        <w:t>.</w:t>
      </w:r>
    </w:p>
    <w:p w14:paraId="37DAC69A" w14:textId="77777777" w:rsidR="000661EC" w:rsidRDefault="000661EC" w:rsidP="000661EC">
      <w:pPr>
        <w:bidi/>
        <w:spacing w:line="276" w:lineRule="auto"/>
        <w:jc w:val="lowKashida"/>
        <w:rPr>
          <w:rFonts w:cstheme="minorHAnsi"/>
          <w:sz w:val="28"/>
          <w:szCs w:val="28"/>
          <w:rtl/>
        </w:rPr>
      </w:pPr>
    </w:p>
    <w:p w14:paraId="6345B79D" w14:textId="77777777" w:rsidR="000661EC" w:rsidRPr="000661EC" w:rsidRDefault="000661EC" w:rsidP="000661EC">
      <w:pPr>
        <w:bidi/>
        <w:spacing w:line="276" w:lineRule="auto"/>
        <w:jc w:val="lowKashida"/>
        <w:rPr>
          <w:rFonts w:cstheme="minorHAnsi"/>
          <w:sz w:val="28"/>
          <w:szCs w:val="28"/>
        </w:rPr>
      </w:pPr>
    </w:p>
    <w:p w14:paraId="226F5CBA" w14:textId="77777777" w:rsidR="000661EC" w:rsidRPr="000661EC" w:rsidRDefault="000661EC" w:rsidP="000661EC">
      <w:pPr>
        <w:bidi/>
        <w:spacing w:line="276" w:lineRule="auto"/>
        <w:jc w:val="lowKashida"/>
        <w:rPr>
          <w:rFonts w:cstheme="minorHAnsi"/>
          <w:sz w:val="28"/>
          <w:szCs w:val="28"/>
        </w:rPr>
      </w:pPr>
      <w:r w:rsidRPr="000661EC">
        <w:rPr>
          <w:rFonts w:cstheme="minorHAnsi"/>
          <w:b/>
          <w:bCs/>
          <w:sz w:val="28"/>
          <w:szCs w:val="28"/>
          <w:rtl/>
        </w:rPr>
        <w:lastRenderedPageBreak/>
        <w:t>فرضيات البحث</w:t>
      </w:r>
    </w:p>
    <w:p w14:paraId="31D5991A" w14:textId="77777777" w:rsidR="000661EC" w:rsidRPr="000661EC" w:rsidRDefault="000661EC" w:rsidP="000661EC">
      <w:pPr>
        <w:bidi/>
        <w:spacing w:line="276" w:lineRule="auto"/>
        <w:jc w:val="lowKashida"/>
        <w:rPr>
          <w:rFonts w:cstheme="minorHAnsi"/>
          <w:sz w:val="28"/>
          <w:szCs w:val="28"/>
          <w:rtl/>
        </w:rPr>
      </w:pPr>
      <w:r w:rsidRPr="000661EC">
        <w:rPr>
          <w:rFonts w:cstheme="minorHAnsi"/>
          <w:b/>
          <w:bCs/>
          <w:sz w:val="28"/>
          <w:szCs w:val="28"/>
          <w:rtl/>
        </w:rPr>
        <w:t>الفرضية الرئيسية</w:t>
      </w:r>
      <w:r w:rsidRPr="000661EC">
        <w:rPr>
          <w:rFonts w:cstheme="minorHAnsi"/>
          <w:b/>
          <w:bCs/>
          <w:sz w:val="28"/>
          <w:szCs w:val="28"/>
        </w:rPr>
        <w:t>:</w:t>
      </w:r>
    </w:p>
    <w:p w14:paraId="2545008C" w14:textId="31BCC4C5" w:rsidR="000661EC" w:rsidRPr="000661EC" w:rsidRDefault="000661EC" w:rsidP="000661EC">
      <w:pPr>
        <w:bidi/>
        <w:spacing w:line="276" w:lineRule="auto"/>
        <w:jc w:val="lowKashida"/>
        <w:rPr>
          <w:rFonts w:cstheme="minorHAnsi"/>
          <w:sz w:val="28"/>
          <w:szCs w:val="28"/>
        </w:rPr>
      </w:pPr>
      <w:r w:rsidRPr="000661EC">
        <w:rPr>
          <w:rFonts w:cstheme="minorHAnsi"/>
          <w:sz w:val="28"/>
          <w:szCs w:val="28"/>
          <w:rtl/>
        </w:rPr>
        <w:t>توجد علاقة تأثير ذات دلالة معنوية بين تأخر سداد التدفقات المالية وأداء سير مشاريع البنية التحتية</w:t>
      </w:r>
      <w:r w:rsidRPr="000661EC">
        <w:rPr>
          <w:rFonts w:cstheme="minorHAnsi"/>
          <w:sz w:val="28"/>
          <w:szCs w:val="28"/>
        </w:rPr>
        <w:t>.</w:t>
      </w:r>
    </w:p>
    <w:p w14:paraId="6332BE71" w14:textId="77777777" w:rsidR="000661EC" w:rsidRPr="000661EC" w:rsidRDefault="000661EC" w:rsidP="000661EC">
      <w:pPr>
        <w:bidi/>
        <w:spacing w:line="276" w:lineRule="auto"/>
        <w:jc w:val="lowKashida"/>
        <w:rPr>
          <w:rFonts w:cstheme="minorHAnsi"/>
          <w:sz w:val="28"/>
          <w:szCs w:val="28"/>
        </w:rPr>
      </w:pPr>
      <w:r w:rsidRPr="000661EC">
        <w:rPr>
          <w:rFonts w:cstheme="minorHAnsi"/>
          <w:b/>
          <w:bCs/>
          <w:sz w:val="28"/>
          <w:szCs w:val="28"/>
          <w:rtl/>
        </w:rPr>
        <w:t>الفروض الفرعية</w:t>
      </w:r>
      <w:r w:rsidRPr="000661EC">
        <w:rPr>
          <w:rFonts w:cstheme="minorHAnsi"/>
          <w:b/>
          <w:bCs/>
          <w:sz w:val="28"/>
          <w:szCs w:val="28"/>
        </w:rPr>
        <w:t>:</w:t>
      </w:r>
    </w:p>
    <w:p w14:paraId="36D6E7FA" w14:textId="6D8E3F7A" w:rsidR="000661EC" w:rsidRPr="000661EC" w:rsidRDefault="000661EC" w:rsidP="000661EC">
      <w:pPr>
        <w:pStyle w:val="ListParagraph"/>
        <w:numPr>
          <w:ilvl w:val="0"/>
          <w:numId w:val="18"/>
        </w:numPr>
        <w:bidi/>
        <w:spacing w:line="276" w:lineRule="auto"/>
        <w:jc w:val="lowKashida"/>
        <w:rPr>
          <w:rFonts w:cstheme="minorHAnsi"/>
          <w:sz w:val="28"/>
          <w:szCs w:val="28"/>
          <w:rtl/>
        </w:rPr>
      </w:pPr>
      <w:r w:rsidRPr="000661EC">
        <w:rPr>
          <w:rFonts w:cstheme="minorHAnsi"/>
          <w:sz w:val="28"/>
          <w:szCs w:val="28"/>
          <w:rtl/>
        </w:rPr>
        <w:t>توجد علاقة تأثير ذات دلالة معنوية بين سداد المستحقات المالية لموردي المواد وتحسين أداء سير مشاريع البنية التحتية</w:t>
      </w:r>
      <w:r w:rsidRPr="000661EC">
        <w:rPr>
          <w:rFonts w:cstheme="minorHAnsi"/>
          <w:sz w:val="28"/>
          <w:szCs w:val="28"/>
        </w:rPr>
        <w:t>.</w:t>
      </w:r>
    </w:p>
    <w:p w14:paraId="2D655462" w14:textId="77777777" w:rsidR="000661EC" w:rsidRPr="000661EC" w:rsidRDefault="000661EC" w:rsidP="000661EC">
      <w:pPr>
        <w:pStyle w:val="ListParagraph"/>
        <w:numPr>
          <w:ilvl w:val="0"/>
          <w:numId w:val="18"/>
        </w:numPr>
        <w:bidi/>
        <w:spacing w:line="276" w:lineRule="auto"/>
        <w:jc w:val="lowKashida"/>
        <w:rPr>
          <w:rFonts w:cstheme="minorHAnsi"/>
          <w:sz w:val="28"/>
          <w:szCs w:val="28"/>
          <w:rtl/>
        </w:rPr>
      </w:pPr>
      <w:r w:rsidRPr="000661EC">
        <w:rPr>
          <w:rFonts w:cstheme="minorHAnsi"/>
          <w:sz w:val="28"/>
          <w:szCs w:val="28"/>
          <w:rtl/>
        </w:rPr>
        <w:t>توجد علاقة تأثير ذات دلالة معنوية بين سداد المستحقات المالية للعاملين وتحسين أداء سير مشاريع البنية التحتية</w:t>
      </w:r>
      <w:r w:rsidRPr="000661EC">
        <w:rPr>
          <w:rFonts w:cstheme="minorHAnsi"/>
          <w:sz w:val="28"/>
          <w:szCs w:val="28"/>
        </w:rPr>
        <w:t>.</w:t>
      </w:r>
    </w:p>
    <w:p w14:paraId="5C572EE0" w14:textId="5912481D" w:rsidR="000661EC" w:rsidRPr="000661EC" w:rsidRDefault="000661EC" w:rsidP="000661EC">
      <w:pPr>
        <w:pStyle w:val="ListParagraph"/>
        <w:numPr>
          <w:ilvl w:val="0"/>
          <w:numId w:val="18"/>
        </w:numPr>
        <w:bidi/>
        <w:spacing w:line="276" w:lineRule="auto"/>
        <w:jc w:val="lowKashida"/>
        <w:rPr>
          <w:rFonts w:cstheme="minorHAnsi"/>
          <w:sz w:val="28"/>
          <w:szCs w:val="28"/>
        </w:rPr>
      </w:pPr>
      <w:r w:rsidRPr="000661EC">
        <w:rPr>
          <w:rFonts w:cstheme="minorHAnsi"/>
          <w:sz w:val="28"/>
          <w:szCs w:val="28"/>
          <w:rtl/>
        </w:rPr>
        <w:t>توجد علاقة تأثير ذات دلالة معنوية بين سداد المستحقات المالية لمقاولي الباطن وتحسين أداء سير مشاريع البنية التحتية</w:t>
      </w:r>
      <w:r w:rsidRPr="000661EC">
        <w:rPr>
          <w:rFonts w:cstheme="minorHAnsi"/>
          <w:sz w:val="28"/>
          <w:szCs w:val="28"/>
        </w:rPr>
        <w:t>.</w:t>
      </w:r>
    </w:p>
    <w:p w14:paraId="5DBC40C6" w14:textId="77777777" w:rsidR="00090F79" w:rsidRPr="000661EC" w:rsidRDefault="00090F79" w:rsidP="00F409B8">
      <w:pPr>
        <w:bidi/>
        <w:spacing w:line="276" w:lineRule="auto"/>
        <w:jc w:val="lowKashida"/>
        <w:rPr>
          <w:rFonts w:ascii="Simplified Arabic" w:hAnsi="Simplified Arabic" w:cs="Simplified Arabic"/>
          <w:sz w:val="28"/>
          <w:szCs w:val="28"/>
          <w:rtl/>
        </w:rPr>
      </w:pPr>
    </w:p>
    <w:p w14:paraId="208DC407" w14:textId="77777777" w:rsidR="00090F79" w:rsidRPr="00F409B8" w:rsidRDefault="00090F79" w:rsidP="00F409B8">
      <w:pPr>
        <w:bidi/>
        <w:spacing w:line="276" w:lineRule="auto"/>
        <w:jc w:val="lowKashida"/>
        <w:rPr>
          <w:rFonts w:ascii="Simplified Arabic" w:hAnsi="Simplified Arabic" w:cs="Simplified Arabic"/>
          <w:b/>
          <w:bCs/>
          <w:sz w:val="28"/>
          <w:szCs w:val="28"/>
        </w:rPr>
      </w:pPr>
    </w:p>
    <w:p w14:paraId="36763DBC" w14:textId="77777777" w:rsidR="00A23056" w:rsidRPr="00F409B8" w:rsidRDefault="00A23056" w:rsidP="00F409B8">
      <w:pPr>
        <w:bidi/>
        <w:spacing w:line="276" w:lineRule="auto"/>
        <w:jc w:val="lowKashida"/>
        <w:rPr>
          <w:rFonts w:ascii="Simplified Arabic" w:hAnsi="Simplified Arabic" w:cs="Simplified Arabic"/>
          <w:b/>
          <w:bCs/>
          <w:sz w:val="28"/>
          <w:szCs w:val="28"/>
        </w:rPr>
      </w:pPr>
    </w:p>
    <w:p w14:paraId="21DE7654" w14:textId="77777777" w:rsidR="00A23056" w:rsidRPr="00F409B8" w:rsidRDefault="00A23056" w:rsidP="00F409B8">
      <w:pPr>
        <w:bidi/>
        <w:spacing w:line="276" w:lineRule="auto"/>
        <w:jc w:val="lowKashida"/>
        <w:rPr>
          <w:rFonts w:ascii="Simplified Arabic" w:hAnsi="Simplified Arabic" w:cs="Simplified Arabic"/>
          <w:b/>
          <w:bCs/>
          <w:sz w:val="28"/>
          <w:szCs w:val="28"/>
        </w:rPr>
      </w:pPr>
    </w:p>
    <w:p w14:paraId="13D003A3" w14:textId="77777777" w:rsidR="00A23056" w:rsidRPr="00F409B8" w:rsidRDefault="00A23056" w:rsidP="00F409B8">
      <w:pPr>
        <w:bidi/>
        <w:spacing w:line="276" w:lineRule="auto"/>
        <w:jc w:val="lowKashida"/>
        <w:rPr>
          <w:rFonts w:ascii="Simplified Arabic" w:hAnsi="Simplified Arabic" w:cs="Simplified Arabic"/>
          <w:b/>
          <w:bCs/>
          <w:sz w:val="28"/>
          <w:szCs w:val="28"/>
        </w:rPr>
      </w:pPr>
    </w:p>
    <w:p w14:paraId="73CAB938" w14:textId="77777777" w:rsidR="00090F79" w:rsidRPr="00F409B8" w:rsidRDefault="00090F79" w:rsidP="00F409B8">
      <w:pPr>
        <w:bidi/>
        <w:spacing w:line="276" w:lineRule="auto"/>
        <w:jc w:val="lowKashida"/>
        <w:rPr>
          <w:rFonts w:ascii="Simplified Arabic" w:hAnsi="Simplified Arabic" w:cs="Simplified Arabic"/>
          <w:b/>
          <w:bCs/>
          <w:sz w:val="28"/>
          <w:szCs w:val="28"/>
          <w:rtl/>
        </w:rPr>
      </w:pPr>
    </w:p>
    <w:p w14:paraId="22EB5656" w14:textId="77777777" w:rsidR="002B346E" w:rsidRPr="00F409B8" w:rsidRDefault="002B346E" w:rsidP="00F409B8">
      <w:pPr>
        <w:bidi/>
        <w:spacing w:line="276" w:lineRule="auto"/>
        <w:jc w:val="lowKashida"/>
        <w:rPr>
          <w:rFonts w:ascii="Simplified Arabic" w:hAnsi="Simplified Arabic" w:cs="Simplified Arabic"/>
          <w:b/>
          <w:bCs/>
          <w:sz w:val="28"/>
          <w:szCs w:val="28"/>
          <w:rtl/>
        </w:rPr>
      </w:pPr>
    </w:p>
    <w:p w14:paraId="179413A0" w14:textId="77777777" w:rsidR="002B346E" w:rsidRPr="00F409B8" w:rsidRDefault="002B346E" w:rsidP="00F409B8">
      <w:pPr>
        <w:bidi/>
        <w:spacing w:line="276" w:lineRule="auto"/>
        <w:jc w:val="lowKashida"/>
        <w:rPr>
          <w:rFonts w:ascii="Simplified Arabic" w:hAnsi="Simplified Arabic" w:cs="Simplified Arabic"/>
          <w:b/>
          <w:bCs/>
          <w:sz w:val="28"/>
          <w:szCs w:val="28"/>
          <w:rtl/>
        </w:rPr>
      </w:pPr>
    </w:p>
    <w:p w14:paraId="2A5F4D64" w14:textId="77777777" w:rsidR="002B346E" w:rsidRPr="00F409B8" w:rsidRDefault="002B346E" w:rsidP="00F409B8">
      <w:pPr>
        <w:bidi/>
        <w:spacing w:line="276" w:lineRule="auto"/>
        <w:jc w:val="lowKashida"/>
        <w:rPr>
          <w:rFonts w:ascii="Simplified Arabic" w:hAnsi="Simplified Arabic" w:cs="Simplified Arabic"/>
          <w:b/>
          <w:bCs/>
          <w:sz w:val="28"/>
          <w:szCs w:val="28"/>
          <w:rtl/>
        </w:rPr>
      </w:pPr>
    </w:p>
    <w:p w14:paraId="1C6BB8EA" w14:textId="77777777" w:rsidR="00C26009" w:rsidRDefault="00C26009" w:rsidP="00F409B8">
      <w:pPr>
        <w:bidi/>
        <w:spacing w:line="276" w:lineRule="auto"/>
        <w:jc w:val="lowKashida"/>
        <w:rPr>
          <w:rFonts w:ascii="Simplified Arabic" w:hAnsi="Simplified Arabic" w:cs="Simplified Arabic"/>
          <w:b/>
          <w:bCs/>
          <w:sz w:val="28"/>
          <w:szCs w:val="28"/>
          <w:rtl/>
        </w:rPr>
      </w:pPr>
    </w:p>
    <w:p w14:paraId="1EE81B2B" w14:textId="77777777" w:rsidR="000661EC" w:rsidRDefault="000661EC" w:rsidP="000661EC">
      <w:pPr>
        <w:bidi/>
        <w:spacing w:line="276" w:lineRule="auto"/>
        <w:jc w:val="lowKashida"/>
        <w:rPr>
          <w:rFonts w:ascii="Simplified Arabic" w:hAnsi="Simplified Arabic" w:cs="Simplified Arabic"/>
          <w:b/>
          <w:bCs/>
          <w:sz w:val="28"/>
          <w:szCs w:val="28"/>
          <w:rtl/>
        </w:rPr>
      </w:pPr>
    </w:p>
    <w:p w14:paraId="6CED646E" w14:textId="77777777" w:rsidR="002B346E" w:rsidRPr="00F409B8" w:rsidRDefault="002B346E" w:rsidP="00F409B8">
      <w:pPr>
        <w:bidi/>
        <w:spacing w:line="276" w:lineRule="auto"/>
        <w:jc w:val="lowKashida"/>
        <w:rPr>
          <w:rFonts w:ascii="Simplified Arabic" w:hAnsi="Simplified Arabic" w:cs="Simplified Arabic"/>
          <w:b/>
          <w:bCs/>
          <w:sz w:val="28"/>
          <w:szCs w:val="28"/>
        </w:rPr>
      </w:pPr>
    </w:p>
    <w:p w14:paraId="2BBC53DB" w14:textId="77777777" w:rsidR="00090F79" w:rsidRPr="00F409B8" w:rsidRDefault="00090F79" w:rsidP="00F409B8">
      <w:pPr>
        <w:bidi/>
        <w:spacing w:line="360" w:lineRule="auto"/>
        <w:jc w:val="center"/>
        <w:rPr>
          <w:rFonts w:cstheme="minorHAnsi"/>
          <w:bCs/>
          <w:sz w:val="28"/>
          <w:szCs w:val="28"/>
          <w:rtl/>
          <w:lang w:bidi="ar-EG"/>
        </w:rPr>
      </w:pPr>
      <w:bookmarkStart w:id="9" w:name="_Toc192763851"/>
      <w:bookmarkStart w:id="10" w:name="_Toc192842954"/>
      <w:r w:rsidRPr="00F409B8">
        <w:rPr>
          <w:rFonts w:cstheme="minorHAnsi"/>
          <w:bCs/>
          <w:sz w:val="28"/>
          <w:szCs w:val="28"/>
          <w:rtl/>
          <w:lang w:bidi="ar-EG"/>
        </w:rPr>
        <w:lastRenderedPageBreak/>
        <w:t>الفصل الثاني</w:t>
      </w:r>
      <w:bookmarkEnd w:id="9"/>
      <w:bookmarkEnd w:id="10"/>
    </w:p>
    <w:p w14:paraId="0D145D6E" w14:textId="34F704EA" w:rsidR="00090F79" w:rsidRPr="00F409B8" w:rsidRDefault="00090F79" w:rsidP="00F409B8">
      <w:pPr>
        <w:bidi/>
        <w:spacing w:line="360" w:lineRule="auto"/>
        <w:jc w:val="center"/>
        <w:rPr>
          <w:rFonts w:cstheme="minorHAnsi"/>
          <w:bCs/>
          <w:sz w:val="28"/>
          <w:szCs w:val="28"/>
          <w:rtl/>
          <w:lang w:bidi="ar-EG"/>
        </w:rPr>
      </w:pPr>
      <w:bookmarkStart w:id="11" w:name="_Toc192763852"/>
      <w:bookmarkStart w:id="12" w:name="_Toc192842955"/>
      <w:r w:rsidRPr="00F409B8">
        <w:rPr>
          <w:rFonts w:cstheme="minorHAnsi"/>
          <w:bCs/>
          <w:sz w:val="28"/>
          <w:szCs w:val="28"/>
          <w:rtl/>
          <w:lang w:bidi="ar-EG"/>
        </w:rPr>
        <w:t>الإطار النظري والدراسات السابقة</w:t>
      </w:r>
      <w:bookmarkEnd w:id="11"/>
      <w:bookmarkEnd w:id="12"/>
    </w:p>
    <w:p w14:paraId="61510BEB" w14:textId="77777777" w:rsidR="00090F79" w:rsidRPr="00F409B8" w:rsidRDefault="00090F79" w:rsidP="00F409B8">
      <w:pPr>
        <w:bidi/>
        <w:spacing w:line="360" w:lineRule="auto"/>
        <w:jc w:val="lowKashida"/>
        <w:rPr>
          <w:rFonts w:cstheme="minorHAnsi"/>
          <w:bCs/>
          <w:sz w:val="28"/>
          <w:szCs w:val="28"/>
          <w:rtl/>
        </w:rPr>
      </w:pPr>
      <w:bookmarkStart w:id="13" w:name="_Toc192763853"/>
      <w:bookmarkStart w:id="14" w:name="_Toc192842956"/>
      <w:r w:rsidRPr="00F409B8">
        <w:rPr>
          <w:rFonts w:cstheme="minorHAnsi"/>
          <w:bCs/>
          <w:sz w:val="28"/>
          <w:szCs w:val="28"/>
          <w:rtl/>
        </w:rPr>
        <w:t>أولاً الإطار النظري</w:t>
      </w:r>
      <w:bookmarkEnd w:id="13"/>
      <w:bookmarkEnd w:id="14"/>
      <w:r w:rsidRPr="00F409B8">
        <w:rPr>
          <w:rFonts w:cstheme="minorHAnsi"/>
          <w:bCs/>
          <w:sz w:val="28"/>
          <w:szCs w:val="28"/>
          <w:rtl/>
        </w:rPr>
        <w:t xml:space="preserve"> </w:t>
      </w:r>
    </w:p>
    <w:p w14:paraId="7D4310BB" w14:textId="77777777" w:rsidR="00090F79" w:rsidRPr="00F409B8" w:rsidRDefault="00090F79" w:rsidP="00F409B8">
      <w:pPr>
        <w:bidi/>
        <w:spacing w:line="360" w:lineRule="auto"/>
        <w:jc w:val="lowKashida"/>
        <w:rPr>
          <w:rFonts w:cstheme="minorHAnsi"/>
          <w:sz w:val="28"/>
          <w:szCs w:val="28"/>
          <w:rtl/>
        </w:rPr>
      </w:pPr>
      <w:bookmarkStart w:id="15" w:name="_Toc192763854"/>
      <w:bookmarkStart w:id="16" w:name="_Toc192842957"/>
      <w:r w:rsidRPr="00F409B8">
        <w:rPr>
          <w:rFonts w:cstheme="minorHAnsi"/>
          <w:bCs/>
          <w:sz w:val="28"/>
          <w:szCs w:val="28"/>
          <w:rtl/>
        </w:rPr>
        <w:t>مقدمة</w:t>
      </w:r>
      <w:bookmarkEnd w:id="15"/>
      <w:bookmarkEnd w:id="16"/>
    </w:p>
    <w:p w14:paraId="34482612" w14:textId="43F28B13" w:rsidR="000D42AF" w:rsidRPr="00F409B8" w:rsidRDefault="000D42AF"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تُعتبر التدفقات النقدية من العناصر الحيوية في إدارة المشاريع، ولا سيما تلك التي ترتبط بالبنية التحتية، نظرًا لما تتطلبه من إنفاقات مالية كبيرة وفترات تنفيذ ممتدة. ويتطلب التعامل مع هذه التدفقات وجود تخطيط دقيق وإدارة متكاملة تضمن التوافق بين الصرف الفعلي ومتطلبات كل مرحلة من مراحل المشروع. وتؤكد الأدبيات على ضرورة أن تضع الجهات المسؤولة عن تنفيذ المشاريع آليات محددة تكفل استمرار تدفق التمويل بشكل متناسق مع احتياجات المشروع التشغيلية، مما يندرج ضمن مفهوم إدارة المخاطر المالية في المشروعات الكبرى</w:t>
      </w:r>
      <w:r w:rsidRPr="00F409B8">
        <w:rPr>
          <w:rFonts w:ascii="Simplified Arabic" w:hAnsi="Simplified Arabic" w:cs="Simplified Arabic"/>
          <w:sz w:val="28"/>
          <w:szCs w:val="28"/>
        </w:rPr>
        <w:t>.</w:t>
      </w:r>
    </w:p>
    <w:p w14:paraId="4EE94CD1" w14:textId="77777777" w:rsidR="000D42AF" w:rsidRPr="00F409B8" w:rsidRDefault="000D42AF"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بالإضافة إلى الجانب التنفيذي، تُعد التدفقات النقدية مؤشرًا هامًا يُستخدم في تقييم الأداء المالي للمؤسسات العاملة في هذا المجال. وقد بيّنت الدراسات الحديثة أن التدفق النقدي المنتظم يسهم في تمكين المؤسسة من تمويل عملياتها التشغيلية من مواردها الذاتية، مما يحد من الاعتماد على مصادر تمويل خارجية، ويعزز من استقرارها المالي وقدرتها على تحقيق أهدافها بعيدة المدى</w:t>
      </w:r>
      <w:r w:rsidRPr="00F409B8">
        <w:rPr>
          <w:rFonts w:ascii="Simplified Arabic" w:hAnsi="Simplified Arabic" w:cs="Simplified Arabic"/>
          <w:sz w:val="28"/>
          <w:szCs w:val="28"/>
        </w:rPr>
        <w:t>.</w:t>
      </w:r>
    </w:p>
    <w:p w14:paraId="68DA3F7A" w14:textId="17C2150C" w:rsidR="00F409B8" w:rsidRDefault="000D42AF" w:rsidP="00F409B8">
      <w:pPr>
        <w:bidi/>
        <w:spacing w:line="276" w:lineRule="auto"/>
        <w:jc w:val="lowKashida"/>
        <w:rPr>
          <w:rFonts w:ascii="Simplified Arabic" w:hAnsi="Simplified Arabic" w:cs="Simplified Arabic"/>
          <w:sz w:val="28"/>
          <w:szCs w:val="28"/>
          <w:rtl/>
        </w:rPr>
      </w:pPr>
      <w:r w:rsidRPr="00F409B8">
        <w:rPr>
          <w:rFonts w:ascii="Simplified Arabic" w:hAnsi="Simplified Arabic" w:cs="Simplified Arabic"/>
          <w:sz w:val="28"/>
          <w:szCs w:val="28"/>
          <w:rtl/>
        </w:rPr>
        <w:t>ومن الجدير بالذكر أن إحدى الإشكاليات الشائعة التي تؤثر على كفاءة التدفقات النقدية هي تأخر صرف المستحقات، فضلًا عن التحديات التمويلية الناتجة عن التغيرات الاقتصادية والظروف السياسية المحيطة بالمشروع. وقد نبهت بعض الدراسات إلى أن هذه العوامل تتسبب في عرقلة استمرارية التمويل في قطاعات البناء والمشروعات الإنشائية، مما يؤدي إلى صعوبة التزام الشركات بالمواعيد المقررة لسداد التزاماتها المالية، وهو ما ينعكس سلبًا على سير المشروع وجودته</w:t>
      </w:r>
      <w:r w:rsidRPr="00F409B8">
        <w:rPr>
          <w:rFonts w:ascii="Simplified Arabic" w:hAnsi="Simplified Arabic" w:cs="Simplified Arabic"/>
          <w:sz w:val="28"/>
          <w:szCs w:val="28"/>
        </w:rPr>
        <w:t>.</w:t>
      </w:r>
    </w:p>
    <w:p w14:paraId="764B5EF1" w14:textId="77777777" w:rsidR="00F409B8" w:rsidRDefault="00F409B8" w:rsidP="00F409B8">
      <w:pPr>
        <w:bidi/>
        <w:spacing w:line="360" w:lineRule="auto"/>
        <w:jc w:val="lowKashida"/>
        <w:rPr>
          <w:rFonts w:ascii="Simplified Arabic" w:hAnsi="Simplified Arabic" w:cs="Simplified Arabic"/>
          <w:sz w:val="28"/>
          <w:szCs w:val="28"/>
          <w:rtl/>
        </w:rPr>
      </w:pPr>
    </w:p>
    <w:p w14:paraId="6FBE9D06" w14:textId="77777777" w:rsidR="00F409B8" w:rsidRDefault="00F409B8" w:rsidP="00F409B8">
      <w:pPr>
        <w:bidi/>
        <w:spacing w:after="0" w:line="360" w:lineRule="auto"/>
        <w:jc w:val="lowKashida"/>
        <w:rPr>
          <w:rFonts w:cstheme="minorHAnsi"/>
          <w:b/>
          <w:bCs/>
          <w:sz w:val="28"/>
          <w:szCs w:val="28"/>
          <w:rtl/>
        </w:rPr>
      </w:pPr>
    </w:p>
    <w:p w14:paraId="155A9CE8" w14:textId="77777777" w:rsidR="00F409B8" w:rsidRDefault="00F409B8" w:rsidP="00F409B8">
      <w:pPr>
        <w:bidi/>
        <w:spacing w:after="0" w:line="360" w:lineRule="auto"/>
        <w:jc w:val="lowKashida"/>
        <w:rPr>
          <w:rFonts w:cstheme="minorHAnsi"/>
          <w:b/>
          <w:bCs/>
          <w:sz w:val="28"/>
          <w:szCs w:val="28"/>
          <w:rtl/>
        </w:rPr>
      </w:pPr>
    </w:p>
    <w:p w14:paraId="59F1017F" w14:textId="7E9AD7ED" w:rsidR="007F5CDF" w:rsidRPr="00F409B8" w:rsidRDefault="007F5CDF" w:rsidP="00F409B8">
      <w:pPr>
        <w:bidi/>
        <w:spacing w:line="360" w:lineRule="auto"/>
        <w:jc w:val="lowKashida"/>
        <w:rPr>
          <w:rFonts w:cstheme="minorHAnsi"/>
          <w:sz w:val="28"/>
          <w:szCs w:val="28"/>
        </w:rPr>
      </w:pPr>
      <w:r w:rsidRPr="00F409B8">
        <w:rPr>
          <w:rFonts w:cstheme="minorHAnsi"/>
          <w:b/>
          <w:bCs/>
          <w:sz w:val="28"/>
          <w:szCs w:val="28"/>
          <w:rtl/>
        </w:rPr>
        <w:lastRenderedPageBreak/>
        <w:t>أولاً: التدفقات النقدية في مشاريع البنية التحتية</w:t>
      </w:r>
    </w:p>
    <w:p w14:paraId="4C1F719A" w14:textId="6D56038C" w:rsidR="007F5CDF" w:rsidRPr="00F409B8" w:rsidRDefault="007F5CDF" w:rsidP="00F409B8">
      <w:pPr>
        <w:pStyle w:val="ListParagraph"/>
        <w:numPr>
          <w:ilvl w:val="0"/>
          <w:numId w:val="12"/>
        </w:numPr>
        <w:bidi/>
        <w:spacing w:line="360" w:lineRule="auto"/>
        <w:jc w:val="lowKashida"/>
        <w:rPr>
          <w:rFonts w:cstheme="minorHAnsi"/>
          <w:sz w:val="28"/>
          <w:szCs w:val="28"/>
        </w:rPr>
      </w:pPr>
      <w:r w:rsidRPr="00F409B8">
        <w:rPr>
          <w:rFonts w:cstheme="minorHAnsi"/>
          <w:b/>
          <w:bCs/>
          <w:sz w:val="28"/>
          <w:szCs w:val="28"/>
          <w:rtl/>
        </w:rPr>
        <w:t>مفهوم التدفقات النقدية وأهميتها في المشاريع</w:t>
      </w:r>
    </w:p>
    <w:p w14:paraId="0DD34A25" w14:textId="2A384799" w:rsidR="007F5CDF" w:rsidRPr="00F409B8" w:rsidRDefault="007F5CDF" w:rsidP="00F409B8">
      <w:pPr>
        <w:bidi/>
        <w:spacing w:line="360" w:lineRule="auto"/>
        <w:ind w:left="360"/>
        <w:jc w:val="lowKashida"/>
        <w:rPr>
          <w:rFonts w:cstheme="minorHAnsi"/>
          <w:sz w:val="28"/>
          <w:szCs w:val="28"/>
        </w:rPr>
      </w:pPr>
      <w:r w:rsidRPr="00F409B8">
        <w:rPr>
          <w:rFonts w:cstheme="minorHAnsi"/>
          <w:sz w:val="28"/>
          <w:szCs w:val="28"/>
          <w:rtl/>
        </w:rPr>
        <w:t>تُعبر التدفقات النقدية عن العمليات المالية التي تتضمن دخول وخروج الأموال من المشروع خلال فترة زمنية محددة، وتشمل هذه العمليات العوائد الناتجة عن النشاط التشغيلي، والمصروفات الجارية، بالإضافة إلى التعاملات ذات الطبيعة الاستثمارية والتمويلية. وتُعد هذه التدفقات أداة حيوية لقياس قدرة المشروع على الوفاء بالالتزامات المالية وضمان الاستمرارية، كما تُستخدم في التحليل المالي لتقييم الوضع النقدي للمؤسسة (صبري، 2022). ووفقًا لما جاء في المعيار الدولي لإعداد التقارير المالية رقم</w:t>
      </w:r>
      <w:r w:rsidRPr="00F409B8">
        <w:rPr>
          <w:rFonts w:cstheme="minorHAnsi"/>
          <w:sz w:val="28"/>
          <w:szCs w:val="28"/>
        </w:rPr>
        <w:t xml:space="preserve"> (IAS 7)</w:t>
      </w:r>
      <w:r w:rsidRPr="00F409B8">
        <w:rPr>
          <w:rFonts w:cstheme="minorHAnsi"/>
          <w:sz w:val="28"/>
          <w:szCs w:val="28"/>
          <w:rtl/>
        </w:rPr>
        <w:t>، تندرج تحت التدفقات النقدية كافة الحركات الداخلة والخارجة من النقدية والنقدية المعادلة</w:t>
      </w:r>
      <w:r w:rsidRPr="00F409B8">
        <w:rPr>
          <w:rFonts w:cstheme="minorHAnsi"/>
          <w:sz w:val="28"/>
          <w:szCs w:val="28"/>
        </w:rPr>
        <w:t>.</w:t>
      </w:r>
    </w:p>
    <w:p w14:paraId="7DD01B38" w14:textId="77777777"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قام الصايغ (2008) بتقسيم التدفقات النقدية إلى ثلاثة أنواع رئيسية، وهي</w:t>
      </w:r>
      <w:r w:rsidRPr="00F409B8">
        <w:rPr>
          <w:rFonts w:cstheme="minorHAnsi"/>
          <w:sz w:val="28"/>
          <w:szCs w:val="28"/>
        </w:rPr>
        <w:t>:</w:t>
      </w:r>
    </w:p>
    <w:p w14:paraId="33B132DF" w14:textId="77777777" w:rsidR="007F5CDF" w:rsidRPr="00F409B8" w:rsidRDefault="007F5CDF" w:rsidP="00F409B8">
      <w:pPr>
        <w:numPr>
          <w:ilvl w:val="0"/>
          <w:numId w:val="11"/>
        </w:numPr>
        <w:bidi/>
        <w:spacing w:line="360" w:lineRule="auto"/>
        <w:jc w:val="lowKashida"/>
        <w:rPr>
          <w:rFonts w:cstheme="minorHAnsi"/>
          <w:sz w:val="28"/>
          <w:szCs w:val="28"/>
        </w:rPr>
      </w:pPr>
      <w:r w:rsidRPr="00F409B8">
        <w:rPr>
          <w:rFonts w:cstheme="minorHAnsi"/>
          <w:b/>
          <w:bCs/>
          <w:sz w:val="28"/>
          <w:szCs w:val="28"/>
          <w:rtl/>
        </w:rPr>
        <w:t>التدفقات من الأنشطة التشغيلية</w:t>
      </w:r>
      <w:r w:rsidRPr="00F409B8">
        <w:rPr>
          <w:rFonts w:cstheme="minorHAnsi"/>
          <w:sz w:val="28"/>
          <w:szCs w:val="28"/>
        </w:rPr>
        <w:t xml:space="preserve">: </w:t>
      </w:r>
      <w:r w:rsidRPr="00F409B8">
        <w:rPr>
          <w:rFonts w:cstheme="minorHAnsi"/>
          <w:sz w:val="28"/>
          <w:szCs w:val="28"/>
          <w:rtl/>
        </w:rPr>
        <w:t>وتشمل المدفوعات المتعلقة بالأعمال اليومية كالأجور وشراء المواد</w:t>
      </w:r>
      <w:r w:rsidRPr="00F409B8">
        <w:rPr>
          <w:rFonts w:cstheme="minorHAnsi"/>
          <w:sz w:val="28"/>
          <w:szCs w:val="28"/>
        </w:rPr>
        <w:t>.</w:t>
      </w:r>
    </w:p>
    <w:p w14:paraId="2FF974D9" w14:textId="77777777" w:rsidR="007F5CDF" w:rsidRPr="00F409B8" w:rsidRDefault="007F5CDF" w:rsidP="00F409B8">
      <w:pPr>
        <w:numPr>
          <w:ilvl w:val="0"/>
          <w:numId w:val="11"/>
        </w:numPr>
        <w:bidi/>
        <w:spacing w:line="360" w:lineRule="auto"/>
        <w:jc w:val="lowKashida"/>
        <w:rPr>
          <w:rFonts w:cstheme="minorHAnsi"/>
          <w:sz w:val="28"/>
          <w:szCs w:val="28"/>
        </w:rPr>
      </w:pPr>
      <w:r w:rsidRPr="00F409B8">
        <w:rPr>
          <w:rFonts w:cstheme="minorHAnsi"/>
          <w:b/>
          <w:bCs/>
          <w:sz w:val="28"/>
          <w:szCs w:val="28"/>
          <w:rtl/>
        </w:rPr>
        <w:t>التدفقات من الأنشطة الاستثمارية</w:t>
      </w:r>
      <w:r w:rsidRPr="00F409B8">
        <w:rPr>
          <w:rFonts w:cstheme="minorHAnsi"/>
          <w:sz w:val="28"/>
          <w:szCs w:val="28"/>
        </w:rPr>
        <w:t xml:space="preserve">: </w:t>
      </w:r>
      <w:r w:rsidRPr="00F409B8">
        <w:rPr>
          <w:rFonts w:cstheme="minorHAnsi"/>
          <w:sz w:val="28"/>
          <w:szCs w:val="28"/>
          <w:rtl/>
        </w:rPr>
        <w:t>مثل النفقات المخصصة لشراء المعدات والأصول طويلة الأجل</w:t>
      </w:r>
      <w:r w:rsidRPr="00F409B8">
        <w:rPr>
          <w:rFonts w:cstheme="minorHAnsi"/>
          <w:sz w:val="28"/>
          <w:szCs w:val="28"/>
        </w:rPr>
        <w:t>.</w:t>
      </w:r>
    </w:p>
    <w:p w14:paraId="10046886" w14:textId="77777777" w:rsidR="007F5CDF" w:rsidRPr="00F409B8" w:rsidRDefault="007F5CDF" w:rsidP="00F409B8">
      <w:pPr>
        <w:numPr>
          <w:ilvl w:val="0"/>
          <w:numId w:val="11"/>
        </w:numPr>
        <w:bidi/>
        <w:spacing w:line="360" w:lineRule="auto"/>
        <w:jc w:val="lowKashida"/>
        <w:rPr>
          <w:rFonts w:cstheme="minorHAnsi"/>
          <w:sz w:val="28"/>
          <w:szCs w:val="28"/>
        </w:rPr>
      </w:pPr>
      <w:r w:rsidRPr="00F409B8">
        <w:rPr>
          <w:rFonts w:cstheme="minorHAnsi"/>
          <w:b/>
          <w:bCs/>
          <w:sz w:val="28"/>
          <w:szCs w:val="28"/>
          <w:rtl/>
        </w:rPr>
        <w:t>التدفقات من الأنشطة التمويلية</w:t>
      </w:r>
      <w:r w:rsidRPr="00F409B8">
        <w:rPr>
          <w:rFonts w:cstheme="minorHAnsi"/>
          <w:sz w:val="28"/>
          <w:szCs w:val="28"/>
        </w:rPr>
        <w:t xml:space="preserve">: </w:t>
      </w:r>
      <w:r w:rsidRPr="00F409B8">
        <w:rPr>
          <w:rFonts w:cstheme="minorHAnsi"/>
          <w:sz w:val="28"/>
          <w:szCs w:val="28"/>
          <w:rtl/>
        </w:rPr>
        <w:t>والتي تغطي الأموال التي يتم جمعها من مصادر خارجية كالقروض أو الاستثمارات</w:t>
      </w:r>
      <w:r w:rsidRPr="00F409B8">
        <w:rPr>
          <w:rFonts w:cstheme="minorHAnsi"/>
          <w:sz w:val="28"/>
          <w:szCs w:val="28"/>
        </w:rPr>
        <w:t>.</w:t>
      </w:r>
    </w:p>
    <w:p w14:paraId="142A9F4B" w14:textId="77777777"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تُعد الإدارة الفعالة لهذه التدفقات ضرورية للحفاظ على استقرار المشروع المالي وتفادي الأزمات المحتملة. وغالبًا ما تكون التدفقات السلبية إشارة إلى وجود اختلال في توزيع الموارد أو ضعف في السيولة. وتُكتسب هذه الأهمية بشكل أكبر في مشاريع البنية التحتية، التي تتميز بضخامة حجمها وطول فترة تنفيذها، مما يجعل توفر السيولة أمرًا حاسمًا لإنجازها في الوقت المحدد (الصايغ، 2008)</w:t>
      </w:r>
      <w:r w:rsidRPr="00F409B8">
        <w:rPr>
          <w:rFonts w:cstheme="minorHAnsi"/>
          <w:sz w:val="28"/>
          <w:szCs w:val="28"/>
        </w:rPr>
        <w:t>.</w:t>
      </w:r>
    </w:p>
    <w:p w14:paraId="1C0FDE57" w14:textId="61301838"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وفي هذا الإطار، يرى مرشدي (2023) أن استخدام نموذج التدفقات النقدية المخصومة يُعد أحد الأدوات المالية الدقيقة التي تسمح بتقدير الاحتياجات المستقبلية للمشروع والتنبؤ بالمخاطر، مما يساعد على اتخاذ قرارات استثمارية أكثر كفاءة</w:t>
      </w:r>
      <w:r w:rsidRPr="00F409B8">
        <w:rPr>
          <w:rFonts w:cstheme="minorHAnsi"/>
          <w:sz w:val="28"/>
          <w:szCs w:val="28"/>
        </w:rPr>
        <w:t>.</w:t>
      </w:r>
    </w:p>
    <w:p w14:paraId="2B8DA847" w14:textId="747D7658" w:rsidR="007F5CDF" w:rsidRPr="00F409B8" w:rsidRDefault="007F5CDF" w:rsidP="00F409B8">
      <w:pPr>
        <w:pStyle w:val="ListParagraph"/>
        <w:numPr>
          <w:ilvl w:val="0"/>
          <w:numId w:val="12"/>
        </w:numPr>
        <w:bidi/>
        <w:spacing w:line="360" w:lineRule="auto"/>
        <w:jc w:val="lowKashida"/>
        <w:rPr>
          <w:rFonts w:cstheme="minorHAnsi"/>
          <w:sz w:val="28"/>
          <w:szCs w:val="28"/>
        </w:rPr>
      </w:pPr>
      <w:r w:rsidRPr="00F409B8">
        <w:rPr>
          <w:rFonts w:cstheme="minorHAnsi"/>
          <w:b/>
          <w:bCs/>
          <w:sz w:val="28"/>
          <w:szCs w:val="28"/>
          <w:rtl/>
        </w:rPr>
        <w:lastRenderedPageBreak/>
        <w:t>إدارة التدفقات النقدية في مشاريع البنية التحتية</w:t>
      </w:r>
    </w:p>
    <w:p w14:paraId="77797BB9" w14:textId="315BD881" w:rsidR="007F5CDF" w:rsidRPr="00F409B8" w:rsidRDefault="007F5CDF" w:rsidP="00F409B8">
      <w:pPr>
        <w:bidi/>
        <w:spacing w:line="276" w:lineRule="auto"/>
        <w:ind w:left="360"/>
        <w:jc w:val="lowKashida"/>
        <w:rPr>
          <w:rFonts w:ascii="Simplified Arabic" w:hAnsi="Simplified Arabic" w:cs="Simplified Arabic"/>
          <w:sz w:val="28"/>
          <w:szCs w:val="28"/>
        </w:rPr>
      </w:pPr>
      <w:r w:rsidRPr="00F409B8">
        <w:rPr>
          <w:rFonts w:ascii="Simplified Arabic" w:hAnsi="Simplified Arabic" w:cs="Simplified Arabic"/>
          <w:sz w:val="28"/>
          <w:szCs w:val="28"/>
          <w:rtl/>
        </w:rPr>
        <w:t>تتطلب مشروعات البنية التحتية أنظمة دقيقة لإدارة التدفقات النقدية، تشمل إعداد مخططات مالية تتابع الإنفاق الفعلي، وتُقدر الاحتياجات المستقبلية، وتُطور استراتيجيات تقلل من خطر التعرض لنقص السيولة. ووفقًا لدراسة بن ناصر (2024)، فإن إدارة التدفقات النقدية بطريقة علمية تُسهم في تحقيق استقرار مالي وتقليل المخاطر الناتجة عن التغيرات التشغيلية، وتُتيح مرونة أكبر في مواجهة التحديات غير المتوقعة</w:t>
      </w:r>
      <w:r w:rsidRPr="00F409B8">
        <w:rPr>
          <w:rFonts w:ascii="Simplified Arabic" w:hAnsi="Simplified Arabic" w:cs="Simplified Arabic"/>
          <w:sz w:val="28"/>
          <w:szCs w:val="28"/>
        </w:rPr>
        <w:t>.</w:t>
      </w:r>
    </w:p>
    <w:p w14:paraId="2E09B3AF" w14:textId="27D1725E" w:rsidR="007F5CDF" w:rsidRPr="00F409B8" w:rsidRDefault="007F5CDF"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تلعب الجهات الممولة دورًا أساسيًا في استقرار المشروع، حيث أن التعاون الفعّال بين الممولين والمقاولين يُعزز من انسيابية العمليات ويقلل من احتمالية التوقف بسبب نقص السيولة. وقد أشار</w:t>
      </w:r>
      <w:r w:rsidRPr="00F409B8">
        <w:rPr>
          <w:rFonts w:ascii="Simplified Arabic" w:hAnsi="Simplified Arabic" w:cs="Simplified Arabic"/>
          <w:sz w:val="28"/>
          <w:szCs w:val="28"/>
        </w:rPr>
        <w:t xml:space="preserve"> Liu </w:t>
      </w:r>
      <w:r w:rsidRPr="00F409B8">
        <w:rPr>
          <w:rFonts w:ascii="Simplified Arabic" w:hAnsi="Simplified Arabic" w:cs="Simplified Arabic"/>
          <w:sz w:val="28"/>
          <w:szCs w:val="28"/>
          <w:rtl/>
        </w:rPr>
        <w:t>وآخرون (2017) إلى أن الشراكات الاستراتيجية بين الأطراف المشاركة في المشروع تساهم بشكل مباشر في تحسين الأداء المالي وضمان استمرارية التنفيذ دون تعطيلات ناتجة عن معوقات تمويلية</w:t>
      </w:r>
      <w:r w:rsidRPr="00F409B8">
        <w:rPr>
          <w:rFonts w:ascii="Simplified Arabic" w:hAnsi="Simplified Arabic" w:cs="Simplified Arabic"/>
          <w:sz w:val="28"/>
          <w:szCs w:val="28"/>
        </w:rPr>
        <w:t>.</w:t>
      </w:r>
    </w:p>
    <w:p w14:paraId="731B3349" w14:textId="758B78EB" w:rsidR="007F5CDF" w:rsidRPr="00F409B8" w:rsidRDefault="007F5CDF" w:rsidP="00F409B8">
      <w:pPr>
        <w:pStyle w:val="ListParagraph"/>
        <w:numPr>
          <w:ilvl w:val="0"/>
          <w:numId w:val="12"/>
        </w:numPr>
        <w:bidi/>
        <w:spacing w:line="360" w:lineRule="auto"/>
        <w:jc w:val="lowKashida"/>
        <w:rPr>
          <w:rFonts w:cstheme="minorHAnsi"/>
          <w:sz w:val="28"/>
          <w:szCs w:val="28"/>
        </w:rPr>
      </w:pPr>
      <w:r w:rsidRPr="00F409B8">
        <w:rPr>
          <w:rFonts w:cstheme="minorHAnsi"/>
          <w:b/>
          <w:bCs/>
          <w:sz w:val="28"/>
          <w:szCs w:val="28"/>
          <w:rtl/>
        </w:rPr>
        <w:t>أسباب تأخر سداد المستحقات في المشاريع</w:t>
      </w:r>
    </w:p>
    <w:p w14:paraId="76724176" w14:textId="3B8186BF" w:rsidR="007F5CDF" w:rsidRPr="00F409B8" w:rsidRDefault="007F5CDF"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يُعتبر تأخر صرف المستحقات المالية أحد المعوقات الرئيسية التي تؤثر على استقرار تنفيذ مشاريع البنية التحتية، ويرتبط ذلك بعوامل متعددة تشمل قصور إداري، وتأثيرات اقتصادية، وأزمات مالية غير متوقعة، قد تُعيق الانسياب المالي المطلوب لاستكمال الأعمال وفق الخطة</w:t>
      </w:r>
      <w:r w:rsidRPr="00F409B8">
        <w:rPr>
          <w:rFonts w:ascii="Simplified Arabic" w:hAnsi="Simplified Arabic" w:cs="Simplified Arabic"/>
          <w:sz w:val="28"/>
          <w:szCs w:val="28"/>
        </w:rPr>
        <w:t>.</w:t>
      </w:r>
    </w:p>
    <w:p w14:paraId="72A04DFC" w14:textId="354CBAB2" w:rsidR="007F5CDF" w:rsidRPr="00F409B8" w:rsidRDefault="006547BB" w:rsidP="00F409B8">
      <w:pPr>
        <w:bidi/>
        <w:spacing w:line="360" w:lineRule="auto"/>
        <w:jc w:val="lowKashida"/>
        <w:rPr>
          <w:rFonts w:cstheme="minorHAnsi"/>
          <w:sz w:val="28"/>
          <w:szCs w:val="28"/>
        </w:rPr>
      </w:pPr>
      <w:r w:rsidRPr="00F409B8">
        <w:rPr>
          <w:rFonts w:cstheme="minorHAnsi"/>
          <w:b/>
          <w:bCs/>
          <w:sz w:val="28"/>
          <w:szCs w:val="28"/>
          <w:rtl/>
        </w:rPr>
        <w:t xml:space="preserve">3-1 </w:t>
      </w:r>
      <w:r w:rsidR="007F5CDF" w:rsidRPr="00F409B8">
        <w:rPr>
          <w:rFonts w:cstheme="minorHAnsi"/>
          <w:b/>
          <w:bCs/>
          <w:sz w:val="28"/>
          <w:szCs w:val="28"/>
          <w:rtl/>
        </w:rPr>
        <w:t>العوامل الإدارية والتنظيمية</w:t>
      </w:r>
    </w:p>
    <w:p w14:paraId="18465583" w14:textId="7764D730" w:rsidR="007F5CDF" w:rsidRPr="00F409B8" w:rsidRDefault="007F5CDF"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تشكل النواقص الإدارية أحد الأسباب الجوهرية لتأخر المدفوعات، إذ يؤدي غياب التنسيق بين الإدارات المختلفة إلى حدوث تعارض في الإجراءات وتكرار للمهام، ما يُفضي إلى بطء في تنفيذ عمليات السداد. كما أن غياب السياسات الواضحة التي تنظم عملية الدفع يزيد من احتمال حدوث تأخيرات. ويؤكد دينو وآخرون (2022) أهمية إصلاح الإجراءات الداخلية للمؤسسة لضمان الالتزام بمواعيد الدفع. من جهته، يرى الشريف (2021) أن الإخفاق في إعداد خطط مالية دقيقة، وتأخير اعتماد الموازنات، إلى جانب غياب آليات واضحة لسداد المستحقات، تعد جميعها من أبرز المسببات لتعطّل حركة الأموال، مما يؤثر مباشرة على سير العمل في المشروع</w:t>
      </w:r>
      <w:r w:rsidRPr="00F409B8">
        <w:rPr>
          <w:rFonts w:ascii="Simplified Arabic" w:hAnsi="Simplified Arabic" w:cs="Simplified Arabic"/>
          <w:sz w:val="28"/>
          <w:szCs w:val="28"/>
        </w:rPr>
        <w:t>.</w:t>
      </w:r>
    </w:p>
    <w:p w14:paraId="44575A7C" w14:textId="02939DB2" w:rsidR="007F5CDF" w:rsidRPr="00F409B8" w:rsidRDefault="006547BB" w:rsidP="00F409B8">
      <w:pPr>
        <w:bidi/>
        <w:spacing w:line="360" w:lineRule="auto"/>
        <w:jc w:val="lowKashida"/>
        <w:rPr>
          <w:rFonts w:cstheme="minorHAnsi"/>
          <w:sz w:val="28"/>
          <w:szCs w:val="28"/>
        </w:rPr>
      </w:pPr>
      <w:r w:rsidRPr="00F409B8">
        <w:rPr>
          <w:rFonts w:cstheme="minorHAnsi"/>
          <w:b/>
          <w:bCs/>
          <w:sz w:val="28"/>
          <w:szCs w:val="28"/>
          <w:rtl/>
        </w:rPr>
        <w:lastRenderedPageBreak/>
        <w:t xml:space="preserve">3-2 </w:t>
      </w:r>
      <w:r w:rsidR="007F5CDF" w:rsidRPr="00F409B8">
        <w:rPr>
          <w:rFonts w:cstheme="minorHAnsi"/>
          <w:b/>
          <w:bCs/>
          <w:sz w:val="28"/>
          <w:szCs w:val="28"/>
          <w:rtl/>
        </w:rPr>
        <w:t>التأثيرات الاقتصادية والتشريعية</w:t>
      </w:r>
    </w:p>
    <w:p w14:paraId="0C9250D3" w14:textId="77777777" w:rsidR="006547BB" w:rsidRPr="00F409B8" w:rsidRDefault="007F5CDF" w:rsidP="00F409B8">
      <w:pPr>
        <w:bidi/>
        <w:spacing w:line="276" w:lineRule="auto"/>
        <w:jc w:val="lowKashida"/>
        <w:rPr>
          <w:rFonts w:ascii="Simplified Arabic" w:hAnsi="Simplified Arabic" w:cs="Simplified Arabic"/>
          <w:sz w:val="28"/>
          <w:szCs w:val="28"/>
          <w:rtl/>
        </w:rPr>
      </w:pPr>
      <w:r w:rsidRPr="00F409B8">
        <w:rPr>
          <w:rFonts w:ascii="Simplified Arabic" w:hAnsi="Simplified Arabic" w:cs="Simplified Arabic"/>
          <w:sz w:val="28"/>
          <w:szCs w:val="28"/>
          <w:rtl/>
        </w:rPr>
        <w:t>تلعب التغيرات الاقتصادية والأنظمة القانونية دورًا مؤثرًا في تعقيد عملية السداد، حيث يمكن أن تؤدي تقلبات أسعار العملات، أو فرض تشريعات جديدة تتعلق بالضرائب أو أنظمة التحويل المالي، إلى تعطيل وصول المستحقات إلى المقاولين أو الموردين. وقد أشار بن ناصر (2024) إلى أن التعديلات المتكررة في السياسات المالية قد تتسبب في تأخر في صرف المستحقات. كما توصلت دراسة جازولي (2021) إلى أن ارتفاع التكاليف التمويلية، وزيادة معدلات الضرائب، والتضخم غير المتوقع، من العوامل التي تقلص قدرة المؤسسات على الوفاء بالتزاماتها المالية في الوقت المناسب، وهو ما يؤثر سلبًا على استقرار المشاريع</w:t>
      </w:r>
      <w:r w:rsidRPr="00F409B8">
        <w:rPr>
          <w:rFonts w:ascii="Simplified Arabic" w:hAnsi="Simplified Arabic" w:cs="Simplified Arabic"/>
          <w:sz w:val="28"/>
          <w:szCs w:val="28"/>
        </w:rPr>
        <w:t>.</w:t>
      </w:r>
    </w:p>
    <w:p w14:paraId="4A2771C0" w14:textId="187792FA" w:rsidR="007F5CDF" w:rsidRPr="00F409B8" w:rsidRDefault="006547BB" w:rsidP="00F409B8">
      <w:pPr>
        <w:bidi/>
        <w:spacing w:line="360" w:lineRule="auto"/>
        <w:jc w:val="lowKashida"/>
        <w:rPr>
          <w:rFonts w:cstheme="minorHAnsi"/>
          <w:sz w:val="28"/>
          <w:szCs w:val="28"/>
        </w:rPr>
      </w:pPr>
      <w:r w:rsidRPr="00F409B8">
        <w:rPr>
          <w:rFonts w:cstheme="minorHAnsi"/>
          <w:b/>
          <w:bCs/>
          <w:sz w:val="28"/>
          <w:szCs w:val="28"/>
          <w:rtl/>
        </w:rPr>
        <w:t xml:space="preserve">3-3 </w:t>
      </w:r>
      <w:r w:rsidR="007F5CDF" w:rsidRPr="00F409B8">
        <w:rPr>
          <w:rFonts w:cstheme="minorHAnsi"/>
          <w:b/>
          <w:bCs/>
          <w:sz w:val="28"/>
          <w:szCs w:val="28"/>
          <w:rtl/>
        </w:rPr>
        <w:t>تأثير الأزمات الاقتصادية والسياسية</w:t>
      </w:r>
    </w:p>
    <w:p w14:paraId="2D488F1A" w14:textId="1124C1B2" w:rsidR="007F5CDF" w:rsidRPr="00F409B8" w:rsidRDefault="007F5CDF"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أوضحت الأدبيات أن الكوارث الاقتصادية، كالتضخم الحاد أو الركود، تؤثر بشكل مباشر على قدرة المشاريع على الحصول على التمويل، مما يؤدي إلى تأخر صرف المستحقات. وقد بيّن الصايغ (2008) أن هذه الظروف تحد من قدرة الجهات المعنية على تمويل مراحل المشروع المختلفة. علاوة على ذلك، فإن التوترات السياسية أو عدم استقرار البيئة التشريعية قد يؤدي إلى تعطل العمليات المالية. وقد أكد مرشدي (2022) في دراسته أهمية التحوط ضد الأزمات من خلال تنويع مصادر التمويل، ووضع خطط بديلة مرنة تضمن تدفق الأموال حتى في ظل الأوضاع غير المستقرة، مما يُساهم في الحفاظ على استمرارية التنفيذ وتقليل مخاطر التأخير</w:t>
      </w:r>
      <w:r w:rsidRPr="00F409B8">
        <w:rPr>
          <w:rFonts w:ascii="Simplified Arabic" w:hAnsi="Simplified Arabic" w:cs="Simplified Arabic"/>
          <w:sz w:val="28"/>
          <w:szCs w:val="28"/>
        </w:rPr>
        <w:t>.</w:t>
      </w:r>
    </w:p>
    <w:p w14:paraId="5EC35006" w14:textId="77777777" w:rsidR="007F5CDF" w:rsidRPr="00F409B8" w:rsidRDefault="007F5CDF" w:rsidP="00F409B8">
      <w:pPr>
        <w:bidi/>
        <w:spacing w:line="360" w:lineRule="auto"/>
        <w:jc w:val="lowKashida"/>
        <w:rPr>
          <w:rFonts w:cstheme="minorHAnsi"/>
          <w:sz w:val="28"/>
          <w:szCs w:val="28"/>
        </w:rPr>
      </w:pPr>
      <w:r w:rsidRPr="00F409B8">
        <w:rPr>
          <w:rFonts w:cstheme="minorHAnsi"/>
          <w:b/>
          <w:bCs/>
          <w:sz w:val="28"/>
          <w:szCs w:val="28"/>
          <w:rtl/>
        </w:rPr>
        <w:t>ثانيًا: أثر تأخر سداد التدفقات النقدية على أداء سير المشاريع</w:t>
      </w:r>
    </w:p>
    <w:p w14:paraId="52D85106" w14:textId="329D6F62" w:rsidR="007F5CDF" w:rsidRPr="00F409B8" w:rsidRDefault="007F5CDF" w:rsidP="00F409B8">
      <w:pPr>
        <w:pStyle w:val="ListParagraph"/>
        <w:numPr>
          <w:ilvl w:val="0"/>
          <w:numId w:val="14"/>
        </w:numPr>
        <w:bidi/>
        <w:spacing w:line="360" w:lineRule="auto"/>
        <w:jc w:val="lowKashida"/>
        <w:rPr>
          <w:rFonts w:cstheme="minorHAnsi"/>
          <w:sz w:val="28"/>
          <w:szCs w:val="28"/>
        </w:rPr>
      </w:pPr>
      <w:r w:rsidRPr="00F409B8">
        <w:rPr>
          <w:rFonts w:cstheme="minorHAnsi"/>
          <w:b/>
          <w:bCs/>
          <w:sz w:val="28"/>
          <w:szCs w:val="28"/>
          <w:rtl/>
        </w:rPr>
        <w:t>مفهوم أداء سير المشاريع</w:t>
      </w:r>
    </w:p>
    <w:p w14:paraId="42B12498" w14:textId="039FA40B"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يشير مفهوم أداء المشروع إلى مدى قدرة الإدارة على تحقيق الأهداف المحددة ضمن الإطارين الزمني والمالي المتفق عليهما، مع ضمان الالتزام بجودة المخرجات. ويتطلب تحقيق هذا الأداء الفعّال اعتماد تخطيط استراتيجي سليم، وتوظيف الموارد بكفاءة، وتنفيذ دقيق لمراحل المشروع</w:t>
      </w:r>
      <w:r w:rsidRPr="00F409B8">
        <w:rPr>
          <w:rFonts w:cstheme="minorHAnsi"/>
          <w:sz w:val="28"/>
          <w:szCs w:val="28"/>
        </w:rPr>
        <w:t xml:space="preserve"> (El-Sayegh, 2008). </w:t>
      </w:r>
      <w:r w:rsidRPr="00F409B8">
        <w:rPr>
          <w:rFonts w:cstheme="minorHAnsi"/>
          <w:sz w:val="28"/>
          <w:szCs w:val="28"/>
          <w:rtl/>
        </w:rPr>
        <w:t>في مشروعات البنية التحتية، يُقاس الأداء من خلال ثلاثة أبعاد رئيسية: الوقت، التكلفة، ومستوى الجودة</w:t>
      </w:r>
      <w:r w:rsidRPr="00F409B8">
        <w:rPr>
          <w:rFonts w:cstheme="minorHAnsi"/>
          <w:sz w:val="28"/>
          <w:szCs w:val="28"/>
        </w:rPr>
        <w:t xml:space="preserve"> (Liu, Love, &amp; Smith, 2017).</w:t>
      </w:r>
    </w:p>
    <w:p w14:paraId="4BD72BAF" w14:textId="530C77D8" w:rsidR="007F5CDF" w:rsidRPr="00F409B8" w:rsidRDefault="007F5CDF" w:rsidP="00F409B8">
      <w:pPr>
        <w:pStyle w:val="ListParagraph"/>
        <w:numPr>
          <w:ilvl w:val="0"/>
          <w:numId w:val="14"/>
        </w:numPr>
        <w:bidi/>
        <w:spacing w:line="360" w:lineRule="auto"/>
        <w:jc w:val="lowKashida"/>
        <w:rPr>
          <w:rFonts w:cstheme="minorHAnsi"/>
          <w:sz w:val="28"/>
          <w:szCs w:val="28"/>
        </w:rPr>
      </w:pPr>
      <w:r w:rsidRPr="00F409B8">
        <w:rPr>
          <w:rFonts w:cstheme="minorHAnsi"/>
          <w:b/>
          <w:bCs/>
          <w:sz w:val="28"/>
          <w:szCs w:val="28"/>
          <w:rtl/>
        </w:rPr>
        <w:lastRenderedPageBreak/>
        <w:t>مؤشرات قياس الأداء في مشاريع البنية التحتية</w:t>
      </w:r>
    </w:p>
    <w:p w14:paraId="20D5A46D" w14:textId="2AF9CA6B"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توجد مجموعة من المعايير التي تُستخدم لتقييم مدى نجاح المشروع، ومن أبرزها</w:t>
      </w:r>
      <w:r w:rsidRPr="00F409B8">
        <w:rPr>
          <w:rFonts w:cstheme="minorHAnsi"/>
          <w:sz w:val="28"/>
          <w:szCs w:val="28"/>
        </w:rPr>
        <w:t>:</w:t>
      </w:r>
    </w:p>
    <w:p w14:paraId="3F11AED5" w14:textId="77777777" w:rsidR="007F5CDF" w:rsidRPr="00F409B8" w:rsidRDefault="007F5CDF" w:rsidP="00F409B8">
      <w:pPr>
        <w:numPr>
          <w:ilvl w:val="0"/>
          <w:numId w:val="13"/>
        </w:numPr>
        <w:bidi/>
        <w:spacing w:line="360" w:lineRule="auto"/>
        <w:jc w:val="lowKashida"/>
        <w:rPr>
          <w:rFonts w:cstheme="minorHAnsi"/>
          <w:sz w:val="28"/>
          <w:szCs w:val="28"/>
        </w:rPr>
      </w:pPr>
      <w:r w:rsidRPr="00F409B8">
        <w:rPr>
          <w:rFonts w:cstheme="minorHAnsi"/>
          <w:b/>
          <w:bCs/>
          <w:sz w:val="28"/>
          <w:szCs w:val="28"/>
          <w:rtl/>
        </w:rPr>
        <w:t>الالتزام بالخطة الزمنية</w:t>
      </w:r>
      <w:r w:rsidRPr="00F409B8">
        <w:rPr>
          <w:rFonts w:cstheme="minorHAnsi"/>
          <w:b/>
          <w:bCs/>
          <w:sz w:val="28"/>
          <w:szCs w:val="28"/>
        </w:rPr>
        <w:t>:</w:t>
      </w:r>
      <w:r w:rsidRPr="00F409B8">
        <w:rPr>
          <w:rFonts w:cstheme="minorHAnsi"/>
          <w:sz w:val="28"/>
          <w:szCs w:val="28"/>
        </w:rPr>
        <w:t xml:space="preserve"> </w:t>
      </w:r>
      <w:r w:rsidRPr="00F409B8">
        <w:rPr>
          <w:rFonts w:cstheme="minorHAnsi"/>
          <w:sz w:val="28"/>
          <w:szCs w:val="28"/>
          <w:rtl/>
        </w:rPr>
        <w:t>مراقبة مدى التقدم في التنفيذ مقارنة بالجدول الزمني المعتمد</w:t>
      </w:r>
      <w:r w:rsidRPr="00F409B8">
        <w:rPr>
          <w:rFonts w:cstheme="minorHAnsi"/>
          <w:sz w:val="28"/>
          <w:szCs w:val="28"/>
        </w:rPr>
        <w:t>.</w:t>
      </w:r>
    </w:p>
    <w:p w14:paraId="246CF4ED" w14:textId="77777777" w:rsidR="007F5CDF" w:rsidRPr="00F409B8" w:rsidRDefault="007F5CDF" w:rsidP="00F409B8">
      <w:pPr>
        <w:numPr>
          <w:ilvl w:val="0"/>
          <w:numId w:val="13"/>
        </w:numPr>
        <w:bidi/>
        <w:spacing w:line="360" w:lineRule="auto"/>
        <w:jc w:val="lowKashida"/>
        <w:rPr>
          <w:rFonts w:cstheme="minorHAnsi"/>
          <w:sz w:val="28"/>
          <w:szCs w:val="28"/>
        </w:rPr>
      </w:pPr>
      <w:r w:rsidRPr="00F409B8">
        <w:rPr>
          <w:rFonts w:cstheme="minorHAnsi"/>
          <w:b/>
          <w:bCs/>
          <w:sz w:val="28"/>
          <w:szCs w:val="28"/>
          <w:rtl/>
        </w:rPr>
        <w:t>جودة الأعمال المنفذة</w:t>
      </w:r>
      <w:r w:rsidRPr="00F409B8">
        <w:rPr>
          <w:rFonts w:cstheme="minorHAnsi"/>
          <w:b/>
          <w:bCs/>
          <w:sz w:val="28"/>
          <w:szCs w:val="28"/>
        </w:rPr>
        <w:t>:</w:t>
      </w:r>
      <w:r w:rsidRPr="00F409B8">
        <w:rPr>
          <w:rFonts w:cstheme="minorHAnsi"/>
          <w:sz w:val="28"/>
          <w:szCs w:val="28"/>
        </w:rPr>
        <w:t xml:space="preserve"> </w:t>
      </w:r>
      <w:r w:rsidRPr="00F409B8">
        <w:rPr>
          <w:rFonts w:cstheme="minorHAnsi"/>
          <w:sz w:val="28"/>
          <w:szCs w:val="28"/>
          <w:rtl/>
        </w:rPr>
        <w:t>التأكد من مطابقة النتائج للمعايير الفنية والمواصفات التعاقدية</w:t>
      </w:r>
      <w:r w:rsidRPr="00F409B8">
        <w:rPr>
          <w:rFonts w:cstheme="minorHAnsi"/>
          <w:sz w:val="28"/>
          <w:szCs w:val="28"/>
        </w:rPr>
        <w:t>.</w:t>
      </w:r>
    </w:p>
    <w:p w14:paraId="02FCEFE2" w14:textId="77777777" w:rsidR="007F5CDF" w:rsidRPr="00F409B8" w:rsidRDefault="007F5CDF" w:rsidP="00F409B8">
      <w:pPr>
        <w:numPr>
          <w:ilvl w:val="0"/>
          <w:numId w:val="13"/>
        </w:numPr>
        <w:bidi/>
        <w:spacing w:line="360" w:lineRule="auto"/>
        <w:jc w:val="lowKashida"/>
        <w:rPr>
          <w:rFonts w:cstheme="minorHAnsi"/>
          <w:sz w:val="28"/>
          <w:szCs w:val="28"/>
        </w:rPr>
      </w:pPr>
      <w:r w:rsidRPr="00F409B8">
        <w:rPr>
          <w:rFonts w:cstheme="minorHAnsi"/>
          <w:b/>
          <w:bCs/>
          <w:sz w:val="28"/>
          <w:szCs w:val="28"/>
          <w:rtl/>
        </w:rPr>
        <w:t>التحكم في التكاليف</w:t>
      </w:r>
      <w:r w:rsidRPr="00F409B8">
        <w:rPr>
          <w:rFonts w:cstheme="minorHAnsi"/>
          <w:b/>
          <w:bCs/>
          <w:sz w:val="28"/>
          <w:szCs w:val="28"/>
        </w:rPr>
        <w:t>:</w:t>
      </w:r>
      <w:r w:rsidRPr="00F409B8">
        <w:rPr>
          <w:rFonts w:cstheme="minorHAnsi"/>
          <w:sz w:val="28"/>
          <w:szCs w:val="28"/>
        </w:rPr>
        <w:t xml:space="preserve"> </w:t>
      </w:r>
      <w:r w:rsidRPr="00F409B8">
        <w:rPr>
          <w:rFonts w:cstheme="minorHAnsi"/>
          <w:sz w:val="28"/>
          <w:szCs w:val="28"/>
          <w:rtl/>
        </w:rPr>
        <w:t>قياس مدى الالتزام بالميزانية وتفادي الإنفاق الزائد</w:t>
      </w:r>
      <w:r w:rsidRPr="00F409B8">
        <w:rPr>
          <w:rFonts w:cstheme="minorHAnsi"/>
          <w:sz w:val="28"/>
          <w:szCs w:val="28"/>
        </w:rPr>
        <w:t>.</w:t>
      </w:r>
    </w:p>
    <w:p w14:paraId="3C8B6507" w14:textId="77777777" w:rsidR="007F5CDF" w:rsidRPr="00F409B8" w:rsidRDefault="007F5CDF" w:rsidP="00F409B8">
      <w:pPr>
        <w:numPr>
          <w:ilvl w:val="0"/>
          <w:numId w:val="13"/>
        </w:numPr>
        <w:bidi/>
        <w:spacing w:line="360" w:lineRule="auto"/>
        <w:jc w:val="lowKashida"/>
        <w:rPr>
          <w:rFonts w:cstheme="minorHAnsi"/>
          <w:sz w:val="28"/>
          <w:szCs w:val="28"/>
        </w:rPr>
      </w:pPr>
      <w:r w:rsidRPr="00F409B8">
        <w:rPr>
          <w:rFonts w:cstheme="minorHAnsi"/>
          <w:b/>
          <w:bCs/>
          <w:sz w:val="28"/>
          <w:szCs w:val="28"/>
          <w:rtl/>
        </w:rPr>
        <w:t>السلامة المهنية</w:t>
      </w:r>
      <w:r w:rsidRPr="00F409B8">
        <w:rPr>
          <w:rFonts w:cstheme="minorHAnsi"/>
          <w:b/>
          <w:bCs/>
          <w:sz w:val="28"/>
          <w:szCs w:val="28"/>
        </w:rPr>
        <w:t>:</w:t>
      </w:r>
      <w:r w:rsidRPr="00F409B8">
        <w:rPr>
          <w:rFonts w:cstheme="minorHAnsi"/>
          <w:sz w:val="28"/>
          <w:szCs w:val="28"/>
        </w:rPr>
        <w:t xml:space="preserve"> </w:t>
      </w:r>
      <w:r w:rsidRPr="00F409B8">
        <w:rPr>
          <w:rFonts w:cstheme="minorHAnsi"/>
          <w:sz w:val="28"/>
          <w:szCs w:val="28"/>
          <w:rtl/>
        </w:rPr>
        <w:t>مراقبة تطبيق معايير الأمن والسلامة في مواقع العمل</w:t>
      </w:r>
      <w:r w:rsidRPr="00F409B8">
        <w:rPr>
          <w:rFonts w:cstheme="minorHAnsi"/>
          <w:sz w:val="28"/>
          <w:szCs w:val="28"/>
        </w:rPr>
        <w:t>.</w:t>
      </w:r>
    </w:p>
    <w:p w14:paraId="4C9A5B6C" w14:textId="417FB64A"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تُعد هذه المؤشرات ضرورية لتقدير الأداء الفعلي، وتُسهم في اتخاذ قرارات تصحيحية في حال ظهور انحرافات</w:t>
      </w:r>
      <w:r w:rsidRPr="00F409B8">
        <w:rPr>
          <w:rFonts w:cstheme="minorHAnsi"/>
          <w:sz w:val="28"/>
          <w:szCs w:val="28"/>
        </w:rPr>
        <w:t xml:space="preserve"> (Dino et al., 2022).</w:t>
      </w:r>
    </w:p>
    <w:p w14:paraId="58B22C01" w14:textId="5CC6D5FF" w:rsidR="007F5CDF" w:rsidRPr="00F409B8" w:rsidRDefault="007F5CDF" w:rsidP="00F409B8">
      <w:pPr>
        <w:pStyle w:val="ListParagraph"/>
        <w:numPr>
          <w:ilvl w:val="0"/>
          <w:numId w:val="14"/>
        </w:numPr>
        <w:bidi/>
        <w:spacing w:line="360" w:lineRule="auto"/>
        <w:jc w:val="lowKashida"/>
        <w:rPr>
          <w:rFonts w:cstheme="minorHAnsi"/>
          <w:sz w:val="28"/>
          <w:szCs w:val="28"/>
        </w:rPr>
      </w:pPr>
      <w:r w:rsidRPr="00F409B8">
        <w:rPr>
          <w:rFonts w:cstheme="minorHAnsi"/>
          <w:b/>
          <w:bCs/>
          <w:sz w:val="28"/>
          <w:szCs w:val="28"/>
          <w:rtl/>
        </w:rPr>
        <w:t>تحليل العلاقة بين تأخر سداد المستحقات المالية وأداء المشاريع</w:t>
      </w:r>
    </w:p>
    <w:p w14:paraId="13595E06" w14:textId="1E1EF81A" w:rsidR="007F5CDF" w:rsidRPr="00F409B8" w:rsidRDefault="00D06F75" w:rsidP="00F409B8">
      <w:pPr>
        <w:bidi/>
        <w:spacing w:line="360" w:lineRule="auto"/>
        <w:jc w:val="lowKashida"/>
        <w:rPr>
          <w:rFonts w:cstheme="minorHAnsi"/>
          <w:sz w:val="28"/>
          <w:szCs w:val="28"/>
        </w:rPr>
      </w:pPr>
      <w:r w:rsidRPr="00F409B8">
        <w:rPr>
          <w:rFonts w:cstheme="minorHAnsi"/>
          <w:b/>
          <w:bCs/>
          <w:sz w:val="28"/>
          <w:szCs w:val="28"/>
          <w:rtl/>
        </w:rPr>
        <w:t xml:space="preserve">3-1 </w:t>
      </w:r>
      <w:r w:rsidR="007F5CDF" w:rsidRPr="00F409B8">
        <w:rPr>
          <w:rFonts w:cstheme="minorHAnsi"/>
          <w:b/>
          <w:bCs/>
          <w:sz w:val="28"/>
          <w:szCs w:val="28"/>
          <w:rtl/>
        </w:rPr>
        <w:t>أثر نقص السيولة على تقدم المشروع</w:t>
      </w:r>
    </w:p>
    <w:p w14:paraId="464F002C" w14:textId="2127EA6F"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يؤدي تأخر صرف المستحقات إلى تراجع مستوى السيولة المتوفرة، مما يحد من قدرة المشروع على تغطية التزاماته مثل شراء المواد أو دفع أجور العمال. هذا الانخفاض في السيولة قد يتسبب في توقف الأعمال وتأخير مراحل التنفيذ، بالإضافة إلى التكاليف الإضافية الناتجة عن إعادة الجدولة أو استخدام موارد بديلة (الشريف، 2021)</w:t>
      </w:r>
      <w:r w:rsidRPr="00F409B8">
        <w:rPr>
          <w:rFonts w:cstheme="minorHAnsi"/>
          <w:sz w:val="28"/>
          <w:szCs w:val="28"/>
        </w:rPr>
        <w:t>.</w:t>
      </w:r>
    </w:p>
    <w:p w14:paraId="0F391B70" w14:textId="3B88D589" w:rsidR="007F5CDF" w:rsidRPr="00F409B8" w:rsidRDefault="00D06F75" w:rsidP="00F409B8">
      <w:pPr>
        <w:bidi/>
        <w:spacing w:line="360" w:lineRule="auto"/>
        <w:jc w:val="lowKashida"/>
        <w:rPr>
          <w:rFonts w:cstheme="minorHAnsi"/>
          <w:sz w:val="28"/>
          <w:szCs w:val="28"/>
        </w:rPr>
      </w:pPr>
      <w:r w:rsidRPr="00F409B8">
        <w:rPr>
          <w:rFonts w:cstheme="minorHAnsi"/>
          <w:b/>
          <w:bCs/>
          <w:sz w:val="28"/>
          <w:szCs w:val="28"/>
          <w:rtl/>
        </w:rPr>
        <w:t xml:space="preserve">3-2 </w:t>
      </w:r>
      <w:r w:rsidR="007F5CDF" w:rsidRPr="00F409B8">
        <w:rPr>
          <w:rFonts w:cstheme="minorHAnsi"/>
          <w:b/>
          <w:bCs/>
          <w:sz w:val="28"/>
          <w:szCs w:val="28"/>
          <w:rtl/>
        </w:rPr>
        <w:t>أثر التأخر المالي على جودة العمل والالتزام الزمني</w:t>
      </w:r>
    </w:p>
    <w:p w14:paraId="5FC681B5" w14:textId="40942AC2" w:rsidR="007F5CDF" w:rsidRDefault="007F5CDF" w:rsidP="00F409B8">
      <w:pPr>
        <w:bidi/>
        <w:spacing w:line="360" w:lineRule="auto"/>
        <w:jc w:val="lowKashida"/>
        <w:rPr>
          <w:rFonts w:cstheme="minorHAnsi"/>
          <w:sz w:val="28"/>
          <w:szCs w:val="28"/>
          <w:rtl/>
        </w:rPr>
      </w:pPr>
      <w:r w:rsidRPr="00F409B8">
        <w:rPr>
          <w:rFonts w:cstheme="minorHAnsi"/>
          <w:sz w:val="28"/>
          <w:szCs w:val="28"/>
          <w:rtl/>
        </w:rPr>
        <w:t>عندما تتأخر المستحقات، قد تضطر بعض الشركات إلى تقليص تكاليف التنفيذ باستخدام مواد ذات جودة أقل أو تسريع مراحل العمل بطريقة تؤثر على الكفاءة. هذا الوضع يُضعف مستوى الجودة، ويؤخر التسليم، خاصة إذا تخلّف المقاولون عن الالتزام بالمواعيد المحددة (صبري، 2022)</w:t>
      </w:r>
      <w:r w:rsidRPr="00F409B8">
        <w:rPr>
          <w:rFonts w:cstheme="minorHAnsi"/>
          <w:sz w:val="28"/>
          <w:szCs w:val="28"/>
        </w:rPr>
        <w:t>.</w:t>
      </w:r>
    </w:p>
    <w:p w14:paraId="078A4E47" w14:textId="77777777" w:rsidR="00F409B8" w:rsidRDefault="00F409B8" w:rsidP="00F409B8">
      <w:pPr>
        <w:bidi/>
        <w:spacing w:line="360" w:lineRule="auto"/>
        <w:jc w:val="lowKashida"/>
        <w:rPr>
          <w:rFonts w:cstheme="minorHAnsi"/>
          <w:sz w:val="28"/>
          <w:szCs w:val="28"/>
          <w:rtl/>
        </w:rPr>
      </w:pPr>
    </w:p>
    <w:p w14:paraId="24A5CAD9" w14:textId="77777777" w:rsidR="00F409B8" w:rsidRDefault="00F409B8" w:rsidP="00F409B8">
      <w:pPr>
        <w:bidi/>
        <w:spacing w:line="360" w:lineRule="auto"/>
        <w:jc w:val="lowKashida"/>
        <w:rPr>
          <w:rFonts w:cstheme="minorHAnsi"/>
          <w:sz w:val="28"/>
          <w:szCs w:val="28"/>
          <w:rtl/>
        </w:rPr>
      </w:pPr>
    </w:p>
    <w:p w14:paraId="18BDF9D7" w14:textId="77777777" w:rsidR="00F409B8" w:rsidRPr="00F409B8" w:rsidRDefault="00F409B8" w:rsidP="00F409B8">
      <w:pPr>
        <w:bidi/>
        <w:spacing w:line="360" w:lineRule="auto"/>
        <w:jc w:val="lowKashida"/>
        <w:rPr>
          <w:rFonts w:cstheme="minorHAnsi"/>
          <w:sz w:val="28"/>
          <w:szCs w:val="28"/>
        </w:rPr>
      </w:pPr>
    </w:p>
    <w:p w14:paraId="5D6AE1E8" w14:textId="25E31CB0" w:rsidR="007F5CDF" w:rsidRPr="00F409B8" w:rsidRDefault="00D06F75" w:rsidP="00F409B8">
      <w:pPr>
        <w:bidi/>
        <w:spacing w:line="360" w:lineRule="auto"/>
        <w:jc w:val="lowKashida"/>
        <w:rPr>
          <w:rFonts w:cstheme="minorHAnsi"/>
          <w:sz w:val="28"/>
          <w:szCs w:val="28"/>
        </w:rPr>
      </w:pPr>
      <w:r w:rsidRPr="00F409B8">
        <w:rPr>
          <w:rFonts w:cstheme="minorHAnsi"/>
          <w:b/>
          <w:bCs/>
          <w:sz w:val="28"/>
          <w:szCs w:val="28"/>
          <w:rtl/>
        </w:rPr>
        <w:lastRenderedPageBreak/>
        <w:t xml:space="preserve">3-3 </w:t>
      </w:r>
      <w:r w:rsidR="007F5CDF" w:rsidRPr="00F409B8">
        <w:rPr>
          <w:rFonts w:cstheme="minorHAnsi"/>
          <w:b/>
          <w:bCs/>
          <w:sz w:val="28"/>
          <w:szCs w:val="28"/>
          <w:rtl/>
        </w:rPr>
        <w:t>انعكاسات تأخر السداد على الأطراف المختلفة داخل المشروع</w:t>
      </w:r>
    </w:p>
    <w:p w14:paraId="081E7817" w14:textId="77777777" w:rsidR="007F5CDF" w:rsidRPr="00F409B8" w:rsidRDefault="007F5CDF" w:rsidP="00F409B8">
      <w:pPr>
        <w:bidi/>
        <w:spacing w:line="360" w:lineRule="auto"/>
        <w:jc w:val="lowKashida"/>
        <w:rPr>
          <w:rFonts w:cstheme="minorHAnsi"/>
          <w:sz w:val="28"/>
          <w:szCs w:val="28"/>
        </w:rPr>
      </w:pPr>
      <w:r w:rsidRPr="00F409B8">
        <w:rPr>
          <w:rFonts w:cstheme="minorHAnsi"/>
          <w:b/>
          <w:bCs/>
          <w:sz w:val="28"/>
          <w:szCs w:val="28"/>
          <w:rtl/>
        </w:rPr>
        <w:t>أ‌) الموردون</w:t>
      </w:r>
    </w:p>
    <w:p w14:paraId="6869635C" w14:textId="170A7B07"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عندما يتأخر الدفع للموردين، يتوقف أو يتأخر تسليم المواد الحيوية اللازمة للإنشاء، مما يُؤثر سلبًا على استمرارية العمليات في الموقع، وقد يؤدي إلى تأخير زمني وتكاليف إضافية (مرشدي، 2023)</w:t>
      </w:r>
      <w:r w:rsidRPr="00F409B8">
        <w:rPr>
          <w:rFonts w:cstheme="minorHAnsi"/>
          <w:sz w:val="28"/>
          <w:szCs w:val="28"/>
        </w:rPr>
        <w:t>.</w:t>
      </w:r>
    </w:p>
    <w:p w14:paraId="11B2373C" w14:textId="77777777" w:rsidR="007F5CDF" w:rsidRPr="00F409B8" w:rsidRDefault="007F5CDF" w:rsidP="00F409B8">
      <w:pPr>
        <w:bidi/>
        <w:spacing w:line="360" w:lineRule="auto"/>
        <w:jc w:val="lowKashida"/>
        <w:rPr>
          <w:rFonts w:cstheme="minorHAnsi"/>
          <w:sz w:val="28"/>
          <w:szCs w:val="28"/>
        </w:rPr>
      </w:pPr>
      <w:r w:rsidRPr="00F409B8">
        <w:rPr>
          <w:rFonts w:cstheme="minorHAnsi"/>
          <w:b/>
          <w:bCs/>
          <w:sz w:val="28"/>
          <w:szCs w:val="28"/>
          <w:rtl/>
        </w:rPr>
        <w:t>ب‌) العاملون</w:t>
      </w:r>
    </w:p>
    <w:p w14:paraId="2E15B7B6" w14:textId="3AB37592"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يؤثر تأخر الرواتب على الروح المعنوية للعمال، ما يؤدي في بعض الأحيان إلى ضعف في الأداء أو انسحاب البعض من المشروع، وهو ما يُقلل من كفاءة وجودة التنفيذ (بن ناصر، 2024)</w:t>
      </w:r>
      <w:r w:rsidRPr="00F409B8">
        <w:rPr>
          <w:rFonts w:cstheme="minorHAnsi"/>
          <w:sz w:val="28"/>
          <w:szCs w:val="28"/>
        </w:rPr>
        <w:t>.</w:t>
      </w:r>
    </w:p>
    <w:p w14:paraId="0767C280" w14:textId="77777777" w:rsidR="007F5CDF" w:rsidRPr="00F409B8" w:rsidRDefault="007F5CDF" w:rsidP="00F409B8">
      <w:pPr>
        <w:bidi/>
        <w:spacing w:line="360" w:lineRule="auto"/>
        <w:jc w:val="lowKashida"/>
        <w:rPr>
          <w:rFonts w:cstheme="minorHAnsi"/>
          <w:sz w:val="28"/>
          <w:szCs w:val="28"/>
        </w:rPr>
      </w:pPr>
      <w:r w:rsidRPr="00F409B8">
        <w:rPr>
          <w:rFonts w:cstheme="minorHAnsi"/>
          <w:b/>
          <w:bCs/>
          <w:sz w:val="28"/>
          <w:szCs w:val="28"/>
          <w:rtl/>
        </w:rPr>
        <w:t>ج) مقاولو الباطن</w:t>
      </w:r>
    </w:p>
    <w:p w14:paraId="12357B31" w14:textId="2DCC0850" w:rsidR="007F5CDF" w:rsidRPr="00F409B8" w:rsidRDefault="007F5CDF" w:rsidP="00F409B8">
      <w:pPr>
        <w:bidi/>
        <w:spacing w:line="360" w:lineRule="auto"/>
        <w:jc w:val="lowKashida"/>
        <w:rPr>
          <w:rFonts w:cstheme="minorHAnsi"/>
          <w:sz w:val="28"/>
          <w:szCs w:val="28"/>
        </w:rPr>
      </w:pPr>
      <w:r w:rsidRPr="00F409B8">
        <w:rPr>
          <w:rFonts w:cstheme="minorHAnsi"/>
          <w:sz w:val="28"/>
          <w:szCs w:val="28"/>
          <w:rtl/>
        </w:rPr>
        <w:t>تأخر المستحقات يُسبب اضطرابًا ماليًا لمقاولي الباطن، مما يُعيق قدرتهم على إتمام المهام الموكلة إليهم. كما يُؤثر ذلك على التنسيق العام مع المقاول الرئيسي، ويزيد من احتمالية تأخر المشروع عن الجدول الزمني المحدد (جازولي، 2021)</w:t>
      </w:r>
      <w:r w:rsidRPr="00F409B8">
        <w:rPr>
          <w:rFonts w:cstheme="minorHAnsi"/>
          <w:sz w:val="28"/>
          <w:szCs w:val="28"/>
        </w:rPr>
        <w:t>.</w:t>
      </w:r>
    </w:p>
    <w:p w14:paraId="28C3B183" w14:textId="77777777" w:rsidR="007F5CDF" w:rsidRDefault="007F5CDF" w:rsidP="00F409B8">
      <w:pPr>
        <w:bidi/>
        <w:spacing w:line="360" w:lineRule="auto"/>
        <w:jc w:val="lowKashida"/>
        <w:rPr>
          <w:rFonts w:cstheme="minorHAnsi"/>
          <w:sz w:val="28"/>
          <w:szCs w:val="28"/>
          <w:rtl/>
        </w:rPr>
      </w:pPr>
      <w:r w:rsidRPr="00F409B8">
        <w:rPr>
          <w:rFonts w:cstheme="minorHAnsi"/>
          <w:sz w:val="28"/>
          <w:szCs w:val="28"/>
          <w:rtl/>
        </w:rPr>
        <w:t>في ضوء ذلك، فإن انتظام سداد المستحقات يُعد عنصرًا حاسمًا في نجاح المشروع. حيث إن توفر السيولة بشكل مستقر يضمن تماسك سلسلة الإمداد، ويدعم بيئة عمل مستقرة ومنتجة، ويُعزز من قدرة الأطراف كافة على الوفاء بالتزاماتها</w:t>
      </w:r>
      <w:r w:rsidRPr="00F409B8">
        <w:rPr>
          <w:rFonts w:cstheme="minorHAnsi"/>
          <w:sz w:val="28"/>
          <w:szCs w:val="28"/>
        </w:rPr>
        <w:t xml:space="preserve"> (Liu et al., 2017).</w:t>
      </w:r>
    </w:p>
    <w:p w14:paraId="1C8A4C53" w14:textId="77777777" w:rsidR="00F409B8" w:rsidRDefault="00F409B8" w:rsidP="00F409B8">
      <w:pPr>
        <w:bidi/>
        <w:spacing w:line="360" w:lineRule="auto"/>
        <w:jc w:val="lowKashida"/>
        <w:rPr>
          <w:rFonts w:cstheme="minorHAnsi"/>
          <w:sz w:val="28"/>
          <w:szCs w:val="28"/>
          <w:rtl/>
        </w:rPr>
      </w:pPr>
    </w:p>
    <w:p w14:paraId="69EA3E74" w14:textId="77777777" w:rsidR="00F409B8" w:rsidRDefault="00F409B8" w:rsidP="00F409B8">
      <w:pPr>
        <w:bidi/>
        <w:spacing w:line="360" w:lineRule="auto"/>
        <w:jc w:val="lowKashida"/>
        <w:rPr>
          <w:rFonts w:cstheme="minorHAnsi"/>
          <w:sz w:val="28"/>
          <w:szCs w:val="28"/>
          <w:rtl/>
        </w:rPr>
      </w:pPr>
    </w:p>
    <w:p w14:paraId="4FC852FA" w14:textId="77777777" w:rsidR="00F409B8" w:rsidRDefault="00F409B8" w:rsidP="00F409B8">
      <w:pPr>
        <w:bidi/>
        <w:spacing w:line="360" w:lineRule="auto"/>
        <w:jc w:val="lowKashida"/>
        <w:rPr>
          <w:rFonts w:cstheme="minorHAnsi"/>
          <w:sz w:val="28"/>
          <w:szCs w:val="28"/>
          <w:rtl/>
        </w:rPr>
      </w:pPr>
    </w:p>
    <w:p w14:paraId="2E896FC1" w14:textId="77777777" w:rsidR="00F409B8" w:rsidRDefault="00F409B8" w:rsidP="00F409B8">
      <w:pPr>
        <w:bidi/>
        <w:spacing w:line="360" w:lineRule="auto"/>
        <w:jc w:val="lowKashida"/>
        <w:rPr>
          <w:rFonts w:cstheme="minorHAnsi"/>
          <w:sz w:val="28"/>
          <w:szCs w:val="28"/>
          <w:rtl/>
        </w:rPr>
      </w:pPr>
    </w:p>
    <w:p w14:paraId="7AA0068A" w14:textId="77777777" w:rsidR="00F409B8" w:rsidRDefault="00F409B8" w:rsidP="00F409B8">
      <w:pPr>
        <w:bidi/>
        <w:spacing w:line="360" w:lineRule="auto"/>
        <w:jc w:val="lowKashida"/>
        <w:rPr>
          <w:rFonts w:cstheme="minorHAnsi"/>
          <w:sz w:val="28"/>
          <w:szCs w:val="28"/>
          <w:rtl/>
        </w:rPr>
      </w:pPr>
    </w:p>
    <w:p w14:paraId="5AAA3318" w14:textId="77777777" w:rsidR="00F409B8" w:rsidRDefault="00F409B8" w:rsidP="00F409B8">
      <w:pPr>
        <w:bidi/>
        <w:spacing w:line="360" w:lineRule="auto"/>
        <w:jc w:val="lowKashida"/>
        <w:rPr>
          <w:rFonts w:cstheme="minorHAnsi"/>
          <w:sz w:val="28"/>
          <w:szCs w:val="28"/>
          <w:rtl/>
        </w:rPr>
      </w:pPr>
    </w:p>
    <w:p w14:paraId="468446C8" w14:textId="77777777" w:rsidR="00F409B8" w:rsidRPr="00F409B8" w:rsidRDefault="00F409B8" w:rsidP="00F409B8">
      <w:pPr>
        <w:bidi/>
        <w:spacing w:line="360" w:lineRule="auto"/>
        <w:jc w:val="lowKashida"/>
        <w:rPr>
          <w:rFonts w:cstheme="minorHAnsi"/>
          <w:sz w:val="28"/>
          <w:szCs w:val="28"/>
        </w:rPr>
      </w:pPr>
    </w:p>
    <w:p w14:paraId="27FB1F59" w14:textId="5F64155B" w:rsidR="00090F79" w:rsidRPr="00F409B8" w:rsidRDefault="00090F79" w:rsidP="00F409B8">
      <w:pPr>
        <w:bidi/>
        <w:spacing w:line="360" w:lineRule="auto"/>
        <w:jc w:val="lowKashida"/>
        <w:rPr>
          <w:rFonts w:cstheme="minorHAnsi"/>
          <w:b/>
          <w:bCs/>
          <w:sz w:val="28"/>
          <w:szCs w:val="28"/>
        </w:rPr>
      </w:pPr>
      <w:r w:rsidRPr="00F409B8">
        <w:rPr>
          <w:rFonts w:cstheme="minorHAnsi"/>
          <w:b/>
          <w:bCs/>
          <w:sz w:val="28"/>
          <w:szCs w:val="28"/>
          <w:rtl/>
        </w:rPr>
        <w:lastRenderedPageBreak/>
        <w:t>ثانيًا</w:t>
      </w:r>
      <w:r w:rsidRPr="00F409B8">
        <w:rPr>
          <w:rFonts w:cstheme="minorHAnsi"/>
          <w:b/>
          <w:bCs/>
          <w:sz w:val="28"/>
          <w:szCs w:val="28"/>
        </w:rPr>
        <w:t xml:space="preserve">: </w:t>
      </w:r>
      <w:r w:rsidRPr="00F409B8">
        <w:rPr>
          <w:rFonts w:cstheme="minorHAnsi"/>
          <w:b/>
          <w:bCs/>
          <w:sz w:val="28"/>
          <w:szCs w:val="28"/>
          <w:rtl/>
        </w:rPr>
        <w:t>الدراسات السابقة</w:t>
      </w:r>
    </w:p>
    <w:p w14:paraId="67EE5FFD" w14:textId="77777777" w:rsidR="00090F79" w:rsidRPr="00F409B8" w:rsidRDefault="00090F79" w:rsidP="00F409B8">
      <w:pPr>
        <w:bidi/>
        <w:spacing w:line="360" w:lineRule="auto"/>
        <w:jc w:val="lowKashida"/>
        <w:rPr>
          <w:rFonts w:cstheme="minorHAnsi"/>
          <w:b/>
          <w:bCs/>
          <w:sz w:val="28"/>
          <w:szCs w:val="28"/>
        </w:rPr>
      </w:pPr>
      <w:r w:rsidRPr="00F409B8">
        <w:rPr>
          <w:rFonts w:cstheme="minorHAnsi"/>
          <w:b/>
          <w:bCs/>
          <w:sz w:val="28"/>
          <w:szCs w:val="28"/>
          <w:rtl/>
        </w:rPr>
        <w:t>مقدمة</w:t>
      </w:r>
    </w:p>
    <w:p w14:paraId="7C234290" w14:textId="51A2B8D4" w:rsidR="00F226AD" w:rsidRPr="00F409B8" w:rsidRDefault="00F226AD" w:rsidP="00F409B8">
      <w:pPr>
        <w:bidi/>
        <w:spacing w:line="276" w:lineRule="auto"/>
        <w:jc w:val="lowKashida"/>
        <w:rPr>
          <w:rFonts w:ascii="Simplified Arabic" w:hAnsi="Simplified Arabic" w:cs="Simplified Arabic"/>
          <w:sz w:val="28"/>
          <w:szCs w:val="28"/>
          <w:rtl/>
        </w:rPr>
      </w:pPr>
      <w:r w:rsidRPr="00F409B8">
        <w:rPr>
          <w:rFonts w:ascii="Simplified Arabic" w:hAnsi="Simplified Arabic" w:cs="Simplified Arabic"/>
          <w:sz w:val="28"/>
          <w:szCs w:val="28"/>
          <w:rtl/>
        </w:rPr>
        <w:t>يتناول هذا الفصل مراجعة لعدد من الدراسات التي تناولت موضوع التدفقات النقدية من زوايا متعددة، سواء فيما يتعلق بأهميتها في إدارة الموارد المالية، أو بآثارها على أداء المؤسسات والمشروعات ضمن قطاعات متنوعة، مع التركيز بشكل خاص على مشاريع البنية التحتية. ويهدف هذا العرض إلى تسليط الضوء على أبرز المفاهيم التي تناولتها الأدبيات السابقة، وتحليلها بشكل نقدي من خلال استعراض الجوانب التي ركزت عليها هذه الدراسات، إلى جانب توضيح النقاط التي لم تحظَ باهتمام كافٍ. ويساعد هذا التحليل في تحديد الفجوة المعرفية التي يسعى هذا البحث إلى معالجتها، كما يمهد الطريق أمام دراسات مستقبلية يمكن أن تتوسع في تناول هذه الجوانب بمزيد من العمق</w:t>
      </w:r>
      <w:r w:rsidRPr="00F409B8">
        <w:rPr>
          <w:rFonts w:ascii="Simplified Arabic" w:hAnsi="Simplified Arabic" w:cs="Simplified Arabic"/>
          <w:sz w:val="28"/>
          <w:szCs w:val="28"/>
        </w:rPr>
        <w:t>.</w:t>
      </w:r>
    </w:p>
    <w:p w14:paraId="59146082" w14:textId="7DC733DD" w:rsidR="008218D7" w:rsidRPr="00F409B8" w:rsidRDefault="008218D7" w:rsidP="00F409B8">
      <w:pPr>
        <w:bidi/>
        <w:spacing w:line="360" w:lineRule="auto"/>
        <w:jc w:val="lowKashida"/>
        <w:rPr>
          <w:rFonts w:cstheme="minorHAnsi"/>
          <w:sz w:val="28"/>
          <w:szCs w:val="28"/>
          <w:rtl/>
        </w:rPr>
      </w:pPr>
      <w:r w:rsidRPr="00F409B8">
        <w:rPr>
          <w:rFonts w:cstheme="minorHAnsi"/>
          <w:b/>
          <w:bCs/>
          <w:sz w:val="28"/>
          <w:szCs w:val="28"/>
          <w:rtl/>
        </w:rPr>
        <w:t>دراسة مرشدي</w:t>
      </w:r>
      <w:r w:rsidRPr="00F409B8">
        <w:rPr>
          <w:rFonts w:cstheme="minorHAnsi"/>
          <w:b/>
          <w:bCs/>
          <w:sz w:val="28"/>
          <w:szCs w:val="28"/>
        </w:rPr>
        <w:t xml:space="preserve"> (2022)</w:t>
      </w:r>
    </w:p>
    <w:p w14:paraId="7ED938B1" w14:textId="6FFD0777"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استعرضت هذه الدراسة مدى فعالية استخدام نموذج التدفقات النقدية المخصومة</w:t>
      </w:r>
      <w:r w:rsidRPr="00F409B8">
        <w:rPr>
          <w:rFonts w:cstheme="minorHAnsi"/>
          <w:sz w:val="28"/>
          <w:szCs w:val="28"/>
        </w:rPr>
        <w:t xml:space="preserve"> (Discounted Cash Flow - DCF) </w:t>
      </w:r>
      <w:r w:rsidRPr="00F409B8">
        <w:rPr>
          <w:rFonts w:cstheme="minorHAnsi"/>
          <w:sz w:val="28"/>
          <w:szCs w:val="28"/>
          <w:rtl/>
        </w:rPr>
        <w:t>كأداة لتقييم القيمة السوقية للمؤسسات الاستثمارية. وقد تم تحليل بيانات مالية لمجموعة من الشركات التي تعتمد على هذه المنهجية في تقدير قيمة استثماراتها، بهدف قياس مدى دقة توقع التدفقات المستقبلية وأثر ذلك على النتائج النهائية للتقييم</w:t>
      </w:r>
      <w:r w:rsidRPr="00F409B8">
        <w:rPr>
          <w:rFonts w:cstheme="minorHAnsi"/>
          <w:sz w:val="28"/>
          <w:szCs w:val="28"/>
        </w:rPr>
        <w:t>.</w:t>
      </w:r>
    </w:p>
    <w:p w14:paraId="6E60E0AC" w14:textId="77777777"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أظهرت نتائج التحليل أن نموذج</w:t>
      </w:r>
      <w:r w:rsidRPr="00F409B8">
        <w:rPr>
          <w:rFonts w:cstheme="minorHAnsi"/>
          <w:sz w:val="28"/>
          <w:szCs w:val="28"/>
        </w:rPr>
        <w:t xml:space="preserve"> DCF </w:t>
      </w:r>
      <w:r w:rsidRPr="00F409B8">
        <w:rPr>
          <w:rFonts w:cstheme="minorHAnsi"/>
          <w:sz w:val="28"/>
          <w:szCs w:val="28"/>
          <w:rtl/>
        </w:rPr>
        <w:t>يُعد من أكثر الأساليب المالية دقة في حالات الاستقرار النقدي التشغيلي، حيث يوفر أساسًا واقعيًا لبناء قرارات استثمارية مستندة إلى بيانات مالية حقيقية. كما تبيّن أن هذه المنهجية تساهم في زيادة الثقة بين المستثمرين وتُحسن من صورة المؤسسة في الأسواق</w:t>
      </w:r>
      <w:r w:rsidRPr="00F409B8">
        <w:rPr>
          <w:rFonts w:cstheme="minorHAnsi"/>
          <w:sz w:val="28"/>
          <w:szCs w:val="28"/>
        </w:rPr>
        <w:t>.</w:t>
      </w:r>
    </w:p>
    <w:p w14:paraId="2B6FD675" w14:textId="1C1E24FC" w:rsidR="008218D7" w:rsidRDefault="008218D7" w:rsidP="00F409B8">
      <w:pPr>
        <w:bidi/>
        <w:spacing w:line="360" w:lineRule="auto"/>
        <w:jc w:val="lowKashida"/>
        <w:rPr>
          <w:rFonts w:cstheme="minorHAnsi"/>
          <w:sz w:val="28"/>
          <w:szCs w:val="28"/>
          <w:rtl/>
        </w:rPr>
      </w:pPr>
      <w:r w:rsidRPr="00F409B8">
        <w:rPr>
          <w:rFonts w:cstheme="minorHAnsi"/>
          <w:sz w:val="28"/>
          <w:szCs w:val="28"/>
          <w:rtl/>
        </w:rPr>
        <w:t>ومع ذلك، نبهت الدراسة إلى أن فعالية هذا النموذج تتوقف بشكل كبير على مدى دقة التوقعات المستقبلية، إذ يمكن لأي خطأ في تقدير التدفقات النقدية أن يؤدي إلى نتائج تقييم غير دقيقة. كما أن المتغيرات الاقتصادية مثل معدلات التضخم والفائدة لها تأثير مباشر على مخرجات النموذج</w:t>
      </w:r>
      <w:r w:rsidRPr="00F409B8">
        <w:rPr>
          <w:rFonts w:cstheme="minorHAnsi"/>
          <w:sz w:val="28"/>
          <w:szCs w:val="28"/>
        </w:rPr>
        <w:t>.</w:t>
      </w:r>
      <w:r w:rsidRPr="00F409B8">
        <w:rPr>
          <w:rFonts w:cstheme="minorHAnsi"/>
          <w:sz w:val="28"/>
          <w:szCs w:val="28"/>
        </w:rPr>
        <w:br/>
      </w:r>
      <w:r w:rsidRPr="00F409B8">
        <w:rPr>
          <w:rFonts w:cstheme="minorHAnsi"/>
          <w:sz w:val="28"/>
          <w:szCs w:val="28"/>
          <w:rtl/>
        </w:rPr>
        <w:t>وبناءً على هذه التحديات، أوصت الدراسة باستخدام أدوات تحليل الحساسية لتقييم مدى تأثير التغيرات في الفرضيات المالية، مما يدعم دقة التقييم ويُسهم في اتخاذ قرارات استثمارية أكثر موضوعية وواقعية</w:t>
      </w:r>
      <w:r w:rsidRPr="00F409B8">
        <w:rPr>
          <w:rFonts w:cstheme="minorHAnsi"/>
          <w:sz w:val="28"/>
          <w:szCs w:val="28"/>
        </w:rPr>
        <w:t>.</w:t>
      </w:r>
    </w:p>
    <w:p w14:paraId="173A5918" w14:textId="77777777" w:rsidR="00F409B8" w:rsidRPr="00F409B8" w:rsidRDefault="00F409B8" w:rsidP="00F409B8">
      <w:pPr>
        <w:bidi/>
        <w:spacing w:line="360" w:lineRule="auto"/>
        <w:jc w:val="lowKashida"/>
        <w:rPr>
          <w:rFonts w:cstheme="minorHAnsi"/>
          <w:sz w:val="28"/>
          <w:szCs w:val="28"/>
          <w:rtl/>
        </w:rPr>
      </w:pPr>
    </w:p>
    <w:p w14:paraId="2D6713CA" w14:textId="40CA496E" w:rsidR="008218D7" w:rsidRPr="00F409B8" w:rsidRDefault="008218D7" w:rsidP="00F409B8">
      <w:pPr>
        <w:bidi/>
        <w:spacing w:line="360" w:lineRule="auto"/>
        <w:jc w:val="lowKashida"/>
        <w:rPr>
          <w:rFonts w:cstheme="minorHAnsi"/>
          <w:sz w:val="28"/>
          <w:szCs w:val="28"/>
          <w:rtl/>
        </w:rPr>
      </w:pPr>
      <w:r w:rsidRPr="00F409B8">
        <w:rPr>
          <w:rFonts w:cstheme="minorHAnsi"/>
          <w:b/>
          <w:bCs/>
          <w:sz w:val="28"/>
          <w:szCs w:val="28"/>
          <w:rtl/>
        </w:rPr>
        <w:lastRenderedPageBreak/>
        <w:t>دراسة دينو وآخرون</w:t>
      </w:r>
      <w:r w:rsidRPr="00F409B8">
        <w:rPr>
          <w:rFonts w:cstheme="minorHAnsi"/>
          <w:b/>
          <w:bCs/>
          <w:sz w:val="28"/>
          <w:szCs w:val="28"/>
        </w:rPr>
        <w:t xml:space="preserve"> (2022)</w:t>
      </w:r>
    </w:p>
    <w:p w14:paraId="7BE151DE" w14:textId="46FB2FD7"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ركزت هذه الدراسة على تحليل دور التدفقات النقدية الناتجة عن الأنشطة التشغيلية في تفسير الأداء المالي للمؤسسات. وقد تم الاعتماد على بيانات مجموعة من الشركات المدرجة بالأسواق المالية، باستخدام أساليب تحليلية لقياس العلاقة بين التدفقات التشغيلية ومؤشرات السيولة والمرونة المالية</w:t>
      </w:r>
      <w:r w:rsidRPr="00F409B8">
        <w:rPr>
          <w:rFonts w:cstheme="minorHAnsi"/>
          <w:sz w:val="28"/>
          <w:szCs w:val="28"/>
        </w:rPr>
        <w:t>.</w:t>
      </w:r>
    </w:p>
    <w:p w14:paraId="264045E5" w14:textId="77777777" w:rsidR="008218D7" w:rsidRPr="00F409B8" w:rsidRDefault="008218D7" w:rsidP="00F409B8">
      <w:pPr>
        <w:bidi/>
        <w:spacing w:line="360" w:lineRule="auto"/>
        <w:jc w:val="lowKashida"/>
        <w:rPr>
          <w:rFonts w:cstheme="minorHAnsi"/>
          <w:sz w:val="28"/>
          <w:szCs w:val="28"/>
          <w:rtl/>
        </w:rPr>
      </w:pPr>
      <w:r w:rsidRPr="00F409B8">
        <w:rPr>
          <w:rFonts w:cstheme="minorHAnsi"/>
          <w:sz w:val="28"/>
          <w:szCs w:val="28"/>
          <w:rtl/>
        </w:rPr>
        <w:t>وقد أظهرت النتائج أن المؤسسات التي تحافظ على تدفقات تشغيلية مستقرة تكون أكثر قدرة على تغطية التزاماتها المالية قصيرة الأجل دون الحاجة إلى الاقتراض، مما يمنحها مرونة مالية لمواجهة التغيرات المفاجئة أو استغلال الفرص الاستثمارية</w:t>
      </w:r>
      <w:r w:rsidRPr="00F409B8">
        <w:rPr>
          <w:rFonts w:cstheme="minorHAnsi"/>
          <w:sz w:val="28"/>
          <w:szCs w:val="28"/>
        </w:rPr>
        <w:t>.</w:t>
      </w:r>
    </w:p>
    <w:p w14:paraId="0E0EAC9C" w14:textId="47A87FEB"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في المقابل، تبين أن وجود تدفقات تشغيلية سالبة يعكس ضعفًا في قدرة المؤسسة على الاستمرارية المالية، مما يضطرها إلى الاعتماد على مصادر تمويل قصيرة الأجل، وهو ما قد يؤدي إلى ارتفاع مستوى المخاطر المالية ويؤثر على استقرار المؤسسة على المدى الطويل</w:t>
      </w:r>
      <w:r w:rsidRPr="00F409B8">
        <w:rPr>
          <w:rFonts w:cstheme="minorHAnsi"/>
          <w:sz w:val="28"/>
          <w:szCs w:val="28"/>
        </w:rPr>
        <w:t>.</w:t>
      </w:r>
    </w:p>
    <w:p w14:paraId="640092FE" w14:textId="77777777" w:rsidR="008218D7" w:rsidRPr="00F409B8" w:rsidRDefault="008218D7" w:rsidP="00F409B8">
      <w:pPr>
        <w:bidi/>
        <w:spacing w:line="360" w:lineRule="auto"/>
        <w:jc w:val="lowKashida"/>
        <w:rPr>
          <w:rFonts w:cstheme="minorHAnsi"/>
          <w:sz w:val="28"/>
          <w:szCs w:val="28"/>
          <w:rtl/>
        </w:rPr>
      </w:pPr>
      <w:r w:rsidRPr="00F409B8">
        <w:rPr>
          <w:rFonts w:cstheme="minorHAnsi"/>
          <w:sz w:val="28"/>
          <w:szCs w:val="28"/>
          <w:rtl/>
        </w:rPr>
        <w:t>خلصت الدراسة إلى ضرورة تحسين إدارة التدفقات النقدية التشغيلية من خلال تبني إجراءات فعالة لتحصيل المستحقات وتقليل النفقات التشغيلية، مع تقليل الاعتماد على التمويل قصير الأجل، بهدف تعزيز الاستقرار المالي للمؤسسات وتحسين أدائها في ظل التغيرات الاقتصادية</w:t>
      </w:r>
      <w:r w:rsidRPr="00F409B8">
        <w:rPr>
          <w:rFonts w:cstheme="minorHAnsi"/>
          <w:sz w:val="28"/>
          <w:szCs w:val="28"/>
        </w:rPr>
        <w:t>.</w:t>
      </w:r>
    </w:p>
    <w:p w14:paraId="548332E9" w14:textId="48450496" w:rsidR="008218D7" w:rsidRPr="00F409B8" w:rsidRDefault="008218D7" w:rsidP="00F409B8">
      <w:pPr>
        <w:bidi/>
        <w:spacing w:line="360" w:lineRule="auto"/>
        <w:jc w:val="lowKashida"/>
        <w:rPr>
          <w:rFonts w:cstheme="minorHAnsi"/>
          <w:sz w:val="28"/>
          <w:szCs w:val="28"/>
          <w:rtl/>
        </w:rPr>
      </w:pPr>
      <w:r w:rsidRPr="00F409B8">
        <w:rPr>
          <w:rFonts w:cstheme="minorHAnsi"/>
          <w:b/>
          <w:bCs/>
          <w:sz w:val="28"/>
          <w:szCs w:val="28"/>
          <w:rtl/>
        </w:rPr>
        <w:t>دراسة القيسي</w:t>
      </w:r>
      <w:r w:rsidRPr="00F409B8">
        <w:rPr>
          <w:rFonts w:cstheme="minorHAnsi"/>
          <w:b/>
          <w:bCs/>
          <w:sz w:val="28"/>
          <w:szCs w:val="28"/>
        </w:rPr>
        <w:t xml:space="preserve"> (2020)</w:t>
      </w:r>
    </w:p>
    <w:p w14:paraId="437B4857" w14:textId="462A015D"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سعت هذه الدراسة إلى تحليل مدى فعالية مكونات التدفقات النقدية في التنبؤ بإمكانية تعثر الشركات الصناعية المدرجة في سوق عمان المالي. وقد تم الاعتماد على منهج كمي باستخدام بيانات مالية مستخلصة من التقارير السنوية لعدد من الشركات خلال فترة زمنية محددة، مع تطبيق نموذج الانحدار اللوجستي لاختبار العلاقات بين المتغيرات</w:t>
      </w:r>
      <w:r w:rsidRPr="00F409B8">
        <w:rPr>
          <w:rFonts w:cstheme="minorHAnsi"/>
          <w:sz w:val="28"/>
          <w:szCs w:val="28"/>
        </w:rPr>
        <w:t>.</w:t>
      </w:r>
    </w:p>
    <w:p w14:paraId="4FFFC366" w14:textId="77777777" w:rsidR="008218D7" w:rsidRPr="00F409B8" w:rsidRDefault="008218D7" w:rsidP="00F409B8">
      <w:pPr>
        <w:bidi/>
        <w:spacing w:line="360" w:lineRule="auto"/>
        <w:jc w:val="lowKashida"/>
        <w:rPr>
          <w:rFonts w:cstheme="minorHAnsi"/>
          <w:sz w:val="28"/>
          <w:szCs w:val="28"/>
          <w:rtl/>
        </w:rPr>
      </w:pPr>
      <w:r w:rsidRPr="00F409B8">
        <w:rPr>
          <w:rFonts w:cstheme="minorHAnsi"/>
          <w:sz w:val="28"/>
          <w:szCs w:val="28"/>
          <w:rtl/>
        </w:rPr>
        <w:t>أظهرت النتائج أن التدفقات النقدية الناتجة عن الأنشطة التشغيلية تُعد مؤشراً جوهريًا يمكن الاعتماد عليه في رصد احتمالات التعثر، حيث إن غياب الاستقرار في هذه التدفقات أو تسجيلها بقيم سالبة يرتبط بارتفاع فرص الدخول في أزمات مالية</w:t>
      </w:r>
      <w:r w:rsidRPr="00F409B8">
        <w:rPr>
          <w:rFonts w:cstheme="minorHAnsi"/>
          <w:sz w:val="28"/>
          <w:szCs w:val="28"/>
        </w:rPr>
        <w:t>.</w:t>
      </w:r>
    </w:p>
    <w:p w14:paraId="6B930346" w14:textId="78362393"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lastRenderedPageBreak/>
        <w:t>أما التدفقات الاستثمارية، فقد تبين أنها غالبًا ما تكون سالبة بطبيعتها نتيجة لإنفاق طويل الأجل، دون أن يكون لها أثر مباشر قوي في تفسير حالات التعثر المالي. في حين أن الاعتماد الزائد على التمويل الخارجي، في ظل غياب دعم تشغيلي نقدي كافٍ، يزيد من مخاطر عدم الاستقرار المالي وربما الإفلاس</w:t>
      </w:r>
      <w:r w:rsidRPr="00F409B8">
        <w:rPr>
          <w:rFonts w:cstheme="minorHAnsi"/>
          <w:sz w:val="28"/>
          <w:szCs w:val="28"/>
        </w:rPr>
        <w:t>.</w:t>
      </w:r>
    </w:p>
    <w:p w14:paraId="2BCE9D60" w14:textId="749FBD82"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وفي ضوء هذه النتائج، أوصت الدراسة بضرورة العمل على تحسين كفاءة إدارة التدفقات النقدية، مع إعطاء الأولوية للتدفقات التشغيلية، إلى جانب اعتماد استراتيجيات استثمار متوازنة تحد من الإفراط في الاقتراض وتعزز من مرونة المؤسسة</w:t>
      </w:r>
      <w:r w:rsidRPr="00F409B8">
        <w:rPr>
          <w:rFonts w:cstheme="minorHAnsi"/>
          <w:sz w:val="28"/>
          <w:szCs w:val="28"/>
        </w:rPr>
        <w:t>.</w:t>
      </w:r>
    </w:p>
    <w:p w14:paraId="45F97DEB" w14:textId="0F607F89" w:rsidR="008218D7" w:rsidRPr="00F409B8" w:rsidRDefault="008218D7" w:rsidP="00F409B8">
      <w:pPr>
        <w:bidi/>
        <w:spacing w:line="360" w:lineRule="auto"/>
        <w:jc w:val="lowKashida"/>
        <w:rPr>
          <w:rFonts w:cstheme="minorHAnsi"/>
          <w:sz w:val="28"/>
          <w:szCs w:val="28"/>
          <w:rtl/>
        </w:rPr>
      </w:pPr>
      <w:r w:rsidRPr="00F409B8">
        <w:rPr>
          <w:rFonts w:cstheme="minorHAnsi"/>
          <w:b/>
          <w:bCs/>
          <w:sz w:val="28"/>
          <w:szCs w:val="28"/>
          <w:rtl/>
        </w:rPr>
        <w:t>دراسة صبري</w:t>
      </w:r>
      <w:r w:rsidRPr="00F409B8">
        <w:rPr>
          <w:rFonts w:cstheme="minorHAnsi"/>
          <w:b/>
          <w:bCs/>
          <w:sz w:val="28"/>
          <w:szCs w:val="28"/>
        </w:rPr>
        <w:t xml:space="preserve"> (2020)</w:t>
      </w:r>
    </w:p>
    <w:p w14:paraId="30783E99" w14:textId="492FB32C"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استهدفت هذه الدراسة استكشاف العلاقة بين التدفقات النقدية وأداء شركات الاتصالات العاملة في السوق السعودية، من خلال تحليل البيانات المالية لشركات مدرجة خلال فترة زمنية معينة. وقد ركزت على مدى تأثير التدفقات النقدية بأنواعها (التشغيلية، الاستثمارية، التمويلية) على مؤشرات الأداء المالي مثل الربحية والسيولة والقدرة على الإيفاء بالالتزامات</w:t>
      </w:r>
      <w:r w:rsidRPr="00F409B8">
        <w:rPr>
          <w:rFonts w:cstheme="minorHAnsi"/>
          <w:sz w:val="28"/>
          <w:szCs w:val="28"/>
        </w:rPr>
        <w:t>.</w:t>
      </w:r>
    </w:p>
    <w:p w14:paraId="4E802F39" w14:textId="77777777" w:rsidR="008218D7" w:rsidRPr="00F409B8" w:rsidRDefault="008218D7" w:rsidP="00F409B8">
      <w:pPr>
        <w:bidi/>
        <w:spacing w:line="360" w:lineRule="auto"/>
        <w:jc w:val="lowKashida"/>
        <w:rPr>
          <w:rFonts w:cstheme="minorHAnsi"/>
          <w:sz w:val="28"/>
          <w:szCs w:val="28"/>
          <w:rtl/>
        </w:rPr>
      </w:pPr>
      <w:r w:rsidRPr="00F409B8">
        <w:rPr>
          <w:rFonts w:cstheme="minorHAnsi"/>
          <w:sz w:val="28"/>
          <w:szCs w:val="28"/>
          <w:rtl/>
        </w:rPr>
        <w:t>أظهرت النتائج أن التدفقات التشغيلية الإيجابية تلعب دورًا محوريًا في دعم استدامة الأداء المالي، حيث تتيح للمؤسسات تمويل عملياتها دون الحاجة المفرطة للاعتماد على التمويل الخارجي، كما تُعزز من قدرتها على التوسع والنمو</w:t>
      </w:r>
      <w:r w:rsidRPr="00F409B8">
        <w:rPr>
          <w:rFonts w:cstheme="minorHAnsi"/>
          <w:sz w:val="28"/>
          <w:szCs w:val="28"/>
        </w:rPr>
        <w:t>.</w:t>
      </w:r>
    </w:p>
    <w:p w14:paraId="10065272" w14:textId="479F8A0F"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في المقابل، أوضحت الدراسة أن استمرار تسجيل تدفقات نقدية سلبية يرتبط بارتفاع مستوى المخاطر المالية، ويؤثر سلبًا على استمرارية الشركات. كما بيّنت أن حسن توظيف التدفقات في استثمارات مدروسة يسهم في رفع قيمة الشركة وزيادة ثقة المستثمرين</w:t>
      </w:r>
      <w:r w:rsidRPr="00F409B8">
        <w:rPr>
          <w:rFonts w:cstheme="minorHAnsi"/>
          <w:sz w:val="28"/>
          <w:szCs w:val="28"/>
        </w:rPr>
        <w:t>.</w:t>
      </w:r>
    </w:p>
    <w:p w14:paraId="3AE49620" w14:textId="6A9974AE" w:rsidR="006547BB" w:rsidRPr="00F409B8" w:rsidRDefault="008218D7" w:rsidP="00F409B8">
      <w:pPr>
        <w:bidi/>
        <w:spacing w:line="360" w:lineRule="auto"/>
        <w:jc w:val="lowKashida"/>
        <w:rPr>
          <w:rFonts w:cstheme="minorHAnsi"/>
          <w:sz w:val="28"/>
          <w:szCs w:val="28"/>
          <w:rtl/>
        </w:rPr>
      </w:pPr>
      <w:r w:rsidRPr="00F409B8">
        <w:rPr>
          <w:rFonts w:cstheme="minorHAnsi"/>
          <w:sz w:val="28"/>
          <w:szCs w:val="28"/>
          <w:rtl/>
        </w:rPr>
        <w:t>بناءً على تلك النتائج، أوصت الدراسة باعتماد سياسات إدارة نقدية فعالة تُركز على تحسين كفاءة العمليات التشغيلية، والتقليل من الاعتماد على التمويل الخارجي، بهدف تعزيز الاستقرار المالي وتخفيف احتمالات التعرض لأزمات مستقبلية</w:t>
      </w:r>
      <w:r w:rsidRPr="00F409B8">
        <w:rPr>
          <w:rFonts w:cstheme="minorHAnsi"/>
          <w:sz w:val="28"/>
          <w:szCs w:val="28"/>
        </w:rPr>
        <w:t>.</w:t>
      </w:r>
    </w:p>
    <w:p w14:paraId="3FF55E9D" w14:textId="057D81AE" w:rsidR="008218D7" w:rsidRPr="00F409B8" w:rsidRDefault="008218D7" w:rsidP="00F409B8">
      <w:pPr>
        <w:bidi/>
        <w:spacing w:line="360" w:lineRule="auto"/>
        <w:jc w:val="lowKashida"/>
        <w:rPr>
          <w:rFonts w:cstheme="minorHAnsi"/>
          <w:sz w:val="28"/>
          <w:szCs w:val="28"/>
          <w:rtl/>
        </w:rPr>
      </w:pPr>
      <w:r w:rsidRPr="00F409B8">
        <w:rPr>
          <w:rFonts w:cstheme="minorHAnsi"/>
          <w:b/>
          <w:bCs/>
          <w:sz w:val="28"/>
          <w:szCs w:val="28"/>
          <w:rtl/>
        </w:rPr>
        <w:t>دراسة جازولي</w:t>
      </w:r>
      <w:r w:rsidRPr="00F409B8">
        <w:rPr>
          <w:rFonts w:cstheme="minorHAnsi"/>
          <w:b/>
          <w:bCs/>
          <w:sz w:val="28"/>
          <w:szCs w:val="28"/>
        </w:rPr>
        <w:t xml:space="preserve"> (2021)</w:t>
      </w:r>
    </w:p>
    <w:p w14:paraId="0604A9EF" w14:textId="00B8788D"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 xml:space="preserve">هدفت هذه الدراسة إلى تقييم الأداء المالي لمؤسسة وطنية من خلال تحليل نسب التدفقات النقدية خلال الفترة من 2010 إلى 2013، حيث تم اختيار المؤسسة الوطنية للأشغال في الآبار كنموذج للدراسة. </w:t>
      </w:r>
      <w:r w:rsidRPr="00F409B8">
        <w:rPr>
          <w:rFonts w:cstheme="minorHAnsi"/>
          <w:sz w:val="28"/>
          <w:szCs w:val="28"/>
          <w:rtl/>
        </w:rPr>
        <w:lastRenderedPageBreak/>
        <w:t>ركز الباحث على دراسة العلاقة بين أنواع التدفقات الثلاث (التشغيلية، الاستثمارية، التمويلية) ومؤشرات الاستدامة المالية والسيولة</w:t>
      </w:r>
      <w:r w:rsidRPr="00F409B8">
        <w:rPr>
          <w:rFonts w:cstheme="minorHAnsi"/>
          <w:sz w:val="28"/>
          <w:szCs w:val="28"/>
        </w:rPr>
        <w:t>.</w:t>
      </w:r>
    </w:p>
    <w:p w14:paraId="7BF7EB52" w14:textId="77777777"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اعتمدت الدراسة على تحليل القوائم المالية، مع حساب مؤشرات مثل نسبة التدفقات التشغيلية إلى إجمالي الأصول، ونسبة التدفقات النقدية إلى إجمالي الخصوم، ومقارنتها بالمعدلات المتعارف عليها في القطاع</w:t>
      </w:r>
      <w:r w:rsidRPr="00F409B8">
        <w:rPr>
          <w:rFonts w:cstheme="minorHAnsi"/>
          <w:sz w:val="28"/>
          <w:szCs w:val="28"/>
        </w:rPr>
        <w:t>.</w:t>
      </w:r>
    </w:p>
    <w:p w14:paraId="710B9D26" w14:textId="77777777"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أظهرت النتائج أن التدفقات التشغيلية الإيجابية كان لها أثر مباشر في دعم قدرة المؤسسة على الوفاء بالتزاماتها قصيرة الأجل، مما يعكس استقرارًا نقديًا. في المقابل، اتضح أن الإنفاق المتواصل على استثمارات طويلة الأجل أضعف التدفقات الاستثمارية، ما انعكس سلبًا على سيولة المؤسسة في بعض الفترات. كما أظهر التحليل أن الاعتماد المتزايد على مصادر تمويل خارجية أدى إلى ارتفاع مستوى المديونية، ما أثر على المرونة المالية للمؤسسة</w:t>
      </w:r>
      <w:r w:rsidRPr="00F409B8">
        <w:rPr>
          <w:rFonts w:cstheme="minorHAnsi"/>
          <w:sz w:val="28"/>
          <w:szCs w:val="28"/>
        </w:rPr>
        <w:t>.</w:t>
      </w:r>
    </w:p>
    <w:p w14:paraId="2FCF4787" w14:textId="641A1930" w:rsidR="008218D7" w:rsidRPr="00F409B8" w:rsidRDefault="008218D7" w:rsidP="00F409B8">
      <w:pPr>
        <w:bidi/>
        <w:spacing w:line="360" w:lineRule="auto"/>
        <w:jc w:val="lowKashida"/>
        <w:rPr>
          <w:rFonts w:cstheme="minorHAnsi"/>
          <w:sz w:val="28"/>
          <w:szCs w:val="28"/>
        </w:rPr>
      </w:pPr>
      <w:r w:rsidRPr="00F409B8">
        <w:rPr>
          <w:rFonts w:cstheme="minorHAnsi"/>
          <w:sz w:val="28"/>
          <w:szCs w:val="28"/>
          <w:rtl/>
        </w:rPr>
        <w:t>أوصت الدراسة بتحسين كفاءة إدارة التدفقات التشغيلية من خلال تعزيز التحصيل وتسريع الدورة النقدية، مع تقليص الفجوات الزمنية بين الإيرادات والمصروفات. كما شددت على ضرورة تبني سياسات تمويل متوازنة للحد من مخاطر ارتفاع الديون وتعزيز الاستقرار المالي</w:t>
      </w:r>
      <w:r w:rsidRPr="00F409B8">
        <w:rPr>
          <w:rFonts w:cstheme="minorHAnsi"/>
          <w:sz w:val="28"/>
          <w:szCs w:val="28"/>
        </w:rPr>
        <w:t>.</w:t>
      </w:r>
    </w:p>
    <w:p w14:paraId="3B736AEC" w14:textId="498EAFCA" w:rsidR="008218D7" w:rsidRPr="00F409B8" w:rsidRDefault="008218D7" w:rsidP="00F409B8">
      <w:pPr>
        <w:bidi/>
        <w:spacing w:line="360" w:lineRule="auto"/>
        <w:jc w:val="lowKashida"/>
        <w:rPr>
          <w:rFonts w:cstheme="minorHAnsi"/>
          <w:b/>
          <w:bCs/>
          <w:sz w:val="28"/>
          <w:szCs w:val="28"/>
          <w:rtl/>
        </w:rPr>
      </w:pPr>
      <w:r w:rsidRPr="00F409B8">
        <w:rPr>
          <w:rFonts w:cstheme="minorHAnsi"/>
          <w:b/>
          <w:bCs/>
          <w:sz w:val="28"/>
          <w:szCs w:val="28"/>
          <w:rtl/>
        </w:rPr>
        <w:t>دراسة بن ناصر</w:t>
      </w:r>
      <w:r w:rsidRPr="00F409B8">
        <w:rPr>
          <w:rFonts w:cstheme="minorHAnsi"/>
          <w:b/>
          <w:bCs/>
          <w:sz w:val="28"/>
          <w:szCs w:val="28"/>
        </w:rPr>
        <w:t xml:space="preserve"> (2024)</w:t>
      </w:r>
    </w:p>
    <w:p w14:paraId="230289E9"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تناولت هذه الدراسة مدى فاعلية استخدام التدفقات النقدية كمنهجية لتقييم الأداء المالي، مع تطبيقها على حالة مجمع صيدال الجزائري، أحد أبرز الكيانات في قطاع الصناعات الدوائية. تم التركيز على مدى دقة هذا الأسلوب في إعطاء تصور شامل عن القيمة الفعلية للمؤسسة، وتأثيره في دعم اتخاذ القرارات المالية والاستثمارية</w:t>
      </w:r>
      <w:r w:rsidRPr="00F409B8">
        <w:rPr>
          <w:rFonts w:cstheme="minorHAnsi"/>
          <w:sz w:val="28"/>
          <w:szCs w:val="28"/>
        </w:rPr>
        <w:t>.</w:t>
      </w:r>
    </w:p>
    <w:p w14:paraId="33717AF3"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اعتمدت الدراسة على تحليل البيانات المالية للمجمع خلال الفترة من 2016 إلى 2020، مع تقييم التدفقات التشغيلية، الاستثمارية، والتمويلية، إضافة إلى مؤشرات مثل صافي التدفقات ومعدل الخصم في إطار تطبيق نموذج التدفقات النقدية المخصومة</w:t>
      </w:r>
      <w:r w:rsidRPr="00F409B8">
        <w:rPr>
          <w:rFonts w:cstheme="minorHAnsi"/>
          <w:sz w:val="28"/>
          <w:szCs w:val="28"/>
        </w:rPr>
        <w:t xml:space="preserve"> (DCF).</w:t>
      </w:r>
    </w:p>
    <w:p w14:paraId="238684CF"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أظهرت النتائج أن المجمع يعتمد بدرجة كبيرة على التدفقات التشغيلية لتغطية أنشطته، مما ساعده على تحقيق استقرار مالي نسبي. كما تبين أن استخدام نموذج</w:t>
      </w:r>
      <w:r w:rsidRPr="00F409B8">
        <w:rPr>
          <w:rFonts w:cstheme="minorHAnsi"/>
          <w:sz w:val="28"/>
          <w:szCs w:val="28"/>
        </w:rPr>
        <w:t xml:space="preserve"> DCF </w:t>
      </w:r>
      <w:r w:rsidRPr="00F409B8">
        <w:rPr>
          <w:rFonts w:cstheme="minorHAnsi"/>
          <w:sz w:val="28"/>
          <w:szCs w:val="28"/>
          <w:rtl/>
        </w:rPr>
        <w:t xml:space="preserve">في التقييم يُوفر نتائج أكثر دقة من الأساليب </w:t>
      </w:r>
      <w:r w:rsidRPr="00F409B8">
        <w:rPr>
          <w:rFonts w:cstheme="minorHAnsi"/>
          <w:sz w:val="28"/>
          <w:szCs w:val="28"/>
          <w:rtl/>
        </w:rPr>
        <w:lastRenderedPageBreak/>
        <w:t>التقليدية التي تعتمد على الربحية المحاسبية، نظرًا لأنه يعكس قدرة المؤسسة على توليد قيمة مالية مستدامة</w:t>
      </w:r>
      <w:r w:rsidRPr="00F409B8">
        <w:rPr>
          <w:rFonts w:cstheme="minorHAnsi"/>
          <w:sz w:val="28"/>
          <w:szCs w:val="28"/>
        </w:rPr>
        <w:t>.</w:t>
      </w:r>
    </w:p>
    <w:p w14:paraId="12CCD7B5" w14:textId="347899ED" w:rsidR="00C26009" w:rsidRPr="00F409B8" w:rsidRDefault="006547BB" w:rsidP="00F409B8">
      <w:pPr>
        <w:bidi/>
        <w:spacing w:line="360" w:lineRule="auto"/>
        <w:jc w:val="lowKashida"/>
        <w:rPr>
          <w:rFonts w:cstheme="minorHAnsi"/>
          <w:sz w:val="28"/>
          <w:szCs w:val="28"/>
        </w:rPr>
      </w:pPr>
      <w:r w:rsidRPr="00F409B8">
        <w:rPr>
          <w:rFonts w:cstheme="minorHAnsi"/>
          <w:sz w:val="28"/>
          <w:szCs w:val="28"/>
          <w:rtl/>
        </w:rPr>
        <w:t>ومع ذلك، أوضحت الدراسة أن فعالية هذا النموذج تتوقف على دقة التنبؤات المالية المستقبلية، حيث إن الانحرافات في التقدير قد تؤدي إلى أخطاء في احتساب القيمة السوقية. بناءً على ذلك، أوصت الدراسة بتعزيز مهارات المؤسسات في وضع تقديرات مالية دقيقة، وتبني نماذج تحليل الحساسية لضمان قرارات استثمارية واقعية وأكثر موثوقية</w:t>
      </w:r>
      <w:r w:rsidRPr="00F409B8">
        <w:rPr>
          <w:rFonts w:cstheme="minorHAnsi"/>
          <w:sz w:val="28"/>
          <w:szCs w:val="28"/>
        </w:rPr>
        <w:t>.</w:t>
      </w:r>
    </w:p>
    <w:p w14:paraId="6659033F" w14:textId="7FDE76A1" w:rsidR="006547BB" w:rsidRPr="00F409B8" w:rsidRDefault="006547BB" w:rsidP="00F409B8">
      <w:pPr>
        <w:bidi/>
        <w:spacing w:line="360" w:lineRule="auto"/>
        <w:jc w:val="lowKashida"/>
        <w:rPr>
          <w:rFonts w:cstheme="minorHAnsi"/>
          <w:sz w:val="28"/>
          <w:szCs w:val="28"/>
          <w:rtl/>
        </w:rPr>
      </w:pPr>
      <w:r w:rsidRPr="00F409B8">
        <w:rPr>
          <w:rFonts w:cstheme="minorHAnsi"/>
          <w:b/>
          <w:bCs/>
          <w:sz w:val="28"/>
          <w:szCs w:val="28"/>
          <w:rtl/>
        </w:rPr>
        <w:t>دراسة كبابي</w:t>
      </w:r>
      <w:r w:rsidRPr="00F409B8">
        <w:rPr>
          <w:rFonts w:cstheme="minorHAnsi"/>
          <w:b/>
          <w:bCs/>
          <w:sz w:val="28"/>
          <w:szCs w:val="28"/>
        </w:rPr>
        <w:t xml:space="preserve"> (2020)</w:t>
      </w:r>
    </w:p>
    <w:p w14:paraId="6CC62ACE" w14:textId="379B92BC"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تناولت هذه الدراسة أهمية قائمة التدفقات النقدية كأداة تحليلية رئيسية تُستخدم في تقييم الأداء المالي، لا سيما في المؤسسات العاملة في قطاع البناء ومشاريع البنية التحتية. وقد أكدت الدراسة أن هذه القائمة تُوفر للإدارة نظرة أكثر واقعية على الوضع المالي مقارنةً بالقوائم التي تعتمد فقط على الأرباح المحاسبية، لكونها تعكس التدفقات الفعلية للنقد داخل المؤسسة</w:t>
      </w:r>
      <w:r w:rsidRPr="00F409B8">
        <w:rPr>
          <w:rFonts w:cstheme="minorHAnsi"/>
          <w:sz w:val="28"/>
          <w:szCs w:val="28"/>
        </w:rPr>
        <w:t>.</w:t>
      </w:r>
    </w:p>
    <w:p w14:paraId="09651F05"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ركّزت الدراسة على الدور التنظيمي للتدفقات النقدية، من حيث تصنيفها إلى أنشطة تشغيلية، استثمارية، وتمويلية، ما يسهّل متابعة حركة النقد ومعرفة مصادره واستخداماته. وأوضحت أن الاعتماد على قائمة التدفقات النقدية يُمكّن المؤسسات من تقييم مدى قدرتها على تمويل التوسعات، تسديد الالتزامات، وضمان استمرارية توزيع الأرباح</w:t>
      </w:r>
      <w:r w:rsidRPr="00F409B8">
        <w:rPr>
          <w:rFonts w:cstheme="minorHAnsi"/>
          <w:sz w:val="28"/>
          <w:szCs w:val="28"/>
        </w:rPr>
        <w:t>.</w:t>
      </w:r>
    </w:p>
    <w:p w14:paraId="1FFE9A98" w14:textId="6E602004" w:rsidR="006547BB" w:rsidRPr="00F409B8" w:rsidRDefault="006547BB" w:rsidP="00F409B8">
      <w:pPr>
        <w:bidi/>
        <w:spacing w:line="360" w:lineRule="auto"/>
        <w:jc w:val="lowKashida"/>
        <w:rPr>
          <w:rFonts w:cstheme="minorHAnsi"/>
          <w:sz w:val="28"/>
          <w:szCs w:val="28"/>
          <w:rtl/>
        </w:rPr>
      </w:pPr>
      <w:r w:rsidRPr="00F409B8">
        <w:rPr>
          <w:rFonts w:cstheme="minorHAnsi"/>
          <w:sz w:val="28"/>
          <w:szCs w:val="28"/>
          <w:rtl/>
        </w:rPr>
        <w:t>كما شددت الدراسة على ضرورة الفصل بين الأرباح المسجلة محاسبيًا وصافي التدفقات التشغيلية، نظرًا لأن الأرباح قد تكون مضللة في حال لم تكن مدعومة بسيولة حقيقية. وخلصت إلى أن غياب السيولة الكافية، رغم تحقيق أرباح محاسبية، قد يعرض المؤسسة لمخاطر مالية فعلية تهدد قدرتها على الاستمرار</w:t>
      </w:r>
      <w:r w:rsidRPr="00F409B8">
        <w:rPr>
          <w:rFonts w:cstheme="minorHAnsi"/>
          <w:sz w:val="28"/>
          <w:szCs w:val="28"/>
        </w:rPr>
        <w:t>.</w:t>
      </w:r>
    </w:p>
    <w:p w14:paraId="1DD02A7A" w14:textId="6D1A2B5E" w:rsidR="006547BB" w:rsidRPr="00F409B8" w:rsidRDefault="006547BB" w:rsidP="00F409B8">
      <w:pPr>
        <w:bidi/>
        <w:spacing w:line="360" w:lineRule="auto"/>
        <w:jc w:val="lowKashida"/>
        <w:rPr>
          <w:rFonts w:cstheme="minorHAnsi"/>
          <w:sz w:val="28"/>
          <w:szCs w:val="28"/>
          <w:rtl/>
        </w:rPr>
      </w:pPr>
      <w:r w:rsidRPr="00F409B8">
        <w:rPr>
          <w:rFonts w:cstheme="minorHAnsi"/>
          <w:b/>
          <w:bCs/>
          <w:sz w:val="28"/>
          <w:szCs w:val="28"/>
          <w:rtl/>
        </w:rPr>
        <w:t>دراسة آل شكر وحلو</w:t>
      </w:r>
      <w:r w:rsidRPr="00F409B8">
        <w:rPr>
          <w:rFonts w:cstheme="minorHAnsi"/>
          <w:b/>
          <w:bCs/>
          <w:sz w:val="28"/>
          <w:szCs w:val="28"/>
        </w:rPr>
        <w:t xml:space="preserve"> (2022)</w:t>
      </w:r>
    </w:p>
    <w:p w14:paraId="61283B52" w14:textId="0071838B"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هدفت هذه الدراسة إلى استكشاف مدى ارتباط التدفقات النقدية بإمكانية التنبؤ بالفشل المالي والإفلاس في الشركات المدرجة بسوق العراق للأوراق المالية، من خلال تحليل ميداني على عينة مختارة من تلك الشركات. وتم الاعتماد على نماذج تحليل نقدية لتقييم مدى استعداد الشركات لمواجهة أزمات مالية محتملة</w:t>
      </w:r>
      <w:r w:rsidRPr="00F409B8">
        <w:rPr>
          <w:rFonts w:cstheme="minorHAnsi"/>
          <w:sz w:val="28"/>
          <w:szCs w:val="28"/>
        </w:rPr>
        <w:t>.</w:t>
      </w:r>
    </w:p>
    <w:p w14:paraId="5F7896E6"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lastRenderedPageBreak/>
        <w:t>سلطت الدراسة الضوء على الأثر المتباين لأنواع التدفقات النقدية الثلاث (التشغيلية، الاستثمارية، التمويلية) على قدرة المؤسسات على الاستمرار. وقد تم استخدام منهجيات تحليل بيانات متقدمة لاستخلاص مؤشرات مالية تُظهر مستوى المخاطر التي تواجهها الشركات عند مواجهة تحديات في التدفق النقدي</w:t>
      </w:r>
      <w:r w:rsidRPr="00F409B8">
        <w:rPr>
          <w:rFonts w:cstheme="minorHAnsi"/>
          <w:sz w:val="28"/>
          <w:szCs w:val="28"/>
        </w:rPr>
        <w:t>.</w:t>
      </w:r>
    </w:p>
    <w:p w14:paraId="0128E6CF" w14:textId="77777777" w:rsidR="006547BB" w:rsidRPr="00F409B8" w:rsidRDefault="006547BB" w:rsidP="00F409B8">
      <w:pPr>
        <w:bidi/>
        <w:spacing w:line="360" w:lineRule="auto"/>
        <w:jc w:val="lowKashida"/>
        <w:rPr>
          <w:rFonts w:cstheme="minorHAnsi"/>
          <w:sz w:val="28"/>
          <w:szCs w:val="28"/>
          <w:rtl/>
        </w:rPr>
      </w:pPr>
      <w:r w:rsidRPr="00F409B8">
        <w:rPr>
          <w:rFonts w:cstheme="minorHAnsi"/>
          <w:sz w:val="28"/>
          <w:szCs w:val="28"/>
          <w:rtl/>
        </w:rPr>
        <w:t>أشارت النتائج إلى أن استمرار العجز في السيولة، لا سيما الناتج عن تدفقات تشغيلية سلبية، يرتبط بشكل مباشر بزيادة احتمالات التعثر المالي والإفلاس، حيث تواجه الشركات صعوبة في الإيفاء بالتزاماتها الأساسية</w:t>
      </w:r>
      <w:r w:rsidRPr="00F409B8">
        <w:rPr>
          <w:rFonts w:cstheme="minorHAnsi"/>
          <w:sz w:val="28"/>
          <w:szCs w:val="28"/>
        </w:rPr>
        <w:t>.</w:t>
      </w:r>
    </w:p>
    <w:p w14:paraId="3041D4CA" w14:textId="0E76DDD5"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بناءً على ذلك، أوصت الدراسة بضرورة تطوير أدوات استشراف مالي قائمة على تحليل دقيق للتدفقات النقدية، بما يساعد في اكتشاف المؤشرات المبكرة للأزمات، وتمكين المؤسسات من اتخاذ إجراءات وقائية فعالة. كما أكدت على أهمية الحفاظ على توازن مالي بين الإيرادات والمصروفات لتعزيز قدرة المؤسسات على الصمود أمام التغيرات السوقية</w:t>
      </w:r>
      <w:r w:rsidRPr="00F409B8">
        <w:rPr>
          <w:rFonts w:cstheme="minorHAnsi"/>
          <w:sz w:val="28"/>
          <w:szCs w:val="28"/>
        </w:rPr>
        <w:t>.</w:t>
      </w:r>
    </w:p>
    <w:p w14:paraId="3AF61D73" w14:textId="192B500B" w:rsidR="006547BB" w:rsidRPr="00F409B8" w:rsidRDefault="006547BB" w:rsidP="00F409B8">
      <w:pPr>
        <w:bidi/>
        <w:spacing w:line="360" w:lineRule="auto"/>
        <w:jc w:val="lowKashida"/>
        <w:rPr>
          <w:rFonts w:cstheme="minorHAnsi"/>
          <w:sz w:val="28"/>
          <w:szCs w:val="28"/>
          <w:rtl/>
        </w:rPr>
      </w:pPr>
      <w:r w:rsidRPr="00F409B8">
        <w:rPr>
          <w:rFonts w:cstheme="minorHAnsi"/>
          <w:b/>
          <w:bCs/>
          <w:sz w:val="28"/>
          <w:szCs w:val="28"/>
          <w:rtl/>
        </w:rPr>
        <w:t>دراسة الشريف وآخرون</w:t>
      </w:r>
      <w:r w:rsidRPr="00F409B8">
        <w:rPr>
          <w:rFonts w:cstheme="minorHAnsi"/>
          <w:b/>
          <w:bCs/>
          <w:sz w:val="28"/>
          <w:szCs w:val="28"/>
        </w:rPr>
        <w:t xml:space="preserve"> (2023)</w:t>
      </w:r>
    </w:p>
    <w:p w14:paraId="73F77986" w14:textId="13BFAA54"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اعتمدت هذه الدراسة على استطلاع ميداني شمل 374 فردًا من العاملين في قطاع إدارة المشاريع، بهدف التعرف على أبرز العوامل التي تُسهم في تعثر تنفيذ المشاريع، واستكشاف الوسائل الممكنة للحد من هذه الظاهرة. وُزع الاستبيان على محورين أساسيين: الأول ركز على مسببات التعثر، بينما تناول الثاني العوامل التي يمكن أن تدعم استمرارية المشروع بكفاءة</w:t>
      </w:r>
      <w:r w:rsidRPr="00F409B8">
        <w:rPr>
          <w:rFonts w:cstheme="minorHAnsi"/>
          <w:sz w:val="28"/>
          <w:szCs w:val="28"/>
        </w:rPr>
        <w:t>.</w:t>
      </w:r>
    </w:p>
    <w:p w14:paraId="77FE0229"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أظهرت نتائج التحليل أن من أبرز التحديات التي تواجه المشاريع نقص التمويل، إضافة إلى التأخير المتكرر في صرف المستخلصات المالية. كما برز ضعف المهارات الإدارية لدى المالك وفريقه كأحد العوامل الجوهرية المؤثرة في التأخير والفشل في إنجاز المشاريع ضمن المدى الزمني المحدد</w:t>
      </w:r>
      <w:r w:rsidRPr="00F409B8">
        <w:rPr>
          <w:rFonts w:cstheme="minorHAnsi"/>
          <w:sz w:val="28"/>
          <w:szCs w:val="28"/>
        </w:rPr>
        <w:t>.</w:t>
      </w:r>
    </w:p>
    <w:p w14:paraId="04DF8EA9" w14:textId="5CD7568E" w:rsidR="006547BB" w:rsidRDefault="006547BB" w:rsidP="00F409B8">
      <w:pPr>
        <w:bidi/>
        <w:spacing w:line="360" w:lineRule="auto"/>
        <w:jc w:val="lowKashida"/>
        <w:rPr>
          <w:rFonts w:cstheme="minorHAnsi"/>
          <w:sz w:val="28"/>
          <w:szCs w:val="28"/>
          <w:rtl/>
        </w:rPr>
      </w:pPr>
      <w:r w:rsidRPr="00F409B8">
        <w:rPr>
          <w:rFonts w:cstheme="minorHAnsi"/>
          <w:sz w:val="28"/>
          <w:szCs w:val="28"/>
          <w:rtl/>
        </w:rPr>
        <w:t>بناءً على النتائج، أوصت الدراسة بضرورة توفير تمويل مناسب منذ المراحل المبكرة، وتحسين آليات صرف المستحقات بما يضمن الانسيابية في العمليات المالية. كما أكدت على أهمية الاستثمار في تطوير الكوادر البشرية لدى المالك من خلال التدريب والتأهيل لرفع كفاءة الإدارة وضمان نجاح المشروع</w:t>
      </w:r>
      <w:r w:rsidRPr="00F409B8">
        <w:rPr>
          <w:rFonts w:cstheme="minorHAnsi"/>
          <w:sz w:val="28"/>
          <w:szCs w:val="28"/>
        </w:rPr>
        <w:t>.</w:t>
      </w:r>
    </w:p>
    <w:p w14:paraId="0D2CE7BE" w14:textId="77777777" w:rsidR="00F409B8" w:rsidRDefault="00F409B8" w:rsidP="00F409B8">
      <w:pPr>
        <w:bidi/>
        <w:spacing w:line="360" w:lineRule="auto"/>
        <w:jc w:val="lowKashida"/>
        <w:rPr>
          <w:rFonts w:cstheme="minorHAnsi"/>
          <w:sz w:val="28"/>
          <w:szCs w:val="28"/>
          <w:rtl/>
        </w:rPr>
      </w:pPr>
    </w:p>
    <w:p w14:paraId="6BF96BB9" w14:textId="77777777" w:rsidR="00F409B8" w:rsidRPr="00F409B8" w:rsidRDefault="00F409B8" w:rsidP="00F409B8">
      <w:pPr>
        <w:bidi/>
        <w:spacing w:line="360" w:lineRule="auto"/>
        <w:jc w:val="lowKashida"/>
        <w:rPr>
          <w:rFonts w:cstheme="minorHAnsi"/>
          <w:sz w:val="28"/>
          <w:szCs w:val="28"/>
        </w:rPr>
      </w:pPr>
    </w:p>
    <w:p w14:paraId="16704619" w14:textId="6C3DDEE8" w:rsidR="006547BB" w:rsidRPr="00F409B8" w:rsidRDefault="006547BB" w:rsidP="00F409B8">
      <w:pPr>
        <w:bidi/>
        <w:spacing w:line="360" w:lineRule="auto"/>
        <w:jc w:val="lowKashida"/>
        <w:rPr>
          <w:rFonts w:cstheme="minorHAnsi"/>
          <w:sz w:val="28"/>
          <w:szCs w:val="28"/>
          <w:rtl/>
        </w:rPr>
      </w:pPr>
      <w:r w:rsidRPr="00F409B8">
        <w:rPr>
          <w:rFonts w:cstheme="minorHAnsi"/>
          <w:b/>
          <w:bCs/>
          <w:sz w:val="28"/>
          <w:szCs w:val="28"/>
          <w:rtl/>
        </w:rPr>
        <w:lastRenderedPageBreak/>
        <w:t>دراسة رسالة الجامعة</w:t>
      </w:r>
      <w:r w:rsidRPr="00F409B8">
        <w:rPr>
          <w:rFonts w:cstheme="minorHAnsi"/>
          <w:b/>
          <w:bCs/>
          <w:sz w:val="28"/>
          <w:szCs w:val="28"/>
        </w:rPr>
        <w:t xml:space="preserve"> (2020)</w:t>
      </w:r>
    </w:p>
    <w:p w14:paraId="0F709801" w14:textId="15FC986D"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هدفت هذه الدراسة إلى تحليل العوامل التي تؤدي إلى تأخير تنفيذ مشاريع البنية التحتية في المملكة العربية السعودية. وقد خلُصت إلى أن غياب التخطيط التفصيلي المسبق يُعد من أبرز الأسباب المؤدية إلى تجاوز الميزانيات والجداول الزمنية، كما أن التقديرات غير الدقيقة للموارد تساهم في رفع التكاليف الإجمالية للمشروعات</w:t>
      </w:r>
      <w:r w:rsidRPr="00F409B8">
        <w:rPr>
          <w:rFonts w:cstheme="minorHAnsi"/>
          <w:sz w:val="28"/>
          <w:szCs w:val="28"/>
        </w:rPr>
        <w:t>.</w:t>
      </w:r>
    </w:p>
    <w:p w14:paraId="6D841116"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كذلك سلّطت الدراسة الضوء على وجود معوقات تنظيمية مثل بطء الإجراءات الإدارية المرتبطة بالحصول على التصاريح، وتعقيدات تتعلق باستحواذ الأراضي، مما يؤدي إلى تأخير انطلاق المشروع. وأشارت أيضًا إلى أن بعض المقاولين يفتقرون إلى الكفاءة الإدارية والمالية، ما يُفضي إلى تأخيرات متكررة في مراحل التنفيذ المختلفة</w:t>
      </w:r>
      <w:r w:rsidRPr="00F409B8">
        <w:rPr>
          <w:rFonts w:cstheme="minorHAnsi"/>
          <w:sz w:val="28"/>
          <w:szCs w:val="28"/>
        </w:rPr>
        <w:t>.</w:t>
      </w:r>
    </w:p>
    <w:p w14:paraId="075B26C8" w14:textId="641F31B4"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وقد أوصت الدراسة بضرورة تعزيز التخطيط الهندسي والمالي الدقيق منذ المراحل الأولية، وتحسين البنية التنظيمية للإجراءات الحكومية المتعلقة بالمشروعات، بالإضافة إلى رفع كفاءة المقاولين لضمان سير العمل بسلاسة أكبر</w:t>
      </w:r>
      <w:r w:rsidRPr="00F409B8">
        <w:rPr>
          <w:rFonts w:cstheme="minorHAnsi"/>
          <w:sz w:val="28"/>
          <w:szCs w:val="28"/>
        </w:rPr>
        <w:t>.</w:t>
      </w:r>
    </w:p>
    <w:p w14:paraId="2FA6B32B" w14:textId="2934475F" w:rsidR="006547BB" w:rsidRPr="00F409B8" w:rsidRDefault="006547BB" w:rsidP="00F409B8">
      <w:pPr>
        <w:bidi/>
        <w:spacing w:line="360" w:lineRule="auto"/>
        <w:jc w:val="lowKashida"/>
        <w:rPr>
          <w:rFonts w:cstheme="minorHAnsi"/>
          <w:sz w:val="28"/>
          <w:szCs w:val="28"/>
          <w:rtl/>
        </w:rPr>
      </w:pPr>
      <w:r w:rsidRPr="00F409B8">
        <w:rPr>
          <w:rFonts w:cstheme="minorHAnsi"/>
          <w:b/>
          <w:bCs/>
          <w:sz w:val="28"/>
          <w:szCs w:val="28"/>
          <w:rtl/>
        </w:rPr>
        <w:t>دراسة جوارنة</w:t>
      </w:r>
      <w:r w:rsidRPr="00F409B8">
        <w:rPr>
          <w:rFonts w:cstheme="minorHAnsi"/>
          <w:b/>
          <w:bCs/>
          <w:sz w:val="28"/>
          <w:szCs w:val="28"/>
        </w:rPr>
        <w:t xml:space="preserve"> (2024)</w:t>
      </w:r>
    </w:p>
    <w:p w14:paraId="4EEB6AD9" w14:textId="6B4ACCFB"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استهدفت هذه الدراسة تقييم أثر التدفقات النقدية على الأداء المالي للبلديات في المملكة العربية السعودية، مع تركيز خاص على المشروعات المرتبطة بالبنية التحتية. وقد بيّنت الدراسة أن السيولة النقدية المستقرة تُعد شرطًا أساسيًا لاستمرارية المشاريع وتنفيذها ضمن المدى الزمني المحدد</w:t>
      </w:r>
      <w:r w:rsidRPr="00F409B8">
        <w:rPr>
          <w:rFonts w:cstheme="minorHAnsi"/>
          <w:sz w:val="28"/>
          <w:szCs w:val="28"/>
        </w:rPr>
        <w:t>.</w:t>
      </w:r>
    </w:p>
    <w:p w14:paraId="386ED668" w14:textId="77777777" w:rsidR="006547BB" w:rsidRPr="00F409B8" w:rsidRDefault="006547BB" w:rsidP="00F409B8">
      <w:pPr>
        <w:bidi/>
        <w:spacing w:line="360" w:lineRule="auto"/>
        <w:jc w:val="lowKashida"/>
        <w:rPr>
          <w:rFonts w:cstheme="minorHAnsi"/>
          <w:sz w:val="28"/>
          <w:szCs w:val="28"/>
        </w:rPr>
      </w:pPr>
      <w:r w:rsidRPr="00F409B8">
        <w:rPr>
          <w:rFonts w:cstheme="minorHAnsi"/>
          <w:sz w:val="28"/>
          <w:szCs w:val="28"/>
          <w:rtl/>
        </w:rPr>
        <w:t>أظهرت النتائج أن البلديات التي تتمتع بتدفقات نقدية منتظمة تكون أكثر التزامًا بدفع مستحقات المقاولين والموردين، وهو ما ينعكس إيجابًا على جودة الأعمال، ويقلل من احتمالات تأخر التنفيذ أو ارتفاع التكاليف التشغيلية. أما البلديات التي تعاني من نقص في السيولة، فغالبًا ما تواجه تعطلات في السداد تؤدي إلى اضطرابات في سير المشروع</w:t>
      </w:r>
      <w:r w:rsidRPr="00F409B8">
        <w:rPr>
          <w:rFonts w:cstheme="minorHAnsi"/>
          <w:sz w:val="28"/>
          <w:szCs w:val="28"/>
        </w:rPr>
        <w:t>.</w:t>
      </w:r>
    </w:p>
    <w:p w14:paraId="4829FE68" w14:textId="2C2D03B0" w:rsidR="008218D7" w:rsidRPr="00F409B8" w:rsidRDefault="006547BB" w:rsidP="00F409B8">
      <w:pPr>
        <w:bidi/>
        <w:spacing w:line="360" w:lineRule="auto"/>
        <w:jc w:val="lowKashida"/>
        <w:rPr>
          <w:rFonts w:cstheme="minorHAnsi"/>
          <w:sz w:val="28"/>
          <w:szCs w:val="28"/>
          <w:rtl/>
        </w:rPr>
      </w:pPr>
      <w:r w:rsidRPr="00F409B8">
        <w:rPr>
          <w:rFonts w:cstheme="minorHAnsi"/>
          <w:sz w:val="28"/>
          <w:szCs w:val="28"/>
          <w:rtl/>
        </w:rPr>
        <w:t xml:space="preserve">وقد أوصت الدراسة باعتماد استراتيجيات تمويل متطورة تضمن استدامة التدفقات النقدية، من ضمنها استخدام تقنيات الدفع الإلكتروني وتطبيق أدوات الرقمنة لتسهيل إدارة الموارد المالية. كما أكدت على </w:t>
      </w:r>
      <w:r w:rsidRPr="00F409B8">
        <w:rPr>
          <w:rFonts w:cstheme="minorHAnsi"/>
          <w:sz w:val="28"/>
          <w:szCs w:val="28"/>
          <w:rtl/>
        </w:rPr>
        <w:lastRenderedPageBreak/>
        <w:t>أهمية الرقابة المالية الفعالة كأداة للحد من المخاطر المرتبطة بعجز السيولة، ودعت إلى تحسين قدرات التخطيط المالي لضمان الاستقرار المؤسسي والنجاح في تنفيذ مشاريع البنية التحتية</w:t>
      </w:r>
      <w:r w:rsidRPr="00F409B8">
        <w:rPr>
          <w:rFonts w:cstheme="minorHAnsi"/>
          <w:sz w:val="28"/>
          <w:szCs w:val="28"/>
        </w:rPr>
        <w:t>.</w:t>
      </w:r>
    </w:p>
    <w:p w14:paraId="0A430E77" w14:textId="77777777" w:rsidR="006547BB" w:rsidRPr="00F409B8" w:rsidRDefault="006547BB" w:rsidP="00F409B8">
      <w:pPr>
        <w:bidi/>
        <w:spacing w:line="360" w:lineRule="auto"/>
        <w:jc w:val="lowKashida"/>
        <w:rPr>
          <w:rFonts w:cstheme="minorHAnsi"/>
          <w:sz w:val="28"/>
          <w:szCs w:val="28"/>
          <w:rtl/>
        </w:rPr>
      </w:pPr>
      <w:r w:rsidRPr="00F409B8">
        <w:rPr>
          <w:rFonts w:cstheme="minorHAnsi"/>
          <w:b/>
          <w:bCs/>
          <w:sz w:val="28"/>
          <w:szCs w:val="28"/>
          <w:rtl/>
        </w:rPr>
        <w:t>التعقيب على الدراسات السابقة</w:t>
      </w:r>
    </w:p>
    <w:p w14:paraId="21E44832" w14:textId="5142C9C3" w:rsidR="006547BB" w:rsidRPr="00F409B8" w:rsidRDefault="006547BB"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تشير مجمل الدراسات السابقة إلى الأهمية المحورية التي تلعبها التدفقات النقدية في تعزيز الأداء المالي للمؤسسات، ودعم استقرارها داخل الأسواق، خاصة في القطاعات التي تعتمد على استثمارات طويلة الأجل. وتكشف هذه الدراسات عن تعدد الأدوار التي تؤديها التدفقات النقدية، سواء في التنبؤ بالمخاطر المالية المحتملة، أو في تحسين الكفاءة التشغيلية، أو في تعزيز الموثوقية السوقية للمؤسسات</w:t>
      </w:r>
      <w:r w:rsidRPr="00F409B8">
        <w:rPr>
          <w:rFonts w:ascii="Simplified Arabic" w:hAnsi="Simplified Arabic" w:cs="Simplified Arabic"/>
          <w:sz w:val="28"/>
          <w:szCs w:val="28"/>
        </w:rPr>
        <w:t>.</w:t>
      </w:r>
    </w:p>
    <w:p w14:paraId="4DB271B1" w14:textId="77777777" w:rsidR="006547BB" w:rsidRPr="00F409B8" w:rsidRDefault="006547BB"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وتُظهر الأدبيات بشكل عام اتفاقًا واسعًا على أن التدفقات النقدية تُعد من أبرز المؤشرات التي يمكن الاعتماد عليها في تقييم قدرة المؤسسة على الاستمرار والتوسع، خصوصًا في ظل التغيرات الاقتصادية المفاجئة. كما تؤكد معظم الدراسات على أهمية وجود إدارة نقدية رشيدة قادرة على توجيه الموارد المالية بما يضمن الحفاظ على الاستقرار المالي وتعزيز القدرة التنافسية</w:t>
      </w:r>
      <w:r w:rsidRPr="00F409B8">
        <w:rPr>
          <w:rFonts w:ascii="Simplified Arabic" w:hAnsi="Simplified Arabic" w:cs="Simplified Arabic"/>
          <w:sz w:val="28"/>
          <w:szCs w:val="28"/>
        </w:rPr>
        <w:t>.</w:t>
      </w:r>
    </w:p>
    <w:p w14:paraId="51C070BC" w14:textId="77777777" w:rsidR="006547BB" w:rsidRPr="00F409B8" w:rsidRDefault="006547BB"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وبالربط مع موضوع الدراسة الحالية، يتضح أن تأخر سداد الالتزامات النقدية يُعد من أبرز المعوقات التي تؤثر بشكل مباشر على تنفيذ مشاريع البنية التحتية، وهو ما يدعم الفرضية الرئيسية التي تفترض وجود علاقة ذات دلالة إحصائية بين تأخر التدفقات النقدية وكفاءة تنفيذ المشاريع</w:t>
      </w:r>
      <w:r w:rsidRPr="00F409B8">
        <w:rPr>
          <w:rFonts w:ascii="Simplified Arabic" w:hAnsi="Simplified Arabic" w:cs="Simplified Arabic"/>
          <w:sz w:val="28"/>
          <w:szCs w:val="28"/>
        </w:rPr>
        <w:t>.</w:t>
      </w:r>
    </w:p>
    <w:p w14:paraId="5EB1C98A" w14:textId="77777777" w:rsidR="006547BB" w:rsidRPr="00F409B8" w:rsidRDefault="006547BB" w:rsidP="00F409B8">
      <w:pPr>
        <w:bidi/>
        <w:spacing w:line="276" w:lineRule="auto"/>
        <w:jc w:val="lowKashida"/>
        <w:rPr>
          <w:rFonts w:ascii="Simplified Arabic" w:hAnsi="Simplified Arabic" w:cs="Simplified Arabic"/>
          <w:sz w:val="28"/>
          <w:szCs w:val="28"/>
        </w:rPr>
      </w:pPr>
      <w:r w:rsidRPr="00F409B8">
        <w:rPr>
          <w:rFonts w:ascii="Simplified Arabic" w:hAnsi="Simplified Arabic" w:cs="Simplified Arabic"/>
          <w:sz w:val="28"/>
          <w:szCs w:val="28"/>
          <w:rtl/>
        </w:rPr>
        <w:t>إلى جانب ذلك، تشير بعض الدراسات إلى أن التأخير في صرف مستحقات الموردين أو العاملين قد يؤدي إلى اضطرابات في دورة المشروع، مثل تعطل بعض المراحل أو فقدان التنسيق بين الجهات المشاركة، مما يتوافق مع الفرضيتين الفرعيتين المتعلقتين بتأثير سداد المستحقات على جودة سير المشروع</w:t>
      </w:r>
      <w:r w:rsidRPr="00F409B8">
        <w:rPr>
          <w:rFonts w:ascii="Simplified Arabic" w:hAnsi="Simplified Arabic" w:cs="Simplified Arabic"/>
          <w:sz w:val="28"/>
          <w:szCs w:val="28"/>
        </w:rPr>
        <w:t>.</w:t>
      </w:r>
    </w:p>
    <w:p w14:paraId="0919962A" w14:textId="77777777" w:rsidR="00603FCC" w:rsidRPr="00F409B8" w:rsidRDefault="00603FCC" w:rsidP="00F409B8">
      <w:pPr>
        <w:bidi/>
        <w:spacing w:line="276" w:lineRule="auto"/>
        <w:jc w:val="lowKashida"/>
        <w:rPr>
          <w:rFonts w:ascii="Simplified Arabic" w:hAnsi="Simplified Arabic" w:cs="Simplified Arabic"/>
        </w:rPr>
      </w:pPr>
    </w:p>
    <w:sectPr w:rsidR="00603FCC" w:rsidRPr="00F409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5CE59" w14:textId="77777777" w:rsidR="0025419B" w:rsidRDefault="0025419B" w:rsidP="00B0391D">
      <w:pPr>
        <w:spacing w:after="0" w:line="240" w:lineRule="auto"/>
      </w:pPr>
      <w:r>
        <w:separator/>
      </w:r>
    </w:p>
  </w:endnote>
  <w:endnote w:type="continuationSeparator" w:id="0">
    <w:p w14:paraId="041712E4" w14:textId="77777777" w:rsidR="0025419B" w:rsidRDefault="0025419B" w:rsidP="00B03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4AFFC" w14:textId="77777777" w:rsidR="0025419B" w:rsidRDefault="0025419B" w:rsidP="00B0391D">
      <w:pPr>
        <w:spacing w:after="0" w:line="240" w:lineRule="auto"/>
      </w:pPr>
      <w:r>
        <w:separator/>
      </w:r>
    </w:p>
  </w:footnote>
  <w:footnote w:type="continuationSeparator" w:id="0">
    <w:p w14:paraId="4DF90F3F" w14:textId="77777777" w:rsidR="0025419B" w:rsidRDefault="0025419B" w:rsidP="00B039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246A"/>
    <w:multiLevelType w:val="multilevel"/>
    <w:tmpl w:val="419E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13505"/>
    <w:multiLevelType w:val="hybridMultilevel"/>
    <w:tmpl w:val="3F6A3862"/>
    <w:lvl w:ilvl="0" w:tplc="82AC96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C10B71"/>
    <w:multiLevelType w:val="multilevel"/>
    <w:tmpl w:val="62E44560"/>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 w15:restartNumberingAfterBreak="0">
    <w:nsid w:val="1EBD66EE"/>
    <w:multiLevelType w:val="multilevel"/>
    <w:tmpl w:val="0E86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21F5C"/>
    <w:multiLevelType w:val="multilevel"/>
    <w:tmpl w:val="8AA2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F7272A"/>
    <w:multiLevelType w:val="multilevel"/>
    <w:tmpl w:val="75B2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7653F2"/>
    <w:multiLevelType w:val="multilevel"/>
    <w:tmpl w:val="5F4C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8F3776"/>
    <w:multiLevelType w:val="multilevel"/>
    <w:tmpl w:val="CDF00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A40077"/>
    <w:multiLevelType w:val="multilevel"/>
    <w:tmpl w:val="04963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0F11F8"/>
    <w:multiLevelType w:val="multilevel"/>
    <w:tmpl w:val="F986245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4F594FE1"/>
    <w:multiLevelType w:val="hybridMultilevel"/>
    <w:tmpl w:val="10C49134"/>
    <w:lvl w:ilvl="0" w:tplc="71901BF0">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1" w15:restartNumberingAfterBreak="0">
    <w:nsid w:val="552246A7"/>
    <w:multiLevelType w:val="hybridMultilevel"/>
    <w:tmpl w:val="7B526F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FA21585"/>
    <w:multiLevelType w:val="hybridMultilevel"/>
    <w:tmpl w:val="A9A6F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A46667"/>
    <w:multiLevelType w:val="hybridMultilevel"/>
    <w:tmpl w:val="8E327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BA497B"/>
    <w:multiLevelType w:val="multilevel"/>
    <w:tmpl w:val="5EE4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697ADC"/>
    <w:multiLevelType w:val="multilevel"/>
    <w:tmpl w:val="EECCBB10"/>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DA47E0"/>
    <w:multiLevelType w:val="multilevel"/>
    <w:tmpl w:val="35C6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3A2A4F"/>
    <w:multiLevelType w:val="multilevel"/>
    <w:tmpl w:val="B4AA8C2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num w:numId="1" w16cid:durableId="1897857184">
    <w:abstractNumId w:val="2"/>
  </w:num>
  <w:num w:numId="2" w16cid:durableId="546651916">
    <w:abstractNumId w:val="9"/>
  </w:num>
  <w:num w:numId="3" w16cid:durableId="622806789">
    <w:abstractNumId w:val="17"/>
  </w:num>
  <w:num w:numId="4" w16cid:durableId="2091148513">
    <w:abstractNumId w:val="5"/>
  </w:num>
  <w:num w:numId="5" w16cid:durableId="1382554033">
    <w:abstractNumId w:val="12"/>
  </w:num>
  <w:num w:numId="6" w16cid:durableId="736633815">
    <w:abstractNumId w:val="15"/>
  </w:num>
  <w:num w:numId="7" w16cid:durableId="1203639221">
    <w:abstractNumId w:val="10"/>
  </w:num>
  <w:num w:numId="8" w16cid:durableId="290526557">
    <w:abstractNumId w:val="16"/>
  </w:num>
  <w:num w:numId="9" w16cid:durableId="1555968334">
    <w:abstractNumId w:val="7"/>
  </w:num>
  <w:num w:numId="10" w16cid:durableId="620964274">
    <w:abstractNumId w:val="8"/>
  </w:num>
  <w:num w:numId="11" w16cid:durableId="1623729830">
    <w:abstractNumId w:val="0"/>
  </w:num>
  <w:num w:numId="12" w16cid:durableId="1577863257">
    <w:abstractNumId w:val="1"/>
  </w:num>
  <w:num w:numId="13" w16cid:durableId="2019768258">
    <w:abstractNumId w:val="3"/>
  </w:num>
  <w:num w:numId="14" w16cid:durableId="316038909">
    <w:abstractNumId w:val="13"/>
  </w:num>
  <w:num w:numId="15" w16cid:durableId="1977754655">
    <w:abstractNumId w:val="6"/>
  </w:num>
  <w:num w:numId="16" w16cid:durableId="1222785084">
    <w:abstractNumId w:val="14"/>
  </w:num>
  <w:num w:numId="17" w16cid:durableId="75979501">
    <w:abstractNumId w:val="4"/>
  </w:num>
  <w:num w:numId="18" w16cid:durableId="14643022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36F"/>
    <w:rsid w:val="000661EC"/>
    <w:rsid w:val="00090F79"/>
    <w:rsid w:val="000B3EF5"/>
    <w:rsid w:val="000D42AF"/>
    <w:rsid w:val="00140856"/>
    <w:rsid w:val="00155BE8"/>
    <w:rsid w:val="00230B99"/>
    <w:rsid w:val="00241E1E"/>
    <w:rsid w:val="0025419B"/>
    <w:rsid w:val="00270D0F"/>
    <w:rsid w:val="002B346E"/>
    <w:rsid w:val="004B192A"/>
    <w:rsid w:val="004B1EE0"/>
    <w:rsid w:val="004E025C"/>
    <w:rsid w:val="00603FCC"/>
    <w:rsid w:val="0064466E"/>
    <w:rsid w:val="006468F2"/>
    <w:rsid w:val="006547BB"/>
    <w:rsid w:val="00735159"/>
    <w:rsid w:val="00745991"/>
    <w:rsid w:val="007F5CDF"/>
    <w:rsid w:val="008218D7"/>
    <w:rsid w:val="008C285D"/>
    <w:rsid w:val="00927F7F"/>
    <w:rsid w:val="0094235E"/>
    <w:rsid w:val="00A23056"/>
    <w:rsid w:val="00A2336F"/>
    <w:rsid w:val="00B03730"/>
    <w:rsid w:val="00B0391D"/>
    <w:rsid w:val="00B13209"/>
    <w:rsid w:val="00C26009"/>
    <w:rsid w:val="00D06F75"/>
    <w:rsid w:val="00D31228"/>
    <w:rsid w:val="00E168AD"/>
    <w:rsid w:val="00E476BA"/>
    <w:rsid w:val="00E75B1F"/>
    <w:rsid w:val="00F226AD"/>
    <w:rsid w:val="00F409B8"/>
    <w:rsid w:val="00FF7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DE4E5"/>
  <w15:chartTrackingRefBased/>
  <w15:docId w15:val="{987C057A-39E1-4538-AA40-2AE1A83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3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33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33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33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33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3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33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33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33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33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36F"/>
    <w:rPr>
      <w:rFonts w:eastAsiaTheme="majorEastAsia" w:cstheme="majorBidi"/>
      <w:color w:val="272727" w:themeColor="text1" w:themeTint="D8"/>
    </w:rPr>
  </w:style>
  <w:style w:type="paragraph" w:styleId="Title">
    <w:name w:val="Title"/>
    <w:basedOn w:val="Normal"/>
    <w:next w:val="Normal"/>
    <w:link w:val="TitleChar"/>
    <w:uiPriority w:val="10"/>
    <w:qFormat/>
    <w:rsid w:val="00A2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36F"/>
    <w:pPr>
      <w:spacing w:before="160"/>
      <w:jc w:val="center"/>
    </w:pPr>
    <w:rPr>
      <w:i/>
      <w:iCs/>
      <w:color w:val="404040" w:themeColor="text1" w:themeTint="BF"/>
    </w:rPr>
  </w:style>
  <w:style w:type="character" w:customStyle="1" w:styleId="QuoteChar">
    <w:name w:val="Quote Char"/>
    <w:basedOn w:val="DefaultParagraphFont"/>
    <w:link w:val="Quote"/>
    <w:uiPriority w:val="29"/>
    <w:rsid w:val="00A2336F"/>
    <w:rPr>
      <w:i/>
      <w:iCs/>
      <w:color w:val="404040" w:themeColor="text1" w:themeTint="BF"/>
    </w:rPr>
  </w:style>
  <w:style w:type="paragraph" w:styleId="ListParagraph">
    <w:name w:val="List Paragraph"/>
    <w:basedOn w:val="Normal"/>
    <w:uiPriority w:val="34"/>
    <w:qFormat/>
    <w:rsid w:val="00A2336F"/>
    <w:pPr>
      <w:ind w:left="720"/>
      <w:contextualSpacing/>
    </w:pPr>
  </w:style>
  <w:style w:type="character" w:styleId="IntenseEmphasis">
    <w:name w:val="Intense Emphasis"/>
    <w:basedOn w:val="DefaultParagraphFont"/>
    <w:uiPriority w:val="21"/>
    <w:qFormat/>
    <w:rsid w:val="00A2336F"/>
    <w:rPr>
      <w:i/>
      <w:iCs/>
      <w:color w:val="2F5496" w:themeColor="accent1" w:themeShade="BF"/>
    </w:rPr>
  </w:style>
  <w:style w:type="paragraph" w:styleId="IntenseQuote">
    <w:name w:val="Intense Quote"/>
    <w:basedOn w:val="Normal"/>
    <w:next w:val="Normal"/>
    <w:link w:val="IntenseQuoteChar"/>
    <w:uiPriority w:val="30"/>
    <w:qFormat/>
    <w:rsid w:val="00A233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336F"/>
    <w:rPr>
      <w:i/>
      <w:iCs/>
      <w:color w:val="2F5496" w:themeColor="accent1" w:themeShade="BF"/>
    </w:rPr>
  </w:style>
  <w:style w:type="character" w:styleId="IntenseReference">
    <w:name w:val="Intense Reference"/>
    <w:basedOn w:val="DefaultParagraphFont"/>
    <w:uiPriority w:val="32"/>
    <w:qFormat/>
    <w:rsid w:val="00A2336F"/>
    <w:rPr>
      <w:b/>
      <w:bCs/>
      <w:smallCaps/>
      <w:color w:val="2F5496" w:themeColor="accent1" w:themeShade="BF"/>
      <w:spacing w:val="5"/>
    </w:rPr>
  </w:style>
  <w:style w:type="paragraph" w:styleId="Header">
    <w:name w:val="header"/>
    <w:basedOn w:val="Normal"/>
    <w:link w:val="HeaderChar"/>
    <w:uiPriority w:val="99"/>
    <w:unhideWhenUsed/>
    <w:rsid w:val="00B039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91D"/>
  </w:style>
  <w:style w:type="paragraph" w:styleId="Footer">
    <w:name w:val="footer"/>
    <w:basedOn w:val="Normal"/>
    <w:link w:val="FooterChar"/>
    <w:uiPriority w:val="99"/>
    <w:unhideWhenUsed/>
    <w:rsid w:val="00B039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525">
      <w:bodyDiv w:val="1"/>
      <w:marLeft w:val="0"/>
      <w:marRight w:val="0"/>
      <w:marTop w:val="0"/>
      <w:marBottom w:val="0"/>
      <w:divBdr>
        <w:top w:val="none" w:sz="0" w:space="0" w:color="auto"/>
        <w:left w:val="none" w:sz="0" w:space="0" w:color="auto"/>
        <w:bottom w:val="none" w:sz="0" w:space="0" w:color="auto"/>
        <w:right w:val="none" w:sz="0" w:space="0" w:color="auto"/>
      </w:divBdr>
    </w:div>
    <w:div w:id="20860486">
      <w:bodyDiv w:val="1"/>
      <w:marLeft w:val="0"/>
      <w:marRight w:val="0"/>
      <w:marTop w:val="0"/>
      <w:marBottom w:val="0"/>
      <w:divBdr>
        <w:top w:val="none" w:sz="0" w:space="0" w:color="auto"/>
        <w:left w:val="none" w:sz="0" w:space="0" w:color="auto"/>
        <w:bottom w:val="none" w:sz="0" w:space="0" w:color="auto"/>
        <w:right w:val="none" w:sz="0" w:space="0" w:color="auto"/>
      </w:divBdr>
    </w:div>
    <w:div w:id="132410406">
      <w:bodyDiv w:val="1"/>
      <w:marLeft w:val="0"/>
      <w:marRight w:val="0"/>
      <w:marTop w:val="0"/>
      <w:marBottom w:val="0"/>
      <w:divBdr>
        <w:top w:val="none" w:sz="0" w:space="0" w:color="auto"/>
        <w:left w:val="none" w:sz="0" w:space="0" w:color="auto"/>
        <w:bottom w:val="none" w:sz="0" w:space="0" w:color="auto"/>
        <w:right w:val="none" w:sz="0" w:space="0" w:color="auto"/>
      </w:divBdr>
    </w:div>
    <w:div w:id="172257932">
      <w:bodyDiv w:val="1"/>
      <w:marLeft w:val="0"/>
      <w:marRight w:val="0"/>
      <w:marTop w:val="0"/>
      <w:marBottom w:val="0"/>
      <w:divBdr>
        <w:top w:val="none" w:sz="0" w:space="0" w:color="auto"/>
        <w:left w:val="none" w:sz="0" w:space="0" w:color="auto"/>
        <w:bottom w:val="none" w:sz="0" w:space="0" w:color="auto"/>
        <w:right w:val="none" w:sz="0" w:space="0" w:color="auto"/>
      </w:divBdr>
    </w:div>
    <w:div w:id="196818074">
      <w:bodyDiv w:val="1"/>
      <w:marLeft w:val="0"/>
      <w:marRight w:val="0"/>
      <w:marTop w:val="0"/>
      <w:marBottom w:val="0"/>
      <w:divBdr>
        <w:top w:val="none" w:sz="0" w:space="0" w:color="auto"/>
        <w:left w:val="none" w:sz="0" w:space="0" w:color="auto"/>
        <w:bottom w:val="none" w:sz="0" w:space="0" w:color="auto"/>
        <w:right w:val="none" w:sz="0" w:space="0" w:color="auto"/>
      </w:divBdr>
    </w:div>
    <w:div w:id="211385503">
      <w:bodyDiv w:val="1"/>
      <w:marLeft w:val="0"/>
      <w:marRight w:val="0"/>
      <w:marTop w:val="0"/>
      <w:marBottom w:val="0"/>
      <w:divBdr>
        <w:top w:val="none" w:sz="0" w:space="0" w:color="auto"/>
        <w:left w:val="none" w:sz="0" w:space="0" w:color="auto"/>
        <w:bottom w:val="none" w:sz="0" w:space="0" w:color="auto"/>
        <w:right w:val="none" w:sz="0" w:space="0" w:color="auto"/>
      </w:divBdr>
    </w:div>
    <w:div w:id="381177924">
      <w:bodyDiv w:val="1"/>
      <w:marLeft w:val="0"/>
      <w:marRight w:val="0"/>
      <w:marTop w:val="0"/>
      <w:marBottom w:val="0"/>
      <w:divBdr>
        <w:top w:val="none" w:sz="0" w:space="0" w:color="auto"/>
        <w:left w:val="none" w:sz="0" w:space="0" w:color="auto"/>
        <w:bottom w:val="none" w:sz="0" w:space="0" w:color="auto"/>
        <w:right w:val="none" w:sz="0" w:space="0" w:color="auto"/>
      </w:divBdr>
    </w:div>
    <w:div w:id="463739059">
      <w:bodyDiv w:val="1"/>
      <w:marLeft w:val="0"/>
      <w:marRight w:val="0"/>
      <w:marTop w:val="0"/>
      <w:marBottom w:val="0"/>
      <w:divBdr>
        <w:top w:val="none" w:sz="0" w:space="0" w:color="auto"/>
        <w:left w:val="none" w:sz="0" w:space="0" w:color="auto"/>
        <w:bottom w:val="none" w:sz="0" w:space="0" w:color="auto"/>
        <w:right w:val="none" w:sz="0" w:space="0" w:color="auto"/>
      </w:divBdr>
    </w:div>
    <w:div w:id="505632982">
      <w:bodyDiv w:val="1"/>
      <w:marLeft w:val="0"/>
      <w:marRight w:val="0"/>
      <w:marTop w:val="0"/>
      <w:marBottom w:val="0"/>
      <w:divBdr>
        <w:top w:val="none" w:sz="0" w:space="0" w:color="auto"/>
        <w:left w:val="none" w:sz="0" w:space="0" w:color="auto"/>
        <w:bottom w:val="none" w:sz="0" w:space="0" w:color="auto"/>
        <w:right w:val="none" w:sz="0" w:space="0" w:color="auto"/>
      </w:divBdr>
    </w:div>
    <w:div w:id="604461885">
      <w:bodyDiv w:val="1"/>
      <w:marLeft w:val="0"/>
      <w:marRight w:val="0"/>
      <w:marTop w:val="0"/>
      <w:marBottom w:val="0"/>
      <w:divBdr>
        <w:top w:val="none" w:sz="0" w:space="0" w:color="auto"/>
        <w:left w:val="none" w:sz="0" w:space="0" w:color="auto"/>
        <w:bottom w:val="none" w:sz="0" w:space="0" w:color="auto"/>
        <w:right w:val="none" w:sz="0" w:space="0" w:color="auto"/>
      </w:divBdr>
    </w:div>
    <w:div w:id="644895030">
      <w:bodyDiv w:val="1"/>
      <w:marLeft w:val="0"/>
      <w:marRight w:val="0"/>
      <w:marTop w:val="0"/>
      <w:marBottom w:val="0"/>
      <w:divBdr>
        <w:top w:val="none" w:sz="0" w:space="0" w:color="auto"/>
        <w:left w:val="none" w:sz="0" w:space="0" w:color="auto"/>
        <w:bottom w:val="none" w:sz="0" w:space="0" w:color="auto"/>
        <w:right w:val="none" w:sz="0" w:space="0" w:color="auto"/>
      </w:divBdr>
    </w:div>
    <w:div w:id="787700333">
      <w:bodyDiv w:val="1"/>
      <w:marLeft w:val="0"/>
      <w:marRight w:val="0"/>
      <w:marTop w:val="0"/>
      <w:marBottom w:val="0"/>
      <w:divBdr>
        <w:top w:val="none" w:sz="0" w:space="0" w:color="auto"/>
        <w:left w:val="none" w:sz="0" w:space="0" w:color="auto"/>
        <w:bottom w:val="none" w:sz="0" w:space="0" w:color="auto"/>
        <w:right w:val="none" w:sz="0" w:space="0" w:color="auto"/>
      </w:divBdr>
    </w:div>
    <w:div w:id="998457206">
      <w:bodyDiv w:val="1"/>
      <w:marLeft w:val="0"/>
      <w:marRight w:val="0"/>
      <w:marTop w:val="0"/>
      <w:marBottom w:val="0"/>
      <w:divBdr>
        <w:top w:val="none" w:sz="0" w:space="0" w:color="auto"/>
        <w:left w:val="none" w:sz="0" w:space="0" w:color="auto"/>
        <w:bottom w:val="none" w:sz="0" w:space="0" w:color="auto"/>
        <w:right w:val="none" w:sz="0" w:space="0" w:color="auto"/>
      </w:divBdr>
    </w:div>
    <w:div w:id="1018387039">
      <w:bodyDiv w:val="1"/>
      <w:marLeft w:val="0"/>
      <w:marRight w:val="0"/>
      <w:marTop w:val="0"/>
      <w:marBottom w:val="0"/>
      <w:divBdr>
        <w:top w:val="none" w:sz="0" w:space="0" w:color="auto"/>
        <w:left w:val="none" w:sz="0" w:space="0" w:color="auto"/>
        <w:bottom w:val="none" w:sz="0" w:space="0" w:color="auto"/>
        <w:right w:val="none" w:sz="0" w:space="0" w:color="auto"/>
      </w:divBdr>
    </w:div>
    <w:div w:id="1021971883">
      <w:bodyDiv w:val="1"/>
      <w:marLeft w:val="0"/>
      <w:marRight w:val="0"/>
      <w:marTop w:val="0"/>
      <w:marBottom w:val="0"/>
      <w:divBdr>
        <w:top w:val="none" w:sz="0" w:space="0" w:color="auto"/>
        <w:left w:val="none" w:sz="0" w:space="0" w:color="auto"/>
        <w:bottom w:val="none" w:sz="0" w:space="0" w:color="auto"/>
        <w:right w:val="none" w:sz="0" w:space="0" w:color="auto"/>
      </w:divBdr>
    </w:div>
    <w:div w:id="1424953949">
      <w:bodyDiv w:val="1"/>
      <w:marLeft w:val="0"/>
      <w:marRight w:val="0"/>
      <w:marTop w:val="0"/>
      <w:marBottom w:val="0"/>
      <w:divBdr>
        <w:top w:val="none" w:sz="0" w:space="0" w:color="auto"/>
        <w:left w:val="none" w:sz="0" w:space="0" w:color="auto"/>
        <w:bottom w:val="none" w:sz="0" w:space="0" w:color="auto"/>
        <w:right w:val="none" w:sz="0" w:space="0" w:color="auto"/>
      </w:divBdr>
    </w:div>
    <w:div w:id="1465468293">
      <w:bodyDiv w:val="1"/>
      <w:marLeft w:val="0"/>
      <w:marRight w:val="0"/>
      <w:marTop w:val="0"/>
      <w:marBottom w:val="0"/>
      <w:divBdr>
        <w:top w:val="none" w:sz="0" w:space="0" w:color="auto"/>
        <w:left w:val="none" w:sz="0" w:space="0" w:color="auto"/>
        <w:bottom w:val="none" w:sz="0" w:space="0" w:color="auto"/>
        <w:right w:val="none" w:sz="0" w:space="0" w:color="auto"/>
      </w:divBdr>
    </w:div>
    <w:div w:id="1508523937">
      <w:bodyDiv w:val="1"/>
      <w:marLeft w:val="0"/>
      <w:marRight w:val="0"/>
      <w:marTop w:val="0"/>
      <w:marBottom w:val="0"/>
      <w:divBdr>
        <w:top w:val="none" w:sz="0" w:space="0" w:color="auto"/>
        <w:left w:val="none" w:sz="0" w:space="0" w:color="auto"/>
        <w:bottom w:val="none" w:sz="0" w:space="0" w:color="auto"/>
        <w:right w:val="none" w:sz="0" w:space="0" w:color="auto"/>
      </w:divBdr>
    </w:div>
    <w:div w:id="1518427648">
      <w:bodyDiv w:val="1"/>
      <w:marLeft w:val="0"/>
      <w:marRight w:val="0"/>
      <w:marTop w:val="0"/>
      <w:marBottom w:val="0"/>
      <w:divBdr>
        <w:top w:val="none" w:sz="0" w:space="0" w:color="auto"/>
        <w:left w:val="none" w:sz="0" w:space="0" w:color="auto"/>
        <w:bottom w:val="none" w:sz="0" w:space="0" w:color="auto"/>
        <w:right w:val="none" w:sz="0" w:space="0" w:color="auto"/>
      </w:divBdr>
    </w:div>
    <w:div w:id="1572502075">
      <w:bodyDiv w:val="1"/>
      <w:marLeft w:val="0"/>
      <w:marRight w:val="0"/>
      <w:marTop w:val="0"/>
      <w:marBottom w:val="0"/>
      <w:divBdr>
        <w:top w:val="none" w:sz="0" w:space="0" w:color="auto"/>
        <w:left w:val="none" w:sz="0" w:space="0" w:color="auto"/>
        <w:bottom w:val="none" w:sz="0" w:space="0" w:color="auto"/>
        <w:right w:val="none" w:sz="0" w:space="0" w:color="auto"/>
      </w:divBdr>
    </w:div>
    <w:div w:id="1650090266">
      <w:bodyDiv w:val="1"/>
      <w:marLeft w:val="0"/>
      <w:marRight w:val="0"/>
      <w:marTop w:val="0"/>
      <w:marBottom w:val="0"/>
      <w:divBdr>
        <w:top w:val="none" w:sz="0" w:space="0" w:color="auto"/>
        <w:left w:val="none" w:sz="0" w:space="0" w:color="auto"/>
        <w:bottom w:val="none" w:sz="0" w:space="0" w:color="auto"/>
        <w:right w:val="none" w:sz="0" w:space="0" w:color="auto"/>
      </w:divBdr>
    </w:div>
    <w:div w:id="1770421488">
      <w:bodyDiv w:val="1"/>
      <w:marLeft w:val="0"/>
      <w:marRight w:val="0"/>
      <w:marTop w:val="0"/>
      <w:marBottom w:val="0"/>
      <w:divBdr>
        <w:top w:val="none" w:sz="0" w:space="0" w:color="auto"/>
        <w:left w:val="none" w:sz="0" w:space="0" w:color="auto"/>
        <w:bottom w:val="none" w:sz="0" w:space="0" w:color="auto"/>
        <w:right w:val="none" w:sz="0" w:space="0" w:color="auto"/>
      </w:divBdr>
    </w:div>
    <w:div w:id="1926649448">
      <w:bodyDiv w:val="1"/>
      <w:marLeft w:val="0"/>
      <w:marRight w:val="0"/>
      <w:marTop w:val="0"/>
      <w:marBottom w:val="0"/>
      <w:divBdr>
        <w:top w:val="none" w:sz="0" w:space="0" w:color="auto"/>
        <w:left w:val="none" w:sz="0" w:space="0" w:color="auto"/>
        <w:bottom w:val="none" w:sz="0" w:space="0" w:color="auto"/>
        <w:right w:val="none" w:sz="0" w:space="0" w:color="auto"/>
      </w:divBdr>
    </w:div>
    <w:div w:id="1964269815">
      <w:bodyDiv w:val="1"/>
      <w:marLeft w:val="0"/>
      <w:marRight w:val="0"/>
      <w:marTop w:val="0"/>
      <w:marBottom w:val="0"/>
      <w:divBdr>
        <w:top w:val="none" w:sz="0" w:space="0" w:color="auto"/>
        <w:left w:val="none" w:sz="0" w:space="0" w:color="auto"/>
        <w:bottom w:val="none" w:sz="0" w:space="0" w:color="auto"/>
        <w:right w:val="none" w:sz="0" w:space="0" w:color="auto"/>
      </w:divBdr>
    </w:div>
    <w:div w:id="2022924671">
      <w:bodyDiv w:val="1"/>
      <w:marLeft w:val="0"/>
      <w:marRight w:val="0"/>
      <w:marTop w:val="0"/>
      <w:marBottom w:val="0"/>
      <w:divBdr>
        <w:top w:val="none" w:sz="0" w:space="0" w:color="auto"/>
        <w:left w:val="none" w:sz="0" w:space="0" w:color="auto"/>
        <w:bottom w:val="none" w:sz="0" w:space="0" w:color="auto"/>
        <w:right w:val="none" w:sz="0" w:space="0" w:color="auto"/>
      </w:divBdr>
    </w:div>
    <w:div w:id="204979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2AF3A-B046-4428-8A3E-7EE194017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4016</Words>
  <Characters>22895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dc:creator>
  <cp:keywords/>
  <dc:description/>
  <cp:lastModifiedBy>Amer Matuq</cp:lastModifiedBy>
  <cp:revision>2</cp:revision>
  <dcterms:created xsi:type="dcterms:W3CDTF">2025-04-11T13:21:00Z</dcterms:created>
  <dcterms:modified xsi:type="dcterms:W3CDTF">2025-04-11T13:21:00Z</dcterms:modified>
</cp:coreProperties>
</file>