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135DA" w14:textId="3B3E6E75" w:rsidR="00973EF0" w:rsidRDefault="00973EF0" w:rsidP="00973EF0">
      <w:pPr>
        <w:spacing w:after="0" w:line="360" w:lineRule="auto"/>
        <w:jc w:val="lowKashida"/>
        <w:rPr>
          <w:rFonts w:asciiTheme="minorBidi" w:hAnsiTheme="minorBidi"/>
          <w:sz w:val="28"/>
          <w:szCs w:val="28"/>
          <w:rtl/>
          <w:lang w:bidi="ar-EG"/>
        </w:rPr>
      </w:pPr>
      <w:r w:rsidRPr="00177D84">
        <w:rPr>
          <w:rFonts w:ascii="Simplified Arabic" w:hAnsi="Simplified Arabic" w:cs="Simplified Arabic"/>
          <w:noProof/>
        </w:rPr>
        <w:drawing>
          <wp:anchor distT="0" distB="0" distL="114300" distR="114300" simplePos="0" relativeHeight="251659264" behindDoc="1" locked="0" layoutInCell="1" allowOverlap="1" wp14:anchorId="5C6F6900" wp14:editId="554AECEF">
            <wp:simplePos x="0" y="0"/>
            <wp:positionH relativeFrom="column">
              <wp:posOffset>-234315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63A5721A" wp14:editId="4FBFBF34">
                <wp:simplePos x="0" y="0"/>
                <wp:positionH relativeFrom="column">
                  <wp:posOffset>3578860</wp:posOffset>
                </wp:positionH>
                <wp:positionV relativeFrom="paragraph">
                  <wp:posOffset>0</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3A5721A" id="_x0000_t202" coordsize="21600,21600" o:spt="202" path="m,l,21600r21600,l21600,xe">
                <v:stroke joinstyle="miter"/>
                <v:path gradientshapeok="t" o:connecttype="rect"/>
              </v:shapetype>
              <v:shape id="Text Box 2" o:spid="_x0000_s1026" type="#_x0000_t202" style="position:absolute;left:0;text-align:left;margin-left:281.8pt;margin-top:0;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" stroked="f">
                <v:textbox style="mso-fit-shape-to-text:t">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34FFE360" w14:textId="1487DD38" w:rsidR="00973EF0" w:rsidRPr="00177D84" w:rsidRDefault="00973EF0" w:rsidP="00973EF0">
      <w:pPr>
        <w:rPr>
          <w:rFonts w:ascii="Simplified Arabic" w:hAnsi="Simplified Arabic" w:cs="Simplified Arabic"/>
        </w:rPr>
      </w:pPr>
    </w:p>
    <w:p w14:paraId="57C2990A" w14:textId="77777777" w:rsidR="00973EF0" w:rsidRPr="00177D84" w:rsidRDefault="00973EF0" w:rsidP="00973EF0">
      <w:pPr>
        <w:rPr>
          <w:rFonts w:ascii="Simplified Arabic" w:hAnsi="Simplified Arabic" w:cs="Simplified Arabic"/>
        </w:rPr>
      </w:pPr>
    </w:p>
    <w:p w14:paraId="5F75F331" w14:textId="77777777" w:rsidR="00973EF0" w:rsidRPr="00177D84" w:rsidRDefault="00973EF0" w:rsidP="00973EF0">
      <w:pPr>
        <w:rPr>
          <w:rFonts w:ascii="Simplified Arabic" w:hAnsi="Simplified Arabic" w:cs="Simplified Arabic"/>
        </w:rPr>
      </w:pPr>
    </w:p>
    <w:p w14:paraId="47172DFD" w14:textId="77777777" w:rsidR="00973EF0" w:rsidRDefault="00973EF0" w:rsidP="00973EF0">
      <w:pPr>
        <w:tabs>
          <w:tab w:val="left" w:pos="5505"/>
        </w:tabs>
        <w:rPr>
          <w:rFonts w:ascii="Simplified Arabic" w:hAnsi="Simplified Arabic" w:cs="Simplified Arabic"/>
          <w:rtl/>
        </w:rPr>
      </w:pPr>
    </w:p>
    <w:p w14:paraId="2406E3DC" w14:textId="77777777" w:rsidR="00973EF0" w:rsidRPr="00177D84" w:rsidRDefault="00973EF0" w:rsidP="00973EF0">
      <w:pPr>
        <w:tabs>
          <w:tab w:val="left" w:pos="5505"/>
        </w:tabs>
        <w:rPr>
          <w:rFonts w:ascii="Simplified Arabic" w:hAnsi="Simplified Arabic" w:cs="Simplified Arabic"/>
        </w:rPr>
      </w:pPr>
    </w:p>
    <w:p w14:paraId="5F4C28BC" w14:textId="77777777" w:rsidR="00973EF0" w:rsidRPr="00A85D52" w:rsidRDefault="00973EF0" w:rsidP="00973EF0">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07C3AEBC" w14:textId="77777777" w:rsidR="00973EF0" w:rsidRDefault="00973EF0" w:rsidP="00973EF0">
      <w:pPr>
        <w:tabs>
          <w:tab w:val="left" w:pos="5505"/>
        </w:tabs>
        <w:jc w:val="center"/>
        <w:rPr>
          <w:rFonts w:ascii="Traditional Arabic" w:hAnsi="Traditional Arabic" w:cs="Traditional Arabic"/>
          <w:b/>
          <w:bCs/>
          <w:sz w:val="36"/>
          <w:szCs w:val="36"/>
          <w:lang w:bidi="ar-EG"/>
        </w:rPr>
      </w:pPr>
      <w:r w:rsidRPr="00AD5D94">
        <w:rPr>
          <w:rFonts w:ascii="Traditional Arabic" w:hAnsi="Traditional Arabic" w:cs="Traditional Arabic" w:hint="cs"/>
          <w:b/>
          <w:bCs/>
          <w:sz w:val="36"/>
          <w:szCs w:val="36"/>
          <w:rtl/>
          <w:lang w:bidi="ar-EG"/>
        </w:rPr>
        <w:t>أثر</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القيادة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الخادمة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سلوكيات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المواطنة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التنظيمية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دراسة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ميدانية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الشركات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الصناعية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السعودية</w:t>
      </w:r>
    </w:p>
    <w:p w14:paraId="79130E20" w14:textId="77777777" w:rsidR="00973EF0" w:rsidRPr="00AD5D94" w:rsidRDefault="00973EF0" w:rsidP="00973EF0">
      <w:pPr>
        <w:tabs>
          <w:tab w:val="left" w:pos="5505"/>
        </w:tabs>
        <w:jc w:val="center"/>
        <w:rPr>
          <w:rFonts w:ascii="Traditional Arabic" w:hAnsi="Traditional Arabic" w:cs="Traditional Arabic"/>
          <w:b/>
          <w:bCs/>
          <w:sz w:val="2"/>
          <w:szCs w:val="2"/>
          <w:rtl/>
          <w:lang w:bidi="ar-EG"/>
        </w:rPr>
      </w:pPr>
    </w:p>
    <w:p w14:paraId="6B11EBCA" w14:textId="77777777" w:rsidR="00973EF0" w:rsidRPr="00A85D52" w:rsidRDefault="00973EF0" w:rsidP="00973EF0">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298FA27D" w14:textId="77777777" w:rsidR="00973EF0" w:rsidRPr="00AD5D94" w:rsidRDefault="00973EF0" w:rsidP="00973EF0">
      <w:pPr>
        <w:tabs>
          <w:tab w:val="left" w:pos="5505"/>
        </w:tabs>
        <w:jc w:val="center"/>
        <w:rPr>
          <w:rFonts w:asciiTheme="majorBidi" w:hAnsiTheme="majorBidi" w:cstheme="majorBidi"/>
          <w:sz w:val="36"/>
          <w:szCs w:val="36"/>
          <w:rtl/>
          <w:lang w:bidi="ar-EG"/>
        </w:rPr>
      </w:pPr>
      <w:r w:rsidRPr="00AD5D94">
        <w:rPr>
          <w:rFonts w:asciiTheme="majorBidi" w:hAnsiTheme="majorBidi" w:cstheme="majorBidi"/>
          <w:sz w:val="36"/>
          <w:szCs w:val="36"/>
          <w:lang w:bidi="ar-EG"/>
        </w:rPr>
        <w:t>The Impact of Servant Leadership on Organizational Citizenship Behaviors: A Field Study o</w:t>
      </w:r>
      <w:r>
        <w:rPr>
          <w:rFonts w:asciiTheme="majorBidi" w:hAnsiTheme="majorBidi" w:cstheme="majorBidi"/>
          <w:sz w:val="36"/>
          <w:szCs w:val="36"/>
          <w:lang w:bidi="ar-EG"/>
        </w:rPr>
        <w:t>n</w:t>
      </w:r>
      <w:r w:rsidRPr="00AD5D94">
        <w:rPr>
          <w:rFonts w:asciiTheme="majorBidi" w:hAnsiTheme="majorBidi" w:cstheme="majorBidi"/>
          <w:sz w:val="36"/>
          <w:szCs w:val="36"/>
          <w:lang w:bidi="ar-EG"/>
        </w:rPr>
        <w:t xml:space="preserve"> Saudi Industrial Companies</w:t>
      </w:r>
    </w:p>
    <w:p w14:paraId="065963DD" w14:textId="77777777" w:rsidR="00973EF0" w:rsidRPr="00433305" w:rsidRDefault="00973EF0" w:rsidP="00973EF0">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2E58CF95" w14:textId="77777777" w:rsidR="00973EF0" w:rsidRPr="00433305" w:rsidRDefault="00973EF0" w:rsidP="00973EF0">
      <w:pPr>
        <w:tabs>
          <w:tab w:val="left" w:pos="5505"/>
        </w:tabs>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090"/>
        <w:gridCol w:w="4206"/>
      </w:tblGrid>
      <w:tr w:rsidR="00973EF0" w:rsidRPr="00433305" w14:paraId="639B01DC" w14:textId="77777777" w:rsidTr="00E602CB">
        <w:tc>
          <w:tcPr>
            <w:tcW w:w="4675" w:type="dxa"/>
          </w:tcPr>
          <w:p w14:paraId="202046BF"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1146C908"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سلطان</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سعد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محمد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ال</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حميد</w:t>
            </w:r>
          </w:p>
        </w:tc>
      </w:tr>
      <w:tr w:rsidR="00973EF0" w:rsidRPr="00433305" w14:paraId="474C6158" w14:textId="77777777" w:rsidTr="00E602CB">
        <w:tc>
          <w:tcPr>
            <w:tcW w:w="4675" w:type="dxa"/>
          </w:tcPr>
          <w:p w14:paraId="4CA3397A"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2CE0CE05"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b/>
                <w:bCs/>
                <w:sz w:val="32"/>
                <w:szCs w:val="32"/>
              </w:rPr>
              <w:t>222001275</w:t>
            </w:r>
          </w:p>
        </w:tc>
      </w:tr>
      <w:tr w:rsidR="00973EF0" w:rsidRPr="00433305" w14:paraId="636ED327" w14:textId="77777777" w:rsidTr="00E602CB">
        <w:tc>
          <w:tcPr>
            <w:tcW w:w="4675" w:type="dxa"/>
          </w:tcPr>
          <w:p w14:paraId="583F4A67"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0F163EAB" w14:textId="77777777" w:rsidR="00973EF0" w:rsidRPr="00433305" w:rsidRDefault="00973EF0" w:rsidP="00E602CB">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الادارة</w:t>
            </w:r>
          </w:p>
        </w:tc>
      </w:tr>
    </w:tbl>
    <w:p w14:paraId="2DA75F61" w14:textId="77777777" w:rsidR="00973EF0" w:rsidRDefault="00973EF0" w:rsidP="00973EF0">
      <w:pPr>
        <w:tabs>
          <w:tab w:val="left" w:pos="5505"/>
        </w:tabs>
        <w:jc w:val="center"/>
        <w:rPr>
          <w:rFonts w:ascii="Simplified Arabic" w:hAnsi="Simplified Arabic" w:cs="Simplified Arabic"/>
          <w:rtl/>
          <w:lang w:bidi="ar-EG"/>
        </w:rPr>
      </w:pPr>
    </w:p>
    <w:p w14:paraId="0902C869" w14:textId="77777777" w:rsidR="00973EF0" w:rsidRPr="00177D84" w:rsidRDefault="00973EF0" w:rsidP="00973EF0">
      <w:pPr>
        <w:tabs>
          <w:tab w:val="left" w:pos="5505"/>
        </w:tabs>
        <w:jc w:val="center"/>
        <w:rPr>
          <w:rFonts w:ascii="Simplified Arabic" w:hAnsi="Simplified Arabic" w:cs="Simplified Arabic"/>
          <w:rtl/>
          <w:lang w:bidi="ar-EG"/>
        </w:rPr>
      </w:pPr>
    </w:p>
    <w:p w14:paraId="4ACF1226" w14:textId="77777777" w:rsidR="00973EF0" w:rsidRDefault="00973EF0" w:rsidP="00973EF0">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2025م</w:t>
      </w:r>
    </w:p>
    <w:p w14:paraId="04F829E1" w14:textId="77777777" w:rsidR="00973EF0" w:rsidRDefault="00973EF0" w:rsidP="00973EF0">
      <w:pPr>
        <w:jc w:val="center"/>
        <w:rPr>
          <w:rFonts w:ascii="Simplified Arabic" w:hAnsi="Simplified Arabic" w:cs="Simplified Arabic"/>
          <w:sz w:val="28"/>
          <w:szCs w:val="28"/>
          <w:rtl/>
          <w:lang w:bidi="ar-EG"/>
        </w:rPr>
      </w:pPr>
    </w:p>
    <w:p w14:paraId="7405B05B" w14:textId="77777777" w:rsidR="00973EF0" w:rsidRDefault="00973EF0" w:rsidP="00973EF0">
      <w:pPr>
        <w:jc w:val="center"/>
        <w:rPr>
          <w:rFonts w:ascii="Simplified Arabic" w:hAnsi="Simplified Arabic" w:cs="Simplified Arabic"/>
          <w:sz w:val="28"/>
          <w:szCs w:val="28"/>
          <w:rtl/>
          <w:lang w:bidi="ar-EG"/>
        </w:rPr>
      </w:pPr>
    </w:p>
    <w:p w14:paraId="3F6B49B2" w14:textId="77777777" w:rsidR="00973EF0" w:rsidRDefault="00973EF0" w:rsidP="00973EF0">
      <w:pPr>
        <w:tabs>
          <w:tab w:val="left" w:pos="5505"/>
        </w:tabs>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1294132779"/>
        <w:docPartObj>
          <w:docPartGallery w:val="Table of Contents"/>
          <w:docPartUnique/>
        </w:docPartObj>
      </w:sdtPr>
      <w:sdtEndPr>
        <w:rPr>
          <w:noProof/>
          <w:kern w:val="0"/>
          <w14:ligatures w14:val="none"/>
        </w:rPr>
      </w:sdtEndPr>
      <w:sdtContent>
        <w:p w14:paraId="11F70AE8" w14:textId="77777777" w:rsidR="00973EF0" w:rsidRPr="008F5A54" w:rsidRDefault="00973EF0" w:rsidP="00973EF0">
          <w:pPr>
            <w:pStyle w:val="TOCHeading"/>
            <w:bidi/>
            <w:spacing w:before="0"/>
            <w:jc w:val="both"/>
            <w:rPr>
              <w:rFonts w:ascii="Traditional Arabic" w:hAnsi="Traditional Arabic" w:cs="Traditional Arabic"/>
              <w:b/>
              <w:bCs/>
              <w:sz w:val="2"/>
              <w:szCs w:val="2"/>
            </w:rPr>
          </w:pPr>
          <w:r w:rsidRPr="008F5A54">
            <w:rPr>
              <w:rFonts w:ascii="Traditional Arabic" w:hAnsi="Traditional Arabic" w:cs="Traditional Arabic"/>
              <w:b/>
              <w:bCs/>
              <w:sz w:val="28"/>
              <w:szCs w:val="28"/>
            </w:rPr>
            <w:t xml:space="preserve"> </w:t>
          </w:r>
        </w:p>
        <w:p w14:paraId="226A1083" w14:textId="6CEFBA7C" w:rsidR="008F5A54" w:rsidRPr="008F5A54" w:rsidRDefault="00973EF0">
          <w:pPr>
            <w:pStyle w:val="TOC1"/>
            <w:rPr>
              <w:rFonts w:ascii="Traditional Arabic" w:eastAsiaTheme="minorEastAsia" w:hAnsi="Traditional Arabic" w:cs="Traditional Arabic"/>
              <w:noProof/>
              <w:sz w:val="28"/>
              <w:szCs w:val="28"/>
              <w:rtl/>
            </w:rPr>
          </w:pPr>
          <w:r w:rsidRPr="008F5A54">
            <w:rPr>
              <w:rFonts w:ascii="Traditional Arabic" w:hAnsi="Traditional Arabic" w:cs="Traditional Arabic"/>
              <w:b/>
              <w:bCs/>
              <w:sz w:val="28"/>
              <w:szCs w:val="28"/>
            </w:rPr>
            <w:fldChar w:fldCharType="begin"/>
          </w:r>
          <w:r w:rsidRPr="008F5A54">
            <w:rPr>
              <w:rFonts w:ascii="Traditional Arabic" w:hAnsi="Traditional Arabic" w:cs="Traditional Arabic"/>
              <w:b/>
              <w:bCs/>
              <w:sz w:val="28"/>
              <w:szCs w:val="28"/>
            </w:rPr>
            <w:instrText xml:space="preserve"> TOC \o "1-3" \h \z \u </w:instrText>
          </w:r>
          <w:r w:rsidRPr="008F5A54">
            <w:rPr>
              <w:rFonts w:ascii="Traditional Arabic" w:hAnsi="Traditional Arabic" w:cs="Traditional Arabic"/>
              <w:b/>
              <w:bCs/>
              <w:sz w:val="28"/>
              <w:szCs w:val="28"/>
            </w:rPr>
            <w:fldChar w:fldCharType="separate"/>
          </w:r>
          <w:hyperlink w:anchor="_Toc204106608" w:history="1">
            <w:r w:rsidR="008F5A54" w:rsidRPr="008F5A54">
              <w:rPr>
                <w:rStyle w:val="Hyperlink"/>
                <w:rFonts w:ascii="Traditional Arabic" w:hAnsi="Traditional Arabic" w:cs="Traditional Arabic"/>
                <w:b/>
                <w:bCs/>
                <w:noProof/>
                <w:sz w:val="28"/>
                <w:szCs w:val="28"/>
                <w:rtl/>
                <w:lang w:bidi="ar-EG"/>
              </w:rPr>
              <w:t>الفصل الأول: الإطار المنهجي للدراسة</w:t>
            </w:r>
            <w:r w:rsidR="008F5A54" w:rsidRPr="008F5A54">
              <w:rPr>
                <w:rFonts w:ascii="Traditional Arabic" w:hAnsi="Traditional Arabic" w:cs="Traditional Arabic"/>
                <w:noProof/>
                <w:webHidden/>
                <w:sz w:val="28"/>
                <w:szCs w:val="28"/>
                <w:rtl/>
              </w:rPr>
              <w:tab/>
            </w:r>
            <w:r w:rsidR="008F5A54" w:rsidRPr="008F5A54">
              <w:rPr>
                <w:rFonts w:ascii="Traditional Arabic" w:hAnsi="Traditional Arabic" w:cs="Traditional Arabic"/>
                <w:noProof/>
                <w:webHidden/>
                <w:sz w:val="28"/>
                <w:szCs w:val="28"/>
                <w:rtl/>
              </w:rPr>
              <w:fldChar w:fldCharType="begin"/>
            </w:r>
            <w:r w:rsidR="008F5A54" w:rsidRPr="008F5A54">
              <w:rPr>
                <w:rFonts w:ascii="Traditional Arabic" w:hAnsi="Traditional Arabic" w:cs="Traditional Arabic"/>
                <w:noProof/>
                <w:webHidden/>
                <w:sz w:val="28"/>
                <w:szCs w:val="28"/>
                <w:rtl/>
              </w:rPr>
              <w:instrText xml:space="preserve"> </w:instrText>
            </w:r>
            <w:r w:rsidR="008F5A54" w:rsidRPr="008F5A54">
              <w:rPr>
                <w:rFonts w:ascii="Traditional Arabic" w:hAnsi="Traditional Arabic" w:cs="Traditional Arabic"/>
                <w:noProof/>
                <w:webHidden/>
                <w:sz w:val="28"/>
                <w:szCs w:val="28"/>
              </w:rPr>
              <w:instrText>PAGEREF</w:instrText>
            </w:r>
            <w:r w:rsidR="008F5A54" w:rsidRPr="008F5A54">
              <w:rPr>
                <w:rFonts w:ascii="Traditional Arabic" w:hAnsi="Traditional Arabic" w:cs="Traditional Arabic"/>
                <w:noProof/>
                <w:webHidden/>
                <w:sz w:val="28"/>
                <w:szCs w:val="28"/>
                <w:rtl/>
              </w:rPr>
              <w:instrText xml:space="preserve"> _</w:instrText>
            </w:r>
            <w:r w:rsidR="008F5A54" w:rsidRPr="008F5A54">
              <w:rPr>
                <w:rFonts w:ascii="Traditional Arabic" w:hAnsi="Traditional Arabic" w:cs="Traditional Arabic"/>
                <w:noProof/>
                <w:webHidden/>
                <w:sz w:val="28"/>
                <w:szCs w:val="28"/>
              </w:rPr>
              <w:instrText>Toc</w:instrText>
            </w:r>
            <w:r w:rsidR="008F5A54" w:rsidRPr="008F5A54">
              <w:rPr>
                <w:rFonts w:ascii="Traditional Arabic" w:hAnsi="Traditional Arabic" w:cs="Traditional Arabic"/>
                <w:noProof/>
                <w:webHidden/>
                <w:sz w:val="28"/>
                <w:szCs w:val="28"/>
                <w:rtl/>
              </w:rPr>
              <w:instrText xml:space="preserve">204106608 </w:instrText>
            </w:r>
            <w:r w:rsidR="008F5A54" w:rsidRPr="008F5A54">
              <w:rPr>
                <w:rFonts w:ascii="Traditional Arabic" w:hAnsi="Traditional Arabic" w:cs="Traditional Arabic"/>
                <w:noProof/>
                <w:webHidden/>
                <w:sz w:val="28"/>
                <w:szCs w:val="28"/>
              </w:rPr>
              <w:instrText>\h</w:instrText>
            </w:r>
            <w:r w:rsidR="008F5A54" w:rsidRPr="008F5A54">
              <w:rPr>
                <w:rFonts w:ascii="Traditional Arabic" w:hAnsi="Traditional Arabic" w:cs="Traditional Arabic"/>
                <w:noProof/>
                <w:webHidden/>
                <w:sz w:val="28"/>
                <w:szCs w:val="28"/>
                <w:rtl/>
              </w:rPr>
              <w:instrText xml:space="preserve"> </w:instrText>
            </w:r>
            <w:r w:rsidR="008F5A54" w:rsidRPr="008F5A54">
              <w:rPr>
                <w:rFonts w:ascii="Traditional Arabic" w:hAnsi="Traditional Arabic" w:cs="Traditional Arabic"/>
                <w:noProof/>
                <w:webHidden/>
                <w:sz w:val="28"/>
                <w:szCs w:val="28"/>
                <w:rtl/>
              </w:rPr>
            </w:r>
            <w:r w:rsidR="008F5A54" w:rsidRPr="008F5A54">
              <w:rPr>
                <w:rFonts w:ascii="Traditional Arabic" w:hAnsi="Traditional Arabic" w:cs="Traditional Arabic"/>
                <w:noProof/>
                <w:webHidden/>
                <w:sz w:val="28"/>
                <w:szCs w:val="28"/>
                <w:rtl/>
              </w:rPr>
              <w:fldChar w:fldCharType="separate"/>
            </w:r>
            <w:r w:rsidR="008F5A54" w:rsidRPr="008F5A54">
              <w:rPr>
                <w:rFonts w:ascii="Traditional Arabic" w:hAnsi="Traditional Arabic" w:cs="Traditional Arabic"/>
                <w:noProof/>
                <w:webHidden/>
                <w:sz w:val="28"/>
                <w:szCs w:val="28"/>
                <w:rtl/>
              </w:rPr>
              <w:t>4</w:t>
            </w:r>
            <w:r w:rsidR="008F5A54" w:rsidRPr="008F5A54">
              <w:rPr>
                <w:rFonts w:ascii="Traditional Arabic" w:hAnsi="Traditional Arabic" w:cs="Traditional Arabic"/>
                <w:noProof/>
                <w:webHidden/>
                <w:sz w:val="28"/>
                <w:szCs w:val="28"/>
                <w:rtl/>
              </w:rPr>
              <w:fldChar w:fldCharType="end"/>
            </w:r>
          </w:hyperlink>
        </w:p>
        <w:p w14:paraId="5A0832DA" w14:textId="6DAC1147" w:rsidR="008F5A54" w:rsidRPr="008F5A54" w:rsidRDefault="008F5A54">
          <w:pPr>
            <w:pStyle w:val="TOC2"/>
            <w:tabs>
              <w:tab w:val="right" w:leader="dot" w:pos="8296"/>
            </w:tabs>
            <w:bidi/>
            <w:rPr>
              <w:rFonts w:ascii="Traditional Arabic" w:eastAsiaTheme="minorEastAsia" w:hAnsi="Traditional Arabic" w:cs="Traditional Arabic"/>
              <w:noProof/>
              <w:sz w:val="28"/>
              <w:szCs w:val="28"/>
              <w:rtl/>
            </w:rPr>
          </w:pPr>
          <w:hyperlink w:anchor="_Toc204106609" w:history="1">
            <w:r w:rsidRPr="008F5A54">
              <w:rPr>
                <w:rStyle w:val="Hyperlink"/>
                <w:rFonts w:ascii="Traditional Arabic" w:hAnsi="Traditional Arabic" w:cs="Traditional Arabic"/>
                <w:b/>
                <w:bCs/>
                <w:noProof/>
                <w:sz w:val="28"/>
                <w:szCs w:val="28"/>
                <w:rtl/>
                <w:lang w:bidi="ar-EG"/>
              </w:rPr>
              <w:t>المقدمة</w:t>
            </w:r>
            <w:r w:rsidRPr="008F5A54">
              <w:rPr>
                <w:rStyle w:val="Hyperlink"/>
                <w:rFonts w:ascii="Traditional Arabic" w:hAnsi="Traditional Arabic" w:cs="Traditional Arabic"/>
                <w:b/>
                <w:bCs/>
                <w:noProof/>
                <w:sz w:val="28"/>
                <w:szCs w:val="28"/>
                <w:lang w:bidi="ar-EG"/>
              </w:rPr>
              <w:t>:</w:t>
            </w:r>
            <w:r w:rsidRPr="008F5A54">
              <w:rPr>
                <w:rFonts w:ascii="Traditional Arabic" w:hAnsi="Traditional Arabic" w:cs="Traditional Arabic"/>
                <w:noProof/>
                <w:webHidden/>
                <w:sz w:val="28"/>
                <w:szCs w:val="28"/>
                <w:rtl/>
              </w:rPr>
              <w:tab/>
            </w:r>
            <w:r w:rsidRPr="008F5A54">
              <w:rPr>
                <w:rFonts w:ascii="Traditional Arabic" w:hAnsi="Traditional Arabic" w:cs="Traditional Arabic"/>
                <w:noProof/>
                <w:webHidden/>
                <w:sz w:val="28"/>
                <w:szCs w:val="28"/>
                <w:rtl/>
              </w:rPr>
              <w:fldChar w:fldCharType="begin"/>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Pr>
              <w:instrText>PAGEREF</w:instrText>
            </w:r>
            <w:r w:rsidRPr="008F5A54">
              <w:rPr>
                <w:rFonts w:ascii="Traditional Arabic" w:hAnsi="Traditional Arabic" w:cs="Traditional Arabic"/>
                <w:noProof/>
                <w:webHidden/>
                <w:sz w:val="28"/>
                <w:szCs w:val="28"/>
                <w:rtl/>
              </w:rPr>
              <w:instrText xml:space="preserve"> _</w:instrText>
            </w:r>
            <w:r w:rsidRPr="008F5A54">
              <w:rPr>
                <w:rFonts w:ascii="Traditional Arabic" w:hAnsi="Traditional Arabic" w:cs="Traditional Arabic"/>
                <w:noProof/>
                <w:webHidden/>
                <w:sz w:val="28"/>
                <w:szCs w:val="28"/>
              </w:rPr>
              <w:instrText>Toc</w:instrText>
            </w:r>
            <w:r w:rsidRPr="008F5A54">
              <w:rPr>
                <w:rFonts w:ascii="Traditional Arabic" w:hAnsi="Traditional Arabic" w:cs="Traditional Arabic"/>
                <w:noProof/>
                <w:webHidden/>
                <w:sz w:val="28"/>
                <w:szCs w:val="28"/>
                <w:rtl/>
              </w:rPr>
              <w:instrText xml:space="preserve">204106609 </w:instrText>
            </w:r>
            <w:r w:rsidRPr="008F5A54">
              <w:rPr>
                <w:rFonts w:ascii="Traditional Arabic" w:hAnsi="Traditional Arabic" w:cs="Traditional Arabic"/>
                <w:noProof/>
                <w:webHidden/>
                <w:sz w:val="28"/>
                <w:szCs w:val="28"/>
              </w:rPr>
              <w:instrText>\h</w:instrText>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tl/>
              </w:rPr>
            </w:r>
            <w:r w:rsidRPr="008F5A54">
              <w:rPr>
                <w:rFonts w:ascii="Traditional Arabic" w:hAnsi="Traditional Arabic" w:cs="Traditional Arabic"/>
                <w:noProof/>
                <w:webHidden/>
                <w:sz w:val="28"/>
                <w:szCs w:val="28"/>
                <w:rtl/>
              </w:rPr>
              <w:fldChar w:fldCharType="separate"/>
            </w:r>
            <w:r w:rsidRPr="008F5A54">
              <w:rPr>
                <w:rFonts w:ascii="Traditional Arabic" w:hAnsi="Traditional Arabic" w:cs="Traditional Arabic"/>
                <w:noProof/>
                <w:webHidden/>
                <w:sz w:val="28"/>
                <w:szCs w:val="28"/>
                <w:rtl/>
              </w:rPr>
              <w:t>5</w:t>
            </w:r>
            <w:r w:rsidRPr="008F5A54">
              <w:rPr>
                <w:rFonts w:ascii="Traditional Arabic" w:hAnsi="Traditional Arabic" w:cs="Traditional Arabic"/>
                <w:noProof/>
                <w:webHidden/>
                <w:sz w:val="28"/>
                <w:szCs w:val="28"/>
                <w:rtl/>
              </w:rPr>
              <w:fldChar w:fldCharType="end"/>
            </w:r>
          </w:hyperlink>
        </w:p>
        <w:p w14:paraId="0793B70E" w14:textId="4506E1F9" w:rsidR="008F5A54" w:rsidRPr="008F5A54" w:rsidRDefault="008F5A54">
          <w:pPr>
            <w:pStyle w:val="TOC2"/>
            <w:tabs>
              <w:tab w:val="right" w:leader="dot" w:pos="8296"/>
            </w:tabs>
            <w:bidi/>
            <w:rPr>
              <w:rFonts w:ascii="Traditional Arabic" w:eastAsiaTheme="minorEastAsia" w:hAnsi="Traditional Arabic" w:cs="Traditional Arabic"/>
              <w:noProof/>
              <w:sz w:val="28"/>
              <w:szCs w:val="28"/>
              <w:rtl/>
            </w:rPr>
          </w:pPr>
          <w:hyperlink w:anchor="_Toc204106610" w:history="1">
            <w:r w:rsidRPr="008F5A54">
              <w:rPr>
                <w:rStyle w:val="Hyperlink"/>
                <w:rFonts w:ascii="Traditional Arabic" w:hAnsi="Traditional Arabic" w:cs="Traditional Arabic"/>
                <w:b/>
                <w:bCs/>
                <w:noProof/>
                <w:sz w:val="28"/>
                <w:szCs w:val="28"/>
                <w:rtl/>
                <w:lang w:bidi="ar-EG"/>
              </w:rPr>
              <w:t>مشكلة الدراسة</w:t>
            </w:r>
            <w:r w:rsidRPr="008F5A54">
              <w:rPr>
                <w:rStyle w:val="Hyperlink"/>
                <w:rFonts w:ascii="Traditional Arabic" w:hAnsi="Traditional Arabic" w:cs="Traditional Arabic"/>
                <w:b/>
                <w:bCs/>
                <w:noProof/>
                <w:sz w:val="28"/>
                <w:szCs w:val="28"/>
                <w:lang w:bidi="ar-EG"/>
              </w:rPr>
              <w:t>:</w:t>
            </w:r>
            <w:r w:rsidRPr="008F5A54">
              <w:rPr>
                <w:rFonts w:ascii="Traditional Arabic" w:hAnsi="Traditional Arabic" w:cs="Traditional Arabic"/>
                <w:noProof/>
                <w:webHidden/>
                <w:sz w:val="28"/>
                <w:szCs w:val="28"/>
                <w:rtl/>
              </w:rPr>
              <w:tab/>
            </w:r>
            <w:r w:rsidRPr="008F5A54">
              <w:rPr>
                <w:rFonts w:ascii="Traditional Arabic" w:hAnsi="Traditional Arabic" w:cs="Traditional Arabic"/>
                <w:noProof/>
                <w:webHidden/>
                <w:sz w:val="28"/>
                <w:szCs w:val="28"/>
                <w:rtl/>
              </w:rPr>
              <w:fldChar w:fldCharType="begin"/>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Pr>
              <w:instrText>PAGEREF</w:instrText>
            </w:r>
            <w:r w:rsidRPr="008F5A54">
              <w:rPr>
                <w:rFonts w:ascii="Traditional Arabic" w:hAnsi="Traditional Arabic" w:cs="Traditional Arabic"/>
                <w:noProof/>
                <w:webHidden/>
                <w:sz w:val="28"/>
                <w:szCs w:val="28"/>
                <w:rtl/>
              </w:rPr>
              <w:instrText xml:space="preserve"> _</w:instrText>
            </w:r>
            <w:r w:rsidRPr="008F5A54">
              <w:rPr>
                <w:rFonts w:ascii="Traditional Arabic" w:hAnsi="Traditional Arabic" w:cs="Traditional Arabic"/>
                <w:noProof/>
                <w:webHidden/>
                <w:sz w:val="28"/>
                <w:szCs w:val="28"/>
              </w:rPr>
              <w:instrText>Toc</w:instrText>
            </w:r>
            <w:r w:rsidRPr="008F5A54">
              <w:rPr>
                <w:rFonts w:ascii="Traditional Arabic" w:hAnsi="Traditional Arabic" w:cs="Traditional Arabic"/>
                <w:noProof/>
                <w:webHidden/>
                <w:sz w:val="28"/>
                <w:szCs w:val="28"/>
                <w:rtl/>
              </w:rPr>
              <w:instrText xml:space="preserve">204106610 </w:instrText>
            </w:r>
            <w:r w:rsidRPr="008F5A54">
              <w:rPr>
                <w:rFonts w:ascii="Traditional Arabic" w:hAnsi="Traditional Arabic" w:cs="Traditional Arabic"/>
                <w:noProof/>
                <w:webHidden/>
                <w:sz w:val="28"/>
                <w:szCs w:val="28"/>
              </w:rPr>
              <w:instrText>\h</w:instrText>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tl/>
              </w:rPr>
            </w:r>
            <w:r w:rsidRPr="008F5A54">
              <w:rPr>
                <w:rFonts w:ascii="Traditional Arabic" w:hAnsi="Traditional Arabic" w:cs="Traditional Arabic"/>
                <w:noProof/>
                <w:webHidden/>
                <w:sz w:val="28"/>
                <w:szCs w:val="28"/>
                <w:rtl/>
              </w:rPr>
              <w:fldChar w:fldCharType="separate"/>
            </w:r>
            <w:r w:rsidRPr="008F5A54">
              <w:rPr>
                <w:rFonts w:ascii="Traditional Arabic" w:hAnsi="Traditional Arabic" w:cs="Traditional Arabic"/>
                <w:noProof/>
                <w:webHidden/>
                <w:sz w:val="28"/>
                <w:szCs w:val="28"/>
                <w:rtl/>
              </w:rPr>
              <w:t>6</w:t>
            </w:r>
            <w:r w:rsidRPr="008F5A54">
              <w:rPr>
                <w:rFonts w:ascii="Traditional Arabic" w:hAnsi="Traditional Arabic" w:cs="Traditional Arabic"/>
                <w:noProof/>
                <w:webHidden/>
                <w:sz w:val="28"/>
                <w:szCs w:val="28"/>
                <w:rtl/>
              </w:rPr>
              <w:fldChar w:fldCharType="end"/>
            </w:r>
          </w:hyperlink>
        </w:p>
        <w:p w14:paraId="48E2501A" w14:textId="131FAB26" w:rsidR="008F5A54" w:rsidRPr="008F5A54" w:rsidRDefault="008F5A54">
          <w:pPr>
            <w:pStyle w:val="TOC2"/>
            <w:tabs>
              <w:tab w:val="right" w:leader="dot" w:pos="8296"/>
            </w:tabs>
            <w:bidi/>
            <w:rPr>
              <w:rFonts w:ascii="Traditional Arabic" w:eastAsiaTheme="minorEastAsia" w:hAnsi="Traditional Arabic" w:cs="Traditional Arabic"/>
              <w:noProof/>
              <w:sz w:val="28"/>
              <w:szCs w:val="28"/>
              <w:rtl/>
            </w:rPr>
          </w:pPr>
          <w:hyperlink w:anchor="_Toc204106611" w:history="1">
            <w:r w:rsidRPr="008F5A54">
              <w:rPr>
                <w:rStyle w:val="Hyperlink"/>
                <w:rFonts w:ascii="Traditional Arabic" w:hAnsi="Traditional Arabic" w:cs="Traditional Arabic"/>
                <w:b/>
                <w:bCs/>
                <w:noProof/>
                <w:sz w:val="28"/>
                <w:szCs w:val="28"/>
                <w:rtl/>
                <w:lang w:bidi="ar-EG"/>
              </w:rPr>
              <w:t>تساؤلات الدراسة</w:t>
            </w:r>
            <w:r w:rsidRPr="008F5A54">
              <w:rPr>
                <w:rStyle w:val="Hyperlink"/>
                <w:rFonts w:ascii="Traditional Arabic" w:hAnsi="Traditional Arabic" w:cs="Traditional Arabic"/>
                <w:b/>
                <w:bCs/>
                <w:noProof/>
                <w:sz w:val="28"/>
                <w:szCs w:val="28"/>
                <w:lang w:bidi="ar-EG"/>
              </w:rPr>
              <w:t>:</w:t>
            </w:r>
            <w:r w:rsidRPr="008F5A54">
              <w:rPr>
                <w:rFonts w:ascii="Traditional Arabic" w:hAnsi="Traditional Arabic" w:cs="Traditional Arabic"/>
                <w:noProof/>
                <w:webHidden/>
                <w:sz w:val="28"/>
                <w:szCs w:val="28"/>
                <w:rtl/>
              </w:rPr>
              <w:tab/>
            </w:r>
            <w:r w:rsidRPr="008F5A54">
              <w:rPr>
                <w:rFonts w:ascii="Traditional Arabic" w:hAnsi="Traditional Arabic" w:cs="Traditional Arabic"/>
                <w:noProof/>
                <w:webHidden/>
                <w:sz w:val="28"/>
                <w:szCs w:val="28"/>
                <w:rtl/>
              </w:rPr>
              <w:fldChar w:fldCharType="begin"/>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Pr>
              <w:instrText>PAGEREF</w:instrText>
            </w:r>
            <w:r w:rsidRPr="008F5A54">
              <w:rPr>
                <w:rFonts w:ascii="Traditional Arabic" w:hAnsi="Traditional Arabic" w:cs="Traditional Arabic"/>
                <w:noProof/>
                <w:webHidden/>
                <w:sz w:val="28"/>
                <w:szCs w:val="28"/>
                <w:rtl/>
              </w:rPr>
              <w:instrText xml:space="preserve"> _</w:instrText>
            </w:r>
            <w:r w:rsidRPr="008F5A54">
              <w:rPr>
                <w:rFonts w:ascii="Traditional Arabic" w:hAnsi="Traditional Arabic" w:cs="Traditional Arabic"/>
                <w:noProof/>
                <w:webHidden/>
                <w:sz w:val="28"/>
                <w:szCs w:val="28"/>
              </w:rPr>
              <w:instrText>Toc</w:instrText>
            </w:r>
            <w:r w:rsidRPr="008F5A54">
              <w:rPr>
                <w:rFonts w:ascii="Traditional Arabic" w:hAnsi="Traditional Arabic" w:cs="Traditional Arabic"/>
                <w:noProof/>
                <w:webHidden/>
                <w:sz w:val="28"/>
                <w:szCs w:val="28"/>
                <w:rtl/>
              </w:rPr>
              <w:instrText xml:space="preserve">204106611 </w:instrText>
            </w:r>
            <w:r w:rsidRPr="008F5A54">
              <w:rPr>
                <w:rFonts w:ascii="Traditional Arabic" w:hAnsi="Traditional Arabic" w:cs="Traditional Arabic"/>
                <w:noProof/>
                <w:webHidden/>
                <w:sz w:val="28"/>
                <w:szCs w:val="28"/>
              </w:rPr>
              <w:instrText>\h</w:instrText>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tl/>
              </w:rPr>
            </w:r>
            <w:r w:rsidRPr="008F5A54">
              <w:rPr>
                <w:rFonts w:ascii="Traditional Arabic" w:hAnsi="Traditional Arabic" w:cs="Traditional Arabic"/>
                <w:noProof/>
                <w:webHidden/>
                <w:sz w:val="28"/>
                <w:szCs w:val="28"/>
                <w:rtl/>
              </w:rPr>
              <w:fldChar w:fldCharType="separate"/>
            </w:r>
            <w:r w:rsidRPr="008F5A54">
              <w:rPr>
                <w:rFonts w:ascii="Traditional Arabic" w:hAnsi="Traditional Arabic" w:cs="Traditional Arabic"/>
                <w:noProof/>
                <w:webHidden/>
                <w:sz w:val="28"/>
                <w:szCs w:val="28"/>
                <w:rtl/>
              </w:rPr>
              <w:t>7</w:t>
            </w:r>
            <w:r w:rsidRPr="008F5A54">
              <w:rPr>
                <w:rFonts w:ascii="Traditional Arabic" w:hAnsi="Traditional Arabic" w:cs="Traditional Arabic"/>
                <w:noProof/>
                <w:webHidden/>
                <w:sz w:val="28"/>
                <w:szCs w:val="28"/>
                <w:rtl/>
              </w:rPr>
              <w:fldChar w:fldCharType="end"/>
            </w:r>
          </w:hyperlink>
        </w:p>
        <w:p w14:paraId="2D27E23E" w14:textId="25F1CF0E" w:rsidR="008F5A54" w:rsidRPr="008F5A54" w:rsidRDefault="008F5A54">
          <w:pPr>
            <w:pStyle w:val="TOC2"/>
            <w:tabs>
              <w:tab w:val="right" w:leader="dot" w:pos="8296"/>
            </w:tabs>
            <w:bidi/>
            <w:rPr>
              <w:rFonts w:ascii="Traditional Arabic" w:eastAsiaTheme="minorEastAsia" w:hAnsi="Traditional Arabic" w:cs="Traditional Arabic"/>
              <w:noProof/>
              <w:sz w:val="28"/>
              <w:szCs w:val="28"/>
              <w:rtl/>
            </w:rPr>
          </w:pPr>
          <w:hyperlink w:anchor="_Toc204106612" w:history="1">
            <w:r w:rsidRPr="008F5A54">
              <w:rPr>
                <w:rStyle w:val="Hyperlink"/>
                <w:rFonts w:ascii="Traditional Arabic" w:hAnsi="Traditional Arabic" w:cs="Traditional Arabic"/>
                <w:b/>
                <w:bCs/>
                <w:noProof/>
                <w:sz w:val="28"/>
                <w:szCs w:val="28"/>
                <w:rtl/>
                <w:lang w:bidi="ar-EG"/>
              </w:rPr>
              <w:t>أهمية الدراسة</w:t>
            </w:r>
            <w:r w:rsidRPr="008F5A54">
              <w:rPr>
                <w:rStyle w:val="Hyperlink"/>
                <w:rFonts w:ascii="Traditional Arabic" w:hAnsi="Traditional Arabic" w:cs="Traditional Arabic"/>
                <w:b/>
                <w:bCs/>
                <w:noProof/>
                <w:sz w:val="28"/>
                <w:szCs w:val="28"/>
                <w:lang w:bidi="ar-EG"/>
              </w:rPr>
              <w:t>:</w:t>
            </w:r>
            <w:r w:rsidRPr="008F5A54">
              <w:rPr>
                <w:rFonts w:ascii="Traditional Arabic" w:hAnsi="Traditional Arabic" w:cs="Traditional Arabic"/>
                <w:noProof/>
                <w:webHidden/>
                <w:sz w:val="28"/>
                <w:szCs w:val="28"/>
                <w:rtl/>
              </w:rPr>
              <w:tab/>
            </w:r>
            <w:r w:rsidRPr="008F5A54">
              <w:rPr>
                <w:rFonts w:ascii="Traditional Arabic" w:hAnsi="Traditional Arabic" w:cs="Traditional Arabic"/>
                <w:noProof/>
                <w:webHidden/>
                <w:sz w:val="28"/>
                <w:szCs w:val="28"/>
                <w:rtl/>
              </w:rPr>
              <w:fldChar w:fldCharType="begin"/>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Pr>
              <w:instrText>PAGEREF</w:instrText>
            </w:r>
            <w:r w:rsidRPr="008F5A54">
              <w:rPr>
                <w:rFonts w:ascii="Traditional Arabic" w:hAnsi="Traditional Arabic" w:cs="Traditional Arabic"/>
                <w:noProof/>
                <w:webHidden/>
                <w:sz w:val="28"/>
                <w:szCs w:val="28"/>
                <w:rtl/>
              </w:rPr>
              <w:instrText xml:space="preserve"> _</w:instrText>
            </w:r>
            <w:r w:rsidRPr="008F5A54">
              <w:rPr>
                <w:rFonts w:ascii="Traditional Arabic" w:hAnsi="Traditional Arabic" w:cs="Traditional Arabic"/>
                <w:noProof/>
                <w:webHidden/>
                <w:sz w:val="28"/>
                <w:szCs w:val="28"/>
              </w:rPr>
              <w:instrText>Toc</w:instrText>
            </w:r>
            <w:r w:rsidRPr="008F5A54">
              <w:rPr>
                <w:rFonts w:ascii="Traditional Arabic" w:hAnsi="Traditional Arabic" w:cs="Traditional Arabic"/>
                <w:noProof/>
                <w:webHidden/>
                <w:sz w:val="28"/>
                <w:szCs w:val="28"/>
                <w:rtl/>
              </w:rPr>
              <w:instrText xml:space="preserve">204106612 </w:instrText>
            </w:r>
            <w:r w:rsidRPr="008F5A54">
              <w:rPr>
                <w:rFonts w:ascii="Traditional Arabic" w:hAnsi="Traditional Arabic" w:cs="Traditional Arabic"/>
                <w:noProof/>
                <w:webHidden/>
                <w:sz w:val="28"/>
                <w:szCs w:val="28"/>
              </w:rPr>
              <w:instrText>\h</w:instrText>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tl/>
              </w:rPr>
            </w:r>
            <w:r w:rsidRPr="008F5A54">
              <w:rPr>
                <w:rFonts w:ascii="Traditional Arabic" w:hAnsi="Traditional Arabic" w:cs="Traditional Arabic"/>
                <w:noProof/>
                <w:webHidden/>
                <w:sz w:val="28"/>
                <w:szCs w:val="28"/>
                <w:rtl/>
              </w:rPr>
              <w:fldChar w:fldCharType="separate"/>
            </w:r>
            <w:r w:rsidRPr="008F5A54">
              <w:rPr>
                <w:rFonts w:ascii="Traditional Arabic" w:hAnsi="Traditional Arabic" w:cs="Traditional Arabic"/>
                <w:noProof/>
                <w:webHidden/>
                <w:sz w:val="28"/>
                <w:szCs w:val="28"/>
                <w:rtl/>
              </w:rPr>
              <w:t>7</w:t>
            </w:r>
            <w:r w:rsidRPr="008F5A54">
              <w:rPr>
                <w:rFonts w:ascii="Traditional Arabic" w:hAnsi="Traditional Arabic" w:cs="Traditional Arabic"/>
                <w:noProof/>
                <w:webHidden/>
                <w:sz w:val="28"/>
                <w:szCs w:val="28"/>
                <w:rtl/>
              </w:rPr>
              <w:fldChar w:fldCharType="end"/>
            </w:r>
          </w:hyperlink>
        </w:p>
        <w:p w14:paraId="6E1F3478" w14:textId="6572F239" w:rsidR="008F5A54" w:rsidRPr="008F5A54" w:rsidRDefault="008F5A54">
          <w:pPr>
            <w:pStyle w:val="TOC2"/>
            <w:tabs>
              <w:tab w:val="right" w:leader="dot" w:pos="8296"/>
            </w:tabs>
            <w:bidi/>
            <w:rPr>
              <w:rFonts w:ascii="Traditional Arabic" w:eastAsiaTheme="minorEastAsia" w:hAnsi="Traditional Arabic" w:cs="Traditional Arabic"/>
              <w:noProof/>
              <w:sz w:val="28"/>
              <w:szCs w:val="28"/>
              <w:rtl/>
            </w:rPr>
          </w:pPr>
          <w:hyperlink w:anchor="_Toc204106613" w:history="1">
            <w:r w:rsidRPr="008F5A54">
              <w:rPr>
                <w:rStyle w:val="Hyperlink"/>
                <w:rFonts w:ascii="Traditional Arabic" w:hAnsi="Traditional Arabic" w:cs="Traditional Arabic"/>
                <w:b/>
                <w:bCs/>
                <w:noProof/>
                <w:sz w:val="28"/>
                <w:szCs w:val="28"/>
                <w:rtl/>
                <w:lang w:bidi="ar-EG"/>
              </w:rPr>
              <w:t>أهداف الدراسة</w:t>
            </w:r>
            <w:r w:rsidRPr="008F5A54">
              <w:rPr>
                <w:rStyle w:val="Hyperlink"/>
                <w:rFonts w:ascii="Traditional Arabic" w:hAnsi="Traditional Arabic" w:cs="Traditional Arabic"/>
                <w:b/>
                <w:bCs/>
                <w:noProof/>
                <w:sz w:val="28"/>
                <w:szCs w:val="28"/>
                <w:lang w:bidi="ar-EG"/>
              </w:rPr>
              <w:t>:</w:t>
            </w:r>
            <w:r w:rsidRPr="008F5A54">
              <w:rPr>
                <w:rFonts w:ascii="Traditional Arabic" w:hAnsi="Traditional Arabic" w:cs="Traditional Arabic"/>
                <w:noProof/>
                <w:webHidden/>
                <w:sz w:val="28"/>
                <w:szCs w:val="28"/>
                <w:rtl/>
              </w:rPr>
              <w:tab/>
            </w:r>
            <w:r w:rsidRPr="008F5A54">
              <w:rPr>
                <w:rFonts w:ascii="Traditional Arabic" w:hAnsi="Traditional Arabic" w:cs="Traditional Arabic"/>
                <w:noProof/>
                <w:webHidden/>
                <w:sz w:val="28"/>
                <w:szCs w:val="28"/>
                <w:rtl/>
              </w:rPr>
              <w:fldChar w:fldCharType="begin"/>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Pr>
              <w:instrText>PAGEREF</w:instrText>
            </w:r>
            <w:r w:rsidRPr="008F5A54">
              <w:rPr>
                <w:rFonts w:ascii="Traditional Arabic" w:hAnsi="Traditional Arabic" w:cs="Traditional Arabic"/>
                <w:noProof/>
                <w:webHidden/>
                <w:sz w:val="28"/>
                <w:szCs w:val="28"/>
                <w:rtl/>
              </w:rPr>
              <w:instrText xml:space="preserve"> _</w:instrText>
            </w:r>
            <w:r w:rsidRPr="008F5A54">
              <w:rPr>
                <w:rFonts w:ascii="Traditional Arabic" w:hAnsi="Traditional Arabic" w:cs="Traditional Arabic"/>
                <w:noProof/>
                <w:webHidden/>
                <w:sz w:val="28"/>
                <w:szCs w:val="28"/>
              </w:rPr>
              <w:instrText>Toc</w:instrText>
            </w:r>
            <w:r w:rsidRPr="008F5A54">
              <w:rPr>
                <w:rFonts w:ascii="Traditional Arabic" w:hAnsi="Traditional Arabic" w:cs="Traditional Arabic"/>
                <w:noProof/>
                <w:webHidden/>
                <w:sz w:val="28"/>
                <w:szCs w:val="28"/>
                <w:rtl/>
              </w:rPr>
              <w:instrText xml:space="preserve">204106613 </w:instrText>
            </w:r>
            <w:r w:rsidRPr="008F5A54">
              <w:rPr>
                <w:rFonts w:ascii="Traditional Arabic" w:hAnsi="Traditional Arabic" w:cs="Traditional Arabic"/>
                <w:noProof/>
                <w:webHidden/>
                <w:sz w:val="28"/>
                <w:szCs w:val="28"/>
              </w:rPr>
              <w:instrText>\h</w:instrText>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tl/>
              </w:rPr>
            </w:r>
            <w:r w:rsidRPr="008F5A54">
              <w:rPr>
                <w:rFonts w:ascii="Traditional Arabic" w:hAnsi="Traditional Arabic" w:cs="Traditional Arabic"/>
                <w:noProof/>
                <w:webHidden/>
                <w:sz w:val="28"/>
                <w:szCs w:val="28"/>
                <w:rtl/>
              </w:rPr>
              <w:fldChar w:fldCharType="separate"/>
            </w:r>
            <w:r w:rsidRPr="008F5A54">
              <w:rPr>
                <w:rFonts w:ascii="Traditional Arabic" w:hAnsi="Traditional Arabic" w:cs="Traditional Arabic"/>
                <w:noProof/>
                <w:webHidden/>
                <w:sz w:val="28"/>
                <w:szCs w:val="28"/>
                <w:rtl/>
              </w:rPr>
              <w:t>9</w:t>
            </w:r>
            <w:r w:rsidRPr="008F5A54">
              <w:rPr>
                <w:rFonts w:ascii="Traditional Arabic" w:hAnsi="Traditional Arabic" w:cs="Traditional Arabic"/>
                <w:noProof/>
                <w:webHidden/>
                <w:sz w:val="28"/>
                <w:szCs w:val="28"/>
                <w:rtl/>
              </w:rPr>
              <w:fldChar w:fldCharType="end"/>
            </w:r>
          </w:hyperlink>
        </w:p>
        <w:p w14:paraId="3E2CD887" w14:textId="3121DD1A" w:rsidR="008F5A54" w:rsidRPr="008F5A54" w:rsidRDefault="008F5A54">
          <w:pPr>
            <w:pStyle w:val="TOC2"/>
            <w:tabs>
              <w:tab w:val="right" w:leader="dot" w:pos="8296"/>
            </w:tabs>
            <w:bidi/>
            <w:rPr>
              <w:rFonts w:ascii="Traditional Arabic" w:eastAsiaTheme="minorEastAsia" w:hAnsi="Traditional Arabic" w:cs="Traditional Arabic"/>
              <w:noProof/>
              <w:sz w:val="28"/>
              <w:szCs w:val="28"/>
              <w:rtl/>
            </w:rPr>
          </w:pPr>
          <w:hyperlink w:anchor="_Toc204106614" w:history="1">
            <w:r w:rsidRPr="008F5A54">
              <w:rPr>
                <w:rStyle w:val="Hyperlink"/>
                <w:rFonts w:ascii="Traditional Arabic" w:hAnsi="Traditional Arabic" w:cs="Traditional Arabic"/>
                <w:b/>
                <w:bCs/>
                <w:noProof/>
                <w:sz w:val="28"/>
                <w:szCs w:val="28"/>
                <w:rtl/>
                <w:lang w:bidi="ar-EG"/>
              </w:rPr>
              <w:t>فروض الدراسة</w:t>
            </w:r>
            <w:r w:rsidRPr="008F5A54">
              <w:rPr>
                <w:rStyle w:val="Hyperlink"/>
                <w:rFonts w:ascii="Traditional Arabic" w:hAnsi="Traditional Arabic" w:cs="Traditional Arabic"/>
                <w:b/>
                <w:bCs/>
                <w:noProof/>
                <w:sz w:val="28"/>
                <w:szCs w:val="28"/>
                <w:lang w:bidi="ar-EG"/>
              </w:rPr>
              <w:t>:</w:t>
            </w:r>
            <w:r w:rsidRPr="008F5A54">
              <w:rPr>
                <w:rFonts w:ascii="Traditional Arabic" w:hAnsi="Traditional Arabic" w:cs="Traditional Arabic"/>
                <w:noProof/>
                <w:webHidden/>
                <w:sz w:val="28"/>
                <w:szCs w:val="28"/>
                <w:rtl/>
              </w:rPr>
              <w:tab/>
            </w:r>
            <w:r w:rsidRPr="008F5A54">
              <w:rPr>
                <w:rFonts w:ascii="Traditional Arabic" w:hAnsi="Traditional Arabic" w:cs="Traditional Arabic"/>
                <w:noProof/>
                <w:webHidden/>
                <w:sz w:val="28"/>
                <w:szCs w:val="28"/>
                <w:rtl/>
              </w:rPr>
              <w:fldChar w:fldCharType="begin"/>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Pr>
              <w:instrText>PAGEREF</w:instrText>
            </w:r>
            <w:r w:rsidRPr="008F5A54">
              <w:rPr>
                <w:rFonts w:ascii="Traditional Arabic" w:hAnsi="Traditional Arabic" w:cs="Traditional Arabic"/>
                <w:noProof/>
                <w:webHidden/>
                <w:sz w:val="28"/>
                <w:szCs w:val="28"/>
                <w:rtl/>
              </w:rPr>
              <w:instrText xml:space="preserve"> _</w:instrText>
            </w:r>
            <w:r w:rsidRPr="008F5A54">
              <w:rPr>
                <w:rFonts w:ascii="Traditional Arabic" w:hAnsi="Traditional Arabic" w:cs="Traditional Arabic"/>
                <w:noProof/>
                <w:webHidden/>
                <w:sz w:val="28"/>
                <w:szCs w:val="28"/>
              </w:rPr>
              <w:instrText>Toc</w:instrText>
            </w:r>
            <w:r w:rsidRPr="008F5A54">
              <w:rPr>
                <w:rFonts w:ascii="Traditional Arabic" w:hAnsi="Traditional Arabic" w:cs="Traditional Arabic"/>
                <w:noProof/>
                <w:webHidden/>
                <w:sz w:val="28"/>
                <w:szCs w:val="28"/>
                <w:rtl/>
              </w:rPr>
              <w:instrText xml:space="preserve">204106614 </w:instrText>
            </w:r>
            <w:r w:rsidRPr="008F5A54">
              <w:rPr>
                <w:rFonts w:ascii="Traditional Arabic" w:hAnsi="Traditional Arabic" w:cs="Traditional Arabic"/>
                <w:noProof/>
                <w:webHidden/>
                <w:sz w:val="28"/>
                <w:szCs w:val="28"/>
              </w:rPr>
              <w:instrText>\h</w:instrText>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tl/>
              </w:rPr>
            </w:r>
            <w:r w:rsidRPr="008F5A54">
              <w:rPr>
                <w:rFonts w:ascii="Traditional Arabic" w:hAnsi="Traditional Arabic" w:cs="Traditional Arabic"/>
                <w:noProof/>
                <w:webHidden/>
                <w:sz w:val="28"/>
                <w:szCs w:val="28"/>
                <w:rtl/>
              </w:rPr>
              <w:fldChar w:fldCharType="separate"/>
            </w:r>
            <w:r w:rsidRPr="008F5A54">
              <w:rPr>
                <w:rFonts w:ascii="Traditional Arabic" w:hAnsi="Traditional Arabic" w:cs="Traditional Arabic"/>
                <w:noProof/>
                <w:webHidden/>
                <w:sz w:val="28"/>
                <w:szCs w:val="28"/>
                <w:rtl/>
              </w:rPr>
              <w:t>10</w:t>
            </w:r>
            <w:r w:rsidRPr="008F5A54">
              <w:rPr>
                <w:rFonts w:ascii="Traditional Arabic" w:hAnsi="Traditional Arabic" w:cs="Traditional Arabic"/>
                <w:noProof/>
                <w:webHidden/>
                <w:sz w:val="28"/>
                <w:szCs w:val="28"/>
                <w:rtl/>
              </w:rPr>
              <w:fldChar w:fldCharType="end"/>
            </w:r>
          </w:hyperlink>
        </w:p>
        <w:p w14:paraId="597B9379" w14:textId="60444CD9" w:rsidR="008F5A54" w:rsidRPr="008F5A54" w:rsidRDefault="008F5A54">
          <w:pPr>
            <w:pStyle w:val="TOC2"/>
            <w:tabs>
              <w:tab w:val="right" w:leader="dot" w:pos="8296"/>
            </w:tabs>
            <w:bidi/>
            <w:rPr>
              <w:rFonts w:ascii="Traditional Arabic" w:eastAsiaTheme="minorEastAsia" w:hAnsi="Traditional Arabic" w:cs="Traditional Arabic"/>
              <w:noProof/>
              <w:sz w:val="28"/>
              <w:szCs w:val="28"/>
              <w:rtl/>
            </w:rPr>
          </w:pPr>
          <w:hyperlink w:anchor="_Toc204106615" w:history="1">
            <w:r w:rsidRPr="008F5A54">
              <w:rPr>
                <w:rStyle w:val="Hyperlink"/>
                <w:rFonts w:ascii="Traditional Arabic" w:hAnsi="Traditional Arabic" w:cs="Traditional Arabic"/>
                <w:b/>
                <w:bCs/>
                <w:noProof/>
                <w:sz w:val="28"/>
                <w:szCs w:val="28"/>
                <w:rtl/>
                <w:lang w:bidi="ar-EG"/>
              </w:rPr>
              <w:t>مفاهيم الدراسة</w:t>
            </w:r>
            <w:r w:rsidRPr="008F5A54">
              <w:rPr>
                <w:rStyle w:val="Hyperlink"/>
                <w:rFonts w:ascii="Traditional Arabic" w:hAnsi="Traditional Arabic" w:cs="Traditional Arabic"/>
                <w:b/>
                <w:bCs/>
                <w:noProof/>
                <w:sz w:val="28"/>
                <w:szCs w:val="28"/>
                <w:lang w:bidi="ar-EG"/>
              </w:rPr>
              <w:t>:</w:t>
            </w:r>
            <w:r w:rsidRPr="008F5A54">
              <w:rPr>
                <w:rFonts w:ascii="Traditional Arabic" w:hAnsi="Traditional Arabic" w:cs="Traditional Arabic"/>
                <w:noProof/>
                <w:webHidden/>
                <w:sz w:val="28"/>
                <w:szCs w:val="28"/>
                <w:rtl/>
              </w:rPr>
              <w:tab/>
            </w:r>
            <w:r w:rsidRPr="008F5A54">
              <w:rPr>
                <w:rFonts w:ascii="Traditional Arabic" w:hAnsi="Traditional Arabic" w:cs="Traditional Arabic"/>
                <w:noProof/>
                <w:webHidden/>
                <w:sz w:val="28"/>
                <w:szCs w:val="28"/>
                <w:rtl/>
              </w:rPr>
              <w:fldChar w:fldCharType="begin"/>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Pr>
              <w:instrText>PAGEREF</w:instrText>
            </w:r>
            <w:r w:rsidRPr="008F5A54">
              <w:rPr>
                <w:rFonts w:ascii="Traditional Arabic" w:hAnsi="Traditional Arabic" w:cs="Traditional Arabic"/>
                <w:noProof/>
                <w:webHidden/>
                <w:sz w:val="28"/>
                <w:szCs w:val="28"/>
                <w:rtl/>
              </w:rPr>
              <w:instrText xml:space="preserve"> _</w:instrText>
            </w:r>
            <w:r w:rsidRPr="008F5A54">
              <w:rPr>
                <w:rFonts w:ascii="Traditional Arabic" w:hAnsi="Traditional Arabic" w:cs="Traditional Arabic"/>
                <w:noProof/>
                <w:webHidden/>
                <w:sz w:val="28"/>
                <w:szCs w:val="28"/>
              </w:rPr>
              <w:instrText>Toc</w:instrText>
            </w:r>
            <w:r w:rsidRPr="008F5A54">
              <w:rPr>
                <w:rFonts w:ascii="Traditional Arabic" w:hAnsi="Traditional Arabic" w:cs="Traditional Arabic"/>
                <w:noProof/>
                <w:webHidden/>
                <w:sz w:val="28"/>
                <w:szCs w:val="28"/>
                <w:rtl/>
              </w:rPr>
              <w:instrText xml:space="preserve">204106615 </w:instrText>
            </w:r>
            <w:r w:rsidRPr="008F5A54">
              <w:rPr>
                <w:rFonts w:ascii="Traditional Arabic" w:hAnsi="Traditional Arabic" w:cs="Traditional Arabic"/>
                <w:noProof/>
                <w:webHidden/>
                <w:sz w:val="28"/>
                <w:szCs w:val="28"/>
              </w:rPr>
              <w:instrText>\h</w:instrText>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tl/>
              </w:rPr>
            </w:r>
            <w:r w:rsidRPr="008F5A54">
              <w:rPr>
                <w:rFonts w:ascii="Traditional Arabic" w:hAnsi="Traditional Arabic" w:cs="Traditional Arabic"/>
                <w:noProof/>
                <w:webHidden/>
                <w:sz w:val="28"/>
                <w:szCs w:val="28"/>
                <w:rtl/>
              </w:rPr>
              <w:fldChar w:fldCharType="separate"/>
            </w:r>
            <w:r w:rsidRPr="008F5A54">
              <w:rPr>
                <w:rFonts w:ascii="Traditional Arabic" w:hAnsi="Traditional Arabic" w:cs="Traditional Arabic"/>
                <w:noProof/>
                <w:webHidden/>
                <w:sz w:val="28"/>
                <w:szCs w:val="28"/>
                <w:rtl/>
              </w:rPr>
              <w:t>11</w:t>
            </w:r>
            <w:r w:rsidRPr="008F5A54">
              <w:rPr>
                <w:rFonts w:ascii="Traditional Arabic" w:hAnsi="Traditional Arabic" w:cs="Traditional Arabic"/>
                <w:noProof/>
                <w:webHidden/>
                <w:sz w:val="28"/>
                <w:szCs w:val="28"/>
                <w:rtl/>
              </w:rPr>
              <w:fldChar w:fldCharType="end"/>
            </w:r>
          </w:hyperlink>
        </w:p>
        <w:p w14:paraId="74D58064" w14:textId="70CF366C" w:rsidR="008F5A54" w:rsidRPr="008F5A54" w:rsidRDefault="008F5A54">
          <w:pPr>
            <w:pStyle w:val="TOC2"/>
            <w:tabs>
              <w:tab w:val="right" w:leader="dot" w:pos="8296"/>
            </w:tabs>
            <w:bidi/>
            <w:rPr>
              <w:rFonts w:ascii="Traditional Arabic" w:eastAsiaTheme="minorEastAsia" w:hAnsi="Traditional Arabic" w:cs="Traditional Arabic"/>
              <w:noProof/>
              <w:sz w:val="28"/>
              <w:szCs w:val="28"/>
              <w:rtl/>
            </w:rPr>
          </w:pPr>
          <w:hyperlink w:anchor="_Toc204106616" w:history="1">
            <w:r w:rsidRPr="008F5A54">
              <w:rPr>
                <w:rStyle w:val="Hyperlink"/>
                <w:rFonts w:ascii="Traditional Arabic" w:hAnsi="Traditional Arabic" w:cs="Traditional Arabic"/>
                <w:b/>
                <w:bCs/>
                <w:noProof/>
                <w:sz w:val="28"/>
                <w:szCs w:val="28"/>
                <w:rtl/>
                <w:lang w:bidi="ar-EG"/>
              </w:rPr>
              <w:t>حدود الدراسة</w:t>
            </w:r>
            <w:r w:rsidRPr="008F5A54">
              <w:rPr>
                <w:rStyle w:val="Hyperlink"/>
                <w:rFonts w:ascii="Traditional Arabic" w:hAnsi="Traditional Arabic" w:cs="Traditional Arabic"/>
                <w:b/>
                <w:bCs/>
                <w:noProof/>
                <w:sz w:val="28"/>
                <w:szCs w:val="28"/>
                <w:lang w:bidi="ar-EG"/>
              </w:rPr>
              <w:t>:</w:t>
            </w:r>
            <w:r w:rsidRPr="008F5A54">
              <w:rPr>
                <w:rFonts w:ascii="Traditional Arabic" w:hAnsi="Traditional Arabic" w:cs="Traditional Arabic"/>
                <w:noProof/>
                <w:webHidden/>
                <w:sz w:val="28"/>
                <w:szCs w:val="28"/>
                <w:rtl/>
              </w:rPr>
              <w:tab/>
            </w:r>
            <w:r w:rsidRPr="008F5A54">
              <w:rPr>
                <w:rFonts w:ascii="Traditional Arabic" w:hAnsi="Traditional Arabic" w:cs="Traditional Arabic"/>
                <w:noProof/>
                <w:webHidden/>
                <w:sz w:val="28"/>
                <w:szCs w:val="28"/>
                <w:rtl/>
              </w:rPr>
              <w:fldChar w:fldCharType="begin"/>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Pr>
              <w:instrText>PAGEREF</w:instrText>
            </w:r>
            <w:r w:rsidRPr="008F5A54">
              <w:rPr>
                <w:rFonts w:ascii="Traditional Arabic" w:hAnsi="Traditional Arabic" w:cs="Traditional Arabic"/>
                <w:noProof/>
                <w:webHidden/>
                <w:sz w:val="28"/>
                <w:szCs w:val="28"/>
                <w:rtl/>
              </w:rPr>
              <w:instrText xml:space="preserve"> _</w:instrText>
            </w:r>
            <w:r w:rsidRPr="008F5A54">
              <w:rPr>
                <w:rFonts w:ascii="Traditional Arabic" w:hAnsi="Traditional Arabic" w:cs="Traditional Arabic"/>
                <w:noProof/>
                <w:webHidden/>
                <w:sz w:val="28"/>
                <w:szCs w:val="28"/>
              </w:rPr>
              <w:instrText>Toc</w:instrText>
            </w:r>
            <w:r w:rsidRPr="008F5A54">
              <w:rPr>
                <w:rFonts w:ascii="Traditional Arabic" w:hAnsi="Traditional Arabic" w:cs="Traditional Arabic"/>
                <w:noProof/>
                <w:webHidden/>
                <w:sz w:val="28"/>
                <w:szCs w:val="28"/>
                <w:rtl/>
              </w:rPr>
              <w:instrText xml:space="preserve">204106616 </w:instrText>
            </w:r>
            <w:r w:rsidRPr="008F5A54">
              <w:rPr>
                <w:rFonts w:ascii="Traditional Arabic" w:hAnsi="Traditional Arabic" w:cs="Traditional Arabic"/>
                <w:noProof/>
                <w:webHidden/>
                <w:sz w:val="28"/>
                <w:szCs w:val="28"/>
              </w:rPr>
              <w:instrText>\h</w:instrText>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tl/>
              </w:rPr>
            </w:r>
            <w:r w:rsidRPr="008F5A54">
              <w:rPr>
                <w:rFonts w:ascii="Traditional Arabic" w:hAnsi="Traditional Arabic" w:cs="Traditional Arabic"/>
                <w:noProof/>
                <w:webHidden/>
                <w:sz w:val="28"/>
                <w:szCs w:val="28"/>
                <w:rtl/>
              </w:rPr>
              <w:fldChar w:fldCharType="separate"/>
            </w:r>
            <w:r w:rsidRPr="008F5A54">
              <w:rPr>
                <w:rFonts w:ascii="Traditional Arabic" w:hAnsi="Traditional Arabic" w:cs="Traditional Arabic"/>
                <w:noProof/>
                <w:webHidden/>
                <w:sz w:val="28"/>
                <w:szCs w:val="28"/>
                <w:rtl/>
              </w:rPr>
              <w:t>13</w:t>
            </w:r>
            <w:r w:rsidRPr="008F5A54">
              <w:rPr>
                <w:rFonts w:ascii="Traditional Arabic" w:hAnsi="Traditional Arabic" w:cs="Traditional Arabic"/>
                <w:noProof/>
                <w:webHidden/>
                <w:sz w:val="28"/>
                <w:szCs w:val="28"/>
                <w:rtl/>
              </w:rPr>
              <w:fldChar w:fldCharType="end"/>
            </w:r>
          </w:hyperlink>
        </w:p>
        <w:p w14:paraId="3DAB6AB3" w14:textId="215DD225" w:rsidR="008F5A54" w:rsidRPr="008F5A54" w:rsidRDefault="008F5A54">
          <w:pPr>
            <w:pStyle w:val="TOC2"/>
            <w:tabs>
              <w:tab w:val="right" w:leader="dot" w:pos="8296"/>
            </w:tabs>
            <w:bidi/>
            <w:rPr>
              <w:rFonts w:ascii="Traditional Arabic" w:eastAsiaTheme="minorEastAsia" w:hAnsi="Traditional Arabic" w:cs="Traditional Arabic"/>
              <w:noProof/>
              <w:sz w:val="28"/>
              <w:szCs w:val="28"/>
              <w:rtl/>
            </w:rPr>
          </w:pPr>
          <w:hyperlink w:anchor="_Toc204106617" w:history="1">
            <w:r w:rsidRPr="008F5A54">
              <w:rPr>
                <w:rStyle w:val="Hyperlink"/>
                <w:rFonts w:ascii="Traditional Arabic" w:hAnsi="Traditional Arabic" w:cs="Traditional Arabic"/>
                <w:b/>
                <w:bCs/>
                <w:noProof/>
                <w:sz w:val="28"/>
                <w:szCs w:val="28"/>
                <w:rtl/>
                <w:lang w:bidi="ar-EG"/>
              </w:rPr>
              <w:t>إجراءات ومنهجية الدراسة</w:t>
            </w:r>
            <w:r w:rsidRPr="008F5A54">
              <w:rPr>
                <w:rStyle w:val="Hyperlink"/>
                <w:rFonts w:ascii="Traditional Arabic" w:hAnsi="Traditional Arabic" w:cs="Traditional Arabic"/>
                <w:b/>
                <w:bCs/>
                <w:noProof/>
                <w:sz w:val="28"/>
                <w:szCs w:val="28"/>
                <w:lang w:bidi="ar-EG"/>
              </w:rPr>
              <w:t>:</w:t>
            </w:r>
            <w:r w:rsidRPr="008F5A54">
              <w:rPr>
                <w:rFonts w:ascii="Traditional Arabic" w:hAnsi="Traditional Arabic" w:cs="Traditional Arabic"/>
                <w:noProof/>
                <w:webHidden/>
                <w:sz w:val="28"/>
                <w:szCs w:val="28"/>
                <w:rtl/>
              </w:rPr>
              <w:tab/>
            </w:r>
            <w:r w:rsidRPr="008F5A54">
              <w:rPr>
                <w:rFonts w:ascii="Traditional Arabic" w:hAnsi="Traditional Arabic" w:cs="Traditional Arabic"/>
                <w:noProof/>
                <w:webHidden/>
                <w:sz w:val="28"/>
                <w:szCs w:val="28"/>
                <w:rtl/>
              </w:rPr>
              <w:fldChar w:fldCharType="begin"/>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Pr>
              <w:instrText>PAGEREF</w:instrText>
            </w:r>
            <w:r w:rsidRPr="008F5A54">
              <w:rPr>
                <w:rFonts w:ascii="Traditional Arabic" w:hAnsi="Traditional Arabic" w:cs="Traditional Arabic"/>
                <w:noProof/>
                <w:webHidden/>
                <w:sz w:val="28"/>
                <w:szCs w:val="28"/>
                <w:rtl/>
              </w:rPr>
              <w:instrText xml:space="preserve"> _</w:instrText>
            </w:r>
            <w:r w:rsidRPr="008F5A54">
              <w:rPr>
                <w:rFonts w:ascii="Traditional Arabic" w:hAnsi="Traditional Arabic" w:cs="Traditional Arabic"/>
                <w:noProof/>
                <w:webHidden/>
                <w:sz w:val="28"/>
                <w:szCs w:val="28"/>
              </w:rPr>
              <w:instrText>Toc</w:instrText>
            </w:r>
            <w:r w:rsidRPr="008F5A54">
              <w:rPr>
                <w:rFonts w:ascii="Traditional Arabic" w:hAnsi="Traditional Arabic" w:cs="Traditional Arabic"/>
                <w:noProof/>
                <w:webHidden/>
                <w:sz w:val="28"/>
                <w:szCs w:val="28"/>
                <w:rtl/>
              </w:rPr>
              <w:instrText xml:space="preserve">204106617 </w:instrText>
            </w:r>
            <w:r w:rsidRPr="008F5A54">
              <w:rPr>
                <w:rFonts w:ascii="Traditional Arabic" w:hAnsi="Traditional Arabic" w:cs="Traditional Arabic"/>
                <w:noProof/>
                <w:webHidden/>
                <w:sz w:val="28"/>
                <w:szCs w:val="28"/>
              </w:rPr>
              <w:instrText>\h</w:instrText>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tl/>
              </w:rPr>
            </w:r>
            <w:r w:rsidRPr="008F5A54">
              <w:rPr>
                <w:rFonts w:ascii="Traditional Arabic" w:hAnsi="Traditional Arabic" w:cs="Traditional Arabic"/>
                <w:noProof/>
                <w:webHidden/>
                <w:sz w:val="28"/>
                <w:szCs w:val="28"/>
                <w:rtl/>
              </w:rPr>
              <w:fldChar w:fldCharType="separate"/>
            </w:r>
            <w:r w:rsidRPr="008F5A54">
              <w:rPr>
                <w:rFonts w:ascii="Traditional Arabic" w:hAnsi="Traditional Arabic" w:cs="Traditional Arabic"/>
                <w:noProof/>
                <w:webHidden/>
                <w:sz w:val="28"/>
                <w:szCs w:val="28"/>
                <w:rtl/>
              </w:rPr>
              <w:t>14</w:t>
            </w:r>
            <w:r w:rsidRPr="008F5A54">
              <w:rPr>
                <w:rFonts w:ascii="Traditional Arabic" w:hAnsi="Traditional Arabic" w:cs="Traditional Arabic"/>
                <w:noProof/>
                <w:webHidden/>
                <w:sz w:val="28"/>
                <w:szCs w:val="28"/>
                <w:rtl/>
              </w:rPr>
              <w:fldChar w:fldCharType="end"/>
            </w:r>
          </w:hyperlink>
        </w:p>
        <w:p w14:paraId="74291DEE" w14:textId="4B454AB5" w:rsidR="008F5A54" w:rsidRPr="008F5A54" w:rsidRDefault="008F5A54">
          <w:pPr>
            <w:pStyle w:val="TOC2"/>
            <w:tabs>
              <w:tab w:val="right" w:leader="dot" w:pos="8296"/>
            </w:tabs>
            <w:bidi/>
            <w:rPr>
              <w:rFonts w:ascii="Traditional Arabic" w:eastAsiaTheme="minorEastAsia" w:hAnsi="Traditional Arabic" w:cs="Traditional Arabic"/>
              <w:noProof/>
              <w:sz w:val="28"/>
              <w:szCs w:val="28"/>
              <w:rtl/>
            </w:rPr>
          </w:pPr>
          <w:hyperlink w:anchor="_Toc204106618" w:history="1">
            <w:r w:rsidRPr="008F5A54">
              <w:rPr>
                <w:rStyle w:val="Hyperlink"/>
                <w:rFonts w:ascii="Traditional Arabic" w:hAnsi="Traditional Arabic" w:cs="Traditional Arabic"/>
                <w:b/>
                <w:bCs/>
                <w:noProof/>
                <w:sz w:val="28"/>
                <w:szCs w:val="28"/>
                <w:rtl/>
                <w:lang w:bidi="ar-EG"/>
              </w:rPr>
              <w:t>المعالجات الإحصائية:</w:t>
            </w:r>
            <w:r w:rsidRPr="008F5A54">
              <w:rPr>
                <w:rFonts w:ascii="Traditional Arabic" w:hAnsi="Traditional Arabic" w:cs="Traditional Arabic"/>
                <w:noProof/>
                <w:webHidden/>
                <w:sz w:val="28"/>
                <w:szCs w:val="28"/>
                <w:rtl/>
              </w:rPr>
              <w:tab/>
            </w:r>
            <w:r w:rsidRPr="008F5A54">
              <w:rPr>
                <w:rFonts w:ascii="Traditional Arabic" w:hAnsi="Traditional Arabic" w:cs="Traditional Arabic"/>
                <w:noProof/>
                <w:webHidden/>
                <w:sz w:val="28"/>
                <w:szCs w:val="28"/>
                <w:rtl/>
              </w:rPr>
              <w:fldChar w:fldCharType="begin"/>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Pr>
              <w:instrText>PAGEREF</w:instrText>
            </w:r>
            <w:r w:rsidRPr="008F5A54">
              <w:rPr>
                <w:rFonts w:ascii="Traditional Arabic" w:hAnsi="Traditional Arabic" w:cs="Traditional Arabic"/>
                <w:noProof/>
                <w:webHidden/>
                <w:sz w:val="28"/>
                <w:szCs w:val="28"/>
                <w:rtl/>
              </w:rPr>
              <w:instrText xml:space="preserve"> _</w:instrText>
            </w:r>
            <w:r w:rsidRPr="008F5A54">
              <w:rPr>
                <w:rFonts w:ascii="Traditional Arabic" w:hAnsi="Traditional Arabic" w:cs="Traditional Arabic"/>
                <w:noProof/>
                <w:webHidden/>
                <w:sz w:val="28"/>
                <w:szCs w:val="28"/>
              </w:rPr>
              <w:instrText>Toc</w:instrText>
            </w:r>
            <w:r w:rsidRPr="008F5A54">
              <w:rPr>
                <w:rFonts w:ascii="Traditional Arabic" w:hAnsi="Traditional Arabic" w:cs="Traditional Arabic"/>
                <w:noProof/>
                <w:webHidden/>
                <w:sz w:val="28"/>
                <w:szCs w:val="28"/>
                <w:rtl/>
              </w:rPr>
              <w:instrText xml:space="preserve">204106618 </w:instrText>
            </w:r>
            <w:r w:rsidRPr="008F5A54">
              <w:rPr>
                <w:rFonts w:ascii="Traditional Arabic" w:hAnsi="Traditional Arabic" w:cs="Traditional Arabic"/>
                <w:noProof/>
                <w:webHidden/>
                <w:sz w:val="28"/>
                <w:szCs w:val="28"/>
              </w:rPr>
              <w:instrText>\h</w:instrText>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tl/>
              </w:rPr>
            </w:r>
            <w:r w:rsidRPr="008F5A54">
              <w:rPr>
                <w:rFonts w:ascii="Traditional Arabic" w:hAnsi="Traditional Arabic" w:cs="Traditional Arabic"/>
                <w:noProof/>
                <w:webHidden/>
                <w:sz w:val="28"/>
                <w:szCs w:val="28"/>
                <w:rtl/>
              </w:rPr>
              <w:fldChar w:fldCharType="separate"/>
            </w:r>
            <w:r w:rsidRPr="008F5A54">
              <w:rPr>
                <w:rFonts w:ascii="Traditional Arabic" w:hAnsi="Traditional Arabic" w:cs="Traditional Arabic"/>
                <w:noProof/>
                <w:webHidden/>
                <w:sz w:val="28"/>
                <w:szCs w:val="28"/>
                <w:rtl/>
              </w:rPr>
              <w:t>14</w:t>
            </w:r>
            <w:r w:rsidRPr="008F5A54">
              <w:rPr>
                <w:rFonts w:ascii="Traditional Arabic" w:hAnsi="Traditional Arabic" w:cs="Traditional Arabic"/>
                <w:noProof/>
                <w:webHidden/>
                <w:sz w:val="28"/>
                <w:szCs w:val="28"/>
                <w:rtl/>
              </w:rPr>
              <w:fldChar w:fldCharType="end"/>
            </w:r>
          </w:hyperlink>
        </w:p>
        <w:p w14:paraId="686E298C" w14:textId="5D12DA20" w:rsidR="008F5A54" w:rsidRPr="008F5A54" w:rsidRDefault="008F5A54">
          <w:pPr>
            <w:pStyle w:val="TOC2"/>
            <w:tabs>
              <w:tab w:val="right" w:leader="dot" w:pos="8296"/>
            </w:tabs>
            <w:bidi/>
            <w:rPr>
              <w:rFonts w:ascii="Traditional Arabic" w:eastAsiaTheme="minorEastAsia" w:hAnsi="Traditional Arabic" w:cs="Traditional Arabic"/>
              <w:noProof/>
              <w:sz w:val="28"/>
              <w:szCs w:val="28"/>
              <w:rtl/>
            </w:rPr>
          </w:pPr>
          <w:hyperlink w:anchor="_Toc204106619" w:history="1">
            <w:r w:rsidRPr="008F5A54">
              <w:rPr>
                <w:rStyle w:val="Hyperlink"/>
                <w:rFonts w:ascii="Traditional Arabic" w:hAnsi="Traditional Arabic" w:cs="Traditional Arabic"/>
                <w:b/>
                <w:bCs/>
                <w:noProof/>
                <w:sz w:val="28"/>
                <w:szCs w:val="28"/>
                <w:rtl/>
                <w:lang w:bidi="ar-EG"/>
              </w:rPr>
              <w:t>نموذج الدراسة</w:t>
            </w:r>
            <w:r w:rsidRPr="008F5A54">
              <w:rPr>
                <w:rStyle w:val="Hyperlink"/>
                <w:rFonts w:ascii="Traditional Arabic" w:hAnsi="Traditional Arabic" w:cs="Traditional Arabic"/>
                <w:b/>
                <w:bCs/>
                <w:noProof/>
                <w:sz w:val="28"/>
                <w:szCs w:val="28"/>
                <w:lang w:bidi="ar-EG"/>
              </w:rPr>
              <w:t>:</w:t>
            </w:r>
            <w:r w:rsidRPr="008F5A54">
              <w:rPr>
                <w:rFonts w:ascii="Traditional Arabic" w:hAnsi="Traditional Arabic" w:cs="Traditional Arabic"/>
                <w:noProof/>
                <w:webHidden/>
                <w:sz w:val="28"/>
                <w:szCs w:val="28"/>
                <w:rtl/>
              </w:rPr>
              <w:tab/>
            </w:r>
            <w:r w:rsidRPr="008F5A54">
              <w:rPr>
                <w:rFonts w:ascii="Traditional Arabic" w:hAnsi="Traditional Arabic" w:cs="Traditional Arabic"/>
                <w:noProof/>
                <w:webHidden/>
                <w:sz w:val="28"/>
                <w:szCs w:val="28"/>
                <w:rtl/>
              </w:rPr>
              <w:fldChar w:fldCharType="begin"/>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Pr>
              <w:instrText>PAGEREF</w:instrText>
            </w:r>
            <w:r w:rsidRPr="008F5A54">
              <w:rPr>
                <w:rFonts w:ascii="Traditional Arabic" w:hAnsi="Traditional Arabic" w:cs="Traditional Arabic"/>
                <w:noProof/>
                <w:webHidden/>
                <w:sz w:val="28"/>
                <w:szCs w:val="28"/>
                <w:rtl/>
              </w:rPr>
              <w:instrText xml:space="preserve"> _</w:instrText>
            </w:r>
            <w:r w:rsidRPr="008F5A54">
              <w:rPr>
                <w:rFonts w:ascii="Traditional Arabic" w:hAnsi="Traditional Arabic" w:cs="Traditional Arabic"/>
                <w:noProof/>
                <w:webHidden/>
                <w:sz w:val="28"/>
                <w:szCs w:val="28"/>
              </w:rPr>
              <w:instrText>Toc</w:instrText>
            </w:r>
            <w:r w:rsidRPr="008F5A54">
              <w:rPr>
                <w:rFonts w:ascii="Traditional Arabic" w:hAnsi="Traditional Arabic" w:cs="Traditional Arabic"/>
                <w:noProof/>
                <w:webHidden/>
                <w:sz w:val="28"/>
                <w:szCs w:val="28"/>
                <w:rtl/>
              </w:rPr>
              <w:instrText xml:space="preserve">204106619 </w:instrText>
            </w:r>
            <w:r w:rsidRPr="008F5A54">
              <w:rPr>
                <w:rFonts w:ascii="Traditional Arabic" w:hAnsi="Traditional Arabic" w:cs="Traditional Arabic"/>
                <w:noProof/>
                <w:webHidden/>
                <w:sz w:val="28"/>
                <w:szCs w:val="28"/>
              </w:rPr>
              <w:instrText>\h</w:instrText>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tl/>
              </w:rPr>
            </w:r>
            <w:r w:rsidRPr="008F5A54">
              <w:rPr>
                <w:rFonts w:ascii="Traditional Arabic" w:hAnsi="Traditional Arabic" w:cs="Traditional Arabic"/>
                <w:noProof/>
                <w:webHidden/>
                <w:sz w:val="28"/>
                <w:szCs w:val="28"/>
                <w:rtl/>
              </w:rPr>
              <w:fldChar w:fldCharType="separate"/>
            </w:r>
            <w:r w:rsidRPr="008F5A54">
              <w:rPr>
                <w:rFonts w:ascii="Traditional Arabic" w:hAnsi="Traditional Arabic" w:cs="Traditional Arabic"/>
                <w:noProof/>
                <w:webHidden/>
                <w:sz w:val="28"/>
                <w:szCs w:val="28"/>
                <w:rtl/>
              </w:rPr>
              <w:t>15</w:t>
            </w:r>
            <w:r w:rsidRPr="008F5A54">
              <w:rPr>
                <w:rFonts w:ascii="Traditional Arabic" w:hAnsi="Traditional Arabic" w:cs="Traditional Arabic"/>
                <w:noProof/>
                <w:webHidden/>
                <w:sz w:val="28"/>
                <w:szCs w:val="28"/>
                <w:rtl/>
              </w:rPr>
              <w:fldChar w:fldCharType="end"/>
            </w:r>
          </w:hyperlink>
        </w:p>
        <w:p w14:paraId="653CC3E3" w14:textId="348B18FB" w:rsidR="008F5A54" w:rsidRPr="008F5A54" w:rsidRDefault="008F5A54">
          <w:pPr>
            <w:pStyle w:val="TOC2"/>
            <w:tabs>
              <w:tab w:val="right" w:leader="dot" w:pos="8296"/>
            </w:tabs>
            <w:bidi/>
            <w:rPr>
              <w:rFonts w:ascii="Traditional Arabic" w:eastAsiaTheme="minorEastAsia" w:hAnsi="Traditional Arabic" w:cs="Traditional Arabic"/>
              <w:noProof/>
              <w:sz w:val="28"/>
              <w:szCs w:val="28"/>
              <w:rtl/>
            </w:rPr>
          </w:pPr>
          <w:hyperlink w:anchor="_Toc204106620" w:history="1">
            <w:r w:rsidRPr="008F5A54">
              <w:rPr>
                <w:rStyle w:val="Hyperlink"/>
                <w:rFonts w:ascii="Traditional Arabic" w:hAnsi="Traditional Arabic" w:cs="Traditional Arabic"/>
                <w:b/>
                <w:bCs/>
                <w:noProof/>
                <w:sz w:val="28"/>
                <w:szCs w:val="28"/>
                <w:rtl/>
                <w:lang w:bidi="ar-EG"/>
              </w:rPr>
              <w:t>المراجع</w:t>
            </w:r>
            <w:r w:rsidRPr="008F5A54">
              <w:rPr>
                <w:rStyle w:val="Hyperlink"/>
                <w:rFonts w:ascii="Traditional Arabic" w:hAnsi="Traditional Arabic" w:cs="Traditional Arabic"/>
                <w:b/>
                <w:bCs/>
                <w:noProof/>
                <w:sz w:val="28"/>
                <w:szCs w:val="28"/>
                <w:lang w:bidi="ar-EG"/>
              </w:rPr>
              <w:t>:</w:t>
            </w:r>
            <w:r w:rsidRPr="008F5A54">
              <w:rPr>
                <w:rFonts w:ascii="Traditional Arabic" w:hAnsi="Traditional Arabic" w:cs="Traditional Arabic"/>
                <w:noProof/>
                <w:webHidden/>
                <w:sz w:val="28"/>
                <w:szCs w:val="28"/>
                <w:rtl/>
              </w:rPr>
              <w:tab/>
            </w:r>
            <w:r w:rsidRPr="008F5A54">
              <w:rPr>
                <w:rFonts w:ascii="Traditional Arabic" w:hAnsi="Traditional Arabic" w:cs="Traditional Arabic"/>
                <w:noProof/>
                <w:webHidden/>
                <w:sz w:val="28"/>
                <w:szCs w:val="28"/>
                <w:rtl/>
              </w:rPr>
              <w:fldChar w:fldCharType="begin"/>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Pr>
              <w:instrText>PAGEREF</w:instrText>
            </w:r>
            <w:r w:rsidRPr="008F5A54">
              <w:rPr>
                <w:rFonts w:ascii="Traditional Arabic" w:hAnsi="Traditional Arabic" w:cs="Traditional Arabic"/>
                <w:noProof/>
                <w:webHidden/>
                <w:sz w:val="28"/>
                <w:szCs w:val="28"/>
                <w:rtl/>
              </w:rPr>
              <w:instrText xml:space="preserve"> _</w:instrText>
            </w:r>
            <w:r w:rsidRPr="008F5A54">
              <w:rPr>
                <w:rFonts w:ascii="Traditional Arabic" w:hAnsi="Traditional Arabic" w:cs="Traditional Arabic"/>
                <w:noProof/>
                <w:webHidden/>
                <w:sz w:val="28"/>
                <w:szCs w:val="28"/>
              </w:rPr>
              <w:instrText>Toc</w:instrText>
            </w:r>
            <w:r w:rsidRPr="008F5A54">
              <w:rPr>
                <w:rFonts w:ascii="Traditional Arabic" w:hAnsi="Traditional Arabic" w:cs="Traditional Arabic"/>
                <w:noProof/>
                <w:webHidden/>
                <w:sz w:val="28"/>
                <w:szCs w:val="28"/>
                <w:rtl/>
              </w:rPr>
              <w:instrText xml:space="preserve">204106620 </w:instrText>
            </w:r>
            <w:r w:rsidRPr="008F5A54">
              <w:rPr>
                <w:rFonts w:ascii="Traditional Arabic" w:hAnsi="Traditional Arabic" w:cs="Traditional Arabic"/>
                <w:noProof/>
                <w:webHidden/>
                <w:sz w:val="28"/>
                <w:szCs w:val="28"/>
              </w:rPr>
              <w:instrText>\h</w:instrText>
            </w:r>
            <w:r w:rsidRPr="008F5A54">
              <w:rPr>
                <w:rFonts w:ascii="Traditional Arabic" w:hAnsi="Traditional Arabic" w:cs="Traditional Arabic"/>
                <w:noProof/>
                <w:webHidden/>
                <w:sz w:val="28"/>
                <w:szCs w:val="28"/>
                <w:rtl/>
              </w:rPr>
              <w:instrText xml:space="preserve"> </w:instrText>
            </w:r>
            <w:r w:rsidRPr="008F5A54">
              <w:rPr>
                <w:rFonts w:ascii="Traditional Arabic" w:hAnsi="Traditional Arabic" w:cs="Traditional Arabic"/>
                <w:noProof/>
                <w:webHidden/>
                <w:sz w:val="28"/>
                <w:szCs w:val="28"/>
                <w:rtl/>
              </w:rPr>
            </w:r>
            <w:r w:rsidRPr="008F5A54">
              <w:rPr>
                <w:rFonts w:ascii="Traditional Arabic" w:hAnsi="Traditional Arabic" w:cs="Traditional Arabic"/>
                <w:noProof/>
                <w:webHidden/>
                <w:sz w:val="28"/>
                <w:szCs w:val="28"/>
                <w:rtl/>
              </w:rPr>
              <w:fldChar w:fldCharType="separate"/>
            </w:r>
            <w:r w:rsidRPr="008F5A54">
              <w:rPr>
                <w:rFonts w:ascii="Traditional Arabic" w:hAnsi="Traditional Arabic" w:cs="Traditional Arabic"/>
                <w:noProof/>
                <w:webHidden/>
                <w:sz w:val="28"/>
                <w:szCs w:val="28"/>
                <w:rtl/>
              </w:rPr>
              <w:t>16</w:t>
            </w:r>
            <w:r w:rsidRPr="008F5A54">
              <w:rPr>
                <w:rFonts w:ascii="Traditional Arabic" w:hAnsi="Traditional Arabic" w:cs="Traditional Arabic"/>
                <w:noProof/>
                <w:webHidden/>
                <w:sz w:val="28"/>
                <w:szCs w:val="28"/>
                <w:rtl/>
              </w:rPr>
              <w:fldChar w:fldCharType="end"/>
            </w:r>
          </w:hyperlink>
        </w:p>
        <w:p w14:paraId="74271638" w14:textId="6733C81C" w:rsidR="00973EF0" w:rsidRDefault="00973EF0" w:rsidP="00973EF0">
          <w:pPr>
            <w:jc w:val="both"/>
          </w:pPr>
          <w:r w:rsidRPr="008F5A54">
            <w:rPr>
              <w:rFonts w:ascii="Traditional Arabic" w:hAnsi="Traditional Arabic" w:cs="Traditional Arabic"/>
              <w:b/>
              <w:bCs/>
              <w:noProof/>
              <w:sz w:val="28"/>
              <w:szCs w:val="28"/>
            </w:rPr>
            <w:fldChar w:fldCharType="end"/>
          </w:r>
        </w:p>
      </w:sdtContent>
    </w:sdt>
    <w:p w14:paraId="1A8C68C5" w14:textId="77777777" w:rsidR="00973EF0" w:rsidRDefault="00973EF0" w:rsidP="00973EF0">
      <w:pPr>
        <w:tabs>
          <w:tab w:val="left" w:pos="5505"/>
        </w:tabs>
        <w:rPr>
          <w:rFonts w:ascii="Traditional Arabic" w:hAnsi="Traditional Arabic" w:cs="Traditional Arabic"/>
          <w:b/>
          <w:bCs/>
          <w:sz w:val="32"/>
          <w:szCs w:val="32"/>
          <w:lang w:bidi="ar-EG"/>
        </w:rPr>
      </w:pPr>
    </w:p>
    <w:p w14:paraId="179BFBF3" w14:textId="77777777" w:rsidR="00973EF0" w:rsidRDefault="00973EF0" w:rsidP="00973EF0">
      <w:pPr>
        <w:tabs>
          <w:tab w:val="left" w:pos="5505"/>
        </w:tabs>
        <w:rPr>
          <w:rFonts w:ascii="Traditional Arabic" w:hAnsi="Traditional Arabic" w:cs="Traditional Arabic"/>
          <w:b/>
          <w:bCs/>
          <w:sz w:val="32"/>
          <w:szCs w:val="32"/>
          <w:lang w:bidi="ar-EG"/>
        </w:rPr>
      </w:pPr>
    </w:p>
    <w:p w14:paraId="561D5D76" w14:textId="77777777" w:rsidR="00973EF0" w:rsidRDefault="00973EF0" w:rsidP="00973EF0">
      <w:pPr>
        <w:tabs>
          <w:tab w:val="left" w:pos="5505"/>
        </w:tabs>
        <w:rPr>
          <w:rFonts w:ascii="Traditional Arabic" w:hAnsi="Traditional Arabic" w:cs="Traditional Arabic"/>
          <w:b/>
          <w:bCs/>
          <w:sz w:val="32"/>
          <w:szCs w:val="32"/>
          <w:lang w:bidi="ar-EG"/>
        </w:rPr>
      </w:pPr>
    </w:p>
    <w:p w14:paraId="3F975CF2" w14:textId="77777777" w:rsidR="00973EF0" w:rsidRDefault="00973EF0" w:rsidP="00973EF0">
      <w:pPr>
        <w:tabs>
          <w:tab w:val="left" w:pos="5505"/>
        </w:tabs>
        <w:rPr>
          <w:rFonts w:ascii="Traditional Arabic" w:hAnsi="Traditional Arabic" w:cs="Traditional Arabic"/>
          <w:b/>
          <w:bCs/>
          <w:sz w:val="32"/>
          <w:szCs w:val="32"/>
          <w:rtl/>
          <w:lang w:bidi="ar-EG"/>
        </w:rPr>
      </w:pPr>
    </w:p>
    <w:p w14:paraId="2CD58B07" w14:textId="769F2F5D" w:rsidR="00973EF0" w:rsidRDefault="00973EF0" w:rsidP="00973EF0">
      <w:pPr>
        <w:tabs>
          <w:tab w:val="left" w:pos="5505"/>
        </w:tabs>
        <w:rPr>
          <w:rFonts w:ascii="Traditional Arabic" w:hAnsi="Traditional Arabic" w:cs="Traditional Arabic"/>
          <w:b/>
          <w:bCs/>
          <w:sz w:val="32"/>
          <w:szCs w:val="32"/>
          <w:lang w:bidi="ar-EG"/>
        </w:rPr>
      </w:pPr>
    </w:p>
    <w:p w14:paraId="17436097" w14:textId="53E8F68C" w:rsidR="00973EF0" w:rsidRDefault="00973EF0" w:rsidP="00973EF0">
      <w:pPr>
        <w:tabs>
          <w:tab w:val="left" w:pos="5505"/>
        </w:tabs>
        <w:rPr>
          <w:rFonts w:ascii="Traditional Arabic" w:hAnsi="Traditional Arabic" w:cs="Traditional Arabic"/>
          <w:b/>
          <w:bCs/>
          <w:sz w:val="32"/>
          <w:szCs w:val="32"/>
          <w:lang w:bidi="ar-EG"/>
        </w:rPr>
      </w:pPr>
      <w:r>
        <w:rPr>
          <w:rFonts w:ascii="Traditional Arabic" w:hAnsi="Traditional Arabic" w:cs="Traditional Arabic"/>
          <w:b/>
          <w:bCs/>
          <w:noProof/>
          <w:sz w:val="32"/>
          <w:szCs w:val="32"/>
          <w:lang w:bidi="ar-EG"/>
        </w:rPr>
        <w:lastRenderedPageBreak/>
        <w:drawing>
          <wp:anchor distT="0" distB="0" distL="114300" distR="114300" simplePos="0" relativeHeight="251661312" behindDoc="1" locked="0" layoutInCell="1" allowOverlap="1" wp14:anchorId="04E0AF31" wp14:editId="7AEA3E48">
            <wp:simplePos x="0" y="0"/>
            <wp:positionH relativeFrom="column">
              <wp:posOffset>-251460</wp:posOffset>
            </wp:positionH>
            <wp:positionV relativeFrom="paragraph">
              <wp:posOffset>408305</wp:posOffset>
            </wp:positionV>
            <wp:extent cx="5935980" cy="5935980"/>
            <wp:effectExtent l="0" t="0" r="7620" b="7620"/>
            <wp:wrapTight wrapText="bothSides">
              <wp:wrapPolygon edited="0">
                <wp:start x="0" y="0"/>
                <wp:lineTo x="0" y="21558"/>
                <wp:lineTo x="21558" y="21558"/>
                <wp:lineTo x="21558" y="0"/>
                <wp:lineTo x="0" y="0"/>
              </wp:wrapPolygon>
            </wp:wrapTight>
            <wp:docPr id="16519525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980" cy="5935980"/>
                    </a:xfrm>
                    <a:prstGeom prst="rect">
                      <a:avLst/>
                    </a:prstGeom>
                    <a:noFill/>
                    <a:ln>
                      <a:noFill/>
                    </a:ln>
                  </pic:spPr>
                </pic:pic>
              </a:graphicData>
            </a:graphic>
          </wp:anchor>
        </w:drawing>
      </w:r>
    </w:p>
    <w:p w14:paraId="0EDD3A8E" w14:textId="77777777" w:rsidR="00973EF0" w:rsidRDefault="00973EF0" w:rsidP="00973EF0">
      <w:pPr>
        <w:tabs>
          <w:tab w:val="left" w:pos="5505"/>
        </w:tabs>
        <w:rPr>
          <w:rFonts w:ascii="Traditional Arabic" w:hAnsi="Traditional Arabic" w:cs="Traditional Arabic"/>
          <w:b/>
          <w:bCs/>
          <w:sz w:val="32"/>
          <w:szCs w:val="32"/>
          <w:lang w:bidi="ar-EG"/>
        </w:rPr>
      </w:pPr>
    </w:p>
    <w:p w14:paraId="581C07D1" w14:textId="77777777" w:rsidR="00973EF0" w:rsidRDefault="00973EF0" w:rsidP="00973EF0">
      <w:pPr>
        <w:tabs>
          <w:tab w:val="left" w:pos="5505"/>
        </w:tabs>
        <w:rPr>
          <w:rFonts w:ascii="Traditional Arabic" w:hAnsi="Traditional Arabic" w:cs="Traditional Arabic"/>
          <w:b/>
          <w:bCs/>
          <w:sz w:val="32"/>
          <w:szCs w:val="32"/>
          <w:rtl/>
          <w:lang w:bidi="ar-EG"/>
        </w:rPr>
      </w:pPr>
    </w:p>
    <w:p w14:paraId="4664B989" w14:textId="77777777" w:rsidR="00973EF0" w:rsidRDefault="00973EF0" w:rsidP="00973EF0">
      <w:pPr>
        <w:tabs>
          <w:tab w:val="left" w:pos="5505"/>
        </w:tabs>
        <w:rPr>
          <w:rFonts w:ascii="Traditional Arabic" w:hAnsi="Traditional Arabic" w:cs="Traditional Arabic"/>
          <w:b/>
          <w:bCs/>
          <w:sz w:val="32"/>
          <w:szCs w:val="32"/>
          <w:rtl/>
          <w:lang w:bidi="ar-EG"/>
        </w:rPr>
      </w:pPr>
    </w:p>
    <w:p w14:paraId="212EAA18" w14:textId="77777777" w:rsidR="00973EF0" w:rsidRDefault="00973EF0" w:rsidP="00973EF0">
      <w:pPr>
        <w:tabs>
          <w:tab w:val="left" w:pos="5505"/>
        </w:tabs>
        <w:rPr>
          <w:rFonts w:ascii="Traditional Arabic" w:hAnsi="Traditional Arabic" w:cs="Traditional Arabic"/>
          <w:b/>
          <w:bCs/>
          <w:sz w:val="32"/>
          <w:szCs w:val="32"/>
          <w:lang w:bidi="ar-EG"/>
        </w:rPr>
      </w:pPr>
    </w:p>
    <w:p w14:paraId="16400EB9" w14:textId="77777777" w:rsidR="00973EF0" w:rsidRDefault="00973EF0" w:rsidP="00973EF0">
      <w:pPr>
        <w:tabs>
          <w:tab w:val="left" w:pos="5505"/>
        </w:tabs>
        <w:rPr>
          <w:rFonts w:ascii="Traditional Arabic" w:hAnsi="Traditional Arabic" w:cs="Traditional Arabic"/>
          <w:b/>
          <w:bCs/>
          <w:sz w:val="32"/>
          <w:szCs w:val="32"/>
          <w:rtl/>
          <w:lang w:bidi="ar-EG"/>
        </w:rPr>
      </w:pPr>
    </w:p>
    <w:p w14:paraId="328184EF" w14:textId="77777777" w:rsidR="00973EF0" w:rsidRDefault="00973EF0" w:rsidP="00973EF0">
      <w:pPr>
        <w:tabs>
          <w:tab w:val="left" w:pos="5505"/>
        </w:tabs>
        <w:rPr>
          <w:rFonts w:ascii="Traditional Arabic" w:hAnsi="Traditional Arabic" w:cs="Traditional Arabic"/>
          <w:b/>
          <w:bCs/>
          <w:sz w:val="32"/>
          <w:szCs w:val="32"/>
          <w:rtl/>
          <w:lang w:bidi="ar-EG"/>
        </w:rPr>
      </w:pPr>
    </w:p>
    <w:p w14:paraId="2DD5815E" w14:textId="77777777" w:rsidR="00973EF0" w:rsidRDefault="00973EF0" w:rsidP="00973EF0">
      <w:pPr>
        <w:tabs>
          <w:tab w:val="left" w:pos="5505"/>
        </w:tabs>
        <w:rPr>
          <w:rFonts w:ascii="Traditional Arabic" w:hAnsi="Traditional Arabic" w:cs="Traditional Arabic"/>
          <w:b/>
          <w:bCs/>
          <w:sz w:val="32"/>
          <w:szCs w:val="32"/>
          <w:rtl/>
          <w:lang w:bidi="ar-EG"/>
        </w:rPr>
      </w:pPr>
    </w:p>
    <w:p w14:paraId="72D0C3FE" w14:textId="77777777" w:rsidR="00973EF0" w:rsidRDefault="00973EF0" w:rsidP="00973EF0">
      <w:pPr>
        <w:tabs>
          <w:tab w:val="left" w:pos="5505"/>
        </w:tabs>
        <w:rPr>
          <w:rFonts w:ascii="Traditional Arabic" w:hAnsi="Traditional Arabic" w:cs="Traditional Arabic"/>
          <w:b/>
          <w:bCs/>
          <w:sz w:val="32"/>
          <w:szCs w:val="32"/>
          <w:rtl/>
          <w:lang w:bidi="ar-EG"/>
        </w:rPr>
      </w:pPr>
    </w:p>
    <w:p w14:paraId="4DFBE71A" w14:textId="77777777" w:rsidR="00973EF0" w:rsidRDefault="00973EF0" w:rsidP="00973EF0">
      <w:pPr>
        <w:tabs>
          <w:tab w:val="left" w:pos="5505"/>
        </w:tabs>
        <w:rPr>
          <w:rFonts w:ascii="Traditional Arabic" w:hAnsi="Traditional Arabic" w:cs="Traditional Arabic"/>
          <w:b/>
          <w:bCs/>
          <w:sz w:val="32"/>
          <w:szCs w:val="32"/>
          <w:rtl/>
          <w:lang w:bidi="ar-EG"/>
        </w:rPr>
      </w:pPr>
    </w:p>
    <w:p w14:paraId="2AC07DB8" w14:textId="77777777" w:rsidR="00973EF0" w:rsidRDefault="00973EF0" w:rsidP="00973EF0">
      <w:pPr>
        <w:tabs>
          <w:tab w:val="left" w:pos="5505"/>
        </w:tabs>
        <w:rPr>
          <w:rFonts w:ascii="Traditional Arabic" w:hAnsi="Traditional Arabic" w:cs="Traditional Arabic"/>
          <w:b/>
          <w:bCs/>
          <w:sz w:val="32"/>
          <w:szCs w:val="32"/>
          <w:rtl/>
          <w:lang w:bidi="ar-EG"/>
        </w:rPr>
      </w:pPr>
    </w:p>
    <w:p w14:paraId="6926EDCC" w14:textId="77777777" w:rsidR="00973EF0" w:rsidRDefault="00973EF0" w:rsidP="00973EF0">
      <w:pPr>
        <w:tabs>
          <w:tab w:val="left" w:pos="5505"/>
        </w:tabs>
        <w:rPr>
          <w:rFonts w:ascii="Traditional Arabic" w:hAnsi="Traditional Arabic" w:cs="Traditional Arabic"/>
          <w:b/>
          <w:bCs/>
          <w:sz w:val="32"/>
          <w:szCs w:val="32"/>
          <w:rtl/>
          <w:lang w:bidi="ar-EG"/>
        </w:rPr>
      </w:pPr>
    </w:p>
    <w:p w14:paraId="7D57627B" w14:textId="77777777" w:rsidR="00973EF0" w:rsidRPr="003F3EF0" w:rsidRDefault="00973EF0" w:rsidP="00973EF0">
      <w:pPr>
        <w:tabs>
          <w:tab w:val="left" w:pos="5505"/>
        </w:tabs>
        <w:rPr>
          <w:rFonts w:ascii="Traditional Arabic" w:hAnsi="Traditional Arabic" w:cs="Traditional Arabic"/>
          <w:b/>
          <w:bCs/>
          <w:sz w:val="32"/>
          <w:szCs w:val="32"/>
          <w:rtl/>
          <w:lang w:bidi="ar-EG"/>
        </w:rPr>
      </w:pPr>
    </w:p>
    <w:p w14:paraId="53DDA5CA" w14:textId="77777777" w:rsidR="00973EF0" w:rsidRPr="003F3EF0" w:rsidRDefault="00973EF0" w:rsidP="00973EF0">
      <w:pPr>
        <w:pStyle w:val="Heading1"/>
        <w:bidi/>
        <w:jc w:val="center"/>
        <w:rPr>
          <w:rFonts w:ascii="Traditional Arabic" w:hAnsi="Traditional Arabic" w:cs="Diwani Letter"/>
          <w:b/>
          <w:bCs/>
          <w:color w:val="auto"/>
          <w:sz w:val="96"/>
          <w:szCs w:val="96"/>
          <w:rtl/>
          <w:lang w:bidi="ar-EG"/>
        </w:rPr>
      </w:pPr>
      <w:bookmarkStart w:id="0" w:name="_Toc204106608"/>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92E0BF3" w14:textId="77777777" w:rsidR="00973EF0" w:rsidRDefault="00973EF0" w:rsidP="00973EF0">
      <w:pPr>
        <w:tabs>
          <w:tab w:val="left" w:pos="5505"/>
        </w:tabs>
        <w:rPr>
          <w:rFonts w:ascii="Traditional Arabic" w:hAnsi="Traditional Arabic" w:cs="Traditional Arabic"/>
          <w:b/>
          <w:bCs/>
          <w:sz w:val="32"/>
          <w:szCs w:val="32"/>
          <w:lang w:bidi="ar-EG"/>
        </w:rPr>
      </w:pPr>
    </w:p>
    <w:p w14:paraId="768D53BF" w14:textId="77777777" w:rsidR="00973EF0" w:rsidRDefault="00973EF0" w:rsidP="00973EF0">
      <w:pPr>
        <w:tabs>
          <w:tab w:val="left" w:pos="5505"/>
        </w:tabs>
        <w:rPr>
          <w:rFonts w:ascii="Traditional Arabic" w:hAnsi="Traditional Arabic" w:cs="Traditional Arabic"/>
          <w:b/>
          <w:bCs/>
          <w:sz w:val="32"/>
          <w:szCs w:val="32"/>
          <w:lang w:bidi="ar-EG"/>
        </w:rPr>
      </w:pPr>
    </w:p>
    <w:p w14:paraId="26D2CAF0" w14:textId="77777777" w:rsidR="00973EF0" w:rsidRDefault="00973EF0" w:rsidP="00973EF0">
      <w:pPr>
        <w:tabs>
          <w:tab w:val="left" w:pos="5505"/>
        </w:tabs>
        <w:rPr>
          <w:rFonts w:ascii="Traditional Arabic" w:hAnsi="Traditional Arabic" w:cs="Traditional Arabic"/>
          <w:b/>
          <w:bCs/>
          <w:sz w:val="32"/>
          <w:szCs w:val="32"/>
          <w:lang w:bidi="ar-EG"/>
        </w:rPr>
      </w:pPr>
    </w:p>
    <w:p w14:paraId="7FC01919" w14:textId="77777777" w:rsidR="00973EF0" w:rsidRDefault="00973EF0" w:rsidP="00973EF0">
      <w:pPr>
        <w:tabs>
          <w:tab w:val="left" w:pos="5505"/>
        </w:tabs>
        <w:rPr>
          <w:rFonts w:ascii="Traditional Arabic" w:hAnsi="Traditional Arabic" w:cs="Traditional Arabic"/>
          <w:b/>
          <w:bCs/>
          <w:sz w:val="32"/>
          <w:szCs w:val="32"/>
          <w:lang w:bidi="ar-EG"/>
        </w:rPr>
      </w:pPr>
    </w:p>
    <w:p w14:paraId="078FD1F7" w14:textId="77777777" w:rsidR="00973EF0" w:rsidRDefault="00973EF0" w:rsidP="00973EF0">
      <w:pPr>
        <w:tabs>
          <w:tab w:val="left" w:pos="5505"/>
        </w:tabs>
        <w:rPr>
          <w:rFonts w:ascii="Traditional Arabic" w:hAnsi="Traditional Arabic" w:cs="Traditional Arabic"/>
          <w:b/>
          <w:bCs/>
          <w:sz w:val="32"/>
          <w:szCs w:val="32"/>
          <w:lang w:bidi="ar-EG"/>
        </w:rPr>
      </w:pPr>
    </w:p>
    <w:p w14:paraId="3376AA34" w14:textId="77777777" w:rsidR="00973EF0" w:rsidRDefault="00973EF0" w:rsidP="00973EF0">
      <w:pPr>
        <w:tabs>
          <w:tab w:val="left" w:pos="5505"/>
        </w:tabs>
        <w:rPr>
          <w:rFonts w:ascii="Traditional Arabic" w:hAnsi="Traditional Arabic" w:cs="Traditional Arabic"/>
          <w:b/>
          <w:bCs/>
          <w:sz w:val="32"/>
          <w:szCs w:val="32"/>
          <w:lang w:bidi="ar-EG"/>
        </w:rPr>
      </w:pPr>
    </w:p>
    <w:p w14:paraId="57C2B2BD" w14:textId="77777777" w:rsidR="00973EF0" w:rsidRDefault="00973EF0" w:rsidP="00973EF0">
      <w:pPr>
        <w:tabs>
          <w:tab w:val="left" w:pos="5505"/>
        </w:tabs>
        <w:rPr>
          <w:rFonts w:ascii="Traditional Arabic" w:hAnsi="Traditional Arabic" w:cs="Traditional Arabic"/>
          <w:b/>
          <w:bCs/>
          <w:sz w:val="32"/>
          <w:szCs w:val="32"/>
          <w:rtl/>
          <w:lang w:bidi="ar-EG"/>
        </w:rPr>
      </w:pPr>
    </w:p>
    <w:p w14:paraId="634FE8DB" w14:textId="77777777" w:rsidR="00973EF0" w:rsidRPr="007D0F48" w:rsidRDefault="00973EF0" w:rsidP="00973EF0">
      <w:pPr>
        <w:pStyle w:val="Heading2"/>
        <w:bidi/>
        <w:rPr>
          <w:rFonts w:ascii="Traditional Arabic" w:hAnsi="Traditional Arabic" w:cs="Traditional Arabic"/>
          <w:b/>
          <w:bCs/>
          <w:color w:val="auto"/>
          <w:rtl/>
          <w:lang w:bidi="ar-EG"/>
        </w:rPr>
      </w:pPr>
      <w:bookmarkStart w:id="1" w:name="_Toc204106609"/>
      <w:r>
        <w:rPr>
          <w:rFonts w:ascii="Traditional Arabic" w:hAnsi="Traditional Arabic" w:cs="Traditional Arabic" w:hint="cs"/>
          <w:b/>
          <w:bCs/>
          <w:color w:val="auto"/>
          <w:rtl/>
          <w:lang w:bidi="ar-EG"/>
        </w:rPr>
        <w:lastRenderedPageBreak/>
        <w:t>المقدمة</w:t>
      </w:r>
      <w:r>
        <w:rPr>
          <w:rFonts w:ascii="Traditional Arabic" w:hAnsi="Traditional Arabic" w:cs="Traditional Arabic"/>
          <w:b/>
          <w:bCs/>
          <w:color w:val="auto"/>
          <w:lang w:bidi="ar-EG"/>
        </w:rPr>
        <w:t>:</w:t>
      </w:r>
      <w:bookmarkEnd w:id="1"/>
    </w:p>
    <w:p w14:paraId="0BA4FE7E" w14:textId="77777777"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تشهد بيئات الأعمال المعاصرة تحولات سريعة وتحديات متزايدة تتطلب من المؤسسات تبني أساليب قيادية فعالة تضمن تحقيق الأداء المتميز والاستدامة في ظل المنافسة الشديدة والمتغيرات الاقتصادية المتلاحقة. وتعد القيادة أحد العوامل المحورية التي تؤثر بشكل مباشر في فاعلية المنظمة، إذ تلعب دورًا حاسمًا في تحفيز الأفراد وتوجيههم نحو تحقيق الأهداف التنظيمية. ومن بين الأنماط القيادية الحديثة التي نالت اهتمامًا متزايدًا في الأوساط الأكاديمية والإدارية، تبرز القيادة الخادمة كاتجاه إداري يركز على تمكين الأفراد، وتقديم الدعم لهم، وتعزيز روح الانتماء والتعاون داخل بيئة العمل</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653861893"/>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Mus</w:instrText>
          </w:r>
          <w:r>
            <w:rPr>
              <w:rFonts w:ascii="Traditional Arabic" w:hAnsi="Traditional Arabic" w:cs="Traditional Arabic" w:hint="cs"/>
              <w:sz w:val="28"/>
              <w:szCs w:val="28"/>
              <w:rtl/>
              <w:lang w:bidi="ar-EG"/>
            </w:rPr>
            <w:instrText xml:space="preserve">231 </w:instrText>
          </w:r>
          <w:r>
            <w:rPr>
              <w:rFonts w:ascii="Traditional Arabic" w:hAnsi="Traditional Arabic" w:cs="Traditional Arabic" w:hint="cs"/>
              <w:sz w:val="28"/>
              <w:szCs w:val="28"/>
              <w:lang w:bidi="ar-EG"/>
            </w:rPr>
            <w:instrText xml:space="preserve">\l </w:instrText>
          </w:r>
          <w:r>
            <w:rPr>
              <w:rFonts w:ascii="Traditional Arabic" w:hAnsi="Traditional Arabic" w:cs="Traditional Arabic" w:hint="cs"/>
              <w:sz w:val="28"/>
              <w:szCs w:val="28"/>
              <w:rtl/>
              <w:lang w:bidi="ar-EG"/>
            </w:rPr>
            <w:instrText>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7D0F48">
            <w:rPr>
              <w:rFonts w:ascii="Traditional Arabic" w:hAnsi="Traditional Arabic" w:cs="Traditional Arabic" w:hint="cs"/>
              <w:noProof/>
              <w:sz w:val="28"/>
              <w:szCs w:val="28"/>
              <w:rtl/>
              <w:lang w:bidi="ar-EG"/>
            </w:rPr>
            <w:t>(</w:t>
          </w:r>
          <w:r w:rsidRPr="007D0F48">
            <w:rPr>
              <w:rFonts w:ascii="Traditional Arabic" w:hAnsi="Traditional Arabic" w:cs="Traditional Arabic" w:hint="cs"/>
              <w:noProof/>
              <w:sz w:val="28"/>
              <w:szCs w:val="28"/>
              <w:lang w:bidi="ar-EG"/>
            </w:rPr>
            <w:t>Musaigwa</w:t>
          </w:r>
          <w:r w:rsidRPr="007D0F48">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7D0F48">
        <w:rPr>
          <w:rFonts w:ascii="Traditional Arabic" w:hAnsi="Traditional Arabic" w:cs="Traditional Arabic"/>
          <w:sz w:val="28"/>
          <w:szCs w:val="28"/>
          <w:lang w:bidi="ar-EG"/>
        </w:rPr>
        <w:t>.</w:t>
      </w:r>
    </w:p>
    <w:p w14:paraId="53C3CE96" w14:textId="77777777"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إن مفهوم القيادة الخادمة يقوم على مبدأ أن القائد يوجد في موقعه لخدمة الآخرين، لا لممارسة السلطة أو السيطرة، بل لتيسير النمو والتطور المهني والشخصي للمرؤوسين، مما يخلق بيئة عمل تتسم بالثقة المتبادلة، والاحترام، والشفافية. ويُتوقع أن يسهم هذا النمط القيادي في تحفيز الموظفين لتقديم أداء يتجاوز حدود المهام الرسمية الموكلة إليهم، وهو ما يعرف بسلوكيات المواطنة التنظيمية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404827720"/>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Min</w:instrText>
          </w:r>
          <w:r>
            <w:rPr>
              <w:rFonts w:ascii="Traditional Arabic" w:hAnsi="Traditional Arabic" w:cs="Traditional Arabic" w:hint="cs"/>
              <w:sz w:val="28"/>
              <w:szCs w:val="28"/>
              <w:rtl/>
              <w:lang w:bidi="ar-EG"/>
            </w:rPr>
            <w:instrText xml:space="preserve">21 </w:instrText>
          </w:r>
          <w:r>
            <w:rPr>
              <w:rFonts w:ascii="Traditional Arabic" w:hAnsi="Traditional Arabic" w:cs="Traditional Arabic" w:hint="cs"/>
              <w:sz w:val="28"/>
              <w:szCs w:val="28"/>
              <w:lang w:bidi="ar-EG"/>
            </w:rPr>
            <w:instrText xml:space="preserve">\l </w:instrText>
          </w:r>
          <w:r>
            <w:rPr>
              <w:rFonts w:ascii="Traditional Arabic" w:hAnsi="Traditional Arabic" w:cs="Traditional Arabic" w:hint="cs"/>
              <w:sz w:val="28"/>
              <w:szCs w:val="28"/>
              <w:rtl/>
              <w:lang w:bidi="ar-EG"/>
            </w:rPr>
            <w:instrText>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7D0F48">
            <w:rPr>
              <w:rFonts w:ascii="Traditional Arabic" w:hAnsi="Traditional Arabic" w:cs="Traditional Arabic" w:hint="cs"/>
              <w:noProof/>
              <w:sz w:val="28"/>
              <w:szCs w:val="28"/>
              <w:rtl/>
              <w:lang w:bidi="ar-EG"/>
            </w:rPr>
            <w:t>(</w:t>
          </w:r>
          <w:r w:rsidRPr="007D0F48">
            <w:rPr>
              <w:rFonts w:ascii="Traditional Arabic" w:hAnsi="Traditional Arabic" w:cs="Traditional Arabic" w:hint="cs"/>
              <w:noProof/>
              <w:sz w:val="28"/>
              <w:szCs w:val="28"/>
              <w:lang w:bidi="ar-EG"/>
            </w:rPr>
            <w:t>Minelli</w:t>
          </w:r>
          <w:r w:rsidRPr="007D0F48">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sidRPr="007D0F48">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19D92DC8" w14:textId="77777777"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تُعد سلوكيات المواطنة التنظيمية أحد المفاهيم السلوكية التنظيمية التي حظيت باهتمام كبير خلال العقود الأخيرة، كونها تمثل مجموعة من السلوكيات التطوعية غير المفروضة التي يقوم بها الأفراد لدعم زملائهم أو المنظمة بشكل عام. هذه السلوكيات، وإن لم تكن جزءًا من التوصيف الوظيفي الرسمي، إلا أنها تسهم بشكل كبير في تحسين الأداء المؤسسي، وتعزيز التعاون، وتقوية الثقافة التنظيمية الإيجابية. ومع تنامي التحديات التي تواجهها المؤسسات الصناعية السعودية، خصوصًا في ظل رؤية المملكة 2030 وما تفرضه من متطلبات في التحديث والتطوير، بات من الضروري فهم الأبعاد التي تعزز مثل هذه السلوكيات داخل بيئة العمل</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1795602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Luo25 \l 3073 </w:instrText>
          </w:r>
          <w:r>
            <w:rPr>
              <w:rFonts w:ascii="Traditional Arabic" w:hAnsi="Traditional Arabic" w:cs="Traditional Arabic"/>
              <w:sz w:val="28"/>
              <w:szCs w:val="28"/>
              <w:rtl/>
            </w:rPr>
            <w:fldChar w:fldCharType="separate"/>
          </w:r>
          <w:r w:rsidRPr="007D0F48">
            <w:rPr>
              <w:rFonts w:ascii="Traditional Arabic" w:hAnsi="Traditional Arabic" w:cs="Traditional Arabic" w:hint="cs"/>
              <w:noProof/>
              <w:sz w:val="28"/>
              <w:szCs w:val="28"/>
              <w:rtl/>
            </w:rPr>
            <w:t>(</w:t>
          </w:r>
          <w:r w:rsidRPr="007D0F48">
            <w:rPr>
              <w:rFonts w:ascii="Traditional Arabic" w:hAnsi="Traditional Arabic" w:cs="Traditional Arabic" w:hint="cs"/>
              <w:noProof/>
              <w:sz w:val="28"/>
              <w:szCs w:val="28"/>
            </w:rPr>
            <w:t>Luo</w:t>
          </w:r>
          <w:r w:rsidRPr="007D0F48">
            <w:rPr>
              <w:rFonts w:ascii="Traditional Arabic" w:hAnsi="Traditional Arabic" w:cs="Traditional Arabic" w:hint="cs"/>
              <w:noProof/>
              <w:sz w:val="28"/>
              <w:szCs w:val="28"/>
              <w:rtl/>
            </w:rPr>
            <w:t>، 2025)</w:t>
          </w:r>
          <w:r>
            <w:rPr>
              <w:rFonts w:ascii="Traditional Arabic" w:hAnsi="Traditional Arabic" w:cs="Traditional Arabic"/>
              <w:sz w:val="28"/>
              <w:szCs w:val="28"/>
              <w:rtl/>
            </w:rPr>
            <w:fldChar w:fldCharType="end"/>
          </w:r>
        </w:sdtContent>
      </w:sdt>
      <w:r w:rsidRPr="007D0F48">
        <w:rPr>
          <w:rFonts w:ascii="Traditional Arabic" w:hAnsi="Traditional Arabic" w:cs="Traditional Arabic"/>
          <w:sz w:val="28"/>
          <w:szCs w:val="28"/>
          <w:lang w:bidi="ar-EG"/>
        </w:rPr>
        <w:t>.</w:t>
      </w:r>
    </w:p>
    <w:p w14:paraId="3BBE0A9A" w14:textId="77777777"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وعليه، تنبع أهمية هذه الدراسة من تركيزها على تحليل العلاقة بين القيادة الخادمة وسلوكيات المواطنة التنظيمية في سياق بيئة العمل السعودية، وتحديدًا في الشركات الصناعية، التي تعد أحد المحركات الأساسية للاقتصاد الوطني. فرغم كثرة الدراسات التي تناولت القيادة وسلوكيات الموظفين في بيئات متعددة، إلا أن هناك نقصًا نسبيًا في الأدبيات التي تناولت هذا الموضوع في السياق المحلي، خصوصًا في القطاع الصناعي. كما أن فحص هذا الأثر من منظور ثقافي وإداري يتماشى </w:t>
      </w:r>
      <w:r w:rsidRPr="007D0F48">
        <w:rPr>
          <w:rFonts w:ascii="Traditional Arabic" w:hAnsi="Traditional Arabic" w:cs="Traditional Arabic"/>
          <w:sz w:val="28"/>
          <w:szCs w:val="28"/>
          <w:rtl/>
        </w:rPr>
        <w:lastRenderedPageBreak/>
        <w:t>مع الخصوصية السعودية يُسهم في تقديم رؤى عملية وعلمية تسهم في تطوير السياسات الإدارية وأساليب القيادة المتبعة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909498605"/>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Els232 \l 3073 </w:instrText>
          </w:r>
          <w:r>
            <w:rPr>
              <w:rFonts w:ascii="Traditional Arabic" w:hAnsi="Traditional Arabic" w:cs="Traditional Arabic"/>
              <w:sz w:val="28"/>
              <w:szCs w:val="28"/>
              <w:rtl/>
            </w:rPr>
            <w:fldChar w:fldCharType="separate"/>
          </w:r>
          <w:r w:rsidRPr="00424F74">
            <w:rPr>
              <w:rFonts w:ascii="Traditional Arabic" w:hAnsi="Traditional Arabic" w:cs="Traditional Arabic" w:hint="cs"/>
              <w:noProof/>
              <w:sz w:val="28"/>
              <w:szCs w:val="28"/>
              <w:rtl/>
            </w:rPr>
            <w:t>(</w:t>
          </w:r>
          <w:r w:rsidRPr="00424F74">
            <w:rPr>
              <w:rFonts w:ascii="Traditional Arabic" w:hAnsi="Traditional Arabic" w:cs="Traditional Arabic" w:hint="cs"/>
              <w:noProof/>
              <w:sz w:val="28"/>
              <w:szCs w:val="28"/>
            </w:rPr>
            <w:t>Elshaer I.</w:t>
          </w:r>
          <w:r w:rsidRPr="00424F74">
            <w:rPr>
              <w:rFonts w:ascii="Traditional Arabic" w:hAnsi="Traditional Arabic" w:cs="Traditional Arabic" w:hint="cs"/>
              <w:noProof/>
              <w:sz w:val="28"/>
              <w:szCs w:val="28"/>
              <w:rtl/>
            </w:rPr>
            <w:t>، 2023)</w:t>
          </w:r>
          <w:r>
            <w:rPr>
              <w:rFonts w:ascii="Traditional Arabic" w:hAnsi="Traditional Arabic" w:cs="Traditional Arabic"/>
              <w:sz w:val="28"/>
              <w:szCs w:val="28"/>
              <w:rtl/>
            </w:rPr>
            <w:fldChar w:fldCharType="end"/>
          </w:r>
        </w:sdtContent>
      </w:sdt>
      <w:r w:rsidRPr="007D0F48">
        <w:rPr>
          <w:rFonts w:ascii="Traditional Arabic" w:hAnsi="Traditional Arabic" w:cs="Traditional Arabic"/>
          <w:sz w:val="28"/>
          <w:szCs w:val="28"/>
          <w:lang w:bidi="ar-EG"/>
        </w:rPr>
        <w:t>.</w:t>
      </w:r>
    </w:p>
    <w:p w14:paraId="04A99196" w14:textId="77777777"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تسعى هذه الدراسة إلى سد هذه الفجوة من خلال إجراء تحليل ميداني لعينة من العاملين في شركات صناعية سعودية، بهدف التعرف على مدى تبني القيادة الخادمة داخل هذه المؤسسات، والكشف عن طبيعة العلاقة بينها وبين سلوكيات المواطنة التنظيمية لدى الموظفين. كما تهدف الدراسة إلى تقديم توصيات عملية للإدارات الصناعية بشأن تبني نمط القيادة الخادمة كوسيلة لتحفيز الأداء وتعزيز الولاء والانتماء المؤسسي</w:t>
      </w:r>
      <w:r w:rsidRPr="007D0F48">
        <w:rPr>
          <w:rFonts w:ascii="Traditional Arabic" w:hAnsi="Traditional Arabic" w:cs="Traditional Arabic"/>
          <w:sz w:val="28"/>
          <w:szCs w:val="28"/>
          <w:lang w:bidi="ar-EG"/>
        </w:rPr>
        <w:t>.</w:t>
      </w:r>
    </w:p>
    <w:p w14:paraId="7842E096" w14:textId="77777777" w:rsidR="00973EF0" w:rsidRPr="003F3EF0" w:rsidRDefault="00973EF0"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 xml:space="preserve"> </w:t>
      </w:r>
      <w:r>
        <w:rPr>
          <w:rFonts w:ascii="Traditional Arabic" w:hAnsi="Traditional Arabic" w:cs="Traditional Arabic"/>
          <w:b/>
          <w:bCs/>
          <w:sz w:val="32"/>
          <w:szCs w:val="32"/>
          <w:rtl/>
          <w:lang w:bidi="ar-EG"/>
        </w:rPr>
        <w:tab/>
      </w:r>
    </w:p>
    <w:p w14:paraId="38AEC411" w14:textId="77777777" w:rsidR="00973EF0" w:rsidRDefault="00973EF0" w:rsidP="00973EF0">
      <w:pPr>
        <w:pStyle w:val="Heading2"/>
        <w:bidi/>
        <w:rPr>
          <w:rFonts w:ascii="Traditional Arabic" w:hAnsi="Traditional Arabic" w:cs="Traditional Arabic"/>
          <w:b/>
          <w:bCs/>
          <w:color w:val="auto"/>
          <w:lang w:bidi="ar-EG"/>
        </w:rPr>
      </w:pPr>
      <w:bookmarkStart w:id="2" w:name="_Toc204106610"/>
      <w:r w:rsidRPr="003F3EF0">
        <w:rPr>
          <w:rFonts w:ascii="Traditional Arabic" w:hAnsi="Traditional Arabic" w:cs="Traditional Arabic"/>
          <w:b/>
          <w:bCs/>
          <w:color w:val="auto"/>
          <w:rtl/>
          <w:lang w:bidi="ar-EG"/>
        </w:rPr>
        <w:t>مشكلة الدراسة</w:t>
      </w:r>
      <w:r>
        <w:rPr>
          <w:rFonts w:ascii="Traditional Arabic" w:hAnsi="Traditional Arabic" w:cs="Traditional Arabic"/>
          <w:b/>
          <w:bCs/>
          <w:color w:val="auto"/>
          <w:lang w:bidi="ar-EG"/>
        </w:rPr>
        <w:t>:</w:t>
      </w:r>
      <w:bookmarkEnd w:id="2"/>
    </w:p>
    <w:p w14:paraId="23A49778" w14:textId="77777777" w:rsidR="00973EF0" w:rsidRPr="00AD5D94" w:rsidRDefault="00973EF0" w:rsidP="00973EF0">
      <w:pPr>
        <w:spacing w:after="0" w:line="360" w:lineRule="auto"/>
        <w:ind w:firstLine="571"/>
        <w:jc w:val="both"/>
        <w:rPr>
          <w:rFonts w:ascii="Traditional Arabic" w:hAnsi="Traditional Arabic" w:cs="Traditional Arabic"/>
          <w:sz w:val="28"/>
          <w:szCs w:val="28"/>
        </w:rPr>
      </w:pPr>
      <w:r w:rsidRPr="00FD3729">
        <w:rPr>
          <w:rFonts w:ascii="Traditional Arabic" w:hAnsi="Traditional Arabic" w:cs="Traditional Arabic"/>
          <w:sz w:val="28"/>
          <w:szCs w:val="28"/>
          <w:rtl/>
        </w:rPr>
        <w:t>تتمحور مشكلة الدراسة حول عدم وجود تصور واضح أو دلائل كافية توضح طبيعة العلاقة بين القيادة الخادمة وسلوكيات المواطنة التنظيمية في بيئة الشركات الصناعية السعودية، رغم الأهمية البالغة لكل من هذين المفهومين في تحقيق الأداء المؤسسي الفعّال. فالقيادة الخادمة، كنمط إداري يرتكز على خدمة الآخرين وتمكينهم، يُنظر إليها على أنها وسيلة لتعزيز الولاء، التفاعل الإيجابي، وتحفيز الموظفين لتقديم سلوكيات طوعية تتجاوز نطاق مسؤولياتهم الرسمية. ومن جهة أخرى، تُعد سلوكيات المواطنة التنظيمية أحد العوامل غير الرسمية التي تسهم في تحسين بيئة العمل وزيادة كفاءة العمليات الداخلية في المؤسسات. إلا أن القطاع الصناعي في المملكة يواجه تحديات تتعلق بالتحفيز، ورفع مستوى الالتزام التنظيمي، وتعزيز روح المبادرة، مما يثير التساؤل حول مدى تطبيق القيادة الخادمة فعليًا، وقدرتها على التأثير الإيجابي في سلوكيات الموظفين. كما أن الأبحاث السابقة التي تناولت هذا الموضوع في السياق المحلي، وخاصة في المجال الصناعي، ما زالت محدودة، مما يجعل من الضروري إجراء دراسة ميدانية لفهم هذه العلاقة بشكل أعمق وتقديم توصيات تستند إلى الواقع العملي السعودي. ومن هنا تنبع مشكلة الدراسة في الكشف عن طبيعة هذا الأثر وتحديد ما إذا كانت القيادة الخادمة تمثل أداة فعالة لتعزيز سلوكيات المواطنة التنظيمية داخل بيئة العمل الصناعية في المملكة</w:t>
      </w:r>
      <w:r w:rsidRPr="00FD3729">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tl/>
        </w:rPr>
        <w:t xml:space="preserve">بناءً على </w:t>
      </w:r>
      <w:r>
        <w:rPr>
          <w:rFonts w:ascii="Traditional Arabic" w:hAnsi="Traditional Arabic" w:cs="Traditional Arabic" w:hint="cs"/>
          <w:sz w:val="28"/>
          <w:szCs w:val="28"/>
          <w:rtl/>
        </w:rPr>
        <w:t>مشكلة الدراسة</w:t>
      </w:r>
      <w:r w:rsidRPr="00AD5D94">
        <w:rPr>
          <w:rFonts w:ascii="Traditional Arabic" w:hAnsi="Traditional Arabic" w:cs="Traditional Arabic"/>
          <w:sz w:val="28"/>
          <w:szCs w:val="28"/>
          <w:rtl/>
        </w:rPr>
        <w:t xml:space="preserve">، يتمحور السؤال الرئيسي للدراسة حول فهم العلاقة بين القيادة الخادمة وسلوكيات المواطنة التنظيمية في الشركات الصناعية </w:t>
      </w:r>
      <w:r w:rsidRPr="00AD5D94">
        <w:rPr>
          <w:rFonts w:ascii="Traditional Arabic" w:hAnsi="Traditional Arabic" w:cs="Traditional Arabic"/>
          <w:sz w:val="28"/>
          <w:szCs w:val="28"/>
          <w:rtl/>
        </w:rPr>
        <w:lastRenderedPageBreak/>
        <w:t>السعودية، وذلك من خلال طرح السؤال التالي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r w:rsidRPr="00AD5D94">
        <w:rPr>
          <w:rFonts w:ascii="Traditional Arabic" w:hAnsi="Traditional Arabic" w:cs="Traditional Arabic"/>
          <w:b/>
          <w:bCs/>
          <w:sz w:val="28"/>
          <w:szCs w:val="28"/>
          <w:rtl/>
        </w:rPr>
        <w:t>ما هو أثر القيادة الخادمة على سلوكيات المواطنة التنظيمية في الشركات الصناعية السعودية؟</w:t>
      </w:r>
    </w:p>
    <w:p w14:paraId="7C53A185" w14:textId="77777777" w:rsidR="00973EF0" w:rsidRPr="00AD5D94" w:rsidRDefault="00973EF0" w:rsidP="00973EF0">
      <w:pPr>
        <w:spacing w:after="0" w:line="360" w:lineRule="auto"/>
        <w:jc w:val="both"/>
        <w:rPr>
          <w:rFonts w:ascii="Traditional Arabic" w:hAnsi="Traditional Arabic" w:cs="Traditional Arabic"/>
          <w:b/>
          <w:bCs/>
          <w:sz w:val="28"/>
          <w:szCs w:val="28"/>
        </w:rPr>
      </w:pPr>
    </w:p>
    <w:p w14:paraId="2F685DBC" w14:textId="77777777" w:rsidR="00973EF0" w:rsidRPr="003F3EF0" w:rsidRDefault="00973EF0" w:rsidP="00973EF0">
      <w:pPr>
        <w:pStyle w:val="Heading2"/>
        <w:bidi/>
        <w:spacing w:before="0"/>
        <w:rPr>
          <w:rFonts w:ascii="Traditional Arabic" w:hAnsi="Traditional Arabic" w:cs="Traditional Arabic"/>
          <w:b/>
          <w:bCs/>
          <w:color w:val="auto"/>
          <w:sz w:val="28"/>
          <w:szCs w:val="28"/>
          <w:rtl/>
        </w:rPr>
      </w:pPr>
      <w:bookmarkStart w:id="3" w:name="_Toc204106611"/>
      <w:r w:rsidRPr="003F3EF0">
        <w:rPr>
          <w:rFonts w:ascii="Traditional Arabic" w:hAnsi="Traditional Arabic" w:cs="Traditional Arabic"/>
          <w:b/>
          <w:bCs/>
          <w:color w:val="auto"/>
          <w:rtl/>
          <w:lang w:bidi="ar-EG"/>
        </w:rPr>
        <w:t>تساؤلات الدراسة</w:t>
      </w:r>
      <w:r w:rsidRPr="003F3EF0">
        <w:rPr>
          <w:rFonts w:ascii="Traditional Arabic" w:hAnsi="Traditional Arabic" w:cs="Traditional Arabic"/>
          <w:b/>
          <w:bCs/>
          <w:color w:val="auto"/>
          <w:lang w:bidi="ar-EG"/>
        </w:rPr>
        <w:t>:</w:t>
      </w:r>
      <w:bookmarkEnd w:id="3"/>
    </w:p>
    <w:p w14:paraId="51E0B6DC" w14:textId="77777777" w:rsidR="00973EF0" w:rsidRPr="00462E1D" w:rsidRDefault="00973EF0" w:rsidP="00973EF0">
      <w:pPr>
        <w:pStyle w:val="ListParagraph"/>
        <w:numPr>
          <w:ilvl w:val="0"/>
          <w:numId w:val="4"/>
        </w:numPr>
        <w:spacing w:after="0" w:line="360" w:lineRule="auto"/>
        <w:rPr>
          <w:rFonts w:ascii="Traditional Arabic" w:hAnsi="Traditional Arabic" w:cs="Traditional Arabic"/>
          <w:sz w:val="28"/>
          <w:szCs w:val="28"/>
        </w:rPr>
      </w:pPr>
      <w:r w:rsidRPr="00AD5D94">
        <w:rPr>
          <w:rFonts w:ascii="Traditional Arabic" w:hAnsi="Traditional Arabic" w:cs="Traditional Arabic"/>
          <w:b/>
          <w:bCs/>
          <w:sz w:val="28"/>
          <w:szCs w:val="28"/>
          <w:rtl/>
        </w:rPr>
        <w:t>السؤال الرئيسي للدراسة</w:t>
      </w:r>
    </w:p>
    <w:p w14:paraId="34D3ED4A" w14:textId="77777777" w:rsidR="00973EF0" w:rsidRPr="00462E1D" w:rsidRDefault="00973EF0" w:rsidP="00973EF0">
      <w:pPr>
        <w:pStyle w:val="ListParagraph"/>
        <w:numPr>
          <w:ilvl w:val="0"/>
          <w:numId w:val="10"/>
        </w:numPr>
        <w:spacing w:line="278" w:lineRule="auto"/>
        <w:rPr>
          <w:rFonts w:ascii="Traditional Arabic" w:hAnsi="Traditional Arabic" w:cs="Traditional Arabic"/>
          <w:sz w:val="28"/>
          <w:szCs w:val="28"/>
        </w:rPr>
      </w:pPr>
      <w:r w:rsidRPr="00462E1D">
        <w:rPr>
          <w:rFonts w:ascii="Traditional Arabic" w:hAnsi="Traditional Arabic" w:cs="Traditional Arabic" w:hint="cs"/>
          <w:sz w:val="28"/>
          <w:szCs w:val="28"/>
          <w:rtl/>
        </w:rPr>
        <w:t>ما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هو</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المختلفة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p>
    <w:p w14:paraId="414301C8" w14:textId="77777777" w:rsidR="00973EF0" w:rsidRPr="00462E1D" w:rsidRDefault="00973EF0" w:rsidP="00973EF0">
      <w:pPr>
        <w:pStyle w:val="ListParagraph"/>
        <w:numPr>
          <w:ilvl w:val="0"/>
          <w:numId w:val="4"/>
        </w:numPr>
        <w:spacing w:after="0" w:line="360" w:lineRule="auto"/>
        <w:rPr>
          <w:rFonts w:ascii="Traditional Arabic" w:hAnsi="Traditional Arabic" w:cs="Traditional Arabic"/>
          <w:sz w:val="28"/>
          <w:szCs w:val="28"/>
          <w:rtl/>
        </w:rPr>
      </w:pPr>
      <w:r w:rsidRPr="00AD5D94">
        <w:rPr>
          <w:rFonts w:ascii="Traditional Arabic" w:hAnsi="Traditional Arabic" w:cs="Traditional Arabic"/>
          <w:b/>
          <w:bCs/>
          <w:sz w:val="28"/>
          <w:szCs w:val="28"/>
          <w:rtl/>
        </w:rPr>
        <w:t>الأسئلة الفرعية للدراسة</w:t>
      </w:r>
    </w:p>
    <w:p w14:paraId="42A81D96" w14:textId="77777777" w:rsidR="00973EF0" w:rsidRPr="00462E1D" w:rsidRDefault="00973EF0" w:rsidP="00973EF0">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إيثار العاملين في الشركات الصناعية السعودية؟</w:t>
      </w:r>
    </w:p>
    <w:p w14:paraId="4683EBB8" w14:textId="77777777" w:rsidR="00973EF0" w:rsidRPr="00462E1D" w:rsidRDefault="00973EF0" w:rsidP="00973EF0">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ما هو أثر القيادة الخادمة على تنمية الكياسة في التعامل بين الموظفين داخل الشركات الصناعية السعودية؟</w:t>
      </w:r>
    </w:p>
    <w:p w14:paraId="4DF6BEB8" w14:textId="77777777" w:rsidR="00973EF0" w:rsidRPr="00462E1D" w:rsidRDefault="00973EF0" w:rsidP="00973EF0">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إلى أي مدى تسهم القيادة الخادمة في تعزيز الضمير الحي لدى العاملين في الشركات الصناعية السعودية؟</w:t>
      </w:r>
    </w:p>
    <w:p w14:paraId="0DFF809F" w14:textId="77777777" w:rsidR="00973EF0" w:rsidRPr="00462E1D" w:rsidRDefault="00973EF0" w:rsidP="00973EF0">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هل تسهم القيادة الخادمة في ترسيخ الروح الرياضية لدى الموظفين عند التعامل مع التحديات أو الخلافات؟</w:t>
      </w:r>
    </w:p>
    <w:p w14:paraId="1DF61D32" w14:textId="77777777" w:rsidR="00973EF0" w:rsidRPr="00462E1D" w:rsidRDefault="00973EF0" w:rsidP="00973EF0">
      <w:pPr>
        <w:pStyle w:val="ListParagraph"/>
        <w:numPr>
          <w:ilvl w:val="0"/>
          <w:numId w:val="11"/>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السلوك الحضاري في بيئة العمل بالشركات الصناعية السعودية؟</w:t>
      </w:r>
    </w:p>
    <w:p w14:paraId="05CABAF2" w14:textId="77777777" w:rsidR="00973EF0" w:rsidRPr="00462E1D" w:rsidRDefault="00973EF0" w:rsidP="00973EF0">
      <w:pPr>
        <w:spacing w:after="0" w:line="360" w:lineRule="auto"/>
        <w:jc w:val="both"/>
        <w:rPr>
          <w:rFonts w:ascii="Traditional Arabic" w:hAnsi="Traditional Arabic" w:cs="Traditional Arabic"/>
          <w:b/>
          <w:bCs/>
          <w:sz w:val="28"/>
          <w:szCs w:val="28"/>
        </w:rPr>
      </w:pPr>
    </w:p>
    <w:p w14:paraId="4D7276BB" w14:textId="77777777" w:rsidR="00973EF0" w:rsidRDefault="00973EF0" w:rsidP="00973EF0">
      <w:pPr>
        <w:pStyle w:val="Heading2"/>
        <w:bidi/>
        <w:spacing w:before="0"/>
        <w:rPr>
          <w:rFonts w:ascii="Traditional Arabic" w:hAnsi="Traditional Arabic" w:cs="Traditional Arabic"/>
          <w:b/>
          <w:bCs/>
          <w:color w:val="auto"/>
          <w:lang w:bidi="ar-EG"/>
        </w:rPr>
      </w:pPr>
      <w:bookmarkStart w:id="4" w:name="_Toc204106612"/>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0CF20811" w14:textId="7BCF7BB5" w:rsidR="00973EF0" w:rsidRPr="00AD5D94" w:rsidRDefault="00973EF0" w:rsidP="00973EF0">
      <w:pPr>
        <w:spacing w:after="0" w:line="360" w:lineRule="auto"/>
        <w:jc w:val="both"/>
        <w:rPr>
          <w:rFonts w:ascii="Traditional Arabic" w:hAnsi="Traditional Arabic" w:cs="Traditional Arabic"/>
          <w:sz w:val="28"/>
          <w:szCs w:val="28"/>
          <w:rtl/>
        </w:rPr>
      </w:pPr>
      <w:r w:rsidRPr="00AD5D94">
        <w:rPr>
          <w:rFonts w:ascii="Traditional Arabic" w:hAnsi="Traditional Arabic" w:cs="Traditional Arabic"/>
          <w:sz w:val="28"/>
          <w:szCs w:val="28"/>
          <w:rtl/>
        </w:rPr>
        <w:t xml:space="preserve">تسعى هذه الدراسة إلى تسليط الضوء على أثر القيادة الخادمة على سلوكيات المواطنة التنظيمية في الشركات الصناعية السعودية. تأتي هذه الدراسة في وقت تتزايد فيه الحاجة إلى تحسين بيئة العمل وتعزيز الأداء المؤسسي داخل الشركات الصناعية في المملكة، نظرًا لما تشهده المملكة من تحولات اقتصادية وتطورات تكنولوجية سريعة. إن فهم العلاقة بين القيادة الخادمة وسلوكيات المواطنة التنظيمية يعد أمرًا بالغ الأهمية، حيث </w:t>
      </w:r>
      <w:proofErr w:type="gramStart"/>
      <w:r w:rsidRPr="00AD5D94">
        <w:rPr>
          <w:rFonts w:ascii="Traditional Arabic" w:hAnsi="Traditional Arabic" w:cs="Traditional Arabic"/>
          <w:sz w:val="28"/>
          <w:szCs w:val="28"/>
          <w:rtl/>
        </w:rPr>
        <w:t>أن</w:t>
      </w:r>
      <w:proofErr w:type="gramEnd"/>
      <w:r w:rsidRPr="00AD5D94">
        <w:rPr>
          <w:rFonts w:ascii="Traditional Arabic" w:hAnsi="Traditional Arabic" w:cs="Traditional Arabic"/>
          <w:sz w:val="28"/>
          <w:szCs w:val="28"/>
          <w:rtl/>
        </w:rPr>
        <w:t xml:space="preserve"> القيادة الخادمة تركز على خدمة الموظفين وتمكينهم من خلال تلبية احتياجاتهم، مما ينعكس على سلوكهم داخل المنظمة ويؤثر بشكل إيجابي في سلوكيات المواطنة التنظيمية مثل التعاون الطوعي والمشاركة والالتزام بالقيم التنظيمية. بناءً على ذلك، فإن هذه الدراسة تسعى إلى فهم هذه </w:t>
      </w:r>
      <w:r w:rsidRPr="00AD5D94">
        <w:rPr>
          <w:rFonts w:ascii="Traditional Arabic" w:hAnsi="Traditional Arabic" w:cs="Traditional Arabic"/>
          <w:sz w:val="28"/>
          <w:szCs w:val="28"/>
          <w:rtl/>
        </w:rPr>
        <w:lastRenderedPageBreak/>
        <w:t>العلاقة بشكل دقيق، مما يفتح المجال أمام شركات القطاع الصناعي السعودي لتطبيق استراتيجيات قيادة خادمة بشكل أكثر فعالية لتحقيق أقصى استفادة من إمكانيات موظفيها</w:t>
      </w:r>
      <w:r w:rsidRPr="00AD5D94">
        <w:rPr>
          <w:rFonts w:ascii="Traditional Arabic" w:hAnsi="Traditional Arabic" w:cs="Traditional Arabic"/>
          <w:sz w:val="28"/>
          <w:szCs w:val="28"/>
        </w:rPr>
        <w:t>.</w:t>
      </w:r>
    </w:p>
    <w:p w14:paraId="3C2C3A76" w14:textId="77777777" w:rsidR="00973EF0" w:rsidRPr="00AD5D94" w:rsidRDefault="00973EF0" w:rsidP="00973EF0">
      <w:pPr>
        <w:pStyle w:val="ListParagraph"/>
        <w:numPr>
          <w:ilvl w:val="0"/>
          <w:numId w:val="4"/>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النظرية</w:t>
      </w:r>
    </w:p>
    <w:p w14:paraId="07CB82E2" w14:textId="77777777"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تأتي أهمية هذه الدراسة من كونها تسهم في إثراء الأدبيات المعرفية في مجال القيادة وسلوكيات المواطنة التنظيمية، وذلك من خلال تسليط الضوء على العلاقة بين القيادة الخادمة وسلوكيات المواطنة التنظيمية في سياق الشركات الصناعية السعودية. تعد القيادة الخادمة من الأنماط القيادية الحديثة التي تركز على خدمة الموظفين وتمكينهم من تحقيق أهدافهم الشخصية والمهنية، وبالتالي فإن هذه الدراسة تساهم في إثراء الفهم الأكاديمي لهذه النظرية، خاصة في ظل ندرة الدراسات التي تتناول تأثيرها على سلوكيات المواطنة التنظيمية في السياق السعودي</w:t>
      </w:r>
      <w:r w:rsidRPr="00AD5D94">
        <w:rPr>
          <w:rFonts w:ascii="Traditional Arabic" w:hAnsi="Traditional Arabic" w:cs="Traditional Arabic"/>
          <w:sz w:val="28"/>
          <w:szCs w:val="28"/>
        </w:rPr>
        <w:t>.</w:t>
      </w:r>
    </w:p>
    <w:p w14:paraId="2568CC8E" w14:textId="77777777"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تستهدف الدراسة إضافة فهم جديد لدور القيادة الخادمة في تحفيز الموظفين وتوجيههم نحو سلوكيات طوعية تساهم في تعزيز التفاعل الإيجابي داخل بيئة العمل. على الرغم من أن العديد من الدراسات قد تناولت القيادة الخادمة بشكل عام، فإن التركيز على سلوكيات المواطنة التنظيمية في الشركات الصناعية يعد إضافة مهمة للأدبيات التي تبحث في تأثير القيادة الخادمة على الأبعاد السلوكية للموظفين</w:t>
      </w:r>
      <w:r w:rsidRPr="00AD5D94">
        <w:rPr>
          <w:rFonts w:ascii="Traditional Arabic" w:hAnsi="Traditional Arabic" w:cs="Traditional Arabic"/>
          <w:sz w:val="28"/>
          <w:szCs w:val="28"/>
        </w:rPr>
        <w:t>.</w:t>
      </w:r>
    </w:p>
    <w:p w14:paraId="407C1CC2" w14:textId="77777777"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 xml:space="preserve">كما أن هذه الدراسة تساهم في تطوير نماذج تفسيرية جديدة تشرح العلاقة بين القيادة الخادمة والمواطنة التنظيمية، والتي يمكن أن تكون قاعدة لتطوير دراسات مستقبلية. من خلال ذلك، يتم إغلاق بعض الثغرات في المعرفة الأكاديمية المتعلقة بتطبيقات القيادة الخادمة في بيئات العمل الصناعية، وهو ما يعزز من قدرة الباحثين على فهم أفضل لتأثير هذه القيادة على سلوك الموظفين في مختلف السياقات الثقافية والتنظيمية </w:t>
      </w:r>
      <w:r w:rsidRPr="00AD5D94">
        <w:rPr>
          <w:rFonts w:ascii="Traditional Arabic" w:hAnsi="Traditional Arabic" w:cs="Traditional Arabic"/>
          <w:sz w:val="28"/>
          <w:szCs w:val="28"/>
        </w:rPr>
        <w:t>Elshaer, 2023)</w:t>
      </w:r>
      <w:r w:rsidRPr="00AD5D94">
        <w:rPr>
          <w:rFonts w:ascii="Traditional Arabic" w:hAnsi="Traditional Arabic" w:cs="Traditional Arabic"/>
          <w:sz w:val="28"/>
          <w:szCs w:val="28"/>
          <w:rtl/>
        </w:rPr>
        <w:t>)</w:t>
      </w:r>
      <w:r w:rsidRPr="00AD5D94">
        <w:rPr>
          <w:rFonts w:ascii="Traditional Arabic" w:hAnsi="Traditional Arabic" w:cs="Traditional Arabic"/>
          <w:sz w:val="28"/>
          <w:szCs w:val="28"/>
        </w:rPr>
        <w:t>.</w:t>
      </w:r>
      <w:r w:rsidRPr="00AD5D94">
        <w:rPr>
          <w:rFonts w:ascii="Traditional Arabic" w:hAnsi="Traditional Arabic" w:cs="Traditional Arabic"/>
          <w:sz w:val="28"/>
          <w:szCs w:val="28"/>
          <w:rtl/>
        </w:rPr>
        <w:t xml:space="preserve">   </w:t>
      </w:r>
    </w:p>
    <w:p w14:paraId="746808A7" w14:textId="77777777" w:rsidR="00973EF0" w:rsidRPr="00AD5D94" w:rsidRDefault="00973EF0" w:rsidP="00973EF0">
      <w:pPr>
        <w:pStyle w:val="ListParagraph"/>
        <w:numPr>
          <w:ilvl w:val="0"/>
          <w:numId w:val="4"/>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التطبيقية</w:t>
      </w:r>
    </w:p>
    <w:p w14:paraId="5620E820" w14:textId="77777777"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تتمثل أهمية هذه الدراسة في أنها تقدم رؤية عملية للقيادات في الشركات الصناعية السعودية حول كيفية تطبيق أسلوب القيادة الخادمة بشكل يعزز من سلوكيات المواطنة التنظيمية. ففي وقت يشهد فيه القطاع الصناعي السعودي تحولات اقتصادية وتكنولوجية كبيرة، فإن تحسين بيئة العمل من خلال القيادة الخادمة يعد ضرورة لضمان تحقيق أداء مؤسسي متميز. وبالتالي، يمكن أن تُساهم نتائج هذه الدراسة في إرشاد القادة والمديرين في الشركات الصناعية السعودية إلى كيفية تبني هذا الأسلوب القيادي بما يتناسب مع خصوصيات بيئة العمل المحلية</w:t>
      </w:r>
      <w:r w:rsidRPr="00AD5D94">
        <w:rPr>
          <w:rFonts w:ascii="Traditional Arabic" w:hAnsi="Traditional Arabic" w:cs="Traditional Arabic"/>
          <w:sz w:val="28"/>
          <w:szCs w:val="28"/>
        </w:rPr>
        <w:t>.</w:t>
      </w:r>
    </w:p>
    <w:p w14:paraId="4775FE66" w14:textId="77777777"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lastRenderedPageBreak/>
        <w:t>القيادة الخادمة تركز على تلبية احتياجات الموظفين، وتعزيز مشاركتهم ورضاهم، وبالتالي من المتوقع أن تسهم الدراسة في تحسين العلاقات بين القادة والموظفين، وهو ما ينعكس إيجابًا على روح التعاون والابتكار داخل المنظمات. كما أن تطبيق القيادة الخادمة من شأنه تعزيز سلوكيات المواطنة التنظيمية، مثل التعاون بين الأفراد، والمشاركة في الأنشطة التطوعية، والمساهمة في تحسين بيئة العمل. كل هذه السلوكيات تؤدي إلى تحسين الإنتاجية وزيادة التفاعل الإيجابي بين الموظفين</w:t>
      </w:r>
      <w:r w:rsidRPr="00AD5D94">
        <w:rPr>
          <w:rFonts w:ascii="Traditional Arabic" w:hAnsi="Traditional Arabic" w:cs="Traditional Arabic"/>
          <w:sz w:val="28"/>
          <w:szCs w:val="28"/>
        </w:rPr>
        <w:t>.</w:t>
      </w:r>
    </w:p>
    <w:p w14:paraId="14AD62AD" w14:textId="77777777"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من خلال النتائج التي ستخلص إليها هذه الدراسة، يمكن للشركات الصناعية السعودية تبني استراتيجيات قيادة قائمة على المبادئ الخادمة، والتي يمكن أن تساهم في تحفيز الموظفين، وزيادة رضاهم، وبالتالي تحسين الأداء المؤسسي العام. هذا الأمر يعود بالفائدة على الشركات، حيث يساعد في تعزيز قدرتها التنافسية في السوق السعودي والعالمي، ويضمن تحسين مستويات الإنتاجية وتقليل معدلات التوظيف المرتفع والتغيب عن العمل، بالإضافة إلى بناء ثقافة تنظيمية قوية تدعم الابتكار والتفاني في العمل</w:t>
      </w:r>
      <w:r w:rsidRPr="00AD5D94">
        <w:rPr>
          <w:rFonts w:ascii="Traditional Arabic" w:hAnsi="Traditional Arabic" w:cs="Traditional Arabic"/>
          <w:sz w:val="28"/>
          <w:szCs w:val="28"/>
        </w:rPr>
        <w:t>.</w:t>
      </w:r>
      <w:r w:rsidRPr="00AD5D94">
        <w:rPr>
          <w:rFonts w:ascii="Traditional Arabic" w:hAnsi="Traditional Arabic" w:cs="Traditional Arabic"/>
          <w:sz w:val="28"/>
          <w:szCs w:val="28"/>
          <w:rtl/>
        </w:rPr>
        <w:t xml:space="preserve"> يمكن للنتائج المستخلصة من هذه الدراسة أن تكون مرجعًا للممارسين في مجال إدارة الموارد البشرية، حيث توفر إطارًا عمليًا يوضح كيفية تطبيق القيادة الخادمة في المنظمات الصناعية وكيفية قياس تأثيرها على سلوكيات الموظفين. كما يمكن أن تكون هذه الدراسة مصدرًا مهمًا للمديرين في الشركات التي ترغب في تحسين بيئة العمل، وتعزيز الانتماء المؤسسي، وبالتالي تحسين رضا العملاء والجودة العامة للمنتجات والخدمات </w:t>
      </w:r>
      <w:r w:rsidRPr="00AD5D94">
        <w:rPr>
          <w:rFonts w:ascii="Traditional Arabic" w:hAnsi="Traditional Arabic" w:cs="Traditional Arabic"/>
          <w:sz w:val="28"/>
          <w:szCs w:val="28"/>
        </w:rPr>
        <w:t>(Batool, 2021)</w:t>
      </w:r>
      <w:r w:rsidRPr="00AD5D94">
        <w:rPr>
          <w:rFonts w:ascii="Traditional Arabic" w:hAnsi="Traditional Arabic" w:cs="Traditional Arabic"/>
          <w:sz w:val="28"/>
          <w:szCs w:val="28"/>
          <w:rtl/>
          <w:lang w:bidi="ar-EG"/>
        </w:rPr>
        <w:t>.</w:t>
      </w:r>
      <w:r w:rsidRPr="00AD5D94">
        <w:rPr>
          <w:rFonts w:ascii="Traditional Arabic" w:hAnsi="Traditional Arabic" w:cs="Traditional Arabic"/>
          <w:sz w:val="28"/>
          <w:szCs w:val="28"/>
          <w:rtl/>
        </w:rPr>
        <w:t xml:space="preserve"> </w:t>
      </w:r>
    </w:p>
    <w:p w14:paraId="5AAF5599" w14:textId="77777777" w:rsidR="00973EF0" w:rsidRPr="00A73066" w:rsidRDefault="00973EF0" w:rsidP="00973EF0">
      <w:pPr>
        <w:rPr>
          <w:rtl/>
          <w:lang w:bidi="ar-EG"/>
        </w:rPr>
      </w:pPr>
    </w:p>
    <w:p w14:paraId="1373A4C1" w14:textId="77777777" w:rsidR="00973EF0" w:rsidRDefault="00973EF0" w:rsidP="00973EF0">
      <w:pPr>
        <w:pStyle w:val="Heading2"/>
        <w:bidi/>
        <w:spacing w:line="360" w:lineRule="auto"/>
        <w:rPr>
          <w:rFonts w:ascii="Traditional Arabic" w:hAnsi="Traditional Arabic" w:cs="Traditional Arabic"/>
          <w:b/>
          <w:bCs/>
          <w:color w:val="auto"/>
          <w:lang w:bidi="ar-EG"/>
        </w:rPr>
      </w:pPr>
      <w:bookmarkStart w:id="5" w:name="_Toc204106613"/>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56842F3E" w14:textId="77777777" w:rsidR="00973EF0" w:rsidRPr="00AD5D94" w:rsidRDefault="00973EF0" w:rsidP="00973EF0">
      <w:pPr>
        <w:pStyle w:val="ListParagraph"/>
        <w:numPr>
          <w:ilvl w:val="0"/>
          <w:numId w:val="4"/>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الهدف الرئيسي للدراسة</w:t>
      </w:r>
    </w:p>
    <w:p w14:paraId="28154108" w14:textId="77777777" w:rsidR="00973EF0" w:rsidRPr="00462E1D" w:rsidRDefault="00973EF0" w:rsidP="00973EF0">
      <w:pPr>
        <w:pStyle w:val="ListParagraph"/>
        <w:numPr>
          <w:ilvl w:val="0"/>
          <w:numId w:val="12"/>
        </w:numPr>
        <w:spacing w:line="360" w:lineRule="auto"/>
        <w:rPr>
          <w:rFonts w:ascii="Traditional Arabic" w:hAnsi="Traditional Arabic" w:cs="Traditional Arabic"/>
          <w:sz w:val="28"/>
          <w:szCs w:val="28"/>
          <w:rtl/>
        </w:rPr>
      </w:pPr>
      <w:r w:rsidRPr="00462E1D">
        <w:rPr>
          <w:rFonts w:ascii="Traditional Arabic" w:hAnsi="Traditional Arabic" w:cs="Traditional Arabic" w:hint="cs"/>
          <w:sz w:val="28"/>
          <w:szCs w:val="28"/>
          <w:rtl/>
        </w:rPr>
        <w:t>يتمثل</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الهدف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الرئيسي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لهذه</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الدراسة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استكشاف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الخمسة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r w:rsidRPr="00462E1D">
        <w:rPr>
          <w:rFonts w:ascii="Traditional Arabic" w:hAnsi="Traditional Arabic" w:cs="Traditional Arabic"/>
          <w:sz w:val="28"/>
          <w:szCs w:val="28"/>
          <w:rtl/>
        </w:rPr>
        <w:t>.</w:t>
      </w:r>
    </w:p>
    <w:p w14:paraId="526C8BC6" w14:textId="77777777" w:rsidR="00973EF0" w:rsidRPr="00AD5D94" w:rsidRDefault="00973EF0" w:rsidP="00973EF0">
      <w:pPr>
        <w:pStyle w:val="ListParagraph"/>
        <w:numPr>
          <w:ilvl w:val="0"/>
          <w:numId w:val="4"/>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الأهداف الفرعية للدراسة</w:t>
      </w:r>
    </w:p>
    <w:p w14:paraId="293B09CA"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تأثير القيادة الخادمة على تعزيز الإيثار بين العاملين في الشركات الصناعية السعودية</w:t>
      </w:r>
      <w:r w:rsidRPr="00462E1D">
        <w:rPr>
          <w:rFonts w:ascii="Traditional Arabic" w:eastAsia="Times New Roman" w:hAnsi="Traditional Arabic" w:cs="Traditional Arabic"/>
          <w:sz w:val="28"/>
          <w:szCs w:val="28"/>
        </w:rPr>
        <w:t>.</w:t>
      </w:r>
    </w:p>
    <w:p w14:paraId="58F36292"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462E1D">
        <w:rPr>
          <w:rFonts w:ascii="Traditional Arabic" w:eastAsia="Times New Roman" w:hAnsi="Traditional Arabic" w:cs="Traditional Arabic"/>
          <w:sz w:val="28"/>
          <w:szCs w:val="28"/>
        </w:rPr>
        <w:t>.</w:t>
      </w:r>
    </w:p>
    <w:p w14:paraId="0C19733A"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lastRenderedPageBreak/>
        <w:t>استكشاف العلاقة بين القيادة الخادمة وتنمية الضمير الحي لدى العاملين، بما يعزز الالتزام بأداء المهام بكفاءة</w:t>
      </w:r>
      <w:r w:rsidRPr="00462E1D">
        <w:rPr>
          <w:rFonts w:ascii="Traditional Arabic" w:eastAsia="Times New Roman" w:hAnsi="Traditional Arabic" w:cs="Traditional Arabic"/>
          <w:sz w:val="28"/>
          <w:szCs w:val="28"/>
        </w:rPr>
        <w:t>.</w:t>
      </w:r>
    </w:p>
    <w:p w14:paraId="47663908" w14:textId="77777777" w:rsidR="00973EF0" w:rsidRPr="00462E1D"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دور القيادة الخادمة في ترسيخ الروح الرياضية لدى الموظفين، خاصة في المواقف التنافسية أو النزاعية</w:t>
      </w:r>
      <w:r w:rsidRPr="00462E1D">
        <w:rPr>
          <w:rFonts w:ascii="Traditional Arabic" w:eastAsia="Times New Roman" w:hAnsi="Traditional Arabic" w:cs="Traditional Arabic"/>
          <w:sz w:val="28"/>
          <w:szCs w:val="28"/>
        </w:rPr>
        <w:t>.</w:t>
      </w:r>
    </w:p>
    <w:p w14:paraId="37A6D441" w14:textId="77777777" w:rsidR="00973EF0" w:rsidRDefault="00973EF0" w:rsidP="00973EF0">
      <w:pPr>
        <w:pStyle w:val="ListParagraph"/>
        <w:numPr>
          <w:ilvl w:val="0"/>
          <w:numId w:val="1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462E1D">
        <w:rPr>
          <w:rFonts w:ascii="Traditional Arabic" w:eastAsia="Times New Roman" w:hAnsi="Traditional Arabic" w:cs="Traditional Arabic"/>
          <w:sz w:val="28"/>
          <w:szCs w:val="28"/>
        </w:rPr>
        <w:t>.</w:t>
      </w:r>
    </w:p>
    <w:p w14:paraId="16298E1E" w14:textId="77777777" w:rsidR="00973EF0" w:rsidRPr="00462E1D" w:rsidRDefault="00973EF0" w:rsidP="00973EF0">
      <w:pPr>
        <w:pStyle w:val="ListParagraph"/>
        <w:spacing w:line="360" w:lineRule="auto"/>
        <w:rPr>
          <w:rFonts w:ascii="Traditional Arabic" w:eastAsia="Times New Roman" w:hAnsi="Traditional Arabic" w:cs="Traditional Arabic"/>
          <w:sz w:val="28"/>
          <w:szCs w:val="28"/>
        </w:rPr>
      </w:pPr>
    </w:p>
    <w:p w14:paraId="533DD9D5" w14:textId="77777777" w:rsidR="00973EF0" w:rsidRPr="00462E1D" w:rsidRDefault="00973EF0" w:rsidP="00973EF0">
      <w:pPr>
        <w:pStyle w:val="Heading2"/>
        <w:bidi/>
        <w:rPr>
          <w:rFonts w:ascii="Traditional Arabic" w:hAnsi="Traditional Arabic" w:cs="Traditional Arabic"/>
          <w:b/>
          <w:bCs/>
          <w:color w:val="auto"/>
          <w:lang w:bidi="ar-EG"/>
        </w:rPr>
      </w:pPr>
      <w:bookmarkStart w:id="6" w:name="_Toc204106614"/>
      <w:r w:rsidRPr="003F3EF0">
        <w:rPr>
          <w:rFonts w:ascii="Traditional Arabic" w:hAnsi="Traditional Arabic" w:cs="Traditional Arabic"/>
          <w:b/>
          <w:bCs/>
          <w:color w:val="auto"/>
          <w:rtl/>
          <w:lang w:bidi="ar-EG"/>
        </w:rPr>
        <w:t>فروض الدراسة</w:t>
      </w:r>
      <w:r>
        <w:rPr>
          <w:rFonts w:ascii="Traditional Arabic" w:hAnsi="Traditional Arabic" w:cs="Traditional Arabic"/>
          <w:b/>
          <w:bCs/>
          <w:color w:val="auto"/>
          <w:lang w:bidi="ar-EG"/>
        </w:rPr>
        <w:t>:</w:t>
      </w:r>
      <w:bookmarkEnd w:id="6"/>
    </w:p>
    <w:p w14:paraId="06DA9E6B" w14:textId="77777777" w:rsidR="00973EF0" w:rsidRPr="00973EF0" w:rsidRDefault="00973EF0" w:rsidP="00973EF0">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الفرضية الرئيسية للدراسة</w:t>
      </w:r>
      <w:r w:rsidRPr="00973EF0">
        <w:rPr>
          <w:rFonts w:ascii="Traditional Arabic" w:hAnsi="Traditional Arabic" w:cs="Traditional Arabic"/>
          <w:b/>
          <w:bCs/>
          <w:sz w:val="28"/>
          <w:szCs w:val="28"/>
          <w:lang w:bidi="ar-EG"/>
        </w:rPr>
        <w:t>:</w:t>
      </w:r>
    </w:p>
    <w:p w14:paraId="0BFC20C7" w14:textId="77777777" w:rsidR="00973EF0" w:rsidRPr="00973EF0" w:rsidRDefault="00973EF0" w:rsidP="00973EF0">
      <w:pPr>
        <w:numPr>
          <w:ilvl w:val="0"/>
          <w:numId w:val="14"/>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973EF0">
        <w:rPr>
          <w:rFonts w:ascii="Traditional Arabic" w:hAnsi="Traditional Arabic" w:cs="Traditional Arabic"/>
          <w:sz w:val="28"/>
          <w:szCs w:val="28"/>
          <w:lang w:bidi="ar-EG"/>
        </w:rPr>
        <w:t>.</w:t>
      </w:r>
    </w:p>
    <w:p w14:paraId="628224B8" w14:textId="77777777" w:rsidR="00973EF0" w:rsidRPr="00973EF0" w:rsidRDefault="00973EF0" w:rsidP="00973EF0">
      <w:pPr>
        <w:pStyle w:val="ListParagraph"/>
        <w:numPr>
          <w:ilvl w:val="0"/>
          <w:numId w:val="4"/>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الفرضيات الفرعية للدراسة</w:t>
      </w:r>
      <w:r w:rsidRPr="00973EF0">
        <w:rPr>
          <w:rFonts w:ascii="Traditional Arabic" w:hAnsi="Traditional Arabic" w:cs="Traditional Arabic"/>
          <w:b/>
          <w:bCs/>
          <w:sz w:val="28"/>
          <w:szCs w:val="28"/>
          <w:lang w:bidi="ar-EG"/>
        </w:rPr>
        <w:t>:</w:t>
      </w:r>
    </w:p>
    <w:p w14:paraId="35C78A0D"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973EF0">
        <w:rPr>
          <w:rFonts w:ascii="Traditional Arabic" w:hAnsi="Traditional Arabic" w:cs="Traditional Arabic"/>
          <w:sz w:val="28"/>
          <w:szCs w:val="28"/>
          <w:lang w:bidi="ar-EG"/>
        </w:rPr>
        <w:t>.</w:t>
      </w:r>
    </w:p>
    <w:p w14:paraId="4307DB15"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والكياسة في سلوكيات العاملين داخل بيئة العمل الصناعي</w:t>
      </w:r>
      <w:r w:rsidRPr="00973EF0">
        <w:rPr>
          <w:rFonts w:ascii="Traditional Arabic" w:hAnsi="Traditional Arabic" w:cs="Traditional Arabic"/>
          <w:sz w:val="28"/>
          <w:szCs w:val="28"/>
          <w:lang w:bidi="ar-EG"/>
        </w:rPr>
        <w:t>.</w:t>
      </w:r>
    </w:p>
    <w:p w14:paraId="1F6C7D9D"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والضمير الحي لدى الموظفين في أداء واجباتهم التنظيمية</w:t>
      </w:r>
      <w:r w:rsidRPr="00973EF0">
        <w:rPr>
          <w:rFonts w:ascii="Traditional Arabic" w:hAnsi="Traditional Arabic" w:cs="Traditional Arabic"/>
          <w:sz w:val="28"/>
          <w:szCs w:val="28"/>
          <w:lang w:bidi="ar-EG"/>
        </w:rPr>
        <w:t>.</w:t>
      </w:r>
    </w:p>
    <w:p w14:paraId="201BA05E"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والروح الرياضية في التعامل مع المشكلات والتحديات داخل بيئة العمل</w:t>
      </w:r>
      <w:r w:rsidRPr="00973EF0">
        <w:rPr>
          <w:rFonts w:ascii="Traditional Arabic" w:hAnsi="Traditional Arabic" w:cs="Traditional Arabic"/>
          <w:sz w:val="28"/>
          <w:szCs w:val="28"/>
          <w:lang w:bidi="ar-EG"/>
        </w:rPr>
        <w:t>.</w:t>
      </w:r>
    </w:p>
    <w:p w14:paraId="5EE3EFB1" w14:textId="77777777" w:rsidR="00973EF0" w:rsidRPr="00973EF0" w:rsidRDefault="00973EF0" w:rsidP="00973EF0">
      <w:pPr>
        <w:numPr>
          <w:ilvl w:val="0"/>
          <w:numId w:val="1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973EF0">
        <w:rPr>
          <w:rFonts w:ascii="Traditional Arabic" w:hAnsi="Traditional Arabic" w:cs="Traditional Arabic"/>
          <w:sz w:val="28"/>
          <w:szCs w:val="28"/>
          <w:lang w:bidi="ar-EG"/>
        </w:rPr>
        <w:t>.</w:t>
      </w:r>
    </w:p>
    <w:p w14:paraId="696F4652" w14:textId="77777777" w:rsidR="00973EF0" w:rsidRDefault="00973EF0" w:rsidP="00973EF0">
      <w:pPr>
        <w:rPr>
          <w:rtl/>
          <w:lang w:bidi="ar-EG"/>
        </w:rPr>
      </w:pPr>
    </w:p>
    <w:p w14:paraId="118B094A" w14:textId="77777777" w:rsidR="00973EF0" w:rsidRDefault="00973EF0" w:rsidP="00973EF0">
      <w:pPr>
        <w:rPr>
          <w:rtl/>
          <w:lang w:bidi="ar-EG"/>
        </w:rPr>
      </w:pPr>
    </w:p>
    <w:p w14:paraId="6CE99CA4" w14:textId="77777777" w:rsidR="00973EF0" w:rsidRDefault="00973EF0" w:rsidP="00973EF0">
      <w:pPr>
        <w:pStyle w:val="Heading2"/>
        <w:bidi/>
        <w:rPr>
          <w:rFonts w:ascii="Traditional Arabic" w:hAnsi="Traditional Arabic" w:cs="Traditional Arabic"/>
          <w:b/>
          <w:bCs/>
          <w:color w:val="auto"/>
          <w:lang w:bidi="ar-EG"/>
        </w:rPr>
      </w:pPr>
      <w:bookmarkStart w:id="7" w:name="_Toc204106615"/>
      <w:r w:rsidRPr="003F3EF0">
        <w:rPr>
          <w:rFonts w:ascii="Traditional Arabic" w:hAnsi="Traditional Arabic" w:cs="Traditional Arabic"/>
          <w:b/>
          <w:bCs/>
          <w:color w:val="auto"/>
          <w:rtl/>
          <w:lang w:bidi="ar-EG"/>
        </w:rPr>
        <w:lastRenderedPageBreak/>
        <w:t>مفاهيم الدراسة</w:t>
      </w:r>
      <w:r>
        <w:rPr>
          <w:rFonts w:ascii="Traditional Arabic" w:hAnsi="Traditional Arabic" w:cs="Traditional Arabic"/>
          <w:b/>
          <w:bCs/>
          <w:color w:val="auto"/>
          <w:lang w:bidi="ar-EG"/>
        </w:rPr>
        <w:t>:</w:t>
      </w:r>
      <w:bookmarkEnd w:id="7"/>
    </w:p>
    <w:p w14:paraId="592B2C26"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القيادة الخادمة</w:t>
      </w:r>
    </w:p>
    <w:p w14:paraId="68498F49" w14:textId="77777777" w:rsidR="00973EF0" w:rsidRPr="00AD5D94" w:rsidRDefault="00973EF0" w:rsidP="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القيادة</w:t>
      </w:r>
      <w:r w:rsidRPr="00AD5D94">
        <w:rPr>
          <w:rFonts w:ascii="Traditional Arabic" w:hAnsi="Traditional Arabic" w:cs="Traditional Arabic"/>
          <w:sz w:val="28"/>
          <w:szCs w:val="28"/>
          <w:rtl/>
        </w:rPr>
        <w:t xml:space="preserve"> الخادمة هي نمط من القيادة الذي يركز على خدمة الآخرين، حيث يعمل القائد على تلبية احتياجات الموظفين وتحفيزهم لتحقيق أهدافهم الشخصية والمهنية قبل التفكير في أهداف المنظمة. تتضمن القيادة الخادمة دعم الموظفين عاطفيًا ومهنيًا، وتمكينهم من اتخاذ القرارات التي تؤثر على </w:t>
      </w:r>
      <w:proofErr w:type="gramStart"/>
      <w:r w:rsidRPr="00AD5D94">
        <w:rPr>
          <w:rFonts w:ascii="Traditional Arabic" w:hAnsi="Traditional Arabic" w:cs="Traditional Arabic"/>
          <w:sz w:val="28"/>
          <w:szCs w:val="28"/>
          <w:rtl/>
        </w:rPr>
        <w:t>عملهم</w:t>
      </w:r>
      <w:r w:rsidRPr="00AD5D94">
        <w:rPr>
          <w:rFonts w:ascii="Traditional Arabic" w:hAnsi="Traditional Arabic" w:cs="Traditional Arabic"/>
          <w:sz w:val="28"/>
          <w:szCs w:val="28"/>
        </w:rPr>
        <w:t xml:space="preserve"> .</w:t>
      </w:r>
      <w:proofErr w:type="gramEnd"/>
      <w:r w:rsidRPr="00AD5D94">
        <w:rPr>
          <w:rFonts w:ascii="Traditional Arabic" w:hAnsi="Traditional Arabic" w:cs="Traditional Arabic"/>
          <w:sz w:val="28"/>
          <w:szCs w:val="28"/>
        </w:rPr>
        <w:t xml:space="preserve">(Agusta, 2023) </w:t>
      </w:r>
    </w:p>
    <w:p w14:paraId="690AC96B" w14:textId="77777777" w:rsidR="00973EF0" w:rsidRPr="00AD5D94" w:rsidRDefault="00973EF0" w:rsidP="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القيادة الخادمة بأنها الأسلوب القيادي الذي يتبعه القائد في الشركات الصناعية السعودية، ويشمل أنشطة القائد مثل الاستماع الفعّال، الدعم المعنوي والمهني للموظفين، تمكين الموظفين من اتخاذ قرارات تتعلق بعملهم، وتحفيزهم على التفاني والإبداع في أدائهم الوظيفي. يتم قياس هذا الأسلوب من خلال استبيانات تقيس مستوى الدعم الذي يقدمه القائد للموظفين</w:t>
      </w:r>
      <w:r w:rsidRPr="00AD5D94">
        <w:rPr>
          <w:rFonts w:ascii="Traditional Arabic" w:hAnsi="Traditional Arabic" w:cs="Traditional Arabic"/>
          <w:sz w:val="28"/>
          <w:szCs w:val="28"/>
          <w:lang w:bidi="ar-EG"/>
        </w:rPr>
        <w:t>.</w:t>
      </w:r>
    </w:p>
    <w:p w14:paraId="5DDE0F45"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lang w:bidi="ar-EG"/>
        </w:rPr>
        <w:t xml:space="preserve"> </w:t>
      </w:r>
      <w:r w:rsidRPr="00AD5D94">
        <w:rPr>
          <w:rFonts w:ascii="Traditional Arabic" w:hAnsi="Traditional Arabic" w:cs="Traditional Arabic"/>
          <w:b/>
          <w:bCs/>
          <w:sz w:val="28"/>
          <w:szCs w:val="28"/>
          <w:rtl/>
        </w:rPr>
        <w:t>سلوكيات المواطنة التنظيمية</w:t>
      </w:r>
    </w:p>
    <w:p w14:paraId="2AFCBE82" w14:textId="77777777" w:rsidR="00973EF0" w:rsidRPr="00AD5D94" w:rsidRDefault="00973EF0" w:rsidP="00973EF0">
      <w:pPr>
        <w:numPr>
          <w:ilvl w:val="0"/>
          <w:numId w:val="6"/>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سلوكيات</w:t>
      </w:r>
      <w:r w:rsidRPr="00AD5D94">
        <w:rPr>
          <w:rFonts w:ascii="Traditional Arabic" w:hAnsi="Traditional Arabic" w:cs="Traditional Arabic"/>
          <w:sz w:val="28"/>
          <w:szCs w:val="28"/>
          <w:rtl/>
        </w:rPr>
        <w:t xml:space="preserve"> المواطنة التنظيمية هي سلوكيات طوعية يتبناها الموظف داخل المنظمة والتي تساهم في تحسين بيئة العمل وأداء المنظمة ككل. تشمل هذه السلوكيات التعاون مع الزملاء، المشاركة في الأنشطة التطوعية، والالتزام بالقيم والمبادئ التنظيمية</w:t>
      </w:r>
      <w:r w:rsidRPr="00AD5D94">
        <w:rPr>
          <w:rFonts w:ascii="Traditional Arabic" w:hAnsi="Traditional Arabic" w:cs="Traditional Arabic"/>
          <w:sz w:val="28"/>
          <w:szCs w:val="28"/>
          <w:rtl/>
          <w:lang w:bidi="ar-EG"/>
        </w:rPr>
        <w:t xml:space="preserve"> (</w:t>
      </w:r>
      <w:r w:rsidRPr="00AD5D94">
        <w:rPr>
          <w:rFonts w:ascii="Traditional Arabic" w:hAnsi="Traditional Arabic" w:cs="Traditional Arabic"/>
          <w:sz w:val="28"/>
          <w:szCs w:val="28"/>
          <w:lang w:bidi="ar-EG"/>
        </w:rPr>
        <w:t>Orishede, 2024</w:t>
      </w:r>
      <w:r w:rsidRPr="00AD5D94">
        <w:rPr>
          <w:rFonts w:ascii="Traditional Arabic" w:hAnsi="Traditional Arabic" w:cs="Traditional Arabic"/>
          <w:sz w:val="28"/>
          <w:szCs w:val="28"/>
          <w:rtl/>
          <w:lang w:bidi="ar-EG"/>
        </w:rPr>
        <w:t>)</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p>
    <w:p w14:paraId="58F05D37" w14:textId="2DB60A4E" w:rsidR="00973EF0" w:rsidRDefault="00973EF0" w:rsidP="00973EF0">
      <w:pPr>
        <w:numPr>
          <w:ilvl w:val="0"/>
          <w:numId w:val="6"/>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هذه الدراسة، تُقاس سلوكيات المواطنة التنظيمية من خلال مدى مشاركة الموظفين في الأنشطة غير الرسمية داخل المنظمة، مثل المساعدة المتبادلة بين الزملاء، المشاركة في أنشطة تحسين بيئة العمل، والمساهمة في تعزيز روح الفريق، بالإضافة إلى التزامهم بالقيم التنظيمية المعلنة. يتم قياس هذه السلوكيات باستخدام استبيانات موجهة إلى الموظفين في الشركات الصناعية السعودية</w:t>
      </w:r>
      <w:r w:rsidRPr="00AD5D94">
        <w:rPr>
          <w:rFonts w:ascii="Traditional Arabic" w:hAnsi="Traditional Arabic" w:cs="Traditional Arabic"/>
          <w:sz w:val="28"/>
          <w:szCs w:val="28"/>
          <w:lang w:bidi="ar-EG"/>
        </w:rPr>
        <w:t>.</w:t>
      </w:r>
    </w:p>
    <w:p w14:paraId="53BBAF32" w14:textId="77777777" w:rsidR="00973EF0" w:rsidRDefault="00973EF0" w:rsidP="00973EF0">
      <w:pPr>
        <w:spacing w:line="360" w:lineRule="auto"/>
        <w:jc w:val="both"/>
        <w:rPr>
          <w:rFonts w:ascii="Traditional Arabic" w:hAnsi="Traditional Arabic" w:cs="Traditional Arabic"/>
          <w:sz w:val="28"/>
          <w:szCs w:val="28"/>
          <w:rtl/>
          <w:lang w:bidi="ar-EG"/>
        </w:rPr>
      </w:pPr>
    </w:p>
    <w:p w14:paraId="57410953" w14:textId="77777777" w:rsidR="00973EF0" w:rsidRPr="00973EF0" w:rsidRDefault="00973EF0" w:rsidP="00973EF0">
      <w:pPr>
        <w:spacing w:line="360" w:lineRule="auto"/>
        <w:jc w:val="both"/>
        <w:rPr>
          <w:rFonts w:ascii="Traditional Arabic" w:hAnsi="Traditional Arabic" w:cs="Traditional Arabic"/>
          <w:sz w:val="28"/>
          <w:szCs w:val="28"/>
          <w:lang w:bidi="ar-EG"/>
        </w:rPr>
      </w:pPr>
    </w:p>
    <w:p w14:paraId="1834E71E"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lastRenderedPageBreak/>
        <w:t>الشركات الصناعية السعودية</w:t>
      </w:r>
    </w:p>
    <w:p w14:paraId="40931F19" w14:textId="77777777" w:rsidR="00973EF0" w:rsidRPr="00AD5D94" w:rsidRDefault="00973EF0" w:rsidP="00973EF0">
      <w:pPr>
        <w:numPr>
          <w:ilvl w:val="0"/>
          <w:numId w:val="7"/>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الشركات</w:t>
      </w:r>
      <w:r w:rsidRPr="00AD5D94">
        <w:rPr>
          <w:rFonts w:ascii="Traditional Arabic" w:hAnsi="Traditional Arabic" w:cs="Traditional Arabic"/>
          <w:sz w:val="28"/>
          <w:szCs w:val="28"/>
          <w:rtl/>
        </w:rPr>
        <w:t xml:space="preserve"> الصناعية السعودية هي الشركات التي تعمل في قطاع الصناعة داخل المملكة العربية السعودية، والتي تشمل مجموعة واسعة من الأنشطة مثل التصنيع، الإنتاج، التحويل، وغيرها من الصناعات التي تساهم في الاقتصاد الوطني. هذه الشركات تركز على توفير السلع والخدمات التي تلبي </w:t>
      </w:r>
    </w:p>
    <w:p w14:paraId="671CDA92" w14:textId="77777777" w:rsidR="00973EF0" w:rsidRPr="00AD5D94" w:rsidRDefault="00973EF0" w:rsidP="00973EF0">
      <w:pPr>
        <w:numPr>
          <w:ilvl w:val="0"/>
          <w:numId w:val="7"/>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sz w:val="28"/>
          <w:szCs w:val="28"/>
          <w:rtl/>
        </w:rPr>
        <w:t xml:space="preserve">احتياجات السوق المحلي والدولي </w:t>
      </w:r>
      <w:r w:rsidRPr="00AD5D94">
        <w:rPr>
          <w:rFonts w:ascii="Traditional Arabic" w:hAnsi="Traditional Arabic" w:cs="Traditional Arabic"/>
          <w:sz w:val="28"/>
          <w:szCs w:val="28"/>
        </w:rPr>
        <w:t>Aljuaid, 2024)</w:t>
      </w:r>
      <w:r w:rsidRPr="00AD5D94">
        <w:rPr>
          <w:rFonts w:ascii="Traditional Arabic" w:hAnsi="Traditional Arabic" w:cs="Traditional Arabic"/>
          <w:sz w:val="28"/>
          <w:szCs w:val="28"/>
          <w:rtl/>
          <w:lang w:bidi="ar-EG"/>
        </w:rPr>
        <w:t xml:space="preserve">).  </w:t>
      </w:r>
    </w:p>
    <w:p w14:paraId="58FA00BC" w14:textId="77777777" w:rsidR="00973EF0" w:rsidRPr="00AD5D94" w:rsidRDefault="00973EF0" w:rsidP="00973EF0">
      <w:pPr>
        <w:numPr>
          <w:ilvl w:val="0"/>
          <w:numId w:val="7"/>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الشركات الصناعية السعودية على أنها الشركات المسجلة في المملكة والتي تنتمي إلى قطاع الصناعة، سواء كانت صغيرة أو كبيرة، وتعمل في مجالات مثل صناعة المواد، البتروكيماويات، المعدات، وغيرها من الصناعات التي تساهم في الاقتصاد السعودي. يتم تحديد هذه الشركات بناءً على فئة النشاط الصناعي المدرج في السجل التجاري السعودي</w:t>
      </w:r>
      <w:r w:rsidRPr="00AD5D94">
        <w:rPr>
          <w:rFonts w:ascii="Traditional Arabic" w:hAnsi="Traditional Arabic" w:cs="Traditional Arabic"/>
          <w:sz w:val="28"/>
          <w:szCs w:val="28"/>
          <w:lang w:bidi="ar-EG"/>
        </w:rPr>
        <w:t>.</w:t>
      </w:r>
    </w:p>
    <w:p w14:paraId="09FB0324" w14:textId="77777777" w:rsidR="00973EF0" w:rsidRPr="00AD5D94" w:rsidRDefault="00973EF0" w:rsidP="00973EF0">
      <w:pPr>
        <w:pStyle w:val="ListParagraph"/>
        <w:numPr>
          <w:ilvl w:val="0"/>
          <w:numId w:val="9"/>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أثر القيادة الخادمة</w:t>
      </w:r>
    </w:p>
    <w:p w14:paraId="7DB4438E" w14:textId="77777777" w:rsidR="00973EF0" w:rsidRPr="00AD5D94" w:rsidRDefault="00973EF0" w:rsidP="00973EF0">
      <w:pPr>
        <w:numPr>
          <w:ilvl w:val="0"/>
          <w:numId w:val="8"/>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أثر</w:t>
      </w:r>
      <w:r w:rsidRPr="00AD5D94">
        <w:rPr>
          <w:rFonts w:ascii="Traditional Arabic" w:hAnsi="Traditional Arabic" w:cs="Traditional Arabic"/>
          <w:sz w:val="28"/>
          <w:szCs w:val="28"/>
          <w:rtl/>
        </w:rPr>
        <w:t xml:space="preserve"> القيادة الخادمة يشير إلى التأثير الذي يحدثه أسلوب القيادة الخادمة على سلوك الموظفين وأداء المنظمة بشكل عام. يشمل هذا التأثير التغييرات في سلوك الموظفين مثل زيادة التعاون، تحسين الأداء، وتعزيز الشعور بالانتماء والولاء للمنظمة</w:t>
      </w:r>
      <w:r w:rsidRPr="00AD5D94">
        <w:rPr>
          <w:rFonts w:ascii="Traditional Arabic" w:hAnsi="Traditional Arabic" w:cs="Traditional Arabic"/>
          <w:sz w:val="28"/>
          <w:szCs w:val="28"/>
          <w:rtl/>
          <w:lang w:bidi="ar-EG"/>
        </w:rPr>
        <w:t xml:space="preserve"> (</w:t>
      </w:r>
      <w:r w:rsidRPr="00AD5D94">
        <w:rPr>
          <w:rFonts w:ascii="Traditional Arabic" w:hAnsi="Traditional Arabic" w:cs="Traditional Arabic"/>
          <w:sz w:val="28"/>
          <w:szCs w:val="28"/>
          <w:lang w:bidi="ar-EG"/>
        </w:rPr>
        <w:t>Tanuwijaya, 2023</w:t>
      </w:r>
      <w:r w:rsidRPr="00AD5D94">
        <w:rPr>
          <w:rFonts w:ascii="Traditional Arabic" w:hAnsi="Traditional Arabic" w:cs="Traditional Arabic"/>
          <w:sz w:val="28"/>
          <w:szCs w:val="28"/>
          <w:rtl/>
          <w:lang w:bidi="ar-EG"/>
        </w:rPr>
        <w:t>)</w:t>
      </w:r>
      <w:r w:rsidRPr="00AD5D94">
        <w:rPr>
          <w:rFonts w:ascii="Traditional Arabic" w:hAnsi="Traditional Arabic" w:cs="Traditional Arabic"/>
          <w:sz w:val="28"/>
          <w:szCs w:val="28"/>
          <w:lang w:bidi="ar-EG"/>
        </w:rPr>
        <w:t>.</w:t>
      </w:r>
    </w:p>
    <w:p w14:paraId="0790A9BB" w14:textId="77777777" w:rsidR="00973EF0" w:rsidRPr="00AD5D94" w:rsidRDefault="00973EF0" w:rsidP="00973EF0">
      <w:pPr>
        <w:numPr>
          <w:ilvl w:val="0"/>
          <w:numId w:val="8"/>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هذه الدراسة، يُقاس أثر القيادة الخادمة من خلال تأثير أسلوب القيادة على سلوكيات المواطنة التنظيمية، مثل مدى تأثير الدعم الذي يقدمه القائد على مشاركة الموظفين في الأنشطة التطوعية، تعاونهم مع الزملاء، ومستوى التزامهم بالقيم التنظيمية. يتم قياس الأثر من خلال تحليل الاستبيانات التي يتم توزيعها على الموظفين في الشركات الصناعية السعودية، وذلك لتحديد العلاقة بين القيادة الخادمة وظهور سلوكيات المواطنة التنظيمية</w:t>
      </w:r>
      <w:r w:rsidRPr="00AD5D94">
        <w:rPr>
          <w:rFonts w:ascii="Traditional Arabic" w:hAnsi="Traditional Arabic" w:cs="Traditional Arabic"/>
          <w:sz w:val="28"/>
          <w:szCs w:val="28"/>
          <w:lang w:bidi="ar-EG"/>
        </w:rPr>
        <w:t>.</w:t>
      </w:r>
    </w:p>
    <w:p w14:paraId="53CC2A3F" w14:textId="77777777" w:rsidR="00973EF0" w:rsidRPr="00AD5D94" w:rsidRDefault="00973EF0" w:rsidP="00973EF0">
      <w:pPr>
        <w:spacing w:line="360" w:lineRule="auto"/>
        <w:jc w:val="both"/>
        <w:rPr>
          <w:rFonts w:ascii="Traditional Arabic" w:hAnsi="Traditional Arabic" w:cs="Traditional Arabic"/>
          <w:sz w:val="28"/>
          <w:szCs w:val="28"/>
          <w:rtl/>
          <w:lang w:bidi="ar-EG"/>
        </w:rPr>
      </w:pPr>
    </w:p>
    <w:p w14:paraId="5A7D9F62" w14:textId="77777777" w:rsidR="00973EF0" w:rsidRDefault="00973EF0" w:rsidP="00973EF0">
      <w:pPr>
        <w:pStyle w:val="Heading2"/>
        <w:bidi/>
        <w:rPr>
          <w:rFonts w:ascii="Traditional Arabic" w:hAnsi="Traditional Arabic" w:cs="Traditional Arabic"/>
          <w:b/>
          <w:bCs/>
          <w:color w:val="auto"/>
          <w:lang w:bidi="ar-EG"/>
        </w:rPr>
      </w:pPr>
      <w:bookmarkStart w:id="8" w:name="_Toc204106616"/>
      <w:r w:rsidRPr="00296FA1">
        <w:rPr>
          <w:rFonts w:ascii="Traditional Arabic" w:hAnsi="Traditional Arabic" w:cs="Traditional Arabic"/>
          <w:b/>
          <w:bCs/>
          <w:color w:val="auto"/>
          <w:rtl/>
          <w:lang w:bidi="ar-EG"/>
        </w:rPr>
        <w:lastRenderedPageBreak/>
        <w:t>حدود الدراسة</w:t>
      </w:r>
      <w:r w:rsidRPr="00296FA1">
        <w:rPr>
          <w:rFonts w:ascii="Traditional Arabic" w:hAnsi="Traditional Arabic" w:cs="Traditional Arabic"/>
          <w:b/>
          <w:bCs/>
          <w:color w:val="auto"/>
          <w:lang w:bidi="ar-EG"/>
        </w:rPr>
        <w:t>:</w:t>
      </w:r>
      <w:bookmarkEnd w:id="8"/>
    </w:p>
    <w:p w14:paraId="20584D0B" w14:textId="77777777" w:rsidR="00973EF0" w:rsidRPr="00296FA1"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 xml:space="preserve"> الحدود البشرية</w:t>
      </w:r>
    </w:p>
    <w:p w14:paraId="76905BAF"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تقتصر هذه الدراسة على عينة من العاملين في الشركات الصناعية السعودية، وبشكل خاص الأفراد الذين يشغلون مناصب إدارية أو إشرافية أو موظفين لديهم تفاعل مباشر مع الإدارة، حيث يُتوقع أن تكون لديهم معرفة كافية بطبيعة القيادة الممارسة داخل مؤسساتهم، ومستوى سلوكيات المواطنة التنظيمية المتحققة. وتم اختيار هذه الفئة نظراً لما تتمتع به من اطلاع مباشر على أساليب القيادة السائدة، وارتباطها اليومي بسلوكيات تنظيمية قد تتأثر بنمط القيادة، مثل التعاون والمبادرة وتحمل المسؤولية خارج نطاق المهام الرسمية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ويجدر التنويه بأن نتائج الدراسة تُعبر عن وجهات نظر العينة المختارة فقط، ولا يمكن تعميمها بشكل كلي على جميع العاملين في القطاع الصناعي أو القطاعات الأخرى في المملكة العربية السعودية، نظراً لاختلاف البيئات التنظيمية والثقافات المؤسسية من شركة لأخرى</w:t>
      </w:r>
      <w:r w:rsidRPr="00296FA1">
        <w:rPr>
          <w:rFonts w:ascii="Traditional Arabic" w:hAnsi="Traditional Arabic" w:cs="Traditional Arabic"/>
          <w:sz w:val="28"/>
          <w:szCs w:val="28"/>
          <w:lang w:bidi="ar-EG"/>
        </w:rPr>
        <w:t>.</w:t>
      </w:r>
    </w:p>
    <w:p w14:paraId="1B1A4DB9" w14:textId="77777777" w:rsidR="00973EF0"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الزمانية</w:t>
      </w:r>
    </w:p>
    <w:p w14:paraId="5B248381" w14:textId="77777777" w:rsidR="00973EF0" w:rsidRPr="00236F37" w:rsidRDefault="00973EF0" w:rsidP="00973EF0">
      <w:pPr>
        <w:spacing w:line="360" w:lineRule="auto"/>
        <w:jc w:val="both"/>
        <w:rPr>
          <w:rFonts w:ascii="Traditional Arabic" w:hAnsi="Traditional Arabic" w:cs="Traditional Arabic"/>
          <w:sz w:val="32"/>
          <w:szCs w:val="32"/>
          <w:lang w:bidi="ar-EG"/>
        </w:rPr>
      </w:pPr>
      <w:r w:rsidRPr="00236F37">
        <w:rPr>
          <w:rFonts w:ascii="Traditional Arabic" w:hAnsi="Traditional Arabic" w:cs="Traditional Arabic"/>
          <w:sz w:val="28"/>
          <w:szCs w:val="28"/>
          <w:rtl/>
        </w:rPr>
        <w:t>سيتم إجراء هذه الدراسة خلال النصف الأول من عام 2025، حيث ستُجمع البيانات في الفترة الممتدة من يوليو إلى ديسمبر من نفس العام. وبناءً على ذلك، فإن النتائج المتوقعة من هذه الدراسة ستعكس واقع الممارسات القيادية وسلوكيات المواطنة التنظيمية في الشركات الصناعية السعودية خلال هذه الفترة الزمنية تحديدًا. ونظرًا لأن البيئات التنظيمية عرضة للتغير بمرور الوقت نتيجة لعوامل إدارية أو اقتصادية أو تنظيمية، فقد تتغير العلاقة بين القيادة الخادمة وسلوكيات المواطنة التنظيمية مستقبلًا. لذا، يُوصى بإعادة تنفيذ الدراسة أو إجراء دراسات مماثلة في فترات زمنية لاحقة لمواكبة أي مستجدات قد تطرأ على الواقع التنظيمي</w:t>
      </w:r>
      <w:r w:rsidRPr="00236F37">
        <w:rPr>
          <w:rFonts w:ascii="Traditional Arabic" w:hAnsi="Traditional Arabic" w:cs="Traditional Arabic"/>
          <w:sz w:val="28"/>
          <w:szCs w:val="28"/>
        </w:rPr>
        <w:t>.</w:t>
      </w:r>
    </w:p>
    <w:p w14:paraId="22D5C8C7" w14:textId="77777777" w:rsidR="00973EF0" w:rsidRPr="00296FA1" w:rsidRDefault="00973EF0" w:rsidP="00973EF0">
      <w:pPr>
        <w:pStyle w:val="ListParagraph"/>
        <w:numPr>
          <w:ilvl w:val="0"/>
          <w:numId w:val="4"/>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المكانية</w:t>
      </w:r>
    </w:p>
    <w:p w14:paraId="7E8436C2"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 xml:space="preserve">اقتصرت الدراسة على الشركات الصناعية الواقعة داخل المملكة العربية السعودية، والتي تم اختيارها ضمن نطاق جغرافي محدد يشمل المدن الصناعية الكبرى مثل الرياض، جدة، والدمام، نظراً لما تمثله هذه المدن من مراكز صناعية رئيسية تضم عدداً كبيراً من الشركات المختلفة من حيث الحجم والنشاط. ويُفترض أن تكون هذه البيئة الصناعية مناسبة لدراسة تأثير </w:t>
      </w:r>
      <w:r w:rsidRPr="00296FA1">
        <w:rPr>
          <w:rFonts w:ascii="Traditional Arabic" w:hAnsi="Traditional Arabic" w:cs="Traditional Arabic"/>
          <w:sz w:val="28"/>
          <w:szCs w:val="28"/>
          <w:rtl/>
        </w:rPr>
        <w:lastRenderedPageBreak/>
        <w:t>القيادة الخادمة في تنمية سلوكيات المواطنة التنظيمية، لما تتمتع به من تنوع في الثقافات المؤسسية والقيادية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إلا أن هذه الحدود المكانية قد تُعد قيداً على تعميم النتائج، إذ إن خصائص البيئة الصناعية السعودية قد تختلف عن غيرها من البيئات في الدول الأخرى أو حتى داخل قطاعات غير صناعية داخل المملكة، مما يفرض ضرورة الحذر عند محاولة استنتاج نتائج مماثلة في سياقات مغايرة</w:t>
      </w:r>
      <w:r w:rsidRPr="00296FA1">
        <w:rPr>
          <w:rFonts w:ascii="Traditional Arabic" w:hAnsi="Traditional Arabic" w:cs="Traditional Arabic"/>
          <w:sz w:val="28"/>
          <w:szCs w:val="28"/>
          <w:lang w:bidi="ar-EG"/>
        </w:rPr>
        <w:t>.</w:t>
      </w:r>
    </w:p>
    <w:p w14:paraId="3135A0B8" w14:textId="77777777" w:rsidR="00973EF0" w:rsidRPr="00296FA1" w:rsidRDefault="00973EF0" w:rsidP="00973EF0">
      <w:pPr>
        <w:rPr>
          <w:sz w:val="28"/>
          <w:szCs w:val="28"/>
          <w:rtl/>
          <w:lang w:bidi="ar-EG"/>
        </w:rPr>
      </w:pPr>
    </w:p>
    <w:p w14:paraId="71639094" w14:textId="77777777" w:rsidR="00973EF0" w:rsidRDefault="00973EF0" w:rsidP="00973EF0">
      <w:pPr>
        <w:pStyle w:val="Heading2"/>
        <w:bidi/>
        <w:rPr>
          <w:rFonts w:ascii="Traditional Arabic" w:hAnsi="Traditional Arabic" w:cs="Traditional Arabic"/>
          <w:b/>
          <w:bCs/>
          <w:color w:val="auto"/>
          <w:lang w:bidi="ar-EG"/>
        </w:rPr>
      </w:pPr>
      <w:bookmarkStart w:id="9" w:name="_Toc204106617"/>
      <w:r w:rsidRPr="003F3EF0">
        <w:rPr>
          <w:rFonts w:ascii="Traditional Arabic" w:hAnsi="Traditional Arabic" w:cs="Traditional Arabic"/>
          <w:b/>
          <w:bCs/>
          <w:color w:val="auto"/>
          <w:rtl/>
          <w:lang w:bidi="ar-EG"/>
        </w:rPr>
        <w:t>إجراءات ومنهجية الدراسة</w:t>
      </w:r>
      <w:r>
        <w:rPr>
          <w:rFonts w:ascii="Traditional Arabic" w:hAnsi="Traditional Arabic" w:cs="Traditional Arabic"/>
          <w:b/>
          <w:bCs/>
          <w:color w:val="auto"/>
          <w:lang w:bidi="ar-EG"/>
        </w:rPr>
        <w:t>:</w:t>
      </w:r>
      <w:bookmarkEnd w:id="9"/>
    </w:p>
    <w:p w14:paraId="13AE6086" w14:textId="77777777" w:rsidR="00973EF0" w:rsidRPr="00AD5D94" w:rsidRDefault="00973EF0" w:rsidP="00973EF0">
      <w:pPr>
        <w:spacing w:line="360" w:lineRule="auto"/>
        <w:ind w:firstLine="720"/>
        <w:jc w:val="both"/>
        <w:rPr>
          <w:rFonts w:ascii="Traditional Arabic" w:hAnsi="Traditional Arabic" w:cs="Traditional Arabic"/>
          <w:sz w:val="28"/>
          <w:szCs w:val="28"/>
          <w:rtl/>
          <w:lang w:bidi="ar-EG"/>
        </w:rPr>
      </w:pPr>
      <w:r w:rsidRPr="00AD5D94">
        <w:rPr>
          <w:rFonts w:ascii="Traditional Arabic" w:hAnsi="Traditional Arabic" w:cs="Traditional Arabic"/>
          <w:sz w:val="28"/>
          <w:szCs w:val="28"/>
          <w:rtl/>
        </w:rPr>
        <w:t xml:space="preserve">تعتمد هذه الدراسة على </w:t>
      </w:r>
      <w:r>
        <w:rPr>
          <w:rFonts w:ascii="Traditional Arabic" w:hAnsi="Traditional Arabic" w:cs="Traditional Arabic" w:hint="cs"/>
          <w:sz w:val="28"/>
          <w:szCs w:val="28"/>
          <w:rtl/>
        </w:rPr>
        <w:t>المنهج الوصفي التحليلي</w:t>
      </w:r>
      <w:r w:rsidRPr="00AD5D94">
        <w:rPr>
          <w:rFonts w:ascii="Traditional Arabic" w:hAnsi="Traditional Arabic" w:cs="Traditional Arabic"/>
          <w:sz w:val="28"/>
          <w:szCs w:val="28"/>
          <w:rtl/>
        </w:rPr>
        <w:t xml:space="preserve"> بهدف فحص العلاقة بين القيادة الخادمة وسلوكيات المواطنة التنظيمية في الشركات الصناعية السعودية. المنهج الكمي مناسب لهذا النوع من الدراسات نظرًا لأنه يتيح جمع وتحليل بيانات رقمية يمكن من خلالها اختبار الفرضيات بدقة وتحديد مدى قوة العلاقة بين المتغيرات المستقلة والتابعة. في هذه الدراسة، تم اختيار عينة من الموظفين في عدد من الشركات الصناعية السعودية، بما في ذلك الشركات الكبرى والمتوسطة والصغيرة، لتقديم تمثيل شامل للقطاع الصناعي. تمت عملية جمع البيانات من خلال استبيانات تم توزيعها على الموظفين في هذه الشركات، حيث تم تحديد معايير دقيقة لاختيار العينة لضمان تنوعها وملاءمتها لموضوع البحث. بعد جمع البيانات، تمت معالجتها باستخدام الأساليب الإحصائية المناسبة لاختبار الفرضيات المتعلقة بتأثير القيادة الخادمة على سلوكيات المواطنة التنظيمية. تتضمن الإجراءات المنهجية أيضًا استخدام الأساليب الإحصائية التحليلية لفحص العلاقات بين المتغيرات وتحديد ما إذا كانت القيادة الخادمة تساهم في تعزيز سلوكيات المواطنة التنظيمية داخل الشركات الصناعية، مما يساهم في توضيح الأثر المحتمل لهذا النوع من القيادة في بيئات العمل الصناعية</w:t>
      </w:r>
      <w:r w:rsidRPr="00AD5D94">
        <w:rPr>
          <w:rFonts w:ascii="Traditional Arabic" w:hAnsi="Traditional Arabic" w:cs="Traditional Arabic"/>
          <w:sz w:val="28"/>
          <w:szCs w:val="28"/>
          <w:lang w:bidi="ar-EG"/>
        </w:rPr>
        <w:t>.</w:t>
      </w:r>
    </w:p>
    <w:p w14:paraId="23B9B7BE" w14:textId="77777777" w:rsidR="00973EF0" w:rsidRPr="0055327D" w:rsidRDefault="00973EF0" w:rsidP="00973EF0">
      <w:pPr>
        <w:spacing w:line="360" w:lineRule="auto"/>
        <w:jc w:val="both"/>
        <w:rPr>
          <w:rFonts w:ascii="Traditional Arabic" w:hAnsi="Traditional Arabic" w:cs="Traditional Arabic"/>
          <w:sz w:val="28"/>
          <w:szCs w:val="28"/>
          <w:rtl/>
          <w:lang w:bidi="ar-EG"/>
        </w:rPr>
      </w:pPr>
    </w:p>
    <w:p w14:paraId="26CABD4E" w14:textId="77777777" w:rsidR="00973EF0" w:rsidRPr="000F75B9" w:rsidRDefault="00973EF0" w:rsidP="00973EF0">
      <w:pPr>
        <w:pStyle w:val="Heading2"/>
        <w:bidi/>
        <w:spacing w:line="360" w:lineRule="auto"/>
        <w:rPr>
          <w:rFonts w:ascii="Traditional Arabic" w:hAnsi="Traditional Arabic" w:cs="Traditional Arabic"/>
          <w:b/>
          <w:bCs/>
          <w:color w:val="auto"/>
          <w:rtl/>
          <w:lang w:bidi="ar-EG"/>
        </w:rPr>
      </w:pPr>
      <w:bookmarkStart w:id="10" w:name="_Toc191153658"/>
      <w:bookmarkStart w:id="11" w:name="_Toc204106618"/>
      <w:r w:rsidRPr="000F75B9">
        <w:rPr>
          <w:rFonts w:ascii="Traditional Arabic" w:hAnsi="Traditional Arabic" w:cs="Traditional Arabic"/>
          <w:b/>
          <w:bCs/>
          <w:color w:val="auto"/>
          <w:rtl/>
          <w:lang w:bidi="ar-EG"/>
        </w:rPr>
        <w:t>المعالجات الإحصائية:</w:t>
      </w:r>
      <w:bookmarkEnd w:id="10"/>
      <w:bookmarkEnd w:id="11"/>
    </w:p>
    <w:p w14:paraId="4ACD258A" w14:textId="77777777" w:rsidR="00973EF0" w:rsidRDefault="00973EF0" w:rsidP="00973EF0">
      <w:pPr>
        <w:spacing w:line="360" w:lineRule="auto"/>
        <w:jc w:val="both"/>
        <w:rPr>
          <w:rFonts w:ascii="Traditional Arabic" w:hAnsi="Traditional Arabic" w:cs="Traditional Arabic"/>
          <w:sz w:val="28"/>
          <w:szCs w:val="28"/>
          <w:rtl/>
          <w:lang w:bidi="ar-EG"/>
        </w:rPr>
      </w:pPr>
      <w:r w:rsidRPr="002D7CC9">
        <w:rPr>
          <w:rFonts w:ascii="Traditional Arabic" w:hAnsi="Traditional Arabic" w:cs="Traditional Arabic"/>
          <w:sz w:val="28"/>
          <w:szCs w:val="28"/>
          <w:rtl/>
        </w:rPr>
        <w:t>بعد جمع البيانات، سيتم معالجتها باستخدام برامج إحصائية مثل</w:t>
      </w:r>
      <w:r w:rsidRPr="002D7CC9">
        <w:rPr>
          <w:rFonts w:ascii="Traditional Arabic" w:hAnsi="Traditional Arabic" w:cs="Traditional Arabic"/>
          <w:sz w:val="28"/>
          <w:szCs w:val="28"/>
          <w:lang w:bidi="ar-EG"/>
        </w:rPr>
        <w:t xml:space="preserve"> SPSS </w:t>
      </w:r>
      <w:r w:rsidRPr="002D7CC9">
        <w:rPr>
          <w:rFonts w:ascii="Traditional Arabic" w:hAnsi="Traditional Arabic" w:cs="Traditional Arabic"/>
          <w:sz w:val="28"/>
          <w:szCs w:val="28"/>
          <w:rtl/>
        </w:rPr>
        <w:t xml:space="preserve">أو أي برنامج آخر مناسب لتحليل البيانات الكمية. سيتم إجراء التحليل التوصيفي لفحص الخصائص الأساسية للبيانات المجمعة، مثل المتوسطات والانحرافات المعيارية، وذلك لفهم الأنماط العامة في استجابات المشاركين. كما سيتم استخدام التحليل الانحداري لاختبار الفرضيات </w:t>
      </w:r>
      <w:r w:rsidRPr="002D7CC9">
        <w:rPr>
          <w:rFonts w:ascii="Traditional Arabic" w:hAnsi="Traditional Arabic" w:cs="Traditional Arabic"/>
          <w:sz w:val="28"/>
          <w:szCs w:val="28"/>
          <w:rtl/>
        </w:rPr>
        <w:lastRenderedPageBreak/>
        <w:t>المتعلقة بالعلاقة بين القيادة الخادمة وسلوكيات المواطنة التنظيمية. سيسمح هذا التحليل للباحثين بتحديد مدى تأثير القيادة الخادمة على سلوكيات الموظفين في بيئة العمل داخل الشركات الصناعية السعودية</w:t>
      </w:r>
      <w:r w:rsidRPr="002D7CC9">
        <w:rPr>
          <w:rFonts w:ascii="Traditional Arabic" w:hAnsi="Traditional Arabic" w:cs="Traditional Arabic"/>
          <w:sz w:val="28"/>
          <w:szCs w:val="28"/>
          <w:lang w:bidi="ar-EG"/>
        </w:rPr>
        <w:t>.</w:t>
      </w:r>
      <w:r w:rsidRPr="002D7CC9">
        <w:rPr>
          <w:rFonts w:ascii="Traditional Arabic" w:hAnsi="Traditional Arabic" w:cs="Traditional Arabic"/>
          <w:sz w:val="28"/>
          <w:szCs w:val="28"/>
          <w:rtl/>
          <w:lang w:bidi="ar-EG"/>
        </w:rPr>
        <w:t xml:space="preserve"> </w:t>
      </w:r>
      <w:r w:rsidRPr="002D7CC9">
        <w:rPr>
          <w:rFonts w:ascii="Traditional Arabic" w:hAnsi="Traditional Arabic" w:cs="Traditional Arabic"/>
          <w:sz w:val="28"/>
          <w:szCs w:val="28"/>
          <w:rtl/>
        </w:rPr>
        <w:t>من خلال استخدام الاستبانة المغلقة بمقياس ليكرت الخماسي، سيتم جمع بيانات كمية قابلة للتحليل الإحصائي، مما يساهم في اختبار الفرضيات واستخلاص نتائج علمية موثوقة حول العلاقة بين القيادة الخادمة وسلوكيات المواطنة التنظيمية في الشركات الصناعية السعودية</w:t>
      </w:r>
      <w:r w:rsidRPr="002D7CC9">
        <w:rPr>
          <w:rFonts w:ascii="Traditional Arabic" w:hAnsi="Traditional Arabic" w:cs="Traditional Arabic"/>
          <w:sz w:val="28"/>
          <w:szCs w:val="28"/>
          <w:lang w:bidi="ar-EG"/>
        </w:rPr>
        <w:t>.</w:t>
      </w:r>
    </w:p>
    <w:p w14:paraId="73E67C43" w14:textId="77777777" w:rsidR="00973EF0" w:rsidRPr="004D00CC" w:rsidRDefault="00973EF0" w:rsidP="00973EF0">
      <w:pPr>
        <w:spacing w:line="360" w:lineRule="auto"/>
        <w:jc w:val="both"/>
        <w:rPr>
          <w:rFonts w:ascii="Traditional Arabic" w:hAnsi="Traditional Arabic" w:cs="Traditional Arabic"/>
          <w:sz w:val="28"/>
          <w:szCs w:val="28"/>
          <w:rtl/>
          <w:lang w:bidi="ar-EG"/>
        </w:rPr>
      </w:pPr>
    </w:p>
    <w:p w14:paraId="3B25EE8F" w14:textId="77777777" w:rsidR="00973EF0" w:rsidRDefault="00973EF0" w:rsidP="00973EF0">
      <w:pPr>
        <w:pStyle w:val="Heading2"/>
        <w:bidi/>
        <w:rPr>
          <w:rFonts w:ascii="Traditional Arabic" w:hAnsi="Traditional Arabic" w:cs="Traditional Arabic"/>
          <w:b/>
          <w:bCs/>
          <w:color w:val="auto"/>
          <w:lang w:bidi="ar-EG"/>
        </w:rPr>
      </w:pPr>
      <w:bookmarkStart w:id="12" w:name="_Toc204106619"/>
      <w:r w:rsidRPr="00296FA1">
        <w:rPr>
          <w:rFonts w:ascii="Traditional Arabic" w:hAnsi="Traditional Arabic" w:cs="Traditional Arabic"/>
          <w:b/>
          <w:bCs/>
          <w:color w:val="auto"/>
          <w:rtl/>
          <w:lang w:bidi="ar-EG"/>
        </w:rPr>
        <w:t>نموذج الدراسة</w:t>
      </w:r>
      <w:r w:rsidRPr="00296FA1">
        <w:rPr>
          <w:rFonts w:ascii="Traditional Arabic" w:hAnsi="Traditional Arabic" w:cs="Traditional Arabic"/>
          <w:b/>
          <w:bCs/>
          <w:color w:val="auto"/>
          <w:lang w:bidi="ar-EG"/>
        </w:rPr>
        <w:t>:</w:t>
      </w:r>
      <w:bookmarkEnd w:id="12"/>
    </w:p>
    <w:p w14:paraId="106750EE" w14:textId="3D74BE53" w:rsidR="00973EF0" w:rsidRPr="00973EF0" w:rsidRDefault="00973EF0" w:rsidP="00973EF0">
      <w:pPr>
        <w:spacing w:after="0" w:line="360" w:lineRule="auto"/>
        <w:jc w:val="both"/>
        <w:rPr>
          <w:rFonts w:ascii="Traditional Arabic" w:hAnsi="Traditional Arabic" w:cs="Traditional Arabic"/>
          <w:sz w:val="28"/>
          <w:szCs w:val="28"/>
          <w:rtl/>
          <w:lang w:bidi="ar-EG"/>
        </w:rPr>
      </w:pPr>
      <w:r w:rsidRPr="00296FA1">
        <w:rPr>
          <w:rFonts w:ascii="Traditional Arabic" w:hAnsi="Traditional Arabic" w:cs="Traditional Arabic"/>
          <w:sz w:val="28"/>
          <w:szCs w:val="28"/>
          <w:rtl/>
        </w:rPr>
        <w:t>تسعى الدراسة إلى اختبار الأثر الذي تُحدثه أبعاد القيادة الخادمة الثلاثة (تمكين الأتباع، التواضع القيادي، التركيز على نمو الآخرين) على سلوكيات المواطنة التنظيمية لدى العاملين في الشركات الصناعية السعودية</w:t>
      </w:r>
      <w:r w:rsidRPr="00296FA1">
        <w:rPr>
          <w:rFonts w:ascii="Traditional Arabic" w:hAnsi="Traditional Arabic" w:cs="Traditional Arabic"/>
          <w:sz w:val="28"/>
          <w:szCs w:val="28"/>
          <w:lang w:bidi="ar-EG"/>
        </w:rPr>
        <w:t>.</w:t>
      </w:r>
    </w:p>
    <w:p w14:paraId="01EC34BD" w14:textId="6CBBE14D" w:rsidR="00973EF0" w:rsidRDefault="00973EF0" w:rsidP="00973EF0">
      <w:pPr>
        <w:spacing w:after="0" w:line="360" w:lineRule="auto"/>
        <w:jc w:val="center"/>
        <w:rPr>
          <w:b/>
          <w:bCs/>
          <w:u w:val="single"/>
          <w:rtl/>
          <w:lang w:bidi="ar-EG"/>
        </w:rPr>
      </w:pPr>
      <w:r>
        <w:object w:dxaOrig="7008" w:dyaOrig="5700" w14:anchorId="3D6F2A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4pt;height:285pt" o:ole="">
            <v:imagedata r:id="rId10" o:title=""/>
          </v:shape>
          <o:OLEObject Type="Embed" ProgID="Visio.Drawing.15" ShapeID="_x0000_i1025" DrawAspect="Content" ObjectID="_1814719489" r:id="rId11"/>
        </w:object>
      </w:r>
    </w:p>
    <w:p w14:paraId="00EF3FAA" w14:textId="77777777" w:rsidR="00973EF0" w:rsidRDefault="00973EF0" w:rsidP="00973EF0">
      <w:pPr>
        <w:spacing w:after="0" w:line="360" w:lineRule="auto"/>
        <w:rPr>
          <w:b/>
          <w:bCs/>
          <w:u w:val="single"/>
          <w:rtl/>
          <w:lang w:bidi="ar-EG"/>
        </w:rPr>
      </w:pPr>
    </w:p>
    <w:p w14:paraId="3F391447" w14:textId="66986F35" w:rsidR="00973EF0" w:rsidRPr="007F530A" w:rsidRDefault="00973EF0" w:rsidP="00973EF0">
      <w:pPr>
        <w:spacing w:after="0" w:line="360" w:lineRule="auto"/>
        <w:rPr>
          <w:rFonts w:ascii="Traditional Arabic" w:hAnsi="Traditional Arabic" w:cs="Traditional Arabic"/>
          <w:b/>
          <w:bCs/>
          <w:sz w:val="28"/>
          <w:szCs w:val="28"/>
          <w:u w:val="single"/>
          <w:rtl/>
          <w:lang w:bidi="ar-EG"/>
        </w:rPr>
      </w:pPr>
      <w:r w:rsidRPr="007F530A">
        <w:rPr>
          <w:rFonts w:hint="cs"/>
          <w:b/>
          <w:bCs/>
          <w:u w:val="single"/>
          <w:rtl/>
          <w:lang w:bidi="ar-EG"/>
        </w:rPr>
        <w:t>المصدر: إعداد الباحث</w:t>
      </w:r>
      <w:r>
        <w:rPr>
          <w:rFonts w:hint="cs"/>
          <w:b/>
          <w:bCs/>
          <w:u w:val="single"/>
          <w:rtl/>
          <w:lang w:bidi="ar-EG"/>
        </w:rPr>
        <w:t xml:space="preserve"> بالاعتماد على الدراسات السابقة</w:t>
      </w:r>
    </w:p>
    <w:p w14:paraId="0BCBD0B2" w14:textId="77777777" w:rsidR="00973EF0" w:rsidRDefault="00973EF0" w:rsidP="00973EF0">
      <w:pPr>
        <w:spacing w:after="0" w:line="360" w:lineRule="auto"/>
        <w:jc w:val="both"/>
        <w:rPr>
          <w:rFonts w:ascii="Traditional Arabic" w:hAnsi="Traditional Arabic" w:cs="Traditional Arabic"/>
          <w:sz w:val="28"/>
          <w:szCs w:val="28"/>
          <w:rtl/>
          <w:lang w:bidi="ar-EG"/>
        </w:rPr>
      </w:pPr>
    </w:p>
    <w:p w14:paraId="32ECB0B7" w14:textId="77777777" w:rsidR="00973EF0" w:rsidRPr="007F530A" w:rsidRDefault="00973EF0" w:rsidP="00973EF0">
      <w:pPr>
        <w:rPr>
          <w:rtl/>
        </w:rPr>
      </w:pPr>
    </w:p>
    <w:p w14:paraId="3D4437D2" w14:textId="77777777" w:rsidR="00973EF0" w:rsidRDefault="00973EF0" w:rsidP="00973EF0">
      <w:pPr>
        <w:rPr>
          <w:rtl/>
          <w:lang w:bidi="ar-EG"/>
        </w:rPr>
      </w:pPr>
    </w:p>
    <w:p w14:paraId="7D1E36DF" w14:textId="77777777" w:rsidR="00973EF0" w:rsidRPr="00931975" w:rsidRDefault="00973EF0" w:rsidP="00973EF0">
      <w:pPr>
        <w:pStyle w:val="Heading2"/>
        <w:bidi/>
        <w:rPr>
          <w:rFonts w:ascii="Traditional Arabic" w:hAnsi="Traditional Arabic" w:cs="Traditional Arabic"/>
          <w:b/>
          <w:bCs/>
          <w:color w:val="auto"/>
          <w:lang w:bidi="ar-EG"/>
        </w:rPr>
      </w:pPr>
      <w:bookmarkStart w:id="13" w:name="_Toc204106620"/>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13"/>
    </w:p>
    <w:p w14:paraId="0B2C0313" w14:textId="77777777" w:rsidR="00973EF0" w:rsidRPr="00E86CA7" w:rsidRDefault="00973EF0" w:rsidP="00973EF0">
      <w:pPr>
        <w:pStyle w:val="ListParagraph"/>
        <w:numPr>
          <w:ilvl w:val="0"/>
          <w:numId w:val="3"/>
        </w:numPr>
        <w:spacing w:line="360" w:lineRule="auto"/>
        <w:rPr>
          <w:rFonts w:ascii="Simplified Arabic" w:hAnsi="Simplified Arabic" w:cs="Simplified Arabic"/>
          <w:b/>
          <w:bCs/>
          <w:rtl/>
          <w:lang w:bidi="ar-EG"/>
        </w:rPr>
      </w:pPr>
      <w:r w:rsidRPr="00E862E2">
        <w:rPr>
          <w:rFonts w:ascii="Simplified Arabic" w:hAnsi="Simplified Arabic" w:cs="Simplified Arabic"/>
          <w:b/>
          <w:bCs/>
          <w:rtl/>
          <w:lang w:bidi="ar-EG"/>
        </w:rPr>
        <w:t>المراجع العربية</w:t>
      </w:r>
    </w:p>
    <w:p w14:paraId="327E9F55" w14:textId="77777777" w:rsidR="00973EF0" w:rsidRDefault="00973EF0" w:rsidP="00973EF0">
      <w:pPr>
        <w:pStyle w:val="Bibliography"/>
        <w:bidi/>
        <w:ind w:left="720" w:hanging="720"/>
        <w:rPr>
          <w:noProof/>
          <w:rtl/>
          <w:lang w:bidi="ar-EG"/>
        </w:rPr>
      </w:pPr>
      <w:r>
        <w:rPr>
          <w:rFonts w:hint="cs"/>
          <w:noProof/>
          <w:rtl/>
          <w:lang w:bidi="ar-EG"/>
        </w:rPr>
        <w:t xml:space="preserve">حسام أبو طه. (2023). سلوك المواطنة التنظيمية كمتغير وسيط في العلاقة بين القيادة الخادمة والرضا الوظيفي لدى معلمي الدارس الثانوية بالمحافظات الجنوبية لفلسطين. </w:t>
      </w:r>
      <w:r>
        <w:rPr>
          <w:rFonts w:hint="cs"/>
          <w:i/>
          <w:iCs/>
          <w:noProof/>
          <w:rtl/>
          <w:lang w:bidi="ar-EG"/>
        </w:rPr>
        <w:t>19</w:t>
      </w:r>
      <w:r>
        <w:rPr>
          <w:rFonts w:hint="cs"/>
          <w:noProof/>
          <w:rtl/>
          <w:lang w:bidi="ar-EG"/>
        </w:rPr>
        <w:t xml:space="preserve">(1). تم الاسترداد من </w:t>
      </w:r>
      <w:r>
        <w:rPr>
          <w:rFonts w:hint="cs"/>
          <w:noProof/>
          <w:lang w:bidi="ar-EG"/>
        </w:rPr>
        <w:t>file:///C:/Users/bg/Downloads/8%20(1).pdf</w:t>
      </w:r>
    </w:p>
    <w:p w14:paraId="3EB358E5" w14:textId="77777777" w:rsidR="00973EF0" w:rsidRDefault="00973EF0" w:rsidP="00973EF0">
      <w:pPr>
        <w:pStyle w:val="Bibliography"/>
        <w:bidi/>
        <w:ind w:left="720" w:hanging="720"/>
        <w:rPr>
          <w:noProof/>
          <w:rtl/>
          <w:lang w:bidi="ar-EG"/>
        </w:rPr>
      </w:pPr>
      <w:r>
        <w:rPr>
          <w:rFonts w:hint="cs"/>
          <w:noProof/>
          <w:rtl/>
          <w:lang w:bidi="ar-EG"/>
        </w:rPr>
        <w:t xml:space="preserve">عبدالله فتحي السيد أبو العزم. (2018). القيادة الخادمة وتأثيرها على سلوكيات المواطنة التنظيمية: دراسة تطبيقية على العاملين بديوان مديرية الصحة بالدقهلية. تم الاسترداد من </w:t>
      </w:r>
      <w:r>
        <w:rPr>
          <w:rFonts w:hint="cs"/>
          <w:noProof/>
          <w:lang w:bidi="ar-EG"/>
        </w:rPr>
        <w:t>https://lib.mans.edu.eg/eulc_v5/Libraries/Thesis/BrowseThesisPages.aspx?fn=PublicDrawThesis</w:t>
      </w:r>
      <w:r>
        <w:rPr>
          <w:rFonts w:hint="cs"/>
          <w:noProof/>
          <w:rtl/>
          <w:lang w:bidi="ar-EG"/>
        </w:rPr>
        <w:t>&amp;</w:t>
      </w:r>
      <w:r>
        <w:rPr>
          <w:rFonts w:hint="cs"/>
          <w:noProof/>
          <w:lang w:bidi="ar-EG"/>
        </w:rPr>
        <w:t>BibID=12492300</w:t>
      </w:r>
    </w:p>
    <w:p w14:paraId="01661AF1" w14:textId="77777777" w:rsidR="00973EF0" w:rsidRDefault="00973EF0" w:rsidP="00973EF0">
      <w:pPr>
        <w:pStyle w:val="Bibliography"/>
        <w:bidi/>
        <w:ind w:left="720" w:hanging="720"/>
        <w:rPr>
          <w:noProof/>
          <w:rtl/>
          <w:lang w:bidi="ar-EG"/>
        </w:rPr>
      </w:pPr>
      <w:r>
        <w:rPr>
          <w:rFonts w:hint="cs"/>
          <w:noProof/>
          <w:rtl/>
          <w:lang w:bidi="ar-EG"/>
        </w:rPr>
        <w:t xml:space="preserve">مروة صالح قاعود. (2023). تأثير أبعاد القيادة الخادمة على سلوك المواطنة التنظيمية بالتطبيق على العاملين فى شركات السياحة المصرية. </w:t>
      </w:r>
      <w:r>
        <w:rPr>
          <w:rFonts w:hint="cs"/>
          <w:i/>
          <w:iCs/>
          <w:noProof/>
          <w:rtl/>
          <w:lang w:bidi="ar-EG"/>
        </w:rPr>
        <w:t>4</w:t>
      </w:r>
      <w:r>
        <w:rPr>
          <w:rFonts w:hint="cs"/>
          <w:noProof/>
          <w:rtl/>
          <w:lang w:bidi="ar-EG"/>
        </w:rPr>
        <w:t xml:space="preserve">(2). تم الاسترداد من </w:t>
      </w:r>
      <w:r>
        <w:rPr>
          <w:rFonts w:hint="cs"/>
          <w:noProof/>
          <w:lang w:bidi="ar-EG"/>
        </w:rPr>
        <w:t>https://ijthsx.journals.ekb.eg/article_295917_498fa59ea8012a9187a1c65ad4bf3238.pdf</w:t>
      </w:r>
    </w:p>
    <w:p w14:paraId="4524498C" w14:textId="77777777" w:rsidR="00973EF0" w:rsidRDefault="00973EF0" w:rsidP="00973EF0">
      <w:pPr>
        <w:pStyle w:val="Bibliography"/>
        <w:bidi/>
        <w:ind w:left="720" w:hanging="720"/>
        <w:rPr>
          <w:noProof/>
          <w:rtl/>
          <w:lang w:bidi="ar-EG"/>
        </w:rPr>
      </w:pPr>
      <w:r>
        <w:rPr>
          <w:rFonts w:hint="cs"/>
          <w:noProof/>
          <w:rtl/>
          <w:lang w:bidi="ar-EG"/>
        </w:rPr>
        <w:t xml:space="preserve">نايف سليمان المطلق. (2022). دور القيادة الخادمة في تعزيز سلوك المواطنة التنظيمية في المنظمات الأمنية. </w:t>
      </w:r>
      <w:r>
        <w:rPr>
          <w:rFonts w:hint="cs"/>
          <w:i/>
          <w:iCs/>
          <w:noProof/>
          <w:rtl/>
          <w:lang w:bidi="ar-EG"/>
        </w:rPr>
        <w:t>38</w:t>
      </w:r>
      <w:r>
        <w:rPr>
          <w:rFonts w:hint="cs"/>
          <w:noProof/>
          <w:rtl/>
          <w:lang w:bidi="ar-EG"/>
        </w:rPr>
        <w:t xml:space="preserve">(2). تم الاسترداد من </w:t>
      </w:r>
      <w:r>
        <w:rPr>
          <w:rFonts w:hint="cs"/>
          <w:noProof/>
          <w:lang w:bidi="ar-EG"/>
        </w:rPr>
        <w:t>https://www.researchgate.net/publication/366735314_dwr_alqyadt_alkhadmt_fy_tzyz_slwk_almwatnt_altnzymyt_fy_almnzmat_alamnyt</w:t>
      </w:r>
    </w:p>
    <w:p w14:paraId="1C2649F8" w14:textId="77777777" w:rsidR="00973EF0" w:rsidRPr="00E862E2" w:rsidRDefault="00973EF0" w:rsidP="00973EF0">
      <w:pPr>
        <w:rPr>
          <w:rFonts w:ascii="Simplified Arabic" w:hAnsi="Simplified Arabic" w:cs="Simplified Arabic"/>
          <w:b/>
          <w:bCs/>
          <w:rtl/>
          <w:lang w:bidi="ar-EG"/>
        </w:rPr>
      </w:pPr>
    </w:p>
    <w:p w14:paraId="4DEEF7CE" w14:textId="0A0FC99D" w:rsidR="00973EF0" w:rsidRPr="00174A05" w:rsidRDefault="00973EF0" w:rsidP="00174A05">
      <w:pPr>
        <w:pStyle w:val="ListParagraph"/>
        <w:numPr>
          <w:ilvl w:val="0"/>
          <w:numId w:val="3"/>
        </w:numPr>
        <w:spacing w:line="278" w:lineRule="auto"/>
        <w:rPr>
          <w:rFonts w:ascii="Simplified Arabic" w:hAnsi="Simplified Arabic" w:cs="Simplified Arabic"/>
          <w:b/>
          <w:bCs/>
          <w:lang w:bidi="ar-EG"/>
        </w:rPr>
      </w:pPr>
      <w:r w:rsidRPr="00E862E2">
        <w:rPr>
          <w:rFonts w:ascii="Simplified Arabic" w:hAnsi="Simplified Arabic" w:cs="Simplified Arabic"/>
          <w:b/>
          <w:bCs/>
          <w:rtl/>
          <w:lang w:bidi="ar-EG"/>
        </w:rPr>
        <w:t>المراجع الأجنبية</w:t>
      </w:r>
    </w:p>
    <w:sdt>
      <w:sdtPr>
        <w:id w:val="1981033026"/>
        <w:docPartObj>
          <w:docPartGallery w:val="Bibliographies"/>
          <w:docPartUnique/>
        </w:docPartObj>
      </w:sdtPr>
      <w:sdtEndPr>
        <w:rPr>
          <w:rFonts w:asciiTheme="minorHAnsi" w:eastAsiaTheme="minorHAnsi" w:hAnsiTheme="minorHAnsi" w:cstheme="minorBidi"/>
          <w:color w:val="auto"/>
          <w:kern w:val="0"/>
          <w:sz w:val="22"/>
          <w:szCs w:val="22"/>
          <w:rtl/>
          <w14:ligatures w14:val="none"/>
        </w:rPr>
      </w:sdtEndPr>
      <w:sdtContent>
        <w:p w14:paraId="2D984E17" w14:textId="38A2784D" w:rsidR="00174A05" w:rsidRPr="00174A05" w:rsidRDefault="00174A05" w:rsidP="00174A05">
          <w:pPr>
            <w:pStyle w:val="Heading1"/>
            <w:spacing w:before="0"/>
            <w:rPr>
              <w:sz w:val="2"/>
              <w:szCs w:val="2"/>
            </w:rPr>
          </w:pPr>
        </w:p>
        <w:sdt>
          <w:sdtPr>
            <w:id w:val="760796346"/>
            <w:bibliography/>
          </w:sdtPr>
          <w:sdtEndPr>
            <w:rPr>
              <w:kern w:val="0"/>
              <w:sz w:val="22"/>
              <w:szCs w:val="22"/>
              <w:rtl/>
              <w14:ligatures w14:val="none"/>
            </w:rPr>
          </w:sdtEndPr>
          <w:sdtContent>
            <w:p w14:paraId="460D1102" w14:textId="77777777" w:rsidR="00174A05" w:rsidRDefault="00174A05" w:rsidP="00174A05">
              <w:pPr>
                <w:pStyle w:val="Bibliography"/>
                <w:ind w:left="720" w:hanging="720"/>
                <w:rPr>
                  <w:noProof/>
                  <w:kern w:val="0"/>
                  <w14:ligatures w14:val="none"/>
                </w:rPr>
              </w:pPr>
              <w:r>
                <w:fldChar w:fldCharType="begin"/>
              </w:r>
              <w:r>
                <w:instrText xml:space="preserve"> BIBLIOGRAPHY </w:instrText>
              </w:r>
              <w:r>
                <w:fldChar w:fldCharType="separate"/>
              </w:r>
              <w:r>
                <w:rPr>
                  <w:noProof/>
                </w:rPr>
                <w:t>Agusta, N. F. (2023). Servant Leadership and Career Development: Supporting Employee Growth. Retrieved from https://www.researchgate.net/publication/376977223_Servant_Leadership_and_Career_Development_Supporting_Employee_Growth</w:t>
              </w:r>
            </w:p>
            <w:p w14:paraId="7E5251FD" w14:textId="77777777" w:rsidR="00174A05" w:rsidRDefault="00174A05" w:rsidP="00174A05">
              <w:pPr>
                <w:pStyle w:val="Bibliography"/>
                <w:ind w:left="720" w:hanging="720"/>
                <w:rPr>
                  <w:noProof/>
                </w:rPr>
              </w:pPr>
              <w:r>
                <w:rPr>
                  <w:noProof/>
                </w:rPr>
                <w:t xml:space="preserve">Aljuaid, A. A. (2024). Integrating Industry 4.0 for Sustainable Localized Manufacturing to Support Saudi Vision 2030: An Assessment of the Saudi Arabian Automotive Industry Model. </w:t>
              </w:r>
              <w:r>
                <w:rPr>
                  <w:i/>
                  <w:iCs/>
                  <w:noProof/>
                </w:rPr>
                <w:t>16</w:t>
              </w:r>
              <w:r>
                <w:rPr>
                  <w:noProof/>
                </w:rPr>
                <w:t>(12). Retrieved from https://www.mdpi.com/2071-1050/16/12/5096</w:t>
              </w:r>
            </w:p>
            <w:p w14:paraId="37205610" w14:textId="77777777" w:rsidR="00174A05" w:rsidRDefault="00174A05" w:rsidP="00174A05">
              <w:pPr>
                <w:pStyle w:val="Bibliography"/>
                <w:ind w:left="720" w:hanging="720"/>
                <w:rPr>
                  <w:noProof/>
                </w:rPr>
              </w:pPr>
              <w:r>
                <w:rPr>
                  <w:noProof/>
                </w:rPr>
                <w:t>Altheeb, S. A. (2020). Leadership Style and Employee Motivation: A Study of Saudi Arabian Work Environment. Retrieved from https://www.researchgate.net/publication/344834179_Leadership_Style_and_Employee_Motivation_A_Study_of_Saudi_Arabian_Work_Environment</w:t>
              </w:r>
            </w:p>
            <w:p w14:paraId="6E928717" w14:textId="77777777" w:rsidR="00174A05" w:rsidRDefault="00174A05" w:rsidP="00174A05">
              <w:pPr>
                <w:pStyle w:val="Bibliography"/>
                <w:ind w:left="720" w:hanging="720"/>
                <w:rPr>
                  <w:noProof/>
                </w:rPr>
              </w:pPr>
              <w:r>
                <w:rPr>
                  <w:noProof/>
                </w:rPr>
                <w:t xml:space="preserve">Baety, N. (2022). Servant Leadership, Organizational Culture and Organizational Citizenship Behavior on Innovative Work Behavior. </w:t>
              </w:r>
              <w:r>
                <w:rPr>
                  <w:i/>
                  <w:iCs/>
                  <w:noProof/>
                </w:rPr>
                <w:t>11</w:t>
              </w:r>
              <w:r>
                <w:rPr>
                  <w:noProof/>
                </w:rPr>
                <w:t>(1). Retrieved from https://www.researchgate.net/publication/359688670_Servant_Leadership_</w:t>
              </w:r>
              <w:r>
                <w:rPr>
                  <w:noProof/>
                </w:rPr>
                <w:lastRenderedPageBreak/>
                <w:t>Organizational_Culture_and_Organizational_Citizenship_Behavior_on_Innovative_Work_Behavior</w:t>
              </w:r>
            </w:p>
            <w:p w14:paraId="0655710C" w14:textId="77777777" w:rsidR="00174A05" w:rsidRDefault="00174A05" w:rsidP="00174A05">
              <w:pPr>
                <w:pStyle w:val="Bibliography"/>
                <w:ind w:left="720" w:hanging="720"/>
                <w:rPr>
                  <w:noProof/>
                </w:rPr>
              </w:pPr>
              <w:r>
                <w:rPr>
                  <w:noProof/>
                </w:rPr>
                <w:t>Batool, F. (2021). The effect of servant leadership on organisational sustainability: the parallel mediation role of creativity and psychological resilience. Retrieved from https://www.researchgate.net/publication/356449686_The_effect_of_servant_leadership_on_organisational_sustainability_the_parallel_mediation_role_of_creativity_and_psychological_resilience</w:t>
              </w:r>
            </w:p>
            <w:p w14:paraId="16DE9E39" w14:textId="77777777" w:rsidR="00174A05" w:rsidRDefault="00174A05" w:rsidP="00174A05">
              <w:pPr>
                <w:pStyle w:val="Bibliography"/>
                <w:ind w:left="720" w:hanging="720"/>
                <w:rPr>
                  <w:noProof/>
                </w:rPr>
              </w:pPr>
              <w:r>
                <w:rPr>
                  <w:noProof/>
                </w:rPr>
                <w:t>Canavesi, A. (2021). Servant Leadership and Employee Engagement: A Qualitative Study. Retrieved from https://pmc.ncbi.nlm.nih.gov/articles/PMC8520456/</w:t>
              </w:r>
            </w:p>
            <w:p w14:paraId="7568A168" w14:textId="77777777" w:rsidR="00174A05" w:rsidRDefault="00174A05" w:rsidP="00174A05">
              <w:pPr>
                <w:pStyle w:val="Bibliography"/>
                <w:ind w:left="720" w:hanging="720"/>
                <w:rPr>
                  <w:noProof/>
                </w:rPr>
              </w:pPr>
              <w:r>
                <w:rPr>
                  <w:noProof/>
                </w:rPr>
                <w:t>Canavesi, A. (2021). Servant Leadership and Employee Engagement: A Qualitative Study. Retrieved from https://pmc.ncbi.nlm.nih.gov/articles/PMC8520456/</w:t>
              </w:r>
            </w:p>
            <w:p w14:paraId="4A051588" w14:textId="77777777" w:rsidR="00174A05" w:rsidRDefault="00174A05" w:rsidP="00174A05">
              <w:pPr>
                <w:pStyle w:val="Bibliography"/>
                <w:ind w:left="720" w:hanging="720"/>
                <w:rPr>
                  <w:noProof/>
                </w:rPr>
              </w:pPr>
              <w:r>
                <w:rPr>
                  <w:noProof/>
                </w:rPr>
                <w:t>Dami, Z. A. (2023). Servant Leadership and Organizational Citizenship Behaviour: The Mediating Role of Trust. Retrieved from https://journals.sagepub.com/doi/10.1177/23197145231204116?icid=int.sj-abstract.citing-articles.10</w:t>
              </w:r>
            </w:p>
            <w:p w14:paraId="4017DAE6" w14:textId="77777777" w:rsidR="00174A05" w:rsidRDefault="00174A05" w:rsidP="00174A05">
              <w:pPr>
                <w:pStyle w:val="Bibliography"/>
                <w:ind w:left="720" w:hanging="720"/>
                <w:rPr>
                  <w:noProof/>
                </w:rPr>
              </w:pPr>
              <w:r>
                <w:rPr>
                  <w:noProof/>
                </w:rPr>
                <w:t>Demissie, A. D. (2024). Servant Leadership and Organizational Citizenship Behavior: The Mediating Role of Perceived Organizational Politics and the Moderating Role of Political Skill in Public Service Organizations. Retrieved from https://www.researchgate.net/publication/377333191_Servant_Leadership_and_Organizational_Citizenship_Behavior_The_Mediating_Role_of_Perceived_Organizational_Politics_and_the_Moderating_Role_of_Political_Skill_in_Public_Service_Organizations</w:t>
              </w:r>
            </w:p>
            <w:p w14:paraId="6E3570E2" w14:textId="77777777" w:rsidR="00174A05" w:rsidRDefault="00174A05" w:rsidP="00174A05">
              <w:pPr>
                <w:pStyle w:val="Bibliography"/>
                <w:ind w:left="720" w:hanging="720"/>
                <w:rPr>
                  <w:noProof/>
                </w:rPr>
              </w:pPr>
              <w:r>
                <w:rPr>
                  <w:noProof/>
                </w:rPr>
                <w:t>Elshaer, I. A. (2023). Environmentally Specific Servant Leadership and Brand Citizenship Behavior: The Role of Green-Crafting Behavior and Employee-Perceived Meaningful Work. Retrieved from https://pmc.ncbi.nlm.nih.gov/articles/PMC10297316/</w:t>
              </w:r>
            </w:p>
            <w:p w14:paraId="13388B4F" w14:textId="77777777" w:rsidR="00174A05" w:rsidRDefault="00174A05" w:rsidP="00174A05">
              <w:pPr>
                <w:pStyle w:val="Bibliography"/>
                <w:ind w:left="720" w:hanging="720"/>
                <w:rPr>
                  <w:noProof/>
                </w:rPr>
              </w:pPr>
              <w:r>
                <w:rPr>
                  <w:noProof/>
                </w:rPr>
                <w:t xml:space="preserve">Elshaer, I. A. (2023). Environmentally Specific Servant Leadership and Brand Citizenship Behavior: The Role of Green-Crafting Behavior and Employee-Perceived Meaningful Work. </w:t>
              </w:r>
              <w:r>
                <w:rPr>
                  <w:i/>
                  <w:iCs/>
                  <w:noProof/>
                </w:rPr>
                <w:t>13</w:t>
              </w:r>
              <w:r>
                <w:rPr>
                  <w:noProof/>
                </w:rPr>
                <w:t>(6). Retrieved from https://www.mdpi.com/2254-9625/13/6/83</w:t>
              </w:r>
            </w:p>
            <w:p w14:paraId="7B451D41" w14:textId="77777777" w:rsidR="00174A05" w:rsidRDefault="00174A05" w:rsidP="00174A05">
              <w:pPr>
                <w:pStyle w:val="Bibliography"/>
                <w:ind w:left="720" w:hanging="720"/>
                <w:rPr>
                  <w:noProof/>
                </w:rPr>
              </w:pPr>
              <w:r>
                <w:rPr>
                  <w:noProof/>
                </w:rPr>
                <w:t xml:space="preserve">Eva, N. (2019). Servant Leadership: A systematic review and call for future research. </w:t>
              </w:r>
              <w:r>
                <w:rPr>
                  <w:i/>
                  <w:iCs/>
                  <w:noProof/>
                </w:rPr>
                <w:t>30</w:t>
              </w:r>
              <w:r>
                <w:rPr>
                  <w:noProof/>
                </w:rPr>
                <w:t>(1). Retrieved from https://www.sciencedirect.com/science/article/pii/S1048984317307774</w:t>
              </w:r>
            </w:p>
            <w:p w14:paraId="2580325D" w14:textId="77777777" w:rsidR="00174A05" w:rsidRDefault="00174A05" w:rsidP="00174A05">
              <w:pPr>
                <w:pStyle w:val="Bibliography"/>
                <w:ind w:left="720" w:hanging="720"/>
                <w:rPr>
                  <w:noProof/>
                </w:rPr>
              </w:pPr>
              <w:r>
                <w:rPr>
                  <w:noProof/>
                </w:rPr>
                <w:t xml:space="preserve">Gnankob, R. I. (2022). Servant leadership and organisational citizenship behaviour: the role of public service motivation and length of time spent with the leader. Retrieved from </w:t>
              </w:r>
              <w:r>
                <w:rPr>
                  <w:noProof/>
                </w:rPr>
                <w:lastRenderedPageBreak/>
                <w:t>https://www.researchgate.net/publication/358506660_Servant_leadership_and_organisational_citizenship_behaviour_the_role_of_public_service_motivation_and_length_of_time_spent_with_the_leader</w:t>
              </w:r>
            </w:p>
            <w:p w14:paraId="4218D50E" w14:textId="77777777" w:rsidR="00174A05" w:rsidRDefault="00174A05" w:rsidP="00174A05">
              <w:pPr>
                <w:pStyle w:val="Bibliography"/>
                <w:ind w:left="720" w:hanging="720"/>
                <w:rPr>
                  <w:noProof/>
                </w:rPr>
              </w:pPr>
              <w:r>
                <w:rPr>
                  <w:noProof/>
                </w:rPr>
                <w:t xml:space="preserve">Gonaim, F. A. (2019). Leadership in Higher Education in Saudi Arabia: Benefits, Constraints and Challenges of Adopting Servant Leadership Model by Department Chairs. </w:t>
              </w:r>
              <w:r>
                <w:rPr>
                  <w:i/>
                  <w:iCs/>
                  <w:noProof/>
                </w:rPr>
                <w:t>7</w:t>
              </w:r>
              <w:r>
                <w:rPr>
                  <w:noProof/>
                </w:rPr>
                <w:t>(2). Retrieved from https://www.researchgate.net/publication/333576250_Leadership_in_Higher_Education_in_Saudi_Arabia_Benefits_Constraints_and_Challenges_of_Adopting_Servant_Leadership_Model_by_Department_Chairs</w:t>
              </w:r>
            </w:p>
            <w:p w14:paraId="4DB24790" w14:textId="77777777" w:rsidR="00174A05" w:rsidRDefault="00174A05" w:rsidP="00174A05">
              <w:pPr>
                <w:pStyle w:val="Bibliography"/>
                <w:ind w:left="720" w:hanging="720"/>
                <w:rPr>
                  <w:noProof/>
                </w:rPr>
              </w:pPr>
              <w:r>
                <w:rPr>
                  <w:noProof/>
                </w:rPr>
                <w:t>Grego-Planer, D. (2019). The Relationship between Organizational Commitment and Organizational Citizenship Behaviors in the Public and Private Sectors. Retrieved from https://www.mdpi.com/2071-1050/11/22/6395</w:t>
              </w:r>
            </w:p>
            <w:p w14:paraId="4B70321C" w14:textId="77777777" w:rsidR="00174A05" w:rsidRDefault="00174A05" w:rsidP="00174A05">
              <w:pPr>
                <w:pStyle w:val="Bibliography"/>
                <w:ind w:left="720" w:hanging="720"/>
                <w:rPr>
                  <w:noProof/>
                </w:rPr>
              </w:pPr>
              <w:r>
                <w:rPr>
                  <w:noProof/>
                </w:rPr>
                <w:t>Hamdan, K. (2020). Servant leadership and its impact on organizational citizenship behavior: Exploring the mediating role of job satisfaction. Retrieved from https://www.researchgate.net/publication/340086280_Servant_leadership_and_its_impact_on_organizational_citizenship_behavior_Exploring_the_mediating_role_of_job_satisfaction</w:t>
              </w:r>
            </w:p>
            <w:p w14:paraId="2A3F2B00" w14:textId="77777777" w:rsidR="00174A05" w:rsidRDefault="00174A05" w:rsidP="00174A05">
              <w:pPr>
                <w:pStyle w:val="Bibliography"/>
                <w:ind w:left="720" w:hanging="720"/>
                <w:rPr>
                  <w:noProof/>
                </w:rPr>
              </w:pPr>
              <w:r>
                <w:rPr>
                  <w:noProof/>
                </w:rPr>
                <w:t>Irianti, I. (2024). Leadership Styles and Organizational Effectiveness: A Review of Recent Literature. Retrieved from https://www.researchgate.net/publication/382857741_Leadership_Styles_and_Organizational_Effectiveness_A_Review_of_Recent_Literature</w:t>
              </w:r>
            </w:p>
            <w:p w14:paraId="546155C6" w14:textId="77777777" w:rsidR="00174A05" w:rsidRDefault="00174A05" w:rsidP="00174A05">
              <w:pPr>
                <w:pStyle w:val="Bibliography"/>
                <w:ind w:left="720" w:hanging="720"/>
                <w:rPr>
                  <w:noProof/>
                </w:rPr>
              </w:pPr>
              <w:r>
                <w:rPr>
                  <w:noProof/>
                </w:rPr>
                <w:t>Kao, J.-C. (2023). Perceived organizational support and organizational citizenship behavior–A study of the moderating effect of volunteer participation motivation, and cross-level effect of transformational leadership and organizational climate. Retrieved from https://www.researchgate.net/publication/368417171_Perceived_organizational_support_and_organizational_citizenship_behavior-A_study_of_the_moderating_effect_of_volunteer_participation_motivation_and_cross-level_effect_of_transformational_leadership_an</w:t>
              </w:r>
            </w:p>
            <w:p w14:paraId="35245E4E" w14:textId="77777777" w:rsidR="00174A05" w:rsidRDefault="00174A05" w:rsidP="00174A05">
              <w:pPr>
                <w:pStyle w:val="Bibliography"/>
                <w:ind w:left="720" w:hanging="720"/>
                <w:rPr>
                  <w:noProof/>
                </w:rPr>
              </w:pPr>
              <w:r>
                <w:rPr>
                  <w:noProof/>
                </w:rPr>
                <w:t>Kumari, K. (2022). Does Servant Leadership Promote Emotional Intelligence and Organizational Citizenship Behavior among Employees? A Structural Analysis. Retrieved from https://www.mdpi.com/2071-1050/14/9/5231</w:t>
              </w:r>
            </w:p>
            <w:p w14:paraId="4F4293DA" w14:textId="77777777" w:rsidR="00174A05" w:rsidRDefault="00174A05" w:rsidP="00174A05">
              <w:pPr>
                <w:pStyle w:val="Bibliography"/>
                <w:ind w:left="720" w:hanging="720"/>
                <w:rPr>
                  <w:noProof/>
                </w:rPr>
              </w:pPr>
              <w:r>
                <w:rPr>
                  <w:noProof/>
                </w:rPr>
                <w:t xml:space="preserve">Luo, J. (2025). The effect of responsible leadership on organizational citizenship behavior: double mediation of gratitude and organizational identification. </w:t>
              </w:r>
              <w:r>
                <w:rPr>
                  <w:i/>
                  <w:iCs/>
                  <w:noProof/>
                </w:rPr>
                <w:t>13</w:t>
              </w:r>
              <w:r>
                <w:rPr>
                  <w:noProof/>
                </w:rPr>
                <w:t>(6). Retrieved from https://link.springer.com/article/10.1186/s40359-024-02337-w</w:t>
              </w:r>
            </w:p>
            <w:p w14:paraId="482EF0E8" w14:textId="77777777" w:rsidR="00174A05" w:rsidRDefault="00174A05" w:rsidP="00174A05">
              <w:pPr>
                <w:pStyle w:val="Bibliography"/>
                <w:ind w:left="720" w:hanging="720"/>
                <w:rPr>
                  <w:noProof/>
                </w:rPr>
              </w:pPr>
              <w:r>
                <w:rPr>
                  <w:noProof/>
                </w:rPr>
                <w:lastRenderedPageBreak/>
                <w:t>Mesfin, S. (2024). The effect of servant leadership on the organizational citizenship behavior of instructors in public universities in Amhara region. Retrieved from https://www.tandfonline.com/doi/full/10.1080/23311975.2023.2288711</w:t>
              </w:r>
            </w:p>
            <w:p w14:paraId="4BDCBE89" w14:textId="77777777" w:rsidR="00174A05" w:rsidRDefault="00174A05" w:rsidP="00174A05">
              <w:pPr>
                <w:pStyle w:val="Bibliography"/>
                <w:ind w:left="720" w:hanging="720"/>
                <w:rPr>
                  <w:noProof/>
                </w:rPr>
              </w:pPr>
              <w:r>
                <w:rPr>
                  <w:noProof/>
                </w:rPr>
                <w:t>Minelli, E. (2021). Servant Leadership: a Systematic Literature Review and Network Analysis. Retrieved from https://pmc.ncbi.nlm.nih.gov/articles/PMC8476984/</w:t>
              </w:r>
            </w:p>
            <w:p w14:paraId="6E8667D5" w14:textId="77777777" w:rsidR="00174A05" w:rsidRDefault="00174A05" w:rsidP="00174A05">
              <w:pPr>
                <w:pStyle w:val="Bibliography"/>
                <w:ind w:left="720" w:hanging="720"/>
                <w:rPr>
                  <w:noProof/>
                </w:rPr>
              </w:pPr>
              <w:r>
                <w:rPr>
                  <w:noProof/>
                </w:rPr>
                <w:t>Musaigwa, M. (2023). The Role of Leadership in Managing Change. Retrieved from https://www.researchgate.net/publication/375562628_The_Role_of_Leadership_in_Managing_Change</w:t>
              </w:r>
            </w:p>
            <w:p w14:paraId="354A3CF5" w14:textId="77777777" w:rsidR="00174A05" w:rsidRDefault="00174A05" w:rsidP="00174A05">
              <w:pPr>
                <w:pStyle w:val="Bibliography"/>
                <w:ind w:left="720" w:hanging="720"/>
                <w:rPr>
                  <w:noProof/>
                </w:rPr>
              </w:pPr>
              <w:r>
                <w:rPr>
                  <w:noProof/>
                </w:rPr>
                <w:t>Orishede, F. (2024). CITIZENSHIP BEHAVIOUR AND ORGANIZATIONAL PERFORMANCE: A REVIEW OF EXTANT LITERATURE. Retrieved from https://www.researchgate.net/publication/377130313_CITIZENSHIP_BEHAVIOUR_AND_ORGANIZATIONAL_PERFORMANCE_A_REVIEW_OF_EXTANT_LITERATURE</w:t>
              </w:r>
            </w:p>
            <w:p w14:paraId="7C11501A" w14:textId="77777777" w:rsidR="00174A05" w:rsidRDefault="00174A05" w:rsidP="00174A05">
              <w:pPr>
                <w:pStyle w:val="Bibliography"/>
                <w:ind w:left="720" w:hanging="720"/>
                <w:rPr>
                  <w:noProof/>
                </w:rPr>
              </w:pPr>
              <w:r>
                <w:rPr>
                  <w:noProof/>
                </w:rPr>
                <w:t>Saleem, F. (2020). Impact of Servant Leadership on Performance: The Mediating Role of Affective and Cognitive Trust. Retrieved from https://journals.sagepub.com/doi/10.1177/2158244019900562</w:t>
              </w:r>
            </w:p>
            <w:p w14:paraId="3F3AF220" w14:textId="77777777" w:rsidR="00174A05" w:rsidRDefault="00174A05" w:rsidP="00174A05">
              <w:pPr>
                <w:pStyle w:val="Bibliography"/>
                <w:ind w:left="720" w:hanging="720"/>
                <w:rPr>
                  <w:noProof/>
                </w:rPr>
              </w:pPr>
              <w:r>
                <w:rPr>
                  <w:noProof/>
                </w:rPr>
                <w:t>Tanuwijaya, J. (2023). The Impact of Servant Leadership on Employee Behavior. Retrieved from https://www.researchgate.net/publication/376056266_The_Impact_of_Servant_Leadership_on_Employee_Behavior</w:t>
              </w:r>
            </w:p>
            <w:p w14:paraId="46F8A3C5" w14:textId="5CB3CEA3" w:rsidR="00174A05" w:rsidRDefault="00174A05" w:rsidP="00174A05">
              <w:r>
                <w:rPr>
                  <w:b/>
                  <w:bCs/>
                  <w:noProof/>
                </w:rPr>
                <w:fldChar w:fldCharType="end"/>
              </w:r>
            </w:p>
          </w:sdtContent>
        </w:sdt>
      </w:sdtContent>
    </w:sdt>
    <w:p w14:paraId="54508531" w14:textId="77777777" w:rsidR="00973EF0" w:rsidRPr="00973EF0" w:rsidRDefault="00973EF0" w:rsidP="00973EF0">
      <w:pPr>
        <w:spacing w:after="0" w:line="360" w:lineRule="auto"/>
        <w:jc w:val="lowKashida"/>
        <w:rPr>
          <w:rFonts w:asciiTheme="minorBidi" w:hAnsiTheme="minorBidi"/>
          <w:sz w:val="28"/>
          <w:szCs w:val="28"/>
          <w:lang w:bidi="ar-EG"/>
        </w:rPr>
      </w:pPr>
    </w:p>
    <w:sectPr w:rsidR="00973EF0" w:rsidRPr="00973EF0" w:rsidSect="00973EF0">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0A905" w14:textId="77777777" w:rsidR="00A64BD6" w:rsidRDefault="00A64BD6" w:rsidP="00973EF0">
      <w:pPr>
        <w:spacing w:after="0" w:line="240" w:lineRule="auto"/>
      </w:pPr>
      <w:r>
        <w:separator/>
      </w:r>
    </w:p>
  </w:endnote>
  <w:endnote w:type="continuationSeparator" w:id="0">
    <w:p w14:paraId="4964CF91" w14:textId="77777777" w:rsidR="00A64BD6" w:rsidRDefault="00A64BD6" w:rsidP="0097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Diwani Letter">
    <w:panose1 w:val="02010400000000000000"/>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A6336" w14:textId="77777777" w:rsidR="00A64BD6" w:rsidRDefault="00A64BD6" w:rsidP="00973EF0">
      <w:pPr>
        <w:spacing w:after="0" w:line="240" w:lineRule="auto"/>
      </w:pPr>
      <w:r>
        <w:separator/>
      </w:r>
    </w:p>
  </w:footnote>
  <w:footnote w:type="continuationSeparator" w:id="0">
    <w:p w14:paraId="6969A547" w14:textId="77777777" w:rsidR="00A64BD6" w:rsidRDefault="00A64BD6" w:rsidP="0097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7438C"/>
    <w:multiLevelType w:val="hybridMultilevel"/>
    <w:tmpl w:val="470C1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4625E"/>
    <w:multiLevelType w:val="multilevel"/>
    <w:tmpl w:val="1B48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8C3ECB"/>
    <w:multiLevelType w:val="hybridMultilevel"/>
    <w:tmpl w:val="7CB0F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9C6A23"/>
    <w:multiLevelType w:val="hybridMultilevel"/>
    <w:tmpl w:val="122EB020"/>
    <w:lvl w:ilvl="0" w:tplc="5D026EFC">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AB5009"/>
    <w:multiLevelType w:val="hybridMultilevel"/>
    <w:tmpl w:val="4B52F61E"/>
    <w:lvl w:ilvl="0" w:tplc="7B0CDE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5F1915"/>
    <w:multiLevelType w:val="multilevel"/>
    <w:tmpl w:val="02FC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8E2519"/>
    <w:multiLevelType w:val="multilevel"/>
    <w:tmpl w:val="F0DE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9D0686"/>
    <w:multiLevelType w:val="hybridMultilevel"/>
    <w:tmpl w:val="EE748EEC"/>
    <w:lvl w:ilvl="0" w:tplc="8E9444E4">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2745A6"/>
    <w:multiLevelType w:val="hybridMultilevel"/>
    <w:tmpl w:val="7AF8FC52"/>
    <w:lvl w:ilvl="0" w:tplc="A17693E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DC775E"/>
    <w:multiLevelType w:val="multilevel"/>
    <w:tmpl w:val="3E38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760DDF"/>
    <w:multiLevelType w:val="hybridMultilevel"/>
    <w:tmpl w:val="F7588A66"/>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333F92"/>
    <w:multiLevelType w:val="multilevel"/>
    <w:tmpl w:val="E5F0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932249"/>
    <w:multiLevelType w:val="hybridMultilevel"/>
    <w:tmpl w:val="1A8CE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260AD8"/>
    <w:multiLevelType w:val="hybridMultilevel"/>
    <w:tmpl w:val="AA5E4F6E"/>
    <w:lvl w:ilvl="0" w:tplc="83BAEB20">
      <w:start w:val="2025"/>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D528DC"/>
    <w:multiLevelType w:val="multilevel"/>
    <w:tmpl w:val="8BE4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730522">
    <w:abstractNumId w:val="4"/>
  </w:num>
  <w:num w:numId="2" w16cid:durableId="737823749">
    <w:abstractNumId w:val="8"/>
  </w:num>
  <w:num w:numId="3" w16cid:durableId="1191147352">
    <w:abstractNumId w:val="13"/>
  </w:num>
  <w:num w:numId="4" w16cid:durableId="2138796203">
    <w:abstractNumId w:val="10"/>
  </w:num>
  <w:num w:numId="5" w16cid:durableId="4746892">
    <w:abstractNumId w:val="5"/>
  </w:num>
  <w:num w:numId="6" w16cid:durableId="1972637646">
    <w:abstractNumId w:val="6"/>
  </w:num>
  <w:num w:numId="7" w16cid:durableId="1795638316">
    <w:abstractNumId w:val="1"/>
  </w:num>
  <w:num w:numId="8" w16cid:durableId="1316447723">
    <w:abstractNumId w:val="14"/>
  </w:num>
  <w:num w:numId="9" w16cid:durableId="1316370436">
    <w:abstractNumId w:val="2"/>
  </w:num>
  <w:num w:numId="10" w16cid:durableId="2015764682">
    <w:abstractNumId w:val="3"/>
  </w:num>
  <w:num w:numId="11" w16cid:durableId="431781711">
    <w:abstractNumId w:val="12"/>
  </w:num>
  <w:num w:numId="12" w16cid:durableId="259223337">
    <w:abstractNumId w:val="7"/>
  </w:num>
  <w:num w:numId="13" w16cid:durableId="1547374052">
    <w:abstractNumId w:val="0"/>
  </w:num>
  <w:num w:numId="14" w16cid:durableId="1725522859">
    <w:abstractNumId w:val="9"/>
  </w:num>
  <w:num w:numId="15" w16cid:durableId="3171544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B5A"/>
    <w:rsid w:val="00174A05"/>
    <w:rsid w:val="00357A50"/>
    <w:rsid w:val="00554CD2"/>
    <w:rsid w:val="0055634D"/>
    <w:rsid w:val="005B13C4"/>
    <w:rsid w:val="00727118"/>
    <w:rsid w:val="0086229B"/>
    <w:rsid w:val="008F5A54"/>
    <w:rsid w:val="00973EF0"/>
    <w:rsid w:val="00A64BD6"/>
    <w:rsid w:val="00AB2B59"/>
    <w:rsid w:val="00C93FAF"/>
    <w:rsid w:val="00CD3B5A"/>
    <w:rsid w:val="00E7332B"/>
    <w:rsid w:val="00E91DD5"/>
    <w:rsid w:val="00EC2F2D"/>
    <w:rsid w:val="00F95A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29102"/>
  <w15:chartTrackingRefBased/>
  <w15:docId w15:val="{5DEA1F84-3AF7-42E1-9FCF-FC739439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73EF0"/>
    <w:pPr>
      <w:keepNext/>
      <w:keepLines/>
      <w:bidi w:val="0"/>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73EF0"/>
    <w:pPr>
      <w:keepNext/>
      <w:keepLines/>
      <w:bidi w:val="0"/>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3C4"/>
    <w:pPr>
      <w:ind w:left="720"/>
      <w:contextualSpacing/>
    </w:pPr>
  </w:style>
  <w:style w:type="character" w:customStyle="1" w:styleId="Heading1Char">
    <w:name w:val="Heading 1 Char"/>
    <w:basedOn w:val="DefaultParagraphFont"/>
    <w:link w:val="Heading1"/>
    <w:uiPriority w:val="9"/>
    <w:rsid w:val="00973EF0"/>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973EF0"/>
    <w:rPr>
      <w:rFonts w:asciiTheme="majorHAnsi" w:eastAsiaTheme="majorEastAsia" w:hAnsiTheme="majorHAnsi" w:cstheme="majorBidi"/>
      <w:color w:val="2E74B5" w:themeColor="accent1" w:themeShade="BF"/>
      <w:kern w:val="2"/>
      <w:sz w:val="32"/>
      <w:szCs w:val="32"/>
      <w14:ligatures w14:val="standardContextual"/>
    </w:rPr>
  </w:style>
  <w:style w:type="table" w:styleId="TableGrid">
    <w:name w:val="Table Grid"/>
    <w:basedOn w:val="TableNormal"/>
    <w:uiPriority w:val="39"/>
    <w:rsid w:val="00973EF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73EF0"/>
    <w:pPr>
      <w:bidi w:val="0"/>
      <w:spacing w:after="200" w:line="240" w:lineRule="auto"/>
    </w:pPr>
    <w:rPr>
      <w:i/>
      <w:iCs/>
      <w:color w:val="44546A" w:themeColor="text2"/>
      <w:kern w:val="2"/>
      <w:sz w:val="18"/>
      <w:szCs w:val="18"/>
      <w14:ligatures w14:val="standardContextual"/>
    </w:rPr>
  </w:style>
  <w:style w:type="paragraph" w:styleId="Bibliography">
    <w:name w:val="Bibliography"/>
    <w:basedOn w:val="Normal"/>
    <w:next w:val="Normal"/>
    <w:uiPriority w:val="37"/>
    <w:unhideWhenUsed/>
    <w:rsid w:val="00973EF0"/>
    <w:pPr>
      <w:bidi w:val="0"/>
      <w:spacing w:line="278" w:lineRule="auto"/>
    </w:pPr>
    <w:rPr>
      <w:kern w:val="2"/>
      <w:sz w:val="24"/>
      <w:szCs w:val="24"/>
      <w14:ligatures w14:val="standardContextual"/>
    </w:rPr>
  </w:style>
  <w:style w:type="paragraph" w:styleId="TOCHeading">
    <w:name w:val="TOC Heading"/>
    <w:basedOn w:val="Heading1"/>
    <w:next w:val="Normal"/>
    <w:uiPriority w:val="39"/>
    <w:unhideWhenUsed/>
    <w:qFormat/>
    <w:rsid w:val="00973EF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73EF0"/>
    <w:pPr>
      <w:tabs>
        <w:tab w:val="right" w:leader="dot" w:pos="9350"/>
      </w:tabs>
      <w:spacing w:after="100" w:line="278" w:lineRule="auto"/>
    </w:pPr>
    <w:rPr>
      <w:kern w:val="2"/>
      <w:sz w:val="24"/>
      <w:szCs w:val="24"/>
      <w14:ligatures w14:val="standardContextual"/>
    </w:rPr>
  </w:style>
  <w:style w:type="character" w:styleId="Hyperlink">
    <w:name w:val="Hyperlink"/>
    <w:basedOn w:val="DefaultParagraphFont"/>
    <w:uiPriority w:val="99"/>
    <w:unhideWhenUsed/>
    <w:rsid w:val="00973EF0"/>
    <w:rPr>
      <w:color w:val="0563C1" w:themeColor="hyperlink"/>
      <w:u w:val="single"/>
    </w:rPr>
  </w:style>
  <w:style w:type="paragraph" w:styleId="TOC2">
    <w:name w:val="toc 2"/>
    <w:basedOn w:val="Normal"/>
    <w:next w:val="Normal"/>
    <w:autoRedefine/>
    <w:uiPriority w:val="39"/>
    <w:unhideWhenUsed/>
    <w:rsid w:val="00973EF0"/>
    <w:pPr>
      <w:bidi w:val="0"/>
      <w:spacing w:after="100" w:line="278" w:lineRule="auto"/>
      <w:ind w:left="240"/>
    </w:pPr>
    <w:rPr>
      <w:kern w:val="2"/>
      <w:sz w:val="24"/>
      <w:szCs w:val="24"/>
      <w14:ligatures w14:val="standardContextual"/>
    </w:rPr>
  </w:style>
  <w:style w:type="paragraph" w:styleId="Header">
    <w:name w:val="header"/>
    <w:basedOn w:val="Normal"/>
    <w:link w:val="HeaderChar"/>
    <w:uiPriority w:val="99"/>
    <w:unhideWhenUsed/>
    <w:rsid w:val="0097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3EF0"/>
  </w:style>
  <w:style w:type="paragraph" w:styleId="Footer">
    <w:name w:val="footer"/>
    <w:basedOn w:val="Normal"/>
    <w:link w:val="FooterChar"/>
    <w:uiPriority w:val="99"/>
    <w:unhideWhenUsed/>
    <w:rsid w:val="0097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E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97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Mus231</b:Tag>
    <b:SourceType>JournalArticle</b:SourceType>
    <b:Guid>{7485614D-557D-49FA-BB3E-8F0650DBBA48}</b:Guid>
    <b:Author>
      <b:Author>
        <b:NameList>
          <b:Person>
            <b:Last>Musaigwa</b:Last>
            <b:First>Misheck</b:First>
          </b:Person>
        </b:NameList>
      </b:Author>
    </b:Author>
    <b:Title>The Role of Leadership in Managing Change</b:Title>
    <b:Year>2023</b:Year>
    <b:URL>https://www.researchgate.net/publication/375562628_The_Role_of_Leadership_in_Managing_Change</b:URL>
    <b:RefOrder>1</b:RefOrder>
  </b:Source>
  <b:Source>
    <b:Tag>Min21</b:Tag>
    <b:SourceType>JournalArticle</b:SourceType>
    <b:Guid>{6D874ACC-4C8B-48DD-927D-020E3064FAE2}</b:Guid>
    <b:Author>
      <b:Author>
        <b:NameList>
          <b:Person>
            <b:Last>Minelli</b:Last>
            <b:First>Eliana</b:First>
          </b:Person>
        </b:NameList>
      </b:Author>
    </b:Author>
    <b:Title>Servant Leadership: a Systematic Literature Review and Network Analysis</b:Title>
    <b:Year>2021</b:Year>
    <b:URL>https://pmc.ncbi.nlm.nih.gov/articles/PMC8476984/</b:URL>
    <b:RefOrder>2</b:RefOrder>
  </b:Source>
  <b:Source>
    <b:Tag>Luo25</b:Tag>
    <b:SourceType>JournalArticle</b:SourceType>
    <b:Guid>{161D8230-C8B1-4CF6-87ED-D23DD29E6D11}</b:Guid>
    <b:Author>
      <b:Author>
        <b:NameList>
          <b:Person>
            <b:Last>Luo</b:Last>
            <b:First>Jia</b:First>
          </b:Person>
        </b:NameList>
      </b:Author>
    </b:Author>
    <b:Title>The effect of responsible leadership on organizational citizenship behavior: double mediation of gratitude and organizational identification</b:Title>
    <b:Year>2025</b:Year>
    <b:URL>https://link.springer.com/article/10.1186/s40359-024-02337-w</b:URL>
    <b:Volume>13</b:Volume>
    <b:Issue>6</b:Issue>
    <b:RefOrder>3</b:RefOrder>
  </b:Source>
  <b:Source>
    <b:Tag>Els232</b:Tag>
    <b:SourceType>JournalArticle</b:SourceType>
    <b:Guid>{045E3AFC-358C-48F9-9786-F16940E9FE69}</b:Guid>
    <b:Author>
      <b:Author>
        <b:NameList>
          <b:Person>
            <b:Last>Elshaer</b:Last>
            <b:First>Ibrahim</b:First>
            <b:Middle>A</b:Middle>
          </b:Person>
        </b:NameList>
      </b:Author>
    </b:Author>
    <b:Title>Environmentally Specific Servant Leadership and Brand Citizenship Behavior: The Role of Green-Crafting Behavior and Employee-Perceived Meaningful Work</b:Title>
    <b:Year>2023</b:Year>
    <b:URL>https://pmc.ncbi.nlm.nih.gov/articles/PMC10297316/</b:URL>
    <b:RefOrder>4</b:RefOrder>
  </b:Source>
  <b:Source>
    <b:Tag>قاع23</b:Tag>
    <b:SourceType>JournalArticle</b:SourceType>
    <b:Guid>{E541C5CB-C7F8-4BA6-B91A-CEEA47AFB840}</b:Guid>
    <b:Author>
      <b:Author>
        <b:NameList>
          <b:Person>
            <b:Last>قاعود</b:Last>
            <b:First>مروة</b:First>
            <b:Middle>صالح</b:Middle>
          </b:Person>
        </b:NameList>
      </b:Author>
    </b:Author>
    <b:Title>تأثير أبعاد القيادة الخادمة على سلوك المواطنة التنظيمية بالتطبيق على العاملين فى شركات السياحة المصرية</b:Title>
    <b:Year>2023</b:Year>
    <b:Volume>4</b:Volume>
    <b:Issue>2</b:Issue>
    <b:URL>https://ijthsx.journals.ekb.eg/article_295917_498fa59ea8012a9187a1c65ad4bf3238.pdf</b:URL>
    <b:RefOrder>5</b:RefOrder>
  </b:Source>
  <b:Source>
    <b:Tag>Alm222</b:Tag>
    <b:SourceType>JournalArticle</b:SourceType>
    <b:Guid>{8E39F4B9-4CE3-44F1-968D-CD2100D9C877}</b:Guid>
    <b:Author>
      <b:Author>
        <b:NameList>
          <b:Person>
            <b:Last>المطلق</b:Last>
            <b:First>نايف</b:First>
            <b:Middle>سليمان</b:Middle>
          </b:Person>
        </b:NameList>
      </b:Author>
    </b:Author>
    <b:Title>دور القيادة الخادمة في تعزيز سلوك المواطنة التنظيمية في المنظمات الأمنية</b:Title>
    <b:Year>2022</b:Year>
    <b:Volume>38</b:Volume>
    <b:Issue>2</b:Issue>
    <b:URL>https://www.researchgate.net/publication/366735314_dwr_alqyadt_alkhadmt_fy_tzyz_slwk_almwatnt_altnzymyt_fy_almnzmat_alamnyt</b:URL>
    <b:RefOrder>6</b:RefOrder>
  </b:Source>
  <b:Source>
    <b:Tag>طهح23</b:Tag>
    <b:SourceType>JournalArticle</b:SourceType>
    <b:Guid>{23C6A170-14CD-4574-ADC2-26B5D3823F2A}</b:Guid>
    <b:Author>
      <b:Author>
        <b:NameList>
          <b:Person>
            <b:Last>طه</b:Last>
            <b:First>حسام</b:First>
            <b:Middle>أبو</b:Middle>
          </b:Person>
        </b:NameList>
      </b:Author>
    </b:Author>
    <b:Title>سلوك المواطنة التنظيمية كمتغير وسيط في العلاقة بين القيادة الخادمة والرضا الوظيفي لدى معلمي الدارس الثانوية بالمحافظات الجنوبية لفلسطين</b:Title>
    <b:Year>2023</b:Year>
    <b:Volume>19</b:Volume>
    <b:Issue>1</b:Issue>
    <b:URL>file:///C:/Users/bg/Downloads/8%20(1).pdf</b:URL>
    <b:RefOrder>7</b:RefOrder>
  </b:Source>
  <b:Source>
    <b:Tag>الع18</b:Tag>
    <b:SourceType>JournalArticle</b:SourceType>
    <b:Guid>{A90DC832-F2C1-4BB6-A45D-0BAD030C4025}</b:Guid>
    <b:Author>
      <b:Author>
        <b:NameList>
          <b:Person>
            <b:Last>العزم</b:Last>
            <b:First>عبدالله</b:First>
            <b:Middle>فتحي السيد أبو</b:Middle>
          </b:Person>
        </b:NameList>
      </b:Author>
    </b:Author>
    <b:Title>القيادة الخادمة وتأثيرها على سلوكيات المواطنة التنظيمية: دراسة تطبيقية على العاملين بديوان مديرية الصحة بالدقهلية</b:Title>
    <b:Year>2018</b:Year>
    <b:URL>https://lib.mans.edu.eg/eulc_v5/Libraries/Thesis/BrowseThesisPages.aspx?fn=PublicDrawThesis&amp;BibID=12492300</b:URL>
    <b:RefOrder>8</b:RefOrder>
  </b:Source>
  <b:Source>
    <b:Tag>Bae22</b:Tag>
    <b:SourceType>JournalArticle</b:SourceType>
    <b:Guid>{9C30EF92-5DF3-4F90-ADD3-6170FE2D5CEB}</b:Guid>
    <b:Author>
      <b:Author>
        <b:NameList>
          <b:Person>
            <b:Last>Baety</b:Last>
            <b:First>Nur</b:First>
          </b:Person>
        </b:NameList>
      </b:Author>
    </b:Author>
    <b:Title>Servant Leadership, Organizational Culture and Organizational Citizenship Behavior on Innovative Work Behavior</b:Title>
    <b:Year>2022</b:Year>
    <b:Volume>11</b:Volume>
    <b:Issue>1</b:Issue>
    <b:URL>https://www.researchgate.net/publication/359688670_Servant_Leadership_Organizational_Culture_and_Organizational_Citizenship_Behavior_on_Innovative_Work_Behavior</b:URL>
    <b:RefOrder>9</b:RefOrder>
  </b:Source>
  <b:Source>
    <b:Tag>Dam23</b:Tag>
    <b:SourceType>JournalArticle</b:SourceType>
    <b:Guid>{28C6AED9-A4CF-4452-86AD-76C32EB594F1}</b:Guid>
    <b:Author>
      <b:Author>
        <b:NameList>
          <b:Person>
            <b:Last>Dami</b:Last>
            <b:First>Zummy</b:First>
            <b:Middle>Anselmus</b:Middle>
          </b:Person>
        </b:NameList>
      </b:Author>
    </b:Author>
    <b:Title>Servant Leadership and Organizational Citizenship Behaviour: The Mediating Role of Trust</b:Title>
    <b:Year>2023</b:Year>
    <b:URL>https://journals.sagepub.com/doi/10.1177/23197145231204116?icid=int.sj-abstract.citing-articles.10</b:URL>
    <b:RefOrder>10</b:RefOrder>
  </b:Source>
  <b:Source>
    <b:Tag>Mes24</b:Tag>
    <b:SourceType>JournalArticle</b:SourceType>
    <b:Guid>{5F7210B7-B7EA-4A84-A446-951169850971}</b:Guid>
    <b:Author>
      <b:Author>
        <b:NameList>
          <b:Person>
            <b:Last>Mesfin</b:Last>
            <b:First>Shimelis</b:First>
          </b:Person>
        </b:NameList>
      </b:Author>
    </b:Author>
    <b:Title>The effect of servant leadership on the organizational citizenship behavior of instructors in public universities in Amhara region</b:Title>
    <b:Year>2024</b:Year>
    <b:URL>https://www.tandfonline.com/doi/full/10.1080/23311975.2023.2288711</b:URL>
    <b:RefOrder>11</b:RefOrder>
  </b:Source>
  <b:Source>
    <b:Tag>Kum22</b:Tag>
    <b:SourceType>JournalArticle</b:SourceType>
    <b:Guid>{476E13C3-FAC1-4ADA-9D40-9F89C27F2C3A}</b:Guid>
    <b:Author>
      <b:Author>
        <b:NameList>
          <b:Person>
            <b:Last>Kumari</b:Last>
            <b:First>Kalpina</b:First>
          </b:Person>
        </b:NameList>
      </b:Author>
    </b:Author>
    <b:Title>Does Servant Leadership Promote Emotional Intelligence and Organizational Citizenship Behavior among Employees? A Structural Analysis</b:Title>
    <b:Year>2022</b:Year>
    <b:URL>https://www.mdpi.com/2071-1050/14/9/5231</b:URL>
    <b:RefOrder>12</b:RefOrder>
  </b:Source>
  <b:Source>
    <b:Tag>Agu233</b:Tag>
    <b:SourceType>JournalArticle</b:SourceType>
    <b:Guid>{625148D0-4572-49CB-A50D-DEFD7DE86E90}</b:Guid>
    <b:Author>
      <b:Author>
        <b:NameList>
          <b:Person>
            <b:Last>Agusta</b:Last>
            <b:First>Nathasya</b:First>
            <b:Middle>Fressilia</b:Middle>
          </b:Person>
        </b:NameList>
      </b:Author>
    </b:Author>
    <b:Title>Servant Leadership and Career Development: Supporting Employee Growth</b:Title>
    <b:Year>2023</b:Year>
    <b:URL>https://www.researchgate.net/publication/376977223_Servant_Leadership_and_Career_Development_Supporting_Employee_Growth</b:URL>
    <b:RefOrder>13</b:RefOrder>
  </b:Source>
  <b:Source>
    <b:Tag>Ori24</b:Tag>
    <b:SourceType>JournalArticle</b:SourceType>
    <b:Guid>{AD19882C-8F2A-48C9-BC13-2526A59259D7}</b:Guid>
    <b:Author>
      <b:Author>
        <b:NameList>
          <b:Person>
            <b:Last>Orishede</b:Last>
            <b:First>Felix</b:First>
          </b:Person>
        </b:NameList>
      </b:Author>
    </b:Author>
    <b:Title>CITIZENSHIP BEHAVIOUR AND ORGANIZATIONAL PERFORMANCE: A REVIEW OF EXTANT LITERATURE</b:Title>
    <b:Year>2024</b:Year>
    <b:URL>https://www.researchgate.net/publication/377130313_CITIZENSHIP_BEHAVIOUR_AND_ORGANIZATIONAL_PERFORMANCE_A_REVIEW_OF_EXTANT_LITERATURE</b:URL>
    <b:RefOrder>14</b:RefOrder>
  </b:Source>
  <b:Source>
    <b:Tag>Alj241</b:Tag>
    <b:SourceType>JournalArticle</b:SourceType>
    <b:Guid>{F364EAB1-18D4-4CE0-81B5-66C959888D34}</b:Guid>
    <b:Author>
      <b:Author>
        <b:NameList>
          <b:Person>
            <b:Last>Aljuaid</b:Last>
            <b:First>Abdullah</b:First>
            <b:Middle>Awadh</b:Middle>
          </b:Person>
        </b:NameList>
      </b:Author>
    </b:Author>
    <b:Title>Integrating Industry 4.0 for Sustainable Localized Manufacturing to Support Saudi Vision 2030: An Assessment of the Saudi Arabian Automotive Industry Model</b:Title>
    <b:Year>2024</b:Year>
    <b:Volume>16</b:Volume>
    <b:Issue>12</b:Issue>
    <b:URL>https://www.mdpi.com/2071-1050/16/12/5096</b:URL>
    <b:RefOrder>15</b:RefOrder>
  </b:Source>
  <b:Source>
    <b:Tag>Tan23</b:Tag>
    <b:SourceType>JournalArticle</b:SourceType>
    <b:Guid>{4DE10EBC-00E7-49AE-8BBF-AB372A96642D}</b:Guid>
    <b:Author>
      <b:Author>
        <b:NameList>
          <b:Person>
            <b:Last>Tanuwijaya</b:Last>
            <b:First>Justine</b:First>
          </b:Person>
        </b:NameList>
      </b:Author>
    </b:Author>
    <b:Title>The Impact of Servant Leadership on Employee Behavior</b:Title>
    <b:Year>2023</b:Year>
    <b:URL>https://www.researchgate.net/publication/376056266_The_Impact_of_Servant_Leadership_on_Employee_Behavior</b:URL>
    <b:RefOrder>16</b:RefOrder>
  </b:Source>
  <b:Source>
    <b:Tag>Iri24</b:Tag>
    <b:SourceType>JournalArticle</b:SourceType>
    <b:Guid>{C4F0D3F9-8B64-4E10-9933-DE7B95942E4C}</b:Guid>
    <b:Author>
      <b:Author>
        <b:NameList>
          <b:Person>
            <b:Last>Irianti</b:Last>
            <b:First>Irianti</b:First>
          </b:Person>
        </b:NameList>
      </b:Author>
    </b:Author>
    <b:Title>Leadership Styles and Organizational Effectiveness: A Review of Recent Literature</b:Title>
    <b:Year>2024</b:Year>
    <b:URL>https://www.researchgate.net/publication/382857741_Leadership_Styles_and_Organizational_Effectiveness_A_Review_of_Recent_Literature</b:URL>
    <b:RefOrder>17</b:RefOrder>
  </b:Source>
  <b:Source>
    <b:Tag>Gna22</b:Tag>
    <b:SourceType>JournalArticle</b:SourceType>
    <b:Guid>{2F742A21-DC1B-44C4-9252-796C78DAB2B3}</b:Guid>
    <b:Author>
      <b:Author>
        <b:NameList>
          <b:Person>
            <b:Last>Gnankob</b:Last>
            <b:First>Robert</b:First>
            <b:Middle>Ipiin</b:Middle>
          </b:Person>
        </b:NameList>
      </b:Author>
    </b:Author>
    <b:Title>Servant leadership and organisational citizenship behaviour: the role of public service motivation and length of time spent with the leader</b:Title>
    <b:Year>2022</b:Year>
    <b:URL>https://www.researchgate.net/publication/358506660_Servant_leadership_and_organisational_citizenship_behaviour_the_role_of_public_service_motivation_and_length_of_time_spent_with_the_leader</b:URL>
    <b:RefOrder>18</b:RefOrder>
  </b:Source>
  <b:Source>
    <b:Tag>Can21</b:Tag>
    <b:SourceType>JournalArticle</b:SourceType>
    <b:Guid>{838A76E1-B91C-4CB3-A205-3A154F2213A2}</b:Guid>
    <b:Author>
      <b:Author>
        <b:NameList>
          <b:Person>
            <b:Last>Canavesi</b:Last>
            <b:First>Alice</b:First>
          </b:Person>
        </b:NameList>
      </b:Author>
    </b:Author>
    <b:Title>Servant Leadership and Employee Engagement: A Qualitative Study</b:Title>
    <b:Year>2021</b:Year>
    <b:URL>https://pmc.ncbi.nlm.nih.gov/articles/PMC8520456/</b:URL>
    <b:RefOrder>19</b:RefOrder>
  </b:Source>
  <b:Source>
    <b:Tag>Gon191</b:Tag>
    <b:SourceType>JournalArticle</b:SourceType>
    <b:Guid>{BD2EC03D-A1D8-42E1-9E1E-120E9858612A}</b:Guid>
    <b:Author>
      <b:Author>
        <b:NameList>
          <b:Person>
            <b:Last>Gonaim</b:Last>
            <b:First>Faiza</b:First>
            <b:Middle>Adil</b:Middle>
          </b:Person>
        </b:NameList>
      </b:Author>
    </b:Author>
    <b:Title>Leadership in Higher Education in Saudi Arabia: Benefits, Constraints and Challenges of Adopting Servant Leadership Model by Department Chairs</b:Title>
    <b:Year>2019</b:Year>
    <b:Volume>7</b:Volume>
    <b:Issue>2</b:Issue>
    <b:URL>https://www.researchgate.net/publication/333576250_Leadership_in_Higher_Education_in_Saudi_Arabia_Benefits_Constraints_and_Challenges_of_Adopting_Servant_Leadership_Model_by_Department_Chairs</b:URL>
    <b:RefOrder>20</b:RefOrder>
  </b:Source>
  <b:Source>
    <b:Tag>Kao23</b:Tag>
    <b:SourceType>JournalArticle</b:SourceType>
    <b:Guid>{2617C5CE-9AD1-4CAC-9839-287904000818}</b:Guid>
    <b:Author>
      <b:Author>
        <b:NameList>
          <b:Person>
            <b:Last>Kao</b:Last>
            <b:First>Jui-Chung</b:First>
          </b:Person>
        </b:NameList>
      </b:Author>
    </b:Author>
    <b:Title>Perceived organizational support and organizational citizenship behavior–A study of the moderating effect of volunteer participation motivation, and cross-level effect of transformational leadership and organizational climate</b:Title>
    <b:Year>2023</b:Year>
    <b:URL>https://www.researchgate.net/publication/368417171_Perceived_organizational_support_and_organizational_citizenship_behavior-A_study_of_the_moderating_effect_of_volunteer_participation_motivation_and_cross-level_effect_of_transformational_leadership_an</b:URL>
    <b:RefOrder>21</b:RefOrder>
  </b:Source>
  <b:Source>
    <b:Tag>Ham202</b:Tag>
    <b:SourceType>JournalArticle</b:SourceType>
    <b:Guid>{CE769D15-7D61-492C-B7CB-F40BDD9AEC76}</b:Guid>
    <b:Author>
      <b:Author>
        <b:NameList>
          <b:Person>
            <b:Last>Hamdan</b:Last>
            <b:First>Khaled</b:First>
          </b:Person>
        </b:NameList>
      </b:Author>
    </b:Author>
    <b:Title>Servant leadership and its impact on organizational citizenship behavior: Exploring the mediating role of job satisfaction</b:Title>
    <b:Year>2020</b:Year>
    <b:URL>https://www.researchgate.net/publication/340086280_Servant_leadership_and_its_impact_on_organizational_citizenship_behavior_Exploring_the_mediating_role_of_job_satisfaction</b:URL>
    <b:RefOrder>22</b:RefOrder>
  </b:Source>
  <b:Source>
    <b:Tag>Sal20</b:Tag>
    <b:SourceType>JournalArticle</b:SourceType>
    <b:Guid>{6BAE0C85-EE66-4FFD-A0E0-A88E9B26E789}</b:Guid>
    <b:Author>
      <b:Author>
        <b:NameList>
          <b:Person>
            <b:Last>Saleem</b:Last>
            <b:First>Farida</b:First>
          </b:Person>
        </b:NameList>
      </b:Author>
    </b:Author>
    <b:Title>Impact of Servant Leadership on Performance: The Mediating Role of Affective and Cognitive Trust</b:Title>
    <b:Year>2020</b:Year>
    <b:URL>https://journals.sagepub.com/doi/10.1177/2158244019900562</b:URL>
    <b:RefOrder>23</b:RefOrder>
  </b:Source>
  <b:Source>
    <b:Tag>Alt20</b:Tag>
    <b:SourceType>JournalArticle</b:SourceType>
    <b:Guid>{C8A53388-8E35-4AB0-B6FD-72DC3ED34DEF}</b:Guid>
    <b:Author>
      <b:Author>
        <b:NameList>
          <b:Person>
            <b:Last>Altheeb</b:Last>
            <b:First>Saad</b:First>
            <b:Middle>Al</b:Middle>
          </b:Person>
        </b:NameList>
      </b:Author>
    </b:Author>
    <b:Title>Leadership Style and Employee Motivation: A Study of Saudi Arabian Work Environment</b:Title>
    <b:Year>2020</b:Year>
    <b:URL>https://www.researchgate.net/publication/344834179_Leadership_Style_and_Employee_Motivation_A_Study_of_Saudi_Arabian_Work_Environment</b:URL>
    <b:RefOrder>24</b:RefOrder>
  </b:Source>
  <b:Source>
    <b:Tag>Els23</b:Tag>
    <b:SourceType>JournalArticle</b:SourceType>
    <b:Guid>{BCBE3F7D-B811-4C9B-8EB6-A1B2571D804D}</b:Guid>
    <b:Author>
      <b:Author>
        <b:NameList>
          <b:Person>
            <b:Last>Elshaer</b:Last>
            <b:First>Ibrahim</b:First>
            <b:Middle>A.</b:Middle>
          </b:Person>
        </b:NameList>
      </b:Author>
    </b:Author>
    <b:Title>Environmentally Specific Servant Leadership and Brand Citizenship Behavior: The Role of Green-Crafting Behavior and Employee-Perceived Meaningful Work</b:Title>
    <b:Year>2023</b:Year>
    <b:Volume>13</b:Volume>
    <b:Issue>6</b:Issue>
    <b:URL>https://www.mdpi.com/2254-9625/13/6/83</b:URL>
    <b:RefOrder>25</b:RefOrder>
  </b:Source>
  <b:Source>
    <b:Tag>Bat21</b:Tag>
    <b:SourceType>JournalArticle</b:SourceType>
    <b:Guid>{4DFB196D-0426-4279-B027-956160921CB2}</b:Guid>
    <b:Author>
      <b:Author>
        <b:NameList>
          <b:Person>
            <b:Last>Batool</b:Last>
            <b:First>Fatima</b:First>
          </b:Person>
        </b:NameList>
      </b:Author>
    </b:Author>
    <b:Title>The effect of servant leadership on organisational sustainability: the parallel mediation role of creativity and psychological resilience</b:Title>
    <b:Year>2021</b:Year>
    <b:URL>https://www.researchgate.net/publication/356449686_The_effect_of_servant_leadership_on_organisational_sustainability_the_parallel_mediation_role_of_creativity_and_psychological_resilience</b:URL>
    <b:RefOrder>26</b:RefOrder>
  </b:Source>
  <b:Source>
    <b:Tag>Eva19</b:Tag>
    <b:SourceType>JournalArticle</b:SourceType>
    <b:Guid>{5D1C5688-C138-450B-B012-6DDC717829EC}</b:Guid>
    <b:Author>
      <b:Author>
        <b:NameList>
          <b:Person>
            <b:Last>Eva</b:Last>
            <b:First>Nathan</b:First>
          </b:Person>
        </b:NameList>
      </b:Author>
    </b:Author>
    <b:Title>Servant Leadership: A systematic review and call for future research</b:Title>
    <b:Year>2019</b:Year>
    <b:Volume>30</b:Volume>
    <b:Issue>1</b:Issue>
    <b:URL>https://www.sciencedirect.com/science/article/pii/S1048984317307774</b:URL>
    <b:RefOrder>27</b:RefOrder>
  </b:Source>
  <b:Source>
    <b:Tag>Gre19</b:Tag>
    <b:SourceType>JournalArticle</b:SourceType>
    <b:Guid>{59AB3D85-1C3D-4810-B24F-21364ECAA3D3}</b:Guid>
    <b:Author>
      <b:Author>
        <b:NameList>
          <b:Person>
            <b:Last>Grego-Planer</b:Last>
            <b:First>Dorota</b:First>
          </b:Person>
        </b:NameList>
      </b:Author>
    </b:Author>
    <b:Title>The Relationship between Organizational Commitment and Organizational Citizenship Behaviors in the Public and Private Sectors</b:Title>
    <b:Year>2019</b:Year>
    <b:URL>https://www.mdpi.com/2071-1050/11/22/6395</b:URL>
    <b:RefOrder>28</b:RefOrder>
  </b:Source>
  <b:Source>
    <b:Tag>Dem24</b:Tag>
    <b:SourceType>JournalArticle</b:SourceType>
    <b:Guid>{20067E26-740B-4A10-A81C-7C5DC0C57DBA}</b:Guid>
    <b:Author>
      <b:Author>
        <b:NameList>
          <b:Person>
            <b:Last>Demissie</b:Last>
            <b:First>Addisu</b:First>
            <b:Middle>Debalkie</b:Middle>
          </b:Person>
        </b:NameList>
      </b:Author>
    </b:Author>
    <b:Title>Servant Leadership and Organizational Citizenship Behavior: The Mediating Role of Perceived Organizational Politics and the Moderating Role of Political Skill in Public Service Organizations</b:Title>
    <b:Year>2024</b:Year>
    <b:URL>https://www.researchgate.net/publication/377333191_Servant_Leadership_and_Organizational_Citizenship_Behavior_The_Mediating_Role_of_Perceived_Organizational_Politics_and_the_Moderating_Role_of_Political_Skill_in_Public_Service_Organizations</b:URL>
    <b:RefOrder>29</b:RefOrder>
  </b:Source>
  <b:Source>
    <b:Tag>Can212</b:Tag>
    <b:SourceType>JournalArticle</b:SourceType>
    <b:Guid>{7B64EA02-D353-48C6-908B-540E86BD0D0C}</b:Guid>
    <b:Author>
      <b:Author>
        <b:NameList>
          <b:Person>
            <b:Last>Canavesi</b:Last>
            <b:First>Alice</b:First>
          </b:Person>
        </b:NameList>
      </b:Author>
    </b:Author>
    <b:Title>Servant Leadership and Employee Engagement: A Qualitative Study</b:Title>
    <b:Year>2021</b:Year>
    <b:URL>https://pmc.ncbi.nlm.nih.gov/articles/PMC8520456/</b:URL>
    <b:RefOrder>30</b:RefOrder>
  </b:Source>
</b:Sources>
</file>

<file path=customXml/itemProps1.xml><?xml version="1.0" encoding="utf-8"?>
<ds:datastoreItem xmlns:ds="http://schemas.openxmlformats.org/officeDocument/2006/customXml" ds:itemID="{FDA764BC-3038-4322-B838-112673953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19</Pages>
  <Words>4026</Words>
  <Characters>22953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Nesma</cp:lastModifiedBy>
  <cp:revision>6</cp:revision>
  <dcterms:created xsi:type="dcterms:W3CDTF">2025-07-14T20:58:00Z</dcterms:created>
  <dcterms:modified xsi:type="dcterms:W3CDTF">2025-07-22T16:58:00Z</dcterms:modified>
</cp:coreProperties>
</file>