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21659521"/>
        <w:docPartObj>
          <w:docPartGallery w:val="Cover Pages"/>
          <w:docPartUnique/>
        </w:docPartObj>
      </w:sdtPr>
      <w:sdtContent>
        <w:p w14:paraId="633A54F9" w14:textId="72EFD0EB" w:rsidR="00287126" w:rsidRDefault="00287126" w:rsidP="00B44696">
          <w:pPr>
            <w:spacing w:line="360" w:lineRule="auto"/>
            <w:jc w:val="center"/>
            <w:rPr>
              <w:rtl/>
            </w:rPr>
          </w:pPr>
          <w:r>
            <w:rPr>
              <w:b/>
              <w:bCs/>
              <w:noProof/>
              <w:rtl/>
            </w:rPr>
            <w:drawing>
              <wp:anchor distT="0" distB="0" distL="114300" distR="114300" simplePos="0" relativeHeight="251652096" behindDoc="1" locked="0" layoutInCell="1" allowOverlap="1" wp14:anchorId="4B2FB69C" wp14:editId="61B46759">
                <wp:simplePos x="0" y="0"/>
                <wp:positionH relativeFrom="column">
                  <wp:posOffset>-708660</wp:posOffset>
                </wp:positionH>
                <wp:positionV relativeFrom="paragraph">
                  <wp:posOffset>-975995</wp:posOffset>
                </wp:positionV>
                <wp:extent cx="1661160" cy="1543115"/>
                <wp:effectExtent l="0" t="0" r="0" b="0"/>
                <wp:wrapNone/>
                <wp:docPr id="680158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1160" cy="1543115"/>
                        </a:xfrm>
                        <a:prstGeom prst="rect">
                          <a:avLst/>
                        </a:prstGeom>
                        <a:noFill/>
                      </pic:spPr>
                    </pic:pic>
                  </a:graphicData>
                </a:graphic>
                <wp14:sizeRelH relativeFrom="margin">
                  <wp14:pctWidth>0</wp14:pctWidth>
                </wp14:sizeRelH>
                <wp14:sizeRelV relativeFrom="margin">
                  <wp14:pctHeight>0</wp14:pctHeight>
                </wp14:sizeRelV>
              </wp:anchor>
            </w:drawing>
          </w:r>
          <w:r>
            <w:rPr>
              <w:b/>
              <w:bCs/>
              <w:noProof/>
              <w:rtl/>
            </w:rPr>
            <mc:AlternateContent>
              <mc:Choice Requires="wps">
                <w:drawing>
                  <wp:anchor distT="0" distB="0" distL="114300" distR="114300" simplePos="0" relativeHeight="251662336" behindDoc="0" locked="0" layoutInCell="1" allowOverlap="1" wp14:anchorId="0F240651" wp14:editId="40F689B7">
                    <wp:simplePos x="0" y="0"/>
                    <wp:positionH relativeFrom="column">
                      <wp:posOffset>5189220</wp:posOffset>
                    </wp:positionH>
                    <wp:positionV relativeFrom="paragraph">
                      <wp:posOffset>-831215</wp:posOffset>
                    </wp:positionV>
                    <wp:extent cx="1615440" cy="1280160"/>
                    <wp:effectExtent l="0" t="0" r="0" b="0"/>
                    <wp:wrapNone/>
                    <wp:docPr id="535515485" name="Text Box 2"/>
                    <wp:cNvGraphicFramePr/>
                    <a:graphic xmlns:a="http://schemas.openxmlformats.org/drawingml/2006/main">
                      <a:graphicData uri="http://schemas.microsoft.com/office/word/2010/wordprocessingShape">
                        <wps:wsp>
                          <wps:cNvSpPr txBox="1"/>
                          <wps:spPr>
                            <a:xfrm>
                              <a:off x="0" y="0"/>
                              <a:ext cx="1615440" cy="1280160"/>
                            </a:xfrm>
                            <a:prstGeom prst="rect">
                              <a:avLst/>
                            </a:prstGeom>
                            <a:noFill/>
                            <a:ln w="6350">
                              <a:noFill/>
                            </a:ln>
                          </wps:spPr>
                          <wps:txbx>
                            <w:txbxContent>
                              <w:p w14:paraId="4A273563" w14:textId="77777777" w:rsidR="00287126" w:rsidRPr="00DC585E" w:rsidRDefault="00287126" w:rsidP="00287126">
                                <w:pPr>
                                  <w:pStyle w:val="NoSpacing"/>
                                  <w:bidi/>
                                  <w:jc w:val="center"/>
                                  <w:rPr>
                                    <w:rtl/>
                                  </w:rPr>
                                </w:pPr>
                              </w:p>
                              <w:p w14:paraId="5D37EC4F" w14:textId="77777777" w:rsidR="00287126" w:rsidRPr="00DC585E" w:rsidRDefault="00287126" w:rsidP="00287126">
                                <w:pPr>
                                  <w:bidi/>
                                  <w:spacing w:line="240" w:lineRule="auto"/>
                                  <w:jc w:val="center"/>
                                  <w:rPr>
                                    <w:b/>
                                    <w:bCs/>
                                    <w:rtl/>
                                  </w:rPr>
                                </w:pPr>
                                <w:r w:rsidRPr="00DC585E">
                                  <w:rPr>
                                    <w:b/>
                                    <w:bCs/>
                                    <w:rtl/>
                                  </w:rPr>
                                  <w:t>جامعة ميدأوشن</w:t>
                                </w:r>
                              </w:p>
                              <w:p w14:paraId="45716844" w14:textId="77777777" w:rsidR="00287126" w:rsidRPr="00DC585E" w:rsidRDefault="00287126" w:rsidP="00287126">
                                <w:pPr>
                                  <w:bidi/>
                                  <w:spacing w:line="240" w:lineRule="auto"/>
                                  <w:jc w:val="center"/>
                                  <w:rPr>
                                    <w:b/>
                                    <w:bCs/>
                                    <w:rtl/>
                                  </w:rPr>
                                </w:pPr>
                                <w:r w:rsidRPr="00DC585E">
                                  <w:rPr>
                                    <w:b/>
                                    <w:bCs/>
                                    <w:rtl/>
                                  </w:rPr>
                                  <w:t>كلية الإدارة</w:t>
                                </w:r>
                              </w:p>
                              <w:p w14:paraId="1B2B2703" w14:textId="2AB9E32E" w:rsidR="00287126" w:rsidRDefault="00287126" w:rsidP="00287126">
                                <w:pPr>
                                  <w:bidi/>
                                  <w:spacing w:line="240" w:lineRule="auto"/>
                                  <w:jc w:val="center"/>
                                </w:pPr>
                                <w:r w:rsidRPr="00DC585E">
                                  <w:rPr>
                                    <w:b/>
                                    <w:bCs/>
                                    <w:rtl/>
                                  </w:rPr>
                                  <w:t>ماجستير إدارة مخاطر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240651" id="_x0000_t202" coordsize="21600,21600" o:spt="202" path="m,l,21600r21600,l21600,xe">
                    <v:stroke joinstyle="miter"/>
                    <v:path gradientshapeok="t" o:connecttype="rect"/>
                  </v:shapetype>
                  <v:shape id="Text Box 2" o:spid="_x0000_s1026" type="#_x0000_t202" style="position:absolute;left:0;text-align:left;margin-left:408.6pt;margin-top:-65.45pt;width:127.2pt;height:100.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" filled="f" stroked="f" strokeweight=".5pt">
                    <v:textbox>
                      <w:txbxContent>
                        <w:p w14:paraId="4A273563" w14:textId="77777777" w:rsidR="00287126" w:rsidRPr="00DC585E" w:rsidRDefault="00287126" w:rsidP="00287126">
                          <w:pPr>
                            <w:pStyle w:val="NoSpacing"/>
                            <w:bidi/>
                            <w:jc w:val="center"/>
                            <w:rPr>
                              <w:rtl/>
                            </w:rPr>
                          </w:pPr>
                        </w:p>
                        <w:p w14:paraId="5D37EC4F" w14:textId="77777777" w:rsidR="00287126" w:rsidRPr="00DC585E" w:rsidRDefault="00287126" w:rsidP="00287126">
                          <w:pPr>
                            <w:bidi/>
                            <w:spacing w:line="240" w:lineRule="auto"/>
                            <w:jc w:val="center"/>
                            <w:rPr>
                              <w:b/>
                              <w:bCs/>
                              <w:rtl/>
                            </w:rPr>
                          </w:pPr>
                          <w:r w:rsidRPr="00DC585E">
                            <w:rPr>
                              <w:b/>
                              <w:bCs/>
                              <w:rtl/>
                            </w:rPr>
                            <w:t>جامعة ميدأوشن</w:t>
                          </w:r>
                        </w:p>
                        <w:p w14:paraId="45716844" w14:textId="77777777" w:rsidR="00287126" w:rsidRPr="00DC585E" w:rsidRDefault="00287126" w:rsidP="00287126">
                          <w:pPr>
                            <w:bidi/>
                            <w:spacing w:line="240" w:lineRule="auto"/>
                            <w:jc w:val="center"/>
                            <w:rPr>
                              <w:b/>
                              <w:bCs/>
                              <w:rtl/>
                            </w:rPr>
                          </w:pPr>
                          <w:r w:rsidRPr="00DC585E">
                            <w:rPr>
                              <w:b/>
                              <w:bCs/>
                              <w:rtl/>
                            </w:rPr>
                            <w:t>كلية الإدارة</w:t>
                          </w:r>
                        </w:p>
                        <w:p w14:paraId="1B2B2703" w14:textId="2AB9E32E" w:rsidR="00287126" w:rsidRDefault="00287126" w:rsidP="00287126">
                          <w:pPr>
                            <w:bidi/>
                            <w:spacing w:line="240" w:lineRule="auto"/>
                            <w:jc w:val="center"/>
                          </w:pPr>
                          <w:r w:rsidRPr="00DC585E">
                            <w:rPr>
                              <w:b/>
                              <w:bCs/>
                              <w:rtl/>
                            </w:rPr>
                            <w:t>ماجستير إدارة مخاطر</w:t>
                          </w:r>
                        </w:p>
                      </w:txbxContent>
                    </v:textbox>
                  </v:shape>
                </w:pict>
              </mc:Fallback>
            </mc:AlternateContent>
          </w:r>
        </w:p>
        <w:p w14:paraId="176B1C99" w14:textId="2459BD5D" w:rsidR="00287126" w:rsidRDefault="00000000" w:rsidP="00B44696">
          <w:pPr>
            <w:spacing w:line="360" w:lineRule="auto"/>
            <w:jc w:val="center"/>
            <w:rPr>
              <w:rtl/>
            </w:rPr>
          </w:pPr>
        </w:p>
      </w:sdtContent>
    </w:sdt>
    <w:p w14:paraId="21C26DD5" w14:textId="77777777" w:rsidR="001E4F87" w:rsidRDefault="001E4F87" w:rsidP="00B44696">
      <w:pPr>
        <w:bidi/>
        <w:spacing w:before="240" w:line="360" w:lineRule="auto"/>
        <w:jc w:val="center"/>
        <w:rPr>
          <w:rFonts w:ascii="Simplified Arabic" w:hAnsi="Simplified Arabic" w:cs="Simplified Arabic"/>
          <w:b/>
          <w:bCs/>
          <w:sz w:val="28"/>
          <w:szCs w:val="28"/>
          <w:rtl/>
        </w:rPr>
      </w:pPr>
      <w:r w:rsidRPr="00B51DAF">
        <w:rPr>
          <w:rFonts w:ascii="Simplified Arabic" w:hAnsi="Simplified Arabic" w:cs="Simplified Arabic"/>
          <w:b/>
          <w:bCs/>
          <w:sz w:val="28"/>
          <w:szCs w:val="28"/>
          <w:rtl/>
        </w:rPr>
        <w:t xml:space="preserve">دور برامج </w:t>
      </w:r>
      <w:r>
        <w:rPr>
          <w:rFonts w:ascii="Simplified Arabic" w:hAnsi="Simplified Arabic" w:cs="Simplified Arabic" w:hint="cs"/>
          <w:b/>
          <w:bCs/>
          <w:sz w:val="28"/>
          <w:szCs w:val="28"/>
          <w:rtl/>
        </w:rPr>
        <w:t>إ</w:t>
      </w:r>
      <w:r w:rsidRPr="00B51DAF">
        <w:rPr>
          <w:rFonts w:ascii="Simplified Arabic" w:hAnsi="Simplified Arabic" w:cs="Simplified Arabic"/>
          <w:b/>
          <w:bCs/>
          <w:sz w:val="28"/>
          <w:szCs w:val="28"/>
          <w:rtl/>
        </w:rPr>
        <w:t>دارة المخاطر في مواجهة المخاطر بالمطارات المدنية</w:t>
      </w:r>
    </w:p>
    <w:p w14:paraId="3AFC3E13" w14:textId="77777777" w:rsidR="001E4F87" w:rsidRPr="00407E3A" w:rsidRDefault="001E4F87" w:rsidP="00B44696">
      <w:pPr>
        <w:bidi/>
        <w:spacing w:before="240" w:line="360" w:lineRule="auto"/>
        <w:jc w:val="center"/>
        <w:rPr>
          <w:rFonts w:asciiTheme="majorBidi" w:hAnsiTheme="majorBidi" w:cstheme="majorBidi"/>
          <w:sz w:val="28"/>
          <w:szCs w:val="28"/>
          <w:rtl/>
        </w:rPr>
      </w:pPr>
      <w:bookmarkStart w:id="0" w:name="_Hlk196756977"/>
      <w:r w:rsidRPr="00407E3A">
        <w:rPr>
          <w:rFonts w:asciiTheme="majorBidi" w:hAnsiTheme="majorBidi" w:cstheme="majorBidi"/>
          <w:sz w:val="28"/>
          <w:szCs w:val="28"/>
        </w:rPr>
        <w:t>The Role of Risk Manag</w:t>
      </w:r>
      <w:bookmarkStart w:id="1" w:name="_Hlk196756952"/>
      <w:r w:rsidRPr="00407E3A">
        <w:rPr>
          <w:rFonts w:asciiTheme="majorBidi" w:hAnsiTheme="majorBidi" w:cstheme="majorBidi"/>
          <w:sz w:val="28"/>
          <w:szCs w:val="28"/>
        </w:rPr>
        <w:t>ement Programs in Facing Risks at Civil Airports</w:t>
      </w:r>
    </w:p>
    <w:bookmarkEnd w:id="0"/>
    <w:bookmarkEnd w:id="1"/>
    <w:p w14:paraId="79E6337E" w14:textId="77777777" w:rsidR="001E4F87" w:rsidRDefault="001E4F87" w:rsidP="00B44696">
      <w:pPr>
        <w:spacing w:line="360" w:lineRule="auto"/>
        <w:jc w:val="center"/>
        <w:rPr>
          <w:rtl/>
        </w:rPr>
      </w:pPr>
    </w:p>
    <w:p w14:paraId="0F526BC0" w14:textId="77777777" w:rsidR="001E4F87" w:rsidRDefault="001E4F87" w:rsidP="00B44696">
      <w:pPr>
        <w:spacing w:line="360" w:lineRule="auto"/>
        <w:jc w:val="center"/>
        <w:rPr>
          <w:rtl/>
        </w:rPr>
      </w:pPr>
    </w:p>
    <w:p w14:paraId="67FC6BB4" w14:textId="77777777" w:rsidR="001E4F87" w:rsidRPr="00DC585E" w:rsidRDefault="001E4F87" w:rsidP="00B44696">
      <w:pPr>
        <w:spacing w:line="360" w:lineRule="auto"/>
        <w:jc w:val="center"/>
        <w:rPr>
          <w:rtl/>
        </w:rPr>
      </w:pPr>
    </w:p>
    <w:p w14:paraId="59BCD91E" w14:textId="77777777" w:rsidR="001E4F87" w:rsidRPr="00DC585E" w:rsidRDefault="001E4F87" w:rsidP="00B44696">
      <w:pPr>
        <w:spacing w:line="360" w:lineRule="auto"/>
        <w:jc w:val="center"/>
        <w:rPr>
          <w:rtl/>
        </w:rPr>
      </w:pPr>
      <w:r w:rsidRPr="00DC585E">
        <w:rPr>
          <w:rtl/>
        </w:rPr>
        <w:t>تقديم الطالب</w:t>
      </w:r>
    </w:p>
    <w:p w14:paraId="3CE22FFC" w14:textId="77777777" w:rsidR="001E4F87" w:rsidRPr="003E047C" w:rsidRDefault="001E4F87" w:rsidP="00B44696">
      <w:pPr>
        <w:spacing w:line="360" w:lineRule="auto"/>
        <w:jc w:val="center"/>
        <w:rPr>
          <w:b/>
          <w:bCs/>
        </w:rPr>
      </w:pPr>
      <w:r w:rsidRPr="003E047C">
        <w:rPr>
          <w:rFonts w:hint="cs"/>
          <w:b/>
          <w:bCs/>
          <w:rtl/>
        </w:rPr>
        <w:t>أحمد محمد علي</w:t>
      </w:r>
    </w:p>
    <w:p w14:paraId="4C57B974" w14:textId="77777777" w:rsidR="001E4F87" w:rsidRPr="003E047C" w:rsidRDefault="001E4F87" w:rsidP="00B44696">
      <w:pPr>
        <w:spacing w:line="360" w:lineRule="auto"/>
        <w:jc w:val="center"/>
        <w:rPr>
          <w:b/>
          <w:bCs/>
        </w:rPr>
      </w:pPr>
      <w:r w:rsidRPr="003E047C">
        <w:rPr>
          <w:b/>
          <w:bCs/>
        </w:rPr>
        <w:t>242000236</w:t>
      </w:r>
    </w:p>
    <w:p w14:paraId="5C7267FD" w14:textId="77777777" w:rsidR="001E4F87" w:rsidRPr="00DC585E" w:rsidRDefault="001E4F87" w:rsidP="00B44696">
      <w:pPr>
        <w:spacing w:line="360" w:lineRule="auto"/>
        <w:jc w:val="center"/>
        <w:rPr>
          <w:rtl/>
        </w:rPr>
      </w:pPr>
    </w:p>
    <w:p w14:paraId="2C0C2E60" w14:textId="77777777" w:rsidR="001E4F87" w:rsidRDefault="001E4F87" w:rsidP="00B44696">
      <w:pPr>
        <w:spacing w:line="360" w:lineRule="auto"/>
        <w:jc w:val="center"/>
        <w:rPr>
          <w:rtl/>
        </w:rPr>
      </w:pPr>
      <w:r w:rsidRPr="00DC585E">
        <w:rPr>
          <w:rtl/>
        </w:rPr>
        <w:t>إشراف</w:t>
      </w:r>
    </w:p>
    <w:p w14:paraId="6A5BEE11" w14:textId="77777777" w:rsidR="001E4F87" w:rsidRPr="003F0D53" w:rsidRDefault="001E4F87" w:rsidP="00B44696">
      <w:pPr>
        <w:spacing w:line="360" w:lineRule="auto"/>
        <w:jc w:val="center"/>
        <w:rPr>
          <w:rFonts w:ascii="Traditional Arabic" w:eastAsia="Calibri" w:hAnsi="Traditional Arabic" w:cs="Traditional Arabic"/>
          <w:b/>
          <w:bCs/>
          <w:sz w:val="32"/>
          <w:szCs w:val="32"/>
          <w:lang w:bidi="ar-EG"/>
        </w:rPr>
      </w:pPr>
      <w:r w:rsidRPr="003F0D53">
        <w:rPr>
          <w:rFonts w:ascii="Traditional Arabic" w:eastAsia="Calibri" w:hAnsi="Traditional Arabic" w:cs="Traditional Arabic" w:hint="cs"/>
          <w:b/>
          <w:bCs/>
          <w:sz w:val="32"/>
          <w:szCs w:val="32"/>
          <w:rtl/>
        </w:rPr>
        <w:t>د. الفيص</w:t>
      </w:r>
      <w:r w:rsidRPr="003F0D53">
        <w:rPr>
          <w:rFonts w:ascii="Traditional Arabic" w:eastAsia="Calibri" w:hAnsi="Traditional Arabic" w:cs="Traditional Arabic" w:hint="eastAsia"/>
          <w:b/>
          <w:bCs/>
          <w:sz w:val="32"/>
          <w:szCs w:val="32"/>
          <w:rtl/>
        </w:rPr>
        <w:t>ل</w:t>
      </w:r>
      <w:r w:rsidRPr="003F0D53">
        <w:rPr>
          <w:rFonts w:ascii="Traditional Arabic" w:eastAsia="Calibri" w:hAnsi="Traditional Arabic" w:cs="Traditional Arabic"/>
          <w:b/>
          <w:bCs/>
          <w:sz w:val="32"/>
          <w:szCs w:val="32"/>
          <w:rtl/>
        </w:rPr>
        <w:t xml:space="preserve"> </w:t>
      </w:r>
      <w:r w:rsidRPr="003F0D53">
        <w:rPr>
          <w:rFonts w:ascii="Traditional Arabic" w:eastAsia="Calibri" w:hAnsi="Traditional Arabic" w:cs="Traditional Arabic" w:hint="cs"/>
          <w:b/>
          <w:bCs/>
          <w:sz w:val="32"/>
          <w:szCs w:val="32"/>
          <w:rtl/>
        </w:rPr>
        <w:t>عبد</w:t>
      </w:r>
      <w:r w:rsidRPr="003F0D53">
        <w:rPr>
          <w:rFonts w:ascii="Traditional Arabic" w:eastAsia="Calibri" w:hAnsi="Traditional Arabic" w:cs="Traditional Arabic"/>
          <w:b/>
          <w:bCs/>
          <w:sz w:val="32"/>
          <w:szCs w:val="32"/>
          <w:rtl/>
        </w:rPr>
        <w:t xml:space="preserve"> </w:t>
      </w:r>
      <w:r w:rsidRPr="003F0D53">
        <w:rPr>
          <w:rFonts w:ascii="Traditional Arabic" w:eastAsia="Calibri" w:hAnsi="Traditional Arabic" w:cs="Traditional Arabic" w:hint="cs"/>
          <w:b/>
          <w:bCs/>
          <w:sz w:val="32"/>
          <w:szCs w:val="32"/>
          <w:rtl/>
        </w:rPr>
        <w:t>الحميد</w:t>
      </w:r>
    </w:p>
    <w:p w14:paraId="63C8F02B" w14:textId="77777777" w:rsidR="001E4F87" w:rsidRDefault="001E4F87" w:rsidP="00B44696">
      <w:pPr>
        <w:spacing w:line="360" w:lineRule="auto"/>
        <w:jc w:val="center"/>
        <w:rPr>
          <w:rFonts w:ascii="Traditional Arabic" w:eastAsia="Calibri" w:hAnsi="Traditional Arabic" w:cs="Traditional Arabic"/>
          <w:b/>
          <w:bCs/>
          <w:sz w:val="32"/>
          <w:szCs w:val="32"/>
          <w:rtl/>
        </w:rPr>
      </w:pPr>
      <w:r w:rsidRPr="003F0D53">
        <w:rPr>
          <w:rFonts w:ascii="Traditional Arabic" w:eastAsia="Calibri" w:hAnsi="Traditional Arabic" w:cs="Traditional Arabic" w:hint="cs"/>
          <w:b/>
          <w:bCs/>
          <w:sz w:val="32"/>
          <w:szCs w:val="32"/>
          <w:rtl/>
        </w:rPr>
        <w:t>د. فاي</w:t>
      </w:r>
      <w:r w:rsidRPr="003F0D53">
        <w:rPr>
          <w:rFonts w:ascii="Traditional Arabic" w:eastAsia="Calibri" w:hAnsi="Traditional Arabic" w:cs="Traditional Arabic" w:hint="eastAsia"/>
          <w:b/>
          <w:bCs/>
          <w:sz w:val="32"/>
          <w:szCs w:val="32"/>
          <w:rtl/>
        </w:rPr>
        <w:t>ز</w:t>
      </w:r>
      <w:r w:rsidRPr="003F0D53">
        <w:rPr>
          <w:rFonts w:ascii="Traditional Arabic" w:eastAsia="Calibri" w:hAnsi="Traditional Arabic" w:cs="Traditional Arabic"/>
          <w:b/>
          <w:bCs/>
          <w:sz w:val="32"/>
          <w:szCs w:val="32"/>
          <w:rtl/>
        </w:rPr>
        <w:t xml:space="preserve"> </w:t>
      </w:r>
      <w:r>
        <w:rPr>
          <w:rFonts w:ascii="Traditional Arabic" w:eastAsia="Calibri" w:hAnsi="Traditional Arabic" w:cs="Traditional Arabic" w:hint="cs"/>
          <w:b/>
          <w:bCs/>
          <w:sz w:val="32"/>
          <w:szCs w:val="32"/>
          <w:rtl/>
        </w:rPr>
        <w:t>جراد</w:t>
      </w:r>
    </w:p>
    <w:p w14:paraId="2EB29456" w14:textId="77777777" w:rsidR="001E4F87" w:rsidRPr="00D0472C" w:rsidRDefault="001E4F87" w:rsidP="00B44696">
      <w:pPr>
        <w:spacing w:line="360" w:lineRule="auto"/>
        <w:jc w:val="center"/>
        <w:rPr>
          <w:rFonts w:ascii="Traditional Arabic" w:eastAsia="Calibri" w:hAnsi="Traditional Arabic" w:cs="Traditional Arabic"/>
          <w:b/>
          <w:bCs/>
          <w:sz w:val="32"/>
          <w:szCs w:val="32"/>
          <w:rtl/>
          <w:lang w:bidi="ar-EG"/>
        </w:rPr>
      </w:pPr>
    </w:p>
    <w:p w14:paraId="13F1849B" w14:textId="77777777" w:rsidR="001E4F87" w:rsidRPr="00D0472C" w:rsidRDefault="001E4F87" w:rsidP="00B44696">
      <w:pPr>
        <w:spacing w:line="360" w:lineRule="auto"/>
        <w:jc w:val="center"/>
        <w:rPr>
          <w:rFonts w:ascii="Traditional Arabic" w:eastAsia="Calibri" w:hAnsi="Traditional Arabic" w:cs="Traditional Arabic"/>
          <w:b/>
          <w:bCs/>
          <w:sz w:val="32"/>
          <w:szCs w:val="32"/>
          <w:rtl/>
        </w:rPr>
      </w:pPr>
      <w:r w:rsidRPr="00D0472C">
        <w:rPr>
          <w:rFonts w:ascii="Traditional Arabic" w:eastAsia="Calibri" w:hAnsi="Traditional Arabic" w:cs="Traditional Arabic"/>
          <w:b/>
          <w:bCs/>
          <w:sz w:val="32"/>
          <w:szCs w:val="32"/>
          <w:rtl/>
          <w:lang w:bidi="ar-EG"/>
        </w:rPr>
        <w:t>العام الدراسي</w:t>
      </w:r>
    </w:p>
    <w:p w14:paraId="3378EE39" w14:textId="77777777" w:rsidR="001E4F87" w:rsidRPr="0045760D" w:rsidRDefault="001E4F87" w:rsidP="00B44696">
      <w:pPr>
        <w:spacing w:line="360" w:lineRule="auto"/>
        <w:jc w:val="center"/>
        <w:rPr>
          <w:rFonts w:ascii="Traditional Arabic" w:eastAsia="Calibri" w:hAnsi="Traditional Arabic" w:cs="Traditional Arabic"/>
          <w:b/>
          <w:bCs/>
          <w:sz w:val="32"/>
          <w:szCs w:val="32"/>
        </w:rPr>
      </w:pPr>
      <w:r w:rsidRPr="00D0472C">
        <w:rPr>
          <w:rFonts w:ascii="Traditional Arabic" w:eastAsia="Calibri" w:hAnsi="Traditional Arabic" w:cs="Traditional Arabic"/>
          <w:b/>
          <w:bCs/>
          <w:sz w:val="32"/>
          <w:szCs w:val="32"/>
          <w:rtl/>
          <w:lang w:bidi="ar-EG"/>
        </w:rPr>
        <w:t>2</w:t>
      </w:r>
      <w:r>
        <w:rPr>
          <w:rFonts w:ascii="Traditional Arabic" w:eastAsia="Calibri" w:hAnsi="Traditional Arabic" w:cs="Traditional Arabic" w:hint="cs"/>
          <w:b/>
          <w:bCs/>
          <w:sz w:val="32"/>
          <w:szCs w:val="32"/>
          <w:rtl/>
          <w:lang w:bidi="ar-EG"/>
        </w:rPr>
        <w:t>024</w:t>
      </w:r>
    </w:p>
    <w:p w14:paraId="4E50D1AD" w14:textId="25E91A59" w:rsidR="001E4F87" w:rsidRDefault="001E4F87" w:rsidP="006316ED">
      <w:pPr>
        <w:spacing w:line="360" w:lineRule="auto"/>
        <w:jc w:val="highKashida"/>
        <w:rPr>
          <w:rFonts w:ascii="Simplified Arabic" w:hAnsi="Simplified Arabic" w:cs="Simplified Arabic"/>
          <w:b/>
          <w:bCs/>
          <w:sz w:val="28"/>
          <w:szCs w:val="28"/>
        </w:rPr>
      </w:pPr>
    </w:p>
    <w:tbl>
      <w:tblPr>
        <w:tblStyle w:val="TableGrid"/>
        <w:tblW w:w="54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0"/>
        <w:gridCol w:w="5739"/>
      </w:tblGrid>
      <w:tr w:rsidR="001E4F87" w14:paraId="34D1B845" w14:textId="77777777" w:rsidTr="00E747FC">
        <w:tc>
          <w:tcPr>
            <w:tcW w:w="4487" w:type="dxa"/>
          </w:tcPr>
          <w:p w14:paraId="0D88CA81" w14:textId="77777777" w:rsidR="001E4F87" w:rsidRPr="00355814" w:rsidRDefault="001E4F87" w:rsidP="006316ED">
            <w:pPr>
              <w:spacing w:after="120" w:line="360" w:lineRule="auto"/>
              <w:jc w:val="highKashida"/>
              <w:rPr>
                <w:rFonts w:asciiTheme="majorBidi" w:eastAsia="Calibri" w:hAnsiTheme="majorBidi" w:cstheme="majorBidi"/>
                <w:b/>
                <w:bCs/>
                <w:u w:val="single"/>
              </w:rPr>
            </w:pPr>
            <w:r w:rsidRPr="00355814">
              <w:rPr>
                <w:rFonts w:asciiTheme="majorBidi" w:eastAsia="Calibri" w:hAnsiTheme="majorBidi" w:cstheme="majorBidi"/>
                <w:b/>
                <w:bCs/>
                <w:u w:val="single"/>
              </w:rPr>
              <w:lastRenderedPageBreak/>
              <w:t xml:space="preserve">Midocean University </w:t>
            </w:r>
          </w:p>
          <w:p w14:paraId="53CD8131" w14:textId="77777777" w:rsidR="001E4F87" w:rsidRPr="00355814" w:rsidRDefault="001E4F87" w:rsidP="006316ED">
            <w:pPr>
              <w:spacing w:after="120" w:line="360" w:lineRule="auto"/>
              <w:jc w:val="highKashida"/>
              <w:rPr>
                <w:rFonts w:asciiTheme="majorBidi" w:eastAsia="Calibri" w:hAnsiTheme="majorBidi" w:cstheme="majorBidi"/>
                <w:b/>
                <w:bCs/>
                <w:u w:val="single"/>
              </w:rPr>
            </w:pPr>
            <w:r w:rsidRPr="00355814">
              <w:rPr>
                <w:rFonts w:asciiTheme="majorBidi" w:eastAsia="Calibri" w:hAnsiTheme="majorBidi" w:cstheme="majorBidi"/>
                <w:b/>
                <w:bCs/>
                <w:u w:val="single"/>
              </w:rPr>
              <w:t>College of Management</w:t>
            </w:r>
          </w:p>
          <w:p w14:paraId="0DE215D6" w14:textId="77777777" w:rsidR="001E4F87" w:rsidRPr="00355814" w:rsidRDefault="001E4F87" w:rsidP="006316ED">
            <w:pPr>
              <w:spacing w:line="360" w:lineRule="auto"/>
              <w:jc w:val="highKashida"/>
              <w:rPr>
                <w:rFonts w:asciiTheme="majorBidi" w:hAnsiTheme="majorBidi" w:cstheme="majorBidi"/>
              </w:rPr>
            </w:pPr>
            <w:r w:rsidRPr="00355814">
              <w:rPr>
                <w:rFonts w:asciiTheme="majorBidi" w:eastAsia="Calibri" w:hAnsiTheme="majorBidi" w:cstheme="majorBidi"/>
                <w:b/>
                <w:bCs/>
                <w:u w:val="single"/>
              </w:rPr>
              <w:t>Master of Risk management</w:t>
            </w:r>
          </w:p>
          <w:p w14:paraId="356C6ED6" w14:textId="77777777" w:rsidR="001E4F87" w:rsidRPr="00355814" w:rsidRDefault="001E4F87" w:rsidP="006316ED">
            <w:pPr>
              <w:spacing w:line="360" w:lineRule="auto"/>
              <w:jc w:val="highKashida"/>
              <w:rPr>
                <w:rFonts w:asciiTheme="majorBidi" w:hAnsiTheme="majorBidi" w:cstheme="majorBidi"/>
                <w:rtl/>
              </w:rPr>
            </w:pPr>
          </w:p>
        </w:tc>
        <w:tc>
          <w:tcPr>
            <w:tcW w:w="5697" w:type="dxa"/>
          </w:tcPr>
          <w:p w14:paraId="1BE4D525" w14:textId="7AA47DC1" w:rsidR="001E4F87" w:rsidRDefault="003E047C" w:rsidP="006316ED">
            <w:pPr>
              <w:spacing w:line="360" w:lineRule="auto"/>
              <w:jc w:val="highKashida"/>
              <w:rPr>
                <w:rtl/>
              </w:rPr>
            </w:pPr>
            <w:r>
              <w:rPr>
                <w:noProof/>
              </w:rPr>
              <w:drawing>
                <wp:anchor distT="0" distB="0" distL="114300" distR="114300" simplePos="0" relativeHeight="251664384" behindDoc="1" locked="0" layoutInCell="1" allowOverlap="1" wp14:anchorId="73150175" wp14:editId="19382D38">
                  <wp:simplePos x="0" y="0"/>
                  <wp:positionH relativeFrom="column">
                    <wp:posOffset>1214120</wp:posOffset>
                  </wp:positionH>
                  <wp:positionV relativeFrom="paragraph">
                    <wp:posOffset>-443865</wp:posOffset>
                  </wp:positionV>
                  <wp:extent cx="2423795" cy="166560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23795" cy="166560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6C970202" w14:textId="77777777" w:rsidR="001E4F87" w:rsidRDefault="001E4F87" w:rsidP="00B44696">
      <w:pPr>
        <w:spacing w:line="360" w:lineRule="auto"/>
        <w:jc w:val="center"/>
      </w:pPr>
    </w:p>
    <w:p w14:paraId="783509D9" w14:textId="77777777" w:rsidR="001E4F87" w:rsidRDefault="001E4F87" w:rsidP="00B44696">
      <w:pPr>
        <w:spacing w:line="360" w:lineRule="auto"/>
        <w:jc w:val="center"/>
        <w:rPr>
          <w:rtl/>
        </w:rPr>
      </w:pPr>
    </w:p>
    <w:p w14:paraId="6CD8F6DB" w14:textId="77777777" w:rsidR="003E047C" w:rsidRDefault="003E047C" w:rsidP="00B44696">
      <w:pPr>
        <w:spacing w:line="360" w:lineRule="auto"/>
        <w:jc w:val="center"/>
        <w:rPr>
          <w:rFonts w:asciiTheme="majorBidi" w:hAnsiTheme="majorBidi" w:cstheme="majorBidi"/>
          <w:b/>
          <w:bCs/>
          <w:sz w:val="40"/>
          <w:szCs w:val="40"/>
        </w:rPr>
      </w:pPr>
    </w:p>
    <w:p w14:paraId="25C7C53E" w14:textId="1B2B729F" w:rsidR="001E4F87" w:rsidRPr="00355814" w:rsidRDefault="001E4F87" w:rsidP="00B44696">
      <w:pPr>
        <w:spacing w:line="360" w:lineRule="auto"/>
        <w:jc w:val="center"/>
        <w:rPr>
          <w:rFonts w:asciiTheme="majorBidi" w:hAnsiTheme="majorBidi" w:cstheme="majorBidi"/>
          <w:b/>
          <w:bCs/>
          <w:sz w:val="40"/>
          <w:szCs w:val="40"/>
          <w:rtl/>
        </w:rPr>
      </w:pPr>
      <w:r w:rsidRPr="00355814">
        <w:rPr>
          <w:rFonts w:asciiTheme="majorBidi" w:hAnsiTheme="majorBidi" w:cstheme="majorBidi"/>
          <w:b/>
          <w:bCs/>
          <w:sz w:val="40"/>
          <w:szCs w:val="40"/>
        </w:rPr>
        <w:t>"</w:t>
      </w:r>
      <w:r w:rsidRPr="0045760D">
        <w:t xml:space="preserve"> </w:t>
      </w:r>
      <w:r w:rsidRPr="0045760D">
        <w:rPr>
          <w:rFonts w:asciiTheme="majorBidi" w:hAnsiTheme="majorBidi" w:cstheme="majorBidi"/>
          <w:b/>
          <w:bCs/>
          <w:sz w:val="40"/>
          <w:szCs w:val="40"/>
        </w:rPr>
        <w:t>The Role of Risk Management Programs in Facing Risks at Civil Airports</w:t>
      </w:r>
      <w:r w:rsidRPr="00355814">
        <w:rPr>
          <w:rFonts w:asciiTheme="majorBidi" w:hAnsiTheme="majorBidi" w:cstheme="majorBidi"/>
          <w:b/>
          <w:bCs/>
          <w:sz w:val="40"/>
          <w:szCs w:val="40"/>
        </w:rPr>
        <w:t>"</w:t>
      </w:r>
    </w:p>
    <w:p w14:paraId="7BE6954A" w14:textId="77777777" w:rsidR="001E4F87" w:rsidRPr="00355814" w:rsidRDefault="001E4F87" w:rsidP="00B44696">
      <w:pPr>
        <w:spacing w:line="360" w:lineRule="auto"/>
        <w:jc w:val="center"/>
        <w:rPr>
          <w:rFonts w:asciiTheme="majorBidi" w:hAnsiTheme="majorBidi" w:cstheme="majorBidi"/>
        </w:rPr>
      </w:pPr>
      <w:r w:rsidRPr="00355814">
        <w:rPr>
          <w:rFonts w:asciiTheme="majorBidi" w:hAnsiTheme="majorBidi" w:cstheme="majorBidi"/>
          <w:b/>
          <w:bCs/>
        </w:rPr>
        <w:t>Prepared by</w:t>
      </w:r>
      <w:r w:rsidRPr="00355814">
        <w:rPr>
          <w:rFonts w:asciiTheme="majorBidi" w:hAnsiTheme="majorBidi" w:cstheme="majorBidi"/>
        </w:rPr>
        <w:t>:</w:t>
      </w:r>
    </w:p>
    <w:p w14:paraId="57FA39CF" w14:textId="77777777" w:rsidR="001E4F87" w:rsidRDefault="001E4F87" w:rsidP="00B44696">
      <w:pPr>
        <w:spacing w:line="360" w:lineRule="auto"/>
        <w:jc w:val="center"/>
        <w:rPr>
          <w:rFonts w:asciiTheme="majorBidi" w:hAnsiTheme="majorBidi" w:cstheme="majorBidi"/>
        </w:rPr>
      </w:pPr>
      <w:r>
        <w:rPr>
          <w:rFonts w:asciiTheme="majorBidi" w:hAnsiTheme="majorBidi" w:cstheme="majorBidi"/>
        </w:rPr>
        <w:t>Ahmed Mohamed Ali</w:t>
      </w:r>
    </w:p>
    <w:p w14:paraId="746B8C79" w14:textId="3E77D9D8" w:rsidR="001E4F87" w:rsidRPr="00CB2C78" w:rsidRDefault="001E4F87" w:rsidP="00B44696">
      <w:pPr>
        <w:spacing w:line="360" w:lineRule="auto"/>
        <w:jc w:val="center"/>
      </w:pPr>
      <w:r w:rsidRPr="0045760D">
        <w:t>242000236</w:t>
      </w:r>
    </w:p>
    <w:p w14:paraId="5CF8EC8D" w14:textId="77777777" w:rsidR="001E4F87" w:rsidRPr="00355814" w:rsidRDefault="001E4F87" w:rsidP="00B44696">
      <w:pPr>
        <w:spacing w:line="360" w:lineRule="auto"/>
        <w:jc w:val="center"/>
        <w:rPr>
          <w:rFonts w:asciiTheme="majorBidi" w:hAnsiTheme="majorBidi" w:cstheme="majorBidi"/>
          <w:rtl/>
        </w:rPr>
      </w:pPr>
    </w:p>
    <w:p w14:paraId="5497BAF5" w14:textId="77777777" w:rsidR="001E4F87" w:rsidRPr="00355814" w:rsidRDefault="001E4F87" w:rsidP="00B44696">
      <w:pPr>
        <w:spacing w:line="360" w:lineRule="auto"/>
        <w:jc w:val="center"/>
        <w:rPr>
          <w:rFonts w:asciiTheme="majorBidi" w:hAnsiTheme="majorBidi" w:cstheme="majorBidi"/>
          <w:b/>
          <w:bCs/>
        </w:rPr>
      </w:pPr>
      <w:r w:rsidRPr="00355814">
        <w:rPr>
          <w:rFonts w:asciiTheme="majorBidi" w:hAnsiTheme="majorBidi" w:cstheme="majorBidi"/>
          <w:b/>
          <w:bCs/>
        </w:rPr>
        <w:t>Supervised by:</w:t>
      </w:r>
    </w:p>
    <w:p w14:paraId="5BEC2BC2" w14:textId="77777777" w:rsidR="001E4F87" w:rsidRDefault="001E4F87" w:rsidP="00B44696">
      <w:pPr>
        <w:spacing w:line="360" w:lineRule="auto"/>
        <w:jc w:val="center"/>
        <w:rPr>
          <w:rFonts w:asciiTheme="majorBidi" w:eastAsia="Calibri" w:hAnsiTheme="majorBidi" w:cstheme="majorBidi"/>
          <w:b/>
          <w:bCs/>
          <w:sz w:val="32"/>
          <w:szCs w:val="32"/>
          <w:rtl/>
        </w:rPr>
      </w:pPr>
      <w:r>
        <w:rPr>
          <w:rFonts w:asciiTheme="majorBidi" w:eastAsia="Calibri" w:hAnsiTheme="majorBidi" w:cstheme="majorBidi"/>
          <w:b/>
          <w:bCs/>
          <w:sz w:val="32"/>
          <w:szCs w:val="32"/>
        </w:rPr>
        <w:t xml:space="preserve">Dr. </w:t>
      </w:r>
      <w:proofErr w:type="spellStart"/>
      <w:r>
        <w:rPr>
          <w:rFonts w:asciiTheme="majorBidi" w:eastAsia="Calibri" w:hAnsiTheme="majorBidi" w:cstheme="majorBidi"/>
          <w:b/>
          <w:bCs/>
          <w:sz w:val="32"/>
          <w:szCs w:val="32"/>
        </w:rPr>
        <w:t>A</w:t>
      </w:r>
      <w:r w:rsidRPr="005606E1">
        <w:rPr>
          <w:rFonts w:asciiTheme="majorBidi" w:eastAsia="Calibri" w:hAnsiTheme="majorBidi" w:cstheme="majorBidi"/>
          <w:b/>
          <w:bCs/>
          <w:sz w:val="32"/>
          <w:szCs w:val="32"/>
        </w:rPr>
        <w:t>lfaisal</w:t>
      </w:r>
      <w:proofErr w:type="spellEnd"/>
      <w:r w:rsidRPr="005606E1">
        <w:rPr>
          <w:rFonts w:asciiTheme="majorBidi" w:eastAsia="Calibri" w:hAnsiTheme="majorBidi" w:cstheme="majorBidi"/>
          <w:b/>
          <w:bCs/>
          <w:sz w:val="32"/>
          <w:szCs w:val="32"/>
        </w:rPr>
        <w:t xml:space="preserve"> </w:t>
      </w:r>
      <w:r>
        <w:rPr>
          <w:rFonts w:asciiTheme="majorBidi" w:eastAsia="Calibri" w:hAnsiTheme="majorBidi" w:cstheme="majorBidi"/>
          <w:b/>
          <w:bCs/>
          <w:sz w:val="32"/>
          <w:szCs w:val="32"/>
        </w:rPr>
        <w:t>A</w:t>
      </w:r>
      <w:r w:rsidRPr="005606E1">
        <w:rPr>
          <w:rFonts w:asciiTheme="majorBidi" w:eastAsia="Calibri" w:hAnsiTheme="majorBidi" w:cstheme="majorBidi"/>
          <w:b/>
          <w:bCs/>
          <w:sz w:val="32"/>
          <w:szCs w:val="32"/>
        </w:rPr>
        <w:t>bdelhameed</w:t>
      </w:r>
    </w:p>
    <w:p w14:paraId="51D89975" w14:textId="16ED1255" w:rsidR="001E4F87" w:rsidRDefault="001E4F87" w:rsidP="00B44696">
      <w:pPr>
        <w:spacing w:line="360" w:lineRule="auto"/>
        <w:jc w:val="center"/>
        <w:rPr>
          <w:rFonts w:asciiTheme="majorBidi" w:eastAsia="Calibri" w:hAnsiTheme="majorBidi" w:cstheme="majorBidi"/>
          <w:b/>
          <w:bCs/>
          <w:sz w:val="32"/>
          <w:szCs w:val="32"/>
        </w:rPr>
      </w:pPr>
      <w:r w:rsidRPr="005606E1">
        <w:rPr>
          <w:rFonts w:asciiTheme="majorBidi" w:eastAsia="Calibri" w:hAnsiTheme="majorBidi" w:cstheme="majorBidi"/>
          <w:b/>
          <w:bCs/>
          <w:sz w:val="32"/>
          <w:szCs w:val="32"/>
        </w:rPr>
        <w:t>Dr. Fayez Grad</w:t>
      </w:r>
    </w:p>
    <w:p w14:paraId="7D83F1F2" w14:textId="77777777" w:rsidR="001E4F87" w:rsidRPr="00355814" w:rsidRDefault="001E4F87" w:rsidP="00B44696">
      <w:pPr>
        <w:spacing w:line="360" w:lineRule="auto"/>
        <w:jc w:val="center"/>
        <w:rPr>
          <w:rFonts w:asciiTheme="majorBidi" w:eastAsia="Calibri" w:hAnsiTheme="majorBidi" w:cstheme="majorBidi"/>
          <w:b/>
          <w:bCs/>
          <w:sz w:val="32"/>
          <w:szCs w:val="32"/>
          <w:rtl/>
        </w:rPr>
      </w:pPr>
    </w:p>
    <w:p w14:paraId="49E5C5F4" w14:textId="77777777" w:rsidR="001E4F87" w:rsidRPr="00355814" w:rsidRDefault="001E4F87" w:rsidP="00B44696">
      <w:pPr>
        <w:spacing w:line="360" w:lineRule="auto"/>
        <w:jc w:val="center"/>
        <w:rPr>
          <w:rFonts w:asciiTheme="majorBidi" w:eastAsia="Calibri" w:hAnsiTheme="majorBidi" w:cstheme="majorBidi"/>
          <w:b/>
          <w:bCs/>
          <w:sz w:val="32"/>
          <w:szCs w:val="32"/>
          <w:rtl/>
          <w:lang w:bidi="ar-EG"/>
        </w:rPr>
      </w:pPr>
      <w:r w:rsidRPr="00355814">
        <w:rPr>
          <w:rFonts w:asciiTheme="majorBidi" w:hAnsiTheme="majorBidi" w:cstheme="majorBidi"/>
          <w:b/>
          <w:bCs/>
        </w:rPr>
        <w:t>Year</w:t>
      </w:r>
    </w:p>
    <w:p w14:paraId="28AEA085" w14:textId="1FE4F8B5" w:rsidR="001E4F87" w:rsidRPr="00CB2C78" w:rsidRDefault="001E4F87" w:rsidP="00B44696">
      <w:pPr>
        <w:spacing w:line="360" w:lineRule="auto"/>
        <w:jc w:val="center"/>
        <w:rPr>
          <w:rFonts w:asciiTheme="majorBidi" w:eastAsia="Calibri" w:hAnsiTheme="majorBidi" w:cstheme="majorBidi"/>
          <w:b/>
          <w:bCs/>
          <w:sz w:val="32"/>
          <w:szCs w:val="32"/>
          <w:rtl/>
        </w:rPr>
      </w:pPr>
      <w:r>
        <w:rPr>
          <w:rFonts w:asciiTheme="majorBidi" w:eastAsia="Calibri" w:hAnsiTheme="majorBidi" w:cstheme="majorBidi"/>
          <w:b/>
          <w:bCs/>
          <w:sz w:val="32"/>
          <w:szCs w:val="32"/>
          <w:lang w:bidi="ar-EG"/>
        </w:rPr>
        <w:t>2024</w:t>
      </w:r>
    </w:p>
    <w:p w14:paraId="60FC8BAA" w14:textId="77777777" w:rsidR="00B44696" w:rsidRDefault="00B44696" w:rsidP="006316ED">
      <w:pPr>
        <w:bidi/>
        <w:spacing w:before="240" w:line="360" w:lineRule="auto"/>
        <w:ind w:firstLine="720"/>
        <w:jc w:val="highKashida"/>
        <w:rPr>
          <w:rFonts w:ascii="Simplified Arabic" w:hAnsi="Simplified Arabic" w:cs="Simplified Arabic"/>
          <w:b/>
          <w:bCs/>
          <w:sz w:val="28"/>
          <w:szCs w:val="28"/>
        </w:rPr>
      </w:pPr>
    </w:p>
    <w:p w14:paraId="55F7D7DF" w14:textId="2A498192" w:rsidR="00437913" w:rsidRPr="00374150" w:rsidRDefault="00374150" w:rsidP="00B44696">
      <w:pPr>
        <w:bidi/>
        <w:spacing w:before="240" w:line="360" w:lineRule="auto"/>
        <w:ind w:firstLine="720"/>
        <w:jc w:val="highKashida"/>
        <w:rPr>
          <w:rFonts w:ascii="Simplified Arabic" w:hAnsi="Simplified Arabic" w:cs="Simplified Arabic"/>
          <w:b/>
          <w:bCs/>
          <w:sz w:val="28"/>
          <w:szCs w:val="28"/>
          <w:rtl/>
        </w:rPr>
      </w:pPr>
      <w:r w:rsidRPr="00374150">
        <w:rPr>
          <w:rFonts w:ascii="Simplified Arabic" w:hAnsi="Simplified Arabic" w:cs="Simplified Arabic" w:hint="cs"/>
          <w:b/>
          <w:bCs/>
          <w:sz w:val="28"/>
          <w:szCs w:val="28"/>
          <w:rtl/>
        </w:rPr>
        <w:lastRenderedPageBreak/>
        <w:t>الأدب</w:t>
      </w:r>
      <w:r w:rsidRPr="00374150">
        <w:rPr>
          <w:rFonts w:ascii="Simplified Arabic" w:hAnsi="Simplified Arabic" w:cs="Simplified Arabic"/>
          <w:b/>
          <w:bCs/>
          <w:sz w:val="28"/>
          <w:szCs w:val="28"/>
          <w:rtl/>
        </w:rPr>
        <w:t xml:space="preserve"> </w:t>
      </w:r>
      <w:r w:rsidRPr="00374150">
        <w:rPr>
          <w:rFonts w:ascii="Simplified Arabic" w:hAnsi="Simplified Arabic" w:cs="Simplified Arabic" w:hint="cs"/>
          <w:b/>
          <w:bCs/>
          <w:sz w:val="28"/>
          <w:szCs w:val="28"/>
          <w:rtl/>
        </w:rPr>
        <w:t>النظري</w:t>
      </w:r>
      <w:r w:rsidRPr="00374150">
        <w:rPr>
          <w:rFonts w:ascii="Simplified Arabic" w:hAnsi="Simplified Arabic" w:cs="Simplified Arabic"/>
          <w:b/>
          <w:bCs/>
          <w:sz w:val="28"/>
          <w:szCs w:val="28"/>
          <w:rtl/>
        </w:rPr>
        <w:t xml:space="preserve"> </w:t>
      </w:r>
      <w:r w:rsidRPr="00374150">
        <w:rPr>
          <w:rFonts w:ascii="Simplified Arabic" w:hAnsi="Simplified Arabic" w:cs="Simplified Arabic" w:hint="cs"/>
          <w:b/>
          <w:bCs/>
          <w:sz w:val="28"/>
          <w:szCs w:val="28"/>
          <w:rtl/>
        </w:rPr>
        <w:t>للدراسة</w:t>
      </w:r>
    </w:p>
    <w:p w14:paraId="7516F586" w14:textId="3D67E638" w:rsidR="008113A9" w:rsidRPr="00E15C03" w:rsidRDefault="008113A9" w:rsidP="006316ED">
      <w:pPr>
        <w:bidi/>
        <w:spacing w:before="240" w:line="360" w:lineRule="auto"/>
        <w:jc w:val="highKashida"/>
        <w:rPr>
          <w:rFonts w:ascii="Simplified Arabic" w:hAnsi="Simplified Arabic" w:cs="Simplified Arabic"/>
          <w:b/>
          <w:bCs/>
          <w:sz w:val="28"/>
          <w:szCs w:val="28"/>
          <w:rtl/>
        </w:rPr>
      </w:pPr>
      <w:r w:rsidRPr="00E15C03">
        <w:rPr>
          <w:rFonts w:ascii="Simplified Arabic" w:hAnsi="Simplified Arabic" w:cs="Simplified Arabic"/>
          <w:b/>
          <w:bCs/>
          <w:sz w:val="28"/>
          <w:szCs w:val="28"/>
          <w:rtl/>
        </w:rPr>
        <w:t xml:space="preserve">مفهوم إدارة المخاطر </w:t>
      </w:r>
    </w:p>
    <w:p w14:paraId="3DD4D5EB" w14:textId="77777777" w:rsidR="00A07C19" w:rsidRDefault="00A07C19" w:rsidP="006316ED">
      <w:pPr>
        <w:bidi/>
        <w:spacing w:before="240" w:line="360" w:lineRule="auto"/>
        <w:ind w:firstLine="720"/>
        <w:jc w:val="highKashida"/>
        <w:rPr>
          <w:rFonts w:ascii="Simplified Arabic" w:hAnsi="Simplified Arabic" w:cs="Simplified Arabic"/>
          <w:rtl/>
        </w:rPr>
      </w:pPr>
      <w:r>
        <w:rPr>
          <w:rFonts w:ascii="Simplified Arabic" w:hAnsi="Simplified Arabic" w:cs="Simplified Arabic" w:hint="cs"/>
          <w:rtl/>
        </w:rPr>
        <w:t>يعرفها (بولفراخ،2023) بأنها"</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ممارسة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التخطيط</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والتنسيق</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والتنفيذ</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والتعامل</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مع</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أنشطة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المنظمة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من</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أجل</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تقليل</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تأثير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المخاطر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على</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الاستثمار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والأرباح</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توسع</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إدارة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المخاطر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المؤسسية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نهجها</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ليشمل</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ليس</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فقط</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المخاطر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المرتبطة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بالخسائر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غير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المتوقعة،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ولكن</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أيضا</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المخاطر</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الاستراتيجية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والمالية</w:t>
      </w:r>
      <w:r w:rsidR="00532031" w:rsidRPr="00532031">
        <w:rPr>
          <w:rFonts w:ascii="Simplified Arabic" w:hAnsi="Simplified Arabic" w:cs="Simplified Arabic"/>
          <w:rtl/>
        </w:rPr>
        <w:t xml:space="preserve"> </w:t>
      </w:r>
      <w:r w:rsidR="00532031" w:rsidRPr="00532031">
        <w:rPr>
          <w:rFonts w:ascii="Simplified Arabic" w:hAnsi="Simplified Arabic" w:cs="Simplified Arabic" w:hint="cs"/>
          <w:rtl/>
        </w:rPr>
        <w:t>والتشغيلية</w:t>
      </w:r>
      <w:r>
        <w:rPr>
          <w:rFonts w:ascii="Simplified Arabic" w:hAnsi="Simplified Arabic" w:cs="Simplified Arabic" w:hint="cs"/>
          <w:rtl/>
        </w:rPr>
        <w:t>"</w:t>
      </w:r>
    </w:p>
    <w:p w14:paraId="31670E89" w14:textId="3D169327" w:rsidR="0078526F" w:rsidRPr="0078526F" w:rsidRDefault="00532031" w:rsidP="006316ED">
      <w:pPr>
        <w:bidi/>
        <w:spacing w:before="240" w:line="360" w:lineRule="auto"/>
        <w:ind w:firstLine="720"/>
        <w:jc w:val="highKashida"/>
        <w:rPr>
          <w:rFonts w:ascii="Simplified Arabic" w:hAnsi="Simplified Arabic" w:cs="Simplified Arabic"/>
        </w:rPr>
      </w:pPr>
      <w:r w:rsidRPr="00532031">
        <w:rPr>
          <w:rFonts w:ascii="Simplified Arabic" w:hAnsi="Simplified Arabic" w:cs="Simplified Arabic" w:hint="cs"/>
          <w:rtl/>
        </w:rPr>
        <w:t xml:space="preserve"> </w:t>
      </w:r>
      <w:r w:rsidR="0078526F" w:rsidRPr="0078526F">
        <w:rPr>
          <w:rFonts w:ascii="Simplified Arabic" w:hAnsi="Simplified Arabic" w:cs="Simplified Arabic" w:hint="cs"/>
          <w:rtl/>
        </w:rPr>
        <w:t>يعرفها</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معهد</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المدققين</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الداخليين</w:t>
      </w:r>
      <w:r w:rsidR="0078526F" w:rsidRPr="0078526F">
        <w:rPr>
          <w:rFonts w:ascii="Simplified Arabic" w:hAnsi="Simplified Arabic" w:cs="Simplified Arabic"/>
        </w:rPr>
        <w:t xml:space="preserve"> IIA </w:t>
      </w:r>
      <w:r w:rsidR="003E047C" w:rsidRPr="0078526F">
        <w:rPr>
          <w:rFonts w:ascii="Simplified Arabic" w:hAnsi="Simplified Arabic" w:cs="Simplified Arabic" w:hint="cs"/>
          <w:rtl/>
        </w:rPr>
        <w:t>بأنها:</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عملية</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لتحديد</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وتقييم</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وإدارة</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الأحداث</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أو</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المواقف</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المحتملة</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وتأمين</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الرقابة</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عليها</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بهدف</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التوصل</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إلى</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تأكيد</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معقول</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بشأن</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تحقيق</w:t>
      </w:r>
      <w:r w:rsidR="0078526F" w:rsidRPr="0078526F">
        <w:rPr>
          <w:rFonts w:ascii="Simplified Arabic" w:hAnsi="Simplified Arabic" w:cs="Simplified Arabic"/>
          <w:rtl/>
        </w:rPr>
        <w:t xml:space="preserve"> </w:t>
      </w:r>
      <w:r w:rsidR="0078526F" w:rsidRPr="0078526F">
        <w:rPr>
          <w:rFonts w:ascii="Simplified Arabic" w:hAnsi="Simplified Arabic" w:cs="Simplified Arabic" w:hint="cs"/>
          <w:rtl/>
        </w:rPr>
        <w:t>أهداف</w:t>
      </w:r>
      <w:r w:rsidR="0078526F" w:rsidRPr="0078526F">
        <w:rPr>
          <w:rFonts w:ascii="Simplified Arabic" w:hAnsi="Simplified Arabic" w:cs="Simplified Arabic"/>
          <w:rtl/>
        </w:rPr>
        <w:t xml:space="preserve"> </w:t>
      </w:r>
      <w:r w:rsidR="003E047C" w:rsidRPr="0078526F">
        <w:rPr>
          <w:rFonts w:ascii="Simplified Arabic" w:hAnsi="Simplified Arabic" w:cs="Simplified Arabic" w:hint="cs"/>
          <w:rtl/>
        </w:rPr>
        <w:t>المؤسسة</w:t>
      </w:r>
      <w:r w:rsidR="003E047C">
        <w:rPr>
          <w:rFonts w:ascii="Simplified Arabic" w:hAnsi="Simplified Arabic" w:cs="Simplified Arabic"/>
        </w:rPr>
        <w:t xml:space="preserve"> (</w:t>
      </w:r>
      <w:r w:rsidR="0078526F" w:rsidRPr="0078526F">
        <w:rPr>
          <w:rFonts w:ascii="Simplified Arabic" w:hAnsi="Simplified Arabic" w:cs="Simplified Arabic"/>
        </w:rPr>
        <w:t>IPPF, 2017)</w:t>
      </w:r>
      <w:r w:rsidR="003E047C">
        <w:rPr>
          <w:rFonts w:ascii="Simplified Arabic" w:hAnsi="Simplified Arabic" w:cs="Simplified Arabic"/>
        </w:rPr>
        <w:t xml:space="preserve">. </w:t>
      </w:r>
    </w:p>
    <w:p w14:paraId="389D535E" w14:textId="501BEC0A" w:rsidR="0078526F" w:rsidRPr="0078526F" w:rsidRDefault="0078526F" w:rsidP="006316ED">
      <w:pPr>
        <w:bidi/>
        <w:spacing w:before="240" w:line="360" w:lineRule="auto"/>
        <w:ind w:firstLine="720"/>
        <w:jc w:val="highKashida"/>
        <w:rPr>
          <w:rFonts w:ascii="Simplified Arabic" w:hAnsi="Simplified Arabic" w:cs="Simplified Arabic"/>
          <w:rtl/>
        </w:rPr>
      </w:pPr>
      <w:r w:rsidRPr="0078526F">
        <w:rPr>
          <w:rFonts w:ascii="Simplified Arabic" w:hAnsi="Simplified Arabic" w:cs="Simplified Arabic" w:hint="cs"/>
          <w:rtl/>
        </w:rPr>
        <w:t>وحسب</w:t>
      </w:r>
      <w:r w:rsidRPr="0078526F">
        <w:rPr>
          <w:rFonts w:ascii="Simplified Arabic" w:hAnsi="Simplified Arabic" w:cs="Simplified Arabic"/>
          <w:rtl/>
        </w:rPr>
        <w:t xml:space="preserve"> </w:t>
      </w:r>
      <w:r w:rsidRPr="0078526F">
        <w:rPr>
          <w:rFonts w:ascii="Simplified Arabic" w:hAnsi="Simplified Arabic" w:cs="Simplified Arabic" w:hint="cs"/>
          <w:rtl/>
        </w:rPr>
        <w:t>معهد</w:t>
      </w:r>
      <w:r w:rsidRPr="0078526F">
        <w:rPr>
          <w:rFonts w:ascii="Simplified Arabic" w:hAnsi="Simplified Arabic" w:cs="Simplified Arabic"/>
          <w:rtl/>
        </w:rPr>
        <w:t xml:space="preserve"> </w:t>
      </w:r>
      <w:r w:rsidRPr="0078526F">
        <w:rPr>
          <w:rFonts w:ascii="Simplified Arabic" w:hAnsi="Simplified Arabic" w:cs="Simplified Arabic" w:hint="cs"/>
          <w:rtl/>
        </w:rPr>
        <w:t>إدارة</w:t>
      </w:r>
      <w:r w:rsidRPr="0078526F">
        <w:rPr>
          <w:rFonts w:ascii="Simplified Arabic" w:hAnsi="Simplified Arabic" w:cs="Simplified Arabic"/>
          <w:rtl/>
        </w:rPr>
        <w:t xml:space="preserve"> </w:t>
      </w:r>
      <w:r w:rsidRPr="0078526F">
        <w:rPr>
          <w:rFonts w:ascii="Simplified Arabic" w:hAnsi="Simplified Arabic" w:cs="Simplified Arabic" w:hint="cs"/>
          <w:rtl/>
        </w:rPr>
        <w:t>المخاطر</w:t>
      </w:r>
      <w:r w:rsidRPr="0078526F">
        <w:rPr>
          <w:rFonts w:ascii="Simplified Arabic" w:hAnsi="Simplified Arabic" w:cs="Simplified Arabic"/>
        </w:rPr>
        <w:t xml:space="preserve"> </w:t>
      </w:r>
      <w:r w:rsidR="00416D4E">
        <w:rPr>
          <w:rFonts w:ascii="Simplified Arabic" w:hAnsi="Simplified Arabic" w:cs="Simplified Arabic"/>
        </w:rPr>
        <w:t>(</w:t>
      </w:r>
      <w:proofErr w:type="spellStart"/>
      <w:r w:rsidRPr="0078526F">
        <w:rPr>
          <w:rFonts w:ascii="Simplified Arabic" w:hAnsi="Simplified Arabic" w:cs="Simplified Arabic"/>
        </w:rPr>
        <w:t>Their</w:t>
      </w:r>
      <w:r w:rsidR="003E0C3A">
        <w:rPr>
          <w:rFonts w:ascii="Simplified Arabic" w:hAnsi="Simplified Arabic" w:cs="Simplified Arabic"/>
        </w:rPr>
        <w:t>m</w:t>
      </w:r>
      <w:proofErr w:type="spellEnd"/>
      <w:r w:rsidRPr="0078526F">
        <w:rPr>
          <w:rFonts w:ascii="Simplified Arabic" w:hAnsi="Simplified Arabic" w:cs="Simplified Arabic"/>
        </w:rPr>
        <w:t xml:space="preserve">, 2020) </w:t>
      </w:r>
      <w:r w:rsidRPr="0078526F">
        <w:rPr>
          <w:rFonts w:ascii="Simplified Arabic" w:hAnsi="Simplified Arabic" w:cs="Simplified Arabic" w:hint="cs"/>
          <w:rtl/>
        </w:rPr>
        <w:t>فإن</w:t>
      </w:r>
      <w:r w:rsidRPr="0078526F">
        <w:rPr>
          <w:rFonts w:ascii="Simplified Arabic" w:hAnsi="Simplified Arabic" w:cs="Simplified Arabic"/>
          <w:rtl/>
        </w:rPr>
        <w:t xml:space="preserve"> </w:t>
      </w:r>
      <w:r w:rsidRPr="0078526F">
        <w:rPr>
          <w:rFonts w:ascii="Simplified Arabic" w:hAnsi="Simplified Arabic" w:cs="Simplified Arabic" w:hint="cs"/>
          <w:rtl/>
        </w:rPr>
        <w:t>إدارة</w:t>
      </w:r>
      <w:r w:rsidRPr="0078526F">
        <w:rPr>
          <w:rFonts w:ascii="Simplified Arabic" w:hAnsi="Simplified Arabic" w:cs="Simplified Arabic"/>
          <w:rtl/>
        </w:rPr>
        <w:t xml:space="preserve"> </w:t>
      </w:r>
      <w:r w:rsidR="003E047C" w:rsidRPr="0078526F">
        <w:rPr>
          <w:rFonts w:ascii="Simplified Arabic" w:hAnsi="Simplified Arabic" w:cs="Simplified Arabic" w:hint="cs"/>
          <w:rtl/>
        </w:rPr>
        <w:t>المخاطر:</w:t>
      </w:r>
      <w:r w:rsidRPr="0078526F">
        <w:rPr>
          <w:rFonts w:ascii="Simplified Arabic" w:hAnsi="Simplified Arabic" w:cs="Simplified Arabic"/>
          <w:rtl/>
        </w:rPr>
        <w:t xml:space="preserve"> </w:t>
      </w:r>
      <w:r w:rsidRPr="0078526F">
        <w:rPr>
          <w:rFonts w:ascii="Simplified Arabic" w:hAnsi="Simplified Arabic" w:cs="Simplified Arabic" w:hint="cs"/>
          <w:rtl/>
        </w:rPr>
        <w:t>تتضمن</w:t>
      </w:r>
      <w:r w:rsidRPr="0078526F">
        <w:rPr>
          <w:rFonts w:ascii="Simplified Arabic" w:hAnsi="Simplified Arabic" w:cs="Simplified Arabic"/>
          <w:rtl/>
        </w:rPr>
        <w:t xml:space="preserve"> </w:t>
      </w:r>
      <w:r w:rsidRPr="0078526F">
        <w:rPr>
          <w:rFonts w:ascii="Simplified Arabic" w:hAnsi="Simplified Arabic" w:cs="Simplified Arabic" w:hint="cs"/>
          <w:rtl/>
        </w:rPr>
        <w:t>فهم</w:t>
      </w:r>
      <w:r w:rsidRPr="0078526F">
        <w:rPr>
          <w:rFonts w:ascii="Simplified Arabic" w:hAnsi="Simplified Arabic" w:cs="Simplified Arabic"/>
          <w:rtl/>
        </w:rPr>
        <w:t xml:space="preserve"> </w:t>
      </w:r>
      <w:r w:rsidRPr="0078526F">
        <w:rPr>
          <w:rFonts w:ascii="Simplified Arabic" w:hAnsi="Simplified Arabic" w:cs="Simplified Arabic" w:hint="cs"/>
          <w:rtl/>
        </w:rPr>
        <w:t>المخاطر</w:t>
      </w:r>
      <w:r w:rsidRPr="0078526F">
        <w:rPr>
          <w:rFonts w:ascii="Simplified Arabic" w:hAnsi="Simplified Arabic" w:cs="Simplified Arabic"/>
          <w:rtl/>
        </w:rPr>
        <w:t xml:space="preserve"> </w:t>
      </w:r>
      <w:r w:rsidRPr="0078526F">
        <w:rPr>
          <w:rFonts w:ascii="Simplified Arabic" w:hAnsi="Simplified Arabic" w:cs="Simplified Arabic" w:hint="cs"/>
          <w:rtl/>
        </w:rPr>
        <w:t>وتحليلها</w:t>
      </w:r>
      <w:r w:rsidRPr="0078526F">
        <w:rPr>
          <w:rFonts w:ascii="Simplified Arabic" w:hAnsi="Simplified Arabic" w:cs="Simplified Arabic"/>
          <w:rtl/>
        </w:rPr>
        <w:t xml:space="preserve"> </w:t>
      </w:r>
      <w:r w:rsidRPr="0078526F">
        <w:rPr>
          <w:rFonts w:ascii="Simplified Arabic" w:hAnsi="Simplified Arabic" w:cs="Simplified Arabic" w:hint="cs"/>
          <w:rtl/>
        </w:rPr>
        <w:t>ومعالجتها</w:t>
      </w:r>
      <w:r w:rsidRPr="0078526F">
        <w:rPr>
          <w:rFonts w:ascii="Simplified Arabic" w:hAnsi="Simplified Arabic" w:cs="Simplified Arabic"/>
          <w:rtl/>
        </w:rPr>
        <w:t xml:space="preserve"> </w:t>
      </w:r>
      <w:r w:rsidRPr="0078526F">
        <w:rPr>
          <w:rFonts w:ascii="Simplified Arabic" w:hAnsi="Simplified Arabic" w:cs="Simplified Arabic" w:hint="cs"/>
          <w:rtl/>
        </w:rPr>
        <w:t>للتأكد</w:t>
      </w:r>
      <w:r w:rsidRPr="0078526F">
        <w:rPr>
          <w:rFonts w:ascii="Simplified Arabic" w:hAnsi="Simplified Arabic" w:cs="Simplified Arabic"/>
          <w:rtl/>
        </w:rPr>
        <w:t xml:space="preserve"> </w:t>
      </w:r>
      <w:r w:rsidRPr="0078526F">
        <w:rPr>
          <w:rFonts w:ascii="Simplified Arabic" w:hAnsi="Simplified Arabic" w:cs="Simplified Arabic" w:hint="cs"/>
          <w:rtl/>
        </w:rPr>
        <w:t>من</w:t>
      </w:r>
      <w:r w:rsidRPr="0078526F">
        <w:rPr>
          <w:rFonts w:ascii="Simplified Arabic" w:hAnsi="Simplified Arabic" w:cs="Simplified Arabic"/>
          <w:rtl/>
        </w:rPr>
        <w:t xml:space="preserve"> </w:t>
      </w:r>
      <w:r w:rsidRPr="0078526F">
        <w:rPr>
          <w:rFonts w:ascii="Simplified Arabic" w:hAnsi="Simplified Arabic" w:cs="Simplified Arabic" w:hint="cs"/>
          <w:rtl/>
        </w:rPr>
        <w:t>تحقيق</w:t>
      </w:r>
      <w:r w:rsidRPr="0078526F">
        <w:rPr>
          <w:rFonts w:ascii="Simplified Arabic" w:hAnsi="Simplified Arabic" w:cs="Simplified Arabic"/>
          <w:rtl/>
        </w:rPr>
        <w:t xml:space="preserve"> </w:t>
      </w:r>
      <w:r w:rsidRPr="0078526F">
        <w:rPr>
          <w:rFonts w:ascii="Simplified Arabic" w:hAnsi="Simplified Arabic" w:cs="Simplified Arabic" w:hint="cs"/>
          <w:rtl/>
        </w:rPr>
        <w:t>المؤسسات</w:t>
      </w:r>
      <w:r w:rsidRPr="0078526F">
        <w:rPr>
          <w:rFonts w:ascii="Simplified Arabic" w:hAnsi="Simplified Arabic" w:cs="Simplified Arabic"/>
          <w:rtl/>
        </w:rPr>
        <w:t xml:space="preserve"> </w:t>
      </w:r>
      <w:r w:rsidRPr="0078526F">
        <w:rPr>
          <w:rFonts w:ascii="Simplified Arabic" w:hAnsi="Simplified Arabic" w:cs="Simplified Arabic" w:hint="cs"/>
          <w:rtl/>
        </w:rPr>
        <w:t>لأهدافها</w:t>
      </w:r>
      <w:r w:rsidRPr="0078526F">
        <w:rPr>
          <w:rFonts w:ascii="Simplified Arabic" w:hAnsi="Simplified Arabic" w:cs="Simplified Arabic"/>
          <w:rtl/>
        </w:rPr>
        <w:t xml:space="preserve">. </w:t>
      </w:r>
      <w:r w:rsidRPr="0078526F">
        <w:rPr>
          <w:rFonts w:ascii="Simplified Arabic" w:hAnsi="Simplified Arabic" w:cs="Simplified Arabic" w:hint="cs"/>
          <w:rtl/>
        </w:rPr>
        <w:t>لذلك</w:t>
      </w:r>
      <w:r w:rsidRPr="0078526F">
        <w:rPr>
          <w:rFonts w:ascii="Simplified Arabic" w:hAnsi="Simplified Arabic" w:cs="Simplified Arabic"/>
          <w:rtl/>
        </w:rPr>
        <w:t xml:space="preserve"> </w:t>
      </w:r>
      <w:r w:rsidRPr="0078526F">
        <w:rPr>
          <w:rFonts w:ascii="Simplified Arabic" w:hAnsi="Simplified Arabic" w:cs="Simplified Arabic" w:hint="cs"/>
          <w:rtl/>
        </w:rPr>
        <w:t>يجب</w:t>
      </w:r>
      <w:r w:rsidRPr="0078526F">
        <w:rPr>
          <w:rFonts w:ascii="Simplified Arabic" w:hAnsi="Simplified Arabic" w:cs="Simplified Arabic"/>
          <w:rtl/>
        </w:rPr>
        <w:t xml:space="preserve"> </w:t>
      </w:r>
      <w:r w:rsidRPr="0078526F">
        <w:rPr>
          <w:rFonts w:ascii="Simplified Arabic" w:hAnsi="Simplified Arabic" w:cs="Simplified Arabic" w:hint="cs"/>
          <w:rtl/>
        </w:rPr>
        <w:t>أن</w:t>
      </w:r>
      <w:r w:rsidRPr="0078526F">
        <w:rPr>
          <w:rFonts w:ascii="Simplified Arabic" w:hAnsi="Simplified Arabic" w:cs="Simplified Arabic"/>
          <w:rtl/>
        </w:rPr>
        <w:t xml:space="preserve"> </w:t>
      </w:r>
      <w:r w:rsidRPr="0078526F">
        <w:rPr>
          <w:rFonts w:ascii="Simplified Arabic" w:hAnsi="Simplified Arabic" w:cs="Simplified Arabic" w:hint="cs"/>
          <w:rtl/>
        </w:rPr>
        <w:t>تكون</w:t>
      </w:r>
      <w:r w:rsidRPr="0078526F">
        <w:rPr>
          <w:rFonts w:ascii="Simplified Arabic" w:hAnsi="Simplified Arabic" w:cs="Simplified Arabic"/>
          <w:rtl/>
        </w:rPr>
        <w:t xml:space="preserve"> </w:t>
      </w:r>
      <w:r w:rsidRPr="0078526F">
        <w:rPr>
          <w:rFonts w:ascii="Simplified Arabic" w:hAnsi="Simplified Arabic" w:cs="Simplified Arabic" w:hint="cs"/>
          <w:rtl/>
        </w:rPr>
        <w:t>متناسبة</w:t>
      </w:r>
      <w:r w:rsidRPr="0078526F">
        <w:rPr>
          <w:rFonts w:ascii="Simplified Arabic" w:hAnsi="Simplified Arabic" w:cs="Simplified Arabic"/>
          <w:rtl/>
        </w:rPr>
        <w:t xml:space="preserve"> </w:t>
      </w:r>
      <w:r w:rsidRPr="0078526F">
        <w:rPr>
          <w:rFonts w:ascii="Simplified Arabic" w:hAnsi="Simplified Arabic" w:cs="Simplified Arabic" w:hint="cs"/>
          <w:rtl/>
        </w:rPr>
        <w:t>مع</w:t>
      </w:r>
      <w:r w:rsidRPr="0078526F">
        <w:rPr>
          <w:rFonts w:ascii="Simplified Arabic" w:hAnsi="Simplified Arabic" w:cs="Simplified Arabic"/>
          <w:rtl/>
        </w:rPr>
        <w:t xml:space="preserve"> </w:t>
      </w:r>
      <w:r w:rsidRPr="0078526F">
        <w:rPr>
          <w:rFonts w:ascii="Simplified Arabic" w:hAnsi="Simplified Arabic" w:cs="Simplified Arabic" w:hint="cs"/>
          <w:rtl/>
        </w:rPr>
        <w:t>درجة</w:t>
      </w:r>
      <w:r w:rsidRPr="0078526F">
        <w:rPr>
          <w:rFonts w:ascii="Simplified Arabic" w:hAnsi="Simplified Arabic" w:cs="Simplified Arabic"/>
          <w:rtl/>
        </w:rPr>
        <w:t xml:space="preserve"> </w:t>
      </w:r>
      <w:r w:rsidRPr="0078526F">
        <w:rPr>
          <w:rFonts w:ascii="Simplified Arabic" w:hAnsi="Simplified Arabic" w:cs="Simplified Arabic" w:hint="cs"/>
          <w:rtl/>
        </w:rPr>
        <w:t>تعقيد</w:t>
      </w:r>
      <w:r w:rsidRPr="0078526F">
        <w:rPr>
          <w:rFonts w:ascii="Simplified Arabic" w:hAnsi="Simplified Arabic" w:cs="Simplified Arabic"/>
          <w:rtl/>
        </w:rPr>
        <w:t xml:space="preserve"> </w:t>
      </w:r>
      <w:r w:rsidRPr="0078526F">
        <w:rPr>
          <w:rFonts w:ascii="Simplified Arabic" w:hAnsi="Simplified Arabic" w:cs="Simplified Arabic" w:hint="cs"/>
          <w:rtl/>
        </w:rPr>
        <w:t>ونوع</w:t>
      </w:r>
      <w:r w:rsidRPr="0078526F">
        <w:rPr>
          <w:rFonts w:ascii="Simplified Arabic" w:hAnsi="Simplified Arabic" w:cs="Simplified Arabic"/>
          <w:rtl/>
        </w:rPr>
        <w:t xml:space="preserve"> </w:t>
      </w:r>
      <w:r w:rsidRPr="0078526F">
        <w:rPr>
          <w:rFonts w:ascii="Simplified Arabic" w:hAnsi="Simplified Arabic" w:cs="Simplified Arabic" w:hint="cs"/>
          <w:rtl/>
        </w:rPr>
        <w:t>المنظمة</w:t>
      </w:r>
      <w:r w:rsidRPr="0078526F">
        <w:rPr>
          <w:rFonts w:ascii="Simplified Arabic" w:hAnsi="Simplified Arabic" w:cs="Simplified Arabic"/>
          <w:rtl/>
        </w:rPr>
        <w:t xml:space="preserve"> </w:t>
      </w:r>
      <w:r w:rsidRPr="0078526F">
        <w:rPr>
          <w:rFonts w:ascii="Simplified Arabic" w:hAnsi="Simplified Arabic" w:cs="Simplified Arabic" w:hint="cs"/>
          <w:rtl/>
        </w:rPr>
        <w:t>المعنية</w:t>
      </w:r>
      <w:r w:rsidRPr="0078526F">
        <w:rPr>
          <w:rFonts w:ascii="Simplified Arabic" w:hAnsi="Simplified Arabic" w:cs="Simplified Arabic"/>
        </w:rPr>
        <w:t>".</w:t>
      </w:r>
    </w:p>
    <w:p w14:paraId="1209C3F9" w14:textId="5B5637F7" w:rsidR="0078526F" w:rsidRDefault="0078526F" w:rsidP="006316ED">
      <w:pPr>
        <w:bidi/>
        <w:spacing w:before="240" w:line="360" w:lineRule="auto"/>
        <w:ind w:firstLine="720"/>
        <w:jc w:val="highKashida"/>
        <w:rPr>
          <w:rFonts w:ascii="Simplified Arabic" w:hAnsi="Simplified Arabic" w:cs="Simplified Arabic"/>
        </w:rPr>
      </w:pPr>
      <w:r w:rsidRPr="0078526F">
        <w:rPr>
          <w:rFonts w:ascii="Simplified Arabic" w:hAnsi="Simplified Arabic" w:cs="Simplified Arabic" w:hint="cs"/>
          <w:rtl/>
        </w:rPr>
        <w:t>كما</w:t>
      </w:r>
      <w:r w:rsidRPr="0078526F">
        <w:rPr>
          <w:rFonts w:ascii="Simplified Arabic" w:hAnsi="Simplified Arabic" w:cs="Simplified Arabic"/>
          <w:rtl/>
        </w:rPr>
        <w:t xml:space="preserve"> </w:t>
      </w:r>
      <w:r w:rsidRPr="0078526F">
        <w:rPr>
          <w:rFonts w:ascii="Simplified Arabic" w:hAnsi="Simplified Arabic" w:cs="Simplified Arabic" w:hint="cs"/>
          <w:rtl/>
        </w:rPr>
        <w:t>تعرف</w:t>
      </w:r>
      <w:r w:rsidRPr="0078526F">
        <w:rPr>
          <w:rFonts w:ascii="Simplified Arabic" w:hAnsi="Simplified Arabic" w:cs="Simplified Arabic"/>
        </w:rPr>
        <w:t xml:space="preserve"> ISO </w:t>
      </w:r>
      <w:r w:rsidRPr="0078526F">
        <w:rPr>
          <w:rFonts w:ascii="Simplified Arabic" w:hAnsi="Simplified Arabic" w:cs="Simplified Arabic" w:hint="cs"/>
          <w:rtl/>
        </w:rPr>
        <w:t>إدارة</w:t>
      </w:r>
      <w:r w:rsidRPr="0078526F">
        <w:rPr>
          <w:rFonts w:ascii="Simplified Arabic" w:hAnsi="Simplified Arabic" w:cs="Simplified Arabic"/>
          <w:rtl/>
        </w:rPr>
        <w:t xml:space="preserve"> </w:t>
      </w:r>
      <w:r w:rsidRPr="0078526F">
        <w:rPr>
          <w:rFonts w:ascii="Simplified Arabic" w:hAnsi="Simplified Arabic" w:cs="Simplified Arabic" w:hint="cs"/>
          <w:rtl/>
        </w:rPr>
        <w:t>المخاطر</w:t>
      </w:r>
      <w:r w:rsidRPr="0078526F">
        <w:rPr>
          <w:rFonts w:ascii="Simplified Arabic" w:hAnsi="Simplified Arabic" w:cs="Simplified Arabic"/>
          <w:rtl/>
        </w:rPr>
        <w:t xml:space="preserve"> </w:t>
      </w:r>
      <w:r w:rsidRPr="0078526F">
        <w:rPr>
          <w:rFonts w:ascii="Simplified Arabic" w:hAnsi="Simplified Arabic" w:cs="Simplified Arabic" w:hint="cs"/>
          <w:rtl/>
        </w:rPr>
        <w:t>من</w:t>
      </w:r>
      <w:r w:rsidRPr="0078526F">
        <w:rPr>
          <w:rFonts w:ascii="Simplified Arabic" w:hAnsi="Simplified Arabic" w:cs="Simplified Arabic"/>
          <w:rtl/>
        </w:rPr>
        <w:t xml:space="preserve"> </w:t>
      </w:r>
      <w:r w:rsidRPr="0078526F">
        <w:rPr>
          <w:rFonts w:ascii="Simplified Arabic" w:hAnsi="Simplified Arabic" w:cs="Simplified Arabic" w:hint="cs"/>
          <w:rtl/>
        </w:rPr>
        <w:t>خلال</w:t>
      </w:r>
      <w:r w:rsidRPr="0078526F">
        <w:rPr>
          <w:rFonts w:ascii="Simplified Arabic" w:hAnsi="Simplified Arabic" w:cs="Simplified Arabic"/>
          <w:rtl/>
        </w:rPr>
        <w:t xml:space="preserve"> </w:t>
      </w:r>
      <w:r w:rsidRPr="0078526F">
        <w:rPr>
          <w:rFonts w:ascii="Simplified Arabic" w:hAnsi="Simplified Arabic" w:cs="Simplified Arabic" w:hint="cs"/>
          <w:rtl/>
        </w:rPr>
        <w:t>المعيار</w:t>
      </w:r>
      <w:r w:rsidRPr="0078526F">
        <w:rPr>
          <w:rFonts w:ascii="Simplified Arabic" w:hAnsi="Simplified Arabic" w:cs="Simplified Arabic"/>
          <w:rtl/>
        </w:rPr>
        <w:t xml:space="preserve"> </w:t>
      </w:r>
      <w:r w:rsidRPr="0078526F">
        <w:rPr>
          <w:rFonts w:ascii="Simplified Arabic" w:hAnsi="Simplified Arabic" w:cs="Simplified Arabic" w:hint="cs"/>
          <w:rtl/>
        </w:rPr>
        <w:t>الدولي</w:t>
      </w:r>
      <w:r w:rsidRPr="0078526F">
        <w:rPr>
          <w:rFonts w:ascii="Simplified Arabic" w:hAnsi="Simplified Arabic" w:cs="Simplified Arabic"/>
          <w:rtl/>
        </w:rPr>
        <w:t xml:space="preserve"> </w:t>
      </w:r>
      <w:r w:rsidRPr="0078526F">
        <w:rPr>
          <w:rFonts w:ascii="Simplified Arabic" w:hAnsi="Simplified Arabic" w:cs="Simplified Arabic" w:hint="cs"/>
          <w:rtl/>
        </w:rPr>
        <w:t>لإدارة</w:t>
      </w:r>
      <w:r w:rsidRPr="0078526F">
        <w:rPr>
          <w:rFonts w:ascii="Simplified Arabic" w:hAnsi="Simplified Arabic" w:cs="Simplified Arabic"/>
          <w:rtl/>
        </w:rPr>
        <w:t xml:space="preserve"> </w:t>
      </w:r>
      <w:r w:rsidRPr="0078526F">
        <w:rPr>
          <w:rFonts w:ascii="Simplified Arabic" w:hAnsi="Simplified Arabic" w:cs="Simplified Arabic" w:hint="cs"/>
          <w:rtl/>
        </w:rPr>
        <w:t>المخاطر</w:t>
      </w:r>
      <w:r w:rsidRPr="0078526F">
        <w:rPr>
          <w:rFonts w:ascii="Simplified Arabic" w:hAnsi="Simplified Arabic" w:cs="Simplified Arabic"/>
        </w:rPr>
        <w:t xml:space="preserve"> ISO31000:2018 </w:t>
      </w:r>
      <w:r w:rsidRPr="0078526F">
        <w:rPr>
          <w:rFonts w:ascii="Simplified Arabic" w:hAnsi="Simplified Arabic" w:cs="Simplified Arabic" w:hint="cs"/>
          <w:rtl/>
        </w:rPr>
        <w:t>على</w:t>
      </w:r>
      <w:r w:rsidR="0048175F">
        <w:rPr>
          <w:rFonts w:ascii="Simplified Arabic" w:hAnsi="Simplified Arabic" w:cs="Simplified Arabic"/>
        </w:rPr>
        <w:t xml:space="preserve"> </w:t>
      </w:r>
      <w:r w:rsidRPr="0078526F">
        <w:rPr>
          <w:rFonts w:ascii="Simplified Arabic" w:hAnsi="Simplified Arabic" w:cs="Simplified Arabic" w:hint="cs"/>
          <w:rtl/>
        </w:rPr>
        <w:t>أنها</w:t>
      </w:r>
      <w:r w:rsidRPr="0078526F">
        <w:rPr>
          <w:rFonts w:ascii="Simplified Arabic" w:hAnsi="Simplified Arabic" w:cs="Simplified Arabic"/>
          <w:rtl/>
        </w:rPr>
        <w:t>: "</w:t>
      </w:r>
      <w:r w:rsidRPr="0078526F">
        <w:rPr>
          <w:rFonts w:ascii="Simplified Arabic" w:hAnsi="Simplified Arabic" w:cs="Simplified Arabic" w:hint="cs"/>
          <w:rtl/>
        </w:rPr>
        <w:t>الأنشطة</w:t>
      </w:r>
      <w:r w:rsidRPr="0078526F">
        <w:rPr>
          <w:rFonts w:ascii="Simplified Arabic" w:hAnsi="Simplified Arabic" w:cs="Simplified Arabic"/>
          <w:rtl/>
        </w:rPr>
        <w:t xml:space="preserve"> </w:t>
      </w:r>
      <w:r w:rsidRPr="0078526F">
        <w:rPr>
          <w:rFonts w:ascii="Simplified Arabic" w:hAnsi="Simplified Arabic" w:cs="Simplified Arabic" w:hint="cs"/>
          <w:rtl/>
        </w:rPr>
        <w:t>المنسقة</w:t>
      </w:r>
      <w:r w:rsidRPr="0078526F">
        <w:rPr>
          <w:rFonts w:ascii="Simplified Arabic" w:hAnsi="Simplified Arabic" w:cs="Simplified Arabic"/>
          <w:rtl/>
        </w:rPr>
        <w:t xml:space="preserve"> </w:t>
      </w:r>
      <w:r w:rsidRPr="0078526F">
        <w:rPr>
          <w:rFonts w:ascii="Simplified Arabic" w:hAnsi="Simplified Arabic" w:cs="Simplified Arabic" w:hint="cs"/>
          <w:rtl/>
        </w:rPr>
        <w:t>لتوجيه</w:t>
      </w:r>
      <w:r w:rsidRPr="0078526F">
        <w:rPr>
          <w:rFonts w:ascii="Simplified Arabic" w:hAnsi="Simplified Arabic" w:cs="Simplified Arabic"/>
          <w:rtl/>
        </w:rPr>
        <w:t xml:space="preserve"> </w:t>
      </w:r>
      <w:r w:rsidRPr="0078526F">
        <w:rPr>
          <w:rFonts w:ascii="Simplified Arabic" w:hAnsi="Simplified Arabic" w:cs="Simplified Arabic" w:hint="cs"/>
          <w:rtl/>
        </w:rPr>
        <w:t>ومراقبة</w:t>
      </w:r>
      <w:r w:rsidRPr="0078526F">
        <w:rPr>
          <w:rFonts w:ascii="Simplified Arabic" w:hAnsi="Simplified Arabic" w:cs="Simplified Arabic"/>
          <w:rtl/>
        </w:rPr>
        <w:t xml:space="preserve"> </w:t>
      </w:r>
      <w:r w:rsidRPr="0078526F">
        <w:rPr>
          <w:rFonts w:ascii="Simplified Arabic" w:hAnsi="Simplified Arabic" w:cs="Simplified Arabic" w:hint="cs"/>
          <w:rtl/>
        </w:rPr>
        <w:t>المنظمة</w:t>
      </w:r>
      <w:r w:rsidRPr="0078526F">
        <w:rPr>
          <w:rFonts w:ascii="Simplified Arabic" w:hAnsi="Simplified Arabic" w:cs="Simplified Arabic"/>
          <w:rtl/>
        </w:rPr>
        <w:t xml:space="preserve"> </w:t>
      </w:r>
      <w:r w:rsidRPr="0078526F">
        <w:rPr>
          <w:rFonts w:ascii="Simplified Arabic" w:hAnsi="Simplified Arabic" w:cs="Simplified Arabic" w:hint="cs"/>
          <w:rtl/>
        </w:rPr>
        <w:t>فيما</w:t>
      </w:r>
      <w:r w:rsidRPr="0078526F">
        <w:rPr>
          <w:rFonts w:ascii="Simplified Arabic" w:hAnsi="Simplified Arabic" w:cs="Simplified Arabic"/>
          <w:rtl/>
        </w:rPr>
        <w:t xml:space="preserve"> </w:t>
      </w:r>
      <w:r w:rsidRPr="0078526F">
        <w:rPr>
          <w:rFonts w:ascii="Simplified Arabic" w:hAnsi="Simplified Arabic" w:cs="Simplified Arabic" w:hint="cs"/>
          <w:rtl/>
        </w:rPr>
        <w:t>يتعلق</w:t>
      </w:r>
      <w:r w:rsidRPr="0078526F">
        <w:rPr>
          <w:rFonts w:ascii="Simplified Arabic" w:hAnsi="Simplified Arabic" w:cs="Simplified Arabic"/>
          <w:rtl/>
        </w:rPr>
        <w:t xml:space="preserve"> </w:t>
      </w:r>
      <w:r w:rsidRPr="0078526F">
        <w:rPr>
          <w:rFonts w:ascii="Simplified Arabic" w:hAnsi="Simplified Arabic" w:cs="Simplified Arabic" w:hint="cs"/>
          <w:rtl/>
        </w:rPr>
        <w:t>بالمخاطر</w:t>
      </w:r>
      <w:r w:rsidRPr="0078526F">
        <w:rPr>
          <w:rFonts w:ascii="Simplified Arabic" w:hAnsi="Simplified Arabic" w:cs="Simplified Arabic"/>
          <w:rtl/>
        </w:rPr>
        <w:t>" (2018 ,</w:t>
      </w:r>
      <w:r w:rsidRPr="0078526F">
        <w:rPr>
          <w:rFonts w:ascii="Simplified Arabic" w:hAnsi="Simplified Arabic" w:cs="Simplified Arabic"/>
        </w:rPr>
        <w:t>ISO</w:t>
      </w:r>
      <w:r w:rsidRPr="0078526F">
        <w:rPr>
          <w:rFonts w:ascii="Simplified Arabic" w:hAnsi="Simplified Arabic" w:cs="Simplified Arabic"/>
          <w:rtl/>
        </w:rPr>
        <w:t>).</w:t>
      </w:r>
    </w:p>
    <w:p w14:paraId="34EF1A7F" w14:textId="2087BA7B" w:rsidR="00830E34" w:rsidRPr="00830E34" w:rsidRDefault="00830E34" w:rsidP="006316ED">
      <w:pPr>
        <w:bidi/>
        <w:spacing w:before="240" w:line="360" w:lineRule="auto"/>
        <w:jc w:val="highKashida"/>
        <w:rPr>
          <w:rFonts w:ascii="Simplified Arabic" w:hAnsi="Simplified Arabic" w:cs="Simplified Arabic"/>
          <w:b/>
          <w:bCs/>
          <w:sz w:val="28"/>
          <w:szCs w:val="28"/>
          <w:rtl/>
        </w:rPr>
      </w:pPr>
      <w:r w:rsidRPr="00830E34">
        <w:rPr>
          <w:rFonts w:ascii="Simplified Arabic" w:hAnsi="Simplified Arabic" w:cs="Simplified Arabic"/>
          <w:b/>
          <w:bCs/>
          <w:sz w:val="28"/>
          <w:szCs w:val="28"/>
          <w:rtl/>
        </w:rPr>
        <w:t>لمحة تاريخية عن إدارة المخاطر</w:t>
      </w:r>
    </w:p>
    <w:p w14:paraId="6EFFB2D9" w14:textId="6D6E7161" w:rsidR="00AC7C57" w:rsidRPr="00AC7C57" w:rsidRDefault="00830E34" w:rsidP="006316ED">
      <w:pPr>
        <w:bidi/>
        <w:spacing w:before="240" w:line="360" w:lineRule="auto"/>
        <w:ind w:firstLine="720"/>
        <w:jc w:val="highKashida"/>
        <w:rPr>
          <w:rFonts w:ascii="Simplified Arabic" w:hAnsi="Simplified Arabic" w:cs="Simplified Arabic"/>
          <w:b/>
          <w:bCs/>
        </w:rPr>
      </w:pPr>
      <w:r w:rsidRPr="00830E34">
        <w:rPr>
          <w:rFonts w:ascii="Simplified Arabic" w:hAnsi="Simplified Arabic" w:cs="Simplified Arabic"/>
          <w:rtl/>
        </w:rPr>
        <w:t>تُعَدُّ إدارة المخاطر نتاجًا لدمج التطبيقات الهندسية المستخدمة في البرامج العسكرية والفضائية مع المفاهيم المالية المرتبطة بالتأمين في القطاع المالي</w:t>
      </w:r>
      <w:r>
        <w:rPr>
          <w:rFonts w:ascii="Simplified Arabic" w:hAnsi="Simplified Arabic" w:cs="Simplified Arabic" w:hint="cs"/>
          <w:rtl/>
        </w:rPr>
        <w:t xml:space="preserve"> و</w:t>
      </w:r>
      <w:r w:rsidRPr="00830E34">
        <w:rPr>
          <w:rFonts w:ascii="Simplified Arabic" w:hAnsi="Simplified Arabic" w:cs="Simplified Arabic"/>
          <w:rtl/>
        </w:rPr>
        <w:t xml:space="preserve">بدأ التحول من الاعتماد على </w:t>
      </w:r>
      <w:r w:rsidRPr="00830E34">
        <w:rPr>
          <w:rFonts w:ascii="Simplified Arabic" w:hAnsi="Simplified Arabic" w:cs="Simplified Arabic"/>
          <w:rtl/>
        </w:rPr>
        <w:lastRenderedPageBreak/>
        <w:t>إدارة التأمين التقليدية إلى التفكير في إدارة المخاطر، والتي تعتمد على علم الإدارة في تحليل التكلفة والعائد والقيمة المتوقعة، واستخدام المنهج العلمي في اتخاذ القرارات في بيئات غير مؤكدة</w:t>
      </w:r>
      <w:r>
        <w:rPr>
          <w:rFonts w:ascii="Simplified Arabic" w:hAnsi="Simplified Arabic" w:cs="Simplified Arabic" w:hint="cs"/>
          <w:rtl/>
        </w:rPr>
        <w:t xml:space="preserve"> و</w:t>
      </w:r>
      <w:r w:rsidRPr="00830E34">
        <w:rPr>
          <w:rFonts w:ascii="Simplified Arabic" w:hAnsi="Simplified Arabic" w:cs="Simplified Arabic"/>
          <w:rtl/>
        </w:rPr>
        <w:t xml:space="preserve">ظهر مصطلح "إدارة المخاطر" لأول مرة في مجلة </w:t>
      </w:r>
      <w:r w:rsidRPr="00830E34">
        <w:rPr>
          <w:rFonts w:ascii="Simplified Arabic" w:hAnsi="Simplified Arabic" w:cs="Simplified Arabic"/>
          <w:i/>
          <w:iCs/>
          <w:rtl/>
        </w:rPr>
        <w:t>هارفارد بيزنس ريفيو</w:t>
      </w:r>
      <w:r w:rsidRPr="00830E34">
        <w:rPr>
          <w:rFonts w:ascii="Simplified Arabic" w:hAnsi="Simplified Arabic" w:cs="Simplified Arabic"/>
          <w:rtl/>
        </w:rPr>
        <w:t xml:space="preserve"> عام 1956، ومن بين أولى المؤسسات التي تبنت هذا التوجه كانت البنوك. فقد ركزت البنوك على إدارة الأصول والخصوم، واكتشفت أن هناك أساليب أكثر فعالية للتعامل مع المخاطر، تتمثل في الوقاية من الخسائر أو الحد من آثارها عندما يصبح من المستحيل تجنبها</w:t>
      </w:r>
      <w:r w:rsidR="00D1579A">
        <w:rPr>
          <w:rFonts w:ascii="Simplified Arabic" w:hAnsi="Simplified Arabic" w:cs="Simplified Arabic" w:hint="cs"/>
          <w:rtl/>
        </w:rPr>
        <w:t xml:space="preserve"> و</w:t>
      </w:r>
      <w:r w:rsidRPr="00830E34">
        <w:rPr>
          <w:rFonts w:ascii="Simplified Arabic" w:hAnsi="Simplified Arabic" w:cs="Simplified Arabic"/>
          <w:rtl/>
        </w:rPr>
        <w:t>مع مرور الوقت، توسعت تقنيات إدارة المخاطر لتشمل مؤسسات مالية أخرى مثل شركات التأمين وصناديق الاستثمار، حيث طورت هذه المؤسسات أساليب وتقنيات إدارة مخاطر متميزة عن غيرها من المؤسسات المالية. ومن خلال الانتشار المستمر لفلسفة إدارة المخاطر التي أصبحت أكثر منطقية وعملية، بدأت هذه الفلسفة تتبناها العديد من المؤسسات</w:t>
      </w:r>
      <w:r>
        <w:rPr>
          <w:rFonts w:ascii="Simplified Arabic" w:hAnsi="Simplified Arabic" w:cs="Simplified Arabic" w:hint="cs"/>
          <w:rtl/>
        </w:rPr>
        <w:t xml:space="preserve"> </w:t>
      </w:r>
      <w:r w:rsidRPr="00830E34">
        <w:rPr>
          <w:rFonts w:ascii="Simplified Arabic" w:hAnsi="Simplified Arabic" w:cs="Simplified Arabic"/>
          <w:rtl/>
        </w:rPr>
        <w:t>وفي عام 1975، عندما قررت رابطة مشتري التأمين تغيير اسمها إلى "جمعية إدارة المخاطر والتأمين"، شهدت المرحلة تحولًا ملحوظًا في تطوير ممارسات إدارة المخاطر. وبدأت الجمعية بنشر مجلة تحت عنوان "إدارة المخاطر"، إلى جانب قيام قسم التأمين في رابطة الإدارة الأمريكية بنشر تقارير ودراسات قيمة ساعدت في تطوير هذا المجال وتعزيز ممارساته</w:t>
      </w:r>
      <w:r w:rsidRPr="00830E34">
        <w:rPr>
          <w:rFonts w:ascii="Simplified Arabic" w:hAnsi="Simplified Arabic" w:cs="Simplified Arabic"/>
          <w:b/>
          <w:bCs/>
        </w:rPr>
        <w:t>.</w:t>
      </w:r>
    </w:p>
    <w:p w14:paraId="4C328B5F" w14:textId="38C65550" w:rsidR="00260B57" w:rsidRPr="00260B57" w:rsidRDefault="00260B57" w:rsidP="006316ED">
      <w:pPr>
        <w:bidi/>
        <w:spacing w:before="240" w:line="360" w:lineRule="auto"/>
        <w:jc w:val="high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تطور إدارة المخاطر </w:t>
      </w:r>
    </w:p>
    <w:p w14:paraId="4A1989D0" w14:textId="77777777" w:rsidR="00260B57" w:rsidRPr="00260B57" w:rsidRDefault="00260B57" w:rsidP="006316ED">
      <w:pPr>
        <w:bidi/>
        <w:spacing w:before="240" w:line="360" w:lineRule="auto"/>
        <w:ind w:firstLine="720"/>
        <w:jc w:val="highKashida"/>
        <w:rPr>
          <w:rFonts w:ascii="Simplified Arabic" w:hAnsi="Simplified Arabic" w:cs="Simplified Arabic"/>
        </w:rPr>
      </w:pPr>
      <w:r w:rsidRPr="00260B57">
        <w:rPr>
          <w:rFonts w:ascii="Simplified Arabic" w:hAnsi="Simplified Arabic" w:cs="Simplified Arabic"/>
          <w:rtl/>
        </w:rPr>
        <w:t>شهدت إدارة مخاطر المؤسسة تطورًا ملحوظًا عبر مراحل زمنية متعددة، إذ لم يكن ظهورها وليد فكرة واحدة أو حادثة بعينها، وإنما نتيجة تفاعل عدد من العوامل والممارسات التنظيمية التي تبلورت بمرور الوقت. فعلى الرغم من أن أصول مفهوم إدارة المخاطر تعود إلى فترات زمنية سابقة، إلا أن أولى الممارسات التي أبرزت ملامح هذا المفهوم الحديث ظهرت بشكل واضح في الولايات المتحدة الأمريكية من خلال وظيفة إدارة التأمين، والتي شكّلت النواة الأولى للتفكير المنهجي في التعامل مع المخاطر المؤسسية. وقد أوضح</w:t>
      </w:r>
      <w:r w:rsidRPr="00260B57">
        <w:rPr>
          <w:rFonts w:ascii="Simplified Arabic" w:hAnsi="Simplified Arabic" w:cs="Simplified Arabic"/>
        </w:rPr>
        <w:t xml:space="preserve"> Hopkin (2017) </w:t>
      </w:r>
      <w:r w:rsidRPr="00260B57">
        <w:rPr>
          <w:rFonts w:ascii="Simplified Arabic" w:hAnsi="Simplified Arabic" w:cs="Simplified Arabic"/>
          <w:rtl/>
        </w:rPr>
        <w:t xml:space="preserve">أن ممارسات إدارة المخاطر بدأت في التوسع والانتشار بشكل أكبر في منتصف خمسينيات القرن العشرين، وذلك بسبب ارتفاع تكلفة </w:t>
      </w:r>
      <w:r w:rsidRPr="00260B57">
        <w:rPr>
          <w:rFonts w:ascii="Simplified Arabic" w:hAnsi="Simplified Arabic" w:cs="Simplified Arabic"/>
          <w:rtl/>
        </w:rPr>
        <w:lastRenderedPageBreak/>
        <w:t>التأمين بشكل لافت وتراجع قدرته على تغطية كافة الأصول والمخاطر المحتملة التي تواجه المؤسسات. فقد أدركت المؤسسات حينذاك أن الاكتفاء بشراء وثائق التأمين كوسيلة وحيدة للحماية لم يعد مجديًا، خصوصًا في ظل محدودية نطاق تغطية التأمين التقليدي وارتفاع كلفته، الأمر الذي دفع العديد من المؤسسات إلى إعادة التفكير في كيفية إدارة المخاطر المرتبطة بأصولها المادية، وحماية موظفيها، وضمان استمرارية عملياتها التشغيلية. ومن هذا المنطلق، بدأ مشترو التأمين، لا سيما في المؤسسات الكبرى، يهتمون بشكل متزايد بجودة الحماية المقدمة، وتطوير معايير الصحة والسلامة في بيئة العمل، وتبني ضوابط أكثر فاعلية في مجالات مثل حماية الممتلكات، وضمان مسؤولية المنتج، والتحكم في المخاطر التشغيلية. هذه التحولات ساهمت تدريجيًا في ظهور مفهوم أكثر شمولية لإدارة المخاطر داخل المؤسسات، لم يعد مقتصرًا على التأمين بل شمل سلوكيات وقواعد وقائية تهدف إلى الحد من احتمالات تحقق المخاطر أصلًا</w:t>
      </w:r>
      <w:r w:rsidRPr="00260B57">
        <w:rPr>
          <w:rFonts w:ascii="Simplified Arabic" w:hAnsi="Simplified Arabic" w:cs="Simplified Arabic"/>
        </w:rPr>
        <w:t xml:space="preserve"> (Hopkin, 2017).</w:t>
      </w:r>
    </w:p>
    <w:p w14:paraId="50C8C348" w14:textId="77777777" w:rsidR="00260B57" w:rsidRPr="00260B57" w:rsidRDefault="00260B57" w:rsidP="006316ED">
      <w:pPr>
        <w:bidi/>
        <w:spacing w:before="240" w:line="360" w:lineRule="auto"/>
        <w:ind w:firstLine="720"/>
        <w:jc w:val="highKashida"/>
        <w:rPr>
          <w:rFonts w:ascii="Simplified Arabic" w:hAnsi="Simplified Arabic" w:cs="Simplified Arabic"/>
        </w:rPr>
      </w:pPr>
      <w:r w:rsidRPr="00260B57">
        <w:rPr>
          <w:rFonts w:ascii="Simplified Arabic" w:hAnsi="Simplified Arabic" w:cs="Simplified Arabic"/>
          <w:rtl/>
        </w:rPr>
        <w:t>وفي إطار هذا التطور، شهدت سبعينيات القرن الماضي انتقالًا مهمًا في ممارسات إدارة المخاطر، لا سيما في أوروبا، حيث تم تطوير نهج مشترك يدمج بين تمويل المخاطر والتحكم فيها، ويعتمد على مفهوم "التكلفة الإجمالية للمخاطر</w:t>
      </w:r>
      <w:r w:rsidRPr="00260B57">
        <w:rPr>
          <w:rFonts w:ascii="Simplified Arabic" w:hAnsi="Simplified Arabic" w:cs="Simplified Arabic"/>
        </w:rPr>
        <w:t>" (Total Cost of Risk)</w:t>
      </w:r>
      <w:r w:rsidRPr="00260B57">
        <w:rPr>
          <w:rFonts w:ascii="Simplified Arabic" w:hAnsi="Simplified Arabic" w:cs="Simplified Arabic"/>
          <w:rtl/>
        </w:rPr>
        <w:t xml:space="preserve">، الذي أصبح لاحقًا من المبادئ المحورية في إدارة المخاطر المؤسسية. وقد مثّل هذا المفهوم تطورًا نوعيًا في فلسفة إدارة المخاطر من حيث تبنيه لنظرة شاملة تأخذ بعين الاعتبار التكاليف المباشرة وغير المباشرة للمخاطر، وتأثيرها على الأداء المؤسسي بشكل كلي. فبعد أن كانت المؤسسات تركز بشكل أساسي على تغطية المخاطر القابلة للتأمين، بدأت تدرك أن ثمة مخاطر أخرى لا يشملها التأمين، لكنها لا تقل أهمية أو تأثيرًا على استمرارية المؤسسة وسمعتها، مثل المخاطر التمويلية، والمخاطر السوقية، ومخاطر السمعة، والمخاطر التجارية، والتي يمكن أن تهدد بقاء المؤسسة حتى وإن كانت مؤمَّنة على أصولها. هذه التحولات دفعت العديد من المؤسسات إلى التفكير في منهجيات متكاملة لإدارة كافة أنواع </w:t>
      </w:r>
      <w:r w:rsidRPr="00260B57">
        <w:rPr>
          <w:rFonts w:ascii="Simplified Arabic" w:hAnsi="Simplified Arabic" w:cs="Simplified Arabic"/>
          <w:rtl/>
        </w:rPr>
        <w:lastRenderedPageBreak/>
        <w:t>المخاطر بطريقة استراتيجية، تتجاوز المفهوم التقليدي المعتمد على وثائق التأمين</w:t>
      </w:r>
      <w:r w:rsidRPr="00260B57">
        <w:rPr>
          <w:rFonts w:ascii="Simplified Arabic" w:hAnsi="Simplified Arabic" w:cs="Simplified Arabic"/>
        </w:rPr>
        <w:t xml:space="preserve"> (Hopkin, 2017).</w:t>
      </w:r>
    </w:p>
    <w:p w14:paraId="40F88F60" w14:textId="77777777" w:rsidR="00260B57" w:rsidRDefault="00260B57" w:rsidP="006316ED">
      <w:pPr>
        <w:bidi/>
        <w:spacing w:before="240" w:line="360" w:lineRule="auto"/>
        <w:ind w:firstLine="720"/>
        <w:jc w:val="highKashida"/>
        <w:rPr>
          <w:rFonts w:ascii="Simplified Arabic" w:hAnsi="Simplified Arabic" w:cs="Simplified Arabic"/>
          <w:rtl/>
        </w:rPr>
      </w:pPr>
      <w:r w:rsidRPr="00260B57">
        <w:rPr>
          <w:rFonts w:ascii="Simplified Arabic" w:hAnsi="Simplified Arabic" w:cs="Simplified Arabic"/>
          <w:rtl/>
        </w:rPr>
        <w:t>وفي هذا السياق، أشار</w:t>
      </w:r>
      <w:r w:rsidRPr="00260B57">
        <w:rPr>
          <w:rFonts w:ascii="Simplified Arabic" w:hAnsi="Simplified Arabic" w:cs="Simplified Arabic"/>
        </w:rPr>
        <w:t xml:space="preserve"> Hardy (2015) </w:t>
      </w:r>
      <w:r w:rsidRPr="00260B57">
        <w:rPr>
          <w:rFonts w:ascii="Simplified Arabic" w:hAnsi="Simplified Arabic" w:cs="Simplified Arabic"/>
          <w:rtl/>
        </w:rPr>
        <w:t>إلى أن المؤسسات انتقلت تدريجيًا من مجرد شراء التأمين كوسيلة للحماية إلى تبني رؤية استراتيجية تنظر إلى المخاطر كتهديدات محتملة تهدد استمراريتها وفاعلية عملياتها، ما استدعى تطوير أنظمة متخصصة للتعامل مع هذه التهديدات بشكل مستقل ومنهجي. ومع الوقت، بدأ يُنظر إلى المخاطر على أنها أحداث مستقبلية سلبية يجب على المؤسسة تجنّبها أو التخفيف من آثارها، وليس مجرد خسائر محتملة يمكن تعويضها بالتأمين. وعليه، شرعت المؤسسات في معالجة المخاطر بصورة منفصلة داخل كل وظيفة تنظيمية، مع إبقاء مسؤولية إدارة المخاطر مقتصرة على الإدارات التشغيلية أو وحدات الحوكمة والامتثال، مما كشف مع مرور الوقت عن محدودية هذا الأسلوب في التعامل مع المخاطر التي تتسم بالتعقيد والتشابك بين الوظائف المختلفة. ونتيجة لهذه الممارسات ظهرت الحاجة إلى تبنّي منهج أكثر شمولية وتكاملاً، يتعامل مع المخاطر المؤسسية ضمن إطار موحّد واستراتيجي، يأخذ في اعتباره طبيعة الترابط بين أنواع المخاطر المختلفة داخل المؤسسة</w:t>
      </w:r>
      <w:r w:rsidRPr="00260B57">
        <w:rPr>
          <w:rFonts w:ascii="Simplified Arabic" w:hAnsi="Simplified Arabic" w:cs="Simplified Arabic"/>
        </w:rPr>
        <w:t xml:space="preserve"> (Hardy, 2015).</w:t>
      </w:r>
    </w:p>
    <w:p w14:paraId="1AA13722" w14:textId="77777777" w:rsidR="00260B57" w:rsidRPr="00260B57" w:rsidRDefault="00260B57" w:rsidP="006316ED">
      <w:pPr>
        <w:bidi/>
        <w:spacing w:before="240" w:line="360" w:lineRule="auto"/>
        <w:ind w:firstLine="720"/>
        <w:jc w:val="highKashida"/>
        <w:rPr>
          <w:rFonts w:ascii="Simplified Arabic" w:hAnsi="Simplified Arabic" w:cs="Simplified Arabic"/>
        </w:rPr>
      </w:pPr>
      <w:r w:rsidRPr="00260B57">
        <w:rPr>
          <w:rFonts w:ascii="Simplified Arabic" w:hAnsi="Simplified Arabic" w:cs="Simplified Arabic"/>
          <w:rtl/>
        </w:rPr>
        <w:t>وبالفعل، مع تنامي الوعي في أدبيات إدارة المخاطر حول محدودية هذا الأسلوب التقليدي، ظهر خلال منتصف التسعينيات مصطلح "إدارة مخاطر المؤسسة</w:t>
      </w:r>
      <w:r w:rsidRPr="00260B57">
        <w:rPr>
          <w:rFonts w:ascii="Simplified Arabic" w:hAnsi="Simplified Arabic" w:cs="Simplified Arabic"/>
        </w:rPr>
        <w:t>" (Enterprise Risk Management - ERM)</w:t>
      </w:r>
      <w:r w:rsidRPr="00260B57">
        <w:rPr>
          <w:rFonts w:ascii="Simplified Arabic" w:hAnsi="Simplified Arabic" w:cs="Simplified Arabic"/>
          <w:rtl/>
        </w:rPr>
        <w:t>، الذي شكّل تطورًا طبيعيًا لنموذج جديد في عملية إدارة المخاطر، يقوم على دمج كافة أنواع المخاطر داخل إطار استراتيجي موحد على مستوى المؤسسة. وقد أشار</w:t>
      </w:r>
      <w:r w:rsidRPr="00260B57">
        <w:rPr>
          <w:rFonts w:ascii="Simplified Arabic" w:hAnsi="Simplified Arabic" w:cs="Simplified Arabic"/>
        </w:rPr>
        <w:t xml:space="preserve"> Fraser &amp; Simkins (2010) </w:t>
      </w:r>
      <w:r w:rsidRPr="00260B57">
        <w:rPr>
          <w:rFonts w:ascii="Simplified Arabic" w:hAnsi="Simplified Arabic" w:cs="Simplified Arabic"/>
          <w:rtl/>
        </w:rPr>
        <w:t xml:space="preserve">إلى أن إدارة مخاطر المؤسسة ترتكز على فكرة أن جميع المخاطر التي تواجهها المؤسسة ينبغي التعامل معها كمجموعة مترابطة، ضمن نظام متكامل يشمل كافة المستويات التنظيمية، ويتم الإشراف عليه من قبل الإدارة العليا. هذا النموذج يُمكّن المؤسسة من تعزيز قدرتها على استباق الأزمات، واتخاذ قرارات استباقية مبنية على قراءة دقيقة للبيئة الداخلية </w:t>
      </w:r>
      <w:r w:rsidRPr="00260B57">
        <w:rPr>
          <w:rFonts w:ascii="Simplified Arabic" w:hAnsi="Simplified Arabic" w:cs="Simplified Arabic"/>
          <w:rtl/>
        </w:rPr>
        <w:lastRenderedPageBreak/>
        <w:t>والخارجية، ما يسهم في تحسين أدائها واستدامتها على المدى الطويل</w:t>
      </w:r>
      <w:r w:rsidRPr="00260B57">
        <w:rPr>
          <w:rFonts w:ascii="Simplified Arabic" w:hAnsi="Simplified Arabic" w:cs="Simplified Arabic"/>
        </w:rPr>
        <w:t xml:space="preserve"> (Fraser &amp; Simkins, 2010).</w:t>
      </w:r>
    </w:p>
    <w:p w14:paraId="35CCE45A" w14:textId="77777777" w:rsidR="00260B57" w:rsidRDefault="00260B57" w:rsidP="006316ED">
      <w:pPr>
        <w:bidi/>
        <w:spacing w:before="240" w:line="360" w:lineRule="auto"/>
        <w:ind w:firstLine="720"/>
        <w:jc w:val="highKashida"/>
        <w:rPr>
          <w:rFonts w:ascii="Simplified Arabic" w:hAnsi="Simplified Arabic" w:cs="Simplified Arabic"/>
        </w:rPr>
      </w:pPr>
      <w:r w:rsidRPr="00260B57">
        <w:rPr>
          <w:rFonts w:ascii="Simplified Arabic" w:hAnsi="Simplified Arabic" w:cs="Simplified Arabic"/>
          <w:rtl/>
        </w:rPr>
        <w:t>وفي ظل تعدد الرؤى بشأن تعريف إدارة مخاطر المؤسسة، انقسمت الاتجاهات الفكرية حول ما إذا كان مصطلح "إدارة المخاطر" كافيًا للتعبير عن الإدارة الشاملة للمخاطر المؤسسية أم أن ثمة حاجة لتحديد إطار أكثر شمولية. فقد رأى فريق من الخبراء والمؤسسات، من بينهم</w:t>
      </w:r>
      <w:r w:rsidRPr="00260B57">
        <w:rPr>
          <w:rFonts w:ascii="Simplified Arabic" w:hAnsi="Simplified Arabic" w:cs="Simplified Arabic"/>
        </w:rPr>
        <w:t xml:space="preserve"> ISO</w:t>
      </w:r>
      <w:r w:rsidRPr="00260B57">
        <w:rPr>
          <w:rFonts w:ascii="Simplified Arabic" w:hAnsi="Simplified Arabic" w:cs="Simplified Arabic"/>
          <w:rtl/>
        </w:rPr>
        <w:t>، أن مصطلح "إدارة المخاطر" كافٍ لوصف الإدارة المتكاملة والشاملة لكافة أنواع المخاطر، في حين اعتبر فريق آخر من المنظمات المتخصصة مثل</w:t>
      </w:r>
      <w:r w:rsidRPr="00260B57">
        <w:rPr>
          <w:rFonts w:ascii="Simplified Arabic" w:hAnsi="Simplified Arabic" w:cs="Simplified Arabic"/>
        </w:rPr>
        <w:t xml:space="preserve"> COSO </w:t>
      </w:r>
      <w:r w:rsidRPr="00260B57">
        <w:rPr>
          <w:rFonts w:ascii="Simplified Arabic" w:hAnsi="Simplified Arabic" w:cs="Simplified Arabic"/>
          <w:rtl/>
        </w:rPr>
        <w:t>و</w:t>
      </w:r>
      <w:r w:rsidRPr="00260B57">
        <w:rPr>
          <w:rFonts w:ascii="Simplified Arabic" w:hAnsi="Simplified Arabic" w:cs="Simplified Arabic"/>
        </w:rPr>
        <w:t xml:space="preserve">IRM </w:t>
      </w:r>
      <w:r w:rsidRPr="00260B57">
        <w:rPr>
          <w:rFonts w:ascii="Simplified Arabic" w:hAnsi="Simplified Arabic" w:cs="Simplified Arabic"/>
          <w:rtl/>
        </w:rPr>
        <w:t>أن المصطلح غالبًا ما يُستخدم لوصف إدارة المخاطر على المستويات التشغيلية فقط ولا يجسّد مفهوم المنهج الاستراتيجي الذي تتبناه إدارة مخاطر المؤسسة</w:t>
      </w:r>
      <w:r w:rsidRPr="00260B57">
        <w:rPr>
          <w:rFonts w:ascii="Simplified Arabic" w:hAnsi="Simplified Arabic" w:cs="Simplified Arabic"/>
        </w:rPr>
        <w:t xml:space="preserve"> (Fraser &amp; al, 2015).</w:t>
      </w:r>
    </w:p>
    <w:p w14:paraId="106111BC" w14:textId="77777777" w:rsidR="00260B57" w:rsidRPr="00260B57" w:rsidRDefault="00260B57" w:rsidP="006316ED">
      <w:pPr>
        <w:bidi/>
        <w:spacing w:before="240" w:line="360" w:lineRule="auto"/>
        <w:ind w:firstLine="720"/>
        <w:jc w:val="highKashida"/>
        <w:rPr>
          <w:rFonts w:ascii="Simplified Arabic" w:hAnsi="Simplified Arabic" w:cs="Simplified Arabic"/>
        </w:rPr>
      </w:pPr>
      <w:r w:rsidRPr="00260B57">
        <w:rPr>
          <w:rFonts w:ascii="Simplified Arabic" w:hAnsi="Simplified Arabic" w:cs="Simplified Arabic"/>
          <w:rtl/>
        </w:rPr>
        <w:t>وقد بيّن</w:t>
      </w:r>
      <w:r w:rsidRPr="00260B57">
        <w:rPr>
          <w:rFonts w:ascii="Simplified Arabic" w:hAnsi="Simplified Arabic" w:cs="Simplified Arabic"/>
        </w:rPr>
        <w:t xml:space="preserve"> Fraser &amp; Simkins (2010) </w:t>
      </w:r>
      <w:r w:rsidRPr="00260B57">
        <w:rPr>
          <w:rFonts w:ascii="Simplified Arabic" w:hAnsi="Simplified Arabic" w:cs="Simplified Arabic"/>
          <w:rtl/>
        </w:rPr>
        <w:t>أن إدارة مخاطر المؤسسة وفق هذا النموذج تستند إلى دمج جميع مجالات المخاطر، سواء التشغيلية، أو الاستراتيجية، أو المالية، أو البيئية، داخل نظام متكامل يخضع لإشراف مباشر من أعلى المستويات الإدارية في المؤسسة، بحيث يتم تشجيع الموظفين في كافة المستويات التنظيمية على اعتبار إدارة المخاطر جزءًا لا يتجزأ من مسؤولياتهم الوظيفية اليومية. وبهذا تتحول إدارة المخاطر من كونها مجرد وظيفة متخصصة إلى ثقافة مؤسسية متكاملة تسهم في دعم القرارات الاستراتيجية وتحقيق أهداف المؤسسة، مع تعزيز قدرة المؤسسة على التعامل مع الأحداث غير المتوقعة بطريقة أكثر كفاءة</w:t>
      </w:r>
      <w:r w:rsidRPr="00260B57">
        <w:rPr>
          <w:rFonts w:ascii="Simplified Arabic" w:hAnsi="Simplified Arabic" w:cs="Simplified Arabic"/>
        </w:rPr>
        <w:t xml:space="preserve"> (Fraser &amp; Simkins, 2010).</w:t>
      </w:r>
    </w:p>
    <w:p w14:paraId="76F2263F" w14:textId="77777777" w:rsidR="00260B57" w:rsidRPr="00260B57" w:rsidRDefault="00260B57" w:rsidP="006316ED">
      <w:pPr>
        <w:bidi/>
        <w:spacing w:before="240" w:line="360" w:lineRule="auto"/>
        <w:ind w:firstLine="720"/>
        <w:jc w:val="highKashida"/>
        <w:rPr>
          <w:rFonts w:ascii="Simplified Arabic" w:hAnsi="Simplified Arabic" w:cs="Simplified Arabic"/>
        </w:rPr>
      </w:pPr>
      <w:r w:rsidRPr="00260B57">
        <w:rPr>
          <w:rFonts w:ascii="Simplified Arabic" w:hAnsi="Simplified Arabic" w:cs="Simplified Arabic"/>
          <w:rtl/>
        </w:rPr>
        <w:t>وتجسيدًا لهذا الاتجاه نحو ترسيخ مهنة إدارة المخاطر، ظهرت معايير وأطر متخصصة تهدف إلى تقنين وتنظيم ممارسات إدارة المخاطر. ويُعد معيار</w:t>
      </w:r>
      <w:r w:rsidRPr="00260B57">
        <w:rPr>
          <w:rFonts w:ascii="Simplified Arabic" w:hAnsi="Simplified Arabic" w:cs="Simplified Arabic"/>
        </w:rPr>
        <w:t xml:space="preserve"> (AS/NZS 4360:1995) </w:t>
      </w:r>
      <w:r w:rsidRPr="00260B57">
        <w:rPr>
          <w:rFonts w:ascii="Simplified Arabic" w:hAnsi="Simplified Arabic" w:cs="Simplified Arabic"/>
          <w:rtl/>
        </w:rPr>
        <w:t>من أوائل النماذج التي اعتمدت إطارًا شاملاً لإدارة مخاطر المؤسسة، قبل أن يتم تطوير معيار</w:t>
      </w:r>
      <w:r w:rsidRPr="00260B57">
        <w:rPr>
          <w:rFonts w:ascii="Simplified Arabic" w:hAnsi="Simplified Arabic" w:cs="Simplified Arabic"/>
        </w:rPr>
        <w:t xml:space="preserve"> (ISO 31000) </w:t>
      </w:r>
      <w:r w:rsidRPr="00260B57">
        <w:rPr>
          <w:rFonts w:ascii="Simplified Arabic" w:hAnsi="Simplified Arabic" w:cs="Simplified Arabic"/>
          <w:rtl/>
        </w:rPr>
        <w:t xml:space="preserve">ليصبح الأوسع انتشارًا والأكثر استخدامًا في تطبيقات الإدارة الشاملة للمخاطر. كذلك، </w:t>
      </w:r>
      <w:r w:rsidRPr="00260B57">
        <w:rPr>
          <w:rFonts w:ascii="Simplified Arabic" w:hAnsi="Simplified Arabic" w:cs="Simplified Arabic"/>
          <w:rtl/>
        </w:rPr>
        <w:lastRenderedPageBreak/>
        <w:t>ظهر في الولايات المتحدة الأمريكية إطار</w:t>
      </w:r>
      <w:r w:rsidRPr="00260B57">
        <w:rPr>
          <w:rFonts w:ascii="Simplified Arabic" w:hAnsi="Simplified Arabic" w:cs="Simplified Arabic"/>
        </w:rPr>
        <w:t xml:space="preserve"> (COSO ERM) </w:t>
      </w:r>
      <w:r w:rsidRPr="00260B57">
        <w:rPr>
          <w:rFonts w:ascii="Simplified Arabic" w:hAnsi="Simplified Arabic" w:cs="Simplified Arabic"/>
          <w:rtl/>
        </w:rPr>
        <w:t>سنة 2004، الذي اعتُبر نقطة تحول مركزية في مسار تطوير منهجيات إدارة المخاطر المؤسسية. ومنذ ذلك الحين، بدأت المؤسسات بتبني أحد هذين الإطارين أو التعديل عليهما وفقًا لبيئتها المؤسسية وسياقها التشغيلي. مع التأكيد أن إدارة مخاطر المؤسسة ليست عملية نمطية ذات منهج واحد يصلح لكل المؤسسات، وإنما هي عملية ديناميكية تتغير باستمرار بتغير طبيعة المؤسسة والبيئة التي تعمل فيها</w:t>
      </w:r>
      <w:r w:rsidRPr="00260B57">
        <w:rPr>
          <w:rFonts w:ascii="Simplified Arabic" w:hAnsi="Simplified Arabic" w:cs="Simplified Arabic"/>
        </w:rPr>
        <w:t xml:space="preserve"> (Fraser &amp; al, 2015).</w:t>
      </w:r>
    </w:p>
    <w:p w14:paraId="5AC5454F" w14:textId="30CF2847" w:rsidR="00260B57" w:rsidRPr="00260B57" w:rsidRDefault="00260B57" w:rsidP="006316ED">
      <w:pPr>
        <w:bidi/>
        <w:spacing w:before="240" w:line="360" w:lineRule="auto"/>
        <w:ind w:firstLine="720"/>
        <w:jc w:val="highKashida"/>
        <w:rPr>
          <w:rFonts w:ascii="Simplified Arabic" w:hAnsi="Simplified Arabic" w:cs="Simplified Arabic"/>
          <w:rtl/>
        </w:rPr>
      </w:pPr>
      <w:r w:rsidRPr="00260B57">
        <w:rPr>
          <w:rFonts w:ascii="Simplified Arabic" w:hAnsi="Simplified Arabic" w:cs="Simplified Arabic"/>
          <w:rtl/>
        </w:rPr>
        <w:t>وعلى إثر هذه التطورات المتسارعة، شهدت السنوات الأخيرة مراجعات جوهرية لهذه الأطر والمعايير بما يتلاءم مع المستجدات في بيئة الأعمال العالمية. حيث صدر تحديث إطار</w:t>
      </w:r>
      <w:r w:rsidRPr="00260B57">
        <w:rPr>
          <w:rFonts w:ascii="Simplified Arabic" w:hAnsi="Simplified Arabic" w:cs="Simplified Arabic"/>
        </w:rPr>
        <w:t xml:space="preserve"> COSO ERM </w:t>
      </w:r>
      <w:r w:rsidRPr="00260B57">
        <w:rPr>
          <w:rFonts w:ascii="Simplified Arabic" w:hAnsi="Simplified Arabic" w:cs="Simplified Arabic"/>
          <w:rtl/>
        </w:rPr>
        <w:t>سنة 2017، تلاه إصدار نسخة محدّثة من معيار</w:t>
      </w:r>
      <w:r w:rsidRPr="00260B57">
        <w:rPr>
          <w:rFonts w:ascii="Simplified Arabic" w:hAnsi="Simplified Arabic" w:cs="Simplified Arabic"/>
        </w:rPr>
        <w:t xml:space="preserve"> ISO 31000 </w:t>
      </w:r>
      <w:r w:rsidRPr="00260B57">
        <w:rPr>
          <w:rFonts w:ascii="Simplified Arabic" w:hAnsi="Simplified Arabic" w:cs="Simplified Arabic"/>
          <w:rtl/>
        </w:rPr>
        <w:t>في 2018، ليواكبا التغيرات المتسارعة في متطلبات الحوكمة، والمخاطر التقنية، والامتثال القانوني، والمخاطر المتعلقة بالاستدامة والمسؤولية المجتمعية. وقد ساهمت هذه التحديثات في تعزيز مرونة المؤسسات وقدرتها على التعامل مع المخاطر الاستراتيجية والمركبة بطريقة أكثر فاعلية، بما يتناسب مع التحديات المعاصرة</w:t>
      </w:r>
      <w:r w:rsidRPr="00260B57">
        <w:rPr>
          <w:rFonts w:ascii="Simplified Arabic" w:hAnsi="Simplified Arabic" w:cs="Simplified Arabic"/>
        </w:rPr>
        <w:t xml:space="preserve"> (Fraser &amp; al, 2015).</w:t>
      </w:r>
    </w:p>
    <w:p w14:paraId="627D0ED0" w14:textId="5B1BF650" w:rsidR="00AC7C57" w:rsidRDefault="00AC7C57" w:rsidP="006316ED">
      <w:pPr>
        <w:bidi/>
        <w:spacing w:before="240" w:line="360" w:lineRule="auto"/>
        <w:jc w:val="highKashida"/>
        <w:rPr>
          <w:rFonts w:ascii="Simplified Arabic" w:hAnsi="Simplified Arabic" w:cs="Simplified Arabic"/>
          <w:b/>
          <w:bCs/>
          <w:sz w:val="28"/>
          <w:szCs w:val="28"/>
          <w:rtl/>
        </w:rPr>
      </w:pPr>
      <w:r w:rsidRPr="00AC7C57">
        <w:rPr>
          <w:rFonts w:ascii="Simplified Arabic" w:hAnsi="Simplified Arabic" w:cs="Simplified Arabic"/>
          <w:b/>
          <w:bCs/>
          <w:sz w:val="28"/>
          <w:szCs w:val="28"/>
          <w:rtl/>
        </w:rPr>
        <w:t>طرق التعامل مع الخطر</w:t>
      </w:r>
    </w:p>
    <w:p w14:paraId="3DBE335D" w14:textId="1106FC02" w:rsidR="00AC7C57" w:rsidRPr="00AC7C57" w:rsidRDefault="00AC7C57" w:rsidP="006316ED">
      <w:pPr>
        <w:bidi/>
        <w:spacing w:before="240" w:line="360" w:lineRule="auto"/>
        <w:jc w:val="highKashida"/>
        <w:rPr>
          <w:rFonts w:ascii="Simplified Arabic" w:hAnsi="Simplified Arabic" w:cs="Simplified Arabic"/>
        </w:rPr>
      </w:pPr>
      <w:r w:rsidRPr="009A4C06">
        <w:rPr>
          <w:rFonts w:ascii="Simplified Arabic" w:hAnsi="Simplified Arabic" w:cs="Simplified Arabic" w:hint="cs"/>
          <w:rtl/>
        </w:rPr>
        <w:t>يمكن توضيح الطرق المختلفة للتعامل مع الخطر كالتالي</w:t>
      </w:r>
      <w:r w:rsidR="009A4C06" w:rsidRPr="009A4C06">
        <w:rPr>
          <w:rFonts w:ascii="Simplified Arabic" w:hAnsi="Simplified Arabic" w:cs="Simplified Arabic" w:hint="cs"/>
          <w:rtl/>
        </w:rPr>
        <w:t>(مجدوب، 2020)</w:t>
      </w:r>
      <w:r w:rsidRPr="009A4C06">
        <w:rPr>
          <w:rFonts w:ascii="Simplified Arabic" w:hAnsi="Simplified Arabic" w:cs="Simplified Arabic" w:hint="cs"/>
          <w:rtl/>
        </w:rPr>
        <w:t xml:space="preserve">: </w:t>
      </w:r>
    </w:p>
    <w:p w14:paraId="72AE35A0" w14:textId="77777777" w:rsidR="00AC7C57" w:rsidRPr="00AC7C57" w:rsidRDefault="00AC7C57" w:rsidP="006316ED">
      <w:pPr>
        <w:pStyle w:val="ListParagraph"/>
        <w:numPr>
          <w:ilvl w:val="0"/>
          <w:numId w:val="1"/>
        </w:numPr>
        <w:bidi/>
        <w:spacing w:before="240" w:line="360" w:lineRule="auto"/>
        <w:jc w:val="highKashida"/>
        <w:rPr>
          <w:rFonts w:ascii="Simplified Arabic" w:hAnsi="Simplified Arabic" w:cs="Simplified Arabic"/>
        </w:rPr>
      </w:pPr>
      <w:r w:rsidRPr="00AC7C57">
        <w:rPr>
          <w:rFonts w:ascii="Simplified Arabic" w:hAnsi="Simplified Arabic" w:cs="Simplified Arabic"/>
          <w:rtl/>
        </w:rPr>
        <w:t xml:space="preserve">بعد الانتهاء من عملية التعرف على المخاطر المحتملة وتقييم حجم تأثيرها واحتمالية وقوعها، تبدأ المؤسسات والأفراد في اتخاذ مجموعة من التدابير والإجراءات التي تندرج جميعها ضمن أربع فئات رئيسية معروفة عالميًا في علم إدارة المخاطر. تتوزع هذه الفئات وفق طبيعة المخاطر وظروف البيئة المحيطة ومستوى قبول المؤسسة أو الفرد للمخاطرة. وتتمثل أولى هذه الفئات في النقل، حيث تُستخدم وسائل مختلفة لتحويل عبء الخطر من طرف إلى طرف آخر، وغالبًا ما يكون ذلك من خلال العقود </w:t>
      </w:r>
      <w:r w:rsidRPr="00AC7C57">
        <w:rPr>
          <w:rFonts w:ascii="Simplified Arabic" w:hAnsi="Simplified Arabic" w:cs="Simplified Arabic"/>
          <w:rtl/>
        </w:rPr>
        <w:lastRenderedPageBreak/>
        <w:t>والاتفاقيات القانونية أو الوسائل الوقائية المالية. ويُعد التأمين من أبرز صور نقل الخطر عبر العقود، حيث يقوم المؤمن بنقل تبعات الخطر إلى شركة التأمين مقابل دفع أقساط مالية محددة. ومن جهة أخرى، قد يتضمن العقد صيغًا قانونية أخرى تُتيح نقل الخطر دون الالتزام بدفع أقساط تأمينية، حيث يتحمل الطرف الآخر نتائج أي ضرر أو خسارة محتملة</w:t>
      </w:r>
      <w:r w:rsidRPr="00AC7C57">
        <w:rPr>
          <w:rFonts w:ascii="Simplified Arabic" w:hAnsi="Simplified Arabic" w:cs="Simplified Arabic"/>
        </w:rPr>
        <w:t>.</w:t>
      </w:r>
    </w:p>
    <w:p w14:paraId="204C22D4" w14:textId="77777777" w:rsidR="00AC7C57" w:rsidRPr="00AC7C57" w:rsidRDefault="00AC7C57" w:rsidP="006316ED">
      <w:pPr>
        <w:pStyle w:val="ListParagraph"/>
        <w:numPr>
          <w:ilvl w:val="0"/>
          <w:numId w:val="1"/>
        </w:numPr>
        <w:bidi/>
        <w:spacing w:before="240" w:line="360" w:lineRule="auto"/>
        <w:jc w:val="highKashida"/>
        <w:rPr>
          <w:rFonts w:ascii="Simplified Arabic" w:hAnsi="Simplified Arabic" w:cs="Simplified Arabic"/>
        </w:rPr>
      </w:pPr>
      <w:r w:rsidRPr="00AC7C57">
        <w:rPr>
          <w:rFonts w:ascii="Simplified Arabic" w:hAnsi="Simplified Arabic" w:cs="Simplified Arabic"/>
          <w:rtl/>
        </w:rPr>
        <w:t>أما الفئة الثانية فهي التجنب، وهي تقوم على مبدأ محاولة الابتعاد عن ممارسة الأنشطة أو اتخاذ القرارات التي قد تؤدي إلى التعرض لخطر معين. ويتجلى هذا المفهوم في مواقف مثل قرار شخص بعدم شراء عقار معين لتفادي الأعباء والمسؤوليات القانونية المترتبة على ملكيته، أو إحجام شركة عن الدخول في مشروع استثماري معين خشية تكبد خسائر مالية أو قانونية. ورغم أن التجنب يبدو للوهلة الأولى خيارًا مثاليًا يسمح بالتخلص من الخطر بشكل كامل، إلا أن هذا الحل قد يؤدي في المقابل إلى الحرمان من فرص مهمة كان من الممكن أن تحقق فوائد مالية أو استراتيجية كبيرة لو تم الإقدام عليها مع اتخاذ تدابير وقائية ملائمة. لذلك، يتعين على متخذي القرار الموازنة بين ما يفوت من فرص والمخاطر المحتملة</w:t>
      </w:r>
      <w:r w:rsidRPr="00AC7C57">
        <w:rPr>
          <w:rFonts w:ascii="Simplified Arabic" w:hAnsi="Simplified Arabic" w:cs="Simplified Arabic"/>
        </w:rPr>
        <w:t>.</w:t>
      </w:r>
    </w:p>
    <w:p w14:paraId="23E0E17B" w14:textId="77777777" w:rsidR="00AC7C57" w:rsidRPr="00AC7C57" w:rsidRDefault="00AC7C57" w:rsidP="006316ED">
      <w:pPr>
        <w:pStyle w:val="ListParagraph"/>
        <w:numPr>
          <w:ilvl w:val="0"/>
          <w:numId w:val="1"/>
        </w:numPr>
        <w:bidi/>
        <w:spacing w:before="240" w:line="360" w:lineRule="auto"/>
        <w:jc w:val="highKashida"/>
        <w:rPr>
          <w:rFonts w:ascii="Simplified Arabic" w:hAnsi="Simplified Arabic" w:cs="Simplified Arabic"/>
        </w:rPr>
      </w:pPr>
      <w:r w:rsidRPr="00AC7C57">
        <w:rPr>
          <w:rFonts w:ascii="Simplified Arabic" w:hAnsi="Simplified Arabic" w:cs="Simplified Arabic"/>
          <w:rtl/>
        </w:rPr>
        <w:t>وتأتي بعد ذلك فئة التقليص، وهي مجموعة من الأساليب التي تهدف إلى الحد من شدة الخسائر أو احتمالية حدوثها. ففي هذا الإطار، تحرص العديد من المؤسسات والشركات على اتباع إجراءات وقائية ومنهجيات مدروسة تهدف إلى تقليل حجم الأضرار إن وقعت. على سبيل المثال، تلجأ شركات تطوير البرمجيات إلى تقسيم مشروعاتها إلى مراحل متتالية يتم من خلالها اختبار الأنظمة بشكل دوري واكتشاف أي ثغرات أو مشكلات مبكرًا قبل أن تتفاقم. وبهذه الطريقة، يتم تقليص حجم الخطر تدريجيًا عوضًا عن انتظاره حتى يتسبب في خسائر جسيمة</w:t>
      </w:r>
      <w:r w:rsidRPr="00AC7C57">
        <w:rPr>
          <w:rFonts w:ascii="Simplified Arabic" w:hAnsi="Simplified Arabic" w:cs="Simplified Arabic"/>
        </w:rPr>
        <w:t>.</w:t>
      </w:r>
    </w:p>
    <w:p w14:paraId="25C591F0" w14:textId="6CC2237D" w:rsidR="00AC7C57" w:rsidRPr="00F37C03" w:rsidRDefault="00AC7C57" w:rsidP="006316ED">
      <w:pPr>
        <w:pStyle w:val="ListParagraph"/>
        <w:numPr>
          <w:ilvl w:val="0"/>
          <w:numId w:val="1"/>
        </w:numPr>
        <w:bidi/>
        <w:spacing w:before="240" w:line="360" w:lineRule="auto"/>
        <w:jc w:val="highKashida"/>
        <w:rPr>
          <w:rFonts w:ascii="Simplified Arabic" w:hAnsi="Simplified Arabic" w:cs="Simplified Arabic"/>
        </w:rPr>
      </w:pPr>
      <w:r w:rsidRPr="00AC7C57">
        <w:rPr>
          <w:rFonts w:ascii="Simplified Arabic" w:hAnsi="Simplified Arabic" w:cs="Simplified Arabic"/>
          <w:rtl/>
        </w:rPr>
        <w:lastRenderedPageBreak/>
        <w:t>وأخيرًا، تأتي فئة القبول، وهي تعني تحمل نتائج الخطر والاعتراف به عند وقوعه دون اتخاذ تدابير وقائية أو نقل المسؤولية. وتُعد هذه الطريقة مقبولة بشكل عام عندما يكون حجم الخطر صغيرًا أو نادر الوقوع إلى درجة تجعل تكلفة التأمين ضده على المدى الطويل أعلى من الخسائر المتوقعة. ويعتمد هذا الخيار على دراسة دقيقة لحجم الخسائر المحتملة ومقارنتها بتكلفة الوقاية أو التأمين. وتجدر الإشارة إلى أن هناك أنواعًا من المخاطر لا يمكن بأي حال من الأحوال تجنبها أو نقلها أو تقليصها، ويصبح القبول بها أمرًا لا مفر منه. ولعل من أبرز الأمثلة على ذلك مخاطر الحرب، حيث لا توجد جهة تقبل بالتأمين على الممتلكات ضد أخطار الحروب، مما يفرض على الأفراد والمؤسسات تقبل الخسائر المحتملة كجزء من الواقع الذي يصعب تغييره</w:t>
      </w:r>
      <w:r w:rsidRPr="00AC7C57">
        <w:rPr>
          <w:rFonts w:ascii="Simplified Arabic" w:hAnsi="Simplified Arabic" w:cs="Simplified Arabic"/>
        </w:rPr>
        <w:t>.</w:t>
      </w:r>
    </w:p>
    <w:p w14:paraId="61F8995B" w14:textId="04AC92BC" w:rsidR="002A3165" w:rsidRPr="002A3165" w:rsidRDefault="002A3165" w:rsidP="006316ED">
      <w:pPr>
        <w:bidi/>
        <w:spacing w:before="240" w:line="360" w:lineRule="auto"/>
        <w:jc w:val="highKashida"/>
        <w:rPr>
          <w:rFonts w:ascii="Simplified Arabic" w:hAnsi="Simplified Arabic" w:cs="Simplified Arabic"/>
          <w:b/>
          <w:bCs/>
          <w:sz w:val="28"/>
          <w:szCs w:val="28"/>
        </w:rPr>
      </w:pPr>
      <w:r w:rsidRPr="00E15C03">
        <w:rPr>
          <w:rFonts w:ascii="Simplified Arabic" w:hAnsi="Simplified Arabic" w:cs="Simplified Arabic" w:hint="cs"/>
          <w:b/>
          <w:bCs/>
          <w:sz w:val="28"/>
          <w:szCs w:val="28"/>
          <w:rtl/>
        </w:rPr>
        <w:t xml:space="preserve">أهداف إدارة المخاطر </w:t>
      </w:r>
    </w:p>
    <w:p w14:paraId="02BED93A" w14:textId="37D8022C" w:rsidR="00C46524" w:rsidRDefault="002A3165" w:rsidP="006316ED">
      <w:pPr>
        <w:bidi/>
        <w:spacing w:before="240" w:line="360" w:lineRule="auto"/>
        <w:ind w:firstLine="720"/>
        <w:jc w:val="highKashida"/>
        <w:rPr>
          <w:rFonts w:ascii="Simplified Arabic" w:hAnsi="Simplified Arabic" w:cs="Simplified Arabic"/>
          <w:rtl/>
        </w:rPr>
      </w:pPr>
      <w:r w:rsidRPr="002A3165">
        <w:rPr>
          <w:rFonts w:ascii="Simplified Arabic" w:hAnsi="Simplified Arabic" w:cs="Simplified Arabic"/>
          <w:rtl/>
        </w:rPr>
        <w:t xml:space="preserve">تُعد إدارة المخاطر واحدة من أهم الإدارات الحيوية داخل أي منشأة معاصرة، إذ تهدف </w:t>
      </w:r>
      <w:r w:rsidR="003E047C" w:rsidRPr="002A3165">
        <w:rPr>
          <w:rFonts w:ascii="Simplified Arabic" w:hAnsi="Simplified Arabic" w:cs="Simplified Arabic" w:hint="cs"/>
          <w:rtl/>
        </w:rPr>
        <w:t>إلى</w:t>
      </w:r>
      <w:r w:rsidR="003E047C">
        <w:rPr>
          <w:rFonts w:ascii="Simplified Arabic" w:hAnsi="Simplified Arabic" w:cs="Simplified Arabic" w:hint="cs"/>
          <w:rtl/>
        </w:rPr>
        <w:t xml:space="preserve"> </w:t>
      </w:r>
      <w:r w:rsidR="003E047C">
        <w:rPr>
          <w:rFonts w:ascii="Simplified Arabic" w:hAnsi="Simplified Arabic" w:cs="Simplified Arabic"/>
          <w:rtl/>
        </w:rPr>
        <w:t>(</w:t>
      </w:r>
      <w:r w:rsidR="00716332" w:rsidRPr="00716332">
        <w:rPr>
          <w:rFonts w:ascii="Simplified Arabic" w:hAnsi="Simplified Arabic" w:cs="Simplified Arabic" w:hint="cs"/>
          <w:rtl/>
        </w:rPr>
        <w:t>عبد</w:t>
      </w:r>
      <w:r w:rsidR="00716332" w:rsidRPr="00716332">
        <w:rPr>
          <w:rFonts w:ascii="Simplified Arabic" w:hAnsi="Simplified Arabic" w:cs="Simplified Arabic"/>
          <w:rtl/>
        </w:rPr>
        <w:t xml:space="preserve"> </w:t>
      </w:r>
      <w:r w:rsidR="00716332" w:rsidRPr="00716332">
        <w:rPr>
          <w:rFonts w:ascii="Simplified Arabic" w:hAnsi="Simplified Arabic" w:cs="Simplified Arabic" w:hint="cs"/>
          <w:rtl/>
        </w:rPr>
        <w:t>الكريم</w:t>
      </w:r>
      <w:r w:rsidR="00716332">
        <w:rPr>
          <w:rFonts w:ascii="Simplified Arabic" w:hAnsi="Simplified Arabic" w:cs="Simplified Arabic" w:hint="cs"/>
          <w:rtl/>
        </w:rPr>
        <w:t>،2016)</w:t>
      </w:r>
      <w:r w:rsidR="00C46524">
        <w:rPr>
          <w:rFonts w:ascii="Simplified Arabic" w:hAnsi="Simplified Arabic" w:cs="Simplified Arabic" w:hint="cs"/>
          <w:rtl/>
        </w:rPr>
        <w:t>:</w:t>
      </w:r>
    </w:p>
    <w:p w14:paraId="192018CB" w14:textId="51DC1282" w:rsidR="002A3165" w:rsidRPr="002A3165" w:rsidRDefault="002A3165" w:rsidP="006316ED">
      <w:pPr>
        <w:pStyle w:val="ListParagraph"/>
        <w:numPr>
          <w:ilvl w:val="0"/>
          <w:numId w:val="1"/>
        </w:numPr>
        <w:bidi/>
        <w:spacing w:before="240" w:line="360" w:lineRule="auto"/>
        <w:jc w:val="highKashida"/>
        <w:rPr>
          <w:rFonts w:ascii="Simplified Arabic" w:hAnsi="Simplified Arabic" w:cs="Simplified Arabic"/>
        </w:rPr>
      </w:pPr>
      <w:r w:rsidRPr="002A3165">
        <w:rPr>
          <w:rFonts w:ascii="Simplified Arabic" w:hAnsi="Simplified Arabic" w:cs="Simplified Arabic"/>
          <w:rtl/>
        </w:rPr>
        <w:t xml:space="preserve"> مواجهة التحديات والاحتمالات السلبية التي قد تواجه سير العمل، سواء قبل حدوثها أو بعد تحققه ويعتمد نجاح المؤسسات بشكل كبير على مدى قدرتها على التعرف إلى المخاطر المحتملة وتقدير حجم تأثيرها ووضع الحلول المناسبة للتعامل معها فإدارة المخاطر لا تقتصر على معالجة الأزمات بعد وقوعها، بل تهتم أيضًا باتخاذ التدابير الوقائية والاحترازية، بما يضمن حماية أصول المنشأة، واستمرارية عملياتها، وتحقيق أهدافها الاستراتيجية</w:t>
      </w:r>
      <w:r>
        <w:rPr>
          <w:rFonts w:ascii="Simplified Arabic" w:hAnsi="Simplified Arabic" w:cs="Simplified Arabic" w:hint="cs"/>
          <w:rtl/>
        </w:rPr>
        <w:t xml:space="preserve"> </w:t>
      </w:r>
      <w:r w:rsidRPr="002A3165">
        <w:rPr>
          <w:rFonts w:ascii="Simplified Arabic" w:hAnsi="Simplified Arabic" w:cs="Simplified Arabic"/>
          <w:rtl/>
        </w:rPr>
        <w:t>وانطلاقًا من هذه الأهمية، يمكن تصنيف أهداف إدارة المخاطر إلى مجموعتين رئيسيتين: أهداف تسبق تحقق الخسائر، وأهداف تلي تحققها</w:t>
      </w:r>
      <w:r w:rsidRPr="002A3165">
        <w:rPr>
          <w:rFonts w:ascii="Simplified Arabic" w:hAnsi="Simplified Arabic" w:cs="Simplified Arabic"/>
        </w:rPr>
        <w:t>.</w:t>
      </w:r>
    </w:p>
    <w:p w14:paraId="7F63EA53" w14:textId="6FBA55F6" w:rsidR="002A3165" w:rsidRPr="00217371" w:rsidRDefault="002A3165" w:rsidP="006316ED">
      <w:pPr>
        <w:pStyle w:val="ListParagraph"/>
        <w:numPr>
          <w:ilvl w:val="0"/>
          <w:numId w:val="1"/>
        </w:numPr>
        <w:bidi/>
        <w:spacing w:before="240" w:line="360" w:lineRule="auto"/>
        <w:jc w:val="highKashida"/>
        <w:rPr>
          <w:rFonts w:ascii="Simplified Arabic" w:hAnsi="Simplified Arabic" w:cs="Simplified Arabic"/>
        </w:rPr>
      </w:pPr>
      <w:r w:rsidRPr="00217371">
        <w:rPr>
          <w:rFonts w:ascii="Simplified Arabic" w:hAnsi="Simplified Arabic" w:cs="Simplified Arabic"/>
          <w:rtl/>
        </w:rPr>
        <w:lastRenderedPageBreak/>
        <w:t>فيما يتعلق بالأهداف التي تسبق تحقق الخسائر، تركز إدارة المخاطر بشكل أساسي على تقدير الخسائر المحتملة بصورة اقتصادية مدروسة. وهذا يتطلب من المنشأة إعداد تقديرات دقيقة لجميع النفقات المرتبطة بمواجهة الأخطار، بما يشمل تكاليف برامج الأمان والسلامة، وأقساط التأمين، والمصاريف الخاصة بالأساليب المختلفة التي يمكن اعتمادها لمواجهة أي خسارة متوقعة. والهدف من ذلك هو تخفيض تكاليف مواجهة المخاطر إلى أدنى حد ممكن مع ضمان بقاء المؤسسة في مأمن من التهديدات المؤثرة على استمراريتها إلى جانب ذلك، تسعى إدارة المخاطر إلى تخفيف القلق والمخاوف التي قد تصيب القائمين على المؤسسة أو مسؤولي المخاطر، خاصةً إذا كانت هناك وحدات أو أنشطة ذات طبيعة عالية الخطورة إذ يمكن أن تسبب بعض المخاطر، كقضايا عيوب المنتجات أو المشكلات القانونية، قلقًا متزايدًا للمديرين، لذا تعمل الإدارة على وضع خطط وخيارات وقائية تسهم في تقليل حجم هذا القلق وطمأنة كافة الأطراف ذات العلاقة</w:t>
      </w:r>
      <w:r w:rsidRPr="00217371">
        <w:rPr>
          <w:rFonts w:ascii="Simplified Arabic" w:hAnsi="Simplified Arabic" w:cs="Simplified Arabic"/>
        </w:rPr>
        <w:t>.</w:t>
      </w:r>
    </w:p>
    <w:p w14:paraId="37217667" w14:textId="4A7C23B9" w:rsidR="002A3165" w:rsidRPr="00217371" w:rsidRDefault="002A3165" w:rsidP="006316ED">
      <w:pPr>
        <w:pStyle w:val="ListParagraph"/>
        <w:numPr>
          <w:ilvl w:val="0"/>
          <w:numId w:val="1"/>
        </w:numPr>
        <w:bidi/>
        <w:spacing w:before="240" w:line="360" w:lineRule="auto"/>
        <w:jc w:val="highKashida"/>
        <w:rPr>
          <w:rFonts w:ascii="Simplified Arabic" w:hAnsi="Simplified Arabic" w:cs="Simplified Arabic"/>
        </w:rPr>
      </w:pPr>
      <w:r w:rsidRPr="00217371">
        <w:rPr>
          <w:rFonts w:ascii="Simplified Arabic" w:hAnsi="Simplified Arabic" w:cs="Simplified Arabic"/>
          <w:rtl/>
        </w:rPr>
        <w:t>كما لا يمكن إغفال أهمية التزام المنشآت بالمتطلبات القانونية والتنظيمية التي تفرضها الجهات الرقابية والحكومية</w:t>
      </w:r>
      <w:r w:rsidR="003277C7" w:rsidRPr="00217371">
        <w:rPr>
          <w:rFonts w:ascii="Simplified Arabic" w:hAnsi="Simplified Arabic" w:cs="Simplified Arabic" w:hint="cs"/>
          <w:rtl/>
        </w:rPr>
        <w:t xml:space="preserve"> </w:t>
      </w:r>
      <w:r w:rsidRPr="00217371">
        <w:rPr>
          <w:rFonts w:ascii="Simplified Arabic" w:hAnsi="Simplified Arabic" w:cs="Simplified Arabic"/>
          <w:rtl/>
        </w:rPr>
        <w:t>ومن هنا، تهدف إدارة المخاطر إلى التأكد من التزام المؤسسة بكافة المعايير والمتطلبات المرتبطة بسلامة العاملين وحماية البيئة المحيطة والمجتمع بشكل عام إذ يمثل هذا الجانب عنصرًا حاسمًا في حماية المنشأة من التعرض للمساءلة القانونية أو العقوبات، فضلًا عن الحفاظ على سمعتها ومكانتها السوقية</w:t>
      </w:r>
      <w:r w:rsidRPr="00217371">
        <w:rPr>
          <w:rFonts w:ascii="Simplified Arabic" w:hAnsi="Simplified Arabic" w:cs="Simplified Arabic"/>
        </w:rPr>
        <w:t>.</w:t>
      </w:r>
    </w:p>
    <w:p w14:paraId="19C817D3" w14:textId="379835A1" w:rsidR="002A3165" w:rsidRPr="00217371" w:rsidRDefault="002A3165" w:rsidP="006316ED">
      <w:pPr>
        <w:pStyle w:val="ListParagraph"/>
        <w:numPr>
          <w:ilvl w:val="0"/>
          <w:numId w:val="1"/>
        </w:numPr>
        <w:bidi/>
        <w:spacing w:before="240" w:line="360" w:lineRule="auto"/>
        <w:jc w:val="highKashida"/>
        <w:rPr>
          <w:rFonts w:ascii="Simplified Arabic" w:hAnsi="Simplified Arabic" w:cs="Simplified Arabic"/>
        </w:rPr>
      </w:pPr>
      <w:r w:rsidRPr="00217371">
        <w:rPr>
          <w:rFonts w:ascii="Simplified Arabic" w:hAnsi="Simplified Arabic" w:cs="Simplified Arabic"/>
          <w:rtl/>
        </w:rPr>
        <w:t>أما بالنسبة للأهداف التي تلي تحقق الخسائر، فتتركز جهود إدارة المخاطر في هذه المرحلة على الحد من الآثار السلبية للخسائر التي وقعت وضمان قدرة المنشأة على الاستمرار</w:t>
      </w:r>
      <w:r w:rsidR="003277C7" w:rsidRPr="00217371">
        <w:rPr>
          <w:rFonts w:ascii="Simplified Arabic" w:hAnsi="Simplified Arabic" w:cs="Simplified Arabic" w:hint="cs"/>
          <w:rtl/>
        </w:rPr>
        <w:t xml:space="preserve"> ف</w:t>
      </w:r>
      <w:r w:rsidRPr="00217371">
        <w:rPr>
          <w:rFonts w:ascii="Simplified Arabic" w:hAnsi="Simplified Arabic" w:cs="Simplified Arabic"/>
          <w:rtl/>
        </w:rPr>
        <w:t xml:space="preserve">إذ يُعد ضمان بقاء المؤسسة بعد التعرض للخسارة من الأهداف الأساسية التي تسعى إدارة المخاطر لتحقيقها فالبقاء لا يعني فقط استمرار النشاط بل يشمل </w:t>
      </w:r>
      <w:r w:rsidRPr="00217371">
        <w:rPr>
          <w:rFonts w:ascii="Simplified Arabic" w:hAnsi="Simplified Arabic" w:cs="Simplified Arabic"/>
          <w:rtl/>
        </w:rPr>
        <w:lastRenderedPageBreak/>
        <w:t>أيضًا المحافظة على كيان المؤسسة واستعادة قدرتها على مزاولة عملياتها التشغيلية في أسرع وقت ممكن</w:t>
      </w:r>
      <w:r w:rsidR="003277C7" w:rsidRPr="00217371">
        <w:rPr>
          <w:rFonts w:ascii="Simplified Arabic" w:hAnsi="Simplified Arabic" w:cs="Simplified Arabic" w:hint="cs"/>
          <w:rtl/>
        </w:rPr>
        <w:t xml:space="preserve"> </w:t>
      </w:r>
      <w:r w:rsidRPr="00217371">
        <w:rPr>
          <w:rFonts w:ascii="Simplified Arabic" w:hAnsi="Simplified Arabic" w:cs="Simplified Arabic"/>
          <w:rtl/>
        </w:rPr>
        <w:t>ولتحقيق ذلك، يتم وضع خطط طوارئ وسياسات مرنة تساعد المنشأة على تخطي المرحلة الحرجة وتقليل حجم الخسائر المترتبة على توقف العمل</w:t>
      </w:r>
      <w:r w:rsidRPr="00217371">
        <w:rPr>
          <w:rFonts w:ascii="Simplified Arabic" w:hAnsi="Simplified Arabic" w:cs="Simplified Arabic"/>
        </w:rPr>
        <w:t>.</w:t>
      </w:r>
    </w:p>
    <w:p w14:paraId="2C46BB4B" w14:textId="1ACA4F63" w:rsidR="002A3165" w:rsidRPr="00217371" w:rsidRDefault="002A3165" w:rsidP="006316ED">
      <w:pPr>
        <w:pStyle w:val="ListParagraph"/>
        <w:numPr>
          <w:ilvl w:val="0"/>
          <w:numId w:val="1"/>
        </w:numPr>
        <w:bidi/>
        <w:spacing w:before="240" w:line="360" w:lineRule="auto"/>
        <w:jc w:val="highKashida"/>
        <w:rPr>
          <w:rFonts w:ascii="Simplified Arabic" w:hAnsi="Simplified Arabic" w:cs="Simplified Arabic"/>
        </w:rPr>
      </w:pPr>
      <w:r w:rsidRPr="00217371">
        <w:rPr>
          <w:rFonts w:ascii="Simplified Arabic" w:hAnsi="Simplified Arabic" w:cs="Simplified Arabic"/>
          <w:rtl/>
        </w:rPr>
        <w:t>إلى جانب ذلك، تُعد استمرارية العمليات من أبرز الأهداف بعد وقوع الخسائر، حيث تسعى إدارة المخاطر إلى تقليص فترة توقف المنشأة عن العمل وضمان استئناف النشاط في أقصر وقت ممكن فبعض المنشآت قد تتكبد خسائر إضافية نتيجة فقدان عملائها أو مورديها، وقد تتراجع قدرتها التنافسية في السوق في حال طالت مدة توقف العمل لذا، تعمل الإدارة على تجهيز خطط بديلة وتوفير مستلزمات الإنتاج الأساسية بصورة دائمة، بما يسمح باستئناف العمليات بأسرع وقت ودون أن يتأثر مستوى الجودة أو حجم الإنتاج</w:t>
      </w:r>
      <w:r w:rsidRPr="00217371">
        <w:rPr>
          <w:rFonts w:ascii="Simplified Arabic" w:hAnsi="Simplified Arabic" w:cs="Simplified Arabic"/>
        </w:rPr>
        <w:t>.</w:t>
      </w:r>
    </w:p>
    <w:p w14:paraId="308BE438" w14:textId="42194356" w:rsidR="002A3165" w:rsidRPr="00217371" w:rsidRDefault="002A3165" w:rsidP="006316ED">
      <w:pPr>
        <w:pStyle w:val="ListParagraph"/>
        <w:numPr>
          <w:ilvl w:val="0"/>
          <w:numId w:val="1"/>
        </w:numPr>
        <w:bidi/>
        <w:spacing w:before="240" w:line="360" w:lineRule="auto"/>
        <w:jc w:val="highKashida"/>
        <w:rPr>
          <w:rFonts w:ascii="Simplified Arabic" w:hAnsi="Simplified Arabic" w:cs="Simplified Arabic"/>
        </w:rPr>
      </w:pPr>
      <w:r w:rsidRPr="00217371">
        <w:rPr>
          <w:rFonts w:ascii="Simplified Arabic" w:hAnsi="Simplified Arabic" w:cs="Simplified Arabic"/>
          <w:rtl/>
        </w:rPr>
        <w:t xml:space="preserve">كما تسعى إدارة المخاطر إلى ضمان استقرار العوائد والدخول بعد وقوع الحوادث </w:t>
      </w:r>
      <w:r w:rsidR="00217371" w:rsidRPr="00217371">
        <w:rPr>
          <w:rFonts w:ascii="Simplified Arabic" w:hAnsi="Simplified Arabic" w:cs="Simplified Arabic" w:hint="cs"/>
          <w:rtl/>
        </w:rPr>
        <w:t>ف</w:t>
      </w:r>
      <w:r w:rsidRPr="00217371">
        <w:rPr>
          <w:rFonts w:ascii="Simplified Arabic" w:hAnsi="Simplified Arabic" w:cs="Simplified Arabic"/>
          <w:rtl/>
        </w:rPr>
        <w:t>إذ تحرص أي منشأة على الحفاظ على أرباحها ومستوى التدفقات النقدية لديها في ظل الأزمات، من خلال تقليص الخسائر المالية أو تحجيم الانخفاض الحاد في الإيرادات الناتج عن تحقق المخاطر فهذا الاستقرار يعد عنصرًا حيويًا في طمأنة المساهمين والمستثمرين وضمان استمرار الثقة بالمنشأة</w:t>
      </w:r>
      <w:r w:rsidRPr="00217371">
        <w:rPr>
          <w:rFonts w:ascii="Simplified Arabic" w:hAnsi="Simplified Arabic" w:cs="Simplified Arabic"/>
        </w:rPr>
        <w:t>.</w:t>
      </w:r>
    </w:p>
    <w:p w14:paraId="01BF0620" w14:textId="4BA51F41" w:rsidR="002A3165" w:rsidRPr="00217371" w:rsidRDefault="002A3165" w:rsidP="006316ED">
      <w:pPr>
        <w:pStyle w:val="ListParagraph"/>
        <w:numPr>
          <w:ilvl w:val="0"/>
          <w:numId w:val="1"/>
        </w:numPr>
        <w:bidi/>
        <w:spacing w:before="240" w:line="360" w:lineRule="auto"/>
        <w:jc w:val="highKashida"/>
        <w:rPr>
          <w:rFonts w:ascii="Simplified Arabic" w:hAnsi="Simplified Arabic" w:cs="Simplified Arabic"/>
        </w:rPr>
      </w:pPr>
      <w:r w:rsidRPr="00217371">
        <w:rPr>
          <w:rFonts w:ascii="Simplified Arabic" w:hAnsi="Simplified Arabic" w:cs="Simplified Arabic"/>
          <w:rtl/>
        </w:rPr>
        <w:t>من جهة أخرى، تستهدف إدارة المخاطر أيضًا استمرار النمو والتوسع للمؤسسة حتى في ظل تعرضها للخسائر أو الحوادث فالنمو المستدام يمثل مقياسًا لنجاح أي منشأة، ويمكن تحقيقه من خلال تطوير منتجات جديدة، ودخول أسواق جديدة، أو من خلال الاندماج والاستحواذ ومن هنا، تسعى إدارة المخاطر إلى تأمين مصادر الإمداد والموارد اللازمة، وضمان استمرار النشاط التشغيلي والإنتاجي بما يتيح للمؤسسة الحفاظ على خططها التوسعية وعدم التراجع في السوق</w:t>
      </w:r>
      <w:r w:rsidRPr="00217371">
        <w:rPr>
          <w:rFonts w:ascii="Simplified Arabic" w:hAnsi="Simplified Arabic" w:cs="Simplified Arabic"/>
        </w:rPr>
        <w:t>.</w:t>
      </w:r>
    </w:p>
    <w:p w14:paraId="75BF6EDF" w14:textId="40B0632D" w:rsidR="00D1579A" w:rsidRPr="00D1579A" w:rsidRDefault="00D1579A" w:rsidP="006316ED">
      <w:pPr>
        <w:bidi/>
        <w:spacing w:before="240" w:line="360" w:lineRule="auto"/>
        <w:jc w:val="highKashida"/>
        <w:rPr>
          <w:rFonts w:ascii="Simplified Arabic" w:hAnsi="Simplified Arabic" w:cs="Simplified Arabic"/>
          <w:b/>
          <w:bCs/>
          <w:sz w:val="28"/>
          <w:szCs w:val="28"/>
        </w:rPr>
      </w:pPr>
      <w:r w:rsidRPr="00D1579A">
        <w:rPr>
          <w:rFonts w:ascii="Simplified Arabic" w:hAnsi="Simplified Arabic" w:cs="Simplified Arabic"/>
          <w:b/>
          <w:bCs/>
          <w:sz w:val="28"/>
          <w:szCs w:val="28"/>
          <w:rtl/>
        </w:rPr>
        <w:lastRenderedPageBreak/>
        <w:t>خصائص إدارة المخاطر</w:t>
      </w:r>
    </w:p>
    <w:p w14:paraId="4C0D45CA" w14:textId="77777777" w:rsidR="00D1579A" w:rsidRPr="00D1579A" w:rsidRDefault="00D1579A" w:rsidP="006316ED">
      <w:pPr>
        <w:bidi/>
        <w:spacing w:before="240" w:line="360" w:lineRule="auto"/>
        <w:ind w:firstLine="720"/>
        <w:jc w:val="highKashida"/>
        <w:rPr>
          <w:rFonts w:ascii="Simplified Arabic" w:hAnsi="Simplified Arabic" w:cs="Simplified Arabic"/>
        </w:rPr>
      </w:pPr>
      <w:r w:rsidRPr="00D1579A">
        <w:rPr>
          <w:rFonts w:ascii="Simplified Arabic" w:hAnsi="Simplified Arabic" w:cs="Simplified Arabic"/>
          <w:rtl/>
        </w:rPr>
        <w:t>تتميز إدارة المخاطر في المؤسسات بعدد من الخصائص التي تساهم في تعزيز قدرتها على مواجهة التحديات والتقليل من المخاطر المحتملة. وتشمل هذه الخصائص ما يلي</w:t>
      </w:r>
      <w:r w:rsidRPr="00D1579A">
        <w:rPr>
          <w:rFonts w:ascii="Simplified Arabic" w:hAnsi="Simplified Arabic" w:cs="Simplified Arabic"/>
        </w:rPr>
        <w:t>:</w:t>
      </w:r>
    </w:p>
    <w:p w14:paraId="343B3C10" w14:textId="77777777" w:rsidR="00D1579A" w:rsidRPr="00D1579A" w:rsidRDefault="00D1579A" w:rsidP="006316ED">
      <w:pPr>
        <w:pStyle w:val="ListParagraph"/>
        <w:numPr>
          <w:ilvl w:val="0"/>
          <w:numId w:val="4"/>
        </w:numPr>
        <w:bidi/>
        <w:spacing w:before="240" w:line="360" w:lineRule="auto"/>
        <w:jc w:val="highKashida"/>
        <w:rPr>
          <w:rFonts w:ascii="Simplified Arabic" w:hAnsi="Simplified Arabic" w:cs="Simplified Arabic"/>
        </w:rPr>
      </w:pPr>
      <w:r w:rsidRPr="00D1579A">
        <w:rPr>
          <w:rFonts w:ascii="Simplified Arabic" w:hAnsi="Simplified Arabic" w:cs="Simplified Arabic"/>
          <w:rtl/>
        </w:rPr>
        <w:t>أولاً، المخاطر المالية تعتبر هي الأكثر بروزًا في المؤسسات، وبالأخص المخاطر التشغيلية، التي تتفوق على المخاطر الأخرى مثل مخاطر الإفلاس. غالبًا ما تركز المؤسسات على تحليل وتقييم هذه المخاطر نظرًا لتأثيرها المباشر على استقرارها المالي</w:t>
      </w:r>
      <w:r w:rsidRPr="00D1579A">
        <w:rPr>
          <w:rFonts w:ascii="Simplified Arabic" w:hAnsi="Simplified Arabic" w:cs="Simplified Arabic"/>
        </w:rPr>
        <w:t>.</w:t>
      </w:r>
    </w:p>
    <w:p w14:paraId="5F7BF7F2" w14:textId="77777777" w:rsidR="00D1579A" w:rsidRPr="00D1579A" w:rsidRDefault="00D1579A" w:rsidP="006316ED">
      <w:pPr>
        <w:pStyle w:val="ListParagraph"/>
        <w:numPr>
          <w:ilvl w:val="0"/>
          <w:numId w:val="4"/>
        </w:numPr>
        <w:bidi/>
        <w:spacing w:before="240" w:line="360" w:lineRule="auto"/>
        <w:jc w:val="highKashida"/>
        <w:rPr>
          <w:rFonts w:ascii="Simplified Arabic" w:hAnsi="Simplified Arabic" w:cs="Simplified Arabic"/>
        </w:rPr>
      </w:pPr>
      <w:r w:rsidRPr="00D1579A">
        <w:rPr>
          <w:rFonts w:ascii="Simplified Arabic" w:hAnsi="Simplified Arabic" w:cs="Simplified Arabic"/>
          <w:rtl/>
        </w:rPr>
        <w:t>ثانيًا، تنوع المخاطر يختلف وفقًا لطبيعة كل مؤسسة ومجال تخصصها. ومع ذلك، تشترك المؤسسات المالية في ثلاث مخاطر رئيسية: مخاطر السوق، مخاطر الائتمان، ومخاطر السيولة. هذه المخاطر تعد جزءًا أساسيًا من النظام الذي يساعد المؤسسات في مراقبة المخاطر وتقييمها، مما يمكنها من الحصول على رؤية واضحة لحالتها المالية وموقعها في السوق، وبالتالي تعزيز قدرتها التنافسية مقارنةً بمنافسيها</w:t>
      </w:r>
      <w:r w:rsidRPr="00D1579A">
        <w:rPr>
          <w:rFonts w:ascii="Simplified Arabic" w:hAnsi="Simplified Arabic" w:cs="Simplified Arabic"/>
        </w:rPr>
        <w:t>.</w:t>
      </w:r>
    </w:p>
    <w:p w14:paraId="31E3D95B" w14:textId="77777777" w:rsidR="00D1579A" w:rsidRPr="00D1579A" w:rsidRDefault="00D1579A" w:rsidP="006316ED">
      <w:pPr>
        <w:pStyle w:val="ListParagraph"/>
        <w:numPr>
          <w:ilvl w:val="0"/>
          <w:numId w:val="4"/>
        </w:numPr>
        <w:bidi/>
        <w:spacing w:before="240" w:line="360" w:lineRule="auto"/>
        <w:jc w:val="highKashida"/>
        <w:rPr>
          <w:rFonts w:ascii="Simplified Arabic" w:hAnsi="Simplified Arabic" w:cs="Simplified Arabic"/>
        </w:rPr>
      </w:pPr>
      <w:r w:rsidRPr="00D1579A">
        <w:rPr>
          <w:rFonts w:ascii="Simplified Arabic" w:hAnsi="Simplified Arabic" w:cs="Simplified Arabic"/>
          <w:rtl/>
        </w:rPr>
        <w:t>ثالثًا، القدرة التنبؤية لإدارة المخاطر تعد من أبرز الخصائص التي تميزها، خاصة في مجال تحديد الخسائر المحتملة. هذا التوجه يمكّن المؤسسات المالية من البحث المستمر عن بدائل أمثل للتقليل من الخسائر وآثارها إلى الحد الأدنى</w:t>
      </w:r>
      <w:r w:rsidRPr="00D1579A">
        <w:rPr>
          <w:rFonts w:ascii="Simplified Arabic" w:hAnsi="Simplified Arabic" w:cs="Simplified Arabic"/>
        </w:rPr>
        <w:t>.</w:t>
      </w:r>
    </w:p>
    <w:p w14:paraId="0D1634C1" w14:textId="77777777" w:rsidR="00D1579A" w:rsidRPr="00D1579A" w:rsidRDefault="00D1579A" w:rsidP="006316ED">
      <w:pPr>
        <w:pStyle w:val="ListParagraph"/>
        <w:numPr>
          <w:ilvl w:val="0"/>
          <w:numId w:val="4"/>
        </w:numPr>
        <w:bidi/>
        <w:spacing w:before="240" w:line="360" w:lineRule="auto"/>
        <w:jc w:val="highKashida"/>
        <w:rPr>
          <w:rFonts w:ascii="Simplified Arabic" w:hAnsi="Simplified Arabic" w:cs="Simplified Arabic"/>
        </w:rPr>
      </w:pPr>
      <w:r w:rsidRPr="00D1579A">
        <w:rPr>
          <w:rFonts w:ascii="Simplified Arabic" w:hAnsi="Simplified Arabic" w:cs="Simplified Arabic"/>
          <w:rtl/>
        </w:rPr>
        <w:t>رابعًا، إيجاد الحلول المناسبة لمواجهة المخاطر والتعامل معها أو تحويلها، حيث تسعى المؤسسات إلى استخدام الأساليب المتاحة أو ابتكار أدوات جديدة مثل المشتقات المالية لتقليل تأثير المخاطر</w:t>
      </w:r>
      <w:r w:rsidRPr="00D1579A">
        <w:rPr>
          <w:rFonts w:ascii="Simplified Arabic" w:hAnsi="Simplified Arabic" w:cs="Simplified Arabic"/>
        </w:rPr>
        <w:t>.</w:t>
      </w:r>
    </w:p>
    <w:p w14:paraId="27F28889" w14:textId="77777777" w:rsidR="00D1579A" w:rsidRDefault="00D1579A" w:rsidP="006316ED">
      <w:pPr>
        <w:pStyle w:val="ListParagraph"/>
        <w:numPr>
          <w:ilvl w:val="0"/>
          <w:numId w:val="4"/>
        </w:numPr>
        <w:bidi/>
        <w:spacing w:before="240" w:line="360" w:lineRule="auto"/>
        <w:jc w:val="highKashida"/>
        <w:rPr>
          <w:rFonts w:ascii="Simplified Arabic" w:hAnsi="Simplified Arabic" w:cs="Simplified Arabic"/>
        </w:rPr>
      </w:pPr>
      <w:r w:rsidRPr="00D1579A">
        <w:rPr>
          <w:rFonts w:ascii="Simplified Arabic" w:hAnsi="Simplified Arabic" w:cs="Simplified Arabic"/>
          <w:rtl/>
        </w:rPr>
        <w:t>أخيرًا، التأثير على حقوق والتزامات المؤسسة</w:t>
      </w:r>
      <w:r w:rsidRPr="00D1579A">
        <w:rPr>
          <w:rFonts w:ascii="Simplified Arabic" w:hAnsi="Simplified Arabic" w:cs="Simplified Arabic"/>
        </w:rPr>
        <w:t xml:space="preserve">: </w:t>
      </w:r>
      <w:r w:rsidRPr="00D1579A">
        <w:rPr>
          <w:rFonts w:ascii="Simplified Arabic" w:hAnsi="Simplified Arabic" w:cs="Simplified Arabic"/>
          <w:rtl/>
        </w:rPr>
        <w:t xml:space="preserve">المخاطر التي تواجهها المؤسسات في مختلف مجالات نشاطها تؤثر بشكل مباشر على حقوقها والتزاماتها، سواء بشكل إيجابي أو سلبي. لذا، هناك ارتباط قوي بين إدارة المخاطر والوظائف الأخرى داخل المؤسسة مثل مراقبة </w:t>
      </w:r>
      <w:r w:rsidRPr="00D1579A">
        <w:rPr>
          <w:rFonts w:ascii="Simplified Arabic" w:hAnsi="Simplified Arabic" w:cs="Simplified Arabic"/>
          <w:rtl/>
        </w:rPr>
        <w:lastRenderedPageBreak/>
        <w:t>التسيير، إدارة الأصول والخصوم، وغيرها من الأنظمة التي تساهم في ضمان استقرار الأداء المؤسسي</w:t>
      </w:r>
      <w:r w:rsidRPr="00D1579A">
        <w:rPr>
          <w:rFonts w:ascii="Simplified Arabic" w:hAnsi="Simplified Arabic" w:cs="Simplified Arabic"/>
        </w:rPr>
        <w:t>.</w:t>
      </w:r>
    </w:p>
    <w:p w14:paraId="0468C9D8" w14:textId="034E5395" w:rsidR="004C4D9B" w:rsidRPr="00C22E90" w:rsidRDefault="004C4D9B" w:rsidP="006316ED">
      <w:pPr>
        <w:bidi/>
        <w:spacing w:before="240" w:line="360" w:lineRule="auto"/>
        <w:jc w:val="highKashida"/>
        <w:rPr>
          <w:rFonts w:ascii="Simplified Arabic" w:hAnsi="Simplified Arabic" w:cs="Simplified Arabic"/>
          <w:b/>
          <w:bCs/>
          <w:sz w:val="28"/>
          <w:szCs w:val="28"/>
        </w:rPr>
      </w:pPr>
      <w:r w:rsidRPr="00C22E90">
        <w:rPr>
          <w:rFonts w:ascii="Simplified Arabic" w:hAnsi="Simplified Arabic" w:cs="Simplified Arabic"/>
          <w:b/>
          <w:bCs/>
          <w:sz w:val="28"/>
          <w:szCs w:val="28"/>
          <w:rtl/>
        </w:rPr>
        <w:t>أدوات إدارة المخاطر</w:t>
      </w:r>
    </w:p>
    <w:p w14:paraId="43140C61" w14:textId="78CCD1D6" w:rsidR="004C4D9B" w:rsidRPr="004C4D9B" w:rsidRDefault="004C4D9B" w:rsidP="006316ED">
      <w:pPr>
        <w:bidi/>
        <w:spacing w:before="240" w:line="360" w:lineRule="auto"/>
        <w:ind w:firstLine="720"/>
        <w:jc w:val="highKashida"/>
        <w:rPr>
          <w:rFonts w:ascii="Simplified Arabic" w:eastAsia="Times New Roman" w:hAnsi="Simplified Arabic" w:cs="Simplified Arabic"/>
          <w:kern w:val="0"/>
          <w14:ligatures w14:val="none"/>
        </w:rPr>
      </w:pPr>
      <w:r w:rsidRPr="004C4D9B">
        <w:rPr>
          <w:rFonts w:ascii="Simplified Arabic" w:eastAsia="Times New Roman" w:hAnsi="Simplified Arabic" w:cs="Simplified Arabic"/>
          <w:kern w:val="0"/>
          <w:rtl/>
          <w14:ligatures w14:val="none"/>
        </w:rPr>
        <w:t xml:space="preserve">إدارة </w:t>
      </w:r>
      <w:r w:rsidRPr="004C4D9B">
        <w:rPr>
          <w:rFonts w:ascii="Simplified Arabic" w:hAnsi="Simplified Arabic" w:cs="Simplified Arabic"/>
          <w:rtl/>
        </w:rPr>
        <w:t>المخاطر</w:t>
      </w:r>
      <w:r w:rsidRPr="004C4D9B">
        <w:rPr>
          <w:rFonts w:ascii="Simplified Arabic" w:eastAsia="Times New Roman" w:hAnsi="Simplified Arabic" w:cs="Simplified Arabic"/>
          <w:kern w:val="0"/>
          <w:rtl/>
          <w14:ligatures w14:val="none"/>
        </w:rPr>
        <w:t xml:space="preserve"> هي عملية ديناميكية تتطلب تصميم وتنفيذ مجموعة من الإجراءات التي تهدف إلى تقليل احتمالية حدوث الخسائر إلى الحد الأدنى </w:t>
      </w:r>
      <w:r>
        <w:rPr>
          <w:rFonts w:ascii="Simplified Arabic" w:eastAsia="Times New Roman" w:hAnsi="Simplified Arabic" w:cs="Simplified Arabic" w:hint="cs"/>
          <w:kern w:val="0"/>
          <w:rtl/>
          <w14:ligatures w14:val="none"/>
        </w:rPr>
        <w:t>و</w:t>
      </w:r>
      <w:r w:rsidRPr="004C4D9B">
        <w:rPr>
          <w:rFonts w:ascii="Simplified Arabic" w:eastAsia="Times New Roman" w:hAnsi="Simplified Arabic" w:cs="Simplified Arabic"/>
          <w:kern w:val="0"/>
          <w:rtl/>
          <w14:ligatures w14:val="none"/>
        </w:rPr>
        <w:t xml:space="preserve">تلعب الأدوات المستخدمة في إدارة المخاطر دورًا حيويًا في حماية المؤسسة من التأثيرات السلبية التي قد تنشأ نتيجة </w:t>
      </w:r>
      <w:r w:rsidRPr="004C4D9B">
        <w:rPr>
          <w:rFonts w:ascii="Simplified Arabic" w:hAnsi="Simplified Arabic" w:cs="Simplified Arabic"/>
          <w:rtl/>
        </w:rPr>
        <w:t>للمخاطر</w:t>
      </w:r>
      <w:r w:rsidRPr="004C4D9B">
        <w:rPr>
          <w:rFonts w:ascii="Simplified Arabic" w:eastAsia="Times New Roman" w:hAnsi="Simplified Arabic" w:cs="Simplified Arabic"/>
          <w:kern w:val="0"/>
          <w:rtl/>
          <w14:ligatures w14:val="none"/>
        </w:rPr>
        <w:t xml:space="preserve"> المختلفة يمكن تصنيف التقنيات الرئيسية المستخدمة في هذا السياق إلى فئتين رئيسيتين هما: التحكم في المخاطر وتمويل المخاطر</w:t>
      </w:r>
      <w:r>
        <w:rPr>
          <w:rFonts w:ascii="Simplified Arabic" w:eastAsia="Times New Roman" w:hAnsi="Simplified Arabic" w:cs="Simplified Arabic" w:hint="cs"/>
          <w:kern w:val="0"/>
          <w:rtl/>
          <w14:ligatures w14:val="none"/>
        </w:rPr>
        <w:t xml:space="preserve"> </w:t>
      </w:r>
      <w:r w:rsidRPr="004C4D9B">
        <w:rPr>
          <w:rFonts w:ascii="Simplified Arabic" w:eastAsia="Times New Roman" w:hAnsi="Simplified Arabic" w:cs="Simplified Arabic"/>
          <w:kern w:val="0"/>
          <w:rtl/>
          <w14:ligatures w14:val="none"/>
        </w:rPr>
        <w:t>إجمالًا، تعتبر أدوات إدارة المخاطر أساسية لضمان استمرارية الأعمال وحمايتها من تأثيرات المخاطر المتنوعة ومن خلال تطبيق أساليب التحكم في المخاطر وتمويلها، يمكن للمؤسسة أن توازن بين المخاطر والعوائد بشكل فعال، مما يسهم في تعزيز استقرارها المالي والتشغيلي</w:t>
      </w:r>
      <w:r>
        <w:rPr>
          <w:rFonts w:ascii="Simplified Arabic" w:eastAsia="Times New Roman" w:hAnsi="Simplified Arabic" w:cs="Simplified Arabic" w:hint="cs"/>
          <w:kern w:val="0"/>
          <w:rtl/>
          <w14:ligatures w14:val="none"/>
        </w:rPr>
        <w:t xml:space="preserve"> ويمكن توضيحها كالتالي</w:t>
      </w:r>
      <w:r w:rsidR="00FE0A08">
        <w:rPr>
          <w:rFonts w:ascii="Simplified Arabic" w:eastAsia="Times New Roman" w:hAnsi="Simplified Arabic" w:cs="Simplified Arabic" w:hint="cs"/>
          <w:kern w:val="0"/>
          <w:rtl/>
          <w14:ligatures w14:val="none"/>
        </w:rPr>
        <w:t>(منبه،2022)</w:t>
      </w:r>
      <w:r>
        <w:rPr>
          <w:rFonts w:ascii="Simplified Arabic" w:eastAsia="Times New Roman" w:hAnsi="Simplified Arabic" w:cs="Simplified Arabic" w:hint="cs"/>
          <w:kern w:val="0"/>
          <w:rtl/>
          <w14:ligatures w14:val="none"/>
        </w:rPr>
        <w:t xml:space="preserve">: </w:t>
      </w:r>
    </w:p>
    <w:p w14:paraId="7150E84C" w14:textId="043A0A56" w:rsidR="004C4D9B" w:rsidRPr="004C4D9B" w:rsidRDefault="004C4D9B" w:rsidP="006316ED">
      <w:pPr>
        <w:pStyle w:val="ListParagraph"/>
        <w:numPr>
          <w:ilvl w:val="0"/>
          <w:numId w:val="4"/>
        </w:numPr>
        <w:bidi/>
        <w:spacing w:before="240" w:after="100" w:afterAutospacing="1" w:line="360" w:lineRule="auto"/>
        <w:jc w:val="highKashida"/>
        <w:rPr>
          <w:rFonts w:ascii="Simplified Arabic" w:eastAsia="Times New Roman" w:hAnsi="Simplified Arabic" w:cs="Simplified Arabic"/>
          <w:kern w:val="0"/>
          <w14:ligatures w14:val="none"/>
        </w:rPr>
      </w:pPr>
      <w:r w:rsidRPr="004C4D9B">
        <w:rPr>
          <w:rFonts w:ascii="Simplified Arabic" w:eastAsia="Times New Roman" w:hAnsi="Simplified Arabic" w:cs="Simplified Arabic"/>
          <w:b/>
          <w:bCs/>
          <w:kern w:val="0"/>
          <w:rtl/>
          <w14:ligatures w14:val="none"/>
        </w:rPr>
        <w:t xml:space="preserve">التحكم في </w:t>
      </w:r>
      <w:r w:rsidR="003E047C" w:rsidRPr="004C4D9B">
        <w:rPr>
          <w:rFonts w:ascii="Simplified Arabic" w:eastAsia="Times New Roman" w:hAnsi="Simplified Arabic" w:cs="Simplified Arabic" w:hint="cs"/>
          <w:b/>
          <w:bCs/>
          <w:kern w:val="0"/>
          <w:rtl/>
          <w14:ligatures w14:val="none"/>
        </w:rPr>
        <w:t>المخاطر</w:t>
      </w:r>
      <w:r w:rsidR="003E047C" w:rsidRPr="004C4D9B">
        <w:rPr>
          <w:rFonts w:ascii="Simplified Arabic" w:eastAsia="Times New Roman" w:hAnsi="Simplified Arabic" w:cs="Simplified Arabic"/>
          <w:b/>
          <w:bCs/>
          <w:kern w:val="0"/>
          <w14:ligatures w14:val="none"/>
        </w:rPr>
        <w:t>:</w:t>
      </w:r>
      <w:r w:rsidR="003E047C" w:rsidRPr="004C4D9B">
        <w:rPr>
          <w:rFonts w:ascii="Simplified Arabic" w:eastAsia="Times New Roman" w:hAnsi="Simplified Arabic" w:cs="Simplified Arabic" w:hint="cs"/>
          <w:kern w:val="0"/>
          <w:rtl/>
          <w14:ligatures w14:val="none"/>
        </w:rPr>
        <w:t xml:space="preserve"> يع</w:t>
      </w:r>
      <w:r w:rsidR="003E047C" w:rsidRPr="004C4D9B">
        <w:rPr>
          <w:rFonts w:ascii="Simplified Arabic" w:eastAsia="Times New Roman" w:hAnsi="Simplified Arabic" w:cs="Simplified Arabic" w:hint="eastAsia"/>
          <w:kern w:val="0"/>
          <w:rtl/>
          <w14:ligatures w14:val="none"/>
        </w:rPr>
        <w:t>د</w:t>
      </w:r>
      <w:r w:rsidRPr="004C4D9B">
        <w:rPr>
          <w:rFonts w:ascii="Simplified Arabic" w:eastAsia="Times New Roman" w:hAnsi="Simplified Arabic" w:cs="Simplified Arabic"/>
          <w:kern w:val="0"/>
          <w:rtl/>
          <w14:ligatures w14:val="none"/>
        </w:rPr>
        <w:t xml:space="preserve"> التحكم في المخاطر أحد الأبعاد الأساسية في إدارة المخاطر داخل المؤسسات. يتضمن هذا المنهج مجموعة من الأساليب التي تهدف إلى تقليل أو تجنب المخاطر إلى أقصى حد ممكن. تشمل هذه الأساليب تحاشي المخاطر، الذي يهدف إلى تجنب المواقف أو الأنشطة التي قد تحمل مخاطر غير مقبولة، وكذلك تقليل المخاطر التي لا يمكن تجنبها إلى الحد الأدنى. على سبيل المثال، يمكن اتخاذ إجراءات رقابية مشددة لمنع حدوث الخسائر أو تقليل تأثيراتها. وقد يشمل هذا استخدام تقنيات الوقاية من المخاطر، مثل تحسين جودة الإجراءات التشغيلية وتدريب الموظفين على طرق العمل الآمنة</w:t>
      </w:r>
      <w:r>
        <w:rPr>
          <w:rFonts w:ascii="Simplified Arabic" w:eastAsia="Times New Roman" w:hAnsi="Simplified Arabic" w:cs="Simplified Arabic" w:hint="cs"/>
          <w:kern w:val="0"/>
          <w:rtl/>
          <w14:ligatures w14:val="none"/>
        </w:rPr>
        <w:t xml:space="preserve"> و</w:t>
      </w:r>
      <w:r w:rsidRPr="004C4D9B">
        <w:rPr>
          <w:rFonts w:ascii="Simplified Arabic" w:eastAsia="Times New Roman" w:hAnsi="Simplified Arabic" w:cs="Simplified Arabic"/>
          <w:kern w:val="0"/>
          <w:rtl/>
          <w14:ligatures w14:val="none"/>
        </w:rPr>
        <w:t xml:space="preserve">تتضمن أساليب التحكم الأخرى أيضًا المراجعة الدورية للعمليات المختلفة داخل المؤسسة، وتحديد المخاطر المحتملة في كل مرحلة من مراحل العمل. يمكن أن تشمل هذه الإجراءات أيضًا </w:t>
      </w:r>
      <w:r w:rsidRPr="004C4D9B">
        <w:rPr>
          <w:rFonts w:ascii="Simplified Arabic" w:eastAsia="Times New Roman" w:hAnsi="Simplified Arabic" w:cs="Simplified Arabic"/>
          <w:kern w:val="0"/>
          <w:rtl/>
          <w14:ligatures w14:val="none"/>
        </w:rPr>
        <w:lastRenderedPageBreak/>
        <w:t>تطبيق الأنظمة التكنولوجية المتقدمة التي تساعد في الكشف المبكر عن المخاطر، مثل نظم المراقبة المستمرة وتقييم الأداء</w:t>
      </w:r>
      <w:r>
        <w:rPr>
          <w:rFonts w:ascii="Simplified Arabic" w:eastAsia="Times New Roman" w:hAnsi="Simplified Arabic" w:cs="Simplified Arabic" w:hint="cs"/>
          <w:kern w:val="0"/>
          <w:rtl/>
          <w14:ligatures w14:val="none"/>
        </w:rPr>
        <w:t xml:space="preserve"> و</w:t>
      </w:r>
      <w:r w:rsidRPr="004C4D9B">
        <w:rPr>
          <w:rFonts w:ascii="Simplified Arabic" w:eastAsia="Times New Roman" w:hAnsi="Simplified Arabic" w:cs="Simplified Arabic"/>
          <w:kern w:val="0"/>
          <w:rtl/>
          <w14:ligatures w14:val="none"/>
        </w:rPr>
        <w:t>من خلال هذه الجهود، تسعى المؤسسات إلى تقليل المخاطر بشكل استباقي من خلال بناء بيئة عمل آمنة ومستقرة</w:t>
      </w:r>
      <w:r w:rsidRPr="004C4D9B">
        <w:rPr>
          <w:rFonts w:ascii="Simplified Arabic" w:eastAsia="Times New Roman" w:hAnsi="Simplified Arabic" w:cs="Simplified Arabic"/>
          <w:kern w:val="0"/>
          <w14:ligatures w14:val="none"/>
        </w:rPr>
        <w:t>.</w:t>
      </w:r>
    </w:p>
    <w:p w14:paraId="48EDA50B" w14:textId="1CAB5CD3" w:rsidR="00F37C03" w:rsidRPr="00F37C03" w:rsidRDefault="004C4D9B" w:rsidP="006316ED">
      <w:pPr>
        <w:pStyle w:val="ListParagraph"/>
        <w:numPr>
          <w:ilvl w:val="0"/>
          <w:numId w:val="4"/>
        </w:numPr>
        <w:bidi/>
        <w:spacing w:before="240" w:after="100" w:afterAutospacing="1" w:line="360" w:lineRule="auto"/>
        <w:jc w:val="highKashida"/>
        <w:rPr>
          <w:rFonts w:ascii="Simplified Arabic" w:eastAsia="Times New Roman" w:hAnsi="Simplified Arabic" w:cs="Simplified Arabic"/>
          <w:kern w:val="0"/>
          <w14:ligatures w14:val="none"/>
        </w:rPr>
      </w:pPr>
      <w:r w:rsidRPr="004C4D9B">
        <w:rPr>
          <w:rFonts w:ascii="Simplified Arabic" w:eastAsia="Times New Roman" w:hAnsi="Simplified Arabic" w:cs="Simplified Arabic"/>
          <w:b/>
          <w:bCs/>
          <w:kern w:val="0"/>
          <w:rtl/>
          <w14:ligatures w14:val="none"/>
        </w:rPr>
        <w:t xml:space="preserve">تمويل </w:t>
      </w:r>
      <w:r w:rsidR="003E047C" w:rsidRPr="004C4D9B">
        <w:rPr>
          <w:rFonts w:ascii="Simplified Arabic" w:eastAsia="Times New Roman" w:hAnsi="Simplified Arabic" w:cs="Simplified Arabic" w:hint="cs"/>
          <w:b/>
          <w:bCs/>
          <w:kern w:val="0"/>
          <w:rtl/>
          <w14:ligatures w14:val="none"/>
        </w:rPr>
        <w:t>المخاطر</w:t>
      </w:r>
      <w:r w:rsidR="003E047C" w:rsidRPr="004C4D9B">
        <w:rPr>
          <w:rFonts w:ascii="Simplified Arabic" w:eastAsia="Times New Roman" w:hAnsi="Simplified Arabic" w:cs="Simplified Arabic"/>
          <w:b/>
          <w:bCs/>
          <w:kern w:val="0"/>
          <w14:ligatures w14:val="none"/>
        </w:rPr>
        <w:t>:</w:t>
      </w:r>
      <w:r w:rsidR="003E047C" w:rsidRPr="004C4D9B">
        <w:rPr>
          <w:rFonts w:ascii="Simplified Arabic" w:eastAsia="Times New Roman" w:hAnsi="Simplified Arabic" w:cs="Simplified Arabic" w:hint="cs"/>
          <w:kern w:val="0"/>
          <w:rtl/>
          <w14:ligatures w14:val="none"/>
        </w:rPr>
        <w:t xml:space="preserve"> يرك</w:t>
      </w:r>
      <w:r w:rsidR="003E047C" w:rsidRPr="004C4D9B">
        <w:rPr>
          <w:rFonts w:ascii="Simplified Arabic" w:eastAsia="Times New Roman" w:hAnsi="Simplified Arabic" w:cs="Simplified Arabic" w:hint="eastAsia"/>
          <w:kern w:val="0"/>
          <w:rtl/>
          <w14:ligatures w14:val="none"/>
        </w:rPr>
        <w:t>ز</w:t>
      </w:r>
      <w:r w:rsidRPr="004C4D9B">
        <w:rPr>
          <w:rFonts w:ascii="Simplified Arabic" w:eastAsia="Times New Roman" w:hAnsi="Simplified Arabic" w:cs="Simplified Arabic"/>
          <w:kern w:val="0"/>
          <w:rtl/>
          <w14:ligatures w14:val="none"/>
        </w:rPr>
        <w:t xml:space="preserve"> تمويل المخاطر على ضمان توافر الموارد المالية الكافية للتعويض عن الخسائر التي قد تحدث نتيجة للمخاطر التي يتم التعرض لها. يتضمن هذا المنهج احتفاظ المؤسسة بجزء من المخاطر أو نقلها إلى طرف آخر من خلال التأمين أو التحويل المالي. يمكن أن يتم احتفاظ المؤسسة بالمخاطر إذا كان حجم الخسائر المحتمل منخفضًا أو إذا كانت المؤسسة قادرة على تحمل هذه المخاطر ماليًا. في حالات أخرى، قد يتم نقل جزء من المخاطر إلى شركات التأمين أو أطراف أخرى، مما يوفر أداة مالية للتعامل مع الخسائر المحتملة</w:t>
      </w:r>
      <w:r>
        <w:rPr>
          <w:rFonts w:ascii="Simplified Arabic" w:eastAsia="Times New Roman" w:hAnsi="Simplified Arabic" w:cs="Simplified Arabic" w:hint="cs"/>
          <w:kern w:val="0"/>
          <w:rtl/>
          <w14:ligatures w14:val="none"/>
        </w:rPr>
        <w:t xml:space="preserve"> و</w:t>
      </w:r>
      <w:r w:rsidRPr="004C4D9B">
        <w:rPr>
          <w:rFonts w:ascii="Simplified Arabic" w:eastAsia="Times New Roman" w:hAnsi="Simplified Arabic" w:cs="Simplified Arabic"/>
          <w:kern w:val="0"/>
          <w:rtl/>
          <w14:ligatures w14:val="none"/>
        </w:rPr>
        <w:t>عند اتخاذ القرار بشأن استخدام تقنيات تمويل المخاطر، يجب على مدير إدارة المخاطر أن يدرس مجموعة من العوامل المهمة، مثل حجم الخسائر المحتملة، احتمالية حدوثها، والموارد المتاحة للتعويض عن الخسائر في حال وقوعها. بالإضافة إلى ذلك، يجب تقييم الجدوى الاقتصادية لهذا النهج، حيث يتعين على المؤسسة أن تقارن بين العوائد المحتملة والتكاليف المرتبطة باستخدام هذه التقنيات. مثلًا، قد يتطلب تحويل المخاطر إلى طرف آخر تكاليف أعلى، لكنه يوفر حماية أكبر ضد الخسائر الكبيرة. وبالتالي، فإن اتخاذ القرار المناسب يتطلب دراسة دقيقة للظروف المالية للمؤسسة والمخاطر التي قد تواجهها</w:t>
      </w:r>
      <w:r w:rsidRPr="004C4D9B">
        <w:rPr>
          <w:rFonts w:ascii="Simplified Arabic" w:eastAsia="Times New Roman" w:hAnsi="Simplified Arabic" w:cs="Simplified Arabic"/>
          <w:kern w:val="0"/>
          <w14:ligatures w14:val="none"/>
        </w:rPr>
        <w:t>.</w:t>
      </w:r>
    </w:p>
    <w:p w14:paraId="3B8BFE98" w14:textId="1B2A3451" w:rsidR="00F37C03" w:rsidRPr="00F37C03" w:rsidRDefault="00F37C03" w:rsidP="006316ED">
      <w:pPr>
        <w:bidi/>
        <w:spacing w:before="240" w:line="360" w:lineRule="auto"/>
        <w:jc w:val="highKashida"/>
        <w:rPr>
          <w:rFonts w:ascii="Simplified Arabic" w:hAnsi="Simplified Arabic" w:cs="Simplified Arabic"/>
          <w:b/>
          <w:bCs/>
          <w:rtl/>
        </w:rPr>
      </w:pPr>
      <w:r w:rsidRPr="00F37C03">
        <w:rPr>
          <w:rFonts w:ascii="Simplified Arabic" w:hAnsi="Simplified Arabic" w:cs="Simplified Arabic" w:hint="cs"/>
          <w:b/>
          <w:bCs/>
          <w:rtl/>
        </w:rPr>
        <w:t xml:space="preserve">صفات المخاطر </w:t>
      </w:r>
    </w:p>
    <w:p w14:paraId="7CAC3F39" w14:textId="020FB55E" w:rsidR="00FC2394" w:rsidRDefault="00F37C03" w:rsidP="006316ED">
      <w:pPr>
        <w:bidi/>
        <w:spacing w:before="240" w:line="360" w:lineRule="auto"/>
        <w:ind w:firstLine="720"/>
        <w:jc w:val="highKashida"/>
        <w:rPr>
          <w:rFonts w:ascii="Simplified Arabic" w:hAnsi="Simplified Arabic" w:cs="Simplified Arabic"/>
          <w:rtl/>
        </w:rPr>
      </w:pPr>
      <w:r>
        <w:rPr>
          <w:rFonts w:ascii="Simplified Arabic" w:hAnsi="Simplified Arabic" w:cs="Simplified Arabic" w:hint="cs"/>
          <w:rtl/>
        </w:rPr>
        <w:t xml:space="preserve">هناك </w:t>
      </w:r>
      <w:r w:rsidRPr="00F37C03">
        <w:rPr>
          <w:rFonts w:ascii="Simplified Arabic" w:hAnsi="Simplified Arabic" w:cs="Simplified Arabic"/>
          <w:rtl/>
        </w:rPr>
        <w:t>مجموعة من العناصر الجوهرية التي تشكل الأركان الأساسية لهذا المفهوم، والتي تُعد بمثابة الأساس المنهجي لتحليل الظاهرة كمدخل رئيسي لدراسة إدارة المخاطر. ففهم هذه الأركان يسهم في توضيح الصورة الكاملة لطبيعة الخطر، كما يساعد في تصنيفه والتعامل معه بشكل علمي وموضوعي. ومن بين أبرز هذه الأركان</w:t>
      </w:r>
      <w:r w:rsidR="00D81F38">
        <w:rPr>
          <w:rFonts w:ascii="Simplified Arabic" w:hAnsi="Simplified Arabic" w:cs="Simplified Arabic" w:hint="cs"/>
          <w:rtl/>
        </w:rPr>
        <w:t>(بوداود، 2020)</w:t>
      </w:r>
      <w:r w:rsidR="00FC2394">
        <w:rPr>
          <w:rFonts w:ascii="Simplified Arabic" w:hAnsi="Simplified Arabic" w:cs="Simplified Arabic" w:hint="cs"/>
          <w:rtl/>
        </w:rPr>
        <w:t>:</w:t>
      </w:r>
    </w:p>
    <w:p w14:paraId="64540EB3" w14:textId="725331D9" w:rsidR="00F37C03" w:rsidRPr="00FC2394" w:rsidRDefault="00F37C03" w:rsidP="006316ED">
      <w:pPr>
        <w:pStyle w:val="ListParagraph"/>
        <w:numPr>
          <w:ilvl w:val="0"/>
          <w:numId w:val="17"/>
        </w:numPr>
        <w:bidi/>
        <w:spacing w:before="240" w:line="360" w:lineRule="auto"/>
        <w:jc w:val="highKashida"/>
        <w:rPr>
          <w:rFonts w:ascii="Simplified Arabic" w:hAnsi="Simplified Arabic" w:cs="Simplified Arabic"/>
        </w:rPr>
      </w:pPr>
      <w:r w:rsidRPr="00FC2394">
        <w:rPr>
          <w:rFonts w:ascii="Simplified Arabic" w:hAnsi="Simplified Arabic" w:cs="Simplified Arabic"/>
          <w:rtl/>
        </w:rPr>
        <w:lastRenderedPageBreak/>
        <w:t>أولًا</w:t>
      </w:r>
      <w:r w:rsidRPr="00FC2394">
        <w:rPr>
          <w:rFonts w:ascii="Simplified Arabic" w:hAnsi="Simplified Arabic" w:cs="Simplified Arabic"/>
        </w:rPr>
        <w:t xml:space="preserve">: </w:t>
      </w:r>
      <w:r w:rsidRPr="00FC2394">
        <w:rPr>
          <w:rFonts w:ascii="Simplified Arabic" w:hAnsi="Simplified Arabic" w:cs="Simplified Arabic"/>
          <w:rtl/>
        </w:rPr>
        <w:t>عنصر عدم التأكد</w:t>
      </w:r>
      <w:r w:rsidRPr="00FC2394">
        <w:rPr>
          <w:rFonts w:ascii="Simplified Arabic" w:hAnsi="Simplified Arabic" w:cs="Simplified Arabic"/>
        </w:rPr>
        <w:t xml:space="preserve"> (Uncertainty)</w:t>
      </w:r>
      <w:r w:rsidRPr="00FC2394">
        <w:rPr>
          <w:rFonts w:ascii="Simplified Arabic" w:hAnsi="Simplified Arabic" w:cs="Simplified Arabic"/>
          <w:rtl/>
        </w:rPr>
        <w:t>، والذي يُمثل حالة الشعور أو الإحساس الذي يتولد لدى الإنسان عند مواجهته موقفًا معينًا أو خلال مروره بمرحلة اتخاذ قرار ما، حيث يكون عليه تقدير النتائج المتوقعة أو المحتملة لذلك الموقف. وتتجلى أهمية هذا العنصر في أن حالة عدم التأكد تعني غياب المعرفة الدقيقة بنتائج القرار أو الحدث المستقبلي، مما يستوجب الاعتماد على أدوات قياس موضوعية، ولعل أبرزها نظرية الاحتمالات التي تقدم إطارًا علميًا لتقدير درجة عدم التأكد عبر حساب احتمالية وقوع الأحداث، وهو ما يفسر ارتباط مفهوم الخطر دومًا بمصطلح الاحتمالية</w:t>
      </w:r>
      <w:r w:rsidRPr="00FC2394">
        <w:rPr>
          <w:rFonts w:ascii="Simplified Arabic" w:hAnsi="Simplified Arabic" w:cs="Simplified Arabic"/>
        </w:rPr>
        <w:t>.</w:t>
      </w:r>
    </w:p>
    <w:p w14:paraId="07C4DBF9" w14:textId="77777777" w:rsidR="00F37C03" w:rsidRPr="00FC2394" w:rsidRDefault="00F37C03" w:rsidP="006316ED">
      <w:pPr>
        <w:pStyle w:val="ListParagraph"/>
        <w:numPr>
          <w:ilvl w:val="0"/>
          <w:numId w:val="17"/>
        </w:numPr>
        <w:bidi/>
        <w:spacing w:before="240" w:line="360" w:lineRule="auto"/>
        <w:jc w:val="highKashida"/>
        <w:rPr>
          <w:rFonts w:ascii="Simplified Arabic" w:hAnsi="Simplified Arabic" w:cs="Simplified Arabic"/>
        </w:rPr>
      </w:pPr>
      <w:r w:rsidRPr="00FC2394">
        <w:rPr>
          <w:rFonts w:ascii="Simplified Arabic" w:hAnsi="Simplified Arabic" w:cs="Simplified Arabic"/>
          <w:rtl/>
        </w:rPr>
        <w:t>أما العنصر الثاني الذي يُعد من الأركان الأساسية للخطر فهو أن يكون ناتجًا عن حادث مفاجئ</w:t>
      </w:r>
      <w:r w:rsidRPr="00FC2394">
        <w:rPr>
          <w:rFonts w:ascii="Simplified Arabic" w:hAnsi="Simplified Arabic" w:cs="Simplified Arabic"/>
        </w:rPr>
        <w:t xml:space="preserve"> (Loss Must be Unintentional). </w:t>
      </w:r>
      <w:r w:rsidRPr="00FC2394">
        <w:rPr>
          <w:rFonts w:ascii="Simplified Arabic" w:hAnsi="Simplified Arabic" w:cs="Simplified Arabic"/>
          <w:rtl/>
        </w:rPr>
        <w:t>بمعنى أن تحقق الخطر يجب أن يكون نتيجة لحادث عرضي يقع بشكل غير متعمد وغير مخطط له من قبل الشخص المؤمن له أو من أحد تابعيه. وتكمن أهمية هذا العنصر في أن إدارة المخاطر لا تتعامل مع الخسائر الناتجة عن أفعال متعمدة أو مقصودة، بل تنحصر مهمتها في مواجهة الخسائر العرضية غير المتوقعة، والتي تقع خارج نطاق سيطرة الفرد أو المؤسسة. وبدون هذا الشرط، لا يمكن اعتبار الحدث خطرًا بالمعنى الفني أو القانوني في مجال إدارة المخاطر والتأمين</w:t>
      </w:r>
      <w:r w:rsidRPr="00FC2394">
        <w:rPr>
          <w:rFonts w:ascii="Simplified Arabic" w:hAnsi="Simplified Arabic" w:cs="Simplified Arabic"/>
        </w:rPr>
        <w:t>.</w:t>
      </w:r>
    </w:p>
    <w:p w14:paraId="263784FF" w14:textId="77777777" w:rsidR="00F37C03" w:rsidRPr="00FC2394" w:rsidRDefault="00F37C03" w:rsidP="006316ED">
      <w:pPr>
        <w:pStyle w:val="ListParagraph"/>
        <w:numPr>
          <w:ilvl w:val="0"/>
          <w:numId w:val="17"/>
        </w:numPr>
        <w:bidi/>
        <w:spacing w:before="240" w:line="360" w:lineRule="auto"/>
        <w:jc w:val="highKashida"/>
        <w:rPr>
          <w:rFonts w:ascii="Simplified Arabic" w:hAnsi="Simplified Arabic" w:cs="Simplified Arabic"/>
        </w:rPr>
      </w:pPr>
      <w:r w:rsidRPr="00FC2394">
        <w:rPr>
          <w:rFonts w:ascii="Simplified Arabic" w:hAnsi="Simplified Arabic" w:cs="Simplified Arabic"/>
          <w:rtl/>
        </w:rPr>
        <w:t>ويأتي بعد ذلك عنصر الاحتمالية</w:t>
      </w:r>
      <w:r w:rsidRPr="00FC2394">
        <w:rPr>
          <w:rFonts w:ascii="Simplified Arabic" w:hAnsi="Simplified Arabic" w:cs="Simplified Arabic"/>
        </w:rPr>
        <w:t xml:space="preserve"> (Probability)</w:t>
      </w:r>
      <w:r w:rsidRPr="00FC2394">
        <w:rPr>
          <w:rFonts w:ascii="Simplified Arabic" w:hAnsi="Simplified Arabic" w:cs="Simplified Arabic"/>
          <w:rtl/>
        </w:rPr>
        <w:t>، الذي يعني أن تحقق الخطر يجب أن ينصب على المستقبل بحيث يكون وقوع الحادث أمرًا محتملًا، لا مؤكَّد الحدوث ولا مستحيل الوقوع. وتُقدَّر هذه الاحتمالية ضمن نطاق يتراوح بين الصفر، الذي يعبر عن استحالة وقوع الحدث، والواحد، الذي يعني تأكد وقوعه. وينطوي هذا العنصر على بُعد رياضي مهم يتمثل في أن تعبير الاحتمال هو في حقيقته تعبير كمي عن التردد النسبي لوقوع حادث معين ضمن عدد من المحاولات أو الحالات المشابهة. فبقدر ارتفاع أو انخفاض قيمة الاحتمال، تتحدد درجة الخطر وملاءمة أساليب التعامل معه</w:t>
      </w:r>
      <w:r w:rsidRPr="00FC2394">
        <w:rPr>
          <w:rFonts w:ascii="Simplified Arabic" w:hAnsi="Simplified Arabic" w:cs="Simplified Arabic"/>
        </w:rPr>
        <w:t>.</w:t>
      </w:r>
    </w:p>
    <w:p w14:paraId="3AF6048D" w14:textId="77777777" w:rsidR="00F37C03" w:rsidRPr="00FC2394" w:rsidRDefault="00F37C03" w:rsidP="006316ED">
      <w:pPr>
        <w:pStyle w:val="ListParagraph"/>
        <w:numPr>
          <w:ilvl w:val="0"/>
          <w:numId w:val="17"/>
        </w:numPr>
        <w:bidi/>
        <w:spacing w:before="240" w:line="360" w:lineRule="auto"/>
        <w:jc w:val="highKashida"/>
        <w:rPr>
          <w:rFonts w:ascii="Simplified Arabic" w:hAnsi="Simplified Arabic" w:cs="Simplified Arabic"/>
        </w:rPr>
      </w:pPr>
      <w:r w:rsidRPr="00FC2394">
        <w:rPr>
          <w:rFonts w:ascii="Simplified Arabic" w:hAnsi="Simplified Arabic" w:cs="Simplified Arabic"/>
          <w:rtl/>
        </w:rPr>
        <w:lastRenderedPageBreak/>
        <w:t>ويُعد تحقق الخسارة المالية</w:t>
      </w:r>
      <w:r w:rsidRPr="00FC2394">
        <w:rPr>
          <w:rFonts w:ascii="Simplified Arabic" w:hAnsi="Simplified Arabic" w:cs="Simplified Arabic"/>
        </w:rPr>
        <w:t xml:space="preserve"> (Financial Loss) </w:t>
      </w:r>
      <w:r w:rsidRPr="00FC2394">
        <w:rPr>
          <w:rFonts w:ascii="Simplified Arabic" w:hAnsi="Simplified Arabic" w:cs="Simplified Arabic"/>
          <w:rtl/>
        </w:rPr>
        <w:t>من العناصر الجوهرية في تعريف الخطر، إذ يُقصد بها النقص الكلي أو الجزئي في الدخل أو الثروة نتيجة وقوع حادث طارئ. ويعني هذا أن الخطر الذي لا يترتب عليه خسارة مالية مباشرة أو غير مباشرة لا يدخل في نطاق دراستنا في إدارة المخاطر، لأن الخسائر المعنوية يصعب حصرها أو قياسها بدقة في ظل غياب وحدات قياس معيارية تعادل مقاييس المنفعة الاقتصادية. ولذلك، تركز أدبيات إدارة المخاطر بشكل أساسي على دراسة وتحليل الأخطار ذات الآثار المالية، سواء تمثلت في خسارة موجودات أو نقص في الإيرادات أو زيادة في الالتزامات المالية</w:t>
      </w:r>
      <w:r w:rsidRPr="00FC2394">
        <w:rPr>
          <w:rFonts w:ascii="Simplified Arabic" w:hAnsi="Simplified Arabic" w:cs="Simplified Arabic"/>
        </w:rPr>
        <w:t>.</w:t>
      </w:r>
    </w:p>
    <w:p w14:paraId="0B196DDE" w14:textId="77777777" w:rsidR="00F37C03" w:rsidRPr="00FC2394" w:rsidRDefault="00F37C03" w:rsidP="006316ED">
      <w:pPr>
        <w:pStyle w:val="ListParagraph"/>
        <w:numPr>
          <w:ilvl w:val="0"/>
          <w:numId w:val="17"/>
        </w:numPr>
        <w:bidi/>
        <w:spacing w:before="240" w:line="360" w:lineRule="auto"/>
        <w:jc w:val="highKashida"/>
        <w:rPr>
          <w:rFonts w:ascii="Simplified Arabic" w:hAnsi="Simplified Arabic" w:cs="Simplified Arabic"/>
        </w:rPr>
      </w:pPr>
      <w:r w:rsidRPr="00FC2394">
        <w:rPr>
          <w:rFonts w:ascii="Simplified Arabic" w:hAnsi="Simplified Arabic" w:cs="Simplified Arabic"/>
          <w:rtl/>
        </w:rPr>
        <w:t>وأخيرًا، لا يمكن اعتبار أي حادث خطرًا إلا إذا كان حادثًا مستقبليًا</w:t>
      </w:r>
      <w:r w:rsidRPr="00FC2394">
        <w:rPr>
          <w:rFonts w:ascii="Simplified Arabic" w:hAnsi="Simplified Arabic" w:cs="Simplified Arabic"/>
        </w:rPr>
        <w:t xml:space="preserve"> (Event that Will Happen in the Future). </w:t>
      </w:r>
      <w:r w:rsidRPr="00FC2394">
        <w:rPr>
          <w:rFonts w:ascii="Simplified Arabic" w:hAnsi="Simplified Arabic" w:cs="Simplified Arabic"/>
          <w:rtl/>
        </w:rPr>
        <w:t>فوجود عنصر الاحتمال يرتبط ارتباطًا وثيقًا بمسألة أن الحادث لم يقع بعد، لأن وقوع الحادث بالفعل يُخرج الموقف من دائرة الخطر، فبمجرد علمنا بأن الحادث قد تحقق فعليًا، تنتفي صفة الاحتمالية، وبالتالي لا يعود هناك وجود لخطر يمكن التعامل معه أو التأمين ضده. وبناءً على ذلك، يتعين أن يكون الحدث المتوقع مستقبليًا وغير مؤكد الحدوث وغير مستحيل الوقوع حتى يُصنَّف ضمن المخاطر التي تتطلب الدراسة والمعالجة</w:t>
      </w:r>
      <w:r w:rsidRPr="00FC2394">
        <w:rPr>
          <w:rFonts w:ascii="Simplified Arabic" w:hAnsi="Simplified Arabic" w:cs="Simplified Arabic"/>
        </w:rPr>
        <w:t>.</w:t>
      </w:r>
    </w:p>
    <w:p w14:paraId="7BA04A42" w14:textId="69B29F73" w:rsidR="00CB2C78" w:rsidRPr="00CB2C78" w:rsidRDefault="00F37C03" w:rsidP="006316ED">
      <w:pPr>
        <w:bidi/>
        <w:spacing w:before="240" w:line="360" w:lineRule="auto"/>
        <w:ind w:firstLine="720"/>
        <w:jc w:val="highKashida"/>
        <w:rPr>
          <w:rFonts w:ascii="Simplified Arabic" w:hAnsi="Simplified Arabic" w:cs="Simplified Arabic"/>
        </w:rPr>
      </w:pPr>
      <w:r w:rsidRPr="00FC2394">
        <w:rPr>
          <w:rFonts w:ascii="Simplified Arabic" w:hAnsi="Simplified Arabic" w:cs="Simplified Arabic"/>
          <w:rtl/>
        </w:rPr>
        <w:t>ويمكن القول في ضوء ما تقدم إن أركان وصفات الخطر تتكامل لتكوِّن إطارًا تحليليًا متماسكًا يساعد في استيعاب طبيعة الظاهرة والتعامل معها وفق مناهج علمية متعارف عليها في إدارة المخاطر والتأمين. كما يُمكِّن هذا الإطار من وضع السياسات والآليات المناسبة للتخفيف من آثار المخاطر أو نقلها أو قبولها أو تجنبها حسب طبيعة كل حالة وظروفها</w:t>
      </w:r>
      <w:r w:rsidRPr="00FC2394">
        <w:rPr>
          <w:rFonts w:ascii="Simplified Arabic" w:hAnsi="Simplified Arabic" w:cs="Simplified Arabic"/>
        </w:rPr>
        <w:t>.</w:t>
      </w:r>
    </w:p>
    <w:p w14:paraId="044A33BC" w14:textId="77777777" w:rsidR="00CB2C78" w:rsidRDefault="00CB2C78" w:rsidP="006316ED">
      <w:pPr>
        <w:bidi/>
        <w:spacing w:after="0" w:line="360" w:lineRule="auto"/>
        <w:jc w:val="highKashida"/>
        <w:rPr>
          <w:rFonts w:ascii="Simplified Arabic" w:eastAsia="Times New Roman" w:hAnsi="Simplified Arabic" w:cs="Simplified Arabic"/>
          <w:b/>
          <w:bCs/>
          <w:kern w:val="0"/>
          <w:rtl/>
          <w14:ligatures w14:val="none"/>
        </w:rPr>
      </w:pPr>
    </w:p>
    <w:p w14:paraId="3A0CCDE0" w14:textId="77777777" w:rsidR="00CB2C78" w:rsidRDefault="00CB2C78" w:rsidP="006316ED">
      <w:pPr>
        <w:bidi/>
        <w:spacing w:after="0" w:line="360" w:lineRule="auto"/>
        <w:jc w:val="highKashida"/>
        <w:rPr>
          <w:rFonts w:ascii="Simplified Arabic" w:eastAsia="Times New Roman" w:hAnsi="Simplified Arabic" w:cs="Simplified Arabic"/>
          <w:b/>
          <w:bCs/>
          <w:kern w:val="0"/>
          <w:rtl/>
          <w14:ligatures w14:val="none"/>
        </w:rPr>
      </w:pPr>
    </w:p>
    <w:p w14:paraId="4F4DC68E" w14:textId="2DAF52EB" w:rsidR="00CB2C78" w:rsidRPr="00CB2C78" w:rsidRDefault="00CB2C78" w:rsidP="006316ED">
      <w:pPr>
        <w:bidi/>
        <w:spacing w:after="0" w:line="360" w:lineRule="auto"/>
        <w:jc w:val="highKashida"/>
        <w:rPr>
          <w:rFonts w:ascii="Simplified Arabic" w:eastAsia="Times New Roman" w:hAnsi="Simplified Arabic" w:cs="Simplified Arabic"/>
          <w:kern w:val="0"/>
          <w14:ligatures w14:val="none"/>
        </w:rPr>
      </w:pPr>
      <w:r w:rsidRPr="00CB2C78">
        <w:rPr>
          <w:rFonts w:ascii="Simplified Arabic" w:eastAsia="Times New Roman" w:hAnsi="Simplified Arabic" w:cs="Simplified Arabic"/>
          <w:b/>
          <w:bCs/>
          <w:kern w:val="0"/>
          <w:rtl/>
          <w14:ligatures w14:val="none"/>
        </w:rPr>
        <w:lastRenderedPageBreak/>
        <w:t>معايير وأطر إدارة المخاطر المؤسسية</w:t>
      </w:r>
    </w:p>
    <w:p w14:paraId="75C703BC" w14:textId="77777777" w:rsidR="00CB2C78" w:rsidRPr="00CB2C78" w:rsidRDefault="00CB2C78" w:rsidP="006316ED">
      <w:pPr>
        <w:pStyle w:val="ListParagraph"/>
        <w:bidi/>
        <w:spacing w:after="0" w:line="360" w:lineRule="auto"/>
        <w:jc w:val="highKashida"/>
        <w:rPr>
          <w:rFonts w:ascii="Simplified Arabic" w:eastAsia="Times New Roman" w:hAnsi="Simplified Arabic" w:cs="Simplified Arabic"/>
          <w:kern w:val="0"/>
          <w14:ligatures w14:val="none"/>
        </w:rPr>
      </w:pPr>
      <w:r w:rsidRPr="00CB2C78">
        <w:rPr>
          <w:rFonts w:ascii="Simplified Arabic" w:eastAsia="Times New Roman" w:hAnsi="Simplified Arabic" w:cs="Simplified Arabic"/>
          <w:kern w:val="0"/>
          <w:rtl/>
          <w14:ligatures w14:val="none"/>
        </w:rPr>
        <w:t>شهد مجال إدارة المخاطر المؤسسية على المستوى العالمي تطورًا ملحوظًا تمثل في إصدار عدد من المعايير والأطر التنظيمية التي تهدف إلى مساعدة المؤسسات بمختلف أنواعها وأحجامها على تطبيق ممارسات إدارة مخاطر فعّالة ومنظمة. وقد تم إعداد هذه المعايير من قبل جهات متعددة، بعضها من قِبل خبراء متخصصين في إدارة المخاطر، في حين تولّت جهات أخرى من المحاسبين والمدققين الماليين تطوير عدد من الأطر والمعايير ذات العلاقة بهذا المجال. ووفقًا لما ذكره</w:t>
      </w:r>
      <w:r w:rsidRPr="00CB2C78">
        <w:rPr>
          <w:rFonts w:ascii="Simplified Arabic" w:eastAsia="Times New Roman" w:hAnsi="Simplified Arabic" w:cs="Simplified Arabic"/>
          <w:kern w:val="0"/>
          <w14:ligatures w14:val="none"/>
        </w:rPr>
        <w:t xml:space="preserve"> "Hopkin" </w:t>
      </w:r>
      <w:r w:rsidRPr="00CB2C78">
        <w:rPr>
          <w:rFonts w:ascii="Simplified Arabic" w:eastAsia="Times New Roman" w:hAnsi="Simplified Arabic" w:cs="Simplified Arabic"/>
          <w:kern w:val="0"/>
          <w:rtl/>
          <w14:ligatures w14:val="none"/>
        </w:rPr>
        <w:t>في عام 2017، فإن هذه المعايير والأطر وإن كانت طوعية في جوهرها، إلا أنها صممت لتوفر دليلاً استرشاديًا موثوقًا للمؤسسات الراغبة في تأسيس نظام فعّال لإدارة المخاطر المؤسسية</w:t>
      </w:r>
      <w:r w:rsidRPr="00CB2C78">
        <w:rPr>
          <w:rFonts w:ascii="Simplified Arabic" w:eastAsia="Times New Roman" w:hAnsi="Simplified Arabic" w:cs="Simplified Arabic"/>
          <w:kern w:val="0"/>
          <w14:ligatures w14:val="none"/>
        </w:rPr>
        <w:t>.</w:t>
      </w:r>
    </w:p>
    <w:p w14:paraId="6EE72E71" w14:textId="77777777" w:rsidR="00CB2C78" w:rsidRPr="00CB2C78" w:rsidRDefault="00CB2C78" w:rsidP="00E27EFE">
      <w:pPr>
        <w:bidi/>
        <w:spacing w:before="240" w:line="360" w:lineRule="auto"/>
        <w:ind w:firstLine="720"/>
        <w:jc w:val="highKashida"/>
        <w:rPr>
          <w:rFonts w:ascii="Simplified Arabic" w:eastAsia="Times New Roman" w:hAnsi="Simplified Arabic" w:cs="Simplified Arabic"/>
          <w:kern w:val="0"/>
          <w14:ligatures w14:val="none"/>
        </w:rPr>
      </w:pPr>
      <w:r w:rsidRPr="00CB2C78">
        <w:rPr>
          <w:rFonts w:ascii="Simplified Arabic" w:eastAsia="Times New Roman" w:hAnsi="Simplified Arabic" w:cs="Simplified Arabic"/>
          <w:kern w:val="0"/>
          <w:rtl/>
          <w14:ligatures w14:val="none"/>
        </w:rPr>
        <w:t>وتكمن الأهمية الكبرى لهذه المعايير في أنها تساهم في إرساء نظام متكامل يراعي خصوصية كل مؤسسة، مع توفير مرجعية تقنية موحدة تساعد في توجيه عمليات إدارة المخاطر وفقًا لمبادئ واضحة ومحددة. ومن الجدير بالذكر أن هذه المعايير تعكس أيضًا الخلفية الفنية والتقنية لمطوريها، حيث تختلف توجهات المحاسبين والمراجعين عن توجهات المتخصصين في إدارة المخاطر، وهو ما يجعل هذه الأطر مناسبة لبيئات مؤسسية متنوعة ولمواقف إدارية مختلفة، مما يمنح المؤسسات مرونة في اختيار ما يتلاءم مع طبيعة نشاطها وبيئة عملها</w:t>
      </w:r>
      <w:r w:rsidRPr="00CB2C78">
        <w:rPr>
          <w:rFonts w:ascii="Simplified Arabic" w:eastAsia="Times New Roman" w:hAnsi="Simplified Arabic" w:cs="Simplified Arabic"/>
          <w:kern w:val="0"/>
          <w14:ligatures w14:val="none"/>
        </w:rPr>
        <w:t>.</w:t>
      </w:r>
    </w:p>
    <w:p w14:paraId="3366E89F" w14:textId="77777777" w:rsidR="00E27EFE" w:rsidRPr="00E27EFE" w:rsidRDefault="00E27EFE" w:rsidP="00E27EFE">
      <w:pPr>
        <w:bidi/>
        <w:spacing w:before="240" w:line="360" w:lineRule="auto"/>
        <w:ind w:firstLine="720"/>
        <w:jc w:val="highKashida"/>
        <w:rPr>
          <w:rFonts w:ascii="Simplified Arabic" w:eastAsia="Times New Roman" w:hAnsi="Simplified Arabic" w:cs="Simplified Arabic"/>
          <w:kern w:val="0"/>
          <w14:ligatures w14:val="none"/>
        </w:rPr>
      </w:pPr>
      <w:r w:rsidRPr="00E27EFE">
        <w:rPr>
          <w:rFonts w:ascii="Simplified Arabic" w:eastAsia="Times New Roman" w:hAnsi="Simplified Arabic" w:cs="Simplified Arabic"/>
          <w:kern w:val="0"/>
          <w:rtl/>
          <w14:ligatures w14:val="none"/>
        </w:rPr>
        <w:t xml:space="preserve">في سياق الحديث عن أبرز المعايير الدولية المعتمدة في مجال إدارة المخاطر، يظهر بوضوح نظام إدارة المخاطر المؤسسية (إي آر إم) كمنظومة ديناميكية سريعة التكيف مع التغيرات المتسارعة التي تشهدها البيئة التنظيمية والتشريعية والاقتصادية في العالم. يعكس هذا النظام قدرة المؤسسات على التفاعل مع المخاطر المحتملة ومواجهتها بشكل استباقي، وهو ما يتطلب تحديثًا مستمرًا للأطر التي تعتمدها المؤسسات لضمان قدرتها على التعامل مع المتغيرات المستمرة. وبالتالي، تسعى غالبية المؤسسات إلى تحديث أطرها الخاصة بإدارة المخاطر بشكل مستمر، وهو ما يعكس </w:t>
      </w:r>
      <w:r w:rsidRPr="00E27EFE">
        <w:rPr>
          <w:rFonts w:ascii="Simplified Arabic" w:eastAsia="Times New Roman" w:hAnsi="Simplified Arabic" w:cs="Simplified Arabic"/>
          <w:kern w:val="0"/>
          <w:rtl/>
          <w14:ligatures w14:val="none"/>
        </w:rPr>
        <w:lastRenderedPageBreak/>
        <w:t>اهتمامها الدائم بمواكبة التطورات الجديدة في بيئة الأعمال المعقدة، التي تشتمل على تغييرات سريعة في القوانين، والسياسات، والظروف الاقتصادية. وفي هذا الصدد، تعتمد معظم المؤسسات على أبرز الأنظمة والمعايير الدولية مثل "إدارة المخاطر المؤسسية من كوسو" و"آيزو 31000:2018"، والتي تمثل الإطارين الأكثر استخدامًا عالميًا في مجال إدارة المخاطر المؤسسية</w:t>
      </w:r>
      <w:r w:rsidRPr="00E27EFE">
        <w:rPr>
          <w:rFonts w:ascii="Simplified Arabic" w:eastAsia="Times New Roman" w:hAnsi="Simplified Arabic" w:cs="Simplified Arabic"/>
          <w:kern w:val="0"/>
          <w14:ligatures w14:val="none"/>
        </w:rPr>
        <w:t>.</w:t>
      </w:r>
    </w:p>
    <w:p w14:paraId="0DF6EE1C" w14:textId="77777777" w:rsidR="00E27EFE" w:rsidRPr="00E27EFE" w:rsidRDefault="00E27EFE" w:rsidP="00E27EFE">
      <w:pPr>
        <w:bidi/>
        <w:spacing w:before="240" w:line="360" w:lineRule="auto"/>
        <w:ind w:firstLine="720"/>
        <w:jc w:val="highKashida"/>
        <w:rPr>
          <w:rFonts w:ascii="Simplified Arabic" w:eastAsia="Times New Roman" w:hAnsi="Simplified Arabic" w:cs="Simplified Arabic"/>
          <w:kern w:val="0"/>
          <w14:ligatures w14:val="none"/>
        </w:rPr>
      </w:pPr>
      <w:r w:rsidRPr="00E27EFE">
        <w:rPr>
          <w:rFonts w:ascii="Simplified Arabic" w:eastAsia="Times New Roman" w:hAnsi="Simplified Arabic" w:cs="Simplified Arabic"/>
          <w:kern w:val="0"/>
          <w:rtl/>
          <w14:ligatures w14:val="none"/>
        </w:rPr>
        <w:t>يُعتبر معيار "آيزو 31000" من أوائل المعايير المتخصصة في هذا المجال، حيث تم تطويره لأول مرة في أستراليا في عام 1995، ليعكس الحاجة المتزايدة لتوحيد أسس إدارة المخاطر على المستوى الدولي. وبفضل كفاءته وسهولة تطبيقه، تبنته العديد من الدول مثل كندا، اليابان، المملكة المتحدة، والولايات المتحدة الأمريكية، بل وتوسّع اعتماده تدريجيًا ليشمل معظم هيئات المعايير الوطنية والدوائر الحكومية في أنحاء العالم. يعكس هذا الانتشار الواسع الاعتراف العالمي بأهمية هذا المعيار في تحقيق إدارة فعّالة وشاملة للمخاطر المؤسسية. ومع ذلك، فإنه من الجدير بالذكر أن بيئة الأعمال المتغيرة بشكل مستمر قد دفعت العديد من الهيئات والمؤسسات إلى تحديث هذه المعايير لضمان استجابتها للمستجدات والتحديات التي قد تظهر في أي وقت</w:t>
      </w:r>
      <w:r w:rsidRPr="00E27EFE">
        <w:rPr>
          <w:rFonts w:ascii="Simplified Arabic" w:eastAsia="Times New Roman" w:hAnsi="Simplified Arabic" w:cs="Simplified Arabic"/>
          <w:kern w:val="0"/>
          <w14:ligatures w14:val="none"/>
        </w:rPr>
        <w:t>.</w:t>
      </w:r>
    </w:p>
    <w:p w14:paraId="5519738C" w14:textId="77777777" w:rsidR="00E27EFE" w:rsidRPr="00E27EFE" w:rsidRDefault="00E27EFE" w:rsidP="00E27EFE">
      <w:pPr>
        <w:bidi/>
        <w:spacing w:before="240" w:line="360" w:lineRule="auto"/>
        <w:ind w:firstLine="720"/>
        <w:jc w:val="highKashida"/>
        <w:rPr>
          <w:rFonts w:ascii="Simplified Arabic" w:eastAsia="Times New Roman" w:hAnsi="Simplified Arabic" w:cs="Simplified Arabic"/>
          <w:kern w:val="0"/>
          <w14:ligatures w14:val="none"/>
        </w:rPr>
      </w:pPr>
      <w:r w:rsidRPr="00E27EFE">
        <w:rPr>
          <w:rFonts w:ascii="Simplified Arabic" w:eastAsia="Times New Roman" w:hAnsi="Simplified Arabic" w:cs="Simplified Arabic"/>
          <w:kern w:val="0"/>
          <w:rtl/>
          <w14:ligatures w14:val="none"/>
        </w:rPr>
        <w:t>تعتبر هذه التحديثات من الأمور الأساسية لضمان فعالية أكبر في إدارة المخاطر على المستوى المؤسسي. فالمؤسسات لا تقتصر فقط على تطبيق المعايير بشكل حرفي، بل تعمل على تعديل هذه المعايير لتتوافق مع التغيرات المستمرة في المشهد العالمي الذي يتسم بالسرعة والمرونة. وبناءً على ذلك، يبقى تحديث المعايير مثل "آيزو 31000" و "إدارة المخاطر المؤسسية من كوسو" أمرًا بالغ الأهمية لضمان استمرارية القدرة على التكيف مع المخاطر المتزايدة والمتنوعة في مختلف المجالات، سواء كانت تنظيمية أو اقتصادية أو تكنولوجية</w:t>
      </w:r>
      <w:r w:rsidRPr="00E27EFE">
        <w:rPr>
          <w:rFonts w:ascii="Simplified Arabic" w:eastAsia="Times New Roman" w:hAnsi="Simplified Arabic" w:cs="Simplified Arabic"/>
          <w:kern w:val="0"/>
          <w14:ligatures w14:val="none"/>
        </w:rPr>
        <w:t>.</w:t>
      </w:r>
    </w:p>
    <w:p w14:paraId="21761A19" w14:textId="77777777" w:rsidR="00784DD6" w:rsidRPr="00784DD6" w:rsidRDefault="00784DD6" w:rsidP="00DF4322">
      <w:pPr>
        <w:bidi/>
        <w:spacing w:before="240" w:line="360" w:lineRule="auto"/>
        <w:ind w:firstLine="720"/>
        <w:jc w:val="highKashida"/>
        <w:rPr>
          <w:rFonts w:ascii="Simplified Arabic" w:hAnsi="Simplified Arabic" w:cs="Simplified Arabic"/>
        </w:rPr>
      </w:pPr>
      <w:r w:rsidRPr="00784DD6">
        <w:rPr>
          <w:rFonts w:ascii="Simplified Arabic" w:hAnsi="Simplified Arabic" w:cs="Simplified Arabic"/>
          <w:rtl/>
        </w:rPr>
        <w:t xml:space="preserve">تتميز الإطاران الدوليان "إدارة المخاطر المؤسسية من كوسو" و "إدارة المخاطر من آيزو 31000" بشهرة واسعة في الأوساط المهنية والأكاديمية، وذلك بفضل تقديمهما أساليب متعددة </w:t>
      </w:r>
      <w:r w:rsidRPr="00784DD6">
        <w:rPr>
          <w:rFonts w:ascii="Simplified Arabic" w:hAnsi="Simplified Arabic" w:cs="Simplified Arabic"/>
          <w:rtl/>
        </w:rPr>
        <w:lastRenderedPageBreak/>
        <w:t>ومتنوعة لإدارة المخاطر على مستوى المؤسسات. فعلى الرغم من أن إطار "كوسو" يتمتع بتصميم هيكلي ومنظم ومفصل بشكل دقيق، مما يجعله مناسبًا بشكل أكبر للمؤسسات الكبيرة التي تتمتع بوجود عدة أنشطة ومجالات متنوعة تتطلب نوعًا من الترتيب المتكامل، إلا أن "آيزو 31000" يتميز ببساطته ومرونته، حيث يركز بشكل أساسي على المبادئ العامة والعمليات الرئيسية التي من شأنها تسهيل تنفيذ عملية إدارة المخاطر دون الخوض في التفاصيل المعقدة والإجرائية الدقيقة. هذا التركيز يجعل "آيزو 31000" أكثر ملاءمة للمؤسسات المتوسطة والصغيرة التي تبحث عن تطبيق مبسط ومرن لإدارة المخاطر، بما يتناسب مع طبيعة نشاطها واحتياجاتها الخاصة، حيث يتيح لها أن تتبنى أساليب مرنة وسهلة الفهم تتماشى مع بيئتها التشغيلية وتحدياتها اليومية</w:t>
      </w:r>
      <w:r w:rsidRPr="00784DD6">
        <w:rPr>
          <w:rFonts w:ascii="Simplified Arabic" w:hAnsi="Simplified Arabic" w:cs="Simplified Arabic"/>
        </w:rPr>
        <w:t>.</w:t>
      </w:r>
    </w:p>
    <w:p w14:paraId="4AD402C1" w14:textId="77777777" w:rsidR="00784DD6" w:rsidRPr="00784DD6" w:rsidRDefault="00784DD6" w:rsidP="00DF4322">
      <w:pPr>
        <w:bidi/>
        <w:spacing w:before="240" w:line="360" w:lineRule="auto"/>
        <w:ind w:firstLine="720"/>
        <w:jc w:val="highKashida"/>
        <w:rPr>
          <w:rFonts w:ascii="Simplified Arabic" w:hAnsi="Simplified Arabic" w:cs="Simplified Arabic"/>
        </w:rPr>
      </w:pPr>
      <w:r w:rsidRPr="00784DD6">
        <w:rPr>
          <w:rFonts w:ascii="Simplified Arabic" w:hAnsi="Simplified Arabic" w:cs="Simplified Arabic"/>
          <w:rtl/>
        </w:rPr>
        <w:t>إضافة إلى ذلك، فإن "إدارة المخاطر المؤسسية من كوسو" يعد خيارًا مثاليًا للمؤسسات التي تركز على الهيكلة الاستراتيجية وإدارة المخاطر على مستوى شامل ومعقد عبر جميع جوانب عملها. في المقابل، يعتبر "آيزو 31000" خيارًا مثاليًا للمؤسسات التي تفضل نهجًا أقل تعقيدًا وأكثر سهولة في التطبيق، مما يسمح لها بالتركيز على المبادئ الأساسية مع تجنب البيروقراطية الزائدة</w:t>
      </w:r>
      <w:r w:rsidRPr="00784DD6">
        <w:rPr>
          <w:rFonts w:ascii="Simplified Arabic" w:hAnsi="Simplified Arabic" w:cs="Simplified Arabic"/>
        </w:rPr>
        <w:t>.</w:t>
      </w:r>
    </w:p>
    <w:p w14:paraId="7CC5DDBC" w14:textId="77777777" w:rsidR="00DF4322" w:rsidRPr="00DF4322" w:rsidRDefault="00DF4322" w:rsidP="00DF4322">
      <w:pPr>
        <w:bidi/>
        <w:spacing w:before="240" w:line="360" w:lineRule="auto"/>
        <w:ind w:firstLine="720"/>
        <w:jc w:val="highKashida"/>
        <w:rPr>
          <w:rFonts w:ascii="Simplified Arabic" w:hAnsi="Simplified Arabic" w:cs="Simplified Arabic"/>
        </w:rPr>
      </w:pPr>
      <w:r w:rsidRPr="00DF4322">
        <w:rPr>
          <w:rFonts w:ascii="Simplified Arabic" w:hAnsi="Simplified Arabic" w:cs="Simplified Arabic"/>
          <w:rtl/>
        </w:rPr>
        <w:t xml:space="preserve">في السنوات الأخيرة، شهد كلا الإطارين الدوليّين "إدارة المخاطر المؤسسية من كوسو" و "إدارة المخاطر من آيزو 31000" تحديثات هامة استجابةً للتغيرات السريعة والمتواصلة في بيئة الأعمال العالمية. فقد قام إطار "كوسو" بتوسيع نطاق تركيزه ليشمل الجوانب الاستراتيجية بالإضافة إلى الجوانب التشغيلية والتكتيكية، مما أتاح له تكامل مختلف مستويات العمل المؤسسي من استراتيجية وأهداف بعيدة المدى إلى العمليات اليومية الفعلية، وبالتالي فإنه يواكب بشكل أكبر التحديات المعقدة التي قد تواجهها المؤسسات الكبيرة التي تعمل في بيئات تتطلب تنسيقًا متعدد الأبعاد. أما "آيزو 31000"، فقد اتجه نحو تبسيط محتواه وتوسيع نطاق تطبيقه ليصبح أكثر شمولًا ووضوحًا لجميع أنواع المؤسسات، بغض النظر عن حجمها أو نوع نشاطها. هذا التبسيط جعل من </w:t>
      </w:r>
      <w:r w:rsidRPr="00DF4322">
        <w:rPr>
          <w:rFonts w:ascii="Simplified Arabic" w:hAnsi="Simplified Arabic" w:cs="Simplified Arabic"/>
          <w:rtl/>
        </w:rPr>
        <w:lastRenderedPageBreak/>
        <w:t>الممكن تطبيق هذا الإطار على مستوى أوسع وأصبح أكثر توافقًا مع احتياجات الشركات الصغيرة والمتوسطة التي تبحث عن حلول إدارة مخاطر مرنة وسهلة التنفيذ</w:t>
      </w:r>
      <w:r w:rsidRPr="00DF4322">
        <w:rPr>
          <w:rFonts w:ascii="Simplified Arabic" w:hAnsi="Simplified Arabic" w:cs="Simplified Arabic"/>
        </w:rPr>
        <w:t>.</w:t>
      </w:r>
    </w:p>
    <w:p w14:paraId="4DD873B3" w14:textId="77777777" w:rsidR="00DF4322" w:rsidRPr="00DF4322" w:rsidRDefault="00DF4322" w:rsidP="00DF4322">
      <w:pPr>
        <w:bidi/>
        <w:spacing w:before="240" w:line="360" w:lineRule="auto"/>
        <w:ind w:firstLine="720"/>
        <w:jc w:val="highKashida"/>
        <w:rPr>
          <w:rFonts w:ascii="Simplified Arabic" w:hAnsi="Simplified Arabic" w:cs="Simplified Arabic"/>
        </w:rPr>
      </w:pPr>
      <w:r w:rsidRPr="00DF4322">
        <w:rPr>
          <w:rFonts w:ascii="Simplified Arabic" w:hAnsi="Simplified Arabic" w:cs="Simplified Arabic"/>
          <w:rtl/>
        </w:rPr>
        <w:t>وبناءً على هذه التحديثات والتوجهات الحديثة، سيتم في هذا البحث الاعتماد بشكل أساسي على معيار "آيزو 31000" لتحديد عمليات إدارة المخاطر ومبادئها، وذلك نظرًا لطبيعته المبسطة التي تتيح سهولة تطبيقه وفهمه، مما يتماشى مع بيئة الدراسة الميدانية التي تُجرى في هذا البحث. ومع ذلك، سيكون هناك إشارة تفصيلية إلى إطار "كوسو" وخصائصه الرئيسية، بالإضافة إلى أوجه الاختلاف بين المعيارين، لضمان تقديم رؤية شاملة حول خيارات إدارة المخاطر المتاحة</w:t>
      </w:r>
      <w:r w:rsidRPr="00DF4322">
        <w:rPr>
          <w:rFonts w:ascii="Simplified Arabic" w:hAnsi="Simplified Arabic" w:cs="Simplified Arabic"/>
        </w:rPr>
        <w:t>.</w:t>
      </w:r>
    </w:p>
    <w:p w14:paraId="03DB845B" w14:textId="77777777" w:rsidR="00DF4322" w:rsidRPr="00DF4322" w:rsidRDefault="00DF4322" w:rsidP="00DF4322">
      <w:pPr>
        <w:bidi/>
        <w:spacing w:before="240" w:line="360" w:lineRule="auto"/>
        <w:ind w:firstLine="720"/>
        <w:jc w:val="highKashida"/>
        <w:rPr>
          <w:rFonts w:ascii="Simplified Arabic" w:hAnsi="Simplified Arabic" w:cs="Simplified Arabic"/>
        </w:rPr>
      </w:pPr>
      <w:r w:rsidRPr="00DF4322">
        <w:rPr>
          <w:rFonts w:ascii="Simplified Arabic" w:hAnsi="Simplified Arabic" w:cs="Simplified Arabic"/>
          <w:rtl/>
        </w:rPr>
        <w:t>من الجدير بالذكر أيضًا أن معهد إدارة المخاطر</w:t>
      </w:r>
      <w:r w:rsidRPr="00DF4322">
        <w:rPr>
          <w:rFonts w:ascii="Simplified Arabic" w:hAnsi="Simplified Arabic" w:cs="Simplified Arabic"/>
        </w:rPr>
        <w:t xml:space="preserve"> (IRM) </w:t>
      </w:r>
      <w:r w:rsidRPr="00DF4322">
        <w:rPr>
          <w:rFonts w:ascii="Simplified Arabic" w:hAnsi="Simplified Arabic" w:cs="Simplified Arabic"/>
          <w:rtl/>
        </w:rPr>
        <w:t>قد أصدر في عام 2002 واحدًا من أكثر معايير إدارة المخاطر شهرة واستقرارًا على مستوى العالم، حيث تم وصف هذا المعيار بأنه من أفضل الأدلة المرجعية في مجال إدارة المخاطر، ويستخدمه المتخصصون وغير المتخصصين على حد سواء. لقد تم ترجمة هذا المعيار إلى العديد من اللغات، وتم توفيره بشكل مجاني عبر الموقع الرسمي للمعهد، مما ساعد في انتشاره الواسع وتطبيقه في مختلف أنحاء العالم. كما أن المعيار يعتمد على المصطلحات والمفاهيم المتوافقة مع معيار "آيزو 31000"، مما يعزز من سهولة فهمه وتطبيقه، ويجعله مصدرًا مرجعيًا قويًا للمؤسسات التي تسعى إلى تطبيق إدارة المخاطر بطريقة منهجية وعملية</w:t>
      </w:r>
      <w:r w:rsidRPr="00DF4322">
        <w:rPr>
          <w:rFonts w:ascii="Simplified Arabic" w:hAnsi="Simplified Arabic" w:cs="Simplified Arabic"/>
        </w:rPr>
        <w:t>.</w:t>
      </w:r>
    </w:p>
    <w:p w14:paraId="144941B0" w14:textId="536203DC" w:rsidR="00F37C03" w:rsidRPr="00DF4322" w:rsidRDefault="00CB2C78" w:rsidP="00DF4322">
      <w:pPr>
        <w:bidi/>
        <w:spacing w:before="240" w:line="360" w:lineRule="auto"/>
        <w:ind w:firstLine="720"/>
        <w:jc w:val="highKashida"/>
        <w:rPr>
          <w:rFonts w:ascii="Simplified Arabic" w:hAnsi="Simplified Arabic" w:cs="Simplified Arabic"/>
        </w:rPr>
      </w:pPr>
      <w:r w:rsidRPr="00CB2C78">
        <w:rPr>
          <w:rFonts w:ascii="Simplified Arabic" w:hAnsi="Simplified Arabic" w:cs="Simplified Arabic"/>
          <w:rtl/>
        </w:rPr>
        <w:t>إلا أنه، وعلى الرغم من أهميته، لم يشهد هذا المعيار أي تحديثات أو مراجعات منذ إصداره قبل أكثر من 18 عامًا، بخلاف المعايير الأخرى التي تم تطويرها وتحديثها لمواكبة المتغيرات الحديثة في بيئة الأعمال والمخاطر. ولهذا السبب، سيتم الاستعانة به في هذا البحث فقط كمرجع داعم لشرح مراحل عملية إدارة المخاطر بشكل مبسط ومنهجي، دون اعتباره معيارًا رئيسيًا معتمدًا، وذلك بهدف إثراء الجانب النظري للبحث ومساعدة القارئ في تكوين صورة شاملة ومبسطة عن آليات التعامل مع المخاطر المؤسسية</w:t>
      </w:r>
      <w:r w:rsidRPr="00CB2C78">
        <w:rPr>
          <w:rFonts w:ascii="Simplified Arabic" w:hAnsi="Simplified Arabic" w:cs="Simplified Arabic"/>
        </w:rPr>
        <w:t>.</w:t>
      </w:r>
    </w:p>
    <w:p w14:paraId="679FF12D" w14:textId="51DC1D89" w:rsidR="009C4F58" w:rsidRPr="009C4F58" w:rsidRDefault="009C4F58" w:rsidP="009C4F58">
      <w:pPr>
        <w:bidi/>
        <w:spacing w:before="240" w:line="360" w:lineRule="auto"/>
        <w:jc w:val="highKashida"/>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مهام إدارة المخاطر </w:t>
      </w:r>
    </w:p>
    <w:p w14:paraId="1C237E84" w14:textId="6F18A2FC" w:rsidR="009C4F58" w:rsidRDefault="009C4F58" w:rsidP="00DC2242">
      <w:pPr>
        <w:bidi/>
        <w:spacing w:before="240" w:line="360" w:lineRule="auto"/>
        <w:ind w:firstLine="720"/>
        <w:jc w:val="highKashida"/>
        <w:rPr>
          <w:rFonts w:ascii="Simplified Arabic" w:hAnsi="Simplified Arabic" w:cs="Simplified Arabic"/>
          <w:rtl/>
        </w:rPr>
      </w:pPr>
      <w:r w:rsidRPr="009C4F58">
        <w:rPr>
          <w:rFonts w:ascii="Simplified Arabic" w:hAnsi="Simplified Arabic" w:cs="Simplified Arabic"/>
          <w:rtl/>
        </w:rPr>
        <w:t>تُعد إدارة المخاطر إحدى الوظائف الإدارية الحديثة التي باتت تحظى بأهمية متزايدة في بيئات العمل المعاصرة، نظرًا لما تشهده هذه البيئات من تغيرات متسارعة، وتقلبات اقتصادية، وتحديات تنظيمية وقانونية متكررة، فضلًا عن المخاطر الطبيعية والبيئية والمعلوماتية التي تهدد استقرار المؤسسات بمختلف أنواعها وأحجامها. ولا تقف أهمية إدارة المخاطر عند حدود الحفاظ على استمرارية العمليات والأنشطة التشغيلية للمنظمات، وإنما تتجاوز ذلك لتصبح عنصرًا أساسيًا في ضمان استدامة النمو، وتحقيق الأهداف الاستراتيجية بعيدة المدى، والحفاظ على السمعة المؤسسية والثقة المجتمعية. وتتمثل الوظيفة الأساسية لإدارة المخاطر في حماية كافة أنشطة المنظمة ومواردها من أي أخطار محتملة، من خلال منهج علمي منظم يستند إلى تحديد المخاطر، وقياس درجتها، وتحليل تأثيراتها، والعمل على مراقبتها والتحكم فيها، بهدف تجنبها أو التخفيف من حدتها وآثارها، بما يضمن استمرارية تحقيق أهداف المؤسسة في بيئة مستقرة وآمنة</w:t>
      </w:r>
      <w:r w:rsidR="00DC2242">
        <w:rPr>
          <w:rFonts w:ascii="Simplified Arabic" w:hAnsi="Simplified Arabic" w:cs="Simplified Arabic" w:hint="cs"/>
          <w:rtl/>
        </w:rPr>
        <w:t xml:space="preserve"> </w:t>
      </w:r>
      <w:r w:rsidRPr="009C4F58">
        <w:rPr>
          <w:rFonts w:ascii="Simplified Arabic" w:hAnsi="Simplified Arabic" w:cs="Simplified Arabic"/>
          <w:rtl/>
        </w:rPr>
        <w:t xml:space="preserve">ويُنفَّذ هذا الدور المحوري من خلال مجموعة من الخطوات الإجرائية المتكاملة، تبدأ أولًا بتحديد المخاطر المحتملة التي قد تهدد المنظمة، حيث تمثل هذه الخطوة الأساس الذي تُبنى عليه كافة الإجراءات اللاحقة، بل تُعد أهم خطوة على الإطلاق ضمن عملية إدارة المخاطر، إذ يتوقف عليها مدى قدرة الإدارة على ضبط الأخطار والتحكم بها في الوقت المناسب وبالأسلوب الأنسب. ويتطلب تحديد المخاطر إجراء دراسة دقيقة للبيئة الداخلية والخارجية المحيطة بالمنظمة، بهدف استكشاف جميع الأحداث والظروف والمتغيرات التي يمكن أن تؤثر سلبًا على تحقيق أهداف واستراتيجيات وخطط العمل. ويتضمن هذا التحديد التعرف على طبيعة كل خطر محتمل، وأسباب ظهوره، والعوامل المسببة له أو المساهمة في رفع احتمالية حدوثه، مع تحديد مدى ارتباط هذا الخطر المباشر أو غير المباشر بأنشطة المنظمة. وفي هذا السياق، يُعرّف مسبب الخطر بأنه أي عامل أو مجموعة من العوامل التي من شأنها أن تزيد من احتمالية وقوع الخطر، أو ترفع من درجة تأثيره السلبي في حال وقوعه، أو كلا الأمرين معًا، وهو ما </w:t>
      </w:r>
      <w:r w:rsidRPr="009C4F58">
        <w:rPr>
          <w:rFonts w:ascii="Simplified Arabic" w:hAnsi="Simplified Arabic" w:cs="Simplified Arabic"/>
          <w:rtl/>
        </w:rPr>
        <w:lastRenderedPageBreak/>
        <w:t>يتطلب من إدارة المخاطر تحليل هذه المسببات بصورة دقيقة لضمان فهم طبيعة الأخطار وأبعادها المختلفة</w:t>
      </w:r>
      <w:bookmarkStart w:id="2" w:name="_Hlk197621909"/>
      <w:r w:rsidR="00263681">
        <w:rPr>
          <w:rFonts w:ascii="Simplified Arabic" w:hAnsi="Simplified Arabic" w:cs="Simplified Arabic" w:hint="cs"/>
          <w:rtl/>
        </w:rPr>
        <w:t xml:space="preserve"> (كلاش،2021)</w:t>
      </w:r>
      <w:r w:rsidRPr="009C4F58">
        <w:rPr>
          <w:rFonts w:ascii="Simplified Arabic" w:hAnsi="Simplified Arabic" w:cs="Simplified Arabic"/>
        </w:rPr>
        <w:t>.</w:t>
      </w:r>
      <w:bookmarkEnd w:id="2"/>
    </w:p>
    <w:p w14:paraId="18B94361" w14:textId="7D4BB90C" w:rsidR="009C4F58" w:rsidRPr="009C4F58" w:rsidRDefault="009C4F58" w:rsidP="00DC2242">
      <w:pPr>
        <w:bidi/>
        <w:spacing w:before="240" w:line="360" w:lineRule="auto"/>
        <w:ind w:firstLine="720"/>
        <w:jc w:val="highKashida"/>
        <w:rPr>
          <w:rFonts w:ascii="Simplified Arabic" w:hAnsi="Simplified Arabic" w:cs="Simplified Arabic"/>
        </w:rPr>
      </w:pPr>
      <w:r w:rsidRPr="009C4F58">
        <w:rPr>
          <w:rFonts w:ascii="Simplified Arabic" w:hAnsi="Simplified Arabic" w:cs="Simplified Arabic"/>
          <w:rtl/>
        </w:rPr>
        <w:t>ويُشكل المحاسب الإداري أحد العناصر الرئيسة والفاعلة في هذه المرحلة، بحكم إلمامه الكامل بمختلف الأنشطة والعمليات التشغيلية والمالية والإدارية داخل المنظمة، فضلًا عن وعيه بمتغيرات البيئة الخارجية التي قد تؤثر عليها، سواء على المستوى الاقتصادي أو القانوني أو الاجتماعي أو التكنولوجي. ويلعب هذا الدور دورًا محوريًا في تحديد مصادر المخاطر المحتملة وتقييم درجة خطورتها، الأمر الذي يفرض استخدام أدوات وأساليب منهجية فعّالة لضمان عدم إغفال أي نشاط قد يكون عرضة للمخاطر، مع تحديد أنواع الأخطار المحتملة ودرجة تكرار حدوثها، ومستوى خطورتها، بما يسمح بإعداد قائمة شاملة ودقيقة للمخاطر المنظمة</w:t>
      </w:r>
      <w:r w:rsidR="00DC2242">
        <w:rPr>
          <w:rFonts w:ascii="Simplified Arabic" w:hAnsi="Simplified Arabic" w:cs="Simplified Arabic" w:hint="cs"/>
          <w:rtl/>
        </w:rPr>
        <w:t xml:space="preserve"> (غيث،2025).</w:t>
      </w:r>
    </w:p>
    <w:p w14:paraId="2ECFE366" w14:textId="548B7941" w:rsidR="009C4F58" w:rsidRPr="009C4F58" w:rsidRDefault="009C4F58" w:rsidP="00DC2242">
      <w:pPr>
        <w:bidi/>
        <w:spacing w:before="240" w:line="360" w:lineRule="auto"/>
        <w:ind w:firstLine="720"/>
        <w:jc w:val="highKashida"/>
        <w:rPr>
          <w:rFonts w:ascii="Simplified Arabic" w:hAnsi="Simplified Arabic" w:cs="Simplified Arabic"/>
        </w:rPr>
      </w:pPr>
      <w:r w:rsidRPr="009C4F58">
        <w:rPr>
          <w:rFonts w:ascii="Simplified Arabic" w:hAnsi="Simplified Arabic" w:cs="Simplified Arabic"/>
          <w:rtl/>
        </w:rPr>
        <w:t>وبعد الانتهاء من مرحلة تحديد المخاطر، تنتقل إدارة المخاطر إلى الخطوة الثانية، وهي قياس درجة الخطر، حيث يتم تقدير احتمالية حدوث كل خطر من الأخطار المحددة، ومدى شدته وتأثيره المتوقع في حال وقوعه. ويمثل قياس المخاطر مرحلة حاسمة في عملية إدارة المخاطر، إذ يساعد في تصنيف المخاطر بحسب درجة خطورتها وأولويتها، مما يسهم في توجيه الموارد والإجراءات بشكل يتناسب مع أهمية كل خطر ومدى تهديده لاستقرار المنظمة. ويتطلب ذلك تقدير كل من احتمال تكرار وقوع الخطر مستقبلاً، والآثار المادية والمعنوية المترتبة عليه، ومدى قدرة المنظمة على تحمّل هذه الآثار دون أن يتعطل سير العمليات أو تتأثر أهدافها الاستراتيجية</w:t>
      </w:r>
      <w:r w:rsidR="00DC2242">
        <w:rPr>
          <w:rFonts w:ascii="Simplified Arabic" w:hAnsi="Simplified Arabic" w:cs="Simplified Arabic" w:hint="cs"/>
          <w:rtl/>
        </w:rPr>
        <w:t xml:space="preserve"> </w:t>
      </w:r>
      <w:r w:rsidRPr="009C4F58">
        <w:rPr>
          <w:rFonts w:ascii="Simplified Arabic" w:hAnsi="Simplified Arabic" w:cs="Simplified Arabic"/>
          <w:rtl/>
        </w:rPr>
        <w:t xml:space="preserve">وتأتي بعد ذلك مرحلة تحليل المخاطر، والتي تهدف إلى دراسة كل خطر تم تحديده وقياسه بشكل متعمق، من أجل استكشاف التأثيرات المباشرة وغير المباشرة التي قد تترتب عليه في حال وقوعه، وتحديد مدى انعكاسه على مختلف الأنشطة التشغيلية والمالية والإدارية للمنظمة. ولا يقف التحليل عند حدود تقييم أثر كل خطر بشكل منفرد، بل يتعداه إلى فحص العلاقات المتبادلة بين المخاطر المختلفة، والتعرف على طبيعة الترابط فيما بينها، ومدى إمكانية تحفيز خطر معين لوقوع أخطار أخرى مرتبطة به، بما </w:t>
      </w:r>
      <w:r w:rsidRPr="009C4F58">
        <w:rPr>
          <w:rFonts w:ascii="Simplified Arabic" w:hAnsi="Simplified Arabic" w:cs="Simplified Arabic"/>
          <w:rtl/>
        </w:rPr>
        <w:lastRenderedPageBreak/>
        <w:t>يعرف في أدبيات إدارة المخاطر بـ"سلسلة المخاطر". ويُسهم هذا التحليل في توفير صورة دقيقة وشاملة عن مجمل المخاطر المحتملة وتأثيراتها المتداخلة، الأمر الذي يُمكّن إدارة المنظمة من اتخاذ قرارات رشيدة مبنية على بيانات واقعية مدروسة</w:t>
      </w:r>
      <w:r w:rsidRPr="009C4F58">
        <w:rPr>
          <w:rFonts w:ascii="Simplified Arabic" w:hAnsi="Simplified Arabic" w:cs="Simplified Arabic"/>
        </w:rPr>
        <w:t>.</w:t>
      </w:r>
      <w:r w:rsidR="00DC2242" w:rsidRPr="00DC2242">
        <w:rPr>
          <w:rFonts w:ascii="Simplified Arabic" w:hAnsi="Simplified Arabic" w:cs="Simplified Arabic" w:hint="cs"/>
          <w:rtl/>
        </w:rPr>
        <w:t xml:space="preserve"> </w:t>
      </w:r>
      <w:r w:rsidR="00DC2242" w:rsidRPr="00DC2242">
        <w:rPr>
          <w:rFonts w:ascii="Simplified Arabic" w:hAnsi="Simplified Arabic" w:cs="Simplified Arabic" w:hint="cs"/>
          <w:rtl/>
        </w:rPr>
        <w:t>(غيث،2025).</w:t>
      </w:r>
    </w:p>
    <w:p w14:paraId="39FBDB19" w14:textId="3C110447" w:rsidR="009C4F58" w:rsidRPr="009C4F58" w:rsidRDefault="009C4F58" w:rsidP="00DC2242">
      <w:pPr>
        <w:bidi/>
        <w:spacing w:before="240" w:line="360" w:lineRule="auto"/>
        <w:ind w:firstLine="720"/>
        <w:jc w:val="highKashida"/>
        <w:rPr>
          <w:rFonts w:ascii="Simplified Arabic" w:hAnsi="Simplified Arabic" w:cs="Simplified Arabic"/>
        </w:rPr>
      </w:pPr>
      <w:r w:rsidRPr="009C4F58">
        <w:rPr>
          <w:rFonts w:ascii="Simplified Arabic" w:hAnsi="Simplified Arabic" w:cs="Simplified Arabic"/>
          <w:rtl/>
        </w:rPr>
        <w:t>وفي ضوء نتائج التحليل، يتم الانتقال إلى تحديد الوسائل والأساليب المناسبة للتعامل مع المخاطر، بحيث يتم اختيار الاستراتيجية المثلى لكل نوع من أنواع الأخطار، بما يضمن الحد من احتمالية حدوثها، أو تخفيف درجة تأثيرها، أو نقل عبء التعامل معها إلى جهة خارجية عند الضرورة (كما في حالة التأمين)، أو قبولها مع وضع التحوطات الكفيلة بالحد من آثارها السلبية. وتتنوع الاستراتيجيات المستخدمة في مواجهة المخاطر ما بين تجنب الخطر تمامًا عبر تغيير سياسات أو خطط العمل، أو تقليل خطورته من خلال ضبط مسبباته، أو نقل المخاطر من خلال التعاقدات والتأمين، أو قبول بعض المخاطر التي يصعب تجنبها مع إعداد خطط استجابة واحتواء ملائمة</w:t>
      </w:r>
      <w:r w:rsidR="00DC2242">
        <w:rPr>
          <w:rFonts w:ascii="Simplified Arabic" w:hAnsi="Simplified Arabic" w:cs="Simplified Arabic" w:hint="cs"/>
          <w:rtl/>
        </w:rPr>
        <w:t xml:space="preserve"> </w:t>
      </w:r>
      <w:r w:rsidRPr="009C4F58">
        <w:rPr>
          <w:rFonts w:ascii="Simplified Arabic" w:hAnsi="Simplified Arabic" w:cs="Simplified Arabic"/>
          <w:rtl/>
        </w:rPr>
        <w:t xml:space="preserve">ولكي تتم عملية تحديد المخاطر بشكل فعّال وذو شمولية، تعتمد إدارات المخاطر على عدد من الأساليب العلمية المتعارف عليها، من أبرزها أسلوب التحديد المعتمد على الأهداف، حيث يُنظر إلى أي حدث يمكن أن يؤثر سلبًا على تحقيق أهداف المنظمة باعتباره خطرًا محتملاً يتطلب التدخل. ويُعد هذا الأسلوب من أبسط وأوضح الطرق، إذ ينطلق من مراجعة أهداف المنظمة ومن ثم حصر كل ما يمكن أن يهدد تحقيقها. ومن الأساليب الأخرى، أسلوب التحديد المعتمد على التصنيف، الذي يقوم على تصنيف مصادر المخاطر المحتملة ضمن فئات محددة تبعًا لطبيعة كل مصدر وأثره، حيث تُصنف المخاطر إلى مخاطر استراتيجية تتعلق بالأهداف بعيدة المدى للمنظمة، والتي قد تتأثر بعوامل مثل التغيرات السياسية، والتشريعات الجديدة، والكوارث الطبيعية. ومخاطر تشغيلية ترتبط بالنشاط اليومي للمنظمة، وتشمل أعطال الآلات، والأخطاء البشرية، ومشاكل سلسلة التوريد. إضافة إلى المخاطر المالية المتعلقة بالسيولة، والتقلبات الاقتصادية، وتكاليف التمويل. وأخيرًا، المخاطر المعلوماتية التي </w:t>
      </w:r>
      <w:r w:rsidRPr="009C4F58">
        <w:rPr>
          <w:rFonts w:ascii="Simplified Arabic" w:hAnsi="Simplified Arabic" w:cs="Simplified Arabic"/>
          <w:rtl/>
        </w:rPr>
        <w:lastRenderedPageBreak/>
        <w:t>تتعلق بأمن البيانات والمعلومات والمعرفة داخل المنظمة، وما قد تتعرض له من تهديدات تقنية أو تنافسية</w:t>
      </w:r>
      <w:r w:rsidR="00DC2242">
        <w:rPr>
          <w:rFonts w:ascii="Simplified Arabic" w:hAnsi="Simplified Arabic" w:cs="Simplified Arabic" w:hint="cs"/>
          <w:rtl/>
        </w:rPr>
        <w:t xml:space="preserve"> </w:t>
      </w:r>
      <w:r w:rsidR="00DC2242">
        <w:rPr>
          <w:rFonts w:ascii="Simplified Arabic" w:hAnsi="Simplified Arabic" w:cs="Simplified Arabic" w:hint="cs"/>
          <w:rtl/>
        </w:rPr>
        <w:t xml:space="preserve"> (كلاش،2021)</w:t>
      </w:r>
      <w:r w:rsidR="00DC2242" w:rsidRPr="009C4F58">
        <w:rPr>
          <w:rFonts w:ascii="Simplified Arabic" w:hAnsi="Simplified Arabic" w:cs="Simplified Arabic"/>
        </w:rPr>
        <w:t>.</w:t>
      </w:r>
    </w:p>
    <w:p w14:paraId="6F317751" w14:textId="39261D2A" w:rsidR="009C4F58" w:rsidRPr="009C4F58" w:rsidRDefault="009C4F58" w:rsidP="00DC2242">
      <w:pPr>
        <w:bidi/>
        <w:spacing w:before="240" w:line="360" w:lineRule="auto"/>
        <w:ind w:firstLine="720"/>
        <w:jc w:val="highKashida"/>
        <w:rPr>
          <w:rFonts w:ascii="Simplified Arabic" w:hAnsi="Simplified Arabic" w:cs="Simplified Arabic"/>
        </w:rPr>
      </w:pPr>
      <w:r w:rsidRPr="009C4F58">
        <w:rPr>
          <w:rFonts w:ascii="Simplified Arabic" w:hAnsi="Simplified Arabic" w:cs="Simplified Arabic"/>
          <w:rtl/>
        </w:rPr>
        <w:t>كذلك، يُعد التحديد القائم على التقييم الذاتي من الأساليب التي تلقى اهتمامًا متزايدًا لدى إدارات المخاطر، حيث يعتمد هذا الأسلوب على إشراك كافة إدارات وأقسام المنظمة في مراجعة طبيعة أنشطتها وتحديد المخاطر التي قد تواجهها، انطلاقًا من واقع الممارسة اليومية والاحتكاك المباشر مع العمليات. ويسهم هذا النهج في اكتشاف المخاطر الخاصة بكل نشاط على حدة، بما يضمن شمولية أكبر لرصد المخاطر الدقيقة، ويعزز من ثقافة الوعي بالمخاطر على كافة المستويات التنظيمية</w:t>
      </w:r>
      <w:r w:rsidR="00DC2242">
        <w:rPr>
          <w:rFonts w:ascii="Simplified Arabic" w:hAnsi="Simplified Arabic" w:cs="Simplified Arabic" w:hint="cs"/>
          <w:rtl/>
        </w:rPr>
        <w:t xml:space="preserve"> و</w:t>
      </w:r>
      <w:r w:rsidRPr="009C4F58">
        <w:rPr>
          <w:rFonts w:ascii="Simplified Arabic" w:hAnsi="Simplified Arabic" w:cs="Simplified Arabic"/>
          <w:rtl/>
        </w:rPr>
        <w:t>من خلال هذه المنظومة المتكاملة من المهام والخطوات والأساليب، تتمكن إدارة المخاطر من توفير بيئة آمنة ومستقرة، وتدعيم قدرة المنظمة على التصدي للأزمات والمواقف الطارئة، وتحقيق أهدافها بأعلى درجات الكفاءة والفعالية، مع المحافظة</w:t>
      </w:r>
      <w:r w:rsidRPr="009C4F58">
        <w:rPr>
          <w:rFonts w:ascii="Simplified Arabic" w:hAnsi="Simplified Arabic" w:cs="Simplified Arabic"/>
          <w:sz w:val="28"/>
          <w:szCs w:val="28"/>
          <w:rtl/>
        </w:rPr>
        <w:t xml:space="preserve"> على مواردها، وسمعتها، واستدامة عملياتها في ظل بيئة أعمال متغيرة ومتقلبة</w:t>
      </w:r>
      <w:r w:rsidR="00DC2242" w:rsidRPr="00DC2242">
        <w:rPr>
          <w:rFonts w:ascii="Simplified Arabic" w:hAnsi="Simplified Arabic" w:cs="Simplified Arabic" w:hint="cs"/>
          <w:sz w:val="28"/>
          <w:szCs w:val="28"/>
          <w:rtl/>
        </w:rPr>
        <w:t>(غيث،2025).</w:t>
      </w:r>
    </w:p>
    <w:p w14:paraId="75C5A5AC" w14:textId="3FFF9EAA" w:rsidR="003B24F7" w:rsidRPr="003B24F7" w:rsidRDefault="00791613" w:rsidP="006316ED">
      <w:pPr>
        <w:bidi/>
        <w:spacing w:before="240" w:line="360" w:lineRule="auto"/>
        <w:jc w:val="highKashida"/>
        <w:rPr>
          <w:rFonts w:ascii="Simplified Arabic" w:hAnsi="Simplified Arabic" w:cs="Simplified Arabic"/>
          <w:b/>
          <w:bCs/>
          <w:sz w:val="28"/>
          <w:szCs w:val="28"/>
          <w:rtl/>
        </w:rPr>
      </w:pPr>
      <w:r w:rsidRPr="00791613">
        <w:rPr>
          <w:rFonts w:ascii="Simplified Arabic" w:hAnsi="Simplified Arabic" w:cs="Simplified Arabic"/>
          <w:b/>
          <w:bCs/>
          <w:sz w:val="28"/>
          <w:szCs w:val="28"/>
          <w:rtl/>
        </w:rPr>
        <w:t>وسائل وطرائق التحكم في المخاطر بالمطار</w:t>
      </w:r>
    </w:p>
    <w:p w14:paraId="3A71BA03" w14:textId="4C76A837" w:rsidR="003B24F7" w:rsidRPr="003B24F7" w:rsidRDefault="003B24F7" w:rsidP="006316ED">
      <w:pPr>
        <w:bidi/>
        <w:spacing w:before="240" w:line="360" w:lineRule="auto"/>
        <w:ind w:firstLine="720"/>
        <w:jc w:val="highKashida"/>
        <w:rPr>
          <w:rFonts w:ascii="Simplified Arabic" w:hAnsi="Simplified Arabic" w:cs="Simplified Arabic"/>
        </w:rPr>
      </w:pPr>
      <w:r w:rsidRPr="003B24F7">
        <w:rPr>
          <w:rFonts w:ascii="Simplified Arabic" w:hAnsi="Simplified Arabic" w:cs="Simplified Arabic"/>
          <w:rtl/>
        </w:rPr>
        <w:t xml:space="preserve">تُعد عملية التحكم في المخاطر من المهام الأساسية التي ينبغي أن تحظى باهتمام خاص داخل أي منشأة، لا سيما في بيئات العمل الحساسة كالمطارات التي تتعرض لعدة مصادر محتملة للخطر، سواء كانت طبيعية أو بشرية أو فنية أو تشغيلية ومن هذا المنطلق، يصبح من الضروري على الأفراد والمؤسسات أن يواجهوا هذه المخاطر والخسائر المتوقعة بمختلف الوسائل والتدابير المتاحة، إما من خلال منع حدوثها بشكل كامل أو الحد من آثارها قدر الإمكان في حال وقعت، وذلك لتحقيق الحماية الكاملة للأرواح والممتلكات وضمان استمرار سير العمل دون تعطيل أو توقف ويعتمد نجاح إدارة المخاطر في هذا الإطار على مدى وعي القائمين عليها بضرورة التخطيط المسبق وإعداد الخطط الاستباقية التي تتنبأ بمصادر الخطر وتتصدى لها بفاعلية قبل أن تؤثر سلبًا على سير </w:t>
      </w:r>
      <w:r w:rsidRPr="003B24F7">
        <w:rPr>
          <w:rFonts w:ascii="Simplified Arabic" w:hAnsi="Simplified Arabic" w:cs="Simplified Arabic"/>
          <w:rtl/>
        </w:rPr>
        <w:lastRenderedPageBreak/>
        <w:t>العمليات اليومية، خاصة وأن المخاطر في مثل هذه البيئات ترتبط ارتباطًا مباشرًا بالسلامة العامة والأمن الوطني والاستقرار الاقتصادي</w:t>
      </w:r>
      <w:r w:rsidRPr="003B24F7">
        <w:rPr>
          <w:rFonts w:ascii="Simplified Arabic" w:hAnsi="Simplified Arabic" w:cs="Simplified Arabic"/>
        </w:rPr>
        <w:t>.</w:t>
      </w:r>
    </w:p>
    <w:p w14:paraId="37F9C8C0" w14:textId="603E2DE4" w:rsidR="003B24F7" w:rsidRPr="003B24F7" w:rsidRDefault="003B24F7" w:rsidP="006316ED">
      <w:pPr>
        <w:bidi/>
        <w:spacing w:before="240" w:line="360" w:lineRule="auto"/>
        <w:ind w:firstLine="720"/>
        <w:jc w:val="highKashida"/>
        <w:rPr>
          <w:rFonts w:ascii="Simplified Arabic" w:hAnsi="Simplified Arabic" w:cs="Simplified Arabic"/>
        </w:rPr>
      </w:pPr>
      <w:r w:rsidRPr="003B24F7">
        <w:rPr>
          <w:rFonts w:ascii="Simplified Arabic" w:hAnsi="Simplified Arabic" w:cs="Simplified Arabic"/>
          <w:rtl/>
        </w:rPr>
        <w:t>وفي إطار استراتيجيات مواجهة المخاطر، تبرز وسيلة تجنب المخاطر كإحدى أكثر الطرائق فاعلية نظريًا، حيث يؤدي الاعتماد عليها إلى انعدام الخطر بشكل كلي، وبالتالي عدم التعرض لأي خسارة مادية أو معنوية إلا أن الواقع العملي يكشف أن تطبيق هذه الوسيلة على نطاق واسع يكاد يكون أمرًا مستحيلاً، بسبب التداخل الدائم للمخاطر مع الأنشطة اليومية وتعقيد بيئات العمل الحديثة، مما يجعل من الممكن اللجوء إلى تجنب جزئي لبعض أنواع المخاطر، من خلال تجنب ممارسة بعض الأنشطة عالية الخطورة أو اتخاذ قرارات تقلل من احتمالية وقوع الخطر فعلى سبيل المثال، قد تلجأ بعض المنشآت إلى استئجار معدات تقنية متطورة بدلاً من شرائها، لتفادي مخاطر تقادمها السريع نتيجة التحديثات المتواصلة في قطاع التكنولوجيا. كما يصبح من الضروري تجنب المخاطر بصورة كاملة عندما يتوقع أن تكون الأعباء المالية الناتجة عن تحمّل تلك المخاطر أكبر من العائد المتوقع من ورائها، إذ يغدو الابتعاد عنها هو الخيار الأمثل لحماية المنشأة وضمان استقرارها المالي</w:t>
      </w:r>
      <w:r w:rsidRPr="003B24F7">
        <w:rPr>
          <w:rFonts w:ascii="Simplified Arabic" w:hAnsi="Simplified Arabic" w:cs="Simplified Arabic"/>
        </w:rPr>
        <w:t>.</w:t>
      </w:r>
    </w:p>
    <w:p w14:paraId="0497486B" w14:textId="71FBF9FF" w:rsidR="003B24F7" w:rsidRPr="003B24F7" w:rsidRDefault="003B24F7" w:rsidP="006316ED">
      <w:pPr>
        <w:bidi/>
        <w:spacing w:before="240" w:line="360" w:lineRule="auto"/>
        <w:ind w:firstLine="720"/>
        <w:jc w:val="highKashida"/>
        <w:rPr>
          <w:rFonts w:ascii="Simplified Arabic" w:hAnsi="Simplified Arabic" w:cs="Simplified Arabic"/>
        </w:rPr>
      </w:pPr>
      <w:r w:rsidRPr="003B24F7">
        <w:rPr>
          <w:rFonts w:ascii="Simplified Arabic" w:hAnsi="Simplified Arabic" w:cs="Simplified Arabic"/>
          <w:rtl/>
        </w:rPr>
        <w:t>وفي المقابل، هناك وسيلة تحمل المخاطر التي تقوم على مبدأ أن الحياة بطبيعتها مليئة بالمخاطر، وأن على الأفراد والمؤسسات أن يتعايشوا مع احتمالية وقوعها ويتحملوا تبعاتها المالية والمعنوية</w:t>
      </w:r>
      <w:r>
        <w:rPr>
          <w:rFonts w:ascii="Simplified Arabic" w:hAnsi="Simplified Arabic" w:cs="Simplified Arabic" w:hint="cs"/>
          <w:rtl/>
        </w:rPr>
        <w:t xml:space="preserve"> </w:t>
      </w:r>
      <w:r w:rsidRPr="003B24F7">
        <w:rPr>
          <w:rFonts w:ascii="Simplified Arabic" w:hAnsi="Simplified Arabic" w:cs="Simplified Arabic"/>
          <w:rtl/>
        </w:rPr>
        <w:t xml:space="preserve">وقد يتم الاعتماد على هذه الوسيلة إما بشكل غير مخطط نتيجة لجهل مسبق بمصدر الخطر أو بحجم الخسائر المحتملة، أو عن طريق خطة محكمة وواعية خاصة في حال المخاطر المتكررة التي تتسم بخسائر محدودة يمكن التعامل معها بسهولة وفي الحالات التي تكون فيها قيمة الخسائر بسيطة ومتكررة، قد تُغطى هذه الخسائر من الإيرادات العادية مباشرة أو من خلال تخصيص احتياطي مالي طارئ يعالج تلك الأضرار عند حدوثها أما إذا كانت الخسائر ذات حجم متوسط لكنها محتملة، فيُفضل أن يتم إنشاء احتياطي مالي خاص وفق معايير مالية دقيقة، لتغطية أي التزامات </w:t>
      </w:r>
      <w:r w:rsidRPr="003B24F7">
        <w:rPr>
          <w:rFonts w:ascii="Simplified Arabic" w:hAnsi="Simplified Arabic" w:cs="Simplified Arabic"/>
          <w:rtl/>
        </w:rPr>
        <w:lastRenderedPageBreak/>
        <w:t>طارئة قد تظهر مستقبلاً نتيجة تحقق الخطر، ما يساهم في تقليل المفاجآت المالية التي قد تعرقل استقرار المنشأة</w:t>
      </w:r>
      <w:r w:rsidRPr="003B24F7">
        <w:rPr>
          <w:rFonts w:ascii="Simplified Arabic" w:hAnsi="Simplified Arabic" w:cs="Simplified Arabic"/>
        </w:rPr>
        <w:t>.</w:t>
      </w:r>
    </w:p>
    <w:p w14:paraId="3AC1DC1B" w14:textId="51671C04" w:rsidR="003B24F7" w:rsidRPr="003B24F7" w:rsidRDefault="003B24F7" w:rsidP="006316ED">
      <w:pPr>
        <w:bidi/>
        <w:spacing w:before="240" w:line="360" w:lineRule="auto"/>
        <w:ind w:firstLine="720"/>
        <w:jc w:val="highKashida"/>
        <w:rPr>
          <w:rFonts w:ascii="Simplified Arabic" w:hAnsi="Simplified Arabic" w:cs="Simplified Arabic"/>
        </w:rPr>
      </w:pPr>
      <w:r w:rsidRPr="003B24F7">
        <w:rPr>
          <w:rFonts w:ascii="Simplified Arabic" w:hAnsi="Simplified Arabic" w:cs="Simplified Arabic"/>
          <w:rtl/>
        </w:rPr>
        <w:t>ومن الوسائل الأخرى المعتمدة كذلك التأمين الذاتي، وهو أسلوب يعتمد على تقييم موضوعي ومنهجي للمخاطر المحتملة، ثم تخصيص احتياطي مالي يتم تكوينه من أرباح المنشأة أو من مصادر أخرى، ليكون جاهزًا لمواجهة أي خسائر محتملة قد تنتج عن وقوع الخطر</w:t>
      </w:r>
      <w:r>
        <w:rPr>
          <w:rFonts w:ascii="Simplified Arabic" w:hAnsi="Simplified Arabic" w:cs="Simplified Arabic" w:hint="cs"/>
          <w:rtl/>
        </w:rPr>
        <w:t xml:space="preserve"> </w:t>
      </w:r>
      <w:r w:rsidRPr="003B24F7">
        <w:rPr>
          <w:rFonts w:ascii="Simplified Arabic" w:hAnsi="Simplified Arabic" w:cs="Simplified Arabic"/>
          <w:rtl/>
        </w:rPr>
        <w:t>ويتميز هذا النوع من التأمين بكونه خاضعًا لدراسات مسبقة تعتمد على إحصاءات دقيقة لتحليل مدى احتمالية تحقق الخطر وحجم الخسائر المتوقعة. ويتم احتساب قيمة هذا الاحتياطي بشكل دوري وفق معايير علمية تضمن كفاية المبلغ المخصص لمواجهة الخسائر دون أن يؤثر على النشاط المعتاد للمنشأة أو يعوق خططها التشغيلية والاستثمارية المستقبلية</w:t>
      </w:r>
      <w:r w:rsidRPr="003B24F7">
        <w:rPr>
          <w:rFonts w:ascii="Simplified Arabic" w:hAnsi="Simplified Arabic" w:cs="Simplified Arabic"/>
        </w:rPr>
        <w:t>.</w:t>
      </w:r>
    </w:p>
    <w:p w14:paraId="3A25CA3B" w14:textId="3C1B5AD7" w:rsidR="003B24F7" w:rsidRPr="003B24F7" w:rsidRDefault="003B24F7" w:rsidP="006316ED">
      <w:pPr>
        <w:bidi/>
        <w:spacing w:before="240" w:line="360" w:lineRule="auto"/>
        <w:ind w:firstLine="720"/>
        <w:jc w:val="highKashida"/>
        <w:rPr>
          <w:rFonts w:ascii="Simplified Arabic" w:hAnsi="Simplified Arabic" w:cs="Simplified Arabic"/>
        </w:rPr>
      </w:pPr>
      <w:r w:rsidRPr="003B24F7">
        <w:rPr>
          <w:rFonts w:ascii="Simplified Arabic" w:hAnsi="Simplified Arabic" w:cs="Simplified Arabic"/>
          <w:rtl/>
        </w:rPr>
        <w:t>وفي سياق آخر، يأتي أسلوب نقل أو تحويل المخاطر إلى طرف آخر كأحد الطرائق الشائعة والمتبعة في المنشآت الكبرى ذات الأنشطة عالية الخطور</w:t>
      </w:r>
      <w:r w:rsidR="003E047C">
        <w:rPr>
          <w:rFonts w:ascii="Simplified Arabic" w:hAnsi="Simplified Arabic" w:cs="Simplified Arabic" w:hint="cs"/>
          <w:rtl/>
        </w:rPr>
        <w:t>ة</w:t>
      </w:r>
      <w:r>
        <w:rPr>
          <w:rFonts w:ascii="Simplified Arabic" w:hAnsi="Simplified Arabic" w:cs="Simplified Arabic" w:hint="cs"/>
          <w:rtl/>
        </w:rPr>
        <w:t xml:space="preserve"> </w:t>
      </w:r>
      <w:r w:rsidRPr="003B24F7">
        <w:rPr>
          <w:rFonts w:ascii="Simplified Arabic" w:hAnsi="Simplified Arabic" w:cs="Simplified Arabic"/>
          <w:rtl/>
        </w:rPr>
        <w:t xml:space="preserve"> ويقوم هذا الأسلوب على فكرة التعاقد مع جهة خارجية تتولى بموجب الاتفاقية تحمّل نتائج الخطر مقابل مبلغ محدد مسبقًا، مع احتفاظ المنشأة الأصلية بممارسة النشاط المسبب للخطر</w:t>
      </w:r>
      <w:r>
        <w:rPr>
          <w:rFonts w:ascii="Simplified Arabic" w:hAnsi="Simplified Arabic" w:cs="Simplified Arabic" w:hint="cs"/>
          <w:rtl/>
        </w:rPr>
        <w:t xml:space="preserve"> </w:t>
      </w:r>
      <w:r w:rsidRPr="003B24F7">
        <w:rPr>
          <w:rFonts w:ascii="Simplified Arabic" w:hAnsi="Simplified Arabic" w:cs="Simplified Arabic"/>
          <w:rtl/>
        </w:rPr>
        <w:t>ويعد هذا الأسلوب من أكثر الوسائل العملية المتبعة لتخفيف عبء الخطر عن المنشآت الكبرى، إذ يسهم في تقليل الشعور بعدم اليقين وتقليل القلق الناتج عن التهديدات المحتملة، مع ضمان استمرار العمل</w:t>
      </w:r>
      <w:r>
        <w:rPr>
          <w:rFonts w:ascii="Simplified Arabic" w:hAnsi="Simplified Arabic" w:cs="Simplified Arabic" w:hint="cs"/>
          <w:rtl/>
        </w:rPr>
        <w:t xml:space="preserve"> </w:t>
      </w:r>
      <w:r w:rsidRPr="003B24F7">
        <w:rPr>
          <w:rFonts w:ascii="Simplified Arabic" w:hAnsi="Simplified Arabic" w:cs="Simplified Arabic"/>
          <w:rtl/>
        </w:rPr>
        <w:t>ويتم نقل الخطر من خلال اتفاق قانوني واضح يتضمن التزامات محددة بين الطرفين، كما في عقود البناء والنقل والإيجار وغيرها من العقود التي تنظمها لوائح قانونية دقيقة</w:t>
      </w:r>
      <w:r w:rsidRPr="003B24F7">
        <w:rPr>
          <w:rFonts w:ascii="Simplified Arabic" w:hAnsi="Simplified Arabic" w:cs="Simplified Arabic"/>
        </w:rPr>
        <w:t>.</w:t>
      </w:r>
    </w:p>
    <w:p w14:paraId="2D8EAE62" w14:textId="77777777" w:rsidR="00287126" w:rsidRDefault="00287126" w:rsidP="006316ED">
      <w:pPr>
        <w:bidi/>
        <w:spacing w:before="240" w:line="360" w:lineRule="auto"/>
        <w:jc w:val="highKashida"/>
        <w:rPr>
          <w:rFonts w:ascii="Simplified Arabic" w:hAnsi="Simplified Arabic" w:cs="Simplified Arabic"/>
          <w:rtl/>
        </w:rPr>
      </w:pPr>
    </w:p>
    <w:p w14:paraId="3113AE57" w14:textId="77777777" w:rsidR="003E047C" w:rsidRDefault="003E047C" w:rsidP="006316ED">
      <w:pPr>
        <w:bidi/>
        <w:spacing w:before="240" w:line="360" w:lineRule="auto"/>
        <w:jc w:val="highKashida"/>
        <w:rPr>
          <w:rFonts w:ascii="Simplified Arabic" w:hAnsi="Simplified Arabic" w:cs="Simplified Arabic"/>
          <w:rtl/>
        </w:rPr>
      </w:pPr>
    </w:p>
    <w:p w14:paraId="2D4665E8" w14:textId="77777777" w:rsidR="003E047C" w:rsidRDefault="003E047C" w:rsidP="006316ED">
      <w:pPr>
        <w:bidi/>
        <w:spacing w:before="240" w:line="360" w:lineRule="auto"/>
        <w:jc w:val="highKashida"/>
        <w:rPr>
          <w:rFonts w:ascii="Simplified Arabic" w:hAnsi="Simplified Arabic" w:cs="Simplified Arabic"/>
          <w:rtl/>
        </w:rPr>
      </w:pPr>
    </w:p>
    <w:p w14:paraId="28CADFE2" w14:textId="7900C4E6" w:rsidR="000F0D57" w:rsidRPr="000F0D57" w:rsidRDefault="000F0D57" w:rsidP="006316ED">
      <w:pPr>
        <w:bidi/>
        <w:spacing w:before="240" w:line="360" w:lineRule="auto"/>
        <w:jc w:val="highKashida"/>
        <w:rPr>
          <w:rFonts w:ascii="Simplified Arabic" w:hAnsi="Simplified Arabic" w:cs="Simplified Arabic"/>
          <w:b/>
          <w:bCs/>
          <w:sz w:val="28"/>
          <w:szCs w:val="28"/>
        </w:rPr>
      </w:pPr>
      <w:r w:rsidRPr="000F0D57">
        <w:rPr>
          <w:rFonts w:ascii="Simplified Arabic" w:hAnsi="Simplified Arabic" w:cs="Simplified Arabic"/>
          <w:b/>
          <w:bCs/>
          <w:sz w:val="28"/>
          <w:szCs w:val="28"/>
          <w:rtl/>
        </w:rPr>
        <w:lastRenderedPageBreak/>
        <w:t>تقسيم المخاطر في المطار</w:t>
      </w:r>
    </w:p>
    <w:p w14:paraId="09FBAB36" w14:textId="241A1C5F" w:rsidR="000F0D57" w:rsidRPr="000F0D57" w:rsidRDefault="000F0D57" w:rsidP="006316ED">
      <w:pPr>
        <w:bidi/>
        <w:spacing w:before="240" w:line="360" w:lineRule="auto"/>
        <w:ind w:firstLine="720"/>
        <w:jc w:val="highKashida"/>
        <w:rPr>
          <w:rFonts w:ascii="Simplified Arabic" w:hAnsi="Simplified Arabic" w:cs="Simplified Arabic"/>
        </w:rPr>
      </w:pPr>
      <w:r w:rsidRPr="000F0D57">
        <w:rPr>
          <w:rFonts w:ascii="Simplified Arabic" w:hAnsi="Simplified Arabic" w:cs="Simplified Arabic"/>
          <w:rtl/>
        </w:rPr>
        <w:t xml:space="preserve">تُعد إدارة المخاطر في المطارات من العوامل الأساسية لضمان سلامة عمليات الطيران والمسافرين وجميع العاملين في قطاع النقل الجوي. ويتم تصنيف المخاطر وفق مجموعة من المعايير التي تُمكّن من التعامل معها بفعالية، واتخاذ التدابير الوقائية المناسبة للحد من آثارها. وفيما يلي توضيح لأهم تقسيمات المخاطر في بيئة </w:t>
      </w:r>
      <w:r w:rsidR="003E047C" w:rsidRPr="000F0D57">
        <w:rPr>
          <w:rFonts w:ascii="Simplified Arabic" w:hAnsi="Simplified Arabic" w:cs="Simplified Arabic" w:hint="cs"/>
          <w:rtl/>
        </w:rPr>
        <w:t>المطار</w:t>
      </w:r>
      <w:r w:rsidR="003E047C">
        <w:rPr>
          <w:rFonts w:ascii="Simplified Arabic" w:hAnsi="Simplified Arabic" w:cs="Simplified Arabic" w:hint="cs"/>
          <w:rtl/>
        </w:rPr>
        <w:t xml:space="preserve">. </w:t>
      </w:r>
      <w:r w:rsidR="003E047C">
        <w:rPr>
          <w:rFonts w:ascii="Simplified Arabic" w:hAnsi="Simplified Arabic" w:cs="Simplified Arabic"/>
          <w:rtl/>
        </w:rPr>
        <w:t>(</w:t>
      </w:r>
      <w:r w:rsidR="006A710F">
        <w:rPr>
          <w:rFonts w:ascii="Simplified Arabic" w:hAnsi="Simplified Arabic" w:cs="Simplified Arabic" w:hint="cs"/>
          <w:rtl/>
        </w:rPr>
        <w:t>البلداوي، 2018)</w:t>
      </w:r>
      <w:r w:rsidRPr="000F0D57">
        <w:rPr>
          <w:rFonts w:ascii="Simplified Arabic" w:hAnsi="Simplified Arabic" w:cs="Simplified Arabic"/>
        </w:rPr>
        <w:t>:</w:t>
      </w:r>
    </w:p>
    <w:p w14:paraId="16E3DC62" w14:textId="77777777" w:rsidR="000F0D57" w:rsidRPr="00FE0A08" w:rsidRDefault="000F0D57" w:rsidP="006316ED">
      <w:pPr>
        <w:pStyle w:val="ListParagraph"/>
        <w:numPr>
          <w:ilvl w:val="0"/>
          <w:numId w:val="3"/>
        </w:numPr>
        <w:bidi/>
        <w:spacing w:before="240" w:line="360" w:lineRule="auto"/>
        <w:jc w:val="highKashida"/>
        <w:rPr>
          <w:rFonts w:ascii="Simplified Arabic" w:hAnsi="Simplified Arabic" w:cs="Simplified Arabic"/>
        </w:rPr>
      </w:pPr>
      <w:r w:rsidRPr="00FE0A08">
        <w:rPr>
          <w:rFonts w:ascii="Simplified Arabic" w:hAnsi="Simplified Arabic" w:cs="Simplified Arabic"/>
          <w:rtl/>
        </w:rPr>
        <w:t>في البداية، هناك المخاطر البشرية، والتي تشمل جميع الأخطاء أو السلوكيات غير الآمنة الصادرة عن الأفراد أثناء أداء مهامهم. من أبرز هذه المخاطر فقدان التركيز أثناء عمليات الطيران نتيجة الإجهاد، المرض أو عوامل نفسية أخرى قد تصيب الطيارين، طاقم الضيافة الجوية، أو طاقم الطائرة بشكل عام. كما تشمل تصرفات بعض المسافرين غير اللائقة داخل الطائرة، كحالات العنف أو محاولة الاعتداء أو حتى خطف الطائرة، وهي من الحوادث النادرة لكنها ذات خطورة قصوى. ويدخل ضمن هذا النوع من المخاطر كذلك أي قصور في أداء العاملين في الطاقم الأرضي أو فرق الصيانة، خصوصًا في حال عدم توافر قطع الغيار الضرورية، أو عند إغفال الامتثال للتوجيهات والمعايير الدولية المعتمدة من المنظمات الدولية للطيران، مثل منظمة "أياتا". كذلك، يمثل نقص التدريب الفعّال للعاملين داخل المطار وضعف عملية التقييم والتعيين في الأماكن المناسبة مصدرًا آخر للخطر. ولا يمكن إغفال تأثير التقصير من قبل المراقب الجوي المسؤول عن توجيه الطائرة في الجو، أو المراقب الأرضي الذي يدير حركتها على المدرج، حيث يشكل ذلك تهديدًا مباشرًا لسلامة العمليات الجوية</w:t>
      </w:r>
      <w:r w:rsidRPr="00FE0A08">
        <w:rPr>
          <w:rFonts w:ascii="Simplified Arabic" w:hAnsi="Simplified Arabic" w:cs="Simplified Arabic"/>
        </w:rPr>
        <w:t>.</w:t>
      </w:r>
    </w:p>
    <w:p w14:paraId="3E8A640F" w14:textId="77777777" w:rsidR="000F0D57" w:rsidRPr="00FE0A08" w:rsidRDefault="000F0D57" w:rsidP="006316ED">
      <w:pPr>
        <w:pStyle w:val="ListParagraph"/>
        <w:numPr>
          <w:ilvl w:val="0"/>
          <w:numId w:val="3"/>
        </w:numPr>
        <w:bidi/>
        <w:spacing w:before="240" w:line="360" w:lineRule="auto"/>
        <w:jc w:val="highKashida"/>
        <w:rPr>
          <w:rFonts w:ascii="Simplified Arabic" w:hAnsi="Simplified Arabic" w:cs="Simplified Arabic"/>
        </w:rPr>
      </w:pPr>
      <w:r w:rsidRPr="00FE0A08">
        <w:rPr>
          <w:rFonts w:ascii="Simplified Arabic" w:hAnsi="Simplified Arabic" w:cs="Simplified Arabic"/>
          <w:rtl/>
        </w:rPr>
        <w:t xml:space="preserve">أما المخاطر الفنية، فهي ترتبط بحالة الطائرة والأجهزة المساندة لعمليات الطيران. وتتمثل في انتهاء صلاحية الطائرات للطيران، أو حدوث أعطال في الأجهزة الحساسة أثناء الرحلة، مثل أجهزة الأوكسجين أو أنظمة الضغط داخل الطائرة. كما أن تضرر هيكل الطائرة نتيجة </w:t>
      </w:r>
      <w:r w:rsidRPr="00FE0A08">
        <w:rPr>
          <w:rFonts w:ascii="Simplified Arabic" w:hAnsi="Simplified Arabic" w:cs="Simplified Arabic"/>
          <w:rtl/>
        </w:rPr>
        <w:lastRenderedPageBreak/>
        <w:t>الاستهلاك المتكرر أو حوادث الاصطدام أثناء عمليات الصيانة أو تحميل الأمتعة يعد من العوامل الفنية المؤثرة. كذلك، يُعتبر تعطل أجهزة الاتصال بين الطائرة وبرج المراقبة من أخطر الحالات، نظرًا لأن الاتصال الدقيق والمستمر مع برج المراقبة يمثل الأساس في تنظيم مسار الطائرة وعمليات الهبوط والإقلاع. ومن ضمن المخاطر الفنية أيضًا تعطل المحركات لأي سبب كان، وشحن مواد قابلة للاشتعال أو تسبب التسمم أو الاختناق داخل الطائرة، وهي ممارسات تشكل خطرًا كارثيًا</w:t>
      </w:r>
      <w:r w:rsidRPr="00FE0A08">
        <w:rPr>
          <w:rFonts w:ascii="Simplified Arabic" w:hAnsi="Simplified Arabic" w:cs="Simplified Arabic"/>
        </w:rPr>
        <w:t>.</w:t>
      </w:r>
    </w:p>
    <w:p w14:paraId="5E2D5FBA" w14:textId="77777777" w:rsidR="000F0D57" w:rsidRPr="00FE0A08" w:rsidRDefault="000F0D57" w:rsidP="006316ED">
      <w:pPr>
        <w:pStyle w:val="ListParagraph"/>
        <w:numPr>
          <w:ilvl w:val="0"/>
          <w:numId w:val="3"/>
        </w:numPr>
        <w:bidi/>
        <w:spacing w:before="240" w:line="360" w:lineRule="auto"/>
        <w:jc w:val="highKashida"/>
        <w:rPr>
          <w:rFonts w:ascii="Simplified Arabic" w:hAnsi="Simplified Arabic" w:cs="Simplified Arabic"/>
        </w:rPr>
      </w:pPr>
      <w:r w:rsidRPr="00FE0A08">
        <w:rPr>
          <w:rFonts w:ascii="Simplified Arabic" w:hAnsi="Simplified Arabic" w:cs="Simplified Arabic"/>
          <w:rtl/>
        </w:rPr>
        <w:t>تتضمن المخاطر الطبيعية تلك الظروف البيئية الخارجة عن السيطرة، مثل دخول الطيور أو الحيوانات الصغيرة إلى محركات الطائرة أثناء الإقلاع أو الهبوط، وهو أمر قد يؤدي إلى حوادث خطيرة. وتشمل كذلك سوء الأحوال الجوية المتمثلة في الأمطار الغزيرة، الصواعق، الثلوج، أو الغيوم الكثيفة التي تعيق وضوح الرؤية والاتصال بين الطائرات والأبراج الأرضية. كما تعد الزلازل والبراكين من المخاطر الطبيعية التي تواجه الطائرات عند وجودها في مناطق نشطة جيولوجيًا. ولا يقل خطر ارتفاع درجات الحرارة الشديدة في فصل الصيف أهمية، نظرًا لما يسببه من تأثير على كفاءة أداء المحركات وأجهزة الطائرة</w:t>
      </w:r>
      <w:r w:rsidRPr="00FE0A08">
        <w:rPr>
          <w:rFonts w:ascii="Simplified Arabic" w:hAnsi="Simplified Arabic" w:cs="Simplified Arabic"/>
        </w:rPr>
        <w:t>.</w:t>
      </w:r>
    </w:p>
    <w:p w14:paraId="0DBE38F7" w14:textId="77777777" w:rsidR="000F0D57" w:rsidRPr="00FE0A08" w:rsidRDefault="000F0D57" w:rsidP="006316ED">
      <w:pPr>
        <w:pStyle w:val="ListParagraph"/>
        <w:numPr>
          <w:ilvl w:val="0"/>
          <w:numId w:val="3"/>
        </w:numPr>
        <w:bidi/>
        <w:spacing w:before="240" w:line="360" w:lineRule="auto"/>
        <w:jc w:val="highKashida"/>
        <w:rPr>
          <w:rFonts w:ascii="Simplified Arabic" w:hAnsi="Simplified Arabic" w:cs="Simplified Arabic"/>
        </w:rPr>
      </w:pPr>
      <w:r w:rsidRPr="00FE0A08">
        <w:rPr>
          <w:rFonts w:ascii="Simplified Arabic" w:hAnsi="Simplified Arabic" w:cs="Simplified Arabic"/>
          <w:rtl/>
        </w:rPr>
        <w:t>ومن حيث طبيعة التأثير المالي للمخاطر، يتم تقسيمها إلى خسائر مباشرة وغير مباشرة. فتمثل الخسائر المباشرة النفقات المترتبة على استبدال أو إصلاح الأموال والمعدات المتضررة، بالإضافة إلى تعويضات العمال المصابين وتكاليف المسؤولية المدنية تجاه الجهات الأخرى مثل المطار وشركات التأمين، والتي عادةً ما تدفع شركات الطيران أقساطًا دورية لتغطيتها. أما الخسائر غير المباشرة فتتمثل في خسارة الأرباح الناتجة عن توقف العمل بسبب وقوع حادث معين، أو تضرر سمعة الشركة ومكانتها التنافسية في السوق</w:t>
      </w:r>
      <w:r w:rsidRPr="00FE0A08">
        <w:rPr>
          <w:rFonts w:ascii="Simplified Arabic" w:hAnsi="Simplified Arabic" w:cs="Simplified Arabic"/>
        </w:rPr>
        <w:t>.</w:t>
      </w:r>
    </w:p>
    <w:p w14:paraId="559C1FC4" w14:textId="77777777" w:rsidR="000F0D57" w:rsidRPr="00FE0A08" w:rsidRDefault="000F0D57" w:rsidP="006316ED">
      <w:pPr>
        <w:pStyle w:val="ListParagraph"/>
        <w:numPr>
          <w:ilvl w:val="0"/>
          <w:numId w:val="3"/>
        </w:numPr>
        <w:bidi/>
        <w:spacing w:before="240" w:line="360" w:lineRule="auto"/>
        <w:jc w:val="highKashida"/>
        <w:rPr>
          <w:rFonts w:ascii="Simplified Arabic" w:hAnsi="Simplified Arabic" w:cs="Simplified Arabic"/>
        </w:rPr>
      </w:pPr>
      <w:r w:rsidRPr="00FE0A08">
        <w:rPr>
          <w:rFonts w:ascii="Simplified Arabic" w:hAnsi="Simplified Arabic" w:cs="Simplified Arabic"/>
          <w:rtl/>
        </w:rPr>
        <w:t>ويمكن أيضًا تقسيم المخاطر حسب طبيعتها إلى مخاطر تمس الأموال، وأخرى تمس الأشخاص، وأخرى تتعلق بالمسؤولية المدنية. ولكل من هذه المخاطر أسلوب خاص في التقدير والتقييم والمعالجة، وفقًا لطبيعة الخطر وحجمه</w:t>
      </w:r>
      <w:r w:rsidRPr="00FE0A08">
        <w:rPr>
          <w:rFonts w:ascii="Simplified Arabic" w:hAnsi="Simplified Arabic" w:cs="Simplified Arabic"/>
        </w:rPr>
        <w:t>.</w:t>
      </w:r>
    </w:p>
    <w:p w14:paraId="49447CA3" w14:textId="413267BA" w:rsidR="00C22E90" w:rsidRPr="00287126" w:rsidRDefault="000F0D57" w:rsidP="006316ED">
      <w:pPr>
        <w:pStyle w:val="ListParagraph"/>
        <w:numPr>
          <w:ilvl w:val="0"/>
          <w:numId w:val="3"/>
        </w:numPr>
        <w:bidi/>
        <w:spacing w:before="240" w:line="360" w:lineRule="auto"/>
        <w:jc w:val="highKashida"/>
        <w:rPr>
          <w:rFonts w:ascii="Simplified Arabic" w:hAnsi="Simplified Arabic" w:cs="Simplified Arabic"/>
          <w:rtl/>
        </w:rPr>
      </w:pPr>
      <w:r w:rsidRPr="00FE0A08">
        <w:rPr>
          <w:rFonts w:ascii="Simplified Arabic" w:hAnsi="Simplified Arabic" w:cs="Simplified Arabic"/>
          <w:rtl/>
        </w:rPr>
        <w:lastRenderedPageBreak/>
        <w:t>وأخيرًا، تُصنّف المخاطر بحسب احتمالية الحدوث إلى متكررة، أو عرضية، أو متباعدة، أو غير محتملة الحدوث، أو مستحيلة الحدوث. كما تُصنّف وفقًا لحدة تأثيرها إلى كوارثية، أو شديدة الخطورة، أو خطيرة، أو متوسطة الخطورة، أو بسيطة وعديمة التأثير. ويُعد هذا التصنيف ضروريًا لتحديد الأولويات في التعامل مع المخاطر ووضع الخطط الاستباقية المناسبة</w:t>
      </w:r>
      <w:r w:rsidRPr="00FE0A08">
        <w:rPr>
          <w:rFonts w:ascii="Simplified Arabic" w:hAnsi="Simplified Arabic" w:cs="Simplified Arabic"/>
        </w:rPr>
        <w:t>.</w:t>
      </w:r>
    </w:p>
    <w:p w14:paraId="70213B36"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780F2CDB"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4DC3A4DC"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471261FF"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1C56E2EB"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76791111"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6E4DB813"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7BB8BC26"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07943A12"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47A52396"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Pr>
      </w:pPr>
    </w:p>
    <w:p w14:paraId="7F802706" w14:textId="77777777" w:rsidR="00B44696" w:rsidRDefault="00B44696" w:rsidP="00B44696">
      <w:pPr>
        <w:pStyle w:val="NoSpacing"/>
        <w:bidi/>
        <w:spacing w:before="240" w:after="240" w:line="360" w:lineRule="auto"/>
        <w:ind w:firstLine="720"/>
        <w:jc w:val="highKashida"/>
        <w:rPr>
          <w:rFonts w:ascii="Simplified Arabic" w:hAnsi="Simplified Arabic" w:cs="Simplified Arabic"/>
          <w:b/>
          <w:bCs/>
          <w:rtl/>
        </w:rPr>
      </w:pPr>
    </w:p>
    <w:p w14:paraId="7071E8E9" w14:textId="77777777" w:rsidR="00EA28DC" w:rsidRDefault="00EA28DC" w:rsidP="006316ED">
      <w:pPr>
        <w:pStyle w:val="NoSpacing"/>
        <w:bidi/>
        <w:spacing w:before="240" w:after="240" w:line="360" w:lineRule="auto"/>
        <w:ind w:firstLine="720"/>
        <w:jc w:val="highKashida"/>
        <w:rPr>
          <w:rFonts w:ascii="Simplified Arabic" w:hAnsi="Simplified Arabic" w:cs="Simplified Arabic"/>
          <w:b/>
          <w:bCs/>
          <w:rtl/>
        </w:rPr>
      </w:pPr>
    </w:p>
    <w:p w14:paraId="7F09425D" w14:textId="45949701" w:rsidR="00506BAC" w:rsidRDefault="00453D66" w:rsidP="00B44696">
      <w:pPr>
        <w:pStyle w:val="NoSpacing"/>
        <w:bidi/>
        <w:spacing w:before="240" w:after="240" w:line="360" w:lineRule="auto"/>
        <w:ind w:firstLine="720"/>
        <w:jc w:val="center"/>
        <w:rPr>
          <w:rFonts w:ascii="Simplified Arabic" w:hAnsi="Simplified Arabic" w:cs="Simplified Arabic"/>
          <w:b/>
          <w:bCs/>
          <w:rtl/>
        </w:rPr>
      </w:pPr>
      <w:r w:rsidRPr="00453D66">
        <w:rPr>
          <w:rFonts w:ascii="Simplified Arabic" w:hAnsi="Simplified Arabic" w:cs="Simplified Arabic" w:hint="cs"/>
          <w:b/>
          <w:bCs/>
          <w:rtl/>
        </w:rPr>
        <w:lastRenderedPageBreak/>
        <w:t>قائمة المراجع</w:t>
      </w:r>
    </w:p>
    <w:p w14:paraId="7E5C091C" w14:textId="6FE4CBAA" w:rsidR="00453D66" w:rsidRPr="000F0D57" w:rsidRDefault="00453D66" w:rsidP="006316ED">
      <w:pPr>
        <w:pStyle w:val="NoSpacing"/>
        <w:bidi/>
        <w:spacing w:before="240" w:after="240" w:line="360" w:lineRule="auto"/>
        <w:jc w:val="highKashida"/>
        <w:rPr>
          <w:rFonts w:ascii="Simplified Arabic" w:hAnsi="Simplified Arabic" w:cs="Simplified Arabic"/>
          <w:b/>
          <w:bCs/>
        </w:rPr>
      </w:pPr>
      <w:r>
        <w:rPr>
          <w:rFonts w:ascii="Simplified Arabic" w:hAnsi="Simplified Arabic" w:cs="Simplified Arabic" w:hint="cs"/>
          <w:b/>
          <w:bCs/>
          <w:rtl/>
        </w:rPr>
        <w:t>قائمة المراجع العربية</w:t>
      </w:r>
    </w:p>
    <w:p w14:paraId="76ACCC13" w14:textId="77777777" w:rsidR="00B44696" w:rsidRPr="00B44696" w:rsidRDefault="00B44696" w:rsidP="006316ED">
      <w:pPr>
        <w:pStyle w:val="ListParagraph"/>
        <w:numPr>
          <w:ilvl w:val="1"/>
          <w:numId w:val="15"/>
        </w:numPr>
        <w:tabs>
          <w:tab w:val="clear" w:pos="1440"/>
        </w:tabs>
        <w:bidi/>
        <w:spacing w:before="240" w:line="360" w:lineRule="auto"/>
        <w:ind w:left="713" w:hanging="284"/>
        <w:jc w:val="highKashida"/>
        <w:rPr>
          <w:rFonts w:ascii="Simplified Arabic" w:hAnsi="Simplified Arabic" w:cs="Simplified Arabic"/>
          <w:rtl/>
          <w:lang w:bidi="ar-EG"/>
        </w:rPr>
      </w:pPr>
      <w:r w:rsidRPr="00B44696">
        <w:rPr>
          <w:rFonts w:ascii="Simplified Arabic" w:hAnsi="Simplified Arabic" w:cs="Simplified Arabic"/>
          <w:rtl/>
        </w:rPr>
        <w:t>البلداوي, علاء عبد الكريم, رسل فليح حسن. (2018). دور برامج إدارة المخاطر في مواجهة المخاطر بالمطارات الدولية: بحث تطبيقي في مطار بغداد الدولي. </w:t>
      </w:r>
      <w:r w:rsidRPr="00B44696">
        <w:rPr>
          <w:rFonts w:ascii="Simplified Arabic" w:hAnsi="Simplified Arabic" w:cs="Simplified Arabic"/>
          <w:i/>
          <w:iCs/>
        </w:rPr>
        <w:t>Journal of Accounting and Financial Studies (JAFS)</w:t>
      </w:r>
      <w:r w:rsidRPr="00B44696">
        <w:rPr>
          <w:rFonts w:ascii="Simplified Arabic" w:hAnsi="Simplified Arabic" w:cs="Simplified Arabic"/>
          <w:rtl/>
        </w:rPr>
        <w:t>, </w:t>
      </w:r>
      <w:r w:rsidRPr="00B44696">
        <w:rPr>
          <w:rFonts w:ascii="Simplified Arabic" w:hAnsi="Simplified Arabic" w:cs="Simplified Arabic"/>
          <w:i/>
          <w:iCs/>
          <w:rtl/>
        </w:rPr>
        <w:t>13</w:t>
      </w:r>
      <w:r w:rsidRPr="00B44696">
        <w:rPr>
          <w:rFonts w:ascii="Simplified Arabic" w:hAnsi="Simplified Arabic" w:cs="Simplified Arabic"/>
          <w:rtl/>
        </w:rPr>
        <w:t>(44)</w:t>
      </w:r>
      <w:r w:rsidRPr="00B44696">
        <w:rPr>
          <w:rFonts w:ascii="Simplified Arabic" w:hAnsi="Simplified Arabic" w:cs="Simplified Arabic"/>
        </w:rPr>
        <w:t>,</w:t>
      </w:r>
      <w:r w:rsidRPr="00B44696">
        <w:rPr>
          <w:rFonts w:ascii="Simplified Arabic" w:hAnsi="Simplified Arabic" w:cs="Simplified Arabic"/>
          <w:rtl/>
          <w:lang w:bidi="ar-EG"/>
        </w:rPr>
        <w:t>71-85</w:t>
      </w:r>
    </w:p>
    <w:p w14:paraId="5E1DDD33" w14:textId="77777777" w:rsidR="00B44696" w:rsidRPr="00B44696" w:rsidRDefault="00B44696" w:rsidP="006316ED">
      <w:pPr>
        <w:pStyle w:val="ListParagraph"/>
        <w:numPr>
          <w:ilvl w:val="1"/>
          <w:numId w:val="15"/>
        </w:numPr>
        <w:tabs>
          <w:tab w:val="clear" w:pos="1440"/>
        </w:tabs>
        <w:bidi/>
        <w:spacing w:before="240" w:line="360" w:lineRule="auto"/>
        <w:ind w:left="713" w:hanging="284"/>
        <w:jc w:val="highKashida"/>
        <w:rPr>
          <w:rFonts w:ascii="Simplified Arabic" w:hAnsi="Simplified Arabic" w:cs="Simplified Arabic"/>
          <w:rtl/>
        </w:rPr>
      </w:pPr>
      <w:r w:rsidRPr="00B44696">
        <w:rPr>
          <w:rFonts w:ascii="Simplified Arabic" w:hAnsi="Simplified Arabic" w:cs="Simplified Arabic"/>
          <w:rtl/>
        </w:rPr>
        <w:t xml:space="preserve">بن </w:t>
      </w:r>
      <w:r w:rsidRPr="00B44696">
        <w:rPr>
          <w:rFonts w:ascii="Simplified Arabic" w:hAnsi="Simplified Arabic" w:cs="Simplified Arabic" w:hint="cs"/>
          <w:rtl/>
        </w:rPr>
        <w:t>سخرية،</w:t>
      </w:r>
      <w:r w:rsidRPr="00B44696">
        <w:rPr>
          <w:rFonts w:ascii="Simplified Arabic" w:hAnsi="Simplified Arabic" w:cs="Simplified Arabic"/>
          <w:rtl/>
        </w:rPr>
        <w:t xml:space="preserve"> &amp; كريم. (2024). </w:t>
      </w:r>
      <w:r w:rsidRPr="00B44696">
        <w:rPr>
          <w:rFonts w:ascii="Simplified Arabic" w:hAnsi="Simplified Arabic" w:cs="Simplified Arabic"/>
          <w:i/>
          <w:iCs/>
          <w:rtl/>
        </w:rPr>
        <w:t>إدارة المخاطر الطبيعية</w:t>
      </w:r>
      <w:r w:rsidRPr="00B44696">
        <w:rPr>
          <w:rFonts w:ascii="Simplified Arabic" w:hAnsi="Simplified Arabic" w:cs="Simplified Arabic"/>
          <w:rtl/>
        </w:rPr>
        <w:t> (</w:t>
      </w:r>
      <w:r w:rsidRPr="00B44696">
        <w:rPr>
          <w:rFonts w:ascii="Simplified Arabic" w:hAnsi="Simplified Arabic" w:cs="Simplified Arabic"/>
          <w:lang w:bidi="ar-EG"/>
        </w:rPr>
        <w:t>Doctoral dissertation</w:t>
      </w:r>
      <w:r w:rsidRPr="00B44696">
        <w:rPr>
          <w:rFonts w:ascii="Simplified Arabic" w:hAnsi="Simplified Arabic" w:cs="Simplified Arabic"/>
          <w:rtl/>
        </w:rPr>
        <w:t xml:space="preserve">, كلية الحقوق </w:t>
      </w:r>
      <w:r w:rsidRPr="00B44696">
        <w:rPr>
          <w:rFonts w:ascii="Simplified Arabic" w:hAnsi="Simplified Arabic" w:cs="Simplified Arabic" w:hint="cs"/>
          <w:rtl/>
        </w:rPr>
        <w:t>والعلوم</w:t>
      </w:r>
      <w:r w:rsidRPr="00B44696">
        <w:rPr>
          <w:rFonts w:ascii="Simplified Arabic" w:hAnsi="Simplified Arabic" w:cs="Simplified Arabic"/>
          <w:rtl/>
        </w:rPr>
        <w:t xml:space="preserve"> السياسية),1-20</w:t>
      </w:r>
    </w:p>
    <w:p w14:paraId="3ABBE7BC" w14:textId="77777777" w:rsidR="00B44696" w:rsidRPr="00B44696" w:rsidRDefault="00B44696" w:rsidP="006316ED">
      <w:pPr>
        <w:pStyle w:val="ListParagraph"/>
        <w:numPr>
          <w:ilvl w:val="1"/>
          <w:numId w:val="15"/>
        </w:numPr>
        <w:tabs>
          <w:tab w:val="clear" w:pos="1440"/>
        </w:tabs>
        <w:bidi/>
        <w:spacing w:before="240" w:line="360" w:lineRule="auto"/>
        <w:ind w:left="713" w:hanging="284"/>
        <w:jc w:val="highKashida"/>
        <w:rPr>
          <w:rFonts w:ascii="Simplified Arabic" w:hAnsi="Simplified Arabic" w:cs="Simplified Arabic"/>
          <w:rtl/>
          <w:lang w:bidi="ar-EG"/>
        </w:rPr>
      </w:pPr>
      <w:r w:rsidRPr="00B44696">
        <w:rPr>
          <w:rFonts w:ascii="Simplified Arabic" w:hAnsi="Simplified Arabic" w:cs="Simplified Arabic"/>
          <w:rtl/>
        </w:rPr>
        <w:t>بوداود, خليد. (2023). </w:t>
      </w:r>
      <w:r w:rsidRPr="00B44696">
        <w:rPr>
          <w:rFonts w:ascii="Simplified Arabic" w:hAnsi="Simplified Arabic" w:cs="Simplified Arabic"/>
          <w:i/>
          <w:iCs/>
          <w:rtl/>
        </w:rPr>
        <w:t>استراتيجية إدارة المخاطر في المؤسسة الاقتصادية</w:t>
      </w:r>
      <w:r w:rsidRPr="00B44696">
        <w:rPr>
          <w:rFonts w:ascii="Simplified Arabic" w:hAnsi="Simplified Arabic" w:cs="Simplified Arabic"/>
          <w:rtl/>
        </w:rPr>
        <w:t> (</w:t>
      </w:r>
      <w:r w:rsidRPr="00B44696">
        <w:rPr>
          <w:rFonts w:ascii="Simplified Arabic" w:hAnsi="Simplified Arabic" w:cs="Simplified Arabic"/>
          <w:lang w:bidi="ar-EG"/>
        </w:rPr>
        <w:t>Doctoral dissertation</w:t>
      </w:r>
      <w:r w:rsidRPr="00B44696">
        <w:rPr>
          <w:rFonts w:ascii="Simplified Arabic" w:hAnsi="Simplified Arabic" w:cs="Simplified Arabic"/>
          <w:rtl/>
        </w:rPr>
        <w:t xml:space="preserve">, جامعة الجزائر3: كلية العلوم الاقتصادية </w:t>
      </w:r>
      <w:r w:rsidRPr="00B44696">
        <w:rPr>
          <w:rFonts w:ascii="Simplified Arabic" w:hAnsi="Simplified Arabic" w:cs="Simplified Arabic" w:hint="cs"/>
          <w:rtl/>
        </w:rPr>
        <w:t>والعلوم</w:t>
      </w:r>
      <w:r w:rsidRPr="00B44696">
        <w:rPr>
          <w:rFonts w:ascii="Simplified Arabic" w:hAnsi="Simplified Arabic" w:cs="Simplified Arabic"/>
          <w:rtl/>
        </w:rPr>
        <w:t xml:space="preserve"> التجارية </w:t>
      </w:r>
      <w:r w:rsidRPr="00B44696">
        <w:rPr>
          <w:rFonts w:ascii="Simplified Arabic" w:hAnsi="Simplified Arabic" w:cs="Simplified Arabic" w:hint="cs"/>
          <w:rtl/>
        </w:rPr>
        <w:t>وعلوم</w:t>
      </w:r>
      <w:r w:rsidRPr="00B44696">
        <w:rPr>
          <w:rFonts w:ascii="Simplified Arabic" w:hAnsi="Simplified Arabic" w:cs="Simplified Arabic"/>
          <w:rtl/>
        </w:rPr>
        <w:t xml:space="preserve"> </w:t>
      </w:r>
      <w:r w:rsidRPr="00B44696">
        <w:rPr>
          <w:rFonts w:ascii="Simplified Arabic" w:hAnsi="Simplified Arabic" w:cs="Simplified Arabic" w:hint="cs"/>
          <w:rtl/>
        </w:rPr>
        <w:t>التسيير)</w:t>
      </w:r>
      <w:r w:rsidRPr="00B44696">
        <w:rPr>
          <w:rFonts w:ascii="Simplified Arabic" w:hAnsi="Simplified Arabic" w:cs="Simplified Arabic"/>
        </w:rPr>
        <w:t xml:space="preserve"> ,</w:t>
      </w:r>
      <w:r w:rsidRPr="00B44696">
        <w:rPr>
          <w:rFonts w:ascii="Simplified Arabic" w:hAnsi="Simplified Arabic" w:cs="Simplified Arabic"/>
          <w:rtl/>
          <w:lang w:bidi="ar-EG"/>
        </w:rPr>
        <w:t>1-20</w:t>
      </w:r>
    </w:p>
    <w:p w14:paraId="55B5FAF3" w14:textId="77777777" w:rsidR="00B44696" w:rsidRPr="00B44696" w:rsidRDefault="00B44696" w:rsidP="006316ED">
      <w:pPr>
        <w:pStyle w:val="ListParagraph"/>
        <w:numPr>
          <w:ilvl w:val="0"/>
          <w:numId w:val="15"/>
        </w:numPr>
        <w:bidi/>
        <w:spacing w:before="240" w:line="360" w:lineRule="auto"/>
        <w:ind w:left="713" w:hanging="284"/>
        <w:jc w:val="highKashida"/>
        <w:rPr>
          <w:rFonts w:ascii="Simplified Arabic" w:hAnsi="Simplified Arabic" w:cs="Simplified Arabic"/>
          <w:rtl/>
        </w:rPr>
      </w:pPr>
      <w:r w:rsidRPr="00B44696">
        <w:rPr>
          <w:rFonts w:ascii="Simplified Arabic" w:hAnsi="Simplified Arabic" w:cs="Simplified Arabic"/>
          <w:rtl/>
        </w:rPr>
        <w:t>بولفراخ, سارة. (2023). </w:t>
      </w:r>
      <w:r w:rsidRPr="00B44696">
        <w:rPr>
          <w:rFonts w:ascii="Simplified Arabic" w:hAnsi="Simplified Arabic" w:cs="Simplified Arabic"/>
          <w:i/>
          <w:iCs/>
          <w:rtl/>
        </w:rPr>
        <w:t>دور التدقيق الداخلي في إدارة المخاطر في المؤسسات الجزائرية: دراسة ميدانية لمجموعة من المؤسسات</w:t>
      </w:r>
      <w:r w:rsidRPr="00B44696">
        <w:rPr>
          <w:rFonts w:ascii="Simplified Arabic" w:hAnsi="Simplified Arabic" w:cs="Simplified Arabic"/>
          <w:rtl/>
        </w:rPr>
        <w:t> (</w:t>
      </w:r>
      <w:r w:rsidRPr="00B44696">
        <w:rPr>
          <w:rFonts w:ascii="Simplified Arabic" w:hAnsi="Simplified Arabic" w:cs="Simplified Arabic"/>
        </w:rPr>
        <w:t>Doctoral dissertation</w:t>
      </w:r>
      <w:r w:rsidRPr="00B44696">
        <w:rPr>
          <w:rFonts w:ascii="Simplified Arabic" w:hAnsi="Simplified Arabic" w:cs="Simplified Arabic"/>
          <w:rtl/>
        </w:rPr>
        <w:t>)</w:t>
      </w:r>
      <w:r w:rsidRPr="00B44696">
        <w:rPr>
          <w:rFonts w:ascii="Simplified Arabic" w:hAnsi="Simplified Arabic" w:cs="Simplified Arabic"/>
          <w:rtl/>
          <w:lang w:bidi="ar-EG"/>
        </w:rPr>
        <w:t>,1-318</w:t>
      </w:r>
    </w:p>
    <w:p w14:paraId="41692C72" w14:textId="77777777" w:rsidR="00B44696" w:rsidRPr="00B44696" w:rsidRDefault="00B44696" w:rsidP="006316ED">
      <w:pPr>
        <w:pStyle w:val="ListParagraph"/>
        <w:numPr>
          <w:ilvl w:val="1"/>
          <w:numId w:val="15"/>
        </w:numPr>
        <w:tabs>
          <w:tab w:val="clear" w:pos="1440"/>
        </w:tabs>
        <w:bidi/>
        <w:spacing w:before="240" w:line="360" w:lineRule="auto"/>
        <w:ind w:left="713" w:hanging="284"/>
        <w:jc w:val="highKashida"/>
        <w:rPr>
          <w:rFonts w:ascii="Simplified Arabic" w:hAnsi="Simplified Arabic" w:cs="Simplified Arabic"/>
          <w:rtl/>
          <w:cs/>
        </w:rPr>
      </w:pPr>
      <w:r w:rsidRPr="00B44696">
        <w:rPr>
          <w:rFonts w:ascii="Simplified Arabic" w:hAnsi="Simplified Arabic" w:cs="Simplified Arabic"/>
          <w:rtl/>
        </w:rPr>
        <w:t>سعودى, نهلة إبراهيم. (2020). إدارة المخاطر وثقافة والأزمات. </w:t>
      </w:r>
      <w:r w:rsidRPr="00B44696">
        <w:rPr>
          <w:rFonts w:ascii="Simplified Arabic" w:hAnsi="Simplified Arabic" w:cs="Simplified Arabic"/>
          <w:i/>
          <w:iCs/>
          <w:rtl/>
        </w:rPr>
        <w:t>مجلة کلية الآداب (الزقازيق)</w:t>
      </w:r>
      <w:r w:rsidRPr="00B44696">
        <w:rPr>
          <w:rFonts w:ascii="Simplified Arabic" w:hAnsi="Simplified Arabic" w:cs="Simplified Arabic"/>
          <w:rtl/>
        </w:rPr>
        <w:t>, </w:t>
      </w:r>
      <w:r w:rsidRPr="00B44696">
        <w:rPr>
          <w:rFonts w:ascii="Simplified Arabic" w:hAnsi="Simplified Arabic" w:cs="Simplified Arabic"/>
          <w:i/>
          <w:iCs/>
          <w:rtl/>
        </w:rPr>
        <w:t>45</w:t>
      </w:r>
      <w:r w:rsidRPr="00B44696">
        <w:rPr>
          <w:rFonts w:ascii="Simplified Arabic" w:hAnsi="Simplified Arabic" w:cs="Simplified Arabic"/>
          <w:rtl/>
        </w:rPr>
        <w:t>(94).</w:t>
      </w:r>
      <w:r w:rsidRPr="00B44696">
        <w:rPr>
          <w:rFonts w:ascii="Simplified Arabic" w:hAnsi="Simplified Arabic" w:cs="Simplified Arabic"/>
          <w:cs/>
        </w:rPr>
        <w:t>‎</w:t>
      </w:r>
    </w:p>
    <w:p w14:paraId="7ADAE807" w14:textId="77777777" w:rsidR="00B44696" w:rsidRPr="00B44696" w:rsidRDefault="00B44696" w:rsidP="006316ED">
      <w:pPr>
        <w:pStyle w:val="ListParagraph"/>
        <w:numPr>
          <w:ilvl w:val="0"/>
          <w:numId w:val="15"/>
        </w:numPr>
        <w:bidi/>
        <w:spacing w:before="240" w:line="360" w:lineRule="auto"/>
        <w:ind w:left="713" w:hanging="284"/>
        <w:jc w:val="highKashida"/>
        <w:rPr>
          <w:rFonts w:ascii="Simplified Arabic" w:hAnsi="Simplified Arabic" w:cs="Simplified Arabic"/>
        </w:rPr>
      </w:pPr>
      <w:r w:rsidRPr="00B44696">
        <w:rPr>
          <w:rFonts w:ascii="Simplified Arabic" w:hAnsi="Simplified Arabic" w:cs="Simplified Arabic"/>
          <w:rtl/>
        </w:rPr>
        <w:t xml:space="preserve">عبد الكريم قند </w:t>
      </w:r>
      <w:r w:rsidRPr="00B44696">
        <w:rPr>
          <w:rFonts w:ascii="Simplified Arabic" w:hAnsi="Simplified Arabic" w:cs="Simplified Arabic" w:hint="cs"/>
          <w:rtl/>
        </w:rPr>
        <w:t xml:space="preserve">وز. </w:t>
      </w:r>
      <w:r w:rsidRPr="00B44696">
        <w:rPr>
          <w:rFonts w:ascii="Simplified Arabic" w:hAnsi="Simplified Arabic" w:cs="Simplified Arabic"/>
          <w:rtl/>
        </w:rPr>
        <w:t>(2016).، التحوط وادارة المخاطر في التمويل الإسلامي، مؤسسة الوراق للنشر والتوزيع، عمان، 78-88</w:t>
      </w:r>
    </w:p>
    <w:p w14:paraId="3B0453D9" w14:textId="77777777" w:rsidR="00B44696" w:rsidRPr="00B44696" w:rsidRDefault="00B44696" w:rsidP="00B44696">
      <w:pPr>
        <w:pStyle w:val="ListParagraph"/>
        <w:numPr>
          <w:ilvl w:val="0"/>
          <w:numId w:val="15"/>
        </w:numPr>
        <w:bidi/>
        <w:spacing w:before="240" w:line="360" w:lineRule="auto"/>
        <w:jc w:val="highKashida"/>
        <w:rPr>
          <w:rFonts w:ascii="Simplified Arabic" w:hAnsi="Simplified Arabic" w:cs="Simplified Arabic"/>
        </w:rPr>
      </w:pPr>
      <w:r w:rsidRPr="00B44696">
        <w:rPr>
          <w:rFonts w:ascii="Simplified Arabic" w:hAnsi="Simplified Arabic" w:cs="Simplified Arabic"/>
          <w:rtl/>
        </w:rPr>
        <w:t>غيث المبروك الطبال. (2025). دور المحاسب الإداري في إدارة المخاطر. </w:t>
      </w:r>
      <w:r w:rsidRPr="00B44696">
        <w:rPr>
          <w:rFonts w:ascii="Simplified Arabic" w:hAnsi="Simplified Arabic" w:cs="Simplified Arabic"/>
          <w:i/>
          <w:iCs/>
          <w:rtl/>
        </w:rPr>
        <w:t>مجلة العلوم الاقتصادية والسياسية</w:t>
      </w:r>
      <w:r w:rsidRPr="00B44696">
        <w:rPr>
          <w:rFonts w:ascii="Simplified Arabic" w:hAnsi="Simplified Arabic" w:cs="Simplified Arabic"/>
          <w:rtl/>
        </w:rPr>
        <w:t>, </w:t>
      </w:r>
      <w:r w:rsidRPr="00B44696">
        <w:rPr>
          <w:rFonts w:ascii="Simplified Arabic" w:hAnsi="Simplified Arabic" w:cs="Simplified Arabic"/>
          <w:i/>
          <w:iCs/>
          <w:rtl/>
        </w:rPr>
        <w:t>22</w:t>
      </w:r>
      <w:r w:rsidRPr="00B44696">
        <w:rPr>
          <w:rFonts w:ascii="Simplified Arabic" w:hAnsi="Simplified Arabic" w:cs="Simplified Arabic"/>
          <w:rtl/>
        </w:rPr>
        <w:t>(1), 115-88.</w:t>
      </w:r>
    </w:p>
    <w:p w14:paraId="301176B0" w14:textId="77777777" w:rsidR="00B44696" w:rsidRPr="00B44696" w:rsidRDefault="00B44696" w:rsidP="00B44696">
      <w:pPr>
        <w:pStyle w:val="ListParagraph"/>
        <w:numPr>
          <w:ilvl w:val="0"/>
          <w:numId w:val="15"/>
        </w:numPr>
        <w:bidi/>
        <w:spacing w:before="240" w:line="360" w:lineRule="auto"/>
        <w:jc w:val="highKashida"/>
        <w:rPr>
          <w:rFonts w:ascii="Simplified Arabic" w:hAnsi="Simplified Arabic" w:cs="Simplified Arabic"/>
          <w:rtl/>
        </w:rPr>
      </w:pPr>
      <w:r w:rsidRPr="00B44696">
        <w:rPr>
          <w:rFonts w:ascii="Simplified Arabic" w:hAnsi="Simplified Arabic" w:cs="Simplified Arabic" w:hint="cs"/>
          <w:rtl/>
        </w:rPr>
        <w:t>كلاش،</w:t>
      </w:r>
      <w:r w:rsidRPr="00B44696">
        <w:rPr>
          <w:rFonts w:ascii="Simplified Arabic" w:hAnsi="Simplified Arabic" w:cs="Simplified Arabic"/>
          <w:rtl/>
        </w:rPr>
        <w:t xml:space="preserve"> </w:t>
      </w:r>
      <w:r w:rsidRPr="00B44696">
        <w:rPr>
          <w:rFonts w:ascii="Simplified Arabic" w:hAnsi="Simplified Arabic" w:cs="Simplified Arabic" w:hint="cs"/>
          <w:rtl/>
        </w:rPr>
        <w:t>مریم</w:t>
      </w:r>
      <w:r w:rsidRPr="00B44696">
        <w:rPr>
          <w:rFonts w:ascii="Simplified Arabic" w:hAnsi="Simplified Arabic" w:cs="Simplified Arabic"/>
          <w:rtl/>
        </w:rPr>
        <w:t xml:space="preserve"> </w:t>
      </w:r>
      <w:r w:rsidRPr="00B44696">
        <w:rPr>
          <w:rFonts w:ascii="Simplified Arabic" w:hAnsi="Simplified Arabic" w:cs="Simplified Arabic" w:hint="cs"/>
          <w:rtl/>
        </w:rPr>
        <w:t>بهلول،</w:t>
      </w:r>
      <w:r w:rsidRPr="00B44696">
        <w:rPr>
          <w:rFonts w:ascii="Simplified Arabic" w:hAnsi="Simplified Arabic" w:cs="Simplified Arabic"/>
          <w:rtl/>
        </w:rPr>
        <w:t xml:space="preserve"> </w:t>
      </w:r>
      <w:r w:rsidRPr="00B44696">
        <w:rPr>
          <w:rFonts w:ascii="Simplified Arabic" w:hAnsi="Simplified Arabic" w:cs="Simplified Arabic" w:hint="cs"/>
          <w:rtl/>
        </w:rPr>
        <w:t>نورا</w:t>
      </w:r>
      <w:r w:rsidRPr="00B44696">
        <w:rPr>
          <w:rFonts w:ascii="Simplified Arabic" w:hAnsi="Simplified Arabic" w:cs="Simplified Arabic"/>
          <w:rtl/>
        </w:rPr>
        <w:t xml:space="preserve"> </w:t>
      </w:r>
      <w:r w:rsidRPr="00B44696">
        <w:rPr>
          <w:rFonts w:ascii="Simplified Arabic" w:hAnsi="Simplified Arabic" w:cs="Simplified Arabic" w:hint="cs"/>
          <w:rtl/>
        </w:rPr>
        <w:t>لدين</w:t>
      </w:r>
      <w:r w:rsidRPr="00B44696">
        <w:rPr>
          <w:rFonts w:ascii="Simplified Arabic" w:hAnsi="Simplified Arabic" w:cs="Simplified Arabic"/>
          <w:rtl/>
        </w:rPr>
        <w:t xml:space="preserve">. (2021) </w:t>
      </w:r>
      <w:r w:rsidRPr="00B44696">
        <w:rPr>
          <w:rFonts w:ascii="Simplified Arabic" w:hAnsi="Simplified Arabic" w:cs="Simplified Arabic" w:hint="cs"/>
          <w:rtl/>
        </w:rPr>
        <w:t>دور</w:t>
      </w:r>
      <w:r w:rsidRPr="00B44696">
        <w:rPr>
          <w:rFonts w:ascii="Simplified Arabic" w:hAnsi="Simplified Arabic" w:cs="Simplified Arabic"/>
          <w:rtl/>
        </w:rPr>
        <w:t xml:space="preserve"> </w:t>
      </w:r>
      <w:r w:rsidRPr="00B44696">
        <w:rPr>
          <w:rFonts w:ascii="Simplified Arabic" w:hAnsi="Simplified Arabic" w:cs="Simplified Arabic" w:hint="cs"/>
          <w:rtl/>
        </w:rPr>
        <w:t>إدارة</w:t>
      </w:r>
      <w:r w:rsidRPr="00B44696">
        <w:rPr>
          <w:rFonts w:ascii="Simplified Arabic" w:hAnsi="Simplified Arabic" w:cs="Simplified Arabic"/>
          <w:rtl/>
        </w:rPr>
        <w:t xml:space="preserve"> </w:t>
      </w:r>
      <w:r w:rsidRPr="00B44696">
        <w:rPr>
          <w:rFonts w:ascii="Simplified Arabic" w:hAnsi="Simplified Arabic" w:cs="Simplified Arabic" w:hint="cs"/>
          <w:rtl/>
        </w:rPr>
        <w:t>المخاطر</w:t>
      </w:r>
      <w:r w:rsidRPr="00B44696">
        <w:rPr>
          <w:rFonts w:ascii="Simplified Arabic" w:hAnsi="Simplified Arabic" w:cs="Simplified Arabic"/>
          <w:rtl/>
        </w:rPr>
        <w:t xml:space="preserve"> </w:t>
      </w:r>
      <w:r w:rsidRPr="00B44696">
        <w:rPr>
          <w:rFonts w:ascii="Simplified Arabic" w:hAnsi="Simplified Arabic" w:cs="Simplified Arabic" w:hint="cs"/>
          <w:rtl/>
        </w:rPr>
        <w:t>المالية</w:t>
      </w:r>
      <w:r w:rsidRPr="00B44696">
        <w:rPr>
          <w:rFonts w:ascii="Simplified Arabic" w:hAnsi="Simplified Arabic" w:cs="Simplified Arabic"/>
          <w:rtl/>
        </w:rPr>
        <w:t xml:space="preserve"> </w:t>
      </w:r>
      <w:r w:rsidRPr="00B44696">
        <w:rPr>
          <w:rFonts w:ascii="Simplified Arabic" w:hAnsi="Simplified Arabic" w:cs="Simplified Arabic" w:hint="cs"/>
          <w:rtl/>
        </w:rPr>
        <w:t>في</w:t>
      </w:r>
      <w:r w:rsidRPr="00B44696">
        <w:rPr>
          <w:rFonts w:ascii="Simplified Arabic" w:hAnsi="Simplified Arabic" w:cs="Simplified Arabic"/>
          <w:rtl/>
        </w:rPr>
        <w:t xml:space="preserve"> </w:t>
      </w:r>
      <w:r w:rsidRPr="00B44696">
        <w:rPr>
          <w:rFonts w:ascii="Simplified Arabic" w:hAnsi="Simplified Arabic" w:cs="Simplified Arabic" w:hint="cs"/>
          <w:rtl/>
        </w:rPr>
        <w:t>تقييم</w:t>
      </w:r>
      <w:r w:rsidRPr="00B44696">
        <w:rPr>
          <w:rFonts w:ascii="Simplified Arabic" w:hAnsi="Simplified Arabic" w:cs="Simplified Arabic"/>
          <w:rtl/>
        </w:rPr>
        <w:t xml:space="preserve"> </w:t>
      </w:r>
      <w:r w:rsidRPr="00B44696">
        <w:rPr>
          <w:rFonts w:ascii="Simplified Arabic" w:hAnsi="Simplified Arabic" w:cs="Simplified Arabic" w:hint="cs"/>
          <w:rtl/>
        </w:rPr>
        <w:t>الأداء</w:t>
      </w:r>
      <w:r w:rsidRPr="00B44696">
        <w:rPr>
          <w:rFonts w:ascii="Simplified Arabic" w:hAnsi="Simplified Arabic" w:cs="Simplified Arabic"/>
          <w:rtl/>
        </w:rPr>
        <w:t xml:space="preserve"> </w:t>
      </w:r>
      <w:r w:rsidRPr="00B44696">
        <w:rPr>
          <w:rFonts w:ascii="Simplified Arabic" w:hAnsi="Simplified Arabic" w:cs="Simplified Arabic" w:hint="cs"/>
          <w:rtl/>
        </w:rPr>
        <w:t>المالي</w:t>
      </w:r>
      <w:r w:rsidRPr="00B44696">
        <w:rPr>
          <w:rFonts w:ascii="Simplified Arabic" w:hAnsi="Simplified Arabic" w:cs="Simplified Arabic"/>
          <w:rtl/>
        </w:rPr>
        <w:t xml:space="preserve"> </w:t>
      </w:r>
      <w:r w:rsidRPr="00B44696">
        <w:rPr>
          <w:rFonts w:ascii="Simplified Arabic" w:hAnsi="Simplified Arabic" w:cs="Simplified Arabic" w:hint="cs"/>
          <w:rtl/>
        </w:rPr>
        <w:t>للمؤسسة الاقتصادية،</w:t>
      </w:r>
      <w:r w:rsidRPr="00B44696">
        <w:rPr>
          <w:rFonts w:ascii="Simplified Arabic" w:hAnsi="Simplified Arabic" w:cs="Simplified Arabic"/>
          <w:rtl/>
        </w:rPr>
        <w:t xml:space="preserve"> </w:t>
      </w:r>
      <w:r w:rsidRPr="00B44696">
        <w:rPr>
          <w:rFonts w:ascii="Simplified Arabic" w:hAnsi="Simplified Arabic" w:cs="Simplified Arabic" w:hint="cs"/>
          <w:rtl/>
        </w:rPr>
        <w:t>مجلة</w:t>
      </w:r>
      <w:r w:rsidRPr="00B44696">
        <w:rPr>
          <w:rFonts w:ascii="Simplified Arabic" w:hAnsi="Simplified Arabic" w:cs="Simplified Arabic"/>
          <w:rtl/>
        </w:rPr>
        <w:t xml:space="preserve"> </w:t>
      </w:r>
      <w:r w:rsidRPr="00B44696">
        <w:rPr>
          <w:rFonts w:ascii="Simplified Arabic" w:hAnsi="Simplified Arabic" w:cs="Simplified Arabic" w:hint="cs"/>
          <w:rtl/>
        </w:rPr>
        <w:t>الاستراتيجية</w:t>
      </w:r>
      <w:r w:rsidRPr="00B44696">
        <w:rPr>
          <w:rFonts w:ascii="Simplified Arabic" w:hAnsi="Simplified Arabic" w:cs="Simplified Arabic"/>
          <w:rtl/>
        </w:rPr>
        <w:t xml:space="preserve"> </w:t>
      </w:r>
      <w:r w:rsidRPr="00B44696">
        <w:rPr>
          <w:rFonts w:ascii="Simplified Arabic" w:hAnsi="Simplified Arabic" w:cs="Simplified Arabic" w:hint="cs"/>
          <w:rtl/>
        </w:rPr>
        <w:t>والتنمية</w:t>
      </w:r>
      <w:r w:rsidRPr="00B44696">
        <w:rPr>
          <w:rFonts w:ascii="Simplified Arabic" w:hAnsi="Simplified Arabic" w:cs="Simplified Arabic"/>
          <w:rtl/>
        </w:rPr>
        <w:t xml:space="preserve"> </w:t>
      </w:r>
      <w:r w:rsidRPr="00B44696">
        <w:rPr>
          <w:rFonts w:ascii="Simplified Arabic" w:hAnsi="Simplified Arabic" w:cs="Simplified Arabic" w:hint="cs"/>
          <w:rtl/>
        </w:rPr>
        <w:t>الجزائر،</w:t>
      </w:r>
      <w:r w:rsidRPr="00B44696">
        <w:rPr>
          <w:rFonts w:ascii="Simplified Arabic" w:hAnsi="Simplified Arabic" w:cs="Simplified Arabic"/>
          <w:rtl/>
        </w:rPr>
        <w:t xml:space="preserve"> </w:t>
      </w:r>
      <w:r w:rsidRPr="00B44696">
        <w:rPr>
          <w:rFonts w:ascii="Simplified Arabic" w:hAnsi="Simplified Arabic" w:cs="Simplified Arabic" w:hint="cs"/>
          <w:rtl/>
        </w:rPr>
        <w:t>العدد</w:t>
      </w:r>
      <w:r w:rsidRPr="00B44696">
        <w:rPr>
          <w:rFonts w:ascii="Simplified Arabic" w:hAnsi="Simplified Arabic" w:cs="Simplified Arabic"/>
          <w:rtl/>
        </w:rPr>
        <w:t xml:space="preserve"> </w:t>
      </w:r>
      <w:r w:rsidRPr="00B44696">
        <w:rPr>
          <w:rFonts w:ascii="Simplified Arabic" w:hAnsi="Simplified Arabic" w:cs="Simplified Arabic" w:hint="cs"/>
          <w:rtl/>
        </w:rPr>
        <w:t>الثالث،</w:t>
      </w:r>
      <w:r w:rsidRPr="00B44696">
        <w:rPr>
          <w:rFonts w:ascii="Simplified Arabic" w:hAnsi="Simplified Arabic" w:cs="Simplified Arabic"/>
          <w:rtl/>
        </w:rPr>
        <w:t xml:space="preserve"> </w:t>
      </w:r>
      <w:r w:rsidRPr="00B44696">
        <w:rPr>
          <w:rFonts w:ascii="Simplified Arabic" w:hAnsi="Simplified Arabic" w:cs="Simplified Arabic" w:hint="cs"/>
          <w:rtl/>
        </w:rPr>
        <w:t>المجلد</w:t>
      </w:r>
      <w:r w:rsidRPr="00B44696">
        <w:rPr>
          <w:rFonts w:ascii="Simplified Arabic" w:hAnsi="Simplified Arabic" w:cs="Simplified Arabic"/>
          <w:rtl/>
        </w:rPr>
        <w:t xml:space="preserve"> </w:t>
      </w:r>
      <w:r w:rsidRPr="00B44696">
        <w:rPr>
          <w:rFonts w:ascii="Simplified Arabic" w:hAnsi="Simplified Arabic" w:cs="Simplified Arabic" w:hint="cs"/>
          <w:rtl/>
        </w:rPr>
        <w:t>احد</w:t>
      </w:r>
      <w:r w:rsidRPr="00B44696">
        <w:rPr>
          <w:rFonts w:ascii="Simplified Arabic" w:hAnsi="Simplified Arabic" w:cs="Simplified Arabic"/>
          <w:rtl/>
        </w:rPr>
        <w:t xml:space="preserve"> </w:t>
      </w:r>
      <w:r w:rsidRPr="00B44696">
        <w:rPr>
          <w:rFonts w:ascii="Simplified Arabic" w:hAnsi="Simplified Arabic" w:cs="Simplified Arabic" w:hint="cs"/>
          <w:rtl/>
        </w:rPr>
        <w:t>عشر,21-25</w:t>
      </w:r>
    </w:p>
    <w:p w14:paraId="29030306" w14:textId="77777777" w:rsidR="00B44696" w:rsidRPr="00B44696" w:rsidRDefault="00B44696" w:rsidP="006316ED">
      <w:pPr>
        <w:pStyle w:val="ListParagraph"/>
        <w:numPr>
          <w:ilvl w:val="0"/>
          <w:numId w:val="15"/>
        </w:numPr>
        <w:bidi/>
        <w:spacing w:before="240" w:line="360" w:lineRule="auto"/>
        <w:ind w:left="713" w:hanging="284"/>
        <w:jc w:val="highKashida"/>
        <w:rPr>
          <w:rFonts w:ascii="Simplified Arabic" w:hAnsi="Simplified Arabic" w:cs="Simplified Arabic"/>
        </w:rPr>
      </w:pPr>
      <w:r w:rsidRPr="00B44696">
        <w:rPr>
          <w:rFonts w:ascii="Simplified Arabic" w:hAnsi="Simplified Arabic" w:cs="Simplified Arabic"/>
          <w:rtl/>
        </w:rPr>
        <w:lastRenderedPageBreak/>
        <w:t>مجدوب, خيرة. (2020). إدارة المخاطر المالية.</w:t>
      </w:r>
      <w:r w:rsidRPr="00B44696">
        <w:rPr>
          <w:rFonts w:ascii="Simplified Arabic" w:hAnsi="Simplified Arabic" w:cs="Simplified Arabic"/>
          <w:cs/>
        </w:rPr>
        <w:t>‎</w:t>
      </w:r>
      <w:r w:rsidRPr="00B44696">
        <w:rPr>
          <w:rFonts w:ascii="Simplified Arabic" w:hAnsi="Simplified Arabic" w:cs="Simplified Arabic"/>
          <w:rtl/>
        </w:rPr>
        <w:t xml:space="preserve"> وزارة التعليم العالي والبحث العلمي، جامعة ابن خلدون تيارت كلية العلوم الاقتصادية التجارية وعلوم التسيير، محاضرات في مقياس, 1- 29</w:t>
      </w:r>
    </w:p>
    <w:p w14:paraId="7397C2C9" w14:textId="77777777" w:rsidR="00B44696" w:rsidRPr="00B44696" w:rsidRDefault="00B44696" w:rsidP="006316ED">
      <w:pPr>
        <w:pStyle w:val="ListParagraph"/>
        <w:numPr>
          <w:ilvl w:val="0"/>
          <w:numId w:val="15"/>
        </w:numPr>
        <w:bidi/>
        <w:spacing w:before="240" w:line="360" w:lineRule="auto"/>
        <w:ind w:left="713" w:hanging="284"/>
        <w:jc w:val="highKashida"/>
        <w:rPr>
          <w:rFonts w:ascii="Simplified Arabic" w:hAnsi="Simplified Arabic" w:cs="Simplified Arabic"/>
        </w:rPr>
      </w:pPr>
      <w:r w:rsidRPr="00B44696">
        <w:rPr>
          <w:rFonts w:ascii="Simplified Arabic" w:hAnsi="Simplified Arabic" w:cs="Simplified Arabic"/>
          <w:rtl/>
        </w:rPr>
        <w:t xml:space="preserve">منبه </w:t>
      </w:r>
      <w:r w:rsidRPr="00B44696">
        <w:rPr>
          <w:rFonts w:ascii="Simplified Arabic" w:hAnsi="Simplified Arabic" w:cs="Simplified Arabic" w:hint="cs"/>
          <w:rtl/>
        </w:rPr>
        <w:t>أماني،</w:t>
      </w:r>
      <w:r w:rsidRPr="00B44696">
        <w:rPr>
          <w:rFonts w:ascii="Simplified Arabic" w:hAnsi="Simplified Arabic" w:cs="Simplified Arabic"/>
          <w:rtl/>
        </w:rPr>
        <w:t xml:space="preserve"> كواحلة أسماء. (2022). إدارة المخاطر في شركات التأمين دراسة حالة الصندوق الجهوي للتعاون الفلاحي </w:t>
      </w:r>
      <w:r w:rsidRPr="00B44696">
        <w:rPr>
          <w:rFonts w:ascii="Simplified Arabic" w:hAnsi="Simplified Arabic" w:cs="Simplified Arabic"/>
        </w:rPr>
        <w:t>CRMA</w:t>
      </w:r>
      <w:r w:rsidRPr="00B44696">
        <w:rPr>
          <w:rFonts w:ascii="Simplified Arabic" w:hAnsi="Simplified Arabic" w:cs="Simplified Arabic"/>
          <w:rtl/>
        </w:rPr>
        <w:t>- قالمة، جامعة 8 ماي 1945 قالمة، كلية العلوم الاقتصادية والتجارية وعلوم التسيير، قسم علوم التسيير, 13-50</w:t>
      </w:r>
    </w:p>
    <w:p w14:paraId="2EB4924C" w14:textId="7EA801AE" w:rsidR="00453D66" w:rsidRPr="00453D66" w:rsidRDefault="00453D66" w:rsidP="006316ED">
      <w:pPr>
        <w:bidi/>
        <w:spacing w:before="240" w:line="360" w:lineRule="auto"/>
        <w:ind w:left="713" w:hanging="284"/>
        <w:jc w:val="highKashida"/>
        <w:rPr>
          <w:rFonts w:ascii="Simplified Arabic" w:hAnsi="Simplified Arabic" w:cs="Simplified Arabic"/>
          <w:b/>
          <w:bCs/>
          <w:rtl/>
        </w:rPr>
      </w:pPr>
      <w:r w:rsidRPr="00453D66">
        <w:rPr>
          <w:rFonts w:ascii="Simplified Arabic" w:hAnsi="Simplified Arabic" w:cs="Simplified Arabic" w:hint="cs"/>
          <w:b/>
          <w:bCs/>
          <w:rtl/>
          <w:lang w:bidi="ar-EG"/>
        </w:rPr>
        <w:t xml:space="preserve">قائمة المراجع الأجنبية </w:t>
      </w:r>
    </w:p>
    <w:p w14:paraId="605D2B20" w14:textId="77777777" w:rsidR="00453D66" w:rsidRPr="00453D66" w:rsidRDefault="00453D66" w:rsidP="006316ED">
      <w:pPr>
        <w:pStyle w:val="ListParagraph"/>
        <w:numPr>
          <w:ilvl w:val="0"/>
          <w:numId w:val="16"/>
        </w:numPr>
        <w:spacing w:before="240" w:line="360" w:lineRule="auto"/>
        <w:jc w:val="highKashida"/>
        <w:rPr>
          <w:rFonts w:ascii="Simplified Arabic" w:hAnsi="Simplified Arabic" w:cs="Simplified Arabic"/>
        </w:rPr>
      </w:pPr>
      <w:r w:rsidRPr="00453D66">
        <w:rPr>
          <w:rFonts w:ascii="Simplified Arabic" w:hAnsi="Simplified Arabic" w:cs="Simplified Arabic"/>
        </w:rPr>
        <w:t>ISO. (2020). ISO, 29/12/2020. 12-29</w:t>
      </w:r>
    </w:p>
    <w:p w14:paraId="714C4955" w14:textId="77777777" w:rsidR="00453D66" w:rsidRDefault="00453D66" w:rsidP="006316ED">
      <w:pPr>
        <w:pStyle w:val="ListParagraph"/>
        <w:numPr>
          <w:ilvl w:val="0"/>
          <w:numId w:val="16"/>
        </w:numPr>
        <w:spacing w:before="240" w:line="360" w:lineRule="auto"/>
        <w:jc w:val="highKashida"/>
        <w:rPr>
          <w:rFonts w:ascii="Simplified Arabic" w:hAnsi="Simplified Arabic" w:cs="Simplified Arabic"/>
        </w:rPr>
      </w:pPr>
      <w:proofErr w:type="spellStart"/>
      <w:r w:rsidRPr="00453D66">
        <w:rPr>
          <w:rFonts w:ascii="Simplified Arabic" w:hAnsi="Simplified Arabic" w:cs="Simplified Arabic"/>
        </w:rPr>
        <w:t>Theirm</w:t>
      </w:r>
      <w:proofErr w:type="spellEnd"/>
      <w:r w:rsidRPr="00453D66">
        <w:rPr>
          <w:rFonts w:ascii="Simplified Arabic" w:hAnsi="Simplified Arabic" w:cs="Simplified Arabic"/>
        </w:rPr>
        <w:t>. (2020,). What is Enterprise Risk Management? Retrieved from What is Enterprise Risk Management (theirm.org)</w:t>
      </w:r>
    </w:p>
    <w:p w14:paraId="4AC523FD" w14:textId="77777777" w:rsidR="00B44696" w:rsidRPr="00B44696" w:rsidRDefault="00B44696" w:rsidP="00B44696">
      <w:pPr>
        <w:pStyle w:val="ListParagraph"/>
        <w:numPr>
          <w:ilvl w:val="0"/>
          <w:numId w:val="16"/>
        </w:numPr>
        <w:spacing w:before="240" w:line="360" w:lineRule="auto"/>
        <w:jc w:val="highKashida"/>
        <w:rPr>
          <w:rFonts w:ascii="Simplified Arabic" w:hAnsi="Simplified Arabic" w:cs="Simplified Arabic"/>
        </w:rPr>
      </w:pPr>
      <w:r w:rsidRPr="00B44696">
        <w:rPr>
          <w:rFonts w:ascii="Simplified Arabic" w:hAnsi="Simplified Arabic" w:cs="Simplified Arabic"/>
        </w:rPr>
        <w:t>Hopkin, P. (2017). Fundamentals of Risk Management Understanding, evaluating and implementing effective risk management (4th edition ed.). UK: Kogan Page Limited,71-75</w:t>
      </w:r>
    </w:p>
    <w:p w14:paraId="08028F35" w14:textId="77777777" w:rsidR="00B44696" w:rsidRPr="00B44696" w:rsidRDefault="00B44696" w:rsidP="00B44696">
      <w:pPr>
        <w:pStyle w:val="ListParagraph"/>
        <w:numPr>
          <w:ilvl w:val="0"/>
          <w:numId w:val="16"/>
        </w:numPr>
        <w:spacing w:before="240" w:line="360" w:lineRule="auto"/>
        <w:jc w:val="highKashida"/>
        <w:rPr>
          <w:rFonts w:ascii="Simplified Arabic" w:hAnsi="Simplified Arabic" w:cs="Simplified Arabic"/>
        </w:rPr>
      </w:pPr>
      <w:proofErr w:type="gramStart"/>
      <w:r w:rsidRPr="00B44696">
        <w:rPr>
          <w:rFonts w:ascii="Simplified Arabic" w:hAnsi="Simplified Arabic" w:cs="Simplified Arabic"/>
        </w:rPr>
        <w:t>.Hardy</w:t>
      </w:r>
      <w:proofErr w:type="gramEnd"/>
      <w:r w:rsidRPr="00B44696">
        <w:rPr>
          <w:rFonts w:ascii="Simplified Arabic" w:hAnsi="Simplified Arabic" w:cs="Simplified Arabic"/>
        </w:rPr>
        <w:t>, K. (2015). Enterprise Risk Management, A Guide for Government Professionals. USA: John Wiley &amp; Sons</w:t>
      </w:r>
    </w:p>
    <w:p w14:paraId="653CA61D" w14:textId="77777777" w:rsidR="00B44696" w:rsidRPr="00B44696" w:rsidRDefault="00B44696" w:rsidP="00B44696">
      <w:pPr>
        <w:pStyle w:val="ListParagraph"/>
        <w:numPr>
          <w:ilvl w:val="0"/>
          <w:numId w:val="16"/>
        </w:numPr>
        <w:spacing w:before="240" w:line="360" w:lineRule="auto"/>
        <w:jc w:val="highKashida"/>
        <w:rPr>
          <w:rFonts w:ascii="Simplified Arabic" w:hAnsi="Simplified Arabic" w:cs="Simplified Arabic"/>
        </w:rPr>
      </w:pPr>
      <w:proofErr w:type="gramStart"/>
      <w:r w:rsidRPr="00B44696">
        <w:rPr>
          <w:rFonts w:ascii="Simplified Arabic" w:hAnsi="Simplified Arabic" w:cs="Simplified Arabic"/>
        </w:rPr>
        <w:t>.Fraser</w:t>
      </w:r>
      <w:proofErr w:type="gramEnd"/>
      <w:r w:rsidRPr="00B44696">
        <w:rPr>
          <w:rFonts w:ascii="Simplified Arabic" w:hAnsi="Simplified Arabic" w:cs="Simplified Arabic"/>
        </w:rPr>
        <w:t xml:space="preserve">, J., &amp; al. (2015). Implementing Enterprise Risk Management Case Studies and Best Practices. USA: John Wiley &amp; </w:t>
      </w:r>
      <w:proofErr w:type="gramStart"/>
      <w:r w:rsidRPr="00B44696">
        <w:rPr>
          <w:rFonts w:ascii="Simplified Arabic" w:hAnsi="Simplified Arabic" w:cs="Simplified Arabic"/>
        </w:rPr>
        <w:t>Sons .</w:t>
      </w:r>
      <w:proofErr w:type="gramEnd"/>
      <w:r w:rsidRPr="00B44696">
        <w:rPr>
          <w:rFonts w:ascii="Simplified Arabic" w:hAnsi="Simplified Arabic" w:cs="Simplified Arabic"/>
        </w:rPr>
        <w:t xml:space="preserve"> 19</w:t>
      </w:r>
    </w:p>
    <w:p w14:paraId="34835DDC" w14:textId="1543B00D" w:rsidR="00453D66" w:rsidRPr="00B44696" w:rsidRDefault="00B44696" w:rsidP="00B44696">
      <w:pPr>
        <w:pStyle w:val="ListParagraph"/>
        <w:numPr>
          <w:ilvl w:val="0"/>
          <w:numId w:val="16"/>
        </w:numPr>
        <w:spacing w:before="240" w:line="360" w:lineRule="auto"/>
        <w:jc w:val="highKashida"/>
        <w:rPr>
          <w:rFonts w:ascii="Simplified Arabic" w:hAnsi="Simplified Arabic" w:cs="Simplified Arabic"/>
          <w:rtl/>
        </w:rPr>
      </w:pPr>
      <w:proofErr w:type="gramStart"/>
      <w:r w:rsidRPr="00B44696">
        <w:rPr>
          <w:rFonts w:ascii="Simplified Arabic" w:hAnsi="Simplified Arabic" w:cs="Simplified Arabic"/>
        </w:rPr>
        <w:t>.Fraser</w:t>
      </w:r>
      <w:proofErr w:type="gramEnd"/>
      <w:r w:rsidRPr="00B44696">
        <w:rPr>
          <w:rFonts w:ascii="Simplified Arabic" w:hAnsi="Simplified Arabic" w:cs="Simplified Arabic"/>
        </w:rPr>
        <w:t>, J., &amp; Simkins, B</w:t>
      </w:r>
      <w:proofErr w:type="gramStart"/>
      <w:r w:rsidRPr="00B44696">
        <w:rPr>
          <w:rFonts w:ascii="Simplified Arabic" w:hAnsi="Simplified Arabic" w:cs="Simplified Arabic"/>
        </w:rPr>
        <w:t>. J</w:t>
      </w:r>
      <w:proofErr w:type="gramEnd"/>
      <w:r w:rsidRPr="00B44696">
        <w:rPr>
          <w:rFonts w:ascii="Simplified Arabic" w:hAnsi="Simplified Arabic" w:cs="Simplified Arabic"/>
        </w:rPr>
        <w:t>. (2010). Enterprise Risk Management. USA: John Wiley &amp; Sons</w:t>
      </w:r>
    </w:p>
    <w:sectPr w:rsidR="00453D66" w:rsidRPr="00B44696" w:rsidSect="00287126">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EDE61" w14:textId="77777777" w:rsidR="00B14659" w:rsidRDefault="00B14659" w:rsidP="00453D66">
      <w:pPr>
        <w:spacing w:after="0" w:line="240" w:lineRule="auto"/>
      </w:pPr>
      <w:r>
        <w:separator/>
      </w:r>
    </w:p>
  </w:endnote>
  <w:endnote w:type="continuationSeparator" w:id="0">
    <w:p w14:paraId="4E027A77" w14:textId="77777777" w:rsidR="00B14659" w:rsidRDefault="00B14659" w:rsidP="00453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207300"/>
      <w:docPartObj>
        <w:docPartGallery w:val="Page Numbers (Bottom of Page)"/>
        <w:docPartUnique/>
      </w:docPartObj>
    </w:sdtPr>
    <w:sdtEndPr>
      <w:rPr>
        <w:noProof/>
      </w:rPr>
    </w:sdtEndPr>
    <w:sdtContent>
      <w:p w14:paraId="6249FD5A" w14:textId="1F54EB83" w:rsidR="00453D66" w:rsidRDefault="00453D66">
        <w:pPr>
          <w:pStyle w:val="Footer"/>
          <w:jc w:val="center"/>
        </w:pPr>
        <w:r>
          <w:fldChar w:fldCharType="begin"/>
        </w:r>
        <w:r>
          <w:instrText xml:space="preserve"> PAGE   \* MERGEFORMAT </w:instrText>
        </w:r>
        <w:r>
          <w:fldChar w:fldCharType="separate"/>
        </w:r>
        <w:r w:rsidR="00EA28DC">
          <w:rPr>
            <w:noProof/>
          </w:rPr>
          <w:t>1</w:t>
        </w:r>
        <w:r>
          <w:rPr>
            <w:noProof/>
          </w:rPr>
          <w:fldChar w:fldCharType="end"/>
        </w:r>
      </w:p>
    </w:sdtContent>
  </w:sdt>
  <w:p w14:paraId="5960F6C5" w14:textId="77777777" w:rsidR="00453D66" w:rsidRDefault="00453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EE24E" w14:textId="77777777" w:rsidR="00B14659" w:rsidRDefault="00B14659" w:rsidP="00453D66">
      <w:pPr>
        <w:spacing w:after="0" w:line="240" w:lineRule="auto"/>
      </w:pPr>
      <w:r>
        <w:separator/>
      </w:r>
    </w:p>
  </w:footnote>
  <w:footnote w:type="continuationSeparator" w:id="0">
    <w:p w14:paraId="5D97C165" w14:textId="77777777" w:rsidR="00B14659" w:rsidRDefault="00B14659" w:rsidP="00453D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33735"/>
    <w:multiLevelType w:val="multilevel"/>
    <w:tmpl w:val="5CC2D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37750A"/>
    <w:multiLevelType w:val="multilevel"/>
    <w:tmpl w:val="B42EC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F03F84"/>
    <w:multiLevelType w:val="hybridMultilevel"/>
    <w:tmpl w:val="DE62DE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28076F"/>
    <w:multiLevelType w:val="hybridMultilevel"/>
    <w:tmpl w:val="CBCCF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40716D"/>
    <w:multiLevelType w:val="hybridMultilevel"/>
    <w:tmpl w:val="4AC86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071622"/>
    <w:multiLevelType w:val="hybridMultilevel"/>
    <w:tmpl w:val="93943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F94166"/>
    <w:multiLevelType w:val="multilevel"/>
    <w:tmpl w:val="3EEA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B0B41"/>
    <w:multiLevelType w:val="multilevel"/>
    <w:tmpl w:val="DD048F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1E1835"/>
    <w:multiLevelType w:val="multilevel"/>
    <w:tmpl w:val="BF00F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F26FBA"/>
    <w:multiLevelType w:val="hybridMultilevel"/>
    <w:tmpl w:val="254C3C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74B140E"/>
    <w:multiLevelType w:val="hybridMultilevel"/>
    <w:tmpl w:val="2390BB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A32769B"/>
    <w:multiLevelType w:val="multilevel"/>
    <w:tmpl w:val="D06AF1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7622F1"/>
    <w:multiLevelType w:val="hybridMultilevel"/>
    <w:tmpl w:val="854635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1CE688A"/>
    <w:multiLevelType w:val="multilevel"/>
    <w:tmpl w:val="658C0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767B91"/>
    <w:multiLevelType w:val="multilevel"/>
    <w:tmpl w:val="7548D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8963E6"/>
    <w:multiLevelType w:val="multilevel"/>
    <w:tmpl w:val="9520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4D6E60"/>
    <w:multiLevelType w:val="multilevel"/>
    <w:tmpl w:val="388CA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207524">
    <w:abstractNumId w:val="10"/>
  </w:num>
  <w:num w:numId="2" w16cid:durableId="58552217">
    <w:abstractNumId w:val="5"/>
  </w:num>
  <w:num w:numId="3" w16cid:durableId="1908685884">
    <w:abstractNumId w:val="4"/>
  </w:num>
  <w:num w:numId="4" w16cid:durableId="186911522">
    <w:abstractNumId w:val="3"/>
  </w:num>
  <w:num w:numId="5" w16cid:durableId="62339010">
    <w:abstractNumId w:val="8"/>
  </w:num>
  <w:num w:numId="6" w16cid:durableId="1008677900">
    <w:abstractNumId w:val="14"/>
  </w:num>
  <w:num w:numId="7" w16cid:durableId="1013722675">
    <w:abstractNumId w:val="6"/>
  </w:num>
  <w:num w:numId="8" w16cid:durableId="32966686">
    <w:abstractNumId w:val="15"/>
  </w:num>
  <w:num w:numId="9" w16cid:durableId="1648702758">
    <w:abstractNumId w:val="2"/>
  </w:num>
  <w:num w:numId="10" w16cid:durableId="2020308778">
    <w:abstractNumId w:val="16"/>
  </w:num>
  <w:num w:numId="11" w16cid:durableId="1156262517">
    <w:abstractNumId w:val="13"/>
  </w:num>
  <w:num w:numId="12" w16cid:durableId="794905422">
    <w:abstractNumId w:val="0"/>
  </w:num>
  <w:num w:numId="13" w16cid:durableId="38012593">
    <w:abstractNumId w:val="12"/>
  </w:num>
  <w:num w:numId="14" w16cid:durableId="1102190040">
    <w:abstractNumId w:val="1"/>
  </w:num>
  <w:num w:numId="15" w16cid:durableId="1047340499">
    <w:abstractNumId w:val="7"/>
  </w:num>
  <w:num w:numId="16" w16cid:durableId="1321928119">
    <w:abstractNumId w:val="11"/>
  </w:num>
  <w:num w:numId="17" w16cid:durableId="13585779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73B"/>
    <w:rsid w:val="00064343"/>
    <w:rsid w:val="000975B1"/>
    <w:rsid w:val="000C5372"/>
    <w:rsid w:val="000F0D57"/>
    <w:rsid w:val="000F40F6"/>
    <w:rsid w:val="00132C9F"/>
    <w:rsid w:val="00183808"/>
    <w:rsid w:val="001962D7"/>
    <w:rsid w:val="001A54AF"/>
    <w:rsid w:val="001E4F87"/>
    <w:rsid w:val="00217371"/>
    <w:rsid w:val="00225FAE"/>
    <w:rsid w:val="0023330F"/>
    <w:rsid w:val="00234530"/>
    <w:rsid w:val="00260B57"/>
    <w:rsid w:val="00263681"/>
    <w:rsid w:val="00271601"/>
    <w:rsid w:val="00287126"/>
    <w:rsid w:val="002A3165"/>
    <w:rsid w:val="002B74B6"/>
    <w:rsid w:val="00303040"/>
    <w:rsid w:val="00313E89"/>
    <w:rsid w:val="00326B4B"/>
    <w:rsid w:val="003277C7"/>
    <w:rsid w:val="0035558D"/>
    <w:rsid w:val="00374150"/>
    <w:rsid w:val="0038345F"/>
    <w:rsid w:val="003B24F7"/>
    <w:rsid w:val="003D7EE4"/>
    <w:rsid w:val="003E047C"/>
    <w:rsid w:val="003E0C3A"/>
    <w:rsid w:val="003E31C6"/>
    <w:rsid w:val="003F3C29"/>
    <w:rsid w:val="00407E3A"/>
    <w:rsid w:val="00416D4E"/>
    <w:rsid w:val="00437913"/>
    <w:rsid w:val="00453D66"/>
    <w:rsid w:val="00457F0E"/>
    <w:rsid w:val="00470C07"/>
    <w:rsid w:val="0048175F"/>
    <w:rsid w:val="004C4D9B"/>
    <w:rsid w:val="004E6B8B"/>
    <w:rsid w:val="00506BAC"/>
    <w:rsid w:val="00532031"/>
    <w:rsid w:val="005347CD"/>
    <w:rsid w:val="00587AD8"/>
    <w:rsid w:val="005F4FF8"/>
    <w:rsid w:val="005F501C"/>
    <w:rsid w:val="006124B4"/>
    <w:rsid w:val="006316ED"/>
    <w:rsid w:val="0066571F"/>
    <w:rsid w:val="0067473B"/>
    <w:rsid w:val="006A710F"/>
    <w:rsid w:val="00711947"/>
    <w:rsid w:val="00716332"/>
    <w:rsid w:val="0072648D"/>
    <w:rsid w:val="00784DD6"/>
    <w:rsid w:val="0078526F"/>
    <w:rsid w:val="00787759"/>
    <w:rsid w:val="00791613"/>
    <w:rsid w:val="007B2104"/>
    <w:rsid w:val="007B25DE"/>
    <w:rsid w:val="008113A9"/>
    <w:rsid w:val="00823026"/>
    <w:rsid w:val="00830E34"/>
    <w:rsid w:val="00842B73"/>
    <w:rsid w:val="008471FC"/>
    <w:rsid w:val="00871AEE"/>
    <w:rsid w:val="008A55A9"/>
    <w:rsid w:val="008C2528"/>
    <w:rsid w:val="00904810"/>
    <w:rsid w:val="00907460"/>
    <w:rsid w:val="00920794"/>
    <w:rsid w:val="00921577"/>
    <w:rsid w:val="009511A2"/>
    <w:rsid w:val="009A4C06"/>
    <w:rsid w:val="009B365F"/>
    <w:rsid w:val="009C4F58"/>
    <w:rsid w:val="00A02AD9"/>
    <w:rsid w:val="00A07C19"/>
    <w:rsid w:val="00A1476D"/>
    <w:rsid w:val="00A4389E"/>
    <w:rsid w:val="00A4483E"/>
    <w:rsid w:val="00A87ED8"/>
    <w:rsid w:val="00AC7C57"/>
    <w:rsid w:val="00B14659"/>
    <w:rsid w:val="00B44696"/>
    <w:rsid w:val="00B4543C"/>
    <w:rsid w:val="00B51DAF"/>
    <w:rsid w:val="00B51DB3"/>
    <w:rsid w:val="00BD3B6E"/>
    <w:rsid w:val="00C22E90"/>
    <w:rsid w:val="00C46524"/>
    <w:rsid w:val="00C84DBF"/>
    <w:rsid w:val="00C95652"/>
    <w:rsid w:val="00CA78B9"/>
    <w:rsid w:val="00CB2C78"/>
    <w:rsid w:val="00CC06CC"/>
    <w:rsid w:val="00D1579A"/>
    <w:rsid w:val="00D81F38"/>
    <w:rsid w:val="00DA0FEF"/>
    <w:rsid w:val="00DB3613"/>
    <w:rsid w:val="00DC2242"/>
    <w:rsid w:val="00DD7A1C"/>
    <w:rsid w:val="00DF4322"/>
    <w:rsid w:val="00E15C03"/>
    <w:rsid w:val="00E27EFE"/>
    <w:rsid w:val="00E35D63"/>
    <w:rsid w:val="00E42C1E"/>
    <w:rsid w:val="00E72D15"/>
    <w:rsid w:val="00EA28DC"/>
    <w:rsid w:val="00EA7600"/>
    <w:rsid w:val="00EF073C"/>
    <w:rsid w:val="00EF3F74"/>
    <w:rsid w:val="00F045DF"/>
    <w:rsid w:val="00F26FEF"/>
    <w:rsid w:val="00F37C03"/>
    <w:rsid w:val="00F44B54"/>
    <w:rsid w:val="00F81686"/>
    <w:rsid w:val="00FC2394"/>
    <w:rsid w:val="00FE0A08"/>
    <w:rsid w:val="00FE63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4E52D"/>
  <w15:chartTrackingRefBased/>
  <w15:docId w15:val="{ED4D3039-516C-4AA4-860B-60F555470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7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47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47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47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47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4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4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4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4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7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47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47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747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47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4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4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4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473B"/>
    <w:rPr>
      <w:rFonts w:eastAsiaTheme="majorEastAsia" w:cstheme="majorBidi"/>
      <w:color w:val="272727" w:themeColor="text1" w:themeTint="D8"/>
    </w:rPr>
  </w:style>
  <w:style w:type="paragraph" w:styleId="Title">
    <w:name w:val="Title"/>
    <w:basedOn w:val="Normal"/>
    <w:next w:val="Normal"/>
    <w:link w:val="TitleChar"/>
    <w:uiPriority w:val="10"/>
    <w:qFormat/>
    <w:rsid w:val="00674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4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4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4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473B"/>
    <w:pPr>
      <w:spacing w:before="160"/>
      <w:jc w:val="center"/>
    </w:pPr>
    <w:rPr>
      <w:i/>
      <w:iCs/>
      <w:color w:val="404040" w:themeColor="text1" w:themeTint="BF"/>
    </w:rPr>
  </w:style>
  <w:style w:type="character" w:customStyle="1" w:styleId="QuoteChar">
    <w:name w:val="Quote Char"/>
    <w:basedOn w:val="DefaultParagraphFont"/>
    <w:link w:val="Quote"/>
    <w:uiPriority w:val="29"/>
    <w:rsid w:val="0067473B"/>
    <w:rPr>
      <w:i/>
      <w:iCs/>
      <w:color w:val="404040" w:themeColor="text1" w:themeTint="BF"/>
    </w:rPr>
  </w:style>
  <w:style w:type="paragraph" w:styleId="ListParagraph">
    <w:name w:val="List Paragraph"/>
    <w:basedOn w:val="Normal"/>
    <w:uiPriority w:val="34"/>
    <w:qFormat/>
    <w:rsid w:val="0067473B"/>
    <w:pPr>
      <w:ind w:left="720"/>
      <w:contextualSpacing/>
    </w:pPr>
  </w:style>
  <w:style w:type="character" w:styleId="IntenseEmphasis">
    <w:name w:val="Intense Emphasis"/>
    <w:basedOn w:val="DefaultParagraphFont"/>
    <w:uiPriority w:val="21"/>
    <w:qFormat/>
    <w:rsid w:val="0067473B"/>
    <w:rPr>
      <w:i/>
      <w:iCs/>
      <w:color w:val="0F4761" w:themeColor="accent1" w:themeShade="BF"/>
    </w:rPr>
  </w:style>
  <w:style w:type="paragraph" w:styleId="IntenseQuote">
    <w:name w:val="Intense Quote"/>
    <w:basedOn w:val="Normal"/>
    <w:next w:val="Normal"/>
    <w:link w:val="IntenseQuoteChar"/>
    <w:uiPriority w:val="30"/>
    <w:qFormat/>
    <w:rsid w:val="006747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473B"/>
    <w:rPr>
      <w:i/>
      <w:iCs/>
      <w:color w:val="0F4761" w:themeColor="accent1" w:themeShade="BF"/>
    </w:rPr>
  </w:style>
  <w:style w:type="character" w:styleId="IntenseReference">
    <w:name w:val="Intense Reference"/>
    <w:basedOn w:val="DefaultParagraphFont"/>
    <w:uiPriority w:val="32"/>
    <w:qFormat/>
    <w:rsid w:val="0067473B"/>
    <w:rPr>
      <w:b/>
      <w:bCs/>
      <w:smallCaps/>
      <w:color w:val="0F4761" w:themeColor="accent1" w:themeShade="BF"/>
      <w:spacing w:val="5"/>
    </w:rPr>
  </w:style>
  <w:style w:type="paragraph" w:styleId="NormalWeb">
    <w:name w:val="Normal (Web)"/>
    <w:basedOn w:val="Normal"/>
    <w:uiPriority w:val="99"/>
    <w:semiHidden/>
    <w:unhideWhenUsed/>
    <w:rsid w:val="008471F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8471FC"/>
    <w:rPr>
      <w:b/>
      <w:bCs/>
    </w:rPr>
  </w:style>
  <w:style w:type="table" w:styleId="TableGrid">
    <w:name w:val="Table Grid"/>
    <w:basedOn w:val="TableNormal"/>
    <w:uiPriority w:val="59"/>
    <w:rsid w:val="00DB36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B3613"/>
    <w:pPr>
      <w:spacing w:after="0" w:line="240" w:lineRule="auto"/>
    </w:pPr>
  </w:style>
  <w:style w:type="character" w:customStyle="1" w:styleId="NoSpacingChar">
    <w:name w:val="No Spacing Char"/>
    <w:basedOn w:val="DefaultParagraphFont"/>
    <w:link w:val="NoSpacing"/>
    <w:uiPriority w:val="1"/>
    <w:rsid w:val="00DB3613"/>
  </w:style>
  <w:style w:type="paragraph" w:styleId="Caption">
    <w:name w:val="caption"/>
    <w:basedOn w:val="Normal"/>
    <w:next w:val="Normal"/>
    <w:uiPriority w:val="35"/>
    <w:unhideWhenUsed/>
    <w:qFormat/>
    <w:rsid w:val="006124B4"/>
    <w:pPr>
      <w:spacing w:after="200" w:line="240" w:lineRule="auto"/>
    </w:pPr>
    <w:rPr>
      <w:i/>
      <w:iCs/>
      <w:color w:val="0E2841" w:themeColor="text2"/>
      <w:sz w:val="18"/>
      <w:szCs w:val="18"/>
    </w:rPr>
  </w:style>
  <w:style w:type="paragraph" w:styleId="Header">
    <w:name w:val="header"/>
    <w:basedOn w:val="Normal"/>
    <w:link w:val="HeaderChar"/>
    <w:uiPriority w:val="99"/>
    <w:unhideWhenUsed/>
    <w:rsid w:val="00453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3D66"/>
  </w:style>
  <w:style w:type="paragraph" w:styleId="Footer">
    <w:name w:val="footer"/>
    <w:basedOn w:val="Normal"/>
    <w:link w:val="FooterChar"/>
    <w:uiPriority w:val="99"/>
    <w:unhideWhenUsed/>
    <w:rsid w:val="00453D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D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93789">
      <w:bodyDiv w:val="1"/>
      <w:marLeft w:val="0"/>
      <w:marRight w:val="0"/>
      <w:marTop w:val="0"/>
      <w:marBottom w:val="0"/>
      <w:divBdr>
        <w:top w:val="none" w:sz="0" w:space="0" w:color="auto"/>
        <w:left w:val="none" w:sz="0" w:space="0" w:color="auto"/>
        <w:bottom w:val="none" w:sz="0" w:space="0" w:color="auto"/>
        <w:right w:val="none" w:sz="0" w:space="0" w:color="auto"/>
      </w:divBdr>
    </w:div>
    <w:div w:id="73552919">
      <w:bodyDiv w:val="1"/>
      <w:marLeft w:val="0"/>
      <w:marRight w:val="0"/>
      <w:marTop w:val="0"/>
      <w:marBottom w:val="0"/>
      <w:divBdr>
        <w:top w:val="none" w:sz="0" w:space="0" w:color="auto"/>
        <w:left w:val="none" w:sz="0" w:space="0" w:color="auto"/>
        <w:bottom w:val="none" w:sz="0" w:space="0" w:color="auto"/>
        <w:right w:val="none" w:sz="0" w:space="0" w:color="auto"/>
      </w:divBdr>
    </w:div>
    <w:div w:id="79639772">
      <w:bodyDiv w:val="1"/>
      <w:marLeft w:val="0"/>
      <w:marRight w:val="0"/>
      <w:marTop w:val="0"/>
      <w:marBottom w:val="0"/>
      <w:divBdr>
        <w:top w:val="none" w:sz="0" w:space="0" w:color="auto"/>
        <w:left w:val="none" w:sz="0" w:space="0" w:color="auto"/>
        <w:bottom w:val="none" w:sz="0" w:space="0" w:color="auto"/>
        <w:right w:val="none" w:sz="0" w:space="0" w:color="auto"/>
      </w:divBdr>
    </w:div>
    <w:div w:id="92291594">
      <w:bodyDiv w:val="1"/>
      <w:marLeft w:val="0"/>
      <w:marRight w:val="0"/>
      <w:marTop w:val="0"/>
      <w:marBottom w:val="0"/>
      <w:divBdr>
        <w:top w:val="none" w:sz="0" w:space="0" w:color="auto"/>
        <w:left w:val="none" w:sz="0" w:space="0" w:color="auto"/>
        <w:bottom w:val="none" w:sz="0" w:space="0" w:color="auto"/>
        <w:right w:val="none" w:sz="0" w:space="0" w:color="auto"/>
      </w:divBdr>
    </w:div>
    <w:div w:id="135487828">
      <w:bodyDiv w:val="1"/>
      <w:marLeft w:val="0"/>
      <w:marRight w:val="0"/>
      <w:marTop w:val="0"/>
      <w:marBottom w:val="0"/>
      <w:divBdr>
        <w:top w:val="none" w:sz="0" w:space="0" w:color="auto"/>
        <w:left w:val="none" w:sz="0" w:space="0" w:color="auto"/>
        <w:bottom w:val="none" w:sz="0" w:space="0" w:color="auto"/>
        <w:right w:val="none" w:sz="0" w:space="0" w:color="auto"/>
      </w:divBdr>
    </w:div>
    <w:div w:id="147090787">
      <w:bodyDiv w:val="1"/>
      <w:marLeft w:val="0"/>
      <w:marRight w:val="0"/>
      <w:marTop w:val="0"/>
      <w:marBottom w:val="0"/>
      <w:divBdr>
        <w:top w:val="none" w:sz="0" w:space="0" w:color="auto"/>
        <w:left w:val="none" w:sz="0" w:space="0" w:color="auto"/>
        <w:bottom w:val="none" w:sz="0" w:space="0" w:color="auto"/>
        <w:right w:val="none" w:sz="0" w:space="0" w:color="auto"/>
      </w:divBdr>
    </w:div>
    <w:div w:id="185405619">
      <w:bodyDiv w:val="1"/>
      <w:marLeft w:val="0"/>
      <w:marRight w:val="0"/>
      <w:marTop w:val="0"/>
      <w:marBottom w:val="0"/>
      <w:divBdr>
        <w:top w:val="none" w:sz="0" w:space="0" w:color="auto"/>
        <w:left w:val="none" w:sz="0" w:space="0" w:color="auto"/>
        <w:bottom w:val="none" w:sz="0" w:space="0" w:color="auto"/>
        <w:right w:val="none" w:sz="0" w:space="0" w:color="auto"/>
      </w:divBdr>
    </w:div>
    <w:div w:id="209271712">
      <w:bodyDiv w:val="1"/>
      <w:marLeft w:val="0"/>
      <w:marRight w:val="0"/>
      <w:marTop w:val="0"/>
      <w:marBottom w:val="0"/>
      <w:divBdr>
        <w:top w:val="none" w:sz="0" w:space="0" w:color="auto"/>
        <w:left w:val="none" w:sz="0" w:space="0" w:color="auto"/>
        <w:bottom w:val="none" w:sz="0" w:space="0" w:color="auto"/>
        <w:right w:val="none" w:sz="0" w:space="0" w:color="auto"/>
      </w:divBdr>
    </w:div>
    <w:div w:id="273564165">
      <w:bodyDiv w:val="1"/>
      <w:marLeft w:val="0"/>
      <w:marRight w:val="0"/>
      <w:marTop w:val="0"/>
      <w:marBottom w:val="0"/>
      <w:divBdr>
        <w:top w:val="none" w:sz="0" w:space="0" w:color="auto"/>
        <w:left w:val="none" w:sz="0" w:space="0" w:color="auto"/>
        <w:bottom w:val="none" w:sz="0" w:space="0" w:color="auto"/>
        <w:right w:val="none" w:sz="0" w:space="0" w:color="auto"/>
      </w:divBdr>
    </w:div>
    <w:div w:id="275792364">
      <w:bodyDiv w:val="1"/>
      <w:marLeft w:val="0"/>
      <w:marRight w:val="0"/>
      <w:marTop w:val="0"/>
      <w:marBottom w:val="0"/>
      <w:divBdr>
        <w:top w:val="none" w:sz="0" w:space="0" w:color="auto"/>
        <w:left w:val="none" w:sz="0" w:space="0" w:color="auto"/>
        <w:bottom w:val="none" w:sz="0" w:space="0" w:color="auto"/>
        <w:right w:val="none" w:sz="0" w:space="0" w:color="auto"/>
      </w:divBdr>
    </w:div>
    <w:div w:id="323439657">
      <w:bodyDiv w:val="1"/>
      <w:marLeft w:val="0"/>
      <w:marRight w:val="0"/>
      <w:marTop w:val="0"/>
      <w:marBottom w:val="0"/>
      <w:divBdr>
        <w:top w:val="none" w:sz="0" w:space="0" w:color="auto"/>
        <w:left w:val="none" w:sz="0" w:space="0" w:color="auto"/>
        <w:bottom w:val="none" w:sz="0" w:space="0" w:color="auto"/>
        <w:right w:val="none" w:sz="0" w:space="0" w:color="auto"/>
      </w:divBdr>
    </w:div>
    <w:div w:id="380398166">
      <w:bodyDiv w:val="1"/>
      <w:marLeft w:val="0"/>
      <w:marRight w:val="0"/>
      <w:marTop w:val="0"/>
      <w:marBottom w:val="0"/>
      <w:divBdr>
        <w:top w:val="none" w:sz="0" w:space="0" w:color="auto"/>
        <w:left w:val="none" w:sz="0" w:space="0" w:color="auto"/>
        <w:bottom w:val="none" w:sz="0" w:space="0" w:color="auto"/>
        <w:right w:val="none" w:sz="0" w:space="0" w:color="auto"/>
      </w:divBdr>
    </w:div>
    <w:div w:id="448471869">
      <w:bodyDiv w:val="1"/>
      <w:marLeft w:val="0"/>
      <w:marRight w:val="0"/>
      <w:marTop w:val="0"/>
      <w:marBottom w:val="0"/>
      <w:divBdr>
        <w:top w:val="none" w:sz="0" w:space="0" w:color="auto"/>
        <w:left w:val="none" w:sz="0" w:space="0" w:color="auto"/>
        <w:bottom w:val="none" w:sz="0" w:space="0" w:color="auto"/>
        <w:right w:val="none" w:sz="0" w:space="0" w:color="auto"/>
      </w:divBdr>
    </w:div>
    <w:div w:id="455758650">
      <w:bodyDiv w:val="1"/>
      <w:marLeft w:val="0"/>
      <w:marRight w:val="0"/>
      <w:marTop w:val="0"/>
      <w:marBottom w:val="0"/>
      <w:divBdr>
        <w:top w:val="none" w:sz="0" w:space="0" w:color="auto"/>
        <w:left w:val="none" w:sz="0" w:space="0" w:color="auto"/>
        <w:bottom w:val="none" w:sz="0" w:space="0" w:color="auto"/>
        <w:right w:val="none" w:sz="0" w:space="0" w:color="auto"/>
      </w:divBdr>
    </w:div>
    <w:div w:id="482894576">
      <w:bodyDiv w:val="1"/>
      <w:marLeft w:val="0"/>
      <w:marRight w:val="0"/>
      <w:marTop w:val="0"/>
      <w:marBottom w:val="0"/>
      <w:divBdr>
        <w:top w:val="none" w:sz="0" w:space="0" w:color="auto"/>
        <w:left w:val="none" w:sz="0" w:space="0" w:color="auto"/>
        <w:bottom w:val="none" w:sz="0" w:space="0" w:color="auto"/>
        <w:right w:val="none" w:sz="0" w:space="0" w:color="auto"/>
      </w:divBdr>
    </w:div>
    <w:div w:id="505092206">
      <w:bodyDiv w:val="1"/>
      <w:marLeft w:val="0"/>
      <w:marRight w:val="0"/>
      <w:marTop w:val="0"/>
      <w:marBottom w:val="0"/>
      <w:divBdr>
        <w:top w:val="none" w:sz="0" w:space="0" w:color="auto"/>
        <w:left w:val="none" w:sz="0" w:space="0" w:color="auto"/>
        <w:bottom w:val="none" w:sz="0" w:space="0" w:color="auto"/>
        <w:right w:val="none" w:sz="0" w:space="0" w:color="auto"/>
      </w:divBdr>
    </w:div>
    <w:div w:id="511994824">
      <w:bodyDiv w:val="1"/>
      <w:marLeft w:val="0"/>
      <w:marRight w:val="0"/>
      <w:marTop w:val="0"/>
      <w:marBottom w:val="0"/>
      <w:divBdr>
        <w:top w:val="none" w:sz="0" w:space="0" w:color="auto"/>
        <w:left w:val="none" w:sz="0" w:space="0" w:color="auto"/>
        <w:bottom w:val="none" w:sz="0" w:space="0" w:color="auto"/>
        <w:right w:val="none" w:sz="0" w:space="0" w:color="auto"/>
      </w:divBdr>
    </w:div>
    <w:div w:id="556941697">
      <w:bodyDiv w:val="1"/>
      <w:marLeft w:val="0"/>
      <w:marRight w:val="0"/>
      <w:marTop w:val="0"/>
      <w:marBottom w:val="0"/>
      <w:divBdr>
        <w:top w:val="none" w:sz="0" w:space="0" w:color="auto"/>
        <w:left w:val="none" w:sz="0" w:space="0" w:color="auto"/>
        <w:bottom w:val="none" w:sz="0" w:space="0" w:color="auto"/>
        <w:right w:val="none" w:sz="0" w:space="0" w:color="auto"/>
      </w:divBdr>
    </w:div>
    <w:div w:id="587075815">
      <w:bodyDiv w:val="1"/>
      <w:marLeft w:val="0"/>
      <w:marRight w:val="0"/>
      <w:marTop w:val="0"/>
      <w:marBottom w:val="0"/>
      <w:divBdr>
        <w:top w:val="none" w:sz="0" w:space="0" w:color="auto"/>
        <w:left w:val="none" w:sz="0" w:space="0" w:color="auto"/>
        <w:bottom w:val="none" w:sz="0" w:space="0" w:color="auto"/>
        <w:right w:val="none" w:sz="0" w:space="0" w:color="auto"/>
      </w:divBdr>
    </w:div>
    <w:div w:id="599293722">
      <w:bodyDiv w:val="1"/>
      <w:marLeft w:val="0"/>
      <w:marRight w:val="0"/>
      <w:marTop w:val="0"/>
      <w:marBottom w:val="0"/>
      <w:divBdr>
        <w:top w:val="none" w:sz="0" w:space="0" w:color="auto"/>
        <w:left w:val="none" w:sz="0" w:space="0" w:color="auto"/>
        <w:bottom w:val="none" w:sz="0" w:space="0" w:color="auto"/>
        <w:right w:val="none" w:sz="0" w:space="0" w:color="auto"/>
      </w:divBdr>
    </w:div>
    <w:div w:id="650326022">
      <w:bodyDiv w:val="1"/>
      <w:marLeft w:val="0"/>
      <w:marRight w:val="0"/>
      <w:marTop w:val="0"/>
      <w:marBottom w:val="0"/>
      <w:divBdr>
        <w:top w:val="none" w:sz="0" w:space="0" w:color="auto"/>
        <w:left w:val="none" w:sz="0" w:space="0" w:color="auto"/>
        <w:bottom w:val="none" w:sz="0" w:space="0" w:color="auto"/>
        <w:right w:val="none" w:sz="0" w:space="0" w:color="auto"/>
      </w:divBdr>
    </w:div>
    <w:div w:id="687827263">
      <w:bodyDiv w:val="1"/>
      <w:marLeft w:val="0"/>
      <w:marRight w:val="0"/>
      <w:marTop w:val="0"/>
      <w:marBottom w:val="0"/>
      <w:divBdr>
        <w:top w:val="none" w:sz="0" w:space="0" w:color="auto"/>
        <w:left w:val="none" w:sz="0" w:space="0" w:color="auto"/>
        <w:bottom w:val="none" w:sz="0" w:space="0" w:color="auto"/>
        <w:right w:val="none" w:sz="0" w:space="0" w:color="auto"/>
      </w:divBdr>
    </w:div>
    <w:div w:id="725106053">
      <w:bodyDiv w:val="1"/>
      <w:marLeft w:val="0"/>
      <w:marRight w:val="0"/>
      <w:marTop w:val="0"/>
      <w:marBottom w:val="0"/>
      <w:divBdr>
        <w:top w:val="none" w:sz="0" w:space="0" w:color="auto"/>
        <w:left w:val="none" w:sz="0" w:space="0" w:color="auto"/>
        <w:bottom w:val="none" w:sz="0" w:space="0" w:color="auto"/>
        <w:right w:val="none" w:sz="0" w:space="0" w:color="auto"/>
      </w:divBdr>
    </w:div>
    <w:div w:id="741173414">
      <w:bodyDiv w:val="1"/>
      <w:marLeft w:val="0"/>
      <w:marRight w:val="0"/>
      <w:marTop w:val="0"/>
      <w:marBottom w:val="0"/>
      <w:divBdr>
        <w:top w:val="none" w:sz="0" w:space="0" w:color="auto"/>
        <w:left w:val="none" w:sz="0" w:space="0" w:color="auto"/>
        <w:bottom w:val="none" w:sz="0" w:space="0" w:color="auto"/>
        <w:right w:val="none" w:sz="0" w:space="0" w:color="auto"/>
      </w:divBdr>
    </w:div>
    <w:div w:id="797529092">
      <w:bodyDiv w:val="1"/>
      <w:marLeft w:val="0"/>
      <w:marRight w:val="0"/>
      <w:marTop w:val="0"/>
      <w:marBottom w:val="0"/>
      <w:divBdr>
        <w:top w:val="none" w:sz="0" w:space="0" w:color="auto"/>
        <w:left w:val="none" w:sz="0" w:space="0" w:color="auto"/>
        <w:bottom w:val="none" w:sz="0" w:space="0" w:color="auto"/>
        <w:right w:val="none" w:sz="0" w:space="0" w:color="auto"/>
      </w:divBdr>
    </w:div>
    <w:div w:id="817067478">
      <w:bodyDiv w:val="1"/>
      <w:marLeft w:val="0"/>
      <w:marRight w:val="0"/>
      <w:marTop w:val="0"/>
      <w:marBottom w:val="0"/>
      <w:divBdr>
        <w:top w:val="none" w:sz="0" w:space="0" w:color="auto"/>
        <w:left w:val="none" w:sz="0" w:space="0" w:color="auto"/>
        <w:bottom w:val="none" w:sz="0" w:space="0" w:color="auto"/>
        <w:right w:val="none" w:sz="0" w:space="0" w:color="auto"/>
      </w:divBdr>
    </w:div>
    <w:div w:id="846404805">
      <w:bodyDiv w:val="1"/>
      <w:marLeft w:val="0"/>
      <w:marRight w:val="0"/>
      <w:marTop w:val="0"/>
      <w:marBottom w:val="0"/>
      <w:divBdr>
        <w:top w:val="none" w:sz="0" w:space="0" w:color="auto"/>
        <w:left w:val="none" w:sz="0" w:space="0" w:color="auto"/>
        <w:bottom w:val="none" w:sz="0" w:space="0" w:color="auto"/>
        <w:right w:val="none" w:sz="0" w:space="0" w:color="auto"/>
      </w:divBdr>
    </w:div>
    <w:div w:id="902955938">
      <w:bodyDiv w:val="1"/>
      <w:marLeft w:val="0"/>
      <w:marRight w:val="0"/>
      <w:marTop w:val="0"/>
      <w:marBottom w:val="0"/>
      <w:divBdr>
        <w:top w:val="none" w:sz="0" w:space="0" w:color="auto"/>
        <w:left w:val="none" w:sz="0" w:space="0" w:color="auto"/>
        <w:bottom w:val="none" w:sz="0" w:space="0" w:color="auto"/>
        <w:right w:val="none" w:sz="0" w:space="0" w:color="auto"/>
      </w:divBdr>
    </w:div>
    <w:div w:id="959148919">
      <w:bodyDiv w:val="1"/>
      <w:marLeft w:val="0"/>
      <w:marRight w:val="0"/>
      <w:marTop w:val="0"/>
      <w:marBottom w:val="0"/>
      <w:divBdr>
        <w:top w:val="none" w:sz="0" w:space="0" w:color="auto"/>
        <w:left w:val="none" w:sz="0" w:space="0" w:color="auto"/>
        <w:bottom w:val="none" w:sz="0" w:space="0" w:color="auto"/>
        <w:right w:val="none" w:sz="0" w:space="0" w:color="auto"/>
      </w:divBdr>
    </w:div>
    <w:div w:id="1005596543">
      <w:bodyDiv w:val="1"/>
      <w:marLeft w:val="0"/>
      <w:marRight w:val="0"/>
      <w:marTop w:val="0"/>
      <w:marBottom w:val="0"/>
      <w:divBdr>
        <w:top w:val="none" w:sz="0" w:space="0" w:color="auto"/>
        <w:left w:val="none" w:sz="0" w:space="0" w:color="auto"/>
        <w:bottom w:val="none" w:sz="0" w:space="0" w:color="auto"/>
        <w:right w:val="none" w:sz="0" w:space="0" w:color="auto"/>
      </w:divBdr>
    </w:div>
    <w:div w:id="1051197826">
      <w:bodyDiv w:val="1"/>
      <w:marLeft w:val="0"/>
      <w:marRight w:val="0"/>
      <w:marTop w:val="0"/>
      <w:marBottom w:val="0"/>
      <w:divBdr>
        <w:top w:val="none" w:sz="0" w:space="0" w:color="auto"/>
        <w:left w:val="none" w:sz="0" w:space="0" w:color="auto"/>
        <w:bottom w:val="none" w:sz="0" w:space="0" w:color="auto"/>
        <w:right w:val="none" w:sz="0" w:space="0" w:color="auto"/>
      </w:divBdr>
    </w:div>
    <w:div w:id="1072311433">
      <w:bodyDiv w:val="1"/>
      <w:marLeft w:val="0"/>
      <w:marRight w:val="0"/>
      <w:marTop w:val="0"/>
      <w:marBottom w:val="0"/>
      <w:divBdr>
        <w:top w:val="none" w:sz="0" w:space="0" w:color="auto"/>
        <w:left w:val="none" w:sz="0" w:space="0" w:color="auto"/>
        <w:bottom w:val="none" w:sz="0" w:space="0" w:color="auto"/>
        <w:right w:val="none" w:sz="0" w:space="0" w:color="auto"/>
      </w:divBdr>
    </w:div>
    <w:div w:id="1075057260">
      <w:bodyDiv w:val="1"/>
      <w:marLeft w:val="0"/>
      <w:marRight w:val="0"/>
      <w:marTop w:val="0"/>
      <w:marBottom w:val="0"/>
      <w:divBdr>
        <w:top w:val="none" w:sz="0" w:space="0" w:color="auto"/>
        <w:left w:val="none" w:sz="0" w:space="0" w:color="auto"/>
        <w:bottom w:val="none" w:sz="0" w:space="0" w:color="auto"/>
        <w:right w:val="none" w:sz="0" w:space="0" w:color="auto"/>
      </w:divBdr>
    </w:div>
    <w:div w:id="1081676782">
      <w:bodyDiv w:val="1"/>
      <w:marLeft w:val="0"/>
      <w:marRight w:val="0"/>
      <w:marTop w:val="0"/>
      <w:marBottom w:val="0"/>
      <w:divBdr>
        <w:top w:val="none" w:sz="0" w:space="0" w:color="auto"/>
        <w:left w:val="none" w:sz="0" w:space="0" w:color="auto"/>
        <w:bottom w:val="none" w:sz="0" w:space="0" w:color="auto"/>
        <w:right w:val="none" w:sz="0" w:space="0" w:color="auto"/>
      </w:divBdr>
    </w:div>
    <w:div w:id="1109357304">
      <w:bodyDiv w:val="1"/>
      <w:marLeft w:val="0"/>
      <w:marRight w:val="0"/>
      <w:marTop w:val="0"/>
      <w:marBottom w:val="0"/>
      <w:divBdr>
        <w:top w:val="none" w:sz="0" w:space="0" w:color="auto"/>
        <w:left w:val="none" w:sz="0" w:space="0" w:color="auto"/>
        <w:bottom w:val="none" w:sz="0" w:space="0" w:color="auto"/>
        <w:right w:val="none" w:sz="0" w:space="0" w:color="auto"/>
      </w:divBdr>
    </w:div>
    <w:div w:id="1196194498">
      <w:bodyDiv w:val="1"/>
      <w:marLeft w:val="0"/>
      <w:marRight w:val="0"/>
      <w:marTop w:val="0"/>
      <w:marBottom w:val="0"/>
      <w:divBdr>
        <w:top w:val="none" w:sz="0" w:space="0" w:color="auto"/>
        <w:left w:val="none" w:sz="0" w:space="0" w:color="auto"/>
        <w:bottom w:val="none" w:sz="0" w:space="0" w:color="auto"/>
        <w:right w:val="none" w:sz="0" w:space="0" w:color="auto"/>
      </w:divBdr>
    </w:div>
    <w:div w:id="1198391424">
      <w:bodyDiv w:val="1"/>
      <w:marLeft w:val="0"/>
      <w:marRight w:val="0"/>
      <w:marTop w:val="0"/>
      <w:marBottom w:val="0"/>
      <w:divBdr>
        <w:top w:val="none" w:sz="0" w:space="0" w:color="auto"/>
        <w:left w:val="none" w:sz="0" w:space="0" w:color="auto"/>
        <w:bottom w:val="none" w:sz="0" w:space="0" w:color="auto"/>
        <w:right w:val="none" w:sz="0" w:space="0" w:color="auto"/>
      </w:divBdr>
    </w:div>
    <w:div w:id="1210872488">
      <w:bodyDiv w:val="1"/>
      <w:marLeft w:val="0"/>
      <w:marRight w:val="0"/>
      <w:marTop w:val="0"/>
      <w:marBottom w:val="0"/>
      <w:divBdr>
        <w:top w:val="none" w:sz="0" w:space="0" w:color="auto"/>
        <w:left w:val="none" w:sz="0" w:space="0" w:color="auto"/>
        <w:bottom w:val="none" w:sz="0" w:space="0" w:color="auto"/>
        <w:right w:val="none" w:sz="0" w:space="0" w:color="auto"/>
      </w:divBdr>
    </w:div>
    <w:div w:id="1250046651">
      <w:bodyDiv w:val="1"/>
      <w:marLeft w:val="0"/>
      <w:marRight w:val="0"/>
      <w:marTop w:val="0"/>
      <w:marBottom w:val="0"/>
      <w:divBdr>
        <w:top w:val="none" w:sz="0" w:space="0" w:color="auto"/>
        <w:left w:val="none" w:sz="0" w:space="0" w:color="auto"/>
        <w:bottom w:val="none" w:sz="0" w:space="0" w:color="auto"/>
        <w:right w:val="none" w:sz="0" w:space="0" w:color="auto"/>
      </w:divBdr>
    </w:div>
    <w:div w:id="1363246837">
      <w:bodyDiv w:val="1"/>
      <w:marLeft w:val="0"/>
      <w:marRight w:val="0"/>
      <w:marTop w:val="0"/>
      <w:marBottom w:val="0"/>
      <w:divBdr>
        <w:top w:val="none" w:sz="0" w:space="0" w:color="auto"/>
        <w:left w:val="none" w:sz="0" w:space="0" w:color="auto"/>
        <w:bottom w:val="none" w:sz="0" w:space="0" w:color="auto"/>
        <w:right w:val="none" w:sz="0" w:space="0" w:color="auto"/>
      </w:divBdr>
    </w:div>
    <w:div w:id="1369329599">
      <w:bodyDiv w:val="1"/>
      <w:marLeft w:val="0"/>
      <w:marRight w:val="0"/>
      <w:marTop w:val="0"/>
      <w:marBottom w:val="0"/>
      <w:divBdr>
        <w:top w:val="none" w:sz="0" w:space="0" w:color="auto"/>
        <w:left w:val="none" w:sz="0" w:space="0" w:color="auto"/>
        <w:bottom w:val="none" w:sz="0" w:space="0" w:color="auto"/>
        <w:right w:val="none" w:sz="0" w:space="0" w:color="auto"/>
      </w:divBdr>
    </w:div>
    <w:div w:id="1401951005">
      <w:bodyDiv w:val="1"/>
      <w:marLeft w:val="0"/>
      <w:marRight w:val="0"/>
      <w:marTop w:val="0"/>
      <w:marBottom w:val="0"/>
      <w:divBdr>
        <w:top w:val="none" w:sz="0" w:space="0" w:color="auto"/>
        <w:left w:val="none" w:sz="0" w:space="0" w:color="auto"/>
        <w:bottom w:val="none" w:sz="0" w:space="0" w:color="auto"/>
        <w:right w:val="none" w:sz="0" w:space="0" w:color="auto"/>
      </w:divBdr>
      <w:divsChild>
        <w:div w:id="1961917937">
          <w:marLeft w:val="0"/>
          <w:marRight w:val="0"/>
          <w:marTop w:val="0"/>
          <w:marBottom w:val="0"/>
          <w:divBdr>
            <w:top w:val="none" w:sz="0" w:space="0" w:color="auto"/>
            <w:left w:val="none" w:sz="0" w:space="0" w:color="auto"/>
            <w:bottom w:val="none" w:sz="0" w:space="0" w:color="auto"/>
            <w:right w:val="none" w:sz="0" w:space="0" w:color="auto"/>
          </w:divBdr>
          <w:divsChild>
            <w:div w:id="232785199">
              <w:marLeft w:val="0"/>
              <w:marRight w:val="0"/>
              <w:marTop w:val="0"/>
              <w:marBottom w:val="0"/>
              <w:divBdr>
                <w:top w:val="none" w:sz="0" w:space="0" w:color="auto"/>
                <w:left w:val="none" w:sz="0" w:space="0" w:color="auto"/>
                <w:bottom w:val="none" w:sz="0" w:space="0" w:color="auto"/>
                <w:right w:val="none" w:sz="0" w:space="0" w:color="auto"/>
              </w:divBdr>
              <w:divsChild>
                <w:div w:id="550114653">
                  <w:marLeft w:val="0"/>
                  <w:marRight w:val="0"/>
                  <w:marTop w:val="0"/>
                  <w:marBottom w:val="0"/>
                  <w:divBdr>
                    <w:top w:val="none" w:sz="0" w:space="0" w:color="auto"/>
                    <w:left w:val="none" w:sz="0" w:space="0" w:color="auto"/>
                    <w:bottom w:val="none" w:sz="0" w:space="0" w:color="auto"/>
                    <w:right w:val="none" w:sz="0" w:space="0" w:color="auto"/>
                  </w:divBdr>
                  <w:divsChild>
                    <w:div w:id="155183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624012">
      <w:bodyDiv w:val="1"/>
      <w:marLeft w:val="0"/>
      <w:marRight w:val="0"/>
      <w:marTop w:val="0"/>
      <w:marBottom w:val="0"/>
      <w:divBdr>
        <w:top w:val="none" w:sz="0" w:space="0" w:color="auto"/>
        <w:left w:val="none" w:sz="0" w:space="0" w:color="auto"/>
        <w:bottom w:val="none" w:sz="0" w:space="0" w:color="auto"/>
        <w:right w:val="none" w:sz="0" w:space="0" w:color="auto"/>
      </w:divBdr>
    </w:div>
    <w:div w:id="1448936225">
      <w:bodyDiv w:val="1"/>
      <w:marLeft w:val="0"/>
      <w:marRight w:val="0"/>
      <w:marTop w:val="0"/>
      <w:marBottom w:val="0"/>
      <w:divBdr>
        <w:top w:val="none" w:sz="0" w:space="0" w:color="auto"/>
        <w:left w:val="none" w:sz="0" w:space="0" w:color="auto"/>
        <w:bottom w:val="none" w:sz="0" w:space="0" w:color="auto"/>
        <w:right w:val="none" w:sz="0" w:space="0" w:color="auto"/>
      </w:divBdr>
    </w:div>
    <w:div w:id="1459110800">
      <w:bodyDiv w:val="1"/>
      <w:marLeft w:val="0"/>
      <w:marRight w:val="0"/>
      <w:marTop w:val="0"/>
      <w:marBottom w:val="0"/>
      <w:divBdr>
        <w:top w:val="none" w:sz="0" w:space="0" w:color="auto"/>
        <w:left w:val="none" w:sz="0" w:space="0" w:color="auto"/>
        <w:bottom w:val="none" w:sz="0" w:space="0" w:color="auto"/>
        <w:right w:val="none" w:sz="0" w:space="0" w:color="auto"/>
      </w:divBdr>
    </w:div>
    <w:div w:id="1509101841">
      <w:bodyDiv w:val="1"/>
      <w:marLeft w:val="0"/>
      <w:marRight w:val="0"/>
      <w:marTop w:val="0"/>
      <w:marBottom w:val="0"/>
      <w:divBdr>
        <w:top w:val="none" w:sz="0" w:space="0" w:color="auto"/>
        <w:left w:val="none" w:sz="0" w:space="0" w:color="auto"/>
        <w:bottom w:val="none" w:sz="0" w:space="0" w:color="auto"/>
        <w:right w:val="none" w:sz="0" w:space="0" w:color="auto"/>
      </w:divBdr>
    </w:div>
    <w:div w:id="1528449339">
      <w:bodyDiv w:val="1"/>
      <w:marLeft w:val="0"/>
      <w:marRight w:val="0"/>
      <w:marTop w:val="0"/>
      <w:marBottom w:val="0"/>
      <w:divBdr>
        <w:top w:val="none" w:sz="0" w:space="0" w:color="auto"/>
        <w:left w:val="none" w:sz="0" w:space="0" w:color="auto"/>
        <w:bottom w:val="none" w:sz="0" w:space="0" w:color="auto"/>
        <w:right w:val="none" w:sz="0" w:space="0" w:color="auto"/>
      </w:divBdr>
    </w:div>
    <w:div w:id="1528760495">
      <w:bodyDiv w:val="1"/>
      <w:marLeft w:val="0"/>
      <w:marRight w:val="0"/>
      <w:marTop w:val="0"/>
      <w:marBottom w:val="0"/>
      <w:divBdr>
        <w:top w:val="none" w:sz="0" w:space="0" w:color="auto"/>
        <w:left w:val="none" w:sz="0" w:space="0" w:color="auto"/>
        <w:bottom w:val="none" w:sz="0" w:space="0" w:color="auto"/>
        <w:right w:val="none" w:sz="0" w:space="0" w:color="auto"/>
      </w:divBdr>
    </w:div>
    <w:div w:id="1535533146">
      <w:bodyDiv w:val="1"/>
      <w:marLeft w:val="0"/>
      <w:marRight w:val="0"/>
      <w:marTop w:val="0"/>
      <w:marBottom w:val="0"/>
      <w:divBdr>
        <w:top w:val="none" w:sz="0" w:space="0" w:color="auto"/>
        <w:left w:val="none" w:sz="0" w:space="0" w:color="auto"/>
        <w:bottom w:val="none" w:sz="0" w:space="0" w:color="auto"/>
        <w:right w:val="none" w:sz="0" w:space="0" w:color="auto"/>
      </w:divBdr>
    </w:div>
    <w:div w:id="1538926523">
      <w:bodyDiv w:val="1"/>
      <w:marLeft w:val="0"/>
      <w:marRight w:val="0"/>
      <w:marTop w:val="0"/>
      <w:marBottom w:val="0"/>
      <w:divBdr>
        <w:top w:val="none" w:sz="0" w:space="0" w:color="auto"/>
        <w:left w:val="none" w:sz="0" w:space="0" w:color="auto"/>
        <w:bottom w:val="none" w:sz="0" w:space="0" w:color="auto"/>
        <w:right w:val="none" w:sz="0" w:space="0" w:color="auto"/>
      </w:divBdr>
    </w:div>
    <w:div w:id="1568030663">
      <w:bodyDiv w:val="1"/>
      <w:marLeft w:val="0"/>
      <w:marRight w:val="0"/>
      <w:marTop w:val="0"/>
      <w:marBottom w:val="0"/>
      <w:divBdr>
        <w:top w:val="none" w:sz="0" w:space="0" w:color="auto"/>
        <w:left w:val="none" w:sz="0" w:space="0" w:color="auto"/>
        <w:bottom w:val="none" w:sz="0" w:space="0" w:color="auto"/>
        <w:right w:val="none" w:sz="0" w:space="0" w:color="auto"/>
      </w:divBdr>
    </w:div>
    <w:div w:id="1590312171">
      <w:bodyDiv w:val="1"/>
      <w:marLeft w:val="0"/>
      <w:marRight w:val="0"/>
      <w:marTop w:val="0"/>
      <w:marBottom w:val="0"/>
      <w:divBdr>
        <w:top w:val="none" w:sz="0" w:space="0" w:color="auto"/>
        <w:left w:val="none" w:sz="0" w:space="0" w:color="auto"/>
        <w:bottom w:val="none" w:sz="0" w:space="0" w:color="auto"/>
        <w:right w:val="none" w:sz="0" w:space="0" w:color="auto"/>
      </w:divBdr>
    </w:div>
    <w:div w:id="1598826212">
      <w:bodyDiv w:val="1"/>
      <w:marLeft w:val="0"/>
      <w:marRight w:val="0"/>
      <w:marTop w:val="0"/>
      <w:marBottom w:val="0"/>
      <w:divBdr>
        <w:top w:val="none" w:sz="0" w:space="0" w:color="auto"/>
        <w:left w:val="none" w:sz="0" w:space="0" w:color="auto"/>
        <w:bottom w:val="none" w:sz="0" w:space="0" w:color="auto"/>
        <w:right w:val="none" w:sz="0" w:space="0" w:color="auto"/>
      </w:divBdr>
      <w:divsChild>
        <w:div w:id="2009358687">
          <w:marLeft w:val="0"/>
          <w:marRight w:val="0"/>
          <w:marTop w:val="0"/>
          <w:marBottom w:val="0"/>
          <w:divBdr>
            <w:top w:val="none" w:sz="0" w:space="0" w:color="auto"/>
            <w:left w:val="none" w:sz="0" w:space="0" w:color="auto"/>
            <w:bottom w:val="none" w:sz="0" w:space="0" w:color="auto"/>
            <w:right w:val="none" w:sz="0" w:space="0" w:color="auto"/>
          </w:divBdr>
          <w:divsChild>
            <w:div w:id="1869177352">
              <w:marLeft w:val="0"/>
              <w:marRight w:val="0"/>
              <w:marTop w:val="0"/>
              <w:marBottom w:val="0"/>
              <w:divBdr>
                <w:top w:val="none" w:sz="0" w:space="0" w:color="auto"/>
                <w:left w:val="none" w:sz="0" w:space="0" w:color="auto"/>
                <w:bottom w:val="none" w:sz="0" w:space="0" w:color="auto"/>
                <w:right w:val="none" w:sz="0" w:space="0" w:color="auto"/>
              </w:divBdr>
              <w:divsChild>
                <w:div w:id="1974410311">
                  <w:marLeft w:val="0"/>
                  <w:marRight w:val="0"/>
                  <w:marTop w:val="0"/>
                  <w:marBottom w:val="0"/>
                  <w:divBdr>
                    <w:top w:val="none" w:sz="0" w:space="0" w:color="auto"/>
                    <w:left w:val="none" w:sz="0" w:space="0" w:color="auto"/>
                    <w:bottom w:val="none" w:sz="0" w:space="0" w:color="auto"/>
                    <w:right w:val="none" w:sz="0" w:space="0" w:color="auto"/>
                  </w:divBdr>
                  <w:divsChild>
                    <w:div w:id="98581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0868323">
      <w:bodyDiv w:val="1"/>
      <w:marLeft w:val="0"/>
      <w:marRight w:val="0"/>
      <w:marTop w:val="0"/>
      <w:marBottom w:val="0"/>
      <w:divBdr>
        <w:top w:val="none" w:sz="0" w:space="0" w:color="auto"/>
        <w:left w:val="none" w:sz="0" w:space="0" w:color="auto"/>
        <w:bottom w:val="none" w:sz="0" w:space="0" w:color="auto"/>
        <w:right w:val="none" w:sz="0" w:space="0" w:color="auto"/>
      </w:divBdr>
    </w:div>
    <w:div w:id="1667318504">
      <w:bodyDiv w:val="1"/>
      <w:marLeft w:val="0"/>
      <w:marRight w:val="0"/>
      <w:marTop w:val="0"/>
      <w:marBottom w:val="0"/>
      <w:divBdr>
        <w:top w:val="none" w:sz="0" w:space="0" w:color="auto"/>
        <w:left w:val="none" w:sz="0" w:space="0" w:color="auto"/>
        <w:bottom w:val="none" w:sz="0" w:space="0" w:color="auto"/>
        <w:right w:val="none" w:sz="0" w:space="0" w:color="auto"/>
      </w:divBdr>
    </w:div>
    <w:div w:id="1675835663">
      <w:bodyDiv w:val="1"/>
      <w:marLeft w:val="0"/>
      <w:marRight w:val="0"/>
      <w:marTop w:val="0"/>
      <w:marBottom w:val="0"/>
      <w:divBdr>
        <w:top w:val="none" w:sz="0" w:space="0" w:color="auto"/>
        <w:left w:val="none" w:sz="0" w:space="0" w:color="auto"/>
        <w:bottom w:val="none" w:sz="0" w:space="0" w:color="auto"/>
        <w:right w:val="none" w:sz="0" w:space="0" w:color="auto"/>
      </w:divBdr>
    </w:div>
    <w:div w:id="1730810479">
      <w:bodyDiv w:val="1"/>
      <w:marLeft w:val="0"/>
      <w:marRight w:val="0"/>
      <w:marTop w:val="0"/>
      <w:marBottom w:val="0"/>
      <w:divBdr>
        <w:top w:val="none" w:sz="0" w:space="0" w:color="auto"/>
        <w:left w:val="none" w:sz="0" w:space="0" w:color="auto"/>
        <w:bottom w:val="none" w:sz="0" w:space="0" w:color="auto"/>
        <w:right w:val="none" w:sz="0" w:space="0" w:color="auto"/>
      </w:divBdr>
    </w:div>
    <w:div w:id="1846048661">
      <w:bodyDiv w:val="1"/>
      <w:marLeft w:val="0"/>
      <w:marRight w:val="0"/>
      <w:marTop w:val="0"/>
      <w:marBottom w:val="0"/>
      <w:divBdr>
        <w:top w:val="none" w:sz="0" w:space="0" w:color="auto"/>
        <w:left w:val="none" w:sz="0" w:space="0" w:color="auto"/>
        <w:bottom w:val="none" w:sz="0" w:space="0" w:color="auto"/>
        <w:right w:val="none" w:sz="0" w:space="0" w:color="auto"/>
      </w:divBdr>
    </w:div>
    <w:div w:id="1859467955">
      <w:bodyDiv w:val="1"/>
      <w:marLeft w:val="0"/>
      <w:marRight w:val="0"/>
      <w:marTop w:val="0"/>
      <w:marBottom w:val="0"/>
      <w:divBdr>
        <w:top w:val="none" w:sz="0" w:space="0" w:color="auto"/>
        <w:left w:val="none" w:sz="0" w:space="0" w:color="auto"/>
        <w:bottom w:val="none" w:sz="0" w:space="0" w:color="auto"/>
        <w:right w:val="none" w:sz="0" w:space="0" w:color="auto"/>
      </w:divBdr>
    </w:div>
    <w:div w:id="1879076261">
      <w:bodyDiv w:val="1"/>
      <w:marLeft w:val="0"/>
      <w:marRight w:val="0"/>
      <w:marTop w:val="0"/>
      <w:marBottom w:val="0"/>
      <w:divBdr>
        <w:top w:val="none" w:sz="0" w:space="0" w:color="auto"/>
        <w:left w:val="none" w:sz="0" w:space="0" w:color="auto"/>
        <w:bottom w:val="none" w:sz="0" w:space="0" w:color="auto"/>
        <w:right w:val="none" w:sz="0" w:space="0" w:color="auto"/>
      </w:divBdr>
    </w:div>
    <w:div w:id="1922904853">
      <w:bodyDiv w:val="1"/>
      <w:marLeft w:val="0"/>
      <w:marRight w:val="0"/>
      <w:marTop w:val="0"/>
      <w:marBottom w:val="0"/>
      <w:divBdr>
        <w:top w:val="none" w:sz="0" w:space="0" w:color="auto"/>
        <w:left w:val="none" w:sz="0" w:space="0" w:color="auto"/>
        <w:bottom w:val="none" w:sz="0" w:space="0" w:color="auto"/>
        <w:right w:val="none" w:sz="0" w:space="0" w:color="auto"/>
      </w:divBdr>
      <w:divsChild>
        <w:div w:id="1387876240">
          <w:marLeft w:val="0"/>
          <w:marRight w:val="0"/>
          <w:marTop w:val="0"/>
          <w:marBottom w:val="0"/>
          <w:divBdr>
            <w:top w:val="none" w:sz="0" w:space="0" w:color="auto"/>
            <w:left w:val="none" w:sz="0" w:space="0" w:color="auto"/>
            <w:bottom w:val="none" w:sz="0" w:space="0" w:color="auto"/>
            <w:right w:val="none" w:sz="0" w:space="0" w:color="auto"/>
          </w:divBdr>
          <w:divsChild>
            <w:div w:id="1458142205">
              <w:marLeft w:val="0"/>
              <w:marRight w:val="0"/>
              <w:marTop w:val="0"/>
              <w:marBottom w:val="0"/>
              <w:divBdr>
                <w:top w:val="none" w:sz="0" w:space="0" w:color="auto"/>
                <w:left w:val="none" w:sz="0" w:space="0" w:color="auto"/>
                <w:bottom w:val="none" w:sz="0" w:space="0" w:color="auto"/>
                <w:right w:val="none" w:sz="0" w:space="0" w:color="auto"/>
              </w:divBdr>
              <w:divsChild>
                <w:div w:id="404106439">
                  <w:marLeft w:val="0"/>
                  <w:marRight w:val="0"/>
                  <w:marTop w:val="0"/>
                  <w:marBottom w:val="0"/>
                  <w:divBdr>
                    <w:top w:val="none" w:sz="0" w:space="0" w:color="auto"/>
                    <w:left w:val="none" w:sz="0" w:space="0" w:color="auto"/>
                    <w:bottom w:val="none" w:sz="0" w:space="0" w:color="auto"/>
                    <w:right w:val="none" w:sz="0" w:space="0" w:color="auto"/>
                  </w:divBdr>
                  <w:divsChild>
                    <w:div w:id="27880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7784317">
      <w:bodyDiv w:val="1"/>
      <w:marLeft w:val="0"/>
      <w:marRight w:val="0"/>
      <w:marTop w:val="0"/>
      <w:marBottom w:val="0"/>
      <w:divBdr>
        <w:top w:val="none" w:sz="0" w:space="0" w:color="auto"/>
        <w:left w:val="none" w:sz="0" w:space="0" w:color="auto"/>
        <w:bottom w:val="none" w:sz="0" w:space="0" w:color="auto"/>
        <w:right w:val="none" w:sz="0" w:space="0" w:color="auto"/>
      </w:divBdr>
    </w:div>
    <w:div w:id="1992444894">
      <w:bodyDiv w:val="1"/>
      <w:marLeft w:val="0"/>
      <w:marRight w:val="0"/>
      <w:marTop w:val="0"/>
      <w:marBottom w:val="0"/>
      <w:divBdr>
        <w:top w:val="none" w:sz="0" w:space="0" w:color="auto"/>
        <w:left w:val="none" w:sz="0" w:space="0" w:color="auto"/>
        <w:bottom w:val="none" w:sz="0" w:space="0" w:color="auto"/>
        <w:right w:val="none" w:sz="0" w:space="0" w:color="auto"/>
      </w:divBdr>
    </w:div>
    <w:div w:id="1999922017">
      <w:bodyDiv w:val="1"/>
      <w:marLeft w:val="0"/>
      <w:marRight w:val="0"/>
      <w:marTop w:val="0"/>
      <w:marBottom w:val="0"/>
      <w:divBdr>
        <w:top w:val="none" w:sz="0" w:space="0" w:color="auto"/>
        <w:left w:val="none" w:sz="0" w:space="0" w:color="auto"/>
        <w:bottom w:val="none" w:sz="0" w:space="0" w:color="auto"/>
        <w:right w:val="none" w:sz="0" w:space="0" w:color="auto"/>
      </w:divBdr>
    </w:div>
    <w:div w:id="2051145868">
      <w:bodyDiv w:val="1"/>
      <w:marLeft w:val="0"/>
      <w:marRight w:val="0"/>
      <w:marTop w:val="0"/>
      <w:marBottom w:val="0"/>
      <w:divBdr>
        <w:top w:val="none" w:sz="0" w:space="0" w:color="auto"/>
        <w:left w:val="none" w:sz="0" w:space="0" w:color="auto"/>
        <w:bottom w:val="none" w:sz="0" w:space="0" w:color="auto"/>
        <w:right w:val="none" w:sz="0" w:space="0" w:color="auto"/>
      </w:divBdr>
    </w:div>
    <w:div w:id="205345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D1D0E-5CA6-44EF-8C90-CC0A3D7B2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6800</Words>
  <Characters>38764</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 Yasser</dc:creator>
  <cp:keywords/>
  <dc:description/>
  <cp:lastModifiedBy>Aya Yasser</cp:lastModifiedBy>
  <cp:revision>2</cp:revision>
  <cp:lastPrinted>2025-04-27T09:36:00Z</cp:lastPrinted>
  <dcterms:created xsi:type="dcterms:W3CDTF">2025-05-08T15:44:00Z</dcterms:created>
  <dcterms:modified xsi:type="dcterms:W3CDTF">2025-05-08T15:44:00Z</dcterms:modified>
</cp:coreProperties>
</file>