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34329C" w14:textId="5D0F3F15" w:rsidR="00416E73" w:rsidRDefault="0090102E" w:rsidP="001C6869">
      <w:pPr>
        <w:bidi w:val="0"/>
        <w:spacing w:after="0" w:line="480" w:lineRule="auto"/>
        <w:jc w:val="both"/>
        <w:rPr>
          <w:rFonts w:asciiTheme="majorBidi" w:hAnsiTheme="majorBidi" w:cstheme="majorBidi"/>
          <w:b/>
          <w:bCs/>
          <w:color w:val="000000" w:themeColor="text1"/>
          <w:sz w:val="28"/>
          <w:szCs w:val="28"/>
        </w:rPr>
      </w:pPr>
      <w:r w:rsidRPr="005618F8">
        <w:rPr>
          <w:rFonts w:ascii="Simplified Arabic" w:hAnsi="Simplified Arabic" w:cs="Simplified Arabic"/>
          <w:noProof/>
        </w:rPr>
        <w:drawing>
          <wp:anchor distT="0" distB="0" distL="114300" distR="114300" simplePos="0" relativeHeight="251670528" behindDoc="0" locked="0" layoutInCell="1" allowOverlap="1" wp14:anchorId="2CF3F534" wp14:editId="237AAEB0">
            <wp:simplePos x="0" y="0"/>
            <wp:positionH relativeFrom="margin">
              <wp:posOffset>0</wp:posOffset>
            </wp:positionH>
            <wp:positionV relativeFrom="paragraph">
              <wp:posOffset>9525</wp:posOffset>
            </wp:positionV>
            <wp:extent cx="1913860" cy="879309"/>
            <wp:effectExtent l="0" t="0" r="0" b="0"/>
            <wp:wrapNone/>
            <wp:docPr id="445106071" name="صورة 2" descr="القب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قبول | خدمات ميدأوشن"/>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3860" cy="8793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68841" w14:textId="77777777" w:rsidR="00416E73" w:rsidRDefault="00416E73" w:rsidP="001C6869">
      <w:pPr>
        <w:bidi w:val="0"/>
        <w:spacing w:after="0" w:line="480" w:lineRule="auto"/>
        <w:jc w:val="both"/>
        <w:rPr>
          <w:rFonts w:asciiTheme="majorBidi" w:hAnsiTheme="majorBidi" w:cstheme="majorBidi"/>
          <w:b/>
          <w:bCs/>
          <w:color w:val="000000" w:themeColor="text1"/>
          <w:sz w:val="28"/>
          <w:szCs w:val="28"/>
        </w:rPr>
      </w:pPr>
    </w:p>
    <w:p w14:paraId="4C25E993" w14:textId="77777777" w:rsidR="00416E73" w:rsidRDefault="00416E73" w:rsidP="001C6869">
      <w:pPr>
        <w:bidi w:val="0"/>
        <w:spacing w:after="0" w:line="480" w:lineRule="auto"/>
        <w:jc w:val="both"/>
        <w:rPr>
          <w:rFonts w:asciiTheme="majorBidi" w:hAnsiTheme="majorBidi" w:cstheme="majorBidi"/>
          <w:b/>
          <w:bCs/>
          <w:color w:val="000000" w:themeColor="text1"/>
          <w:sz w:val="28"/>
          <w:szCs w:val="28"/>
        </w:rPr>
      </w:pPr>
    </w:p>
    <w:p w14:paraId="657E7C93" w14:textId="77777777" w:rsidR="00416E73" w:rsidRDefault="00416E73" w:rsidP="001C6869">
      <w:pPr>
        <w:bidi w:val="0"/>
        <w:spacing w:after="0" w:line="480" w:lineRule="auto"/>
        <w:jc w:val="both"/>
        <w:rPr>
          <w:rFonts w:asciiTheme="majorBidi" w:hAnsiTheme="majorBidi" w:cstheme="majorBidi"/>
          <w:b/>
          <w:bCs/>
          <w:color w:val="000000" w:themeColor="text1"/>
          <w:sz w:val="28"/>
          <w:szCs w:val="28"/>
        </w:rPr>
      </w:pPr>
    </w:p>
    <w:p w14:paraId="407DFAE1" w14:textId="77777777" w:rsidR="00416E73" w:rsidRDefault="00416E73" w:rsidP="001C6869">
      <w:pPr>
        <w:bidi w:val="0"/>
        <w:spacing w:after="0" w:line="480" w:lineRule="auto"/>
        <w:jc w:val="both"/>
        <w:rPr>
          <w:rFonts w:asciiTheme="majorBidi" w:hAnsiTheme="majorBidi" w:cstheme="majorBidi"/>
          <w:b/>
          <w:bCs/>
          <w:color w:val="000000" w:themeColor="text1"/>
          <w:sz w:val="28"/>
          <w:szCs w:val="28"/>
          <w:rtl/>
        </w:rPr>
      </w:pPr>
    </w:p>
    <w:p w14:paraId="3C0E5DA9" w14:textId="77777777" w:rsidR="00416E73" w:rsidRDefault="00416E73" w:rsidP="001C6869">
      <w:pPr>
        <w:bidi w:val="0"/>
        <w:spacing w:after="0" w:line="480" w:lineRule="auto"/>
        <w:jc w:val="both"/>
        <w:rPr>
          <w:rFonts w:asciiTheme="majorBidi" w:hAnsiTheme="majorBidi" w:cstheme="majorBidi"/>
          <w:b/>
          <w:bCs/>
          <w:color w:val="000000" w:themeColor="text1"/>
          <w:sz w:val="28"/>
          <w:szCs w:val="28"/>
        </w:rPr>
      </w:pPr>
    </w:p>
    <w:p w14:paraId="445652B7" w14:textId="77777777" w:rsidR="00416E73" w:rsidRDefault="00416E73" w:rsidP="001C6869">
      <w:pPr>
        <w:bidi w:val="0"/>
        <w:spacing w:after="0" w:line="480" w:lineRule="auto"/>
        <w:jc w:val="center"/>
        <w:rPr>
          <w:rFonts w:asciiTheme="majorBidi" w:hAnsiTheme="majorBidi" w:cstheme="majorBidi"/>
          <w:b/>
          <w:bCs/>
          <w:color w:val="000000" w:themeColor="text1"/>
          <w:sz w:val="28"/>
          <w:szCs w:val="28"/>
        </w:rPr>
      </w:pPr>
    </w:p>
    <w:p w14:paraId="2E554A4E" w14:textId="73B0B588" w:rsidR="00607728" w:rsidRPr="00607728" w:rsidRDefault="00607728" w:rsidP="001C6869">
      <w:pPr>
        <w:bidi w:val="0"/>
        <w:spacing w:after="0" w:line="480" w:lineRule="auto"/>
        <w:jc w:val="center"/>
        <w:rPr>
          <w:rFonts w:asciiTheme="majorBidi" w:hAnsiTheme="majorBidi" w:cstheme="majorBidi"/>
          <w:color w:val="EE0000"/>
          <w:sz w:val="28"/>
          <w:szCs w:val="28"/>
        </w:rPr>
      </w:pPr>
      <w:r w:rsidRPr="00607728">
        <w:rPr>
          <w:rFonts w:asciiTheme="majorBidi" w:hAnsiTheme="majorBidi" w:cstheme="majorBidi"/>
          <w:b/>
          <w:bCs/>
          <w:color w:val="EE0000"/>
          <w:sz w:val="28"/>
          <w:szCs w:val="28"/>
        </w:rPr>
        <w:t>The Impact</w:t>
      </w:r>
      <w:r w:rsidRPr="00607728">
        <w:rPr>
          <w:rFonts w:asciiTheme="majorBidi" w:hAnsiTheme="majorBidi" w:cstheme="majorBidi"/>
          <w:color w:val="EE0000"/>
          <w:sz w:val="28"/>
          <w:szCs w:val="28"/>
        </w:rPr>
        <w:t xml:space="preserve"> </w:t>
      </w:r>
      <w:r w:rsidRPr="00607728">
        <w:rPr>
          <w:rFonts w:asciiTheme="majorBidi" w:hAnsiTheme="majorBidi" w:cstheme="majorBidi"/>
          <w:b/>
          <w:bCs/>
          <w:color w:val="EE0000"/>
          <w:sz w:val="28"/>
          <w:szCs w:val="28"/>
        </w:rPr>
        <w:t xml:space="preserve">of </w:t>
      </w:r>
      <w:proofErr w:type="spellStart"/>
      <w:r w:rsidRPr="00607728">
        <w:rPr>
          <w:rFonts w:asciiTheme="majorBidi" w:hAnsiTheme="majorBidi" w:cstheme="majorBidi"/>
          <w:b/>
          <w:bCs/>
          <w:color w:val="EE0000"/>
          <w:sz w:val="28"/>
          <w:szCs w:val="28"/>
        </w:rPr>
        <w:t>FinTech</w:t>
      </w:r>
      <w:proofErr w:type="spellEnd"/>
      <w:r w:rsidRPr="00607728">
        <w:rPr>
          <w:rFonts w:asciiTheme="majorBidi" w:hAnsiTheme="majorBidi" w:cstheme="majorBidi"/>
          <w:b/>
          <w:bCs/>
          <w:color w:val="EE0000"/>
          <w:sz w:val="28"/>
          <w:szCs w:val="28"/>
        </w:rPr>
        <w:t xml:space="preserve"> on Mobile Banking Experience in the Saudi Banking Sector: Descriptive study </w:t>
      </w:r>
    </w:p>
    <w:p w14:paraId="27FC358C" w14:textId="77777777" w:rsidR="0090102E" w:rsidRDefault="0090102E" w:rsidP="001C6869">
      <w:pPr>
        <w:bidi w:val="0"/>
        <w:spacing w:after="0" w:line="480" w:lineRule="auto"/>
        <w:jc w:val="center"/>
        <w:rPr>
          <w:rFonts w:asciiTheme="majorBidi" w:hAnsiTheme="majorBidi" w:cstheme="majorBidi"/>
          <w:color w:val="000000" w:themeColor="text1"/>
          <w:sz w:val="28"/>
          <w:szCs w:val="28"/>
        </w:rPr>
      </w:pPr>
    </w:p>
    <w:p w14:paraId="128420B6" w14:textId="77777777" w:rsidR="00630B4C" w:rsidRDefault="00630B4C" w:rsidP="001C6869">
      <w:pPr>
        <w:bidi w:val="0"/>
        <w:spacing w:after="0" w:line="480" w:lineRule="auto"/>
        <w:jc w:val="center"/>
        <w:rPr>
          <w:rFonts w:asciiTheme="majorBidi" w:hAnsiTheme="majorBidi" w:cstheme="majorBidi"/>
          <w:b/>
          <w:bCs/>
          <w:color w:val="000000" w:themeColor="text1"/>
          <w:sz w:val="28"/>
          <w:szCs w:val="28"/>
        </w:rPr>
      </w:pPr>
    </w:p>
    <w:p w14:paraId="71E7A581" w14:textId="77777777" w:rsidR="00416E73" w:rsidRDefault="00416E73" w:rsidP="001C6869">
      <w:pPr>
        <w:bidi w:val="0"/>
        <w:spacing w:after="0" w:line="480" w:lineRule="auto"/>
        <w:jc w:val="both"/>
        <w:rPr>
          <w:rFonts w:asciiTheme="majorBidi" w:hAnsiTheme="majorBidi" w:cstheme="majorBidi"/>
          <w:b/>
          <w:bCs/>
          <w:color w:val="000000" w:themeColor="text1"/>
          <w:sz w:val="28"/>
          <w:szCs w:val="28"/>
        </w:rPr>
      </w:pPr>
    </w:p>
    <w:p w14:paraId="5EC53954" w14:textId="77777777" w:rsidR="00416E73" w:rsidRDefault="00416E73" w:rsidP="001C6869">
      <w:pPr>
        <w:bidi w:val="0"/>
        <w:spacing w:after="0" w:line="480" w:lineRule="auto"/>
        <w:jc w:val="both"/>
        <w:rPr>
          <w:rFonts w:asciiTheme="majorBidi" w:hAnsiTheme="majorBidi" w:cstheme="majorBidi"/>
          <w:b/>
          <w:bCs/>
          <w:color w:val="000000" w:themeColor="text1"/>
          <w:sz w:val="28"/>
          <w:szCs w:val="28"/>
        </w:rPr>
      </w:pPr>
    </w:p>
    <w:p w14:paraId="03AA003B" w14:textId="77777777" w:rsidR="0090102E" w:rsidRDefault="0090102E" w:rsidP="001C6869">
      <w:pPr>
        <w:bidi w:val="0"/>
        <w:spacing w:after="0"/>
        <w:jc w:val="center"/>
        <w:rPr>
          <w:rFonts w:ascii="Simplified Arabic" w:hAnsi="Simplified Arabic" w:cs="Simplified Arabic"/>
          <w:b/>
          <w:bCs/>
          <w:sz w:val="28"/>
          <w:szCs w:val="28"/>
          <w:rtl/>
        </w:rPr>
        <w:sectPr w:rsidR="0090102E" w:rsidSect="0090102E">
          <w:footerReference w:type="default" r:id="rId10"/>
          <w:pgSz w:w="11906" w:h="16838"/>
          <w:pgMar w:top="1440" w:right="1800" w:bottom="1440" w:left="1800" w:header="708" w:footer="708" w:gutter="0"/>
          <w:pgNumType w:start="1"/>
          <w:cols w:space="708"/>
          <w:bidi/>
          <w:rtlGutter/>
          <w:docGrid w:linePitch="360"/>
        </w:sectPr>
      </w:pPr>
      <w:bookmarkStart w:id="0" w:name="_Toc192084719"/>
      <w:r w:rsidRPr="005618F8">
        <w:rPr>
          <w:rFonts w:ascii="Simplified Arabic" w:hAnsi="Simplified Arabic" w:cs="Simplified Arabic"/>
          <w:b/>
          <w:bCs/>
          <w:sz w:val="24"/>
          <w:szCs w:val="24"/>
        </w:rPr>
        <w:t>1446- 202</w:t>
      </w:r>
      <w:r>
        <w:rPr>
          <w:rFonts w:ascii="Simplified Arabic" w:hAnsi="Simplified Arabic" w:cs="Simplified Arabic"/>
          <w:b/>
          <w:bCs/>
          <w:sz w:val="24"/>
          <w:szCs w:val="24"/>
        </w:rPr>
        <w:t>5</w:t>
      </w:r>
    </w:p>
    <w:p w14:paraId="5CB8B804" w14:textId="77777777" w:rsidR="00991BEF" w:rsidRPr="00967C4A" w:rsidRDefault="00991BEF" w:rsidP="001C6869">
      <w:pPr>
        <w:pStyle w:val="Heading1"/>
        <w:bidi w:val="0"/>
        <w:jc w:val="both"/>
      </w:pPr>
      <w:r w:rsidRPr="00967C4A">
        <w:lastRenderedPageBreak/>
        <w:t>Abstract</w:t>
      </w:r>
      <w:bookmarkEnd w:id="0"/>
      <w:r w:rsidRPr="00967C4A">
        <w:t xml:space="preserve"> </w:t>
      </w:r>
    </w:p>
    <w:p w14:paraId="3578588E" w14:textId="38F9FDCF" w:rsidR="00991BEF" w:rsidRPr="001C6869" w:rsidRDefault="00991BEF" w:rsidP="001C6869">
      <w:pPr>
        <w:bidi w:val="0"/>
        <w:spacing w:after="0" w:line="480" w:lineRule="auto"/>
        <w:jc w:val="both"/>
        <w:rPr>
          <w:rFonts w:asciiTheme="majorBidi" w:hAnsiTheme="majorBidi" w:cstheme="majorBidi"/>
          <w:sz w:val="24"/>
          <w:szCs w:val="24"/>
        </w:rPr>
      </w:pPr>
      <w:r w:rsidRPr="00303745">
        <w:rPr>
          <w:rFonts w:asciiTheme="majorBidi" w:hAnsiTheme="majorBidi" w:cstheme="majorBidi"/>
          <w:color w:val="000000" w:themeColor="text1"/>
          <w:sz w:val="24"/>
          <w:szCs w:val="24"/>
          <w:highlight w:val="yellow"/>
        </w:rPr>
        <w:t>FinTech has been a disrupting power that is revolutionizing the financial world. The present study analyzes the role of FinTech in mobile banking in Saudi Arabia, its impact on financial inclusion, convenience, and regulation. The digital transformation process has been expedited by Saudi Vision 2030, establishing a FinTech environment that enhances the efficiency of banks and customer satisfaction</w:t>
      </w:r>
      <w:r w:rsidRPr="00991BEF">
        <w:rPr>
          <w:rFonts w:asciiTheme="majorBidi" w:hAnsiTheme="majorBidi" w:cstheme="majorBidi"/>
          <w:color w:val="000000" w:themeColor="text1"/>
          <w:sz w:val="24"/>
          <w:szCs w:val="24"/>
        </w:rPr>
        <w:t>.</w:t>
      </w:r>
      <w:r w:rsidR="00303745">
        <w:rPr>
          <w:rFonts w:asciiTheme="majorBidi" w:hAnsiTheme="majorBidi" w:cstheme="majorBidi"/>
          <w:color w:val="000000" w:themeColor="text1"/>
          <w:sz w:val="24"/>
          <w:szCs w:val="24"/>
        </w:rPr>
        <w:t xml:space="preserve"> </w:t>
      </w:r>
      <w:r w:rsidR="001C6869">
        <w:rPr>
          <w:rFonts w:asciiTheme="majorBidi" w:hAnsiTheme="majorBidi" w:cstheme="majorBidi"/>
          <w:color w:val="EE0000"/>
          <w:sz w:val="24"/>
          <w:szCs w:val="24"/>
        </w:rPr>
        <w:t xml:space="preserve">The study aimed to </w:t>
      </w:r>
      <w:r w:rsidR="001C6869" w:rsidRPr="00A8017A">
        <w:rPr>
          <w:rFonts w:asciiTheme="majorBidi" w:hAnsiTheme="majorBidi" w:cstheme="majorBidi"/>
          <w:sz w:val="24"/>
          <w:szCs w:val="24"/>
        </w:rPr>
        <w:t xml:space="preserve">examine the </w:t>
      </w:r>
      <w:r w:rsidR="001C6869">
        <w:rPr>
          <w:rFonts w:asciiTheme="majorBidi" w:hAnsiTheme="majorBidi" w:cstheme="majorBidi"/>
          <w:sz w:val="24"/>
          <w:szCs w:val="24"/>
        </w:rPr>
        <w:t>impacts</w:t>
      </w:r>
      <w:r w:rsidR="001C6869" w:rsidRPr="00A8017A">
        <w:rPr>
          <w:rFonts w:asciiTheme="majorBidi" w:hAnsiTheme="majorBidi" w:cstheme="majorBidi"/>
          <w:sz w:val="24"/>
          <w:szCs w:val="24"/>
        </w:rPr>
        <w:t xml:space="preserve"> of </w:t>
      </w:r>
      <w:proofErr w:type="spellStart"/>
      <w:r w:rsidR="001C6869" w:rsidRPr="00A8017A">
        <w:rPr>
          <w:rFonts w:asciiTheme="majorBidi" w:hAnsiTheme="majorBidi" w:cstheme="majorBidi"/>
          <w:sz w:val="24"/>
          <w:szCs w:val="24"/>
        </w:rPr>
        <w:t>FinTech</w:t>
      </w:r>
      <w:proofErr w:type="spellEnd"/>
      <w:r w:rsidR="001C6869" w:rsidRPr="00A8017A">
        <w:rPr>
          <w:rFonts w:asciiTheme="majorBidi" w:hAnsiTheme="majorBidi" w:cstheme="majorBidi"/>
          <w:sz w:val="24"/>
          <w:szCs w:val="24"/>
        </w:rPr>
        <w:t xml:space="preserve"> innovations regarding the adoption, user experience, and overall inclusivity of mobile banking services in Saudi Arabia in the light of digital transformation and regulatory development.</w:t>
      </w:r>
      <w:r w:rsidR="001C6869">
        <w:rPr>
          <w:rFonts w:asciiTheme="majorBidi" w:hAnsiTheme="majorBidi" w:cstheme="majorBidi"/>
          <w:sz w:val="24"/>
          <w:szCs w:val="24"/>
        </w:rPr>
        <w:t xml:space="preserve"> </w:t>
      </w:r>
      <w:r w:rsidRPr="00991BEF">
        <w:rPr>
          <w:rFonts w:asciiTheme="majorBidi" w:hAnsiTheme="majorBidi" w:cstheme="majorBidi"/>
          <w:color w:val="000000" w:themeColor="text1"/>
          <w:sz w:val="24"/>
          <w:szCs w:val="24"/>
        </w:rPr>
        <w:t xml:space="preserve">A quantitative approach was followed, and online structured </w:t>
      </w:r>
      <w:r w:rsidRPr="00303745">
        <w:rPr>
          <w:rFonts w:asciiTheme="majorBidi" w:hAnsiTheme="majorBidi" w:cstheme="majorBidi"/>
          <w:color w:val="000000" w:themeColor="text1"/>
          <w:sz w:val="24"/>
          <w:szCs w:val="24"/>
          <w:highlight w:val="yellow"/>
        </w:rPr>
        <w:t xml:space="preserve">questionnaires were distributed to a diverse sample of </w:t>
      </w:r>
      <w:r w:rsidR="001C6869">
        <w:rPr>
          <w:rFonts w:asciiTheme="majorBidi" w:hAnsiTheme="majorBidi" w:cstheme="majorBidi"/>
          <w:color w:val="000000" w:themeColor="text1"/>
          <w:sz w:val="24"/>
          <w:szCs w:val="24"/>
          <w:highlight w:val="yellow"/>
        </w:rPr>
        <w:t xml:space="preserve">100 </w:t>
      </w:r>
      <w:r w:rsidRPr="00303745">
        <w:rPr>
          <w:rFonts w:asciiTheme="majorBidi" w:hAnsiTheme="majorBidi" w:cstheme="majorBidi"/>
          <w:color w:val="000000" w:themeColor="text1"/>
          <w:sz w:val="24"/>
          <w:szCs w:val="24"/>
          <w:highlight w:val="yellow"/>
        </w:rPr>
        <w:t>Saudi mobile banking</w:t>
      </w:r>
      <w:r w:rsidRPr="00991BEF">
        <w:rPr>
          <w:rFonts w:asciiTheme="majorBidi" w:hAnsiTheme="majorBidi" w:cstheme="majorBidi"/>
          <w:color w:val="000000" w:themeColor="text1"/>
          <w:sz w:val="24"/>
          <w:szCs w:val="24"/>
        </w:rPr>
        <w:t xml:space="preserve"> customers. Stratified random sampling was used to obtain representative responses from all segments. Descriptive statistics were used in data analysis and in determining user adoption, satisfaction, and attitude towards FinTech-based mobile banking services. The study confirms that FinTech technologies such as AI-powered banking and digital wallets have made mobile banking more accessible. Convenience, security, and inclusion were seen as drivers for adoption. However, regulatory challenges and cybersecurity threats need to be resolved to create growth and user trust. Mobile banking in Saudi Arabia, transformed by FinTech in line with Vision 2030, aims to diversify and digitalize. While adoption is widespread, continued development of security and regulatory infrastructure is needed to facilitate long-term growth. The study concludes that collaboration between FinTech companies, banks, and regulators is critical to developing a safe, inclusive, and innovative Saudi banking industry.</w:t>
      </w:r>
    </w:p>
    <w:p w14:paraId="64EA1706" w14:textId="77777777" w:rsidR="00991BEF" w:rsidRDefault="00991BEF" w:rsidP="001C6869">
      <w:pPr>
        <w:bidi w:val="0"/>
        <w:spacing w:after="0" w:line="480" w:lineRule="auto"/>
        <w:jc w:val="both"/>
        <w:rPr>
          <w:rFonts w:asciiTheme="majorBidi" w:hAnsiTheme="majorBidi" w:cstheme="majorBidi"/>
          <w:b/>
          <w:bCs/>
          <w:color w:val="000000" w:themeColor="text1"/>
          <w:sz w:val="24"/>
          <w:szCs w:val="24"/>
        </w:rPr>
      </w:pPr>
    </w:p>
    <w:p w14:paraId="03824069" w14:textId="77777777" w:rsidR="00991BEF" w:rsidRDefault="00991BEF" w:rsidP="001C6869">
      <w:pPr>
        <w:bidi w:val="0"/>
        <w:spacing w:after="0" w:line="480" w:lineRule="auto"/>
        <w:jc w:val="both"/>
        <w:rPr>
          <w:rFonts w:asciiTheme="majorBidi" w:hAnsiTheme="majorBidi" w:cstheme="majorBidi"/>
          <w:b/>
          <w:bCs/>
          <w:color w:val="000000" w:themeColor="text1"/>
          <w:sz w:val="24"/>
          <w:szCs w:val="24"/>
        </w:rPr>
      </w:pPr>
    </w:p>
    <w:p w14:paraId="555E586A" w14:textId="5D424273" w:rsidR="00967C4A" w:rsidRPr="001C6869" w:rsidRDefault="001C6869" w:rsidP="001C6869">
      <w:pPr>
        <w:pStyle w:val="Heading1"/>
        <w:bidi w:val="0"/>
      </w:pPr>
      <w:bookmarkStart w:id="1" w:name="_Toc192084720"/>
      <w:r>
        <w:lastRenderedPageBreak/>
        <w:t xml:space="preserve">1.1 </w:t>
      </w:r>
      <w:r w:rsidR="00967C4A">
        <w:t>Introduction</w:t>
      </w:r>
      <w:bookmarkEnd w:id="1"/>
      <w:r w:rsidR="00C5637C">
        <w:rPr>
          <w:shd w:val="clear" w:color="auto" w:fill="FFFFFF"/>
        </w:rPr>
        <w:t xml:space="preserve">  </w:t>
      </w:r>
    </w:p>
    <w:p w14:paraId="1F72B1BA" w14:textId="77777777" w:rsidR="008D7454" w:rsidRPr="008D7454" w:rsidRDefault="008D7454" w:rsidP="001C6869">
      <w:pPr>
        <w:pStyle w:val="Heading2"/>
        <w:bidi w:val="0"/>
        <w:spacing w:line="480" w:lineRule="auto"/>
        <w:jc w:val="both"/>
        <w:rPr>
          <w:rFonts w:eastAsiaTheme="minorHAnsi"/>
          <w:b w:val="0"/>
          <w:szCs w:val="24"/>
          <w:shd w:val="clear" w:color="auto" w:fill="FFFFFF"/>
        </w:rPr>
      </w:pPr>
      <w:bookmarkStart w:id="2" w:name="_Toc192084722"/>
      <w:r w:rsidRPr="008D7454">
        <w:rPr>
          <w:rFonts w:eastAsiaTheme="minorHAnsi"/>
          <w:b w:val="0"/>
          <w:szCs w:val="24"/>
          <w:shd w:val="clear" w:color="auto" w:fill="FFFFFF"/>
        </w:rPr>
        <w:t>Digital transformation is among the most prevalent global phenomena reshaping the ancient forms of economic sectors, and the banking sector specifically. The financial technology (FinTech) seen today refers to the application of digital innovation to the financial services industry, and has altered the operating models with which banks function by way of electronic banking; payment solutions; transfer solutions; crowdfunding; peer-to-peer (P2P) lending; and, blockchain technologies (</w:t>
      </w:r>
      <w:proofErr w:type="spellStart"/>
      <w:r w:rsidRPr="008D7454">
        <w:rPr>
          <w:rFonts w:eastAsiaTheme="minorHAnsi"/>
          <w:b w:val="0"/>
          <w:szCs w:val="24"/>
          <w:shd w:val="clear" w:color="auto" w:fill="FFFFFF"/>
        </w:rPr>
        <w:t>Albarrak</w:t>
      </w:r>
      <w:proofErr w:type="spellEnd"/>
      <w:r w:rsidRPr="008D7454">
        <w:rPr>
          <w:rFonts w:eastAsiaTheme="minorHAnsi"/>
          <w:b w:val="0"/>
          <w:szCs w:val="24"/>
          <w:shd w:val="clear" w:color="auto" w:fill="FFFFFF"/>
        </w:rPr>
        <w:t xml:space="preserve"> &amp; </w:t>
      </w:r>
      <w:proofErr w:type="spellStart"/>
      <w:r w:rsidRPr="008D7454">
        <w:rPr>
          <w:rFonts w:eastAsiaTheme="minorHAnsi"/>
          <w:b w:val="0"/>
          <w:szCs w:val="24"/>
          <w:shd w:val="clear" w:color="auto" w:fill="FFFFFF"/>
        </w:rPr>
        <w:t>Alokley</w:t>
      </w:r>
      <w:proofErr w:type="spellEnd"/>
      <w:r w:rsidRPr="008D7454">
        <w:rPr>
          <w:rFonts w:eastAsiaTheme="minorHAnsi"/>
          <w:b w:val="0"/>
          <w:szCs w:val="24"/>
          <w:shd w:val="clear" w:color="auto" w:fill="FFFFFF"/>
        </w:rPr>
        <w:t>, 2021</w:t>
      </w:r>
      <w:r w:rsidRPr="008D7454">
        <w:rPr>
          <w:rFonts w:eastAsiaTheme="minorHAnsi" w:cs="Times New Roman"/>
          <w:b w:val="0"/>
          <w:szCs w:val="24"/>
          <w:shd w:val="clear" w:color="auto" w:fill="FFFFFF"/>
        </w:rPr>
        <w:t>).</w:t>
      </w:r>
    </w:p>
    <w:p w14:paraId="0E18F089" w14:textId="77777777" w:rsidR="008D7454" w:rsidRDefault="008D7454" w:rsidP="001C6869">
      <w:pPr>
        <w:pStyle w:val="Heading2"/>
        <w:bidi w:val="0"/>
        <w:spacing w:line="480" w:lineRule="auto"/>
        <w:jc w:val="both"/>
        <w:rPr>
          <w:rFonts w:eastAsiaTheme="minorHAnsi"/>
          <w:b w:val="0"/>
          <w:szCs w:val="24"/>
          <w:shd w:val="clear" w:color="auto" w:fill="FFFFFF"/>
        </w:rPr>
      </w:pPr>
      <w:r w:rsidRPr="008D7454">
        <w:rPr>
          <w:rFonts w:eastAsiaTheme="minorHAnsi"/>
          <w:b w:val="0"/>
          <w:szCs w:val="24"/>
          <w:shd w:val="clear" w:color="auto" w:fill="FFFFFF"/>
        </w:rPr>
        <w:t xml:space="preserve">In Saudi Arabia, the fast-evolving fintech ecosystem is largely a result of Saudi Vision 2030, an initiative planned to diversify their economy away from a dependency on oil. The Financial Sector Development </w:t>
      </w:r>
      <w:proofErr w:type="spellStart"/>
      <w:r w:rsidRPr="008D7454">
        <w:rPr>
          <w:rFonts w:eastAsiaTheme="minorHAnsi"/>
          <w:b w:val="0"/>
          <w:szCs w:val="24"/>
          <w:shd w:val="clear" w:color="auto" w:fill="FFFFFF"/>
        </w:rPr>
        <w:t>Programme</w:t>
      </w:r>
      <w:proofErr w:type="spellEnd"/>
      <w:r w:rsidRPr="008D7454">
        <w:rPr>
          <w:rFonts w:eastAsiaTheme="minorHAnsi"/>
          <w:b w:val="0"/>
          <w:szCs w:val="24"/>
          <w:shd w:val="clear" w:color="auto" w:fill="FFFFFF"/>
        </w:rPr>
        <w:t xml:space="preserve"> (FSDP</w:t>
      </w:r>
      <w:proofErr w:type="gramStart"/>
      <w:r w:rsidRPr="008D7454">
        <w:rPr>
          <w:rFonts w:eastAsiaTheme="minorHAnsi"/>
          <w:b w:val="0"/>
          <w:szCs w:val="24"/>
          <w:shd w:val="clear" w:color="auto" w:fill="FFFFFF"/>
        </w:rPr>
        <w:t>),</w:t>
      </w:r>
      <w:proofErr w:type="gramEnd"/>
      <w:r w:rsidRPr="008D7454">
        <w:rPr>
          <w:rFonts w:eastAsiaTheme="minorHAnsi"/>
          <w:b w:val="0"/>
          <w:szCs w:val="24"/>
          <w:shd w:val="clear" w:color="auto" w:fill="FFFFFF"/>
        </w:rPr>
        <w:t xml:space="preserve"> primarily supports any other initiatives aimed at encouraging startups, especially in FinTech, to create innovation and elevate efficiency within Saudi Arabia's banking system by 2030. The FSDP seeks to track progress via a defined list of indicators, namely the number of fintech startups and the satisfaction index with the business environment for the sector as a whole (</w:t>
      </w:r>
      <w:proofErr w:type="spellStart"/>
      <w:r w:rsidRPr="008D7454">
        <w:rPr>
          <w:rFonts w:eastAsiaTheme="minorHAnsi"/>
          <w:b w:val="0"/>
          <w:szCs w:val="24"/>
          <w:shd w:val="clear" w:color="auto" w:fill="FFFFFF"/>
        </w:rPr>
        <w:t>Albarrak</w:t>
      </w:r>
      <w:proofErr w:type="spellEnd"/>
      <w:r w:rsidRPr="008D7454">
        <w:rPr>
          <w:rFonts w:eastAsiaTheme="minorHAnsi"/>
          <w:b w:val="0"/>
          <w:szCs w:val="24"/>
          <w:shd w:val="clear" w:color="auto" w:fill="FFFFFF"/>
        </w:rPr>
        <w:t xml:space="preserve"> &amp; </w:t>
      </w:r>
      <w:proofErr w:type="spellStart"/>
      <w:r w:rsidRPr="008D7454">
        <w:rPr>
          <w:rFonts w:eastAsiaTheme="minorHAnsi"/>
          <w:b w:val="0"/>
          <w:szCs w:val="24"/>
          <w:shd w:val="clear" w:color="auto" w:fill="FFFFFF"/>
        </w:rPr>
        <w:t>Alokley</w:t>
      </w:r>
      <w:proofErr w:type="spellEnd"/>
      <w:r w:rsidRPr="008D7454">
        <w:rPr>
          <w:rFonts w:eastAsiaTheme="minorHAnsi"/>
          <w:b w:val="0"/>
          <w:szCs w:val="24"/>
          <w:shd w:val="clear" w:color="auto" w:fill="FFFFFF"/>
        </w:rPr>
        <w:t>, 2021).</w:t>
      </w:r>
    </w:p>
    <w:p w14:paraId="6DD06194" w14:textId="77777777" w:rsidR="008D7454" w:rsidRPr="008D7454" w:rsidRDefault="008D7454" w:rsidP="001C6869">
      <w:pPr>
        <w:pStyle w:val="Heading2"/>
        <w:bidi w:val="0"/>
        <w:spacing w:line="480" w:lineRule="auto"/>
        <w:jc w:val="both"/>
        <w:rPr>
          <w:rFonts w:eastAsiaTheme="minorHAnsi"/>
          <w:b w:val="0"/>
          <w:szCs w:val="24"/>
          <w:shd w:val="clear" w:color="auto" w:fill="FFFFFF"/>
        </w:rPr>
      </w:pPr>
      <w:r w:rsidRPr="008D7454">
        <w:rPr>
          <w:rFonts w:eastAsiaTheme="minorHAnsi"/>
          <w:b w:val="0"/>
          <w:szCs w:val="24"/>
          <w:shd w:val="clear" w:color="auto" w:fill="FFFFFF"/>
        </w:rPr>
        <w:t>Studies lately show evidence that the use of financial technology tools in the banking industry helps to improve banking performance and customer satisfaction, backed by successful models in the Saudi and Malaysian scenario, particularly in Islamic banks adoption (</w:t>
      </w:r>
      <w:proofErr w:type="spellStart"/>
      <w:r w:rsidRPr="008D7454">
        <w:rPr>
          <w:rFonts w:eastAsiaTheme="minorHAnsi"/>
          <w:b w:val="0"/>
          <w:szCs w:val="24"/>
          <w:shd w:val="clear" w:color="auto" w:fill="FFFFFF"/>
        </w:rPr>
        <w:t>Aldaarmi</w:t>
      </w:r>
      <w:proofErr w:type="spellEnd"/>
      <w:r w:rsidRPr="008D7454">
        <w:rPr>
          <w:rFonts w:eastAsiaTheme="minorHAnsi"/>
          <w:b w:val="0"/>
          <w:szCs w:val="24"/>
          <w:shd w:val="clear" w:color="auto" w:fill="FFFFFF"/>
        </w:rPr>
        <w:t>, 2024). Applications like mobile banking have positively impacted the financial inclusion of developing countries by providing users with fast, simple, and low-cost digital financial services, as shown in the case of M-Pesa in Africa</w:t>
      </w:r>
      <w:r w:rsidRPr="008D7454">
        <w:rPr>
          <w:rFonts w:eastAsiaTheme="minorHAnsi" w:cs="Times New Roman"/>
          <w:b w:val="0"/>
          <w:szCs w:val="24"/>
          <w:shd w:val="clear" w:color="auto" w:fill="FFFFFF"/>
        </w:rPr>
        <w:t>.</w:t>
      </w:r>
    </w:p>
    <w:p w14:paraId="6E3C523D" w14:textId="77777777" w:rsidR="008D7454" w:rsidRDefault="008D7454" w:rsidP="001C6869">
      <w:pPr>
        <w:pStyle w:val="Heading2"/>
        <w:bidi w:val="0"/>
        <w:spacing w:line="480" w:lineRule="auto"/>
        <w:jc w:val="both"/>
        <w:rPr>
          <w:rFonts w:eastAsiaTheme="minorHAnsi"/>
          <w:b w:val="0"/>
          <w:szCs w:val="24"/>
          <w:shd w:val="clear" w:color="auto" w:fill="FFFFFF"/>
        </w:rPr>
      </w:pPr>
      <w:r w:rsidRPr="008D7454">
        <w:rPr>
          <w:rFonts w:eastAsiaTheme="minorHAnsi"/>
          <w:b w:val="0"/>
          <w:szCs w:val="24"/>
          <w:shd w:val="clear" w:color="auto" w:fill="FFFFFF"/>
        </w:rPr>
        <w:lastRenderedPageBreak/>
        <w:t xml:space="preserve">By way of explanation, mobile banking consists of accessing banking services remotely via smart devices, such as transfers, bill payments, and accessing bank accounts. Usability and the </w:t>
      </w:r>
      <w:proofErr w:type="spellStart"/>
      <w:r w:rsidRPr="008D7454">
        <w:rPr>
          <w:rFonts w:eastAsiaTheme="minorHAnsi"/>
          <w:b w:val="0"/>
          <w:szCs w:val="24"/>
          <w:shd w:val="clear" w:color="auto" w:fill="FFFFFF"/>
        </w:rPr>
        <w:t>used</w:t>
      </w:r>
      <w:proofErr w:type="spellEnd"/>
      <w:r w:rsidRPr="008D7454">
        <w:rPr>
          <w:rFonts w:eastAsiaTheme="minorHAnsi"/>
          <w:b w:val="0"/>
          <w:szCs w:val="24"/>
          <w:shd w:val="clear" w:color="auto" w:fill="FFFFFF"/>
        </w:rPr>
        <w:t xml:space="preserve"> interface design are both central to the significant adoption potential of customers using these types of applications. Digital responsiveness, or the banking system's ability to react to </w:t>
      </w:r>
      <w:proofErr w:type="gramStart"/>
      <w:r w:rsidRPr="008D7454">
        <w:rPr>
          <w:rFonts w:eastAsiaTheme="minorHAnsi"/>
          <w:b w:val="0"/>
          <w:szCs w:val="24"/>
          <w:shd w:val="clear" w:color="auto" w:fill="FFFFFF"/>
        </w:rPr>
        <w:t>a customers</w:t>
      </w:r>
      <w:proofErr w:type="gramEnd"/>
      <w:r w:rsidRPr="008D7454">
        <w:rPr>
          <w:rFonts w:eastAsiaTheme="minorHAnsi"/>
          <w:b w:val="0"/>
          <w:szCs w:val="24"/>
          <w:shd w:val="clear" w:color="auto" w:fill="FFFFFF"/>
        </w:rPr>
        <w:t>' needs quickly and efficiently, is a vital barometer indicator of success in modern solutions for finance, particularly in times of crisis and uncertainty faced in monthly fluctuations in the economy.</w:t>
      </w:r>
    </w:p>
    <w:p w14:paraId="1B2BE885" w14:textId="77777777" w:rsidR="008D7454" w:rsidRDefault="008D7454" w:rsidP="001C6869">
      <w:pPr>
        <w:pStyle w:val="Heading2"/>
        <w:bidi w:val="0"/>
        <w:spacing w:line="480" w:lineRule="auto"/>
        <w:jc w:val="both"/>
        <w:rPr>
          <w:rFonts w:eastAsiaTheme="minorHAnsi"/>
          <w:b w:val="0"/>
          <w:szCs w:val="24"/>
          <w:shd w:val="clear" w:color="auto" w:fill="FFFFFF"/>
        </w:rPr>
      </w:pPr>
      <w:r w:rsidRPr="008D7454">
        <w:rPr>
          <w:rFonts w:eastAsiaTheme="minorHAnsi"/>
          <w:b w:val="0"/>
          <w:szCs w:val="24"/>
          <w:shd w:val="clear" w:color="auto" w:fill="FFFFFF"/>
        </w:rPr>
        <w:t>Therefore, this study will seek to examine the role of financial technology development in the use of mobile banking services in the Kingdom of Saudi Arabia using a descriptive-analytical approach that describes the relationship between the characteristics of financial technology, customer satisfaction levels and the performance of local banks in the context of the digital transformation.</w:t>
      </w:r>
    </w:p>
    <w:p w14:paraId="7E84019E" w14:textId="51839A31" w:rsidR="009A2BAB" w:rsidRPr="004C70EF" w:rsidRDefault="001C6869" w:rsidP="001C6869">
      <w:pPr>
        <w:pStyle w:val="Heading2"/>
        <w:bidi w:val="0"/>
      </w:pPr>
      <w:r>
        <w:t xml:space="preserve">1.2 </w:t>
      </w:r>
      <w:r w:rsidR="009A2BAB" w:rsidRPr="004C70EF">
        <w:t>Problem Statement</w:t>
      </w:r>
      <w:bookmarkEnd w:id="2"/>
      <w:r w:rsidR="009A2BAB" w:rsidRPr="004C70EF">
        <w:t xml:space="preserve"> </w:t>
      </w:r>
    </w:p>
    <w:p w14:paraId="293EF94B" w14:textId="77777777" w:rsidR="008D7454" w:rsidRPr="008D7454" w:rsidRDefault="008D7454" w:rsidP="001C6869">
      <w:pPr>
        <w:bidi w:val="0"/>
        <w:spacing w:after="0" w:line="480" w:lineRule="auto"/>
        <w:jc w:val="both"/>
        <w:rPr>
          <w:rFonts w:asciiTheme="majorBidi" w:hAnsiTheme="majorBidi" w:cstheme="majorBidi"/>
          <w:color w:val="000000" w:themeColor="text1"/>
          <w:sz w:val="24"/>
          <w:szCs w:val="24"/>
        </w:rPr>
      </w:pPr>
      <w:bookmarkStart w:id="3" w:name="_Toc192084723"/>
      <w:r w:rsidRPr="008D7454">
        <w:rPr>
          <w:rFonts w:asciiTheme="majorBidi" w:hAnsiTheme="majorBidi" w:cstheme="majorBidi"/>
          <w:color w:val="000000" w:themeColor="text1"/>
          <w:sz w:val="24"/>
          <w:szCs w:val="24"/>
        </w:rPr>
        <w:t>The introduction of financial technology (FinTech)—defined as the employment of digital and technological innovations to improve and automate finance activities—has changed the banking industry globally, making it more accessible, efficient, and user-centric. In the context of Saudi Arabia, the fast development of mobile banking, the use of smartphones and digital applications to conduct a banking activity and make banking transactions remotely, has been accelerated through national digital transformation initiatives, particularly the Vision 2030 strategy to diversify the national economy and create a prosperous financial sector based on technology</w:t>
      </w:r>
      <w:r w:rsidRPr="008D7454">
        <w:rPr>
          <w:rFonts w:asciiTheme="majorBidi" w:hAnsiTheme="majorBidi" w:cs="Times New Roman"/>
          <w:color w:val="000000" w:themeColor="text1"/>
          <w:sz w:val="24"/>
          <w:szCs w:val="24"/>
          <w:rtl/>
        </w:rPr>
        <w:t xml:space="preserve">. </w:t>
      </w:r>
    </w:p>
    <w:p w14:paraId="6FEE857D" w14:textId="77777777" w:rsidR="008D7454" w:rsidRDefault="008D7454" w:rsidP="001C6869">
      <w:pPr>
        <w:bidi w:val="0"/>
        <w:spacing w:after="0" w:line="480" w:lineRule="auto"/>
        <w:jc w:val="both"/>
        <w:rPr>
          <w:rFonts w:asciiTheme="majorBidi" w:hAnsiTheme="majorBidi" w:cstheme="majorBidi"/>
          <w:color w:val="000000" w:themeColor="text1"/>
          <w:sz w:val="24"/>
          <w:szCs w:val="24"/>
        </w:rPr>
      </w:pPr>
      <w:r w:rsidRPr="008D7454">
        <w:rPr>
          <w:rFonts w:asciiTheme="majorBidi" w:hAnsiTheme="majorBidi" w:cstheme="majorBidi"/>
          <w:color w:val="000000" w:themeColor="text1"/>
          <w:sz w:val="24"/>
          <w:szCs w:val="24"/>
        </w:rPr>
        <w:t xml:space="preserve">Although there has been improvement there are still significant gaps in understanding the usage, user satisfaction, or financial inclusion of mobile banking users and what role FinTech innovations play in those areas, specifically in the context of Saudi </w:t>
      </w:r>
      <w:r w:rsidRPr="008D7454">
        <w:rPr>
          <w:rFonts w:asciiTheme="majorBidi" w:hAnsiTheme="majorBidi" w:cstheme="majorBidi"/>
          <w:color w:val="000000" w:themeColor="text1"/>
          <w:sz w:val="24"/>
          <w:szCs w:val="24"/>
        </w:rPr>
        <w:lastRenderedPageBreak/>
        <w:t xml:space="preserve">Arabia. While evidence globally has demonstrated that FinTech plays an improving role in the customer banking experience, there remains with studies focusing on the Saudi Arabia context questioning the impact of a number of key factors that serve as predictors, including regulatory environments, consumer </w:t>
      </w:r>
      <w:proofErr w:type="spellStart"/>
      <w:r w:rsidRPr="008D7454">
        <w:rPr>
          <w:rFonts w:asciiTheme="majorBidi" w:hAnsiTheme="majorBidi" w:cstheme="majorBidi"/>
          <w:color w:val="000000" w:themeColor="text1"/>
          <w:sz w:val="24"/>
          <w:szCs w:val="24"/>
        </w:rPr>
        <w:t>behaviours</w:t>
      </w:r>
      <w:proofErr w:type="spellEnd"/>
      <w:r w:rsidRPr="008D7454">
        <w:rPr>
          <w:rFonts w:asciiTheme="majorBidi" w:hAnsiTheme="majorBidi" w:cstheme="majorBidi"/>
          <w:color w:val="000000" w:themeColor="text1"/>
          <w:sz w:val="24"/>
          <w:szCs w:val="24"/>
        </w:rPr>
        <w:t>, and the technology ecosystem to promote innovations (</w:t>
      </w:r>
      <w:proofErr w:type="spellStart"/>
      <w:r w:rsidRPr="008D7454">
        <w:rPr>
          <w:rFonts w:asciiTheme="majorBidi" w:hAnsiTheme="majorBidi" w:cstheme="majorBidi"/>
          <w:color w:val="000000" w:themeColor="text1"/>
          <w:sz w:val="24"/>
          <w:szCs w:val="24"/>
        </w:rPr>
        <w:t>Aldaarmi</w:t>
      </w:r>
      <w:proofErr w:type="spellEnd"/>
      <w:r w:rsidRPr="008D7454">
        <w:rPr>
          <w:rFonts w:asciiTheme="majorBidi" w:hAnsiTheme="majorBidi" w:cstheme="majorBidi"/>
          <w:color w:val="000000" w:themeColor="text1"/>
          <w:sz w:val="24"/>
          <w:szCs w:val="24"/>
        </w:rPr>
        <w:t>, 2024).</w:t>
      </w:r>
    </w:p>
    <w:p w14:paraId="2C84050C" w14:textId="77777777" w:rsidR="008D7454" w:rsidRPr="008D7454" w:rsidRDefault="008D7454" w:rsidP="001C6869">
      <w:pPr>
        <w:bidi w:val="0"/>
        <w:spacing w:after="0" w:line="480" w:lineRule="auto"/>
        <w:jc w:val="both"/>
        <w:rPr>
          <w:rFonts w:asciiTheme="majorBidi" w:hAnsiTheme="majorBidi" w:cstheme="majorBidi"/>
          <w:color w:val="000000" w:themeColor="text1"/>
          <w:sz w:val="24"/>
          <w:szCs w:val="24"/>
        </w:rPr>
      </w:pPr>
      <w:r w:rsidRPr="008D7454">
        <w:rPr>
          <w:rFonts w:asciiTheme="majorBidi" w:hAnsiTheme="majorBidi" w:cstheme="majorBidi"/>
          <w:color w:val="000000" w:themeColor="text1"/>
          <w:sz w:val="24"/>
          <w:szCs w:val="24"/>
        </w:rPr>
        <w:t>Thus, this study will aim to explore the state of FinTech in enhancing mobile banking services in Saudi Arabia, and both the enabling factors and barriers to the efficiency, adoption and overall user experience of mobile banking. This will include the role of regulatory frameworks shaping the FinTech ecosystem, but also how these frameworks shape consumer trust, and acceptability of technology. Finally, the study will evaluate FinTech's wider implications on financial inclusion and economic participation of various segments of the Saudi public</w:t>
      </w:r>
      <w:r w:rsidRPr="008D7454">
        <w:rPr>
          <w:rFonts w:asciiTheme="majorBidi" w:hAnsiTheme="majorBidi" w:cs="Times New Roman"/>
          <w:color w:val="000000" w:themeColor="text1"/>
          <w:sz w:val="24"/>
          <w:szCs w:val="24"/>
          <w:rtl/>
        </w:rPr>
        <w:t>.</w:t>
      </w:r>
    </w:p>
    <w:p w14:paraId="5FC261EB" w14:textId="0ADFAB4E" w:rsidR="008D7454" w:rsidRDefault="008D7454" w:rsidP="001C6869">
      <w:pPr>
        <w:bidi w:val="0"/>
        <w:spacing w:after="0" w:line="480" w:lineRule="auto"/>
        <w:jc w:val="both"/>
        <w:rPr>
          <w:rFonts w:asciiTheme="majorBidi" w:hAnsiTheme="majorBidi" w:cstheme="majorBidi"/>
          <w:color w:val="000000" w:themeColor="text1"/>
          <w:sz w:val="24"/>
          <w:szCs w:val="24"/>
        </w:rPr>
      </w:pPr>
      <w:r w:rsidRPr="008D7454">
        <w:rPr>
          <w:rFonts w:asciiTheme="majorBidi" w:hAnsiTheme="majorBidi" w:cstheme="majorBidi"/>
          <w:color w:val="000000" w:themeColor="text1"/>
          <w:sz w:val="24"/>
          <w:szCs w:val="24"/>
        </w:rPr>
        <w:t>The targeted population is Saudi citizens using mobile banking apps. Due to the increasing diversity of Saudi citizen age demographics, income brackets, and location scenarios (urban versus rural), stratified random sampling is used to make participants as demographically representative as possible. The calculated sample size of 30 respondents is intended, through descriptive- analytical study design, to generate a statistically preliminary valid study that will enable the research team to establish analytical validity</w:t>
      </w:r>
      <w:r w:rsidR="00C5637C">
        <w:rPr>
          <w:rFonts w:asciiTheme="majorBidi" w:hAnsiTheme="majorBidi" w:cstheme="majorBidi"/>
          <w:color w:val="000000" w:themeColor="text1"/>
          <w:sz w:val="24"/>
          <w:szCs w:val="24"/>
        </w:rPr>
        <w:t xml:space="preserve">  </w:t>
      </w:r>
    </w:p>
    <w:p w14:paraId="0A6B01C2" w14:textId="7F60DB4E" w:rsidR="001C6869" w:rsidRPr="001C6869" w:rsidRDefault="001C6869" w:rsidP="001C6869">
      <w:pPr>
        <w:keepNext/>
        <w:keepLines/>
        <w:bidi w:val="0"/>
        <w:spacing w:before="160" w:after="120" w:line="360" w:lineRule="auto"/>
        <w:outlineLvl w:val="1"/>
        <w:rPr>
          <w:rFonts w:asciiTheme="majorBidi" w:eastAsiaTheme="majorEastAsia" w:hAnsiTheme="majorBidi" w:cstheme="majorBidi"/>
          <w:b/>
          <w:color w:val="000000" w:themeColor="text1"/>
          <w:sz w:val="24"/>
          <w:szCs w:val="26"/>
        </w:rPr>
      </w:pPr>
      <w:bookmarkStart w:id="4" w:name="_Toc192084724"/>
      <w:bookmarkEnd w:id="3"/>
      <w:r>
        <w:rPr>
          <w:rFonts w:asciiTheme="majorBidi" w:eastAsiaTheme="majorEastAsia" w:hAnsiTheme="majorBidi" w:cstheme="majorBidi"/>
          <w:b/>
          <w:color w:val="000000" w:themeColor="text1"/>
          <w:sz w:val="24"/>
          <w:szCs w:val="26"/>
          <w:highlight w:val="yellow"/>
        </w:rPr>
        <w:t xml:space="preserve">1.3 </w:t>
      </w:r>
      <w:r w:rsidRPr="001C6869">
        <w:rPr>
          <w:rFonts w:asciiTheme="majorBidi" w:eastAsiaTheme="majorEastAsia" w:hAnsiTheme="majorBidi" w:cstheme="majorBidi"/>
          <w:b/>
          <w:color w:val="000000" w:themeColor="text1"/>
          <w:sz w:val="24"/>
          <w:szCs w:val="26"/>
          <w:highlight w:val="yellow"/>
        </w:rPr>
        <w:t>Research Questions</w:t>
      </w:r>
      <w:r w:rsidRPr="001C6869">
        <w:rPr>
          <w:rFonts w:asciiTheme="majorBidi" w:eastAsiaTheme="majorEastAsia" w:hAnsiTheme="majorBidi" w:cstheme="majorBidi"/>
          <w:b/>
          <w:color w:val="000000" w:themeColor="text1"/>
          <w:sz w:val="24"/>
          <w:szCs w:val="26"/>
        </w:rPr>
        <w:t xml:space="preserve">    </w:t>
      </w:r>
    </w:p>
    <w:p w14:paraId="462F147E" w14:textId="32993844" w:rsidR="001C6869" w:rsidRPr="001C6869" w:rsidRDefault="001C6869" w:rsidP="001C6869">
      <w:pPr>
        <w:tabs>
          <w:tab w:val="center" w:pos="4153"/>
        </w:tabs>
        <w:bidi w:val="0"/>
        <w:spacing w:after="0" w:line="480" w:lineRule="auto"/>
        <w:jc w:val="both"/>
        <w:rPr>
          <w:rFonts w:asciiTheme="majorBidi" w:hAnsiTheme="majorBidi" w:cstheme="majorBidi"/>
          <w:b/>
          <w:bCs/>
          <w:color w:val="000000" w:themeColor="text1"/>
          <w:sz w:val="24"/>
          <w:szCs w:val="24"/>
        </w:rPr>
      </w:pPr>
      <w:r w:rsidRPr="001C6869">
        <w:rPr>
          <w:rFonts w:asciiTheme="majorBidi" w:hAnsiTheme="majorBidi" w:cstheme="majorBidi"/>
          <w:b/>
          <w:bCs/>
          <w:color w:val="000000" w:themeColor="text1"/>
          <w:sz w:val="24"/>
          <w:szCs w:val="24"/>
        </w:rPr>
        <w:t>Main Research Question</w:t>
      </w:r>
      <w:r w:rsidRPr="001C6869">
        <w:rPr>
          <w:rFonts w:asciiTheme="majorBidi" w:hAnsiTheme="majorBidi" w:cs="Times New Roman"/>
          <w:b/>
          <w:bCs/>
          <w:color w:val="000000" w:themeColor="text1"/>
          <w:sz w:val="24"/>
          <w:szCs w:val="24"/>
          <w:rtl/>
        </w:rPr>
        <w:t>:</w:t>
      </w:r>
      <w:r>
        <w:rPr>
          <w:rFonts w:asciiTheme="majorBidi" w:hAnsiTheme="majorBidi" w:cs="Times New Roman"/>
          <w:b/>
          <w:bCs/>
          <w:color w:val="000000" w:themeColor="text1"/>
          <w:sz w:val="24"/>
          <w:szCs w:val="24"/>
          <w:rtl/>
        </w:rPr>
        <w:tab/>
      </w:r>
    </w:p>
    <w:p w14:paraId="1731F546" w14:textId="77777777" w:rsidR="001C6869" w:rsidRPr="001C6869" w:rsidRDefault="001C6869" w:rsidP="001C6869">
      <w:pPr>
        <w:bidi w:val="0"/>
        <w:spacing w:after="0" w:line="480" w:lineRule="auto"/>
        <w:jc w:val="both"/>
        <w:rPr>
          <w:rFonts w:asciiTheme="majorBidi" w:hAnsiTheme="majorBidi" w:cstheme="majorBidi"/>
          <w:color w:val="000000" w:themeColor="text1"/>
          <w:sz w:val="24"/>
          <w:szCs w:val="24"/>
        </w:rPr>
      </w:pPr>
      <w:r w:rsidRPr="001C6869">
        <w:rPr>
          <w:rFonts w:asciiTheme="majorBidi" w:hAnsiTheme="majorBidi" w:cstheme="majorBidi"/>
          <w:color w:val="000000" w:themeColor="text1"/>
          <w:sz w:val="24"/>
          <w:szCs w:val="24"/>
        </w:rPr>
        <w:t xml:space="preserve">How did </w:t>
      </w:r>
      <w:proofErr w:type="spellStart"/>
      <w:r w:rsidRPr="001C6869">
        <w:rPr>
          <w:rFonts w:asciiTheme="majorBidi" w:hAnsiTheme="majorBidi" w:cstheme="majorBidi"/>
          <w:color w:val="000000" w:themeColor="text1"/>
          <w:sz w:val="24"/>
          <w:szCs w:val="24"/>
        </w:rPr>
        <w:t>FinTech</w:t>
      </w:r>
      <w:proofErr w:type="spellEnd"/>
      <w:r w:rsidRPr="001C6869">
        <w:rPr>
          <w:rFonts w:asciiTheme="majorBidi" w:hAnsiTheme="majorBidi" w:cstheme="majorBidi"/>
          <w:color w:val="000000" w:themeColor="text1"/>
          <w:sz w:val="24"/>
          <w:szCs w:val="24"/>
        </w:rPr>
        <w:t xml:space="preserve"> innovations affect the adoption, user satisfaction, and financial inclusion of mobile banking services in Saudi Arabia? </w:t>
      </w:r>
    </w:p>
    <w:p w14:paraId="729B4D8D" w14:textId="77777777" w:rsidR="001C6869" w:rsidRPr="001C6869" w:rsidRDefault="001C6869" w:rsidP="001C6869">
      <w:pPr>
        <w:bidi w:val="0"/>
        <w:spacing w:after="0" w:line="480" w:lineRule="auto"/>
        <w:jc w:val="both"/>
        <w:rPr>
          <w:rFonts w:asciiTheme="majorBidi" w:hAnsiTheme="majorBidi" w:cstheme="majorBidi"/>
          <w:b/>
          <w:bCs/>
          <w:color w:val="000000" w:themeColor="text1"/>
          <w:sz w:val="24"/>
          <w:szCs w:val="24"/>
        </w:rPr>
      </w:pPr>
      <w:r w:rsidRPr="001C6869">
        <w:rPr>
          <w:rFonts w:asciiTheme="majorBidi" w:hAnsiTheme="majorBidi" w:cstheme="majorBidi"/>
          <w:b/>
          <w:bCs/>
          <w:color w:val="000000" w:themeColor="text1"/>
          <w:sz w:val="24"/>
          <w:szCs w:val="24"/>
        </w:rPr>
        <w:t>Sub-Questions</w:t>
      </w:r>
      <w:r w:rsidRPr="001C6869">
        <w:rPr>
          <w:rFonts w:asciiTheme="majorBidi" w:hAnsiTheme="majorBidi" w:cs="Times New Roman"/>
          <w:b/>
          <w:bCs/>
          <w:color w:val="000000" w:themeColor="text1"/>
          <w:sz w:val="24"/>
          <w:szCs w:val="24"/>
          <w:rtl/>
        </w:rPr>
        <w:t>:</w:t>
      </w:r>
    </w:p>
    <w:p w14:paraId="4AFB133B" w14:textId="77777777" w:rsidR="001C6869" w:rsidRPr="001C6869" w:rsidRDefault="001C6869" w:rsidP="001C6869">
      <w:pPr>
        <w:keepNext/>
        <w:keepLines/>
        <w:numPr>
          <w:ilvl w:val="0"/>
          <w:numId w:val="15"/>
        </w:numPr>
        <w:bidi w:val="0"/>
        <w:spacing w:after="0" w:line="480" w:lineRule="auto"/>
        <w:jc w:val="both"/>
        <w:outlineLvl w:val="1"/>
        <w:rPr>
          <w:rFonts w:asciiTheme="majorBidi" w:hAnsiTheme="majorBidi" w:cstheme="majorBidi"/>
          <w:color w:val="000000" w:themeColor="text1"/>
          <w:sz w:val="24"/>
          <w:szCs w:val="24"/>
        </w:rPr>
      </w:pPr>
      <w:r w:rsidRPr="001C6869">
        <w:rPr>
          <w:rFonts w:asciiTheme="majorBidi" w:hAnsiTheme="majorBidi" w:cstheme="majorBidi"/>
          <w:color w:val="000000" w:themeColor="text1"/>
          <w:sz w:val="24"/>
          <w:szCs w:val="24"/>
        </w:rPr>
        <w:lastRenderedPageBreak/>
        <w:t xml:space="preserve">How did </w:t>
      </w:r>
      <w:proofErr w:type="spellStart"/>
      <w:r w:rsidRPr="001C6869">
        <w:rPr>
          <w:rFonts w:asciiTheme="majorBidi" w:hAnsiTheme="majorBidi" w:cstheme="majorBidi"/>
          <w:color w:val="000000" w:themeColor="text1"/>
          <w:sz w:val="24"/>
          <w:szCs w:val="24"/>
        </w:rPr>
        <w:t>FinTech</w:t>
      </w:r>
      <w:proofErr w:type="spellEnd"/>
      <w:r w:rsidRPr="001C6869">
        <w:rPr>
          <w:rFonts w:asciiTheme="majorBidi" w:hAnsiTheme="majorBidi" w:cstheme="majorBidi"/>
          <w:color w:val="000000" w:themeColor="text1"/>
          <w:sz w:val="24"/>
          <w:szCs w:val="24"/>
        </w:rPr>
        <w:t xml:space="preserve"> innovations impact the adoption and usage of mobile banking applications by Saudi users</w:t>
      </w:r>
      <w:r w:rsidRPr="001C6869">
        <w:rPr>
          <w:rFonts w:asciiTheme="majorBidi" w:hAnsiTheme="majorBidi" w:cs="Times New Roman"/>
          <w:color w:val="000000" w:themeColor="text1"/>
          <w:sz w:val="24"/>
          <w:szCs w:val="24"/>
        </w:rPr>
        <w:t xml:space="preserve">?  </w:t>
      </w:r>
    </w:p>
    <w:p w14:paraId="1D1DA5C3" w14:textId="77777777" w:rsidR="001C6869" w:rsidRPr="001C6869" w:rsidRDefault="001C6869" w:rsidP="001C6869">
      <w:pPr>
        <w:keepNext/>
        <w:keepLines/>
        <w:numPr>
          <w:ilvl w:val="0"/>
          <w:numId w:val="15"/>
        </w:numPr>
        <w:bidi w:val="0"/>
        <w:spacing w:after="0" w:line="480" w:lineRule="auto"/>
        <w:jc w:val="both"/>
        <w:outlineLvl w:val="1"/>
        <w:rPr>
          <w:rFonts w:asciiTheme="majorBidi" w:hAnsiTheme="majorBidi" w:cstheme="majorBidi"/>
          <w:color w:val="000000" w:themeColor="text1"/>
          <w:sz w:val="24"/>
          <w:szCs w:val="24"/>
        </w:rPr>
      </w:pPr>
      <w:r w:rsidRPr="001C6869">
        <w:rPr>
          <w:rFonts w:asciiTheme="majorBidi" w:hAnsiTheme="majorBidi" w:cstheme="majorBidi"/>
          <w:color w:val="000000" w:themeColor="text1"/>
          <w:sz w:val="24"/>
          <w:szCs w:val="24"/>
        </w:rPr>
        <w:t xml:space="preserve">What are the principal variables, with respect to trust, convenience, confidence, and regulatory support, that affect the satisfaction, usage and overall effectiveness of </w:t>
      </w:r>
      <w:proofErr w:type="spellStart"/>
      <w:r w:rsidRPr="001C6869">
        <w:rPr>
          <w:rFonts w:asciiTheme="majorBidi" w:hAnsiTheme="majorBidi" w:cstheme="majorBidi"/>
          <w:color w:val="000000" w:themeColor="text1"/>
          <w:sz w:val="24"/>
          <w:szCs w:val="24"/>
        </w:rPr>
        <w:t>FinTech</w:t>
      </w:r>
      <w:proofErr w:type="spellEnd"/>
      <w:r w:rsidRPr="001C6869">
        <w:rPr>
          <w:rFonts w:asciiTheme="majorBidi" w:hAnsiTheme="majorBidi" w:cstheme="majorBidi"/>
          <w:color w:val="000000" w:themeColor="text1"/>
          <w:sz w:val="24"/>
          <w:szCs w:val="24"/>
        </w:rPr>
        <w:t xml:space="preserve"> -enabled mobile banking platforms</w:t>
      </w:r>
      <w:r w:rsidRPr="001C6869">
        <w:rPr>
          <w:rFonts w:asciiTheme="majorBidi" w:hAnsiTheme="majorBidi" w:cs="Times New Roman"/>
          <w:color w:val="000000" w:themeColor="text1"/>
          <w:sz w:val="24"/>
          <w:szCs w:val="24"/>
        </w:rPr>
        <w:t xml:space="preserve">?  </w:t>
      </w:r>
    </w:p>
    <w:p w14:paraId="156CEFD3" w14:textId="77777777" w:rsidR="001C6869" w:rsidRPr="001C6869" w:rsidRDefault="001C6869" w:rsidP="001C6869">
      <w:pPr>
        <w:keepNext/>
        <w:keepLines/>
        <w:numPr>
          <w:ilvl w:val="0"/>
          <w:numId w:val="15"/>
        </w:numPr>
        <w:bidi w:val="0"/>
        <w:spacing w:after="0" w:line="480" w:lineRule="auto"/>
        <w:jc w:val="both"/>
        <w:outlineLvl w:val="1"/>
        <w:rPr>
          <w:rFonts w:asciiTheme="majorBidi" w:hAnsiTheme="majorBidi" w:cstheme="majorBidi"/>
          <w:color w:val="000000" w:themeColor="text1"/>
          <w:sz w:val="24"/>
          <w:szCs w:val="24"/>
        </w:rPr>
      </w:pPr>
      <w:r w:rsidRPr="001C6869">
        <w:rPr>
          <w:rFonts w:asciiTheme="majorBidi" w:hAnsiTheme="majorBidi" w:cstheme="majorBidi"/>
          <w:color w:val="000000" w:themeColor="text1"/>
          <w:sz w:val="24"/>
          <w:szCs w:val="24"/>
        </w:rPr>
        <w:t xml:space="preserve">To what extent does </w:t>
      </w:r>
      <w:proofErr w:type="spellStart"/>
      <w:r w:rsidRPr="001C6869">
        <w:rPr>
          <w:rFonts w:asciiTheme="majorBidi" w:hAnsiTheme="majorBidi" w:cstheme="majorBidi"/>
          <w:color w:val="000000" w:themeColor="text1"/>
          <w:sz w:val="24"/>
          <w:szCs w:val="24"/>
        </w:rPr>
        <w:t>FinTech</w:t>
      </w:r>
      <w:proofErr w:type="spellEnd"/>
      <w:r w:rsidRPr="001C6869">
        <w:rPr>
          <w:rFonts w:asciiTheme="majorBidi" w:hAnsiTheme="majorBidi" w:cstheme="majorBidi"/>
          <w:color w:val="000000" w:themeColor="text1"/>
          <w:sz w:val="24"/>
          <w:szCs w:val="24"/>
        </w:rPr>
        <w:t xml:space="preserve"> help increase opportunities for financial inclusion for unbanked or </w:t>
      </w:r>
      <w:proofErr w:type="spellStart"/>
      <w:r w:rsidRPr="001C6869">
        <w:rPr>
          <w:rFonts w:asciiTheme="majorBidi" w:hAnsiTheme="majorBidi" w:cstheme="majorBidi"/>
          <w:color w:val="000000" w:themeColor="text1"/>
          <w:sz w:val="24"/>
          <w:szCs w:val="24"/>
        </w:rPr>
        <w:t>underbanked</w:t>
      </w:r>
      <w:proofErr w:type="spellEnd"/>
      <w:r w:rsidRPr="001C6869">
        <w:rPr>
          <w:rFonts w:asciiTheme="majorBidi" w:hAnsiTheme="majorBidi" w:cstheme="majorBidi"/>
          <w:color w:val="000000" w:themeColor="text1"/>
          <w:sz w:val="24"/>
          <w:szCs w:val="24"/>
        </w:rPr>
        <w:t xml:space="preserve"> consumers in Saudi Arabia</w:t>
      </w:r>
      <w:r w:rsidRPr="001C6869">
        <w:rPr>
          <w:rFonts w:asciiTheme="majorBidi" w:hAnsiTheme="majorBidi" w:cs="Times New Roman"/>
          <w:color w:val="000000" w:themeColor="text1"/>
          <w:sz w:val="24"/>
          <w:szCs w:val="24"/>
        </w:rPr>
        <w:t xml:space="preserve">?  </w:t>
      </w:r>
    </w:p>
    <w:p w14:paraId="0F393E28" w14:textId="77777777" w:rsidR="001C6869" w:rsidRPr="001C6869" w:rsidRDefault="001C6869" w:rsidP="001C6869">
      <w:pPr>
        <w:keepNext/>
        <w:keepLines/>
        <w:numPr>
          <w:ilvl w:val="0"/>
          <w:numId w:val="15"/>
        </w:numPr>
        <w:bidi w:val="0"/>
        <w:spacing w:after="0" w:line="480" w:lineRule="auto"/>
        <w:jc w:val="both"/>
        <w:outlineLvl w:val="1"/>
        <w:rPr>
          <w:rFonts w:asciiTheme="majorBidi" w:hAnsiTheme="majorBidi" w:cstheme="majorBidi"/>
          <w:color w:val="000000" w:themeColor="text1"/>
          <w:sz w:val="24"/>
          <w:szCs w:val="24"/>
        </w:rPr>
      </w:pPr>
      <w:r w:rsidRPr="001C6869">
        <w:rPr>
          <w:rFonts w:asciiTheme="majorBidi" w:hAnsiTheme="majorBidi" w:cstheme="majorBidi"/>
          <w:color w:val="000000" w:themeColor="text1"/>
          <w:sz w:val="24"/>
          <w:szCs w:val="24"/>
        </w:rPr>
        <w:t xml:space="preserve">What are the most significant technological, regulatory, and behavioral barriers facing Saudi banks in the implementation of </w:t>
      </w:r>
      <w:proofErr w:type="spellStart"/>
      <w:r w:rsidRPr="001C6869">
        <w:rPr>
          <w:rFonts w:asciiTheme="majorBidi" w:hAnsiTheme="majorBidi" w:cstheme="majorBidi"/>
          <w:color w:val="000000" w:themeColor="text1"/>
          <w:sz w:val="24"/>
          <w:szCs w:val="24"/>
        </w:rPr>
        <w:t>FinTech</w:t>
      </w:r>
      <w:proofErr w:type="spellEnd"/>
      <w:r w:rsidRPr="001C6869">
        <w:rPr>
          <w:rFonts w:asciiTheme="majorBidi" w:hAnsiTheme="majorBidi" w:cstheme="majorBidi"/>
          <w:color w:val="000000" w:themeColor="text1"/>
          <w:sz w:val="24"/>
          <w:szCs w:val="24"/>
        </w:rPr>
        <w:t xml:space="preserve"> solutions for mobile banking</w:t>
      </w:r>
      <w:r w:rsidRPr="001C6869">
        <w:rPr>
          <w:rFonts w:asciiTheme="majorBidi" w:hAnsiTheme="majorBidi" w:cs="Times New Roman"/>
          <w:color w:val="000000" w:themeColor="text1"/>
          <w:sz w:val="24"/>
          <w:szCs w:val="24"/>
        </w:rPr>
        <w:t xml:space="preserve">?  </w:t>
      </w:r>
    </w:p>
    <w:p w14:paraId="22124978" w14:textId="77777777" w:rsidR="001C6869" w:rsidRPr="001C6869" w:rsidRDefault="001C6869" w:rsidP="001C6869">
      <w:pPr>
        <w:keepNext/>
        <w:keepLines/>
        <w:numPr>
          <w:ilvl w:val="0"/>
          <w:numId w:val="15"/>
        </w:numPr>
        <w:bidi w:val="0"/>
        <w:spacing w:after="0" w:line="480" w:lineRule="auto"/>
        <w:jc w:val="both"/>
        <w:outlineLvl w:val="1"/>
        <w:rPr>
          <w:rFonts w:asciiTheme="majorBidi" w:hAnsiTheme="majorBidi" w:cstheme="majorBidi"/>
          <w:color w:val="000000" w:themeColor="text1"/>
          <w:sz w:val="24"/>
          <w:szCs w:val="24"/>
        </w:rPr>
      </w:pPr>
      <w:r w:rsidRPr="001C6869">
        <w:rPr>
          <w:rFonts w:asciiTheme="majorBidi" w:hAnsiTheme="majorBidi" w:cstheme="majorBidi"/>
          <w:color w:val="000000" w:themeColor="text1"/>
          <w:sz w:val="24"/>
          <w:szCs w:val="24"/>
        </w:rPr>
        <w:t xml:space="preserve">How do current government regulations, and policies on digital transformation, affect the adoption of </w:t>
      </w:r>
      <w:proofErr w:type="spellStart"/>
      <w:r w:rsidRPr="001C6869">
        <w:rPr>
          <w:rFonts w:asciiTheme="majorBidi" w:hAnsiTheme="majorBidi" w:cstheme="majorBidi"/>
          <w:color w:val="000000" w:themeColor="text1"/>
          <w:sz w:val="24"/>
          <w:szCs w:val="24"/>
        </w:rPr>
        <w:t>FinTech</w:t>
      </w:r>
      <w:proofErr w:type="spellEnd"/>
      <w:r w:rsidRPr="001C6869">
        <w:rPr>
          <w:rFonts w:asciiTheme="majorBidi" w:hAnsiTheme="majorBidi" w:cstheme="majorBidi"/>
          <w:color w:val="000000" w:themeColor="text1"/>
          <w:sz w:val="24"/>
          <w:szCs w:val="24"/>
        </w:rPr>
        <w:t xml:space="preserve"> mobile banking solutions in the Saudi banking sector?</w:t>
      </w:r>
    </w:p>
    <w:p w14:paraId="3F3355EE" w14:textId="41CA2C0F" w:rsidR="00967C4A" w:rsidRDefault="001C6869" w:rsidP="001C6869">
      <w:pPr>
        <w:pStyle w:val="Heading2"/>
        <w:tabs>
          <w:tab w:val="left" w:pos="6276"/>
        </w:tabs>
        <w:bidi w:val="0"/>
      </w:pPr>
      <w:r>
        <w:t xml:space="preserve">1.4 </w:t>
      </w:r>
      <w:r w:rsidR="00967C4A" w:rsidRPr="004C70EF">
        <w:t xml:space="preserve">Significance of </w:t>
      </w:r>
      <w:bookmarkEnd w:id="4"/>
      <w:r w:rsidR="0092472D" w:rsidRPr="004C70EF">
        <w:t>Study</w:t>
      </w:r>
    </w:p>
    <w:p w14:paraId="2F7451F8" w14:textId="77777777" w:rsidR="009A2BAB" w:rsidRPr="004C70EF" w:rsidRDefault="008D7454" w:rsidP="001C6869">
      <w:pPr>
        <w:bidi w:val="0"/>
        <w:spacing w:after="0" w:line="480" w:lineRule="auto"/>
        <w:jc w:val="both"/>
        <w:rPr>
          <w:rFonts w:asciiTheme="majorBidi" w:hAnsiTheme="majorBidi" w:cstheme="majorBidi"/>
          <w:b/>
          <w:bCs/>
          <w:color w:val="000000" w:themeColor="text1"/>
          <w:sz w:val="24"/>
          <w:szCs w:val="24"/>
        </w:rPr>
      </w:pPr>
      <w:r w:rsidRPr="008D7454">
        <w:rPr>
          <w:rFonts w:asciiTheme="majorBidi" w:hAnsiTheme="majorBidi" w:cstheme="majorBidi"/>
          <w:b/>
          <w:bCs/>
          <w:color w:val="000000" w:themeColor="text1"/>
          <w:sz w:val="24"/>
          <w:szCs w:val="24"/>
        </w:rPr>
        <w:t>Scientific Importance</w:t>
      </w:r>
      <w:r>
        <w:rPr>
          <w:rFonts w:asciiTheme="majorBidi" w:hAnsiTheme="majorBidi" w:cstheme="majorBidi"/>
          <w:b/>
          <w:bCs/>
          <w:color w:val="000000" w:themeColor="text1"/>
          <w:sz w:val="24"/>
          <w:szCs w:val="24"/>
        </w:rPr>
        <w:t xml:space="preserve"> of </w:t>
      </w:r>
      <w:r w:rsidRPr="0092472D">
        <w:rPr>
          <w:rFonts w:asciiTheme="majorBidi" w:hAnsiTheme="majorBidi" w:cstheme="majorBidi"/>
          <w:b/>
          <w:bCs/>
          <w:color w:val="000000" w:themeColor="text1"/>
          <w:sz w:val="24"/>
          <w:szCs w:val="24"/>
          <w:highlight w:val="yellow"/>
        </w:rPr>
        <w:t>the</w:t>
      </w:r>
      <w:r>
        <w:rPr>
          <w:rFonts w:asciiTheme="majorBidi" w:hAnsiTheme="majorBidi" w:cstheme="majorBidi"/>
          <w:b/>
          <w:bCs/>
          <w:color w:val="000000" w:themeColor="text1"/>
          <w:sz w:val="24"/>
          <w:szCs w:val="24"/>
        </w:rPr>
        <w:t xml:space="preserve"> study</w:t>
      </w:r>
      <w:r w:rsidR="009A2BAB" w:rsidRPr="004C70EF">
        <w:rPr>
          <w:rFonts w:asciiTheme="majorBidi" w:hAnsiTheme="majorBidi" w:cstheme="majorBidi"/>
          <w:b/>
          <w:bCs/>
          <w:color w:val="000000" w:themeColor="text1"/>
          <w:sz w:val="24"/>
          <w:szCs w:val="24"/>
        </w:rPr>
        <w:t>:</w:t>
      </w:r>
    </w:p>
    <w:p w14:paraId="1C796E03" w14:textId="77777777" w:rsidR="008D7454" w:rsidRPr="008D7454" w:rsidRDefault="006B7F7E" w:rsidP="001C6869">
      <w:pPr>
        <w:bidi w:val="0"/>
        <w:spacing w:after="0" w:line="480" w:lineRule="auto"/>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1. </w:t>
      </w:r>
      <w:r w:rsidR="008D7454" w:rsidRPr="006B7F7E">
        <w:rPr>
          <w:rFonts w:asciiTheme="majorBidi" w:hAnsiTheme="majorBidi" w:cstheme="majorBidi"/>
          <w:b/>
          <w:bCs/>
          <w:color w:val="000000" w:themeColor="text1"/>
          <w:sz w:val="24"/>
          <w:szCs w:val="24"/>
        </w:rPr>
        <w:t>Contributing to theoretical knowledge in the field of financial technology (FinTech</w:t>
      </w:r>
      <w:r w:rsidR="008D7454" w:rsidRPr="006B7F7E">
        <w:rPr>
          <w:rFonts w:asciiTheme="majorBidi" w:hAnsiTheme="majorBidi" w:cs="Times New Roman"/>
          <w:b/>
          <w:bCs/>
          <w:color w:val="000000" w:themeColor="text1"/>
          <w:sz w:val="24"/>
          <w:szCs w:val="24"/>
        </w:rPr>
        <w:t>):</w:t>
      </w:r>
      <w:r>
        <w:rPr>
          <w:rFonts w:asciiTheme="majorBidi" w:hAnsiTheme="majorBidi" w:cs="Times New Roman"/>
          <w:color w:val="000000" w:themeColor="text1"/>
          <w:sz w:val="24"/>
          <w:szCs w:val="24"/>
        </w:rPr>
        <w:t xml:space="preserve"> </w:t>
      </w:r>
      <w:r w:rsidR="008D7454" w:rsidRPr="008D7454">
        <w:rPr>
          <w:rFonts w:asciiTheme="majorBidi" w:hAnsiTheme="majorBidi" w:cstheme="majorBidi"/>
          <w:color w:val="000000" w:themeColor="text1"/>
          <w:sz w:val="24"/>
          <w:szCs w:val="24"/>
        </w:rPr>
        <w:t>The study shows how financial innovation is changing the banking industry, with a theoretical framework for understanding financial technology and banking customer behavior in developing economies</w:t>
      </w:r>
      <w:r w:rsidR="008D7454" w:rsidRPr="008D7454">
        <w:rPr>
          <w:rFonts w:asciiTheme="majorBidi" w:hAnsiTheme="majorBidi" w:cs="Times New Roman"/>
          <w:color w:val="000000" w:themeColor="text1"/>
          <w:sz w:val="24"/>
          <w:szCs w:val="24"/>
        </w:rPr>
        <w:t>.</w:t>
      </w:r>
    </w:p>
    <w:p w14:paraId="797E3789" w14:textId="77777777" w:rsidR="008D7454" w:rsidRPr="008D7454" w:rsidRDefault="006B7F7E" w:rsidP="001C6869">
      <w:pPr>
        <w:bidi w:val="0"/>
        <w:spacing w:after="0" w:line="480" w:lineRule="auto"/>
        <w:jc w:val="both"/>
        <w:rPr>
          <w:rFonts w:asciiTheme="majorBidi" w:hAnsiTheme="majorBidi" w:cstheme="majorBidi"/>
          <w:color w:val="000000" w:themeColor="text1"/>
          <w:sz w:val="24"/>
          <w:szCs w:val="24"/>
        </w:rPr>
      </w:pPr>
      <w:r w:rsidRPr="006B7F7E">
        <w:rPr>
          <w:rFonts w:asciiTheme="majorBidi" w:hAnsiTheme="majorBidi" w:cstheme="majorBidi"/>
          <w:b/>
          <w:bCs/>
          <w:color w:val="000000" w:themeColor="text1"/>
          <w:sz w:val="24"/>
          <w:szCs w:val="24"/>
        </w:rPr>
        <w:t xml:space="preserve">2. </w:t>
      </w:r>
      <w:r w:rsidR="008D7454" w:rsidRPr="006B7F7E">
        <w:rPr>
          <w:rFonts w:asciiTheme="majorBidi" w:hAnsiTheme="majorBidi" w:cstheme="majorBidi"/>
          <w:b/>
          <w:bCs/>
          <w:color w:val="000000" w:themeColor="text1"/>
          <w:sz w:val="24"/>
          <w:szCs w:val="24"/>
        </w:rPr>
        <w:t>Increasing the literature on financial inclusion</w:t>
      </w:r>
      <w:r w:rsidR="008D7454" w:rsidRPr="006B7F7E">
        <w:rPr>
          <w:rFonts w:asciiTheme="majorBidi" w:hAnsiTheme="majorBidi" w:cs="Times New Roman"/>
          <w:b/>
          <w:bCs/>
          <w:color w:val="000000" w:themeColor="text1"/>
          <w:sz w:val="24"/>
          <w:szCs w:val="24"/>
        </w:rPr>
        <w:t>:</w:t>
      </w:r>
      <w:r w:rsidRPr="006B7F7E">
        <w:rPr>
          <w:rFonts w:asciiTheme="majorBidi" w:hAnsiTheme="majorBidi" w:cs="Times New Roman"/>
          <w:b/>
          <w:bCs/>
          <w:color w:val="000000" w:themeColor="text1"/>
          <w:sz w:val="24"/>
          <w:szCs w:val="24"/>
        </w:rPr>
        <w:t xml:space="preserve"> </w:t>
      </w:r>
      <w:r w:rsidR="008D7454" w:rsidRPr="008D7454">
        <w:rPr>
          <w:rFonts w:asciiTheme="majorBidi" w:hAnsiTheme="majorBidi" w:cstheme="majorBidi"/>
          <w:color w:val="000000" w:themeColor="text1"/>
          <w:sz w:val="24"/>
          <w:szCs w:val="24"/>
        </w:rPr>
        <w:t>The study provides clarity on the role financial technology can play in providing better financial services for excluded groups of society. It strengthens the literature on financial inclusion and the link between finance and socioeconomic development, especially as it relates to Saudi Vision 2030</w:t>
      </w:r>
      <w:r w:rsidR="008D7454" w:rsidRPr="008D7454">
        <w:rPr>
          <w:rFonts w:asciiTheme="majorBidi" w:hAnsiTheme="majorBidi" w:cs="Times New Roman"/>
          <w:color w:val="000000" w:themeColor="text1"/>
          <w:sz w:val="24"/>
          <w:szCs w:val="24"/>
        </w:rPr>
        <w:t>.</w:t>
      </w:r>
    </w:p>
    <w:p w14:paraId="7A2589C9" w14:textId="77777777" w:rsidR="008D7454" w:rsidRPr="008D7454" w:rsidRDefault="006B7F7E" w:rsidP="001C6869">
      <w:pPr>
        <w:bidi w:val="0"/>
        <w:spacing w:after="0" w:line="480" w:lineRule="auto"/>
        <w:jc w:val="both"/>
        <w:rPr>
          <w:rFonts w:asciiTheme="majorBidi" w:hAnsiTheme="majorBidi" w:cstheme="majorBidi"/>
          <w:color w:val="000000" w:themeColor="text1"/>
          <w:sz w:val="24"/>
          <w:szCs w:val="24"/>
        </w:rPr>
      </w:pPr>
      <w:r w:rsidRPr="006B7F7E">
        <w:rPr>
          <w:rFonts w:asciiTheme="majorBidi" w:hAnsiTheme="majorBidi" w:cstheme="majorBidi"/>
          <w:b/>
          <w:bCs/>
          <w:color w:val="000000" w:themeColor="text1"/>
          <w:sz w:val="24"/>
          <w:szCs w:val="24"/>
        </w:rPr>
        <w:lastRenderedPageBreak/>
        <w:t xml:space="preserve">3. </w:t>
      </w:r>
      <w:r w:rsidR="008D7454" w:rsidRPr="006B7F7E">
        <w:rPr>
          <w:rFonts w:asciiTheme="majorBidi" w:hAnsiTheme="majorBidi" w:cstheme="majorBidi"/>
          <w:b/>
          <w:bCs/>
          <w:color w:val="000000" w:themeColor="text1"/>
          <w:sz w:val="24"/>
          <w:szCs w:val="24"/>
        </w:rPr>
        <w:t>Ability to analyze regulation and scientific-related outcome</w:t>
      </w:r>
      <w:r w:rsidR="008D7454" w:rsidRPr="006B7F7E">
        <w:rPr>
          <w:rFonts w:asciiTheme="majorBidi" w:hAnsiTheme="majorBidi" w:cs="Times New Roman"/>
          <w:b/>
          <w:bCs/>
          <w:color w:val="000000" w:themeColor="text1"/>
          <w:sz w:val="24"/>
          <w:szCs w:val="24"/>
        </w:rPr>
        <w:t>:</w:t>
      </w:r>
      <w:r w:rsidRPr="006B7F7E">
        <w:rPr>
          <w:rFonts w:asciiTheme="majorBidi" w:hAnsiTheme="majorBidi" w:cs="Times New Roman"/>
          <w:b/>
          <w:bCs/>
          <w:color w:val="000000" w:themeColor="text1"/>
          <w:sz w:val="24"/>
          <w:szCs w:val="24"/>
        </w:rPr>
        <w:t xml:space="preserve"> </w:t>
      </w:r>
      <w:r w:rsidR="008D7454" w:rsidRPr="008D7454">
        <w:rPr>
          <w:rFonts w:asciiTheme="majorBidi" w:hAnsiTheme="majorBidi" w:cstheme="majorBidi"/>
          <w:color w:val="000000" w:themeColor="text1"/>
          <w:sz w:val="24"/>
          <w:szCs w:val="24"/>
        </w:rPr>
        <w:t>The study provides an analysis on the impact of a government regulation (the "Sandbox" arrangement sponsored by the Saudi Arabian Monetary Authority (SAMA)), facilitating future studies on the relationship between innovation and regulation in this financial environment</w:t>
      </w:r>
      <w:r w:rsidR="008D7454" w:rsidRPr="008D7454">
        <w:rPr>
          <w:rFonts w:asciiTheme="majorBidi" w:hAnsiTheme="majorBidi" w:cs="Times New Roman"/>
          <w:color w:val="000000" w:themeColor="text1"/>
          <w:sz w:val="24"/>
          <w:szCs w:val="24"/>
        </w:rPr>
        <w:t>.</w:t>
      </w:r>
    </w:p>
    <w:p w14:paraId="0D23F083" w14:textId="77777777" w:rsidR="008D7454" w:rsidRDefault="006B7F7E" w:rsidP="001C6869">
      <w:pPr>
        <w:bidi w:val="0"/>
        <w:spacing w:after="0" w:line="480" w:lineRule="auto"/>
        <w:jc w:val="both"/>
        <w:rPr>
          <w:rFonts w:asciiTheme="majorBidi" w:hAnsiTheme="majorBidi" w:cstheme="majorBidi"/>
          <w:color w:val="000000" w:themeColor="text1"/>
          <w:sz w:val="24"/>
          <w:szCs w:val="24"/>
        </w:rPr>
      </w:pPr>
      <w:r w:rsidRPr="006B7F7E">
        <w:rPr>
          <w:rFonts w:asciiTheme="majorBidi" w:hAnsiTheme="majorBidi" w:cstheme="majorBidi"/>
          <w:b/>
          <w:bCs/>
          <w:color w:val="000000" w:themeColor="text1"/>
          <w:sz w:val="24"/>
          <w:szCs w:val="24"/>
        </w:rPr>
        <w:t xml:space="preserve">4. </w:t>
      </w:r>
      <w:r w:rsidR="008D7454" w:rsidRPr="006B7F7E">
        <w:rPr>
          <w:rFonts w:asciiTheme="majorBidi" w:hAnsiTheme="majorBidi" w:cstheme="majorBidi"/>
          <w:b/>
          <w:bCs/>
          <w:color w:val="000000" w:themeColor="text1"/>
          <w:sz w:val="24"/>
          <w:szCs w:val="24"/>
        </w:rPr>
        <w:t>Building predictive and scientific models</w:t>
      </w:r>
      <w:r w:rsidR="008D7454" w:rsidRPr="006B7F7E">
        <w:rPr>
          <w:rFonts w:asciiTheme="majorBidi" w:hAnsiTheme="majorBidi" w:cs="Times New Roman"/>
          <w:b/>
          <w:bCs/>
          <w:color w:val="000000" w:themeColor="text1"/>
          <w:sz w:val="24"/>
          <w:szCs w:val="24"/>
        </w:rPr>
        <w:t>:</w:t>
      </w:r>
      <w:r w:rsidRPr="006B7F7E">
        <w:rPr>
          <w:rFonts w:asciiTheme="majorBidi" w:hAnsiTheme="majorBidi" w:cs="Times New Roman"/>
          <w:b/>
          <w:bCs/>
          <w:color w:val="000000" w:themeColor="text1"/>
          <w:sz w:val="24"/>
          <w:szCs w:val="24"/>
        </w:rPr>
        <w:t xml:space="preserve"> </w:t>
      </w:r>
      <w:r w:rsidR="008D7454" w:rsidRPr="008D7454">
        <w:rPr>
          <w:rFonts w:asciiTheme="majorBidi" w:hAnsiTheme="majorBidi" w:cstheme="majorBidi"/>
          <w:color w:val="000000" w:themeColor="text1"/>
          <w:sz w:val="24"/>
          <w:szCs w:val="24"/>
        </w:rPr>
        <w:t>The findings contribute to the development of predictive models to analyze the relationship between the features of financial technology (e.g., artificial intelligence, data analytics, digital transformation) and outcomes of the banking system, for example: performance; efficiency; and financial stability.</w:t>
      </w:r>
    </w:p>
    <w:p w14:paraId="36CE9B3F" w14:textId="77777777" w:rsidR="009A2BAB" w:rsidRPr="004C70EF" w:rsidRDefault="009A2BAB" w:rsidP="001C6869">
      <w:pPr>
        <w:bidi w:val="0"/>
        <w:spacing w:after="0" w:line="480" w:lineRule="auto"/>
        <w:jc w:val="both"/>
        <w:rPr>
          <w:rFonts w:asciiTheme="majorBidi" w:hAnsiTheme="majorBidi" w:cstheme="majorBidi"/>
          <w:b/>
          <w:bCs/>
          <w:color w:val="000000" w:themeColor="text1"/>
          <w:sz w:val="24"/>
          <w:szCs w:val="24"/>
        </w:rPr>
      </w:pPr>
      <w:r w:rsidRPr="004C70EF">
        <w:rPr>
          <w:rFonts w:asciiTheme="majorBidi" w:hAnsiTheme="majorBidi" w:cstheme="majorBidi"/>
          <w:b/>
          <w:bCs/>
          <w:color w:val="000000" w:themeColor="text1"/>
          <w:sz w:val="24"/>
          <w:szCs w:val="24"/>
        </w:rPr>
        <w:t xml:space="preserve">Scientific </w:t>
      </w:r>
      <w:r w:rsidR="006B7F7E">
        <w:rPr>
          <w:rFonts w:asciiTheme="majorBidi" w:hAnsiTheme="majorBidi" w:cstheme="majorBidi"/>
          <w:b/>
          <w:bCs/>
          <w:color w:val="000000" w:themeColor="text1"/>
          <w:sz w:val="24"/>
          <w:szCs w:val="24"/>
        </w:rPr>
        <w:t>importance</w:t>
      </w:r>
      <w:r w:rsidRPr="004C70EF">
        <w:rPr>
          <w:rFonts w:asciiTheme="majorBidi" w:hAnsiTheme="majorBidi" w:cstheme="majorBidi"/>
          <w:b/>
          <w:bCs/>
          <w:color w:val="000000" w:themeColor="text1"/>
          <w:sz w:val="24"/>
          <w:szCs w:val="24"/>
        </w:rPr>
        <w:t xml:space="preserve"> of the Study:</w:t>
      </w:r>
    </w:p>
    <w:p w14:paraId="2F268892" w14:textId="77777777" w:rsidR="006B7F7E" w:rsidRPr="006B7F7E" w:rsidRDefault="006B7F7E" w:rsidP="001C6869">
      <w:pPr>
        <w:bidi w:val="0"/>
        <w:spacing w:after="0" w:line="480" w:lineRule="auto"/>
        <w:jc w:val="both"/>
        <w:rPr>
          <w:rFonts w:asciiTheme="majorBidi" w:hAnsiTheme="majorBidi" w:cstheme="majorBidi"/>
          <w:color w:val="000000" w:themeColor="text1"/>
          <w:sz w:val="24"/>
          <w:szCs w:val="24"/>
        </w:rPr>
      </w:pPr>
      <w:bookmarkStart w:id="5" w:name="_Toc192084725"/>
      <w:r w:rsidRPr="006B7F7E">
        <w:rPr>
          <w:rFonts w:asciiTheme="majorBidi" w:hAnsiTheme="majorBidi" w:cstheme="majorBidi"/>
          <w:b/>
          <w:bCs/>
          <w:color w:val="000000" w:themeColor="text1"/>
          <w:sz w:val="24"/>
          <w:szCs w:val="24"/>
        </w:rPr>
        <w:t>1. Supporting decision makers in the banking sector:</w:t>
      </w:r>
      <w:r w:rsidRPr="006B7F7E">
        <w:rPr>
          <w:rFonts w:asciiTheme="majorBidi" w:hAnsiTheme="majorBidi" w:cstheme="majorBidi"/>
          <w:color w:val="000000" w:themeColor="text1"/>
          <w:sz w:val="24"/>
          <w:szCs w:val="24"/>
        </w:rPr>
        <w:t xml:space="preserve"> The findings of this study provide insightful analytics that could help Saudi banks establish more effective digital banking services that likely meet service features desired by customers, especially in mobile banking</w:t>
      </w:r>
      <w:r w:rsidRPr="006B7F7E">
        <w:rPr>
          <w:rFonts w:asciiTheme="majorBidi" w:hAnsiTheme="majorBidi" w:cs="Times New Roman"/>
          <w:color w:val="000000" w:themeColor="text1"/>
          <w:sz w:val="24"/>
          <w:szCs w:val="24"/>
          <w:rtl/>
        </w:rPr>
        <w:t xml:space="preserve">. </w:t>
      </w:r>
    </w:p>
    <w:p w14:paraId="745203DB" w14:textId="77777777" w:rsidR="006B7F7E" w:rsidRPr="006B7F7E" w:rsidRDefault="006B7F7E" w:rsidP="001C6869">
      <w:pPr>
        <w:bidi w:val="0"/>
        <w:spacing w:after="0" w:line="480" w:lineRule="auto"/>
        <w:jc w:val="both"/>
        <w:rPr>
          <w:rFonts w:asciiTheme="majorBidi" w:hAnsiTheme="majorBidi" w:cstheme="majorBidi"/>
          <w:color w:val="000000" w:themeColor="text1"/>
          <w:sz w:val="24"/>
          <w:szCs w:val="24"/>
        </w:rPr>
      </w:pPr>
      <w:r w:rsidRPr="006B7F7E">
        <w:rPr>
          <w:rFonts w:asciiTheme="majorBidi" w:hAnsiTheme="majorBidi" w:cstheme="majorBidi"/>
          <w:b/>
          <w:bCs/>
          <w:color w:val="000000" w:themeColor="text1"/>
          <w:sz w:val="24"/>
          <w:szCs w:val="24"/>
        </w:rPr>
        <w:t xml:space="preserve">2. Improving customer experience and growing digital adoption: </w:t>
      </w:r>
      <w:r w:rsidRPr="006B7F7E">
        <w:rPr>
          <w:rFonts w:asciiTheme="majorBidi" w:hAnsiTheme="majorBidi" w:cstheme="majorBidi"/>
          <w:color w:val="000000" w:themeColor="text1"/>
          <w:sz w:val="24"/>
          <w:szCs w:val="24"/>
        </w:rPr>
        <w:t>The findings provide insight into how customers gauge satisfaction and the factors that encourage retention for digital banking applications. Institutions can then potentially understand how to improve their features and service experience</w:t>
      </w:r>
      <w:r w:rsidRPr="006B7F7E">
        <w:rPr>
          <w:rFonts w:asciiTheme="majorBidi" w:hAnsiTheme="majorBidi" w:cs="Times New Roman"/>
          <w:color w:val="000000" w:themeColor="text1"/>
          <w:sz w:val="24"/>
          <w:szCs w:val="24"/>
          <w:rtl/>
        </w:rPr>
        <w:t>.</w:t>
      </w:r>
    </w:p>
    <w:p w14:paraId="096AD8F4" w14:textId="77777777" w:rsidR="006B7F7E" w:rsidRPr="006B7F7E" w:rsidRDefault="006B7F7E" w:rsidP="001C6869">
      <w:pPr>
        <w:bidi w:val="0"/>
        <w:spacing w:after="0" w:line="480" w:lineRule="auto"/>
        <w:jc w:val="both"/>
        <w:rPr>
          <w:rFonts w:asciiTheme="majorBidi" w:hAnsiTheme="majorBidi" w:cstheme="majorBidi"/>
          <w:color w:val="000000" w:themeColor="text1"/>
          <w:sz w:val="24"/>
          <w:szCs w:val="24"/>
        </w:rPr>
      </w:pPr>
      <w:r w:rsidRPr="006B7F7E">
        <w:rPr>
          <w:rFonts w:asciiTheme="majorBidi" w:hAnsiTheme="majorBidi" w:cstheme="majorBidi"/>
          <w:b/>
          <w:bCs/>
          <w:color w:val="000000" w:themeColor="text1"/>
          <w:sz w:val="24"/>
          <w:szCs w:val="24"/>
        </w:rPr>
        <w:t xml:space="preserve">3. Supporting government policy regarding digital transformation: </w:t>
      </w:r>
      <w:r w:rsidRPr="006B7F7E">
        <w:rPr>
          <w:rFonts w:asciiTheme="majorBidi" w:hAnsiTheme="majorBidi" w:cstheme="majorBidi"/>
          <w:color w:val="000000" w:themeColor="text1"/>
          <w:sz w:val="24"/>
          <w:szCs w:val="24"/>
        </w:rPr>
        <w:t>The findings of this study provide recommendations based on real data to assist in developing policy regarding financial technology as it relates to the Financial Sector Development Program and the goals of Vision 2030</w:t>
      </w:r>
      <w:r w:rsidRPr="006B7F7E">
        <w:rPr>
          <w:rFonts w:asciiTheme="majorBidi" w:hAnsiTheme="majorBidi" w:cs="Times New Roman"/>
          <w:color w:val="000000" w:themeColor="text1"/>
          <w:sz w:val="24"/>
          <w:szCs w:val="24"/>
          <w:rtl/>
        </w:rPr>
        <w:t>.</w:t>
      </w:r>
    </w:p>
    <w:p w14:paraId="6311CDCC" w14:textId="77777777" w:rsidR="006B7F7E" w:rsidRDefault="006B7F7E" w:rsidP="001C6869">
      <w:pPr>
        <w:bidi w:val="0"/>
        <w:spacing w:after="0" w:line="480" w:lineRule="auto"/>
        <w:jc w:val="both"/>
        <w:rPr>
          <w:rFonts w:asciiTheme="majorBidi" w:hAnsiTheme="majorBidi" w:cstheme="majorBidi"/>
          <w:color w:val="000000" w:themeColor="text1"/>
          <w:sz w:val="24"/>
          <w:szCs w:val="24"/>
        </w:rPr>
      </w:pPr>
      <w:r w:rsidRPr="006B7F7E">
        <w:rPr>
          <w:rFonts w:asciiTheme="majorBidi" w:hAnsiTheme="majorBidi" w:cstheme="majorBidi"/>
          <w:b/>
          <w:bCs/>
          <w:color w:val="000000" w:themeColor="text1"/>
          <w:sz w:val="24"/>
          <w:szCs w:val="24"/>
        </w:rPr>
        <w:t xml:space="preserve">4. Strengthening the competitiveness of local banks: </w:t>
      </w:r>
      <w:r w:rsidRPr="006B7F7E">
        <w:rPr>
          <w:rFonts w:asciiTheme="majorBidi" w:hAnsiTheme="majorBidi" w:cstheme="majorBidi"/>
          <w:color w:val="000000" w:themeColor="text1"/>
          <w:sz w:val="24"/>
          <w:szCs w:val="24"/>
        </w:rPr>
        <w:t xml:space="preserve">By reporting on the barriers and motivators of financial technology adoption, the study provides a picture of the </w:t>
      </w:r>
      <w:r w:rsidRPr="006B7F7E">
        <w:rPr>
          <w:rFonts w:asciiTheme="majorBidi" w:hAnsiTheme="majorBidi" w:cstheme="majorBidi"/>
          <w:color w:val="000000" w:themeColor="text1"/>
          <w:sz w:val="24"/>
          <w:szCs w:val="24"/>
        </w:rPr>
        <w:lastRenderedPageBreak/>
        <w:t>means by which financial institutions can begin with the ways in which they may adapt to the requirements of the digital market as well as approaches to mitigate the competitive challenges.</w:t>
      </w:r>
    </w:p>
    <w:p w14:paraId="3D10FE0D" w14:textId="04090482" w:rsidR="00A8017A" w:rsidRDefault="001C6869" w:rsidP="001C6869">
      <w:pPr>
        <w:pStyle w:val="Heading2"/>
        <w:bidi w:val="0"/>
      </w:pPr>
      <w:r>
        <w:t xml:space="preserve">1.5 </w:t>
      </w:r>
      <w:r w:rsidR="00A8017A">
        <w:t xml:space="preserve">Study objectives </w:t>
      </w:r>
    </w:p>
    <w:p w14:paraId="4FEF04A0" w14:textId="77777777" w:rsidR="00A8017A" w:rsidRPr="00A8017A" w:rsidRDefault="00A8017A" w:rsidP="001C6869">
      <w:pPr>
        <w:bidi w:val="0"/>
        <w:spacing w:after="0" w:line="480" w:lineRule="auto"/>
        <w:rPr>
          <w:rFonts w:asciiTheme="majorBidi" w:hAnsiTheme="majorBidi" w:cstheme="majorBidi"/>
          <w:b/>
          <w:bCs/>
          <w:sz w:val="24"/>
          <w:szCs w:val="24"/>
        </w:rPr>
      </w:pPr>
      <w:r w:rsidRPr="00A8017A">
        <w:rPr>
          <w:rFonts w:asciiTheme="majorBidi" w:hAnsiTheme="majorBidi" w:cstheme="majorBidi"/>
          <w:b/>
          <w:bCs/>
          <w:sz w:val="24"/>
          <w:szCs w:val="24"/>
        </w:rPr>
        <w:t>Main Objective</w:t>
      </w:r>
      <w:r w:rsidRPr="00A8017A">
        <w:rPr>
          <w:rFonts w:asciiTheme="majorBidi" w:hAnsiTheme="majorBidi" w:cstheme="majorBidi"/>
          <w:b/>
          <w:bCs/>
          <w:sz w:val="24"/>
          <w:szCs w:val="24"/>
          <w:rtl/>
        </w:rPr>
        <w:t>:</w:t>
      </w:r>
    </w:p>
    <w:p w14:paraId="1F91480B" w14:textId="77777777" w:rsidR="00A8017A" w:rsidRPr="00A8017A" w:rsidRDefault="00A8017A" w:rsidP="001C6869">
      <w:pPr>
        <w:bidi w:val="0"/>
        <w:spacing w:after="0" w:line="480" w:lineRule="auto"/>
        <w:rPr>
          <w:rFonts w:asciiTheme="majorBidi" w:hAnsiTheme="majorBidi" w:cstheme="majorBidi"/>
          <w:sz w:val="24"/>
          <w:szCs w:val="24"/>
        </w:rPr>
      </w:pPr>
      <w:r w:rsidRPr="00A8017A">
        <w:rPr>
          <w:rFonts w:asciiTheme="majorBidi" w:hAnsiTheme="majorBidi" w:cstheme="majorBidi"/>
          <w:sz w:val="24"/>
          <w:szCs w:val="24"/>
        </w:rPr>
        <w:t xml:space="preserve">To examine the </w:t>
      </w:r>
      <w:r>
        <w:rPr>
          <w:rFonts w:asciiTheme="majorBidi" w:hAnsiTheme="majorBidi" w:cstheme="majorBidi"/>
          <w:sz w:val="24"/>
          <w:szCs w:val="24"/>
        </w:rPr>
        <w:t>impacts</w:t>
      </w:r>
      <w:r w:rsidRPr="00A8017A">
        <w:rPr>
          <w:rFonts w:asciiTheme="majorBidi" w:hAnsiTheme="majorBidi" w:cstheme="majorBidi"/>
          <w:sz w:val="24"/>
          <w:szCs w:val="24"/>
        </w:rPr>
        <w:t xml:space="preserve"> of FinTech innovations regarding the adoption, user experience, and overall inclusivity of mobile banking services in Saudi Arabia in the light of digital transformation and regulatory development.</w:t>
      </w:r>
    </w:p>
    <w:p w14:paraId="23858046" w14:textId="77777777" w:rsidR="00A8017A" w:rsidRPr="00A8017A" w:rsidRDefault="00A8017A" w:rsidP="001C6869">
      <w:pPr>
        <w:bidi w:val="0"/>
        <w:spacing w:line="480" w:lineRule="auto"/>
        <w:jc w:val="both"/>
        <w:rPr>
          <w:rFonts w:asciiTheme="majorBidi" w:hAnsiTheme="majorBidi" w:cstheme="majorBidi"/>
          <w:b/>
          <w:bCs/>
          <w:sz w:val="28"/>
          <w:szCs w:val="28"/>
        </w:rPr>
      </w:pPr>
      <w:r w:rsidRPr="00A8017A">
        <w:rPr>
          <w:rFonts w:asciiTheme="majorBidi" w:hAnsiTheme="majorBidi" w:cstheme="majorBidi"/>
          <w:b/>
          <w:bCs/>
          <w:sz w:val="24"/>
          <w:szCs w:val="24"/>
        </w:rPr>
        <w:t>Sub-Objectives</w:t>
      </w:r>
      <w:r w:rsidRPr="00A8017A">
        <w:rPr>
          <w:rFonts w:asciiTheme="majorBidi" w:hAnsiTheme="majorBidi" w:cstheme="majorBidi"/>
          <w:b/>
          <w:bCs/>
          <w:sz w:val="24"/>
          <w:szCs w:val="24"/>
          <w:rtl/>
        </w:rPr>
        <w:t>:</w:t>
      </w:r>
    </w:p>
    <w:p w14:paraId="5396D2B2" w14:textId="77777777" w:rsidR="00A8017A" w:rsidRPr="00A8017A" w:rsidRDefault="00A8017A" w:rsidP="001C6869">
      <w:pPr>
        <w:pStyle w:val="ListParagraph"/>
        <w:numPr>
          <w:ilvl w:val="0"/>
          <w:numId w:val="14"/>
        </w:numPr>
        <w:bidi w:val="0"/>
        <w:spacing w:line="480" w:lineRule="auto"/>
        <w:jc w:val="both"/>
        <w:rPr>
          <w:rFonts w:asciiTheme="majorBidi" w:hAnsiTheme="majorBidi" w:cstheme="majorBidi"/>
          <w:sz w:val="24"/>
          <w:szCs w:val="24"/>
        </w:rPr>
      </w:pPr>
      <w:r w:rsidRPr="00A8017A">
        <w:rPr>
          <w:rFonts w:asciiTheme="majorBidi" w:hAnsiTheme="majorBidi" w:cstheme="majorBidi"/>
          <w:sz w:val="24"/>
          <w:szCs w:val="24"/>
        </w:rPr>
        <w:t>To analyze the linkage between FinTech acceptance and a rise in the use of mobile banking applications by consumers in Saudi Arabia</w:t>
      </w:r>
      <w:r w:rsidRPr="00A8017A">
        <w:rPr>
          <w:rFonts w:asciiTheme="majorBidi" w:hAnsiTheme="majorBidi" w:cstheme="majorBidi"/>
          <w:sz w:val="24"/>
          <w:szCs w:val="24"/>
          <w:rtl/>
        </w:rPr>
        <w:t xml:space="preserve">. </w:t>
      </w:r>
    </w:p>
    <w:p w14:paraId="5C1DEBA0" w14:textId="77777777" w:rsidR="00A8017A" w:rsidRPr="00A8017A" w:rsidRDefault="00A8017A" w:rsidP="001C6869">
      <w:pPr>
        <w:pStyle w:val="ListParagraph"/>
        <w:numPr>
          <w:ilvl w:val="0"/>
          <w:numId w:val="14"/>
        </w:numPr>
        <w:bidi w:val="0"/>
        <w:spacing w:line="480" w:lineRule="auto"/>
        <w:jc w:val="both"/>
        <w:rPr>
          <w:rFonts w:asciiTheme="majorBidi" w:hAnsiTheme="majorBidi" w:cstheme="majorBidi"/>
          <w:sz w:val="24"/>
          <w:szCs w:val="24"/>
        </w:rPr>
      </w:pPr>
      <w:r w:rsidRPr="00A8017A">
        <w:rPr>
          <w:rFonts w:asciiTheme="majorBidi" w:hAnsiTheme="majorBidi" w:cstheme="majorBidi"/>
          <w:sz w:val="24"/>
          <w:szCs w:val="24"/>
        </w:rPr>
        <w:t>To id</w:t>
      </w:r>
      <w:r w:rsidRPr="00A8017A">
        <w:rPr>
          <w:rFonts w:asciiTheme="majorBidi" w:hAnsiTheme="majorBidi" w:cstheme="majorBidi"/>
          <w:b/>
          <w:bCs/>
          <w:sz w:val="24"/>
          <w:szCs w:val="24"/>
        </w:rPr>
        <w:t>e</w:t>
      </w:r>
      <w:r w:rsidRPr="00A8017A">
        <w:rPr>
          <w:rFonts w:asciiTheme="majorBidi" w:hAnsiTheme="majorBidi" w:cstheme="majorBidi"/>
          <w:sz w:val="24"/>
          <w:szCs w:val="24"/>
        </w:rPr>
        <w:t>ntify critical factors (e.g., trust, convenience, regulatory environment) influencing the efficiency and user satisfaction of mobile banking platforms powered by FinTech</w:t>
      </w:r>
      <w:r w:rsidRPr="00A8017A">
        <w:rPr>
          <w:rFonts w:asciiTheme="majorBidi" w:hAnsiTheme="majorBidi" w:cstheme="majorBidi"/>
          <w:sz w:val="24"/>
          <w:szCs w:val="24"/>
          <w:rtl/>
        </w:rPr>
        <w:t xml:space="preserve">. </w:t>
      </w:r>
    </w:p>
    <w:p w14:paraId="02E547B9" w14:textId="77777777" w:rsidR="00A8017A" w:rsidRPr="00A8017A" w:rsidRDefault="00A8017A" w:rsidP="001C6869">
      <w:pPr>
        <w:pStyle w:val="ListParagraph"/>
        <w:numPr>
          <w:ilvl w:val="0"/>
          <w:numId w:val="14"/>
        </w:numPr>
        <w:bidi w:val="0"/>
        <w:spacing w:line="480" w:lineRule="auto"/>
        <w:jc w:val="both"/>
        <w:rPr>
          <w:rFonts w:asciiTheme="majorBidi" w:hAnsiTheme="majorBidi" w:cstheme="majorBidi"/>
          <w:sz w:val="24"/>
          <w:szCs w:val="24"/>
        </w:rPr>
      </w:pPr>
      <w:r w:rsidRPr="00A8017A">
        <w:rPr>
          <w:rFonts w:asciiTheme="majorBidi" w:hAnsiTheme="majorBidi" w:cstheme="majorBidi"/>
          <w:sz w:val="24"/>
          <w:szCs w:val="24"/>
        </w:rPr>
        <w:t>To evaluate the influence of FinTech solutions on promoting financial inclusion, particularly among financially excluded and unbanked groups, in the context of Saudi Arabia</w:t>
      </w:r>
      <w:r w:rsidRPr="00A8017A">
        <w:rPr>
          <w:rFonts w:asciiTheme="majorBidi" w:hAnsiTheme="majorBidi" w:cstheme="majorBidi"/>
          <w:sz w:val="24"/>
          <w:szCs w:val="24"/>
          <w:rtl/>
        </w:rPr>
        <w:t xml:space="preserve">. </w:t>
      </w:r>
    </w:p>
    <w:p w14:paraId="30FD3B95" w14:textId="77777777" w:rsidR="00A8017A" w:rsidRPr="00A8017A" w:rsidRDefault="00A8017A" w:rsidP="001C6869">
      <w:pPr>
        <w:pStyle w:val="ListParagraph"/>
        <w:numPr>
          <w:ilvl w:val="0"/>
          <w:numId w:val="14"/>
        </w:numPr>
        <w:bidi w:val="0"/>
        <w:spacing w:line="480" w:lineRule="auto"/>
        <w:jc w:val="both"/>
        <w:rPr>
          <w:rFonts w:asciiTheme="majorBidi" w:hAnsiTheme="majorBidi" w:cstheme="majorBidi"/>
          <w:sz w:val="24"/>
          <w:szCs w:val="24"/>
        </w:rPr>
      </w:pPr>
      <w:r w:rsidRPr="00A8017A">
        <w:rPr>
          <w:rFonts w:asciiTheme="majorBidi" w:hAnsiTheme="majorBidi" w:cstheme="majorBidi"/>
          <w:sz w:val="24"/>
          <w:szCs w:val="24"/>
        </w:rPr>
        <w:t>To investigate the technological and regulatory factors that impede the integration of FinTech into the banking system in Saudi Arabia</w:t>
      </w:r>
      <w:r w:rsidRPr="00A8017A">
        <w:rPr>
          <w:rFonts w:asciiTheme="majorBidi" w:hAnsiTheme="majorBidi" w:cstheme="majorBidi"/>
          <w:sz w:val="24"/>
          <w:szCs w:val="24"/>
          <w:rtl/>
        </w:rPr>
        <w:t xml:space="preserve">. </w:t>
      </w:r>
    </w:p>
    <w:p w14:paraId="7DE37F85" w14:textId="77777777" w:rsidR="00A8017A" w:rsidRPr="00A8017A" w:rsidRDefault="00A8017A" w:rsidP="001C6869">
      <w:pPr>
        <w:pStyle w:val="ListParagraph"/>
        <w:numPr>
          <w:ilvl w:val="0"/>
          <w:numId w:val="14"/>
        </w:numPr>
        <w:bidi w:val="0"/>
        <w:spacing w:line="480" w:lineRule="auto"/>
        <w:jc w:val="both"/>
        <w:rPr>
          <w:rFonts w:asciiTheme="majorBidi" w:hAnsiTheme="majorBidi" w:cstheme="majorBidi"/>
          <w:sz w:val="24"/>
          <w:szCs w:val="24"/>
        </w:rPr>
      </w:pPr>
      <w:r w:rsidRPr="00A8017A">
        <w:rPr>
          <w:rFonts w:asciiTheme="majorBidi" w:hAnsiTheme="majorBidi" w:cstheme="majorBidi"/>
          <w:sz w:val="24"/>
          <w:szCs w:val="24"/>
        </w:rPr>
        <w:t>To consider the influence of government policies and regulations on the development and success of FinTech-enabled mobile banking technologies.</w:t>
      </w:r>
    </w:p>
    <w:p w14:paraId="37905ABF" w14:textId="68FEA685" w:rsidR="004C70EF" w:rsidRPr="004C70EF" w:rsidRDefault="001C6869" w:rsidP="001C6869">
      <w:pPr>
        <w:bidi w:val="0"/>
        <w:spacing w:after="0" w:line="480" w:lineRule="auto"/>
        <w:jc w:val="both"/>
        <w:rPr>
          <w:rFonts w:asciiTheme="majorBidi" w:hAnsiTheme="majorBidi" w:cstheme="majorBidi"/>
          <w:b/>
          <w:bCs/>
          <w:color w:val="000000" w:themeColor="text1"/>
          <w:sz w:val="24"/>
          <w:szCs w:val="24"/>
        </w:rPr>
      </w:pPr>
      <w:r>
        <w:rPr>
          <w:rStyle w:val="Heading2Char"/>
        </w:rPr>
        <w:t xml:space="preserve">1.6 </w:t>
      </w:r>
      <w:r w:rsidR="004C70EF" w:rsidRPr="00967C4A">
        <w:rPr>
          <w:rStyle w:val="Heading2Char"/>
        </w:rPr>
        <w:t>Study Terminology</w:t>
      </w:r>
      <w:bookmarkEnd w:id="5"/>
      <w:r w:rsidR="004C70EF" w:rsidRPr="004C70EF">
        <w:rPr>
          <w:rFonts w:asciiTheme="majorBidi" w:hAnsiTheme="majorBidi" w:cstheme="majorBidi"/>
          <w:b/>
          <w:bCs/>
          <w:color w:val="000000" w:themeColor="text1"/>
          <w:sz w:val="24"/>
          <w:szCs w:val="24"/>
        </w:rPr>
        <w:t xml:space="preserve">: </w:t>
      </w:r>
    </w:p>
    <w:p w14:paraId="37F61CB1" w14:textId="77777777" w:rsidR="00F45D4F" w:rsidRP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FinTech (Financial Technology) is the use of technology and innovation to deliver financial services in a more efficient, accessible, and cost-effective manner. This </w:t>
      </w:r>
      <w:r w:rsidRPr="00F45D4F">
        <w:rPr>
          <w:rFonts w:asciiTheme="majorBidi" w:hAnsiTheme="majorBidi" w:cstheme="majorBidi"/>
          <w:color w:val="000000" w:themeColor="text1"/>
          <w:sz w:val="24"/>
          <w:szCs w:val="24"/>
        </w:rPr>
        <w:lastRenderedPageBreak/>
        <w:t xml:space="preserve">includes mobile payments, </w:t>
      </w:r>
      <w:proofErr w:type="spellStart"/>
      <w:r w:rsidRPr="00F45D4F">
        <w:rPr>
          <w:rFonts w:asciiTheme="majorBidi" w:hAnsiTheme="majorBidi" w:cstheme="majorBidi"/>
          <w:color w:val="000000" w:themeColor="text1"/>
          <w:sz w:val="24"/>
          <w:szCs w:val="24"/>
        </w:rPr>
        <w:t>blockchain</w:t>
      </w:r>
      <w:proofErr w:type="spellEnd"/>
      <w:r w:rsidRPr="00F45D4F">
        <w:rPr>
          <w:rFonts w:asciiTheme="majorBidi" w:hAnsiTheme="majorBidi" w:cstheme="majorBidi"/>
          <w:color w:val="000000" w:themeColor="text1"/>
          <w:sz w:val="24"/>
          <w:szCs w:val="24"/>
        </w:rPr>
        <w:t xml:space="preserve"> technology, </w:t>
      </w:r>
      <w:proofErr w:type="spellStart"/>
      <w:r w:rsidRPr="00F45D4F">
        <w:rPr>
          <w:rFonts w:asciiTheme="majorBidi" w:hAnsiTheme="majorBidi" w:cstheme="majorBidi"/>
          <w:color w:val="000000" w:themeColor="text1"/>
          <w:sz w:val="24"/>
          <w:szCs w:val="24"/>
        </w:rPr>
        <w:t>robo</w:t>
      </w:r>
      <w:proofErr w:type="spellEnd"/>
      <w:r w:rsidRPr="00F45D4F">
        <w:rPr>
          <w:rFonts w:asciiTheme="majorBidi" w:hAnsiTheme="majorBidi" w:cstheme="majorBidi"/>
          <w:color w:val="000000" w:themeColor="text1"/>
          <w:sz w:val="24"/>
          <w:szCs w:val="24"/>
        </w:rPr>
        <w:t xml:space="preserve">-advisors, and peer-to-peer financing. FinTech seeks to disrupt established banking structures and enhance customer experience by leveraging modern digital platforms. </w:t>
      </w:r>
      <w:r w:rsidRPr="00F45D4F">
        <w:rPr>
          <w:rFonts w:asciiTheme="majorBidi" w:hAnsiTheme="majorBidi" w:cstheme="majorBidi"/>
          <w:color w:val="000000" w:themeColor="text1"/>
          <w:sz w:val="24"/>
          <w:szCs w:val="24"/>
        </w:rPr>
        <w:br/>
        <w:t xml:space="preserve">Mobile banking is the use of a mobile device to conduct financial operations such as checking account balances, moving cash, paying bills, and applying for loans. Mobile banking is generally viewed as an extension of internet banking, allowing customers to access financial services at any time and from any location via secure and user-friendly applications. </w:t>
      </w:r>
    </w:p>
    <w:p w14:paraId="77B77AD4"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Financial inclusion is the process of ensuring that individuals and companies, particularly those in underserved areas, have access to relevant and reasonably priced financial goods and services. These include payments, savings, credit, and insurance, all delivered in a sustainable and ethical manner. FinTech has become an important instrument for increasing financial inclusion by lowering entrance barriers and delivering services to previously unbanked groups. </w:t>
      </w:r>
    </w:p>
    <w:p w14:paraId="54F010A0" w14:textId="77777777" w:rsidR="00F45D4F" w:rsidRP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Regulatory Sandbox is a framework established by regulatory organizations that allows FinTech companies to test their innovative financial products and services in a regulated setting. The Saudi Arabian Monetary Authority (SAMA) has put in place such frameworks to facilitate and regulate FinTech growth while guaranteeing financial stability and consumer safety. </w:t>
      </w:r>
    </w:p>
    <w:p w14:paraId="18BA9C79"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Digital transformation is the integration of digital technology into all aspects of an organization or sector, significantly altering how it runs and provides value to consumers. In banking, digital transformation refers to the use of digital technologies and processes, including as cloud computing, big data analytics, and artificial intelligence, to increase operational efficiency and client engagement. </w:t>
      </w:r>
    </w:p>
    <w:p w14:paraId="4A119956"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lastRenderedPageBreak/>
        <w:t>Saudi Vision 2030 is a strategy framework for reducing Saudi Arabia's reliance on oil, diversifying the economy, and expanding public service sectors such as health, education, infrastructure, and finance. Vision 2030 prioritizes digital transformation and FinTech adoption to modernize the financial system and boost economic diversification (</w:t>
      </w:r>
      <w:proofErr w:type="spellStart"/>
      <w:r w:rsidRPr="00F45D4F">
        <w:rPr>
          <w:rFonts w:asciiTheme="majorBidi" w:hAnsiTheme="majorBidi" w:cstheme="majorBidi"/>
          <w:color w:val="000000" w:themeColor="text1"/>
          <w:sz w:val="24"/>
          <w:szCs w:val="24"/>
        </w:rPr>
        <w:t>Tarawneh</w:t>
      </w:r>
      <w:proofErr w:type="spellEnd"/>
      <w:r w:rsidRPr="00F45D4F">
        <w:rPr>
          <w:rFonts w:asciiTheme="majorBidi" w:hAnsiTheme="majorBidi" w:cstheme="majorBidi"/>
          <w:color w:val="000000" w:themeColor="text1"/>
          <w:sz w:val="24"/>
          <w:szCs w:val="24"/>
        </w:rPr>
        <w:t xml:space="preserve"> et al., 2024). </w:t>
      </w:r>
    </w:p>
    <w:p w14:paraId="4D8973B3"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2D288540"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068CBF52"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609462D0"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379F9DFB"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017C668D"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1C76E3D3"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180EDCC3"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0D37F248"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3656704A"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2D1E8496"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06D14B68"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26469140"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7C3F0E20"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1A0DE594"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222D0D4C"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3563EEBB"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55CA58C5"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4EBC596E" w14:textId="77777777" w:rsidR="001C6869" w:rsidRDefault="001C6869" w:rsidP="001C6869">
      <w:pPr>
        <w:bidi w:val="0"/>
        <w:spacing w:after="0" w:line="480" w:lineRule="auto"/>
        <w:jc w:val="both"/>
        <w:rPr>
          <w:rFonts w:asciiTheme="majorBidi" w:hAnsiTheme="majorBidi" w:cstheme="majorBidi"/>
          <w:color w:val="000000" w:themeColor="text1"/>
          <w:sz w:val="24"/>
          <w:szCs w:val="24"/>
        </w:rPr>
      </w:pPr>
    </w:p>
    <w:p w14:paraId="2ABF9EF7" w14:textId="77777777" w:rsidR="001C6869" w:rsidRPr="00F45D4F" w:rsidRDefault="001C6869" w:rsidP="001C6869">
      <w:pPr>
        <w:bidi w:val="0"/>
        <w:spacing w:after="0" w:line="480" w:lineRule="auto"/>
        <w:jc w:val="both"/>
        <w:rPr>
          <w:rFonts w:asciiTheme="majorBidi" w:hAnsiTheme="majorBidi" w:cstheme="majorBidi"/>
          <w:color w:val="000000" w:themeColor="text1"/>
          <w:sz w:val="24"/>
          <w:szCs w:val="24"/>
        </w:rPr>
      </w:pPr>
    </w:p>
    <w:p w14:paraId="203447BE" w14:textId="474C19E0" w:rsidR="004C70EF" w:rsidRPr="001C6869" w:rsidRDefault="001C6869" w:rsidP="001C6869">
      <w:pPr>
        <w:bidi w:val="0"/>
        <w:spacing w:after="0" w:line="480" w:lineRule="auto"/>
        <w:jc w:val="both"/>
        <w:rPr>
          <w:rFonts w:asciiTheme="majorBidi" w:eastAsiaTheme="majorEastAsia" w:hAnsiTheme="majorBidi" w:cstheme="majorBidi"/>
          <w:b/>
          <w:bCs/>
          <w:color w:val="000000" w:themeColor="text1"/>
          <w:sz w:val="24"/>
          <w:szCs w:val="24"/>
        </w:rPr>
      </w:pPr>
      <w:bookmarkStart w:id="6" w:name="_Toc192084726"/>
      <w:r>
        <w:rPr>
          <w:rStyle w:val="Heading1Char"/>
        </w:rPr>
        <w:lastRenderedPageBreak/>
        <w:t xml:space="preserve">2. </w:t>
      </w:r>
      <w:r w:rsidR="004C70EF" w:rsidRPr="00967C4A">
        <w:rPr>
          <w:rStyle w:val="Heading1Char"/>
        </w:rPr>
        <w:t>Literature Review</w:t>
      </w:r>
      <w:bookmarkEnd w:id="6"/>
      <w:r w:rsidR="004C70EF" w:rsidRPr="004C70EF">
        <w:rPr>
          <w:rFonts w:asciiTheme="majorBidi" w:hAnsiTheme="majorBidi" w:cstheme="majorBidi"/>
          <w:b/>
          <w:bCs/>
          <w:color w:val="000000" w:themeColor="text1"/>
          <w:sz w:val="24"/>
          <w:szCs w:val="24"/>
        </w:rPr>
        <w:t xml:space="preserve">: </w:t>
      </w:r>
    </w:p>
    <w:p w14:paraId="14422095" w14:textId="4BFE3A04" w:rsidR="001C6869" w:rsidRPr="001C6869" w:rsidRDefault="001C6869" w:rsidP="001C6869">
      <w:pPr>
        <w:bidi w:val="0"/>
        <w:spacing w:after="0" w:line="480" w:lineRule="auto"/>
        <w:jc w:val="both"/>
        <w:rPr>
          <w:rFonts w:asciiTheme="majorBidi" w:hAnsiTheme="majorBidi" w:cstheme="majorBidi"/>
          <w:b/>
          <w:bCs/>
          <w:color w:val="000000" w:themeColor="text1"/>
          <w:sz w:val="24"/>
          <w:szCs w:val="24"/>
        </w:rPr>
      </w:pPr>
      <w:r w:rsidRPr="001C6869">
        <w:rPr>
          <w:rFonts w:asciiTheme="majorBidi" w:hAnsiTheme="majorBidi" w:cstheme="majorBidi"/>
          <w:b/>
          <w:bCs/>
          <w:color w:val="000000" w:themeColor="text1"/>
          <w:sz w:val="24"/>
          <w:szCs w:val="24"/>
        </w:rPr>
        <w:t xml:space="preserve">2.1 Introduction </w:t>
      </w:r>
    </w:p>
    <w:p w14:paraId="10B11327"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proofErr w:type="spellStart"/>
      <w:r w:rsidRPr="00F45D4F">
        <w:rPr>
          <w:rFonts w:asciiTheme="majorBidi" w:hAnsiTheme="majorBidi" w:cstheme="majorBidi"/>
          <w:color w:val="000000" w:themeColor="text1"/>
          <w:sz w:val="24"/>
          <w:szCs w:val="24"/>
        </w:rPr>
        <w:t>Fintech</w:t>
      </w:r>
      <w:proofErr w:type="spellEnd"/>
      <w:r w:rsidRPr="00F45D4F">
        <w:rPr>
          <w:rFonts w:asciiTheme="majorBidi" w:hAnsiTheme="majorBidi" w:cstheme="majorBidi"/>
          <w:color w:val="000000" w:themeColor="text1"/>
          <w:sz w:val="24"/>
          <w:szCs w:val="24"/>
        </w:rPr>
        <w:t xml:space="preserve"> mixes finance and technology, revolutionizing Saudi Arabia, which has witnessed an increase in Fintech innovation and adoption as digitalization becomes a part of the financial landscape, presenting both benefits and challenges. This literature study looks at Saudi Arabia's Fintech digital shift. This research aims to shed light on the various parts of this narrative by evaluating the country's financial technology ecosystem. This portion of the literature study looks at Fintech regulatory frameworks, Saudi Arabian mobile banking adoption trends, and the dramatic implications of digital transformation on the financial and mobile banking sectors.</w:t>
      </w:r>
    </w:p>
    <w:p w14:paraId="74386B73" w14:textId="73047B66" w:rsidR="00F9550E" w:rsidRPr="00F9550E" w:rsidRDefault="001C6869" w:rsidP="001C6869">
      <w:pPr>
        <w:pStyle w:val="Heading2"/>
        <w:bidi w:val="0"/>
      </w:pPr>
      <w:bookmarkStart w:id="7" w:name="_Toc192084727"/>
      <w:r>
        <w:t xml:space="preserve">2.2 </w:t>
      </w:r>
      <w:proofErr w:type="spellStart"/>
      <w:r w:rsidR="00F9550E" w:rsidRPr="00F9550E">
        <w:t>Fintech</w:t>
      </w:r>
      <w:proofErr w:type="spellEnd"/>
      <w:r w:rsidR="00F9550E" w:rsidRPr="00F9550E">
        <w:t xml:space="preserve"> Ecosystem</w:t>
      </w:r>
      <w:bookmarkEnd w:id="7"/>
    </w:p>
    <w:p w14:paraId="337F0208"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Khan &amp; Saad (2022) review investigate scholars, researchers, and industry professionals' perspectives on how Fintech is transforming Saudi Arabia's financial services business. The research will look at how regulators such as the Saudi Arabian Monetary Authority (SAMA) encourage innovation while maintaining banking sector stability. The study looks at Fintech adoption drivers and Saudi consumer payment technologies that are becoming commonplace. The report also examines Fintech entrepreneurial hurdles and the evolving connection between traditional banks and Fintech companies. It also looks into the future and discusses Fintech's role in the Kingdom. This literature review identifies the disruptive potential of AI, blockchain, and big data analytics. As Saudi Arabia prepares for a future of technology and money, the research takes into account Fintech education and international relationships. The goal is to capture the essence of Fintech digital revolution in Saudi Arabia and provide readers with the knowledge and insights they need to navigate this </w:t>
      </w:r>
      <w:r w:rsidRPr="00F45D4F">
        <w:rPr>
          <w:rFonts w:asciiTheme="majorBidi" w:hAnsiTheme="majorBidi" w:cstheme="majorBidi"/>
          <w:color w:val="000000" w:themeColor="text1"/>
          <w:sz w:val="24"/>
          <w:szCs w:val="24"/>
        </w:rPr>
        <w:lastRenderedPageBreak/>
        <w:t>rapidly changing market. Saudi Arabia is an active participant in the global Fintech revolution, and this study aims to improve understanding of this revolutionary route.</w:t>
      </w:r>
    </w:p>
    <w:p w14:paraId="2A7DAC13" w14:textId="77777777" w:rsidR="00F45D4F" w:rsidRPr="00F45D4F" w:rsidRDefault="00F45D4F" w:rsidP="001C6869">
      <w:pPr>
        <w:bidi w:val="0"/>
        <w:spacing w:after="0" w:line="480" w:lineRule="auto"/>
        <w:jc w:val="both"/>
        <w:rPr>
          <w:rFonts w:asciiTheme="majorBidi" w:hAnsiTheme="majorBidi" w:cstheme="majorBidi"/>
          <w:color w:val="000000" w:themeColor="text1"/>
          <w:sz w:val="24"/>
          <w:szCs w:val="24"/>
        </w:rPr>
      </w:pPr>
      <w:proofErr w:type="spellStart"/>
      <w:r w:rsidRPr="00F45D4F">
        <w:rPr>
          <w:rFonts w:asciiTheme="majorBidi" w:hAnsiTheme="majorBidi" w:cstheme="majorBidi"/>
          <w:color w:val="000000" w:themeColor="text1"/>
          <w:sz w:val="24"/>
          <w:szCs w:val="24"/>
        </w:rPr>
        <w:t>Albarrak</w:t>
      </w:r>
      <w:proofErr w:type="spellEnd"/>
      <w:r w:rsidRPr="00F45D4F">
        <w:rPr>
          <w:rFonts w:asciiTheme="majorBidi" w:hAnsiTheme="majorBidi" w:cstheme="majorBidi"/>
          <w:color w:val="000000" w:themeColor="text1"/>
          <w:sz w:val="24"/>
          <w:szCs w:val="24"/>
        </w:rPr>
        <w:t xml:space="preserve"> and </w:t>
      </w:r>
      <w:proofErr w:type="spellStart"/>
      <w:r w:rsidRPr="00F45D4F">
        <w:rPr>
          <w:rFonts w:asciiTheme="majorBidi" w:hAnsiTheme="majorBidi" w:cstheme="majorBidi"/>
          <w:color w:val="000000" w:themeColor="text1"/>
          <w:sz w:val="24"/>
          <w:szCs w:val="24"/>
        </w:rPr>
        <w:t>Alokley</w:t>
      </w:r>
      <w:proofErr w:type="spellEnd"/>
      <w:r w:rsidRPr="00F45D4F">
        <w:rPr>
          <w:rFonts w:asciiTheme="majorBidi" w:hAnsiTheme="majorBidi" w:cstheme="majorBidi"/>
          <w:color w:val="000000" w:themeColor="text1"/>
          <w:sz w:val="24"/>
          <w:szCs w:val="24"/>
        </w:rPr>
        <w:t xml:space="preserve"> (2021) </w:t>
      </w:r>
      <w:proofErr w:type="gramStart"/>
      <w:r w:rsidRPr="00F45D4F">
        <w:rPr>
          <w:rFonts w:asciiTheme="majorBidi" w:hAnsiTheme="majorBidi" w:cstheme="majorBidi"/>
          <w:color w:val="000000" w:themeColor="text1"/>
          <w:sz w:val="24"/>
          <w:szCs w:val="24"/>
        </w:rPr>
        <w:t>defines</w:t>
      </w:r>
      <w:proofErr w:type="gramEnd"/>
      <w:r w:rsidRPr="00F45D4F">
        <w:rPr>
          <w:rFonts w:asciiTheme="majorBidi" w:hAnsiTheme="majorBidi" w:cstheme="majorBidi"/>
          <w:color w:val="000000" w:themeColor="text1"/>
          <w:sz w:val="24"/>
          <w:szCs w:val="24"/>
        </w:rPr>
        <w:t xml:space="preserve"> </w:t>
      </w:r>
      <w:proofErr w:type="spellStart"/>
      <w:r w:rsidRPr="00F45D4F">
        <w:rPr>
          <w:rFonts w:asciiTheme="majorBidi" w:hAnsiTheme="majorBidi" w:cstheme="majorBidi"/>
          <w:color w:val="000000" w:themeColor="text1"/>
          <w:sz w:val="24"/>
          <w:szCs w:val="24"/>
        </w:rPr>
        <w:t>fintech</w:t>
      </w:r>
      <w:proofErr w:type="spellEnd"/>
      <w:r w:rsidRPr="00F45D4F">
        <w:rPr>
          <w:rFonts w:asciiTheme="majorBidi" w:hAnsiTheme="majorBidi" w:cstheme="majorBidi"/>
          <w:color w:val="000000" w:themeColor="text1"/>
          <w:sz w:val="24"/>
          <w:szCs w:val="24"/>
        </w:rPr>
        <w:t xml:space="preserve"> as a disruptive global phenomena with major financial sector implications. Their paper exposes key facets of the Saudi Fintech environment and ecosystem. The researchers look at Saudi Arabia's innovative financial enterprises, which provide online banking, transfer and payment services, crowdfunding platforms, peer-to-peer lending, and blockchain initiatives. Recent developments in the Saudi Fintech business have made local banks more cautious (Go-Globe, 2022). These changes have also fueled internal Fintech initiatives, pushing digital enterprises and startups to focus on financial operations rather than innovation. Fintech is significantly influenced by the government, which focuses on rules and legislation that build the foundation for financial innovation. The authors emphasize that clients choose easy, user-friendly products, underlining the need of user-centric Fintech solutions.</w:t>
      </w:r>
    </w:p>
    <w:p w14:paraId="323F0D1A"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proofErr w:type="spellStart"/>
      <w:r w:rsidRPr="00F45D4F">
        <w:rPr>
          <w:rFonts w:asciiTheme="majorBidi" w:hAnsiTheme="majorBidi" w:cstheme="majorBidi"/>
          <w:color w:val="000000" w:themeColor="text1"/>
          <w:sz w:val="24"/>
          <w:szCs w:val="24"/>
        </w:rPr>
        <w:t>Albarrak</w:t>
      </w:r>
      <w:proofErr w:type="spellEnd"/>
      <w:r w:rsidRPr="00F45D4F">
        <w:rPr>
          <w:rFonts w:asciiTheme="majorBidi" w:hAnsiTheme="majorBidi" w:cstheme="majorBidi"/>
          <w:color w:val="000000" w:themeColor="text1"/>
          <w:sz w:val="24"/>
          <w:szCs w:val="24"/>
        </w:rPr>
        <w:t xml:space="preserve"> and </w:t>
      </w:r>
      <w:proofErr w:type="spellStart"/>
      <w:r w:rsidRPr="00F45D4F">
        <w:rPr>
          <w:rFonts w:asciiTheme="majorBidi" w:hAnsiTheme="majorBidi" w:cstheme="majorBidi"/>
          <w:color w:val="000000" w:themeColor="text1"/>
          <w:sz w:val="24"/>
          <w:szCs w:val="24"/>
        </w:rPr>
        <w:t>Alokley's</w:t>
      </w:r>
      <w:proofErr w:type="spellEnd"/>
      <w:r w:rsidRPr="00F45D4F">
        <w:rPr>
          <w:rFonts w:asciiTheme="majorBidi" w:hAnsiTheme="majorBidi" w:cstheme="majorBidi"/>
          <w:color w:val="000000" w:themeColor="text1"/>
          <w:sz w:val="24"/>
          <w:szCs w:val="24"/>
        </w:rPr>
        <w:t xml:space="preserve"> (2021) study will help us better understand the dynamic interplay between Fintech businesses, regulatory changes, and consumer expectations as we navigate Saudi Arabia's Fintech digital transformation. Our investigation of how Fintech affects Saudi Arabia's financial future and strategic position in the global Fintech ecosystem will begin with their findings. It is critical to compare the Saudi Fintech ecosystem to the UAE's in order to discover distinct patterns and insights and offer suggestions that would benefit policymakers, entrepreneurs, and financial institutions. As a key </w:t>
      </w:r>
      <w:proofErr w:type="spellStart"/>
      <w:r w:rsidRPr="00F45D4F">
        <w:rPr>
          <w:rFonts w:asciiTheme="majorBidi" w:hAnsiTheme="majorBidi" w:cstheme="majorBidi"/>
          <w:color w:val="000000" w:themeColor="text1"/>
          <w:sz w:val="24"/>
          <w:szCs w:val="24"/>
        </w:rPr>
        <w:t>actor</w:t>
      </w:r>
      <w:proofErr w:type="spellEnd"/>
      <w:r w:rsidRPr="00F45D4F">
        <w:rPr>
          <w:rFonts w:asciiTheme="majorBidi" w:hAnsiTheme="majorBidi" w:cstheme="majorBidi"/>
          <w:color w:val="000000" w:themeColor="text1"/>
          <w:sz w:val="24"/>
          <w:szCs w:val="24"/>
        </w:rPr>
        <w:t xml:space="preserve"> in the global economic revolution, this research aims to shed light on Saudi Arabia's revolutionary Fintech route.</w:t>
      </w:r>
    </w:p>
    <w:p w14:paraId="37E65AC3" w14:textId="21241501" w:rsidR="00F9550E" w:rsidRPr="00F9550E" w:rsidRDefault="001C6869" w:rsidP="001C6869">
      <w:pPr>
        <w:pStyle w:val="Heading2"/>
        <w:bidi w:val="0"/>
      </w:pPr>
      <w:bookmarkStart w:id="8" w:name="_Toc192084728"/>
      <w:r>
        <w:lastRenderedPageBreak/>
        <w:t xml:space="preserve">2.3 </w:t>
      </w:r>
      <w:r w:rsidR="00F9550E" w:rsidRPr="00F9550E">
        <w:t>Regulatory Framework</w:t>
      </w:r>
      <w:bookmarkEnd w:id="8"/>
    </w:p>
    <w:p w14:paraId="1B34CD26" w14:textId="77777777" w:rsidR="00F45D4F" w:rsidRP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Khan and Saad (2022) investigate Saudi Fintech regulation in depth. According to their findings, SAMA, the government regulatory authority, established the foundation for Fintech innovation in the country. The researchers investigate the complexities of regulatory assistance and its role in maintaining Fintech ecosystems. SAMA, which governs and oversees Saudi Arabia's financial industry, has implemented Fintech while maintaining prudential </w:t>
      </w:r>
      <w:proofErr w:type="spellStart"/>
      <w:r w:rsidRPr="00F45D4F">
        <w:rPr>
          <w:rFonts w:asciiTheme="majorBidi" w:hAnsiTheme="majorBidi" w:cstheme="majorBidi"/>
          <w:color w:val="000000" w:themeColor="text1"/>
          <w:sz w:val="24"/>
          <w:szCs w:val="24"/>
        </w:rPr>
        <w:t>norms.Regulation</w:t>
      </w:r>
      <w:proofErr w:type="spellEnd"/>
      <w:r w:rsidRPr="00F45D4F">
        <w:rPr>
          <w:rFonts w:asciiTheme="majorBidi" w:hAnsiTheme="majorBidi" w:cstheme="majorBidi"/>
          <w:color w:val="000000" w:themeColor="text1"/>
          <w:sz w:val="24"/>
          <w:szCs w:val="24"/>
        </w:rPr>
        <w:t xml:space="preserve"> determines </w:t>
      </w:r>
      <w:proofErr w:type="spellStart"/>
      <w:r w:rsidRPr="00F45D4F">
        <w:rPr>
          <w:rFonts w:asciiTheme="majorBidi" w:hAnsiTheme="majorBidi" w:cstheme="majorBidi"/>
          <w:color w:val="000000" w:themeColor="text1"/>
          <w:sz w:val="24"/>
          <w:szCs w:val="24"/>
        </w:rPr>
        <w:t>Fintech's</w:t>
      </w:r>
      <w:proofErr w:type="spellEnd"/>
      <w:r w:rsidRPr="00F45D4F">
        <w:rPr>
          <w:rFonts w:asciiTheme="majorBidi" w:hAnsiTheme="majorBidi" w:cstheme="majorBidi"/>
          <w:color w:val="000000" w:themeColor="text1"/>
          <w:sz w:val="24"/>
          <w:szCs w:val="24"/>
        </w:rPr>
        <w:t xml:space="preserve"> direction and stability in an ever-changing world. Saudi Arabia appreciates the need of promoting Fintech growth while maintaining financial stability and consumer safety. This section examines the Kingdom's regulatory system and SAMA's critical role in shaping it. The regulatory authority has set standards and procedures to assist Fintech businesses in operating securely in the Kingdom. The regulations address licensing, risk management, consumer protection, and anti-money laundering.</w:t>
      </w:r>
    </w:p>
    <w:p w14:paraId="53AEEA45" w14:textId="77777777" w:rsidR="00F45D4F" w:rsidRP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According to </w:t>
      </w:r>
      <w:proofErr w:type="spellStart"/>
      <w:r w:rsidRPr="00F45D4F">
        <w:rPr>
          <w:rFonts w:asciiTheme="majorBidi" w:hAnsiTheme="majorBidi" w:cstheme="majorBidi"/>
          <w:color w:val="000000" w:themeColor="text1"/>
          <w:sz w:val="24"/>
          <w:szCs w:val="24"/>
        </w:rPr>
        <w:t>Frad</w:t>
      </w:r>
      <w:proofErr w:type="spellEnd"/>
      <w:r w:rsidRPr="00F45D4F">
        <w:rPr>
          <w:rFonts w:asciiTheme="majorBidi" w:hAnsiTheme="majorBidi" w:cstheme="majorBidi"/>
          <w:color w:val="000000" w:themeColor="text1"/>
          <w:sz w:val="24"/>
          <w:szCs w:val="24"/>
        </w:rPr>
        <w:t xml:space="preserve"> and </w:t>
      </w:r>
      <w:proofErr w:type="spellStart"/>
      <w:r w:rsidRPr="00F45D4F">
        <w:rPr>
          <w:rFonts w:asciiTheme="majorBidi" w:hAnsiTheme="majorBidi" w:cstheme="majorBidi"/>
          <w:color w:val="000000" w:themeColor="text1"/>
          <w:sz w:val="24"/>
          <w:szCs w:val="24"/>
        </w:rPr>
        <w:t>Jedidi</w:t>
      </w:r>
      <w:proofErr w:type="spellEnd"/>
      <w:r w:rsidRPr="00F45D4F">
        <w:rPr>
          <w:rFonts w:asciiTheme="majorBidi" w:hAnsiTheme="majorBidi" w:cstheme="majorBidi"/>
          <w:color w:val="000000" w:themeColor="text1"/>
          <w:sz w:val="24"/>
          <w:szCs w:val="24"/>
        </w:rPr>
        <w:t xml:space="preserve"> (2023), a thorough regulatory framework assists Fintech enterprises in navigating the market and reducing risk. Regulatory assistance is required on two levels. First, it boosts the confidence of Fintech businesses and investors. Second, it safeguards consumer interests by enacting transparency, data protection, and fair practice regulations. It is critical for enabling clients to adopt Fintech goods with confidence. The legal framework is critical to Saudi Arabia's Fintech center ambitions. It attracts local talent and capital while encouraging foreign investment. SAMA tries for a balance between regulation and innovation, which Khan and Saad's (2022) study confirms. The legal framework is critical for comprehending Saudi Arabia's Fintech potential and difficulties, which will revolutionize the country's financial sector.</w:t>
      </w:r>
    </w:p>
    <w:p w14:paraId="785E2D22" w14:textId="00469033" w:rsidR="00F9550E" w:rsidRPr="00F9550E" w:rsidRDefault="001C6869" w:rsidP="001C6869">
      <w:pPr>
        <w:pStyle w:val="Heading2"/>
        <w:bidi w:val="0"/>
      </w:pPr>
      <w:bookmarkStart w:id="9" w:name="_Toc192084729"/>
      <w:r>
        <w:lastRenderedPageBreak/>
        <w:t xml:space="preserve">2.4 </w:t>
      </w:r>
      <w:r w:rsidR="00DD22AA">
        <w:t xml:space="preserve">Mobile Banking, </w:t>
      </w:r>
      <w:r w:rsidR="00DD22AA" w:rsidRPr="00F9550E">
        <w:t xml:space="preserve">Digital Payment Solutions </w:t>
      </w:r>
      <w:r w:rsidR="00F45D4F">
        <w:t>a</w:t>
      </w:r>
      <w:r w:rsidR="00DD22AA" w:rsidRPr="00F9550E">
        <w:t>nd Adoption</w:t>
      </w:r>
      <w:bookmarkEnd w:id="9"/>
    </w:p>
    <w:p w14:paraId="4FF669E9"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Nasir et al. (2021) investigated the factors that impact the adoption of these revolutionary financial technologies, offering useful insights into the digital transformation. Saudi Arabia's Fintech and digital payment usage has increased dramatically, altering financial transactions. According to Nasir et al. (2021), client acceptance of Fintech solutions in Saudi Arabia is driven by trust, security, and convenience, highlighting the importance of biometric technology. In a conservative, privacy-conscious society, these characteristics are critical for implementing digital payment technologies with confidence. The study discovered that trust boosts Fintech adoption. Fintech companies require consumer and user trust. Trust is predicated on the credibility of Fintech service providers, transaction security, and operational openness. Transparent and affordable pricing, user-friendly interfaces, and extensive customer support all help Fintech firms establish confidence. Data breaches and fraud make security, the second most essential aspect, critical in the digital age. Saudi Fintech companies must emphasize cybersecurity to safeguard customer data and transactions (Abbas &amp; Shaheen, 2021). Clients need data protection, which is critical for fintech acceptance.</w:t>
      </w:r>
    </w:p>
    <w:p w14:paraId="3B49F386"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According to Hariri (2023), Fintech solutions have risen owing to the simplicity of online financial transactions that do not require cash or traditional banking services. Saudi fintech thrives on convenience. Consumers have easy access to digital payment options such as digital wallets and smartphone apps like </w:t>
      </w:r>
      <w:proofErr w:type="spellStart"/>
      <w:r w:rsidRPr="00F45D4F">
        <w:rPr>
          <w:rFonts w:asciiTheme="majorBidi" w:hAnsiTheme="majorBidi" w:cstheme="majorBidi"/>
          <w:color w:val="000000" w:themeColor="text1"/>
          <w:sz w:val="24"/>
          <w:szCs w:val="24"/>
        </w:rPr>
        <w:t>STCPay</w:t>
      </w:r>
      <w:proofErr w:type="spellEnd"/>
      <w:r w:rsidRPr="00F45D4F">
        <w:rPr>
          <w:rFonts w:asciiTheme="majorBidi" w:hAnsiTheme="majorBidi" w:cstheme="majorBidi"/>
          <w:color w:val="000000" w:themeColor="text1"/>
          <w:sz w:val="24"/>
          <w:szCs w:val="24"/>
        </w:rPr>
        <w:t xml:space="preserve"> and </w:t>
      </w:r>
      <w:proofErr w:type="spellStart"/>
      <w:r w:rsidRPr="00F45D4F">
        <w:rPr>
          <w:rFonts w:asciiTheme="majorBidi" w:hAnsiTheme="majorBidi" w:cstheme="majorBidi"/>
          <w:color w:val="000000" w:themeColor="text1"/>
          <w:sz w:val="24"/>
          <w:szCs w:val="24"/>
        </w:rPr>
        <w:t>Mada</w:t>
      </w:r>
      <w:proofErr w:type="spellEnd"/>
      <w:r w:rsidRPr="00F45D4F">
        <w:rPr>
          <w:rFonts w:asciiTheme="majorBidi" w:hAnsiTheme="majorBidi" w:cstheme="majorBidi"/>
          <w:color w:val="000000" w:themeColor="text1"/>
          <w:sz w:val="24"/>
          <w:szCs w:val="24"/>
        </w:rPr>
        <w:t xml:space="preserve"> Pay. Importantly, these three criteria are interconnected. Secure and convenient services foster confidence, and security is necessary for convenience. Saudi fintech companies understand this relationship and strive to provide a seamless, secure, and trustworthy consumer experience. Hariri's (2023) study helps us understand the drivers of </w:t>
      </w:r>
      <w:r w:rsidRPr="00F45D4F">
        <w:rPr>
          <w:rFonts w:asciiTheme="majorBidi" w:hAnsiTheme="majorBidi" w:cstheme="majorBidi"/>
          <w:color w:val="000000" w:themeColor="text1"/>
          <w:sz w:val="24"/>
          <w:szCs w:val="24"/>
        </w:rPr>
        <w:lastRenderedPageBreak/>
        <w:t>customer adoption in Saudi Arabia's digital payment market. User-centric design, data security, and transparent operations are critical to Fintech digital payment solutions' success. The convenience of digital payment applications and wallets has enabled Saudi customers to use them for regular financial transactions, paving the path for a future in which digital money is the norm.</w:t>
      </w:r>
    </w:p>
    <w:p w14:paraId="2E1696EC" w14:textId="77777777" w:rsidR="001C6869"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According to a research done by (Akmal et al., 2023), FinTech primarily services clients and consumers using mobile phones and computer systems with internet-based interfaces. The usefulness of digital apps impacts a client's preference for one financial institution over another. Many financial institutions have adjusted their products to reflect FinTech advancements, claiming greater competition. The adoption of FinTech to promote financial inclusion boosts enterprises' sales growth in non-Asian markets. However, financial innovation has a detrimental impact on enterprises that provide financial inclusion in non-Asian developing nations. The survey discovered that digital apps are the primary reason clients choose one banking institution over another. According to a research done by (Akmal et al., 2023), FinTech primarily services clients and consumers using mobile phones and computer systems with internet-based interfaces. The usefulness of digital apps impacts a client's preference for one financial institution over another. Many financial institutions have adjusted their products to reflect FinTech advancements, claiming greater competition. The adoption of FinTech to promote financial inclusion boosts enterprises' sales growth in non-Asian markets. However, financial innovation has a detrimental impact on enterprises that provide financial inclusion in non-Asian developing nations. The survey discovered that digital apps are the primary reason clients choose one banking institution over another. The survey discovered that digital banking is the most preferred fintech feature across all consumer segments. It </w:t>
      </w:r>
      <w:r w:rsidRPr="00F45D4F">
        <w:rPr>
          <w:rFonts w:asciiTheme="majorBidi" w:hAnsiTheme="majorBidi" w:cstheme="majorBidi"/>
          <w:color w:val="000000" w:themeColor="text1"/>
          <w:sz w:val="24"/>
          <w:szCs w:val="24"/>
        </w:rPr>
        <w:lastRenderedPageBreak/>
        <w:t xml:space="preserve">suggests an increasing desire for digital banking products in the Middle East, which is consistent with worldwide fintech trends. The survey discovered that younger clients are more inclined to use fintech services than older customers. </w:t>
      </w:r>
    </w:p>
    <w:p w14:paraId="1F103A64" w14:textId="66AFF1F9" w:rsidR="00F9550E" w:rsidRPr="001C6869" w:rsidRDefault="001C6869" w:rsidP="001C6869">
      <w:pPr>
        <w:bidi w:val="0"/>
        <w:spacing w:after="0" w:line="480" w:lineRule="auto"/>
        <w:jc w:val="both"/>
        <w:rPr>
          <w:rFonts w:asciiTheme="majorBidi" w:hAnsiTheme="majorBidi" w:cstheme="majorBidi"/>
          <w:b/>
          <w:bCs/>
          <w:color w:val="000000" w:themeColor="text1"/>
          <w:sz w:val="24"/>
          <w:szCs w:val="24"/>
        </w:rPr>
      </w:pPr>
      <w:r w:rsidRPr="001C6869">
        <w:rPr>
          <w:rFonts w:asciiTheme="majorBidi" w:hAnsiTheme="majorBidi" w:cstheme="majorBidi"/>
          <w:b/>
          <w:bCs/>
          <w:color w:val="000000" w:themeColor="text1"/>
          <w:sz w:val="24"/>
          <w:szCs w:val="24"/>
        </w:rPr>
        <w:t xml:space="preserve">2.5 </w:t>
      </w:r>
      <w:r w:rsidR="00F9550E" w:rsidRPr="001C6869">
        <w:rPr>
          <w:rStyle w:val="Heading2Char"/>
        </w:rPr>
        <w:t>Challenges and Barriers</w:t>
      </w:r>
    </w:p>
    <w:p w14:paraId="4C9CD895"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proofErr w:type="spellStart"/>
      <w:r w:rsidRPr="00F45D4F">
        <w:rPr>
          <w:rFonts w:asciiTheme="majorBidi" w:hAnsiTheme="majorBidi" w:cstheme="majorBidi"/>
          <w:color w:val="000000" w:themeColor="text1"/>
          <w:sz w:val="24"/>
          <w:szCs w:val="24"/>
        </w:rPr>
        <w:t>Albarrak</w:t>
      </w:r>
      <w:proofErr w:type="spellEnd"/>
      <w:r w:rsidRPr="00F45D4F">
        <w:rPr>
          <w:rFonts w:asciiTheme="majorBidi" w:hAnsiTheme="majorBidi" w:cstheme="majorBidi"/>
          <w:color w:val="000000" w:themeColor="text1"/>
          <w:sz w:val="24"/>
          <w:szCs w:val="24"/>
        </w:rPr>
        <w:t xml:space="preserve"> and </w:t>
      </w:r>
      <w:proofErr w:type="spellStart"/>
      <w:r w:rsidRPr="00F45D4F">
        <w:rPr>
          <w:rFonts w:asciiTheme="majorBidi" w:hAnsiTheme="majorBidi" w:cstheme="majorBidi"/>
          <w:color w:val="000000" w:themeColor="text1"/>
          <w:sz w:val="24"/>
          <w:szCs w:val="24"/>
        </w:rPr>
        <w:t>Alokley</w:t>
      </w:r>
      <w:proofErr w:type="spellEnd"/>
      <w:r w:rsidRPr="00F45D4F">
        <w:rPr>
          <w:rFonts w:asciiTheme="majorBidi" w:hAnsiTheme="majorBidi" w:cstheme="majorBidi"/>
          <w:color w:val="000000" w:themeColor="text1"/>
          <w:sz w:val="24"/>
          <w:szCs w:val="24"/>
        </w:rPr>
        <w:t xml:space="preserve"> (2021) investigated the problems that Fintech firms in the Kingdom face. The digital revolution of Saudi Arabia's financial industry is underway, although it confronts challenges. According to the research, key barriers include the regulatory landscape and Fintech license procurement processes. Saudi Fintech operations must follow rules to preserve financial stability and consumer protection. According to experts, the licensing procedure can be complex and time-consuming, impeding the growth of Fintech startups.</w:t>
      </w:r>
      <w:r>
        <w:rPr>
          <w:rFonts w:asciiTheme="majorBidi" w:hAnsiTheme="majorBidi" w:cstheme="majorBidi"/>
          <w:color w:val="000000" w:themeColor="text1"/>
          <w:sz w:val="24"/>
          <w:szCs w:val="24"/>
        </w:rPr>
        <w:t xml:space="preserve"> </w:t>
      </w:r>
    </w:p>
    <w:p w14:paraId="382DA632"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proofErr w:type="spellStart"/>
      <w:r w:rsidRPr="00F45D4F">
        <w:rPr>
          <w:rFonts w:asciiTheme="majorBidi" w:hAnsiTheme="majorBidi" w:cstheme="majorBidi"/>
          <w:color w:val="000000" w:themeColor="text1"/>
          <w:sz w:val="24"/>
          <w:szCs w:val="24"/>
        </w:rPr>
        <w:t>Albarrak</w:t>
      </w:r>
      <w:proofErr w:type="spellEnd"/>
      <w:r w:rsidRPr="00F45D4F">
        <w:rPr>
          <w:rFonts w:asciiTheme="majorBidi" w:hAnsiTheme="majorBidi" w:cstheme="majorBidi"/>
          <w:color w:val="000000" w:themeColor="text1"/>
          <w:sz w:val="24"/>
          <w:szCs w:val="24"/>
        </w:rPr>
        <w:t xml:space="preserve"> and </w:t>
      </w:r>
      <w:proofErr w:type="spellStart"/>
      <w:r w:rsidRPr="00F45D4F">
        <w:rPr>
          <w:rFonts w:asciiTheme="majorBidi" w:hAnsiTheme="majorBidi" w:cstheme="majorBidi"/>
          <w:color w:val="000000" w:themeColor="text1"/>
          <w:sz w:val="24"/>
          <w:szCs w:val="24"/>
        </w:rPr>
        <w:t>Alokley</w:t>
      </w:r>
      <w:proofErr w:type="spellEnd"/>
      <w:r w:rsidRPr="00F45D4F">
        <w:rPr>
          <w:rFonts w:asciiTheme="majorBidi" w:hAnsiTheme="majorBidi" w:cstheme="majorBidi"/>
          <w:color w:val="000000" w:themeColor="text1"/>
          <w:sz w:val="24"/>
          <w:szCs w:val="24"/>
        </w:rPr>
        <w:t xml:space="preserve"> (2021) underline the importance of Fintech licensing efficiency. A more transparent licensing framework might attract more financial companies, increasing innovation and competition. Saudi regulators must strike a balance between compliance and fintech growth. According to the paper, major barriers to regulation include capital access and competition from established financial institutions. Fintech enterprises may require assistance in raising funds to establish and grow their products (</w:t>
      </w:r>
      <w:proofErr w:type="spellStart"/>
      <w:r w:rsidRPr="00F45D4F">
        <w:rPr>
          <w:rFonts w:asciiTheme="majorBidi" w:hAnsiTheme="majorBidi" w:cstheme="majorBidi"/>
          <w:color w:val="000000" w:themeColor="text1"/>
          <w:sz w:val="24"/>
          <w:szCs w:val="24"/>
        </w:rPr>
        <w:t>Muzafar</w:t>
      </w:r>
      <w:proofErr w:type="spellEnd"/>
      <w:r w:rsidRPr="00F45D4F">
        <w:rPr>
          <w:rFonts w:asciiTheme="majorBidi" w:hAnsiTheme="majorBidi" w:cstheme="majorBidi"/>
          <w:color w:val="000000" w:themeColor="text1"/>
          <w:sz w:val="24"/>
          <w:szCs w:val="24"/>
        </w:rPr>
        <w:t xml:space="preserve"> &amp; </w:t>
      </w:r>
      <w:proofErr w:type="spellStart"/>
      <w:r w:rsidRPr="00F45D4F">
        <w:rPr>
          <w:rFonts w:asciiTheme="majorBidi" w:hAnsiTheme="majorBidi" w:cstheme="majorBidi"/>
          <w:color w:val="000000" w:themeColor="text1"/>
          <w:sz w:val="24"/>
          <w:szCs w:val="24"/>
        </w:rPr>
        <w:t>Jhanjhi</w:t>
      </w:r>
      <w:proofErr w:type="spellEnd"/>
      <w:r w:rsidRPr="00F45D4F">
        <w:rPr>
          <w:rFonts w:asciiTheme="majorBidi" w:hAnsiTheme="majorBidi" w:cstheme="majorBidi"/>
          <w:color w:val="000000" w:themeColor="text1"/>
          <w:sz w:val="24"/>
          <w:szCs w:val="24"/>
        </w:rPr>
        <w:t>, 2020). Fintech has transformed financial transactions, yet conventional banks remain dominant. Traditional banks can have more resources and clients than Fintech companies, making competition tough. To be successful, fintech startups must provide novel, competitive, and consumer-friendly goods.</w:t>
      </w:r>
    </w:p>
    <w:p w14:paraId="4A4D8C61" w14:textId="77777777" w:rsidR="00F45D4F" w:rsidRDefault="00F45D4F" w:rsidP="001C6869">
      <w:pPr>
        <w:bidi w:val="0"/>
        <w:spacing w:after="0" w:line="480" w:lineRule="auto"/>
        <w:jc w:val="both"/>
        <w:rPr>
          <w:rFonts w:asciiTheme="majorBidi" w:hAnsiTheme="majorBidi" w:cstheme="majorBidi"/>
          <w:color w:val="000000" w:themeColor="text1"/>
          <w:sz w:val="24"/>
          <w:szCs w:val="24"/>
        </w:rPr>
      </w:pPr>
      <w:r w:rsidRPr="00F45D4F">
        <w:rPr>
          <w:rFonts w:asciiTheme="majorBidi" w:hAnsiTheme="majorBidi" w:cstheme="majorBidi"/>
          <w:color w:val="000000" w:themeColor="text1"/>
          <w:sz w:val="24"/>
          <w:szCs w:val="24"/>
        </w:rPr>
        <w:t xml:space="preserve">According to Abbas and Shaheen (2021), overcoming these challenges is necessary to preserve Saudi Arabia's Fintech sector. It proposes combining innovation with control and compliance in regulatory policy. Streamlining the licensing procedure can enable </w:t>
      </w:r>
      <w:r w:rsidRPr="00F45D4F">
        <w:rPr>
          <w:rFonts w:asciiTheme="majorBidi" w:hAnsiTheme="majorBidi" w:cstheme="majorBidi"/>
          <w:color w:val="000000" w:themeColor="text1"/>
          <w:sz w:val="24"/>
          <w:szCs w:val="24"/>
        </w:rPr>
        <w:lastRenderedPageBreak/>
        <w:t>Fintech companies join the Kingdom and develop a financial technology ecosystem. These issues and limitations will be interlaced with other Fintech digital transformation features, highlighting Saudi Arabia's path to a more technologically sophisticated financial industry.</w:t>
      </w:r>
    </w:p>
    <w:p w14:paraId="1C0F3244" w14:textId="06E2C490" w:rsidR="00F9550E" w:rsidRPr="00F9550E" w:rsidRDefault="001C6869" w:rsidP="001C6869">
      <w:pPr>
        <w:pStyle w:val="Heading2"/>
        <w:bidi w:val="0"/>
      </w:pPr>
      <w:bookmarkStart w:id="10" w:name="_Toc192084730"/>
      <w:r>
        <w:t xml:space="preserve">2.6 </w:t>
      </w:r>
      <w:r w:rsidR="00F9550E" w:rsidRPr="00F9550E">
        <w:t>Impacts on Traditional Banking</w:t>
      </w:r>
      <w:bookmarkEnd w:id="10"/>
    </w:p>
    <w:p w14:paraId="0E082A0E" w14:textId="77777777" w:rsidR="00CC0DC5" w:rsidRPr="00CC0DC5" w:rsidRDefault="00CC0DC5" w:rsidP="001C6869">
      <w:pPr>
        <w:bidi w:val="0"/>
        <w:spacing w:after="0" w:line="480" w:lineRule="auto"/>
        <w:jc w:val="both"/>
        <w:rPr>
          <w:rFonts w:asciiTheme="majorBidi" w:hAnsiTheme="majorBidi" w:cstheme="majorBidi"/>
          <w:color w:val="000000" w:themeColor="text1"/>
          <w:sz w:val="24"/>
          <w:szCs w:val="24"/>
        </w:rPr>
      </w:pPr>
      <w:r w:rsidRPr="00CC0DC5">
        <w:rPr>
          <w:rFonts w:asciiTheme="majorBidi" w:hAnsiTheme="majorBidi" w:cstheme="majorBidi"/>
          <w:color w:val="000000" w:themeColor="text1"/>
          <w:sz w:val="24"/>
          <w:szCs w:val="24"/>
        </w:rPr>
        <w:t>Sangale and Salve (2019) looked at how Fintech is transforming traditional banking in the Kingdom. Fintech is revolutionizing Saudi Arabia's financial industry and conventional banking. Strategic relationships with Fintech businesses assist conventional banks in adapting to the changing economic landscape (Sangale &amp; Salve, 2019). This collaboration keeps them competitive and enhances customer offers.</w:t>
      </w:r>
    </w:p>
    <w:p w14:paraId="6A421C45" w14:textId="77777777" w:rsidR="00CC0DC5" w:rsidRPr="00CC0DC5" w:rsidRDefault="00CC0DC5" w:rsidP="001C6869">
      <w:pPr>
        <w:bidi w:val="0"/>
        <w:spacing w:after="0" w:line="480" w:lineRule="auto"/>
        <w:jc w:val="both"/>
        <w:rPr>
          <w:rFonts w:asciiTheme="majorBidi" w:hAnsiTheme="majorBidi" w:cstheme="majorBidi"/>
          <w:color w:val="000000" w:themeColor="text1"/>
          <w:sz w:val="24"/>
          <w:szCs w:val="24"/>
        </w:rPr>
      </w:pPr>
      <w:r w:rsidRPr="00CC0DC5">
        <w:rPr>
          <w:rFonts w:asciiTheme="majorBidi" w:hAnsiTheme="majorBidi" w:cstheme="majorBidi"/>
          <w:color w:val="000000" w:themeColor="text1"/>
          <w:sz w:val="24"/>
          <w:szCs w:val="24"/>
        </w:rPr>
        <w:t>Rahim et al. (2021) discovered that Saudi Arabia's financial environment has developed. Traditional banks are using Fintech technology to expand their offerings and satisfy client expectations. By adopting Fintech, these institutions may increase their efficiency, usability, and digital accessibility. This change has led to improvements in digital banking services. Similar to Fintech companies, traditional banks provide digital payment solutions, mobile banking apps, and online account management platforms (</w:t>
      </w:r>
      <w:proofErr w:type="spellStart"/>
      <w:r w:rsidRPr="00CC0DC5">
        <w:rPr>
          <w:rFonts w:asciiTheme="majorBidi" w:hAnsiTheme="majorBidi" w:cstheme="majorBidi"/>
          <w:color w:val="000000" w:themeColor="text1"/>
          <w:sz w:val="24"/>
          <w:szCs w:val="24"/>
        </w:rPr>
        <w:t>Rupeika-Apoga</w:t>
      </w:r>
      <w:proofErr w:type="spellEnd"/>
      <w:r w:rsidRPr="00CC0DC5">
        <w:rPr>
          <w:rFonts w:asciiTheme="majorBidi" w:hAnsiTheme="majorBidi" w:cstheme="majorBidi"/>
          <w:color w:val="000000" w:themeColor="text1"/>
          <w:sz w:val="24"/>
          <w:szCs w:val="24"/>
        </w:rPr>
        <w:t xml:space="preserve"> &amp; </w:t>
      </w:r>
      <w:proofErr w:type="spellStart"/>
      <w:r w:rsidRPr="00CC0DC5">
        <w:rPr>
          <w:rFonts w:asciiTheme="majorBidi" w:hAnsiTheme="majorBidi" w:cstheme="majorBidi"/>
          <w:color w:val="000000" w:themeColor="text1"/>
          <w:sz w:val="24"/>
          <w:szCs w:val="24"/>
        </w:rPr>
        <w:t>Thalassinos</w:t>
      </w:r>
      <w:proofErr w:type="spellEnd"/>
      <w:r w:rsidRPr="00CC0DC5">
        <w:rPr>
          <w:rFonts w:asciiTheme="majorBidi" w:hAnsiTheme="majorBidi" w:cstheme="majorBidi"/>
          <w:color w:val="000000" w:themeColor="text1"/>
          <w:sz w:val="24"/>
          <w:szCs w:val="24"/>
        </w:rPr>
        <w:t>, 2020). This confluence of services is threatening the traditional brick-and-mortar model. It mirrors the digital world, in which customers want financial services at their fingertips.</w:t>
      </w:r>
    </w:p>
    <w:p w14:paraId="05438452" w14:textId="77777777" w:rsidR="00CC0DC5" w:rsidRPr="00CC0DC5" w:rsidRDefault="00CC0DC5" w:rsidP="001C6869">
      <w:pPr>
        <w:bidi w:val="0"/>
        <w:spacing w:after="0" w:line="480" w:lineRule="auto"/>
        <w:jc w:val="both"/>
        <w:rPr>
          <w:rFonts w:asciiTheme="majorBidi" w:hAnsiTheme="majorBidi" w:cstheme="majorBidi"/>
          <w:color w:val="000000" w:themeColor="text1"/>
          <w:sz w:val="24"/>
          <w:szCs w:val="24"/>
        </w:rPr>
      </w:pPr>
      <w:proofErr w:type="spellStart"/>
      <w:r w:rsidRPr="00CC0DC5">
        <w:rPr>
          <w:rFonts w:asciiTheme="majorBidi" w:hAnsiTheme="majorBidi" w:cstheme="majorBidi"/>
          <w:color w:val="000000" w:themeColor="text1"/>
          <w:sz w:val="24"/>
          <w:szCs w:val="24"/>
        </w:rPr>
        <w:t>Muzafar</w:t>
      </w:r>
      <w:proofErr w:type="spellEnd"/>
      <w:r w:rsidRPr="00CC0DC5">
        <w:rPr>
          <w:rFonts w:asciiTheme="majorBidi" w:hAnsiTheme="majorBidi" w:cstheme="majorBidi"/>
          <w:color w:val="000000" w:themeColor="text1"/>
          <w:sz w:val="24"/>
          <w:szCs w:val="24"/>
        </w:rPr>
        <w:t xml:space="preserve"> and </w:t>
      </w:r>
      <w:proofErr w:type="spellStart"/>
      <w:r w:rsidRPr="00CC0DC5">
        <w:rPr>
          <w:rFonts w:asciiTheme="majorBidi" w:hAnsiTheme="majorBidi" w:cstheme="majorBidi"/>
          <w:color w:val="000000" w:themeColor="text1"/>
          <w:sz w:val="24"/>
          <w:szCs w:val="24"/>
        </w:rPr>
        <w:t>Jhanjhi's</w:t>
      </w:r>
      <w:proofErr w:type="spellEnd"/>
      <w:r w:rsidRPr="00CC0DC5">
        <w:rPr>
          <w:rFonts w:asciiTheme="majorBidi" w:hAnsiTheme="majorBidi" w:cstheme="majorBidi"/>
          <w:color w:val="000000" w:themeColor="text1"/>
          <w:sz w:val="24"/>
          <w:szCs w:val="24"/>
        </w:rPr>
        <w:t xml:space="preserve"> (2020) research provides insight into the Kingdom's financial landscape's future. Traditional banks and fintech firms work together to develop and compete. Conventional banks leverage Fintech businesses' technology and agility to develop innovative, customer-focused solutions. This strategy allows them to remain relevant in the face of increasing digitization and altering client preferences (Abbas </w:t>
      </w:r>
      <w:r w:rsidRPr="00CC0DC5">
        <w:rPr>
          <w:rFonts w:asciiTheme="majorBidi" w:hAnsiTheme="majorBidi" w:cstheme="majorBidi"/>
          <w:color w:val="000000" w:themeColor="text1"/>
          <w:sz w:val="24"/>
          <w:szCs w:val="24"/>
        </w:rPr>
        <w:lastRenderedPageBreak/>
        <w:t xml:space="preserve">and Shaheen, 2021). Customers profit from this transformation, but it also raises concerns. Traditional banks must adapt and manage change. They must strike a balance between client trust and technologically perceptive consumer acquisition. Saudi Arabia's Fintech digital revolution offers enormous potential for expansion and innovation. </w:t>
      </w:r>
    </w:p>
    <w:p w14:paraId="0A37FDEE" w14:textId="77777777" w:rsidR="00DD22AA" w:rsidRDefault="00CC0DC5" w:rsidP="001C6869">
      <w:pPr>
        <w:bidi w:val="0"/>
        <w:spacing w:after="0" w:line="480" w:lineRule="auto"/>
        <w:jc w:val="both"/>
        <w:rPr>
          <w:rFonts w:asciiTheme="majorBidi" w:hAnsiTheme="majorBidi" w:cstheme="majorBidi"/>
          <w:b/>
          <w:bCs/>
          <w:color w:val="000000" w:themeColor="text1"/>
          <w:sz w:val="24"/>
          <w:szCs w:val="24"/>
        </w:rPr>
      </w:pPr>
      <w:r w:rsidRPr="00CC0DC5">
        <w:rPr>
          <w:rFonts w:asciiTheme="majorBidi" w:hAnsiTheme="majorBidi" w:cstheme="majorBidi"/>
          <w:color w:val="000000" w:themeColor="text1"/>
          <w:sz w:val="24"/>
          <w:szCs w:val="24"/>
        </w:rPr>
        <w:t>This study fills a significant need by offering empirical information and practical recommendations for improving mobile banking services in Saudi Arabia, which is critical for stakeholders such as governments, financial institutions, and FinTech startups.</w:t>
      </w:r>
    </w:p>
    <w:p w14:paraId="21155985" w14:textId="449B7964" w:rsidR="008D7454" w:rsidRPr="00CA5B13" w:rsidRDefault="001C6869" w:rsidP="001C6869">
      <w:pPr>
        <w:bidi w:val="0"/>
        <w:spacing w:line="480" w:lineRule="auto"/>
        <w:jc w:val="both"/>
        <w:rPr>
          <w:rFonts w:asciiTheme="majorBidi" w:hAnsiTheme="majorBidi" w:cstheme="majorBidi"/>
          <w:b/>
          <w:bCs/>
          <w:sz w:val="24"/>
          <w:szCs w:val="24"/>
          <w:rtl/>
        </w:rPr>
      </w:pPr>
      <w:bookmarkStart w:id="11" w:name="_Toc192084731"/>
      <w:r>
        <w:rPr>
          <w:rFonts w:asciiTheme="majorBidi" w:hAnsiTheme="majorBidi" w:cstheme="majorBidi"/>
          <w:b/>
          <w:bCs/>
          <w:sz w:val="24"/>
          <w:szCs w:val="24"/>
        </w:rPr>
        <w:t xml:space="preserve">2.7 </w:t>
      </w:r>
      <w:r w:rsidR="00CA5B13" w:rsidRPr="00CA5B13">
        <w:rPr>
          <w:rFonts w:asciiTheme="majorBidi" w:hAnsiTheme="majorBidi" w:cstheme="majorBidi"/>
          <w:b/>
          <w:bCs/>
          <w:sz w:val="24"/>
          <w:szCs w:val="24"/>
        </w:rPr>
        <w:t>Synthesis and Comparative Analysis of Previous Studies</w:t>
      </w:r>
    </w:p>
    <w:p w14:paraId="4B1816C9" w14:textId="77777777" w:rsidR="00CA5B13" w:rsidRDefault="00CA5B13" w:rsidP="001C6869">
      <w:pPr>
        <w:bidi w:val="0"/>
        <w:spacing w:line="480" w:lineRule="auto"/>
        <w:jc w:val="both"/>
        <w:rPr>
          <w:rFonts w:asciiTheme="majorBidi" w:hAnsiTheme="majorBidi" w:cstheme="majorBidi"/>
          <w:sz w:val="24"/>
          <w:szCs w:val="24"/>
        </w:rPr>
      </w:pPr>
      <w:r w:rsidRPr="00CA5B13">
        <w:rPr>
          <w:rFonts w:asciiTheme="majorBidi" w:hAnsiTheme="majorBidi" w:cstheme="majorBidi"/>
          <w:sz w:val="24"/>
          <w:szCs w:val="24"/>
        </w:rPr>
        <w:t xml:space="preserve">The studies by </w:t>
      </w:r>
      <w:proofErr w:type="spellStart"/>
      <w:r w:rsidRPr="00CA5B13">
        <w:rPr>
          <w:rFonts w:asciiTheme="majorBidi" w:hAnsiTheme="majorBidi" w:cstheme="majorBidi"/>
          <w:sz w:val="24"/>
          <w:szCs w:val="24"/>
        </w:rPr>
        <w:t>Albarrak</w:t>
      </w:r>
      <w:proofErr w:type="spellEnd"/>
      <w:r w:rsidRPr="00CA5B13">
        <w:rPr>
          <w:rFonts w:asciiTheme="majorBidi" w:hAnsiTheme="majorBidi" w:cstheme="majorBidi"/>
          <w:sz w:val="24"/>
          <w:szCs w:val="24"/>
        </w:rPr>
        <w:t xml:space="preserve"> &amp; </w:t>
      </w:r>
      <w:proofErr w:type="spellStart"/>
      <w:r w:rsidRPr="00CA5B13">
        <w:rPr>
          <w:rFonts w:asciiTheme="majorBidi" w:hAnsiTheme="majorBidi" w:cstheme="majorBidi"/>
          <w:sz w:val="24"/>
          <w:szCs w:val="24"/>
        </w:rPr>
        <w:t>Alokley</w:t>
      </w:r>
      <w:proofErr w:type="spellEnd"/>
      <w:r w:rsidRPr="00CA5B13">
        <w:rPr>
          <w:rFonts w:asciiTheme="majorBidi" w:hAnsiTheme="majorBidi" w:cstheme="majorBidi"/>
          <w:sz w:val="24"/>
          <w:szCs w:val="24"/>
        </w:rPr>
        <w:t xml:space="preserve"> (2021) and Khan &amp; Saad (2022) offer thorough summaries of Saudi Arabia's developing FinTech ecosystem. The importance of market dynamics, new technologies, and regulatory support in forming the industry is emphasized in both works. Khan &amp; Saad (2022) examine how SAMA's regulatory actions promote innovation while preserving financial stability, concentrating on the ecosystem's strategic orientation. They also look at the growing significance of big data analytics, blockchain, and artificial intelligence, positioning Saudi Arabia as a future FinTech hub with close international ties. On the other hand, </w:t>
      </w:r>
      <w:proofErr w:type="spellStart"/>
      <w:r w:rsidRPr="00CA5B13">
        <w:rPr>
          <w:rFonts w:asciiTheme="majorBidi" w:hAnsiTheme="majorBidi" w:cstheme="majorBidi"/>
          <w:sz w:val="24"/>
          <w:szCs w:val="24"/>
        </w:rPr>
        <w:t>Albarrak</w:t>
      </w:r>
      <w:proofErr w:type="spellEnd"/>
      <w:r w:rsidRPr="00CA5B13">
        <w:rPr>
          <w:rFonts w:asciiTheme="majorBidi" w:hAnsiTheme="majorBidi" w:cstheme="majorBidi"/>
          <w:sz w:val="24"/>
          <w:szCs w:val="24"/>
        </w:rPr>
        <w:t xml:space="preserve"> &amp; </w:t>
      </w:r>
      <w:proofErr w:type="spellStart"/>
      <w:r w:rsidRPr="00CA5B13">
        <w:rPr>
          <w:rFonts w:asciiTheme="majorBidi" w:hAnsiTheme="majorBidi" w:cstheme="majorBidi"/>
          <w:sz w:val="24"/>
          <w:szCs w:val="24"/>
        </w:rPr>
        <w:t>Alokley</w:t>
      </w:r>
      <w:proofErr w:type="spellEnd"/>
      <w:r w:rsidRPr="00CA5B13">
        <w:rPr>
          <w:rFonts w:asciiTheme="majorBidi" w:hAnsiTheme="majorBidi" w:cstheme="majorBidi"/>
          <w:sz w:val="24"/>
          <w:szCs w:val="24"/>
        </w:rPr>
        <w:t xml:space="preserve"> (2021) highlight consumer preferences and market behavior while highlighting the operations of Saudi FinTech companies that provide peer-to-peer lending, crowdfunding, and payment systems.</w:t>
      </w:r>
      <w:r>
        <w:rPr>
          <w:rFonts w:asciiTheme="majorBidi" w:hAnsiTheme="majorBidi" w:cstheme="majorBidi"/>
          <w:sz w:val="24"/>
          <w:szCs w:val="24"/>
        </w:rPr>
        <w:t xml:space="preserve"> </w:t>
      </w:r>
      <w:r w:rsidRPr="00CA5B13">
        <w:rPr>
          <w:rFonts w:asciiTheme="majorBidi" w:hAnsiTheme="majorBidi" w:cstheme="majorBidi"/>
          <w:sz w:val="24"/>
          <w:szCs w:val="24"/>
        </w:rPr>
        <w:t xml:space="preserve">They observe a trend toward user-centric innovation, in which product development is influenced by accessibility and ease of use. Although they both acknowledge the revolutionary potential of </w:t>
      </w:r>
      <w:proofErr w:type="spellStart"/>
      <w:r w:rsidRPr="00CA5B13">
        <w:rPr>
          <w:rFonts w:asciiTheme="majorBidi" w:hAnsiTheme="majorBidi" w:cstheme="majorBidi"/>
          <w:sz w:val="24"/>
          <w:szCs w:val="24"/>
        </w:rPr>
        <w:t>FinTech</w:t>
      </w:r>
      <w:proofErr w:type="spellEnd"/>
      <w:r w:rsidRPr="00CA5B13">
        <w:rPr>
          <w:rFonts w:asciiTheme="majorBidi" w:hAnsiTheme="majorBidi" w:cstheme="majorBidi"/>
          <w:sz w:val="24"/>
          <w:szCs w:val="24"/>
        </w:rPr>
        <w:t xml:space="preserve">, </w:t>
      </w:r>
      <w:proofErr w:type="spellStart"/>
      <w:r w:rsidRPr="00CA5B13">
        <w:rPr>
          <w:rFonts w:asciiTheme="majorBidi" w:hAnsiTheme="majorBidi" w:cstheme="majorBidi"/>
          <w:sz w:val="24"/>
          <w:szCs w:val="24"/>
        </w:rPr>
        <w:t>Albarrak</w:t>
      </w:r>
      <w:proofErr w:type="spellEnd"/>
      <w:r w:rsidRPr="00CA5B13">
        <w:rPr>
          <w:rFonts w:asciiTheme="majorBidi" w:hAnsiTheme="majorBidi" w:cstheme="majorBidi"/>
          <w:sz w:val="24"/>
          <w:szCs w:val="24"/>
        </w:rPr>
        <w:t xml:space="preserve"> &amp; </w:t>
      </w:r>
      <w:proofErr w:type="spellStart"/>
      <w:r w:rsidRPr="00CA5B13">
        <w:rPr>
          <w:rFonts w:asciiTheme="majorBidi" w:hAnsiTheme="majorBidi" w:cstheme="majorBidi"/>
          <w:sz w:val="24"/>
          <w:szCs w:val="24"/>
        </w:rPr>
        <w:t>Alokley</w:t>
      </w:r>
      <w:proofErr w:type="spellEnd"/>
      <w:r w:rsidRPr="00CA5B13">
        <w:rPr>
          <w:rFonts w:asciiTheme="majorBidi" w:hAnsiTheme="majorBidi" w:cstheme="majorBidi"/>
          <w:sz w:val="24"/>
          <w:szCs w:val="24"/>
        </w:rPr>
        <w:t xml:space="preserve"> focus more on consumer behavior and entrepreneurial difficulties, while Khan &amp; Saad approach the subject from a regulatory and strategic </w:t>
      </w:r>
      <w:r w:rsidRPr="00CA5B13">
        <w:rPr>
          <w:rFonts w:asciiTheme="majorBidi" w:hAnsiTheme="majorBidi" w:cstheme="majorBidi"/>
          <w:sz w:val="24"/>
          <w:szCs w:val="24"/>
        </w:rPr>
        <w:lastRenderedPageBreak/>
        <w:t>perspective. Interestingly, both point to the regulatory power of the government as a major facilitator.</w:t>
      </w:r>
    </w:p>
    <w:p w14:paraId="762F0431" w14:textId="77777777" w:rsidR="00CA5B13" w:rsidRDefault="00CA5B13" w:rsidP="001C6869">
      <w:pPr>
        <w:bidi w:val="0"/>
        <w:spacing w:line="480" w:lineRule="auto"/>
        <w:jc w:val="both"/>
        <w:rPr>
          <w:rFonts w:asciiTheme="majorBidi" w:hAnsiTheme="majorBidi" w:cstheme="majorBidi"/>
          <w:sz w:val="24"/>
          <w:szCs w:val="24"/>
        </w:rPr>
      </w:pPr>
      <w:r w:rsidRPr="00CA5B13">
        <w:rPr>
          <w:rFonts w:asciiTheme="majorBidi" w:hAnsiTheme="majorBidi" w:cstheme="majorBidi"/>
          <w:sz w:val="24"/>
          <w:szCs w:val="24"/>
        </w:rPr>
        <w:t xml:space="preserve">Both Khan &amp; Saad (2022) and </w:t>
      </w:r>
      <w:proofErr w:type="spellStart"/>
      <w:r w:rsidRPr="00CA5B13">
        <w:rPr>
          <w:rFonts w:asciiTheme="majorBidi" w:hAnsiTheme="majorBidi" w:cstheme="majorBidi"/>
          <w:sz w:val="24"/>
          <w:szCs w:val="24"/>
        </w:rPr>
        <w:t>Frad</w:t>
      </w:r>
      <w:proofErr w:type="spellEnd"/>
      <w:r w:rsidRPr="00CA5B13">
        <w:rPr>
          <w:rFonts w:asciiTheme="majorBidi" w:hAnsiTheme="majorBidi" w:cstheme="majorBidi"/>
          <w:sz w:val="24"/>
          <w:szCs w:val="24"/>
        </w:rPr>
        <w:t xml:space="preserve"> &amp; </w:t>
      </w:r>
      <w:proofErr w:type="spellStart"/>
      <w:r w:rsidRPr="00CA5B13">
        <w:rPr>
          <w:rFonts w:asciiTheme="majorBidi" w:hAnsiTheme="majorBidi" w:cstheme="majorBidi"/>
          <w:sz w:val="24"/>
          <w:szCs w:val="24"/>
        </w:rPr>
        <w:t>Jedidi</w:t>
      </w:r>
      <w:proofErr w:type="spellEnd"/>
      <w:r w:rsidRPr="00CA5B13">
        <w:rPr>
          <w:rFonts w:asciiTheme="majorBidi" w:hAnsiTheme="majorBidi" w:cstheme="majorBidi"/>
          <w:sz w:val="24"/>
          <w:szCs w:val="24"/>
        </w:rPr>
        <w:t xml:space="preserve"> (2023) underscore the importance of robust regulatory frameworks in sustaining FinTech growth. Khan &amp; Saad highlight SAMA’s proactive measures, such as the regulatory sandbox, licensing protocols, and risk mitigation systems, which aim to balance innovation with consumer protection. </w:t>
      </w:r>
      <w:proofErr w:type="spellStart"/>
      <w:r w:rsidRPr="00CA5B13">
        <w:rPr>
          <w:rFonts w:asciiTheme="majorBidi" w:hAnsiTheme="majorBidi" w:cstheme="majorBidi"/>
          <w:sz w:val="24"/>
          <w:szCs w:val="24"/>
        </w:rPr>
        <w:t>Frad</w:t>
      </w:r>
      <w:proofErr w:type="spellEnd"/>
      <w:r w:rsidRPr="00CA5B13">
        <w:rPr>
          <w:rFonts w:asciiTheme="majorBidi" w:hAnsiTheme="majorBidi" w:cstheme="majorBidi"/>
          <w:sz w:val="24"/>
          <w:szCs w:val="24"/>
        </w:rPr>
        <w:t xml:space="preserve"> &amp; </w:t>
      </w:r>
      <w:proofErr w:type="spellStart"/>
      <w:r w:rsidRPr="00CA5B13">
        <w:rPr>
          <w:rFonts w:asciiTheme="majorBidi" w:hAnsiTheme="majorBidi" w:cstheme="majorBidi"/>
          <w:sz w:val="24"/>
          <w:szCs w:val="24"/>
        </w:rPr>
        <w:t>Jedidi</w:t>
      </w:r>
      <w:proofErr w:type="spellEnd"/>
      <w:r w:rsidRPr="00CA5B13">
        <w:rPr>
          <w:rFonts w:asciiTheme="majorBidi" w:hAnsiTheme="majorBidi" w:cstheme="majorBidi"/>
          <w:sz w:val="24"/>
          <w:szCs w:val="24"/>
        </w:rPr>
        <w:t xml:space="preserve"> extend this by asserting that effective regulation not only fosters investor confidence but also ensures market fairness, data privacy, and transparency—key factors for user trust and FinTech adoption. Both studies agree that regulation is not a constraint but a strategic facilitator. However, </w:t>
      </w:r>
      <w:proofErr w:type="spellStart"/>
      <w:r w:rsidRPr="00CA5B13">
        <w:rPr>
          <w:rFonts w:asciiTheme="majorBidi" w:hAnsiTheme="majorBidi" w:cstheme="majorBidi"/>
          <w:sz w:val="24"/>
          <w:szCs w:val="24"/>
        </w:rPr>
        <w:t>Frad</w:t>
      </w:r>
      <w:proofErr w:type="spellEnd"/>
      <w:r w:rsidRPr="00CA5B13">
        <w:rPr>
          <w:rFonts w:asciiTheme="majorBidi" w:hAnsiTheme="majorBidi" w:cstheme="majorBidi"/>
          <w:sz w:val="24"/>
          <w:szCs w:val="24"/>
        </w:rPr>
        <w:t xml:space="preserve"> &amp; </w:t>
      </w:r>
      <w:proofErr w:type="spellStart"/>
      <w:r w:rsidRPr="00CA5B13">
        <w:rPr>
          <w:rFonts w:asciiTheme="majorBidi" w:hAnsiTheme="majorBidi" w:cstheme="majorBidi"/>
          <w:sz w:val="24"/>
          <w:szCs w:val="24"/>
        </w:rPr>
        <w:t>Jedidi</w:t>
      </w:r>
      <w:proofErr w:type="spellEnd"/>
      <w:r w:rsidRPr="00CA5B13">
        <w:rPr>
          <w:rFonts w:asciiTheme="majorBidi" w:hAnsiTheme="majorBidi" w:cstheme="majorBidi"/>
          <w:sz w:val="24"/>
          <w:szCs w:val="24"/>
        </w:rPr>
        <w:t xml:space="preserve"> offer a broader view, linking regulatory clarity to capital attraction and global competitiveness, whereas Khan &amp; Saad focus more narrowly on SAMA’s institutional role within the Saudi context.</w:t>
      </w:r>
    </w:p>
    <w:p w14:paraId="04C0D094" w14:textId="77777777" w:rsidR="00CA5B13" w:rsidRDefault="00CA5B13" w:rsidP="001C6869">
      <w:pPr>
        <w:bidi w:val="0"/>
        <w:spacing w:line="480" w:lineRule="auto"/>
        <w:jc w:val="both"/>
        <w:rPr>
          <w:rFonts w:asciiTheme="majorBidi" w:hAnsiTheme="majorBidi" w:cstheme="majorBidi"/>
          <w:sz w:val="24"/>
          <w:szCs w:val="24"/>
        </w:rPr>
      </w:pPr>
      <w:r w:rsidRPr="00CA5B13">
        <w:rPr>
          <w:rFonts w:asciiTheme="majorBidi" w:hAnsiTheme="majorBidi" w:cstheme="majorBidi"/>
          <w:sz w:val="24"/>
          <w:szCs w:val="24"/>
        </w:rPr>
        <w:t xml:space="preserve">A group of studies that look at user behavior and adoption trends of digital payments and mobile banking include Akmal et al. (2023), Hariri (2023), Abbas &amp; Shaheen (2021), and Nasir et al. (2021). According to Nasir et al. (2021), the main factors influencing the adoption of mobile banking, particularly in privacy-sensitive cultures like Saudi Arabia, are trust, convenience, and security. By stressing the growing usage of </w:t>
      </w:r>
      <w:proofErr w:type="spellStart"/>
      <w:r w:rsidRPr="00CA5B13">
        <w:rPr>
          <w:rFonts w:asciiTheme="majorBidi" w:hAnsiTheme="majorBidi" w:cstheme="majorBidi"/>
          <w:sz w:val="24"/>
          <w:szCs w:val="24"/>
        </w:rPr>
        <w:t>STCPay</w:t>
      </w:r>
      <w:proofErr w:type="spellEnd"/>
      <w:r w:rsidRPr="00CA5B13">
        <w:rPr>
          <w:rFonts w:asciiTheme="majorBidi" w:hAnsiTheme="majorBidi" w:cstheme="majorBidi"/>
          <w:sz w:val="24"/>
          <w:szCs w:val="24"/>
        </w:rPr>
        <w:t xml:space="preserve"> and </w:t>
      </w:r>
      <w:proofErr w:type="spellStart"/>
      <w:r w:rsidRPr="00CA5B13">
        <w:rPr>
          <w:rFonts w:asciiTheme="majorBidi" w:hAnsiTheme="majorBidi" w:cstheme="majorBidi"/>
          <w:sz w:val="24"/>
          <w:szCs w:val="24"/>
        </w:rPr>
        <w:t>Mada</w:t>
      </w:r>
      <w:proofErr w:type="spellEnd"/>
      <w:r w:rsidRPr="00CA5B13">
        <w:rPr>
          <w:rFonts w:asciiTheme="majorBidi" w:hAnsiTheme="majorBidi" w:cstheme="majorBidi"/>
          <w:sz w:val="24"/>
          <w:szCs w:val="24"/>
        </w:rPr>
        <w:t xml:space="preserve"> Pay and stressing the value of user-centric design and seamless experiences, Hariri (2023) supports this. A crucial component is cybersecurity and data protection, according to Abbas &amp; Shaheen (2021), who contend that without robust technical protections, trust is brittle. By introducing demographic segmentation, Akmal et al. (2023) broaden the conversation and discover that FinTech services are more likely to be adopted by younger and urban consumers.</w:t>
      </w:r>
      <w:r>
        <w:rPr>
          <w:rFonts w:asciiTheme="majorBidi" w:hAnsiTheme="majorBidi" w:cstheme="majorBidi"/>
          <w:sz w:val="24"/>
          <w:szCs w:val="24"/>
        </w:rPr>
        <w:t xml:space="preserve"> </w:t>
      </w:r>
      <w:r w:rsidRPr="00CA5B13">
        <w:rPr>
          <w:rFonts w:asciiTheme="majorBidi" w:hAnsiTheme="majorBidi" w:cstheme="majorBidi"/>
          <w:sz w:val="24"/>
          <w:szCs w:val="24"/>
        </w:rPr>
        <w:t xml:space="preserve">Additionally, they imply that institutional preference is influenced by the success of </w:t>
      </w:r>
      <w:r w:rsidRPr="00CA5B13">
        <w:rPr>
          <w:rFonts w:asciiTheme="majorBidi" w:hAnsiTheme="majorBidi" w:cstheme="majorBidi"/>
          <w:sz w:val="24"/>
          <w:szCs w:val="24"/>
        </w:rPr>
        <w:lastRenderedPageBreak/>
        <w:t>FinTech apps, with digital convenience serving as a crucial differentiator. Every study agrees that perceived security, interface design, and user trust are crucial factors in adoption. But while Akmal et al. and Abbas &amp; Shaheen focus on technological and demographic factors, Nasir et al. and Hariri highlight psychological and behavioral factors. Although none of the studies offer longitudinal data to evaluate consistent user engagement over time, they do complement one another.</w:t>
      </w:r>
    </w:p>
    <w:p w14:paraId="740E6C25" w14:textId="77777777" w:rsidR="002E49AD" w:rsidRDefault="002E49AD" w:rsidP="001C6869">
      <w:pPr>
        <w:bidi w:val="0"/>
        <w:spacing w:line="480" w:lineRule="auto"/>
        <w:jc w:val="both"/>
        <w:rPr>
          <w:rFonts w:asciiTheme="majorBidi" w:hAnsiTheme="majorBidi" w:cstheme="majorBidi"/>
          <w:sz w:val="24"/>
          <w:szCs w:val="24"/>
        </w:rPr>
      </w:pPr>
      <w:r w:rsidRPr="002E49AD">
        <w:rPr>
          <w:rFonts w:asciiTheme="majorBidi" w:hAnsiTheme="majorBidi" w:cstheme="majorBidi"/>
          <w:sz w:val="24"/>
          <w:szCs w:val="24"/>
        </w:rPr>
        <w:t xml:space="preserve">In regard to structural and operational challenges, </w:t>
      </w:r>
      <w:proofErr w:type="spellStart"/>
      <w:r w:rsidRPr="002E49AD">
        <w:rPr>
          <w:rFonts w:asciiTheme="majorBidi" w:hAnsiTheme="majorBidi" w:cstheme="majorBidi"/>
          <w:sz w:val="24"/>
          <w:szCs w:val="24"/>
        </w:rPr>
        <w:t>Albarrak</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Alokley</w:t>
      </w:r>
      <w:proofErr w:type="spellEnd"/>
      <w:r w:rsidRPr="002E49AD">
        <w:rPr>
          <w:rFonts w:asciiTheme="majorBidi" w:hAnsiTheme="majorBidi" w:cstheme="majorBidi"/>
          <w:sz w:val="24"/>
          <w:szCs w:val="24"/>
        </w:rPr>
        <w:t xml:space="preserve"> (2021), </w:t>
      </w:r>
      <w:proofErr w:type="spellStart"/>
      <w:r w:rsidRPr="002E49AD">
        <w:rPr>
          <w:rFonts w:asciiTheme="majorBidi" w:hAnsiTheme="majorBidi" w:cstheme="majorBidi"/>
          <w:sz w:val="24"/>
          <w:szCs w:val="24"/>
        </w:rPr>
        <w:t>Muzafar</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Jhanjhi</w:t>
      </w:r>
      <w:proofErr w:type="spellEnd"/>
      <w:r w:rsidRPr="002E49AD">
        <w:rPr>
          <w:rFonts w:asciiTheme="majorBidi" w:hAnsiTheme="majorBidi" w:cstheme="majorBidi"/>
          <w:sz w:val="24"/>
          <w:szCs w:val="24"/>
        </w:rPr>
        <w:t xml:space="preserve"> (2020) and Abbas &amp; Shaheen (2021) collectively provided a picture of the barriers to FinTech growth. </w:t>
      </w:r>
      <w:proofErr w:type="spellStart"/>
      <w:r w:rsidRPr="002E49AD">
        <w:rPr>
          <w:rFonts w:asciiTheme="majorBidi" w:hAnsiTheme="majorBidi" w:cstheme="majorBidi"/>
          <w:sz w:val="24"/>
          <w:szCs w:val="24"/>
        </w:rPr>
        <w:t>Albarrak</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Alokley</w:t>
      </w:r>
      <w:proofErr w:type="spellEnd"/>
      <w:r w:rsidRPr="002E49AD">
        <w:rPr>
          <w:rFonts w:asciiTheme="majorBidi" w:hAnsiTheme="majorBidi" w:cstheme="majorBidi"/>
          <w:sz w:val="24"/>
          <w:szCs w:val="24"/>
        </w:rPr>
        <w:t xml:space="preserve"> noted that licensing considerations and the ability to access funds through investors provide an initial barrier for startups, and excessive regulation has the ability to stifle innovation. </w:t>
      </w:r>
      <w:proofErr w:type="spellStart"/>
      <w:r w:rsidRPr="002E49AD">
        <w:rPr>
          <w:rFonts w:asciiTheme="majorBidi" w:hAnsiTheme="majorBidi" w:cstheme="majorBidi"/>
          <w:sz w:val="24"/>
          <w:szCs w:val="24"/>
        </w:rPr>
        <w:t>Muzafar</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Jhanjhi</w:t>
      </w:r>
      <w:proofErr w:type="spellEnd"/>
      <w:r w:rsidRPr="002E49AD">
        <w:rPr>
          <w:rFonts w:asciiTheme="majorBidi" w:hAnsiTheme="majorBidi" w:cstheme="majorBidi"/>
          <w:sz w:val="24"/>
          <w:szCs w:val="24"/>
        </w:rPr>
        <w:t xml:space="preserve"> also pointed out that traditional banks continue to dominate the financial landscape, and </w:t>
      </w:r>
      <w:proofErr w:type="spellStart"/>
      <w:r w:rsidRPr="002E49AD">
        <w:rPr>
          <w:rFonts w:asciiTheme="majorBidi" w:hAnsiTheme="majorBidi" w:cstheme="majorBidi"/>
          <w:sz w:val="24"/>
          <w:szCs w:val="24"/>
        </w:rPr>
        <w:t>FinTechs</w:t>
      </w:r>
      <w:proofErr w:type="spellEnd"/>
      <w:r w:rsidRPr="002E49AD">
        <w:rPr>
          <w:rFonts w:asciiTheme="majorBidi" w:hAnsiTheme="majorBidi" w:cstheme="majorBidi"/>
          <w:sz w:val="24"/>
          <w:szCs w:val="24"/>
        </w:rPr>
        <w:t xml:space="preserve"> enter the marketplace with fewer resources and significantly more competitive pressure. Abbas &amp; Shaheen (2021) offered explanations for regulatory reforms that maintain control and governance, while still allowing innovators and entrepreneurs to thrive - including better licensing processes and better defined data governance policies. Of note, all three studies considered regulatory barriers to growth at present as well as financial barriers to growth; </w:t>
      </w:r>
      <w:proofErr w:type="gramStart"/>
      <w:r w:rsidRPr="002E49AD">
        <w:rPr>
          <w:rFonts w:asciiTheme="majorBidi" w:hAnsiTheme="majorBidi" w:cstheme="majorBidi"/>
          <w:sz w:val="24"/>
          <w:szCs w:val="24"/>
        </w:rPr>
        <w:t>All</w:t>
      </w:r>
      <w:proofErr w:type="gramEnd"/>
      <w:r w:rsidRPr="002E49AD">
        <w:rPr>
          <w:rFonts w:asciiTheme="majorBidi" w:hAnsiTheme="majorBidi" w:cstheme="majorBidi"/>
          <w:sz w:val="24"/>
          <w:szCs w:val="24"/>
        </w:rPr>
        <w:t xml:space="preserve"> of the studies recognized similar issues related to barriers to growth; </w:t>
      </w:r>
      <w:proofErr w:type="spellStart"/>
      <w:r w:rsidRPr="002E49AD">
        <w:rPr>
          <w:rFonts w:asciiTheme="majorBidi" w:hAnsiTheme="majorBidi" w:cstheme="majorBidi"/>
          <w:sz w:val="24"/>
          <w:szCs w:val="24"/>
        </w:rPr>
        <w:t>Albarrak</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Alokley</w:t>
      </w:r>
      <w:proofErr w:type="spellEnd"/>
      <w:r w:rsidRPr="002E49AD">
        <w:rPr>
          <w:rFonts w:asciiTheme="majorBidi" w:hAnsiTheme="majorBidi" w:cstheme="majorBidi"/>
          <w:sz w:val="24"/>
          <w:szCs w:val="24"/>
        </w:rPr>
        <w:t xml:space="preserve"> focused mainly on entrepreneurial challenges, </w:t>
      </w:r>
      <w:proofErr w:type="spellStart"/>
      <w:r w:rsidRPr="002E49AD">
        <w:rPr>
          <w:rFonts w:asciiTheme="majorBidi" w:hAnsiTheme="majorBidi" w:cstheme="majorBidi"/>
          <w:sz w:val="24"/>
          <w:szCs w:val="24"/>
        </w:rPr>
        <w:t>Muzafar</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Jhanjhi</w:t>
      </w:r>
      <w:proofErr w:type="spellEnd"/>
      <w:r w:rsidRPr="002E49AD">
        <w:rPr>
          <w:rFonts w:asciiTheme="majorBidi" w:hAnsiTheme="majorBidi" w:cstheme="majorBidi"/>
          <w:sz w:val="24"/>
          <w:szCs w:val="24"/>
        </w:rPr>
        <w:t xml:space="preserve"> focused on market factors, and Abbas &amp; Shaheen focused on recommending policy changes that support growth. All three papers provided a multi-dimensional view of FinTech barriers, but they did not provide empirical evidence on how regulatory reforms including a sandbox model might support success rates.</w:t>
      </w:r>
      <w:r>
        <w:rPr>
          <w:rFonts w:asciiTheme="majorBidi" w:hAnsiTheme="majorBidi" w:cstheme="majorBidi"/>
          <w:sz w:val="24"/>
          <w:szCs w:val="24"/>
        </w:rPr>
        <w:t xml:space="preserve"> </w:t>
      </w:r>
    </w:p>
    <w:p w14:paraId="6857B1FD" w14:textId="77777777" w:rsidR="002E49AD" w:rsidRPr="002E49AD" w:rsidRDefault="002E49AD" w:rsidP="001C6869">
      <w:pPr>
        <w:bidi w:val="0"/>
        <w:spacing w:line="480" w:lineRule="auto"/>
        <w:jc w:val="both"/>
        <w:rPr>
          <w:rFonts w:asciiTheme="majorBidi" w:hAnsiTheme="majorBidi" w:cstheme="majorBidi"/>
          <w:sz w:val="24"/>
          <w:szCs w:val="24"/>
          <w:rtl/>
        </w:rPr>
      </w:pPr>
      <w:r w:rsidRPr="002E49AD">
        <w:rPr>
          <w:rFonts w:asciiTheme="majorBidi" w:hAnsiTheme="majorBidi" w:cstheme="majorBidi"/>
          <w:sz w:val="24"/>
          <w:szCs w:val="24"/>
        </w:rPr>
        <w:lastRenderedPageBreak/>
        <w:t xml:space="preserve">The studies by Sangale &amp; Salve (2019), Rahim et al. (2021), </w:t>
      </w:r>
      <w:proofErr w:type="spellStart"/>
      <w:r w:rsidRPr="002E49AD">
        <w:rPr>
          <w:rFonts w:asciiTheme="majorBidi" w:hAnsiTheme="majorBidi" w:cstheme="majorBidi"/>
          <w:sz w:val="24"/>
          <w:szCs w:val="24"/>
        </w:rPr>
        <w:t>Rupeika-Apoga</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Thalassinos</w:t>
      </w:r>
      <w:proofErr w:type="spellEnd"/>
      <w:r w:rsidRPr="002E49AD">
        <w:rPr>
          <w:rFonts w:asciiTheme="majorBidi" w:hAnsiTheme="majorBidi" w:cstheme="majorBidi"/>
          <w:sz w:val="24"/>
          <w:szCs w:val="24"/>
        </w:rPr>
        <w:t xml:space="preserve"> (2020), and </w:t>
      </w:r>
      <w:proofErr w:type="spellStart"/>
      <w:r w:rsidRPr="002E49AD">
        <w:rPr>
          <w:rFonts w:asciiTheme="majorBidi" w:hAnsiTheme="majorBidi" w:cstheme="majorBidi"/>
          <w:sz w:val="24"/>
          <w:szCs w:val="24"/>
        </w:rPr>
        <w:t>Muzafar</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Jhanjhi</w:t>
      </w:r>
      <w:proofErr w:type="spellEnd"/>
      <w:r w:rsidRPr="002E49AD">
        <w:rPr>
          <w:rFonts w:asciiTheme="majorBidi" w:hAnsiTheme="majorBidi" w:cstheme="majorBidi"/>
          <w:sz w:val="24"/>
          <w:szCs w:val="24"/>
        </w:rPr>
        <w:t xml:space="preserve"> (2020) examine the innovations that FinTech has brought to the traditional bank sector. Sangale &amp; Salve, and Rahim et al. recognized that banks and FinTech were working together, with banks establishing partnerships and collaborations in innovation for competitiveness and better consumer experiences. </w:t>
      </w:r>
      <w:proofErr w:type="spellStart"/>
      <w:r w:rsidRPr="002E49AD">
        <w:rPr>
          <w:rFonts w:asciiTheme="majorBidi" w:hAnsiTheme="majorBidi" w:cstheme="majorBidi"/>
          <w:sz w:val="24"/>
          <w:szCs w:val="24"/>
        </w:rPr>
        <w:t>Rupeika-Apoga</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Thalassinos</w:t>
      </w:r>
      <w:proofErr w:type="spellEnd"/>
      <w:r w:rsidRPr="002E49AD">
        <w:rPr>
          <w:rFonts w:asciiTheme="majorBidi" w:hAnsiTheme="majorBidi" w:cstheme="majorBidi"/>
          <w:sz w:val="24"/>
          <w:szCs w:val="24"/>
        </w:rPr>
        <w:t xml:space="preserve"> (2020) examined how banks are leveraging more similarities in the digital products and services provided by banks, such as mobile applications, electronic wallets, and online access to consumer accounts in an effort to not fall behind in the banking sector. </w:t>
      </w:r>
      <w:proofErr w:type="spellStart"/>
      <w:r w:rsidRPr="002E49AD">
        <w:rPr>
          <w:rFonts w:asciiTheme="majorBidi" w:hAnsiTheme="majorBidi" w:cstheme="majorBidi"/>
          <w:sz w:val="24"/>
          <w:szCs w:val="24"/>
        </w:rPr>
        <w:t>Muzafar</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Jhanjhi</w:t>
      </w:r>
      <w:proofErr w:type="spellEnd"/>
      <w:r w:rsidRPr="002E49AD">
        <w:rPr>
          <w:rFonts w:asciiTheme="majorBidi" w:hAnsiTheme="majorBidi" w:cstheme="majorBidi"/>
          <w:sz w:val="24"/>
          <w:szCs w:val="24"/>
        </w:rPr>
        <w:t xml:space="preserve"> examined the future trends in banking, specifically how banks have started to embrace FinTech tools and services in their banking operations to remain relevant in light of changing consumer needs and expectations. The four studies generally agree that FinTech will continue to evolve the banking industry, as opposed to replacing it. All four studies indicated a paradigm shift from competition to collaboration. The key to this paradigm shift was different for the different articles: Sangale &amp; Salve emphasized partnerships, Rahim et al. examined similarities in services, and </w:t>
      </w:r>
      <w:proofErr w:type="spellStart"/>
      <w:r w:rsidRPr="002E49AD">
        <w:rPr>
          <w:rFonts w:asciiTheme="majorBidi" w:hAnsiTheme="majorBidi" w:cstheme="majorBidi"/>
          <w:sz w:val="24"/>
          <w:szCs w:val="24"/>
        </w:rPr>
        <w:t>Muzafar</w:t>
      </w:r>
      <w:proofErr w:type="spellEnd"/>
      <w:r w:rsidRPr="002E49AD">
        <w:rPr>
          <w:rFonts w:asciiTheme="majorBidi" w:hAnsiTheme="majorBidi" w:cstheme="majorBidi"/>
          <w:sz w:val="24"/>
          <w:szCs w:val="24"/>
        </w:rPr>
        <w:t xml:space="preserve"> &amp; </w:t>
      </w:r>
      <w:proofErr w:type="spellStart"/>
      <w:r w:rsidRPr="002E49AD">
        <w:rPr>
          <w:rFonts w:asciiTheme="majorBidi" w:hAnsiTheme="majorBidi" w:cstheme="majorBidi"/>
          <w:sz w:val="24"/>
          <w:szCs w:val="24"/>
        </w:rPr>
        <w:t>Jhanjhi</w:t>
      </w:r>
      <w:proofErr w:type="spellEnd"/>
      <w:r w:rsidRPr="002E49AD">
        <w:rPr>
          <w:rFonts w:asciiTheme="majorBidi" w:hAnsiTheme="majorBidi" w:cstheme="majorBidi"/>
          <w:sz w:val="24"/>
          <w:szCs w:val="24"/>
        </w:rPr>
        <w:t xml:space="preserve"> examined how organizations are strategically adjusting to the shifts in the industry.</w:t>
      </w:r>
    </w:p>
    <w:p w14:paraId="07541C24" w14:textId="77777777" w:rsidR="008D7454" w:rsidRDefault="008D7454" w:rsidP="001C6869">
      <w:pPr>
        <w:pStyle w:val="Heading1"/>
        <w:bidi w:val="0"/>
        <w:jc w:val="both"/>
        <w:rPr>
          <w:rFonts w:eastAsiaTheme="minorHAnsi"/>
          <w:b w:val="0"/>
          <w:bCs w:val="0"/>
          <w:color w:val="auto"/>
        </w:rPr>
      </w:pPr>
    </w:p>
    <w:p w14:paraId="40C853C4" w14:textId="77777777" w:rsidR="002E49AD" w:rsidRDefault="002E49AD" w:rsidP="001C6869">
      <w:pPr>
        <w:bidi w:val="0"/>
      </w:pPr>
    </w:p>
    <w:p w14:paraId="09251CEE" w14:textId="77777777" w:rsidR="0092472D" w:rsidRDefault="0092472D" w:rsidP="001C6869">
      <w:pPr>
        <w:bidi w:val="0"/>
      </w:pPr>
    </w:p>
    <w:p w14:paraId="21EC6786" w14:textId="77777777" w:rsidR="0092472D" w:rsidRDefault="0092472D" w:rsidP="001C6869">
      <w:pPr>
        <w:bidi w:val="0"/>
      </w:pPr>
    </w:p>
    <w:p w14:paraId="5B80A718" w14:textId="77777777" w:rsidR="0092472D" w:rsidRDefault="0092472D" w:rsidP="001C6869">
      <w:pPr>
        <w:bidi w:val="0"/>
      </w:pPr>
    </w:p>
    <w:p w14:paraId="4D7E06CF" w14:textId="77777777" w:rsidR="0092472D" w:rsidRDefault="0092472D" w:rsidP="001C6869">
      <w:pPr>
        <w:bidi w:val="0"/>
      </w:pPr>
    </w:p>
    <w:p w14:paraId="5C41EA3B" w14:textId="77777777" w:rsidR="0092472D" w:rsidRDefault="0092472D" w:rsidP="001C6869">
      <w:pPr>
        <w:bidi w:val="0"/>
      </w:pPr>
    </w:p>
    <w:p w14:paraId="5BC6BED2" w14:textId="77777777" w:rsidR="0092472D" w:rsidRDefault="0092472D" w:rsidP="001C6869">
      <w:pPr>
        <w:bidi w:val="0"/>
      </w:pPr>
    </w:p>
    <w:p w14:paraId="01B4309D" w14:textId="1B8CCA32" w:rsidR="002E49AD" w:rsidRPr="002E49AD" w:rsidRDefault="001C6869" w:rsidP="001C6869">
      <w:pPr>
        <w:pStyle w:val="Heading1"/>
        <w:bidi w:val="0"/>
      </w:pPr>
      <w:r>
        <w:lastRenderedPageBreak/>
        <w:t xml:space="preserve">3. </w:t>
      </w:r>
      <w:r w:rsidR="002E49AD" w:rsidRPr="002E49AD">
        <w:t>Methodology</w:t>
      </w:r>
    </w:p>
    <w:p w14:paraId="78B9A257" w14:textId="3BE0700F" w:rsidR="002E49AD" w:rsidRPr="002E49AD" w:rsidRDefault="001C6869" w:rsidP="001C6869">
      <w:pPr>
        <w:pStyle w:val="Heading2"/>
        <w:bidi w:val="0"/>
      </w:pPr>
      <w:r>
        <w:t>3.1</w:t>
      </w:r>
      <w:r w:rsidR="002E49AD" w:rsidRPr="002E49AD">
        <w:t xml:space="preserve"> Study Design</w:t>
      </w:r>
    </w:p>
    <w:p w14:paraId="0495E35D" w14:textId="70B9A102" w:rsidR="002E49AD" w:rsidRDefault="002E49AD" w:rsidP="001C6869">
      <w:pPr>
        <w:bidi w:val="0"/>
        <w:spacing w:after="0" w:line="480" w:lineRule="auto"/>
        <w:jc w:val="both"/>
        <w:rPr>
          <w:rFonts w:asciiTheme="majorBidi" w:hAnsiTheme="majorBidi" w:cstheme="majorBidi"/>
          <w:sz w:val="24"/>
          <w:szCs w:val="24"/>
        </w:rPr>
      </w:pPr>
      <w:r w:rsidRPr="002E49AD">
        <w:rPr>
          <w:rFonts w:asciiTheme="majorBidi" w:hAnsiTheme="majorBidi" w:cstheme="majorBidi"/>
          <w:sz w:val="24"/>
          <w:szCs w:val="24"/>
        </w:rPr>
        <w:t xml:space="preserve">This study utilizes </w:t>
      </w:r>
      <w:r w:rsidR="00607728" w:rsidRPr="0092472D">
        <w:rPr>
          <w:rFonts w:asciiTheme="majorBidi" w:hAnsiTheme="majorBidi" w:cstheme="majorBidi"/>
          <w:sz w:val="24"/>
          <w:szCs w:val="24"/>
          <w:highlight w:val="yellow"/>
        </w:rPr>
        <w:t>descriptive</w:t>
      </w:r>
      <w:r w:rsidR="0092472D">
        <w:rPr>
          <w:rFonts w:asciiTheme="majorBidi" w:hAnsiTheme="majorBidi" w:cstheme="majorBidi"/>
          <w:sz w:val="24"/>
          <w:szCs w:val="24"/>
        </w:rPr>
        <w:t xml:space="preserve"> </w:t>
      </w:r>
      <w:r w:rsidRPr="002E49AD">
        <w:rPr>
          <w:rFonts w:asciiTheme="majorBidi" w:hAnsiTheme="majorBidi" w:cstheme="majorBidi"/>
          <w:sz w:val="24"/>
          <w:szCs w:val="24"/>
        </w:rPr>
        <w:t>approach and quantitatively examines FinTech Innovation and its impact on the use and efficiency of mobile banking services in Saudi Arabia. The approach allows us to collect data of actual or numerical data to analyze user habits, satisfaction levels, trust, and frequency of use of mobile banking applications. The aim of the study is to test the suggested relationship between independent and dependent variables using statistical tools.</w:t>
      </w:r>
    </w:p>
    <w:p w14:paraId="054025A7" w14:textId="2C67832F" w:rsidR="002E49AD" w:rsidRPr="002E49AD" w:rsidRDefault="001C6869" w:rsidP="001C6869">
      <w:pPr>
        <w:bidi w:val="0"/>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3.2</w:t>
      </w:r>
      <w:r w:rsidR="002E49AD" w:rsidRPr="002E49AD">
        <w:rPr>
          <w:rFonts w:asciiTheme="majorBidi" w:hAnsiTheme="majorBidi" w:cstheme="majorBidi"/>
          <w:b/>
          <w:bCs/>
          <w:sz w:val="24"/>
          <w:szCs w:val="24"/>
        </w:rPr>
        <w:t xml:space="preserve"> Study Population and Sampling</w:t>
      </w:r>
    </w:p>
    <w:p w14:paraId="08F13A5C" w14:textId="3085A422" w:rsidR="002E49AD" w:rsidRDefault="002E49AD" w:rsidP="001C6869">
      <w:pPr>
        <w:bidi w:val="0"/>
        <w:spacing w:after="0" w:line="480" w:lineRule="auto"/>
        <w:jc w:val="both"/>
        <w:rPr>
          <w:rFonts w:asciiTheme="majorBidi" w:hAnsiTheme="majorBidi" w:cstheme="majorBidi"/>
          <w:sz w:val="24"/>
          <w:szCs w:val="24"/>
        </w:rPr>
      </w:pPr>
      <w:r w:rsidRPr="002E49AD">
        <w:rPr>
          <w:rFonts w:asciiTheme="majorBidi" w:hAnsiTheme="majorBidi" w:cstheme="majorBidi"/>
          <w:sz w:val="24"/>
          <w:szCs w:val="24"/>
        </w:rPr>
        <w:t xml:space="preserve">The target population is Saudi citizens who are using mobile banking services. The study seeks to obtain responses from individuals with a variety of demographic profiles (age, income, and geographical location--both urban and rural) for embedded representation. The intention is to use stratified random sampling to ensure reliability and generalizability of the results. </w:t>
      </w:r>
      <w:r w:rsidR="001C6869">
        <w:rPr>
          <w:rFonts w:asciiTheme="majorBidi" w:hAnsiTheme="majorBidi" w:cstheme="majorBidi"/>
          <w:sz w:val="24"/>
          <w:szCs w:val="24"/>
          <w:highlight w:val="yellow"/>
        </w:rPr>
        <w:t>100</w:t>
      </w:r>
      <w:r w:rsidRPr="0092472D">
        <w:rPr>
          <w:rFonts w:asciiTheme="majorBidi" w:hAnsiTheme="majorBidi" w:cstheme="majorBidi"/>
          <w:sz w:val="24"/>
          <w:szCs w:val="24"/>
          <w:highlight w:val="yellow"/>
        </w:rPr>
        <w:t xml:space="preserve"> respondents will be selected</w:t>
      </w:r>
      <w:r w:rsidR="0092472D">
        <w:rPr>
          <w:rFonts w:asciiTheme="majorBidi" w:hAnsiTheme="majorBidi" w:cstheme="majorBidi"/>
          <w:sz w:val="24"/>
          <w:szCs w:val="24"/>
        </w:rPr>
        <w:t>,</w:t>
      </w:r>
      <w:r w:rsidRPr="002E49AD">
        <w:rPr>
          <w:rFonts w:asciiTheme="majorBidi" w:hAnsiTheme="majorBidi" w:cstheme="majorBidi"/>
          <w:sz w:val="24"/>
          <w:szCs w:val="24"/>
        </w:rPr>
        <w:t xml:space="preserve"> which has been determined to be sufficient for the initial analysis and enough to maintain statistical significance. The sampling framework will ensure that there are representative numbers of individuals from the stated demographics.</w:t>
      </w:r>
    </w:p>
    <w:p w14:paraId="295881DD" w14:textId="698AD1B4" w:rsidR="002E49AD" w:rsidRPr="002E49AD" w:rsidRDefault="002E49AD" w:rsidP="001C6869">
      <w:pPr>
        <w:bidi w:val="0"/>
        <w:spacing w:after="0" w:line="480" w:lineRule="auto"/>
        <w:jc w:val="both"/>
        <w:rPr>
          <w:rFonts w:asciiTheme="majorBidi" w:hAnsiTheme="majorBidi" w:cstheme="majorBidi"/>
          <w:b/>
          <w:bCs/>
          <w:sz w:val="24"/>
          <w:szCs w:val="24"/>
        </w:rPr>
      </w:pPr>
      <w:r w:rsidRPr="002E49AD">
        <w:rPr>
          <w:rFonts w:asciiTheme="majorBidi" w:hAnsiTheme="majorBidi" w:cstheme="majorBidi"/>
          <w:b/>
          <w:bCs/>
          <w:sz w:val="24"/>
          <w:szCs w:val="24"/>
        </w:rPr>
        <w:t>3.</w:t>
      </w:r>
      <w:r w:rsidR="001C6869">
        <w:rPr>
          <w:rFonts w:asciiTheme="majorBidi" w:hAnsiTheme="majorBidi" w:cstheme="majorBidi"/>
          <w:b/>
          <w:bCs/>
          <w:sz w:val="24"/>
          <w:szCs w:val="24"/>
        </w:rPr>
        <w:t>3</w:t>
      </w:r>
      <w:r w:rsidRPr="002E49AD">
        <w:rPr>
          <w:rFonts w:asciiTheme="majorBidi" w:hAnsiTheme="majorBidi" w:cstheme="majorBidi"/>
          <w:b/>
          <w:bCs/>
          <w:sz w:val="24"/>
          <w:szCs w:val="24"/>
        </w:rPr>
        <w:t xml:space="preserve"> Data Collection Methods</w:t>
      </w:r>
    </w:p>
    <w:p w14:paraId="437AB5BB" w14:textId="77777777" w:rsidR="002E49AD" w:rsidRPr="002E49AD" w:rsidRDefault="002E49AD" w:rsidP="001C6869">
      <w:pPr>
        <w:bidi w:val="0"/>
        <w:spacing w:after="0" w:line="480" w:lineRule="auto"/>
        <w:jc w:val="both"/>
        <w:rPr>
          <w:rFonts w:asciiTheme="majorBidi" w:hAnsiTheme="majorBidi" w:cstheme="majorBidi"/>
          <w:b/>
          <w:bCs/>
          <w:sz w:val="24"/>
          <w:szCs w:val="24"/>
        </w:rPr>
      </w:pPr>
      <w:r w:rsidRPr="002E49AD">
        <w:rPr>
          <w:rFonts w:asciiTheme="majorBidi" w:hAnsiTheme="majorBidi" w:cstheme="majorBidi"/>
          <w:b/>
          <w:bCs/>
          <w:sz w:val="24"/>
          <w:szCs w:val="24"/>
        </w:rPr>
        <w:t>a. Primary Data</w:t>
      </w:r>
    </w:p>
    <w:p w14:paraId="559A947C" w14:textId="77777777" w:rsidR="002E49AD" w:rsidRDefault="002E49AD" w:rsidP="001C6869">
      <w:pPr>
        <w:bidi w:val="0"/>
        <w:spacing w:after="0" w:line="480" w:lineRule="auto"/>
        <w:jc w:val="both"/>
        <w:rPr>
          <w:rFonts w:asciiTheme="majorBidi" w:hAnsiTheme="majorBidi" w:cstheme="majorBidi"/>
          <w:sz w:val="24"/>
          <w:szCs w:val="24"/>
        </w:rPr>
      </w:pPr>
      <w:r w:rsidRPr="002E49AD">
        <w:rPr>
          <w:rFonts w:asciiTheme="majorBidi" w:hAnsiTheme="majorBidi" w:cstheme="majorBidi"/>
          <w:sz w:val="24"/>
          <w:szCs w:val="24"/>
        </w:rPr>
        <w:t xml:space="preserve">The data will be collected using a structured self-administered </w:t>
      </w:r>
      <w:proofErr w:type="gramStart"/>
      <w:r w:rsidRPr="002E49AD">
        <w:rPr>
          <w:rFonts w:asciiTheme="majorBidi" w:hAnsiTheme="majorBidi" w:cstheme="majorBidi"/>
          <w:sz w:val="24"/>
          <w:szCs w:val="24"/>
        </w:rPr>
        <w:t>questionnaire, that</w:t>
      </w:r>
      <w:proofErr w:type="gramEnd"/>
      <w:r w:rsidRPr="002E49AD">
        <w:rPr>
          <w:rFonts w:asciiTheme="majorBidi" w:hAnsiTheme="majorBidi" w:cstheme="majorBidi"/>
          <w:sz w:val="24"/>
          <w:szCs w:val="24"/>
        </w:rPr>
        <w:t xml:space="preserve"> is going to be distributed online via email and WhatsApp. The questionnaire will consist of closed-ended questions that are measured on a Likert scale to assess the variables of Perceived usefulness, Trust in FinTech services, Ease of use, Frequency of mobile banking use and Overall user satisfaction. Survey items will be modified from </w:t>
      </w:r>
      <w:r w:rsidRPr="002E49AD">
        <w:rPr>
          <w:rFonts w:asciiTheme="majorBidi" w:hAnsiTheme="majorBidi" w:cstheme="majorBidi"/>
          <w:sz w:val="24"/>
          <w:szCs w:val="24"/>
        </w:rPr>
        <w:lastRenderedPageBreak/>
        <w:t>measured instruments that have been used in previous studies on FinTech and digital banking to ensure construct validity and the internal consistency of the measures.</w:t>
      </w:r>
    </w:p>
    <w:p w14:paraId="263F32D0" w14:textId="77777777" w:rsidR="002E49AD" w:rsidRPr="002E49AD" w:rsidRDefault="002E49AD" w:rsidP="001C6869">
      <w:pPr>
        <w:bidi w:val="0"/>
        <w:spacing w:after="0" w:line="480" w:lineRule="auto"/>
        <w:jc w:val="both"/>
        <w:rPr>
          <w:rFonts w:asciiTheme="majorBidi" w:hAnsiTheme="majorBidi" w:cstheme="majorBidi"/>
          <w:b/>
          <w:bCs/>
          <w:sz w:val="24"/>
          <w:szCs w:val="24"/>
        </w:rPr>
      </w:pPr>
      <w:r w:rsidRPr="002E49AD">
        <w:rPr>
          <w:rFonts w:asciiTheme="majorBidi" w:hAnsiTheme="majorBidi" w:cstheme="majorBidi"/>
          <w:b/>
          <w:bCs/>
          <w:sz w:val="24"/>
          <w:szCs w:val="24"/>
        </w:rPr>
        <w:t>b. Secondary Data</w:t>
      </w:r>
    </w:p>
    <w:p w14:paraId="618D2044" w14:textId="77777777" w:rsidR="002E49AD" w:rsidRPr="002E49AD" w:rsidRDefault="002E49AD" w:rsidP="001C6869">
      <w:pPr>
        <w:bidi w:val="0"/>
        <w:spacing w:after="0" w:line="480" w:lineRule="auto"/>
        <w:jc w:val="both"/>
        <w:rPr>
          <w:rFonts w:asciiTheme="majorBidi" w:hAnsiTheme="majorBidi" w:cstheme="majorBidi"/>
          <w:sz w:val="24"/>
          <w:szCs w:val="24"/>
        </w:rPr>
      </w:pPr>
      <w:r w:rsidRPr="002E49AD">
        <w:rPr>
          <w:rFonts w:asciiTheme="majorBidi" w:hAnsiTheme="majorBidi" w:cstheme="majorBidi"/>
          <w:sz w:val="24"/>
          <w:szCs w:val="24"/>
        </w:rPr>
        <w:t>In addition to the primary data, the study will use secondary sources such as Saudi Arabian Monetary Authority (SAMA) reports and publications, market research studies on FinTech uptake in Saudi Arabia, and statistics databases on mobile banking usage to provide context for survey findings and an overall understanding of the macro FinTech environment.</w:t>
      </w:r>
    </w:p>
    <w:p w14:paraId="7E1BAE36" w14:textId="2C6C5A9F" w:rsidR="002E49AD" w:rsidRPr="002E49AD" w:rsidRDefault="001C6869" w:rsidP="001C6869">
      <w:pPr>
        <w:bidi w:val="0"/>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3.4</w:t>
      </w:r>
      <w:r w:rsidR="002E49AD" w:rsidRPr="002E49AD">
        <w:rPr>
          <w:rFonts w:asciiTheme="majorBidi" w:hAnsiTheme="majorBidi" w:cstheme="majorBidi"/>
          <w:b/>
          <w:bCs/>
          <w:sz w:val="24"/>
          <w:szCs w:val="24"/>
        </w:rPr>
        <w:t xml:space="preserve"> Data Analysis</w:t>
      </w:r>
    </w:p>
    <w:p w14:paraId="06F741D6" w14:textId="77777777" w:rsidR="002E49AD" w:rsidRDefault="002E49AD" w:rsidP="001C6869">
      <w:pPr>
        <w:bidi w:val="0"/>
        <w:spacing w:after="0" w:line="480" w:lineRule="auto"/>
        <w:jc w:val="both"/>
        <w:rPr>
          <w:rFonts w:asciiTheme="majorBidi" w:hAnsiTheme="majorBidi" w:cstheme="majorBidi"/>
          <w:sz w:val="24"/>
          <w:szCs w:val="24"/>
        </w:rPr>
      </w:pPr>
      <w:r w:rsidRPr="002E49AD">
        <w:rPr>
          <w:rFonts w:asciiTheme="majorBidi" w:hAnsiTheme="majorBidi" w:cstheme="majorBidi"/>
          <w:sz w:val="24"/>
          <w:szCs w:val="24"/>
        </w:rPr>
        <w:t>The quantitative data obtained from the questionnaire will be examined using SPSS (Statistical Package for the Social Sciences).  The following analytical tools will be utilized.   Descriptive statistics (frequency, percentage, mean, and standard deviation) are used to characterize demographic and use patterns.</w:t>
      </w:r>
    </w:p>
    <w:p w14:paraId="56A557BA" w14:textId="6E6A2B76" w:rsidR="002E49AD" w:rsidRPr="002E49AD" w:rsidRDefault="001C6869" w:rsidP="001C6869">
      <w:pPr>
        <w:bidi w:val="0"/>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3.5</w:t>
      </w:r>
      <w:r w:rsidR="002E49AD" w:rsidRPr="002E49AD">
        <w:rPr>
          <w:rFonts w:asciiTheme="majorBidi" w:hAnsiTheme="majorBidi" w:cstheme="majorBidi"/>
          <w:b/>
          <w:bCs/>
          <w:sz w:val="24"/>
          <w:szCs w:val="24"/>
        </w:rPr>
        <w:t xml:space="preserve"> Hypotheses of the Study</w:t>
      </w:r>
    </w:p>
    <w:p w14:paraId="20236220" w14:textId="77777777" w:rsidR="002E49AD" w:rsidRPr="002E49AD" w:rsidRDefault="002E49AD" w:rsidP="001C6869">
      <w:pPr>
        <w:bidi w:val="0"/>
        <w:spacing w:after="0" w:line="480" w:lineRule="auto"/>
        <w:jc w:val="both"/>
        <w:rPr>
          <w:rFonts w:asciiTheme="majorBidi" w:hAnsiTheme="majorBidi" w:cstheme="majorBidi"/>
          <w:b/>
          <w:bCs/>
          <w:sz w:val="24"/>
          <w:szCs w:val="24"/>
        </w:rPr>
      </w:pPr>
      <w:r w:rsidRPr="002E49AD">
        <w:rPr>
          <w:rFonts w:asciiTheme="majorBidi" w:hAnsiTheme="majorBidi" w:cstheme="majorBidi"/>
          <w:b/>
          <w:bCs/>
          <w:sz w:val="24"/>
          <w:szCs w:val="24"/>
        </w:rPr>
        <w:t>Main Hypothesis (H₀):</w:t>
      </w:r>
    </w:p>
    <w:p w14:paraId="4C299BFA" w14:textId="6567AB7A" w:rsidR="009B59F9" w:rsidRPr="009B59F9" w:rsidRDefault="009B59F9" w:rsidP="009B59F9">
      <w:pPr>
        <w:pStyle w:val="ListParagraph"/>
        <w:numPr>
          <w:ilvl w:val="0"/>
          <w:numId w:val="23"/>
        </w:numPr>
        <w:bidi w:val="0"/>
        <w:spacing w:after="0" w:line="480" w:lineRule="auto"/>
        <w:rPr>
          <w:rFonts w:asciiTheme="majorBidi" w:hAnsiTheme="majorBidi" w:cstheme="majorBidi"/>
          <w:sz w:val="24"/>
          <w:szCs w:val="24"/>
        </w:rPr>
      </w:pPr>
      <w:r w:rsidRPr="009B59F9">
        <w:rPr>
          <w:rFonts w:asciiTheme="majorBidi" w:hAnsiTheme="majorBidi" w:cstheme="majorBidi"/>
          <w:sz w:val="24"/>
          <w:szCs w:val="24"/>
        </w:rPr>
        <w:t>H₀1</w:t>
      </w:r>
      <w:r w:rsidRPr="009B59F9">
        <w:rPr>
          <w:rFonts w:asciiTheme="majorBidi" w:hAnsiTheme="majorBidi" w:cstheme="majorBidi"/>
          <w:sz w:val="24"/>
          <w:szCs w:val="24"/>
        </w:rPr>
        <w:t xml:space="preserve">: </w:t>
      </w:r>
      <w:r w:rsidRPr="009B59F9">
        <w:rPr>
          <w:rFonts w:asciiTheme="majorBidi" w:hAnsiTheme="majorBidi" w:cstheme="majorBidi"/>
          <w:sz w:val="24"/>
          <w:szCs w:val="24"/>
        </w:rPr>
        <w:t xml:space="preserve">There is no statistically significant relationship between trust in </w:t>
      </w:r>
      <w:proofErr w:type="spellStart"/>
      <w:r w:rsidRPr="009B59F9">
        <w:rPr>
          <w:rFonts w:asciiTheme="majorBidi" w:hAnsiTheme="majorBidi" w:cstheme="majorBidi"/>
          <w:sz w:val="24"/>
          <w:szCs w:val="24"/>
        </w:rPr>
        <w:t>FinTech</w:t>
      </w:r>
      <w:proofErr w:type="spellEnd"/>
      <w:r w:rsidRPr="009B59F9">
        <w:rPr>
          <w:rFonts w:asciiTheme="majorBidi" w:hAnsiTheme="majorBidi" w:cstheme="majorBidi"/>
          <w:sz w:val="24"/>
          <w:szCs w:val="24"/>
        </w:rPr>
        <w:t xml:space="preserve"> services and customer satisfaction with mobile banking in Saudi Arabia</w:t>
      </w:r>
      <w:r w:rsidRPr="009B59F9">
        <w:rPr>
          <w:rFonts w:asciiTheme="majorBidi" w:hAnsiTheme="majorBidi" w:cs="Times New Roman"/>
          <w:sz w:val="24"/>
          <w:szCs w:val="24"/>
          <w:rtl/>
        </w:rPr>
        <w:t>.</w:t>
      </w:r>
    </w:p>
    <w:p w14:paraId="2EEB8033" w14:textId="523D87CF" w:rsidR="009B59F9" w:rsidRPr="009B59F9" w:rsidRDefault="009B59F9" w:rsidP="009B59F9">
      <w:pPr>
        <w:pStyle w:val="ListParagraph"/>
        <w:numPr>
          <w:ilvl w:val="0"/>
          <w:numId w:val="23"/>
        </w:numPr>
        <w:bidi w:val="0"/>
        <w:spacing w:after="0" w:line="480" w:lineRule="auto"/>
        <w:rPr>
          <w:rFonts w:asciiTheme="majorBidi" w:hAnsiTheme="majorBidi" w:cstheme="majorBidi"/>
          <w:sz w:val="24"/>
          <w:szCs w:val="24"/>
        </w:rPr>
      </w:pPr>
      <w:proofErr w:type="gramStart"/>
      <w:r w:rsidRPr="009B59F9">
        <w:rPr>
          <w:rFonts w:asciiTheme="majorBidi" w:hAnsiTheme="majorBidi" w:cstheme="majorBidi"/>
          <w:sz w:val="24"/>
          <w:szCs w:val="24"/>
        </w:rPr>
        <w:t xml:space="preserve">H₀2 </w:t>
      </w:r>
      <w:r w:rsidRPr="009B59F9">
        <w:rPr>
          <w:rFonts w:asciiTheme="majorBidi" w:hAnsiTheme="majorBidi" w:cstheme="majorBidi"/>
          <w:sz w:val="24"/>
          <w:szCs w:val="24"/>
        </w:rPr>
        <w:t>:</w:t>
      </w:r>
      <w:proofErr w:type="gramEnd"/>
      <w:r w:rsidRPr="009B59F9">
        <w:rPr>
          <w:rFonts w:asciiTheme="majorBidi" w:hAnsiTheme="majorBidi" w:cstheme="majorBidi"/>
          <w:sz w:val="24"/>
          <w:szCs w:val="24"/>
        </w:rPr>
        <w:t xml:space="preserve"> </w:t>
      </w:r>
      <w:r w:rsidRPr="009B59F9">
        <w:rPr>
          <w:rFonts w:asciiTheme="majorBidi" w:hAnsiTheme="majorBidi" w:cstheme="majorBidi"/>
          <w:sz w:val="24"/>
          <w:szCs w:val="24"/>
        </w:rPr>
        <w:t xml:space="preserve">There is no statistically significant correlation between the perceived utility of </w:t>
      </w:r>
      <w:proofErr w:type="spellStart"/>
      <w:r w:rsidRPr="009B59F9">
        <w:rPr>
          <w:rFonts w:asciiTheme="majorBidi" w:hAnsiTheme="majorBidi" w:cstheme="majorBidi"/>
          <w:sz w:val="24"/>
          <w:szCs w:val="24"/>
        </w:rPr>
        <w:t>FinTech</w:t>
      </w:r>
      <w:proofErr w:type="spellEnd"/>
      <w:r w:rsidRPr="009B59F9">
        <w:rPr>
          <w:rFonts w:asciiTheme="majorBidi" w:hAnsiTheme="majorBidi" w:cstheme="majorBidi"/>
          <w:sz w:val="24"/>
          <w:szCs w:val="24"/>
        </w:rPr>
        <w:t xml:space="preserve"> services and the frequency of mobile banking usage</w:t>
      </w:r>
      <w:r w:rsidRPr="009B59F9">
        <w:rPr>
          <w:rFonts w:asciiTheme="majorBidi" w:hAnsiTheme="majorBidi" w:cs="Times New Roman"/>
          <w:sz w:val="24"/>
          <w:szCs w:val="24"/>
          <w:rtl/>
        </w:rPr>
        <w:t>.</w:t>
      </w:r>
    </w:p>
    <w:p w14:paraId="7E9ACA2D" w14:textId="41283602" w:rsidR="009B59F9" w:rsidRPr="009B59F9" w:rsidRDefault="009B59F9" w:rsidP="009B59F9">
      <w:pPr>
        <w:pStyle w:val="ListParagraph"/>
        <w:numPr>
          <w:ilvl w:val="0"/>
          <w:numId w:val="23"/>
        </w:numPr>
        <w:bidi w:val="0"/>
        <w:spacing w:after="0" w:line="480" w:lineRule="auto"/>
        <w:rPr>
          <w:rFonts w:asciiTheme="majorBidi" w:hAnsiTheme="majorBidi" w:cstheme="majorBidi"/>
          <w:sz w:val="24"/>
          <w:szCs w:val="24"/>
        </w:rPr>
      </w:pPr>
      <w:r w:rsidRPr="009B59F9">
        <w:rPr>
          <w:rFonts w:asciiTheme="majorBidi" w:hAnsiTheme="majorBidi" w:cstheme="majorBidi"/>
          <w:sz w:val="24"/>
          <w:szCs w:val="24"/>
        </w:rPr>
        <w:t xml:space="preserve">H₀3: </w:t>
      </w:r>
      <w:r w:rsidRPr="009B59F9">
        <w:rPr>
          <w:rFonts w:asciiTheme="majorBidi" w:hAnsiTheme="majorBidi" w:cstheme="majorBidi"/>
          <w:sz w:val="24"/>
          <w:szCs w:val="24"/>
        </w:rPr>
        <w:t>There is no statistically significant association between users’ technological literacy and their adoption of mobile banking services</w:t>
      </w:r>
      <w:r w:rsidRPr="009B59F9">
        <w:rPr>
          <w:rFonts w:asciiTheme="majorBidi" w:hAnsiTheme="majorBidi" w:cs="Times New Roman"/>
          <w:sz w:val="24"/>
          <w:szCs w:val="24"/>
          <w:rtl/>
        </w:rPr>
        <w:t>.</w:t>
      </w:r>
    </w:p>
    <w:p w14:paraId="2A04B4FE" w14:textId="3DC9D991" w:rsidR="009B59F9" w:rsidRPr="009B59F9" w:rsidRDefault="009B59F9" w:rsidP="009B59F9">
      <w:pPr>
        <w:pStyle w:val="ListParagraph"/>
        <w:numPr>
          <w:ilvl w:val="0"/>
          <w:numId w:val="23"/>
        </w:numPr>
        <w:bidi w:val="0"/>
        <w:spacing w:after="0" w:line="480" w:lineRule="auto"/>
        <w:rPr>
          <w:rFonts w:asciiTheme="majorBidi" w:hAnsiTheme="majorBidi" w:cstheme="majorBidi"/>
          <w:sz w:val="24"/>
          <w:szCs w:val="24"/>
        </w:rPr>
      </w:pPr>
      <w:proofErr w:type="gramStart"/>
      <w:r w:rsidRPr="009B59F9">
        <w:rPr>
          <w:rFonts w:asciiTheme="majorBidi" w:hAnsiTheme="majorBidi" w:cstheme="majorBidi"/>
          <w:sz w:val="24"/>
          <w:szCs w:val="24"/>
        </w:rPr>
        <w:t xml:space="preserve">H₀4 </w:t>
      </w:r>
      <w:r w:rsidRPr="009B59F9">
        <w:rPr>
          <w:rFonts w:asciiTheme="majorBidi" w:hAnsiTheme="majorBidi" w:cstheme="majorBidi"/>
          <w:sz w:val="24"/>
          <w:szCs w:val="24"/>
        </w:rPr>
        <w:t>:</w:t>
      </w:r>
      <w:proofErr w:type="gramEnd"/>
      <w:r w:rsidRPr="009B59F9">
        <w:rPr>
          <w:rFonts w:asciiTheme="majorBidi" w:hAnsiTheme="majorBidi" w:cstheme="majorBidi"/>
          <w:sz w:val="24"/>
          <w:szCs w:val="24"/>
        </w:rPr>
        <w:t xml:space="preserve"> </w:t>
      </w:r>
      <w:r w:rsidRPr="009B59F9">
        <w:rPr>
          <w:rFonts w:asciiTheme="majorBidi" w:hAnsiTheme="majorBidi" w:cstheme="majorBidi"/>
          <w:sz w:val="24"/>
          <w:szCs w:val="24"/>
        </w:rPr>
        <w:t>There is no statistically significant relationship between confidence in financial regulations and user satisfaction with mobile banking services</w:t>
      </w:r>
      <w:r w:rsidRPr="009B59F9">
        <w:rPr>
          <w:rFonts w:asciiTheme="majorBidi" w:hAnsiTheme="majorBidi" w:cs="Times New Roman"/>
          <w:sz w:val="24"/>
          <w:szCs w:val="24"/>
          <w:rtl/>
        </w:rPr>
        <w:t>.</w:t>
      </w:r>
    </w:p>
    <w:p w14:paraId="30620042" w14:textId="1EC9813E" w:rsidR="009B59F9" w:rsidRPr="009B59F9" w:rsidRDefault="009B59F9" w:rsidP="009B59F9">
      <w:pPr>
        <w:pStyle w:val="ListParagraph"/>
        <w:numPr>
          <w:ilvl w:val="0"/>
          <w:numId w:val="23"/>
        </w:numPr>
        <w:bidi w:val="0"/>
        <w:spacing w:after="0" w:line="480" w:lineRule="auto"/>
        <w:rPr>
          <w:rFonts w:asciiTheme="majorBidi" w:hAnsiTheme="majorBidi" w:cstheme="majorBidi"/>
          <w:sz w:val="24"/>
          <w:szCs w:val="24"/>
        </w:rPr>
      </w:pPr>
      <w:r w:rsidRPr="009B59F9">
        <w:rPr>
          <w:rFonts w:asciiTheme="majorBidi" w:hAnsiTheme="majorBidi" w:cstheme="majorBidi"/>
          <w:sz w:val="24"/>
          <w:szCs w:val="24"/>
        </w:rPr>
        <w:t xml:space="preserve">H₀5: </w:t>
      </w:r>
      <w:r w:rsidRPr="009B59F9">
        <w:rPr>
          <w:rFonts w:asciiTheme="majorBidi" w:hAnsiTheme="majorBidi" w:cstheme="majorBidi"/>
          <w:sz w:val="24"/>
          <w:szCs w:val="24"/>
        </w:rPr>
        <w:t xml:space="preserve">There is no statistically significant correlation between perceptions of </w:t>
      </w:r>
      <w:proofErr w:type="spellStart"/>
      <w:r w:rsidRPr="009B59F9">
        <w:rPr>
          <w:rFonts w:asciiTheme="majorBidi" w:hAnsiTheme="majorBidi" w:cstheme="majorBidi"/>
          <w:sz w:val="24"/>
          <w:szCs w:val="24"/>
        </w:rPr>
        <w:t>FinTech</w:t>
      </w:r>
      <w:proofErr w:type="spellEnd"/>
      <w:r w:rsidRPr="009B59F9">
        <w:rPr>
          <w:rFonts w:asciiTheme="majorBidi" w:hAnsiTheme="majorBidi" w:cstheme="majorBidi"/>
          <w:sz w:val="24"/>
          <w:szCs w:val="24"/>
        </w:rPr>
        <w:t xml:space="preserve"> innovation and the intention to continue using mobile banking</w:t>
      </w:r>
      <w:r w:rsidRPr="009B59F9">
        <w:rPr>
          <w:rFonts w:asciiTheme="majorBidi" w:hAnsiTheme="majorBidi" w:cs="Times New Roman"/>
          <w:sz w:val="24"/>
          <w:szCs w:val="24"/>
          <w:rtl/>
        </w:rPr>
        <w:t>.</w:t>
      </w:r>
    </w:p>
    <w:p w14:paraId="3AB0A46A" w14:textId="77777777" w:rsidR="009B59F9" w:rsidRDefault="009B59F9" w:rsidP="001C6869">
      <w:pPr>
        <w:bidi w:val="0"/>
        <w:spacing w:after="0" w:line="480" w:lineRule="auto"/>
        <w:jc w:val="both"/>
        <w:rPr>
          <w:rFonts w:asciiTheme="majorBidi" w:hAnsiTheme="majorBidi" w:cstheme="majorBidi"/>
          <w:b/>
          <w:bCs/>
          <w:sz w:val="24"/>
          <w:szCs w:val="24"/>
          <w:highlight w:val="yellow"/>
        </w:rPr>
      </w:pPr>
    </w:p>
    <w:p w14:paraId="09B34AF0" w14:textId="336FDFA5" w:rsidR="002E49AD" w:rsidRDefault="002E49AD" w:rsidP="009B59F9">
      <w:pPr>
        <w:bidi w:val="0"/>
        <w:spacing w:after="0" w:line="480" w:lineRule="auto"/>
        <w:jc w:val="both"/>
        <w:rPr>
          <w:rFonts w:asciiTheme="majorBidi" w:hAnsiTheme="majorBidi" w:cstheme="majorBidi"/>
          <w:b/>
          <w:bCs/>
          <w:sz w:val="24"/>
          <w:szCs w:val="24"/>
        </w:rPr>
      </w:pPr>
      <w:r w:rsidRPr="00DF06D4">
        <w:rPr>
          <w:rFonts w:asciiTheme="majorBidi" w:hAnsiTheme="majorBidi" w:cstheme="majorBidi"/>
          <w:b/>
          <w:bCs/>
          <w:sz w:val="24"/>
          <w:szCs w:val="24"/>
          <w:highlight w:val="yellow"/>
        </w:rPr>
        <w:t>Sub-Hypotheses:</w:t>
      </w:r>
      <w:r w:rsidR="00DF06D4">
        <w:rPr>
          <w:rFonts w:asciiTheme="majorBidi" w:hAnsiTheme="majorBidi" w:cstheme="majorBidi"/>
          <w:b/>
          <w:bCs/>
          <w:sz w:val="24"/>
          <w:szCs w:val="24"/>
          <w:highlight w:val="yellow"/>
        </w:rPr>
        <w:t xml:space="preserve">   </w:t>
      </w:r>
    </w:p>
    <w:p w14:paraId="57CC8C98" w14:textId="0C430D78" w:rsidR="009B59F9" w:rsidRPr="009B59F9" w:rsidRDefault="009B59F9" w:rsidP="009B59F9">
      <w:pPr>
        <w:pStyle w:val="ListParagraph"/>
        <w:numPr>
          <w:ilvl w:val="0"/>
          <w:numId w:val="22"/>
        </w:numPr>
        <w:bidi w:val="0"/>
        <w:spacing w:after="0" w:line="480" w:lineRule="auto"/>
        <w:jc w:val="both"/>
        <w:rPr>
          <w:rFonts w:asciiTheme="majorBidi" w:hAnsiTheme="majorBidi" w:cstheme="majorBidi"/>
          <w:sz w:val="24"/>
          <w:szCs w:val="24"/>
        </w:rPr>
      </w:pPr>
      <w:r w:rsidRPr="009B59F9">
        <w:rPr>
          <w:rFonts w:asciiTheme="majorBidi" w:hAnsiTheme="majorBidi" w:cstheme="majorBidi"/>
          <w:b/>
          <w:bCs/>
          <w:sz w:val="24"/>
          <w:szCs w:val="24"/>
        </w:rPr>
        <w:t>H₁1:</w:t>
      </w:r>
      <w:r w:rsidRPr="009B59F9">
        <w:rPr>
          <w:rFonts w:asciiTheme="majorBidi" w:hAnsiTheme="majorBidi" w:cstheme="majorBidi"/>
          <w:sz w:val="24"/>
          <w:szCs w:val="24"/>
        </w:rPr>
        <w:t xml:space="preserve"> There is a significant relationship between trust in </w:t>
      </w:r>
      <w:proofErr w:type="spellStart"/>
      <w:r w:rsidRPr="009B59F9">
        <w:rPr>
          <w:rFonts w:asciiTheme="majorBidi" w:hAnsiTheme="majorBidi" w:cstheme="majorBidi"/>
          <w:sz w:val="24"/>
          <w:szCs w:val="24"/>
        </w:rPr>
        <w:t>FinTech</w:t>
      </w:r>
      <w:proofErr w:type="spellEnd"/>
      <w:r w:rsidRPr="009B59F9">
        <w:rPr>
          <w:rFonts w:asciiTheme="majorBidi" w:hAnsiTheme="majorBidi" w:cstheme="majorBidi"/>
          <w:sz w:val="24"/>
          <w:szCs w:val="24"/>
        </w:rPr>
        <w:t xml:space="preserve"> services and customer satisfaction with mobile banking in Saudi Arabia.</w:t>
      </w:r>
    </w:p>
    <w:p w14:paraId="5D3A9615" w14:textId="42853B5C" w:rsidR="009B59F9" w:rsidRPr="009B59F9" w:rsidRDefault="009B59F9" w:rsidP="009B59F9">
      <w:pPr>
        <w:pStyle w:val="ListParagraph"/>
        <w:numPr>
          <w:ilvl w:val="0"/>
          <w:numId w:val="22"/>
        </w:numPr>
        <w:bidi w:val="0"/>
        <w:spacing w:after="0" w:line="480" w:lineRule="auto"/>
        <w:jc w:val="both"/>
        <w:rPr>
          <w:rFonts w:asciiTheme="majorBidi" w:hAnsiTheme="majorBidi" w:cstheme="majorBidi"/>
          <w:sz w:val="24"/>
          <w:szCs w:val="24"/>
        </w:rPr>
      </w:pPr>
      <w:r w:rsidRPr="009B59F9">
        <w:rPr>
          <w:rFonts w:asciiTheme="majorBidi" w:hAnsiTheme="majorBidi" w:cstheme="majorBidi"/>
          <w:b/>
          <w:bCs/>
          <w:sz w:val="24"/>
          <w:szCs w:val="24"/>
        </w:rPr>
        <w:t>H₁2:</w:t>
      </w:r>
      <w:r w:rsidRPr="009B59F9">
        <w:rPr>
          <w:rFonts w:asciiTheme="majorBidi" w:hAnsiTheme="majorBidi" w:cstheme="majorBidi"/>
          <w:sz w:val="24"/>
          <w:szCs w:val="24"/>
        </w:rPr>
        <w:t xml:space="preserve"> There is a significant correlation between the perceived utility of </w:t>
      </w:r>
      <w:proofErr w:type="spellStart"/>
      <w:r w:rsidRPr="009B59F9">
        <w:rPr>
          <w:rFonts w:asciiTheme="majorBidi" w:hAnsiTheme="majorBidi" w:cstheme="majorBidi"/>
          <w:sz w:val="24"/>
          <w:szCs w:val="24"/>
        </w:rPr>
        <w:t>FinTech</w:t>
      </w:r>
      <w:proofErr w:type="spellEnd"/>
      <w:r w:rsidRPr="009B59F9">
        <w:rPr>
          <w:rFonts w:asciiTheme="majorBidi" w:hAnsiTheme="majorBidi" w:cstheme="majorBidi"/>
          <w:sz w:val="24"/>
          <w:szCs w:val="24"/>
        </w:rPr>
        <w:t xml:space="preserve"> services and the frequency of mobile banking usage.</w:t>
      </w:r>
    </w:p>
    <w:p w14:paraId="2B9C8EEE" w14:textId="03686E4B" w:rsidR="009B59F9" w:rsidRPr="009B59F9" w:rsidRDefault="009B59F9" w:rsidP="009B59F9">
      <w:pPr>
        <w:pStyle w:val="ListParagraph"/>
        <w:numPr>
          <w:ilvl w:val="0"/>
          <w:numId w:val="22"/>
        </w:numPr>
        <w:bidi w:val="0"/>
        <w:spacing w:after="0" w:line="480" w:lineRule="auto"/>
        <w:jc w:val="both"/>
        <w:rPr>
          <w:rFonts w:asciiTheme="majorBidi" w:hAnsiTheme="majorBidi" w:cstheme="majorBidi"/>
          <w:sz w:val="24"/>
          <w:szCs w:val="24"/>
        </w:rPr>
      </w:pPr>
      <w:r w:rsidRPr="009B59F9">
        <w:rPr>
          <w:rFonts w:asciiTheme="majorBidi" w:hAnsiTheme="majorBidi" w:cstheme="majorBidi"/>
          <w:b/>
          <w:bCs/>
          <w:sz w:val="24"/>
          <w:szCs w:val="24"/>
        </w:rPr>
        <w:t>H₁3:</w:t>
      </w:r>
      <w:r w:rsidRPr="009B59F9">
        <w:rPr>
          <w:rFonts w:asciiTheme="majorBidi" w:hAnsiTheme="majorBidi" w:cstheme="majorBidi"/>
          <w:sz w:val="24"/>
          <w:szCs w:val="24"/>
        </w:rPr>
        <w:t xml:space="preserve"> There is a significant association between users’ technological literacy and their adoption of mobile banking services.</w:t>
      </w:r>
    </w:p>
    <w:p w14:paraId="3023F822" w14:textId="291954C8" w:rsidR="009B59F9" w:rsidRPr="009B59F9" w:rsidRDefault="009B59F9" w:rsidP="009B59F9">
      <w:pPr>
        <w:pStyle w:val="ListParagraph"/>
        <w:numPr>
          <w:ilvl w:val="0"/>
          <w:numId w:val="22"/>
        </w:numPr>
        <w:bidi w:val="0"/>
        <w:spacing w:after="0" w:line="480" w:lineRule="auto"/>
        <w:jc w:val="both"/>
        <w:rPr>
          <w:rFonts w:asciiTheme="majorBidi" w:hAnsiTheme="majorBidi" w:cstheme="majorBidi"/>
          <w:sz w:val="24"/>
          <w:szCs w:val="24"/>
        </w:rPr>
      </w:pPr>
      <w:r w:rsidRPr="009B59F9">
        <w:rPr>
          <w:rFonts w:asciiTheme="majorBidi" w:hAnsiTheme="majorBidi" w:cstheme="majorBidi"/>
          <w:b/>
          <w:bCs/>
          <w:sz w:val="24"/>
          <w:szCs w:val="24"/>
        </w:rPr>
        <w:t>H₁4:</w:t>
      </w:r>
      <w:r w:rsidRPr="009B59F9">
        <w:rPr>
          <w:rFonts w:asciiTheme="majorBidi" w:hAnsiTheme="majorBidi" w:cstheme="majorBidi"/>
          <w:sz w:val="24"/>
          <w:szCs w:val="24"/>
        </w:rPr>
        <w:t xml:space="preserve"> There is a significant relationship between confidence in financial regulations and user satisfaction with mobile banking services.</w:t>
      </w:r>
    </w:p>
    <w:p w14:paraId="6EF3089D" w14:textId="4BD65705" w:rsidR="009B59F9" w:rsidRPr="009B59F9" w:rsidRDefault="009B59F9" w:rsidP="009B59F9">
      <w:pPr>
        <w:pStyle w:val="ListParagraph"/>
        <w:numPr>
          <w:ilvl w:val="0"/>
          <w:numId w:val="22"/>
        </w:numPr>
        <w:bidi w:val="0"/>
        <w:spacing w:after="0" w:line="480" w:lineRule="auto"/>
        <w:jc w:val="both"/>
        <w:rPr>
          <w:rFonts w:asciiTheme="majorBidi" w:hAnsiTheme="majorBidi" w:cstheme="majorBidi"/>
          <w:sz w:val="24"/>
          <w:szCs w:val="24"/>
        </w:rPr>
      </w:pPr>
      <w:r w:rsidRPr="009B59F9">
        <w:rPr>
          <w:rFonts w:asciiTheme="majorBidi" w:hAnsiTheme="majorBidi" w:cstheme="majorBidi"/>
          <w:b/>
          <w:bCs/>
          <w:sz w:val="24"/>
          <w:szCs w:val="24"/>
        </w:rPr>
        <w:t>H₁5:</w:t>
      </w:r>
      <w:r w:rsidRPr="009B59F9">
        <w:rPr>
          <w:rFonts w:asciiTheme="majorBidi" w:hAnsiTheme="majorBidi" w:cstheme="majorBidi"/>
          <w:sz w:val="24"/>
          <w:szCs w:val="24"/>
        </w:rPr>
        <w:t xml:space="preserve"> There is a significant correlation between perceptions of </w:t>
      </w:r>
      <w:proofErr w:type="spellStart"/>
      <w:r w:rsidRPr="009B59F9">
        <w:rPr>
          <w:rFonts w:asciiTheme="majorBidi" w:hAnsiTheme="majorBidi" w:cstheme="majorBidi"/>
          <w:sz w:val="24"/>
          <w:szCs w:val="24"/>
        </w:rPr>
        <w:t>FinTech</w:t>
      </w:r>
      <w:proofErr w:type="spellEnd"/>
      <w:r w:rsidRPr="009B59F9">
        <w:rPr>
          <w:rFonts w:asciiTheme="majorBidi" w:hAnsiTheme="majorBidi" w:cstheme="majorBidi"/>
          <w:sz w:val="24"/>
          <w:szCs w:val="24"/>
        </w:rPr>
        <w:t xml:space="preserve"> innovation and the intention to continue using mobile banking.</w:t>
      </w:r>
    </w:p>
    <w:p w14:paraId="3E4E8446" w14:textId="4B1B0F86" w:rsidR="002E49AD" w:rsidRPr="002E49AD" w:rsidRDefault="009B59F9" w:rsidP="001C6869">
      <w:pPr>
        <w:bidi w:val="0"/>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3.6 </w:t>
      </w:r>
      <w:r w:rsidR="002E49AD" w:rsidRPr="002E49AD">
        <w:rPr>
          <w:rFonts w:asciiTheme="majorBidi" w:hAnsiTheme="majorBidi" w:cstheme="majorBidi"/>
          <w:b/>
          <w:bCs/>
          <w:sz w:val="24"/>
          <w:szCs w:val="24"/>
        </w:rPr>
        <w:t>Ethical Considerations</w:t>
      </w:r>
    </w:p>
    <w:p w14:paraId="653535EA" w14:textId="77777777" w:rsidR="002E49AD" w:rsidRPr="002E49AD" w:rsidRDefault="00730C26" w:rsidP="001C6869">
      <w:pPr>
        <w:bidi w:val="0"/>
        <w:spacing w:line="480" w:lineRule="auto"/>
        <w:jc w:val="both"/>
        <w:rPr>
          <w:rtl/>
        </w:rPr>
      </w:pPr>
      <w:r w:rsidRPr="00730C26">
        <w:rPr>
          <w:rFonts w:asciiTheme="majorBidi" w:hAnsiTheme="majorBidi" w:cstheme="majorBidi"/>
          <w:sz w:val="24"/>
          <w:szCs w:val="24"/>
        </w:rPr>
        <w:t>Ethical standards will be observed during the research.  Participants will be told about the study's aims, and informed permission will be acquired prior to data collection.  Respondents will be guaranteed that their replies are secret and anonymous.  All data will be treated ethically and securely.</w:t>
      </w:r>
    </w:p>
    <w:bookmarkEnd w:id="11"/>
    <w:p w14:paraId="45622C99" w14:textId="77777777" w:rsidR="00CC0DC5" w:rsidRPr="00CC0DC5" w:rsidRDefault="00CC0DC5" w:rsidP="001C6869">
      <w:pPr>
        <w:bidi w:val="0"/>
        <w:spacing w:after="0" w:line="480" w:lineRule="auto"/>
        <w:jc w:val="both"/>
        <w:rPr>
          <w:rFonts w:asciiTheme="majorBidi" w:hAnsiTheme="majorBidi" w:cstheme="majorBidi"/>
          <w:color w:val="000000" w:themeColor="text1"/>
          <w:sz w:val="24"/>
          <w:szCs w:val="24"/>
        </w:rPr>
      </w:pPr>
    </w:p>
    <w:p w14:paraId="6255B435" w14:textId="77777777" w:rsidR="00943BCE" w:rsidRDefault="00943BCE" w:rsidP="001C6869">
      <w:pPr>
        <w:bidi w:val="0"/>
        <w:spacing w:after="0" w:line="480" w:lineRule="auto"/>
        <w:jc w:val="both"/>
        <w:rPr>
          <w:rFonts w:asciiTheme="majorBidi" w:hAnsiTheme="majorBidi" w:cstheme="majorBidi"/>
          <w:color w:val="000000" w:themeColor="text1"/>
          <w:sz w:val="24"/>
          <w:szCs w:val="24"/>
        </w:rPr>
      </w:pPr>
    </w:p>
    <w:p w14:paraId="0CEF522A" w14:textId="77777777" w:rsidR="00943BCE" w:rsidRDefault="00943BCE" w:rsidP="001C6869">
      <w:pPr>
        <w:bidi w:val="0"/>
        <w:spacing w:after="0" w:line="480" w:lineRule="auto"/>
        <w:jc w:val="both"/>
        <w:rPr>
          <w:rFonts w:asciiTheme="majorBidi" w:hAnsiTheme="majorBidi" w:cstheme="majorBidi"/>
          <w:color w:val="000000" w:themeColor="text1"/>
          <w:sz w:val="24"/>
          <w:szCs w:val="24"/>
        </w:rPr>
      </w:pPr>
    </w:p>
    <w:p w14:paraId="542FC0DD" w14:textId="77777777" w:rsidR="00943BCE" w:rsidRDefault="00943BCE" w:rsidP="001C6869">
      <w:pPr>
        <w:bidi w:val="0"/>
        <w:spacing w:after="0" w:line="480" w:lineRule="auto"/>
        <w:jc w:val="both"/>
        <w:rPr>
          <w:rFonts w:asciiTheme="majorBidi" w:hAnsiTheme="majorBidi" w:cstheme="majorBidi"/>
          <w:color w:val="000000" w:themeColor="text1"/>
          <w:sz w:val="24"/>
          <w:szCs w:val="24"/>
        </w:rPr>
      </w:pPr>
    </w:p>
    <w:p w14:paraId="4706D38C" w14:textId="77777777" w:rsidR="00CC0DC5" w:rsidRDefault="00CC0DC5" w:rsidP="001C6869">
      <w:pPr>
        <w:bidi w:val="0"/>
        <w:spacing w:after="0" w:line="480" w:lineRule="auto"/>
        <w:jc w:val="both"/>
        <w:rPr>
          <w:rFonts w:asciiTheme="majorBidi" w:hAnsiTheme="majorBidi" w:cstheme="majorBidi"/>
          <w:color w:val="000000" w:themeColor="text1"/>
          <w:sz w:val="24"/>
          <w:szCs w:val="24"/>
        </w:rPr>
      </w:pPr>
    </w:p>
    <w:p w14:paraId="6BEE85F6" w14:textId="77777777" w:rsidR="00CC0DC5" w:rsidRDefault="00CC0DC5" w:rsidP="001C6869">
      <w:pPr>
        <w:bidi w:val="0"/>
        <w:spacing w:after="0" w:line="480" w:lineRule="auto"/>
        <w:jc w:val="both"/>
        <w:rPr>
          <w:rFonts w:asciiTheme="majorBidi" w:hAnsiTheme="majorBidi" w:cstheme="majorBidi"/>
          <w:color w:val="000000" w:themeColor="text1"/>
          <w:sz w:val="24"/>
          <w:szCs w:val="24"/>
        </w:rPr>
      </w:pPr>
    </w:p>
    <w:p w14:paraId="389621FB" w14:textId="77777777" w:rsidR="00CC0DC5" w:rsidRDefault="00CC0DC5" w:rsidP="001C6869">
      <w:pPr>
        <w:bidi w:val="0"/>
        <w:spacing w:after="0" w:line="480" w:lineRule="auto"/>
        <w:jc w:val="both"/>
        <w:rPr>
          <w:rFonts w:asciiTheme="majorBidi" w:hAnsiTheme="majorBidi" w:cstheme="majorBidi"/>
          <w:color w:val="000000" w:themeColor="text1"/>
          <w:sz w:val="24"/>
          <w:szCs w:val="24"/>
        </w:rPr>
      </w:pPr>
    </w:p>
    <w:p w14:paraId="72A27E83" w14:textId="77777777" w:rsidR="00CC0DC5" w:rsidRDefault="00CC0DC5" w:rsidP="001C6869">
      <w:pPr>
        <w:bidi w:val="0"/>
        <w:spacing w:after="0" w:line="480" w:lineRule="auto"/>
        <w:jc w:val="both"/>
        <w:rPr>
          <w:rFonts w:asciiTheme="majorBidi" w:hAnsiTheme="majorBidi" w:cstheme="majorBidi"/>
          <w:color w:val="000000" w:themeColor="text1"/>
          <w:sz w:val="24"/>
          <w:szCs w:val="24"/>
        </w:rPr>
      </w:pPr>
    </w:p>
    <w:p w14:paraId="07AA055A" w14:textId="3870663A" w:rsidR="00A836AE" w:rsidRDefault="009B59F9" w:rsidP="001C6869">
      <w:pPr>
        <w:bidi w:val="0"/>
        <w:spacing w:after="0" w:line="480" w:lineRule="auto"/>
        <w:jc w:val="both"/>
        <w:rPr>
          <w:rFonts w:asciiTheme="majorBidi" w:hAnsiTheme="majorBidi" w:cstheme="majorBidi"/>
          <w:b/>
          <w:bCs/>
          <w:color w:val="EE0000"/>
          <w:sz w:val="24"/>
          <w:szCs w:val="24"/>
        </w:rPr>
      </w:pPr>
      <w:r>
        <w:rPr>
          <w:rStyle w:val="Heading1Char"/>
        </w:rPr>
        <w:lastRenderedPageBreak/>
        <w:t>4. Results</w:t>
      </w:r>
      <w:r w:rsidR="006D4F6D">
        <w:rPr>
          <w:rFonts w:asciiTheme="majorBidi" w:hAnsiTheme="majorBidi" w:cstheme="majorBidi"/>
          <w:b/>
          <w:bCs/>
          <w:color w:val="000000" w:themeColor="text1"/>
          <w:sz w:val="24"/>
          <w:szCs w:val="24"/>
        </w:rPr>
        <w:t>:</w:t>
      </w:r>
      <w:r w:rsidR="00607728">
        <w:rPr>
          <w:rFonts w:asciiTheme="majorBidi" w:hAnsiTheme="majorBidi" w:cstheme="majorBidi"/>
          <w:b/>
          <w:bCs/>
          <w:color w:val="000000" w:themeColor="text1"/>
          <w:sz w:val="24"/>
          <w:szCs w:val="24"/>
        </w:rPr>
        <w:t xml:space="preserve">   </w:t>
      </w:r>
      <w:r w:rsidR="00607728" w:rsidRPr="00607728">
        <w:rPr>
          <w:rFonts w:asciiTheme="majorBidi" w:hAnsiTheme="majorBidi" w:cstheme="majorBidi"/>
          <w:b/>
          <w:bCs/>
          <w:color w:val="EE0000"/>
          <w:sz w:val="24"/>
          <w:szCs w:val="24"/>
        </w:rPr>
        <w:t>Name this section as (Results)</w:t>
      </w:r>
    </w:p>
    <w:p w14:paraId="71C9DCE5" w14:textId="4B0E8E1F" w:rsidR="009B59F9" w:rsidRPr="009B59F9" w:rsidRDefault="009B59F9" w:rsidP="009B59F9">
      <w:pPr>
        <w:bidi w:val="0"/>
        <w:spacing w:after="0" w:line="480" w:lineRule="auto"/>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4.1 </w:t>
      </w:r>
      <w:r w:rsidRPr="009B59F9">
        <w:rPr>
          <w:rFonts w:asciiTheme="majorBidi" w:hAnsiTheme="majorBidi" w:cstheme="majorBidi"/>
          <w:b/>
          <w:bCs/>
          <w:color w:val="000000" w:themeColor="text1"/>
          <w:sz w:val="24"/>
          <w:szCs w:val="24"/>
        </w:rPr>
        <w:t>Introduction</w:t>
      </w:r>
    </w:p>
    <w:p w14:paraId="2DB324A6" w14:textId="248E2208" w:rsidR="009B59F9" w:rsidRDefault="009B59F9" w:rsidP="009B59F9">
      <w:pPr>
        <w:bidi w:val="0"/>
        <w:spacing w:after="0" w:line="480" w:lineRule="auto"/>
        <w:jc w:val="both"/>
        <w:rPr>
          <w:rFonts w:asciiTheme="majorBidi" w:hAnsiTheme="majorBidi" w:cstheme="majorBidi"/>
          <w:b/>
          <w:bCs/>
          <w:color w:val="000000" w:themeColor="text1"/>
          <w:sz w:val="24"/>
          <w:szCs w:val="24"/>
        </w:rPr>
      </w:pPr>
      <w:r w:rsidRPr="009B59F9">
        <w:rPr>
          <w:rFonts w:asciiTheme="majorBidi" w:hAnsiTheme="majorBidi" w:cstheme="majorBidi"/>
          <w:color w:val="000000" w:themeColor="text1"/>
          <w:sz w:val="24"/>
          <w:szCs w:val="24"/>
        </w:rPr>
        <w:t xml:space="preserve">In this section, </w:t>
      </w:r>
      <w:r w:rsidRPr="009B59F9">
        <w:rPr>
          <w:rFonts w:asciiTheme="majorBidi" w:hAnsiTheme="majorBidi" w:cstheme="majorBidi"/>
          <w:color w:val="000000" w:themeColor="text1"/>
          <w:sz w:val="24"/>
          <w:szCs w:val="24"/>
        </w:rPr>
        <w:t xml:space="preserve">the </w:t>
      </w:r>
      <w:r>
        <w:rPr>
          <w:rFonts w:asciiTheme="majorBidi" w:hAnsiTheme="majorBidi" w:cstheme="majorBidi"/>
          <w:color w:val="000000" w:themeColor="text1"/>
          <w:sz w:val="24"/>
          <w:szCs w:val="24"/>
        </w:rPr>
        <w:t>results of</w:t>
      </w:r>
      <w:r w:rsidRPr="009B59F9">
        <w:rPr>
          <w:rFonts w:asciiTheme="majorBidi" w:hAnsiTheme="majorBidi" w:cstheme="majorBidi"/>
          <w:color w:val="000000" w:themeColor="text1"/>
          <w:sz w:val="24"/>
          <w:szCs w:val="24"/>
        </w:rPr>
        <w:t xml:space="preserve"> </w:t>
      </w:r>
      <w:r w:rsidRPr="009B59F9">
        <w:rPr>
          <w:rFonts w:asciiTheme="majorBidi" w:hAnsiTheme="majorBidi" w:cstheme="majorBidi"/>
          <w:color w:val="000000" w:themeColor="text1"/>
          <w:sz w:val="24"/>
          <w:szCs w:val="24"/>
        </w:rPr>
        <w:t xml:space="preserve">the study </w:t>
      </w:r>
      <w:r>
        <w:rPr>
          <w:rFonts w:asciiTheme="majorBidi" w:hAnsiTheme="majorBidi" w:cstheme="majorBidi"/>
          <w:color w:val="000000" w:themeColor="text1"/>
          <w:sz w:val="24"/>
          <w:szCs w:val="24"/>
        </w:rPr>
        <w:t xml:space="preserve">presented </w:t>
      </w:r>
      <w:r w:rsidRPr="009B59F9">
        <w:rPr>
          <w:rFonts w:asciiTheme="majorBidi" w:hAnsiTheme="majorBidi" w:cstheme="majorBidi"/>
          <w:color w:val="000000" w:themeColor="text1"/>
          <w:sz w:val="24"/>
          <w:szCs w:val="24"/>
        </w:rPr>
        <w:t xml:space="preserve">that explored the impact of </w:t>
      </w:r>
      <w:proofErr w:type="spellStart"/>
      <w:r w:rsidRPr="009B59F9">
        <w:rPr>
          <w:rFonts w:asciiTheme="majorBidi" w:hAnsiTheme="majorBidi" w:cstheme="majorBidi"/>
          <w:color w:val="000000" w:themeColor="text1"/>
          <w:sz w:val="24"/>
          <w:szCs w:val="24"/>
        </w:rPr>
        <w:t>FinTech</w:t>
      </w:r>
      <w:proofErr w:type="spellEnd"/>
      <w:r w:rsidRPr="009B59F9">
        <w:rPr>
          <w:rFonts w:asciiTheme="majorBidi" w:hAnsiTheme="majorBidi" w:cstheme="majorBidi"/>
          <w:color w:val="000000" w:themeColor="text1"/>
          <w:sz w:val="24"/>
          <w:szCs w:val="24"/>
        </w:rPr>
        <w:t xml:space="preserve"> on user experience with mobile banking within the Saudi banking industry. The analysis is mainly descriptive, providing summary statistics, distributions, and associations provided by the survey data. The results reporting considers several aspects of the mobile banking experience represented by trust in </w:t>
      </w:r>
      <w:proofErr w:type="spellStart"/>
      <w:r w:rsidRPr="009B59F9">
        <w:rPr>
          <w:rFonts w:asciiTheme="majorBidi" w:hAnsiTheme="majorBidi" w:cstheme="majorBidi"/>
          <w:color w:val="000000" w:themeColor="text1"/>
          <w:sz w:val="24"/>
          <w:szCs w:val="24"/>
        </w:rPr>
        <w:t>FinTech</w:t>
      </w:r>
      <w:proofErr w:type="spellEnd"/>
      <w:r w:rsidRPr="009B59F9">
        <w:rPr>
          <w:rFonts w:asciiTheme="majorBidi" w:hAnsiTheme="majorBidi" w:cstheme="majorBidi"/>
          <w:color w:val="000000" w:themeColor="text1"/>
          <w:sz w:val="24"/>
          <w:szCs w:val="24"/>
        </w:rPr>
        <w:t xml:space="preserve">, perceived usefulness, technological literacy, regulatory trust, and perception of innovation as they evolved toward user satisfaction and usage. The study attempts to provide empirical insight into changing user experiences as it relates to the role of </w:t>
      </w:r>
      <w:proofErr w:type="spellStart"/>
      <w:r w:rsidRPr="009B59F9">
        <w:rPr>
          <w:rFonts w:asciiTheme="majorBidi" w:hAnsiTheme="majorBidi" w:cstheme="majorBidi"/>
          <w:color w:val="000000" w:themeColor="text1"/>
          <w:sz w:val="24"/>
          <w:szCs w:val="24"/>
        </w:rPr>
        <w:t>FinTech</w:t>
      </w:r>
      <w:proofErr w:type="spellEnd"/>
      <w:r w:rsidRPr="009B59F9">
        <w:rPr>
          <w:rFonts w:asciiTheme="majorBidi" w:hAnsiTheme="majorBidi" w:cstheme="majorBidi"/>
          <w:color w:val="000000" w:themeColor="text1"/>
          <w:sz w:val="24"/>
          <w:szCs w:val="24"/>
        </w:rPr>
        <w:t xml:space="preserve"> in mobile banking in Saudi Arabia. These results will lead to the discussion and implications of the study.</w:t>
      </w:r>
    </w:p>
    <w:p w14:paraId="4C91B2CB" w14:textId="7830D36A" w:rsidR="009B59F9" w:rsidRDefault="009B59F9" w:rsidP="009B59F9">
      <w:pPr>
        <w:bidi w:val="0"/>
        <w:spacing w:after="0" w:line="480" w:lineRule="auto"/>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4.2 Demographic</w:t>
      </w:r>
      <w:r w:rsidR="00D65126">
        <w:rPr>
          <w:rFonts w:asciiTheme="majorBidi" w:hAnsiTheme="majorBidi" w:cstheme="majorBidi"/>
          <w:b/>
          <w:bCs/>
          <w:color w:val="000000" w:themeColor="text1"/>
          <w:sz w:val="24"/>
          <w:szCs w:val="24"/>
        </w:rPr>
        <w:t>s</w:t>
      </w:r>
      <w:r>
        <w:rPr>
          <w:rFonts w:asciiTheme="majorBidi" w:hAnsiTheme="majorBidi" w:cstheme="majorBidi"/>
          <w:b/>
          <w:bCs/>
          <w:color w:val="000000" w:themeColor="text1"/>
          <w:sz w:val="24"/>
          <w:szCs w:val="24"/>
        </w:rPr>
        <w:t xml:space="preserve"> analysis </w:t>
      </w:r>
    </w:p>
    <w:p w14:paraId="209C0093" w14:textId="12756267" w:rsidR="00A836AE" w:rsidRDefault="00D526C0" w:rsidP="009B59F9">
      <w:pPr>
        <w:bidi w:val="0"/>
        <w:spacing w:after="0" w:line="480" w:lineRule="auto"/>
        <w:jc w:val="both"/>
        <w:rPr>
          <w:rFonts w:asciiTheme="majorBidi" w:hAnsiTheme="majorBidi" w:cstheme="majorBidi"/>
          <w:b/>
          <w:bCs/>
          <w:color w:val="000000" w:themeColor="text1"/>
          <w:sz w:val="24"/>
          <w:szCs w:val="24"/>
        </w:rPr>
      </w:pPr>
      <w:r>
        <w:rPr>
          <w:noProof/>
        </w:rPr>
        <w:drawing>
          <wp:inline distT="0" distB="0" distL="0" distR="0" wp14:anchorId="3C4CB8B3" wp14:editId="7603AE20">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CB284A" w14:textId="743F8AD0" w:rsidR="009B59F9" w:rsidRPr="009B59F9" w:rsidRDefault="009B59F9" w:rsidP="00D526C0">
      <w:pPr>
        <w:bidi w:val="0"/>
        <w:spacing w:after="0" w:line="480" w:lineRule="auto"/>
        <w:jc w:val="center"/>
        <w:rPr>
          <w:rFonts w:asciiTheme="majorBidi" w:hAnsiTheme="majorBidi" w:cstheme="majorBidi"/>
          <w:b/>
          <w:bCs/>
          <w:noProof/>
          <w:sz w:val="24"/>
          <w:szCs w:val="24"/>
        </w:rPr>
      </w:pPr>
      <w:r w:rsidRPr="009B59F9">
        <w:rPr>
          <w:rFonts w:asciiTheme="majorBidi" w:hAnsiTheme="majorBidi" w:cstheme="majorBidi"/>
          <w:b/>
          <w:bCs/>
          <w:noProof/>
          <w:sz w:val="24"/>
          <w:szCs w:val="24"/>
        </w:rPr>
        <w:t>Figure 1: showing the age group of the study participants</w:t>
      </w:r>
    </w:p>
    <w:p w14:paraId="749B72A1" w14:textId="2DB36612" w:rsidR="00A836AE" w:rsidRDefault="00A521AF" w:rsidP="009B59F9">
      <w:pPr>
        <w:bidi w:val="0"/>
        <w:spacing w:after="0" w:line="480" w:lineRule="auto"/>
        <w:jc w:val="both"/>
        <w:rPr>
          <w:rFonts w:asciiTheme="majorBidi" w:hAnsiTheme="majorBidi" w:cstheme="majorBidi"/>
          <w:noProof/>
          <w:sz w:val="24"/>
          <w:szCs w:val="24"/>
        </w:rPr>
      </w:pPr>
      <w:r w:rsidRPr="00A521AF">
        <w:t xml:space="preserve"> </w:t>
      </w:r>
      <w:r w:rsidRPr="00A521AF">
        <w:rPr>
          <w:rFonts w:asciiTheme="majorBidi" w:hAnsiTheme="majorBidi" w:cstheme="majorBidi"/>
          <w:noProof/>
          <w:sz w:val="24"/>
          <w:szCs w:val="24"/>
        </w:rPr>
        <w:t xml:space="preserve">The above </w:t>
      </w:r>
      <w:r>
        <w:rPr>
          <w:rFonts w:asciiTheme="majorBidi" w:hAnsiTheme="majorBidi" w:cstheme="majorBidi"/>
          <w:noProof/>
          <w:sz w:val="24"/>
          <w:szCs w:val="24"/>
        </w:rPr>
        <w:t>chart</w:t>
      </w:r>
      <w:r w:rsidRPr="00A521AF">
        <w:rPr>
          <w:rFonts w:asciiTheme="majorBidi" w:hAnsiTheme="majorBidi" w:cstheme="majorBidi"/>
          <w:noProof/>
          <w:sz w:val="24"/>
          <w:szCs w:val="24"/>
        </w:rPr>
        <w:t xml:space="preserve"> divides respondents into four categories: 18-24, 25-34, 35-44, and 45-54. The 25-34 group has the most respondents, followed by the 18-24 group. This </w:t>
      </w:r>
      <w:r w:rsidRPr="00A521AF">
        <w:rPr>
          <w:rFonts w:asciiTheme="majorBidi" w:hAnsiTheme="majorBidi" w:cstheme="majorBidi"/>
          <w:noProof/>
          <w:sz w:val="24"/>
          <w:szCs w:val="24"/>
        </w:rPr>
        <w:lastRenderedPageBreak/>
        <w:t>shows that young adults are more engaged in mobile banking. Respondents reduce in the older groups, demonstrating less adoption in older adults.</w:t>
      </w:r>
    </w:p>
    <w:p w14:paraId="7C5C7502" w14:textId="4792CFF4" w:rsidR="00A836AE" w:rsidRPr="00A836AE" w:rsidRDefault="00B90D4E" w:rsidP="00B90D4E">
      <w:pPr>
        <w:bidi w:val="0"/>
        <w:spacing w:after="0" w:line="480" w:lineRule="auto"/>
        <w:jc w:val="both"/>
        <w:rPr>
          <w:rFonts w:asciiTheme="majorBidi" w:hAnsiTheme="majorBidi" w:cstheme="majorBidi"/>
          <w:sz w:val="24"/>
          <w:szCs w:val="24"/>
        </w:rPr>
      </w:pPr>
      <w:r>
        <w:rPr>
          <w:noProof/>
        </w:rPr>
        <w:drawing>
          <wp:inline distT="0" distB="0" distL="0" distR="0" wp14:anchorId="2406E170" wp14:editId="4D646D0B">
            <wp:extent cx="44958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2BA114" w14:textId="4EA4701E" w:rsidR="00D526C0" w:rsidRDefault="00D526C0" w:rsidP="00D526C0">
      <w:pPr>
        <w:bidi w:val="0"/>
        <w:spacing w:after="0" w:line="480" w:lineRule="auto"/>
        <w:jc w:val="center"/>
        <w:rPr>
          <w:rFonts w:asciiTheme="majorBidi" w:hAnsiTheme="majorBidi" w:cstheme="majorBidi"/>
          <w:sz w:val="24"/>
          <w:szCs w:val="24"/>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2</w:t>
      </w:r>
      <w:r w:rsidRPr="009B59F9">
        <w:rPr>
          <w:rFonts w:asciiTheme="majorBidi" w:hAnsiTheme="majorBidi" w:cstheme="majorBidi"/>
          <w:b/>
          <w:bCs/>
          <w:noProof/>
          <w:sz w:val="24"/>
          <w:szCs w:val="24"/>
        </w:rPr>
        <w:t xml:space="preserve">: </w:t>
      </w:r>
      <w:r>
        <w:rPr>
          <w:rFonts w:asciiTheme="majorBidi" w:hAnsiTheme="majorBidi" w:cstheme="majorBidi"/>
          <w:b/>
          <w:bCs/>
          <w:noProof/>
          <w:sz w:val="24"/>
          <w:szCs w:val="24"/>
        </w:rPr>
        <w:t>gender</w:t>
      </w:r>
      <w:r w:rsidRPr="009B59F9">
        <w:rPr>
          <w:rFonts w:asciiTheme="majorBidi" w:hAnsiTheme="majorBidi" w:cstheme="majorBidi"/>
          <w:b/>
          <w:bCs/>
          <w:noProof/>
          <w:sz w:val="24"/>
          <w:szCs w:val="24"/>
        </w:rPr>
        <w:t xml:space="preserve"> of the study participants</w:t>
      </w:r>
    </w:p>
    <w:p w14:paraId="1909C370" w14:textId="50AE6322" w:rsidR="00A521AF" w:rsidRDefault="00B90D4E" w:rsidP="00B90D4E">
      <w:pPr>
        <w:bidi w:val="0"/>
        <w:spacing w:after="0" w:line="480" w:lineRule="auto"/>
        <w:jc w:val="both"/>
        <w:rPr>
          <w:rFonts w:asciiTheme="majorBidi" w:hAnsiTheme="majorBidi" w:cstheme="majorBidi"/>
          <w:sz w:val="24"/>
          <w:szCs w:val="24"/>
        </w:rPr>
      </w:pPr>
      <w:r>
        <w:rPr>
          <w:rFonts w:asciiTheme="majorBidi" w:hAnsiTheme="majorBidi" w:cstheme="majorBidi"/>
          <w:sz w:val="24"/>
          <w:szCs w:val="24"/>
        </w:rPr>
        <w:t xml:space="preserve">The figure shows that the female is more responding to the survey than male. </w:t>
      </w:r>
    </w:p>
    <w:p w14:paraId="269B52A5" w14:textId="11159AC0" w:rsidR="00A521AF" w:rsidRDefault="00B90D4E" w:rsidP="001C6869">
      <w:pPr>
        <w:bidi w:val="0"/>
        <w:spacing w:after="0" w:line="480" w:lineRule="auto"/>
        <w:jc w:val="both"/>
        <w:rPr>
          <w:rFonts w:asciiTheme="majorBidi" w:hAnsiTheme="majorBidi" w:cstheme="majorBidi"/>
          <w:sz w:val="24"/>
          <w:szCs w:val="24"/>
        </w:rPr>
      </w:pPr>
      <w:r>
        <w:rPr>
          <w:noProof/>
        </w:rPr>
        <w:drawing>
          <wp:inline distT="0" distB="0" distL="0" distR="0" wp14:anchorId="04DE739F" wp14:editId="20B8170A">
            <wp:extent cx="44958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27465F" w14:textId="12B51695" w:rsidR="00B90D4E" w:rsidRDefault="00B90D4E" w:rsidP="00B90D4E">
      <w:pPr>
        <w:bidi w:val="0"/>
        <w:spacing w:after="0" w:line="480" w:lineRule="auto"/>
        <w:jc w:val="center"/>
        <w:rPr>
          <w:rFonts w:asciiTheme="majorBidi" w:hAnsiTheme="majorBidi" w:cstheme="majorBidi"/>
          <w:sz w:val="24"/>
          <w:szCs w:val="24"/>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3</w:t>
      </w:r>
      <w:r w:rsidRPr="009B59F9">
        <w:rPr>
          <w:rFonts w:asciiTheme="majorBidi" w:hAnsiTheme="majorBidi" w:cstheme="majorBidi"/>
          <w:b/>
          <w:bCs/>
          <w:noProof/>
          <w:sz w:val="24"/>
          <w:szCs w:val="24"/>
        </w:rPr>
        <w:t xml:space="preserve">: </w:t>
      </w:r>
      <w:r w:rsidRPr="00B90D4E">
        <w:rPr>
          <w:rFonts w:asciiTheme="majorBidi" w:hAnsiTheme="majorBidi" w:cstheme="majorBidi"/>
          <w:b/>
          <w:bCs/>
          <w:noProof/>
          <w:sz w:val="24"/>
          <w:szCs w:val="24"/>
        </w:rPr>
        <w:t>occupation</w:t>
      </w:r>
      <w:r>
        <w:rPr>
          <w:rFonts w:asciiTheme="majorBidi" w:hAnsiTheme="majorBidi" w:cstheme="majorBidi"/>
          <w:b/>
          <w:bCs/>
          <w:noProof/>
          <w:sz w:val="24"/>
          <w:szCs w:val="24"/>
        </w:rPr>
        <w:t xml:space="preserve"> </w:t>
      </w:r>
      <w:r w:rsidRPr="009B59F9">
        <w:rPr>
          <w:rFonts w:asciiTheme="majorBidi" w:hAnsiTheme="majorBidi" w:cstheme="majorBidi"/>
          <w:b/>
          <w:bCs/>
          <w:noProof/>
          <w:sz w:val="24"/>
          <w:szCs w:val="24"/>
        </w:rPr>
        <w:t>of the study participants</w:t>
      </w:r>
    </w:p>
    <w:p w14:paraId="4A09DCCA" w14:textId="5BE36779" w:rsidR="00A836AE" w:rsidRPr="00A836AE" w:rsidRDefault="00A521AF" w:rsidP="001C6869">
      <w:pPr>
        <w:bidi w:val="0"/>
        <w:spacing w:after="0" w:line="480" w:lineRule="auto"/>
        <w:jc w:val="both"/>
        <w:rPr>
          <w:rFonts w:asciiTheme="majorBidi" w:hAnsiTheme="majorBidi" w:cstheme="majorBidi"/>
          <w:sz w:val="24"/>
          <w:szCs w:val="24"/>
        </w:rPr>
      </w:pPr>
      <w:r w:rsidRPr="00A521AF">
        <w:rPr>
          <w:rFonts w:asciiTheme="majorBidi" w:hAnsiTheme="majorBidi" w:cstheme="majorBidi"/>
          <w:sz w:val="24"/>
          <w:szCs w:val="24"/>
        </w:rPr>
        <w:t xml:space="preserve">Respondents are divided into four groups in the above chart: employed, self-employed, students, and unemployed.  According to the data, most respondents are employed, with students coming in second.  The fact that self-employed people make </w:t>
      </w:r>
      <w:r w:rsidRPr="00A521AF">
        <w:rPr>
          <w:rFonts w:asciiTheme="majorBidi" w:hAnsiTheme="majorBidi" w:cstheme="majorBidi"/>
          <w:sz w:val="24"/>
          <w:szCs w:val="24"/>
        </w:rPr>
        <w:lastRenderedPageBreak/>
        <w:t>up the smallest percentage of the groupings raises the possibility that job status may have an impact on how people use mobile banking.</w:t>
      </w:r>
    </w:p>
    <w:p w14:paraId="756684D4" w14:textId="62212AB3" w:rsidR="00967C4A" w:rsidRPr="00A836AE" w:rsidRDefault="00B90D4E" w:rsidP="00B90D4E">
      <w:pPr>
        <w:bidi w:val="0"/>
        <w:spacing w:after="0" w:line="480" w:lineRule="auto"/>
        <w:jc w:val="both"/>
        <w:rPr>
          <w:rFonts w:asciiTheme="majorBidi" w:hAnsiTheme="majorBidi" w:cstheme="majorBidi"/>
          <w:sz w:val="24"/>
          <w:szCs w:val="24"/>
        </w:rPr>
      </w:pPr>
      <w:r>
        <w:rPr>
          <w:noProof/>
        </w:rPr>
        <w:drawing>
          <wp:inline distT="0" distB="0" distL="0" distR="0" wp14:anchorId="5BFE7407" wp14:editId="5214A818">
            <wp:extent cx="4610100" cy="2143125"/>
            <wp:effectExtent l="0" t="0" r="1905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1D55682" w14:textId="338A3D20" w:rsidR="00B90D4E" w:rsidRDefault="00B90D4E" w:rsidP="00B90D4E">
      <w:pPr>
        <w:bidi w:val="0"/>
        <w:spacing w:after="0" w:line="480" w:lineRule="auto"/>
        <w:jc w:val="center"/>
        <w:rPr>
          <w:rFonts w:asciiTheme="majorBidi" w:hAnsiTheme="majorBidi" w:cstheme="majorBidi"/>
          <w:sz w:val="24"/>
          <w:szCs w:val="24"/>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4</w:t>
      </w:r>
      <w:r w:rsidRPr="009B59F9">
        <w:rPr>
          <w:rFonts w:asciiTheme="majorBidi" w:hAnsiTheme="majorBidi" w:cstheme="majorBidi"/>
          <w:b/>
          <w:bCs/>
          <w:noProof/>
          <w:sz w:val="24"/>
          <w:szCs w:val="24"/>
        </w:rPr>
        <w:t xml:space="preserve">: </w:t>
      </w:r>
      <w:r>
        <w:rPr>
          <w:rFonts w:asciiTheme="majorBidi" w:hAnsiTheme="majorBidi" w:cstheme="majorBidi"/>
          <w:b/>
          <w:bCs/>
          <w:noProof/>
          <w:sz w:val="24"/>
          <w:szCs w:val="24"/>
        </w:rPr>
        <w:t>showing how often</w:t>
      </w:r>
      <w:r>
        <w:rPr>
          <w:rFonts w:asciiTheme="majorBidi" w:hAnsiTheme="majorBidi" w:cstheme="majorBidi"/>
          <w:b/>
          <w:bCs/>
          <w:noProof/>
          <w:sz w:val="24"/>
          <w:szCs w:val="24"/>
        </w:rPr>
        <w:t xml:space="preserve"> </w:t>
      </w:r>
      <w:r>
        <w:rPr>
          <w:rFonts w:asciiTheme="majorBidi" w:hAnsiTheme="majorBidi" w:cstheme="majorBidi"/>
          <w:b/>
          <w:bCs/>
          <w:noProof/>
          <w:sz w:val="24"/>
          <w:szCs w:val="24"/>
        </w:rPr>
        <w:t>the</w:t>
      </w:r>
      <w:r w:rsidRPr="009B59F9">
        <w:rPr>
          <w:rFonts w:asciiTheme="majorBidi" w:hAnsiTheme="majorBidi" w:cstheme="majorBidi"/>
          <w:b/>
          <w:bCs/>
          <w:noProof/>
          <w:sz w:val="24"/>
          <w:szCs w:val="24"/>
        </w:rPr>
        <w:t xml:space="preserve"> study participants</w:t>
      </w:r>
      <w:r>
        <w:rPr>
          <w:rFonts w:asciiTheme="majorBidi" w:hAnsiTheme="majorBidi" w:cstheme="majorBidi"/>
          <w:b/>
          <w:bCs/>
          <w:noProof/>
          <w:sz w:val="24"/>
          <w:szCs w:val="24"/>
        </w:rPr>
        <w:t xml:space="preserve"> </w:t>
      </w:r>
      <w:r w:rsidRPr="00B90D4E">
        <w:rPr>
          <w:rFonts w:asciiTheme="majorBidi" w:hAnsiTheme="majorBidi" w:cstheme="majorBidi"/>
          <w:b/>
          <w:bCs/>
          <w:noProof/>
          <w:sz w:val="24"/>
          <w:szCs w:val="24"/>
        </w:rPr>
        <w:t>utilize the ser</w:t>
      </w:r>
      <w:r>
        <w:rPr>
          <w:rFonts w:asciiTheme="majorBidi" w:hAnsiTheme="majorBidi" w:cstheme="majorBidi"/>
          <w:b/>
          <w:bCs/>
          <w:noProof/>
          <w:sz w:val="24"/>
          <w:szCs w:val="24"/>
        </w:rPr>
        <w:t>vices offered by mobile banking</w:t>
      </w:r>
    </w:p>
    <w:p w14:paraId="7902A67C" w14:textId="68A24ECF" w:rsidR="00A521AF" w:rsidRDefault="00A521AF" w:rsidP="00B90D4E">
      <w:pPr>
        <w:bidi w:val="0"/>
        <w:spacing w:after="0" w:line="480" w:lineRule="auto"/>
        <w:jc w:val="both"/>
        <w:rPr>
          <w:rFonts w:asciiTheme="majorBidi" w:hAnsiTheme="majorBidi" w:cstheme="majorBidi"/>
          <w:sz w:val="24"/>
          <w:szCs w:val="24"/>
        </w:rPr>
      </w:pPr>
      <w:r w:rsidRPr="00A521AF">
        <w:rPr>
          <w:rFonts w:asciiTheme="majorBidi" w:hAnsiTheme="majorBidi" w:cstheme="majorBidi"/>
          <w:sz w:val="24"/>
          <w:szCs w:val="24"/>
        </w:rPr>
        <w:t>With choices for daily and weekly usage, the accompanying chart shows the frequency of respondents utilizing mobile banking services.  A significant degree of utilization and dependence on these electronic platforms is demonstrated by the fact that most respondents use mobile banking services on a regular basis.  Fewer respondents utilize mobile banking services on a weekly basis, which may be due to a desire for more traditional banking practices.</w:t>
      </w:r>
    </w:p>
    <w:p w14:paraId="042B8C69" w14:textId="6B5AD941" w:rsidR="00D65126" w:rsidRDefault="00D65126" w:rsidP="00D65126">
      <w:pPr>
        <w:bidi w:val="0"/>
        <w:spacing w:after="0" w:line="480" w:lineRule="auto"/>
        <w:jc w:val="both"/>
        <w:rPr>
          <w:rFonts w:asciiTheme="majorBidi" w:hAnsiTheme="majorBidi" w:cstheme="majorBidi"/>
          <w:sz w:val="24"/>
          <w:szCs w:val="24"/>
        </w:rPr>
      </w:pPr>
      <w:r>
        <w:rPr>
          <w:noProof/>
        </w:rPr>
        <w:drawing>
          <wp:anchor distT="0" distB="0" distL="114300" distR="114300" simplePos="0" relativeHeight="251671552" behindDoc="0" locked="0" layoutInCell="1" allowOverlap="1" wp14:anchorId="626E2044" wp14:editId="247CAFAF">
            <wp:simplePos x="0" y="0"/>
            <wp:positionH relativeFrom="column">
              <wp:posOffset>228600</wp:posOffset>
            </wp:positionH>
            <wp:positionV relativeFrom="paragraph">
              <wp:posOffset>339091</wp:posOffset>
            </wp:positionV>
            <wp:extent cx="4467225" cy="1600200"/>
            <wp:effectExtent l="0" t="0" r="9525" b="19050"/>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Pr>
          <w:rFonts w:asciiTheme="majorBidi" w:hAnsiTheme="majorBidi" w:cstheme="majorBidi"/>
          <w:b/>
          <w:bCs/>
          <w:color w:val="000000" w:themeColor="text1"/>
          <w:sz w:val="24"/>
          <w:szCs w:val="24"/>
        </w:rPr>
        <w:t xml:space="preserve">4.2 </w:t>
      </w:r>
      <w:r w:rsidRPr="00150578">
        <w:rPr>
          <w:rFonts w:asciiTheme="majorBidi" w:hAnsiTheme="majorBidi" w:cstheme="majorBidi"/>
          <w:b/>
          <w:bCs/>
          <w:color w:val="000000" w:themeColor="text1"/>
          <w:sz w:val="24"/>
          <w:szCs w:val="24"/>
        </w:rPr>
        <w:t xml:space="preserve">Perceptions of </w:t>
      </w:r>
      <w:proofErr w:type="spellStart"/>
      <w:r w:rsidRPr="00150578">
        <w:rPr>
          <w:rFonts w:asciiTheme="majorBidi" w:hAnsiTheme="majorBidi" w:cstheme="majorBidi"/>
          <w:b/>
          <w:bCs/>
          <w:color w:val="000000" w:themeColor="text1"/>
          <w:sz w:val="24"/>
          <w:szCs w:val="24"/>
        </w:rPr>
        <w:t>FinTech</w:t>
      </w:r>
      <w:proofErr w:type="spellEnd"/>
      <w:r w:rsidRPr="00150578">
        <w:rPr>
          <w:rFonts w:asciiTheme="majorBidi" w:hAnsiTheme="majorBidi" w:cstheme="majorBidi"/>
          <w:b/>
          <w:bCs/>
          <w:color w:val="000000" w:themeColor="text1"/>
          <w:sz w:val="24"/>
          <w:szCs w:val="24"/>
        </w:rPr>
        <w:t xml:space="preserve"> and Mobile Banking</w:t>
      </w:r>
      <w:r>
        <w:rPr>
          <w:rFonts w:asciiTheme="majorBidi" w:hAnsiTheme="majorBidi" w:cstheme="majorBidi"/>
          <w:b/>
          <w:bCs/>
          <w:color w:val="000000" w:themeColor="text1"/>
          <w:sz w:val="24"/>
          <w:szCs w:val="24"/>
        </w:rPr>
        <w:t xml:space="preserve"> Analysis </w:t>
      </w:r>
    </w:p>
    <w:p w14:paraId="242154FC" w14:textId="6DBC4974" w:rsidR="00BB2D32" w:rsidRDefault="00BB2D32" w:rsidP="00B90D4E">
      <w:pPr>
        <w:bidi w:val="0"/>
        <w:spacing w:after="0" w:line="480" w:lineRule="auto"/>
        <w:jc w:val="both"/>
        <w:rPr>
          <w:rFonts w:asciiTheme="majorBidi" w:hAnsiTheme="majorBidi" w:cstheme="majorBidi"/>
          <w:b/>
          <w:bCs/>
          <w:noProof/>
          <w:sz w:val="24"/>
          <w:szCs w:val="24"/>
        </w:rPr>
      </w:pPr>
    </w:p>
    <w:p w14:paraId="2DC61FBD" w14:textId="77777777" w:rsidR="00BB2D32" w:rsidRDefault="00BB2D32" w:rsidP="00BB2D32">
      <w:pPr>
        <w:bidi w:val="0"/>
        <w:spacing w:after="0" w:line="480" w:lineRule="auto"/>
        <w:jc w:val="both"/>
        <w:rPr>
          <w:rFonts w:asciiTheme="majorBidi" w:hAnsiTheme="majorBidi" w:cstheme="majorBidi"/>
          <w:b/>
          <w:bCs/>
          <w:noProof/>
          <w:sz w:val="24"/>
          <w:szCs w:val="24"/>
        </w:rPr>
      </w:pPr>
    </w:p>
    <w:p w14:paraId="6C689E88" w14:textId="5F3E3B9F" w:rsidR="00B90D4E" w:rsidRDefault="00B90D4E" w:rsidP="00BB2D32">
      <w:pPr>
        <w:bidi w:val="0"/>
        <w:spacing w:after="0" w:line="480" w:lineRule="auto"/>
        <w:jc w:val="both"/>
        <w:rPr>
          <w:rFonts w:asciiTheme="majorBidi" w:hAnsiTheme="majorBidi" w:cstheme="majorBidi"/>
          <w:b/>
          <w:bCs/>
          <w:noProof/>
          <w:sz w:val="24"/>
          <w:szCs w:val="24"/>
        </w:rPr>
      </w:pPr>
    </w:p>
    <w:p w14:paraId="0496C8A9" w14:textId="77777777" w:rsidR="00B90D4E" w:rsidRDefault="00B90D4E" w:rsidP="00B90D4E">
      <w:pPr>
        <w:bidi w:val="0"/>
        <w:spacing w:after="0" w:line="480" w:lineRule="auto"/>
        <w:jc w:val="both"/>
        <w:rPr>
          <w:rFonts w:asciiTheme="majorBidi" w:hAnsiTheme="majorBidi" w:cstheme="majorBidi"/>
          <w:b/>
          <w:bCs/>
          <w:noProof/>
          <w:sz w:val="24"/>
          <w:szCs w:val="24"/>
        </w:rPr>
      </w:pPr>
    </w:p>
    <w:p w14:paraId="279CBB9C" w14:textId="77777777" w:rsidR="00B90D4E" w:rsidRDefault="00B90D4E" w:rsidP="00B90D4E">
      <w:pPr>
        <w:bidi w:val="0"/>
        <w:spacing w:after="0" w:line="480" w:lineRule="auto"/>
        <w:jc w:val="both"/>
        <w:rPr>
          <w:rFonts w:asciiTheme="majorBidi" w:hAnsiTheme="majorBidi" w:cstheme="majorBidi"/>
          <w:b/>
          <w:bCs/>
          <w:noProof/>
          <w:sz w:val="24"/>
          <w:szCs w:val="24"/>
        </w:rPr>
      </w:pPr>
    </w:p>
    <w:p w14:paraId="493317F7" w14:textId="319121E8" w:rsidR="00BB2D32" w:rsidRPr="00BB2D32" w:rsidRDefault="00B90D4E" w:rsidP="00D65126">
      <w:pPr>
        <w:bidi w:val="0"/>
        <w:spacing w:line="480" w:lineRule="auto"/>
        <w:jc w:val="center"/>
        <w:rPr>
          <w:rFonts w:asciiTheme="majorBidi" w:hAnsiTheme="majorBidi" w:cstheme="majorBidi"/>
          <w:b/>
          <w:bCs/>
          <w:noProof/>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5</w:t>
      </w:r>
      <w:r w:rsidRPr="009B59F9">
        <w:rPr>
          <w:rFonts w:asciiTheme="majorBidi" w:hAnsiTheme="majorBidi" w:cstheme="majorBidi"/>
          <w:b/>
          <w:bCs/>
          <w:noProof/>
          <w:sz w:val="24"/>
          <w:szCs w:val="24"/>
        </w:rPr>
        <w:t xml:space="preserve">: </w:t>
      </w:r>
      <w:r w:rsidR="00BB2D32">
        <w:rPr>
          <w:rFonts w:asciiTheme="majorBidi" w:hAnsiTheme="majorBidi" w:cstheme="majorBidi"/>
          <w:b/>
          <w:bCs/>
          <w:noProof/>
          <w:sz w:val="24"/>
          <w:szCs w:val="24"/>
        </w:rPr>
        <w:t>showing</w:t>
      </w:r>
      <w:r w:rsidR="00BB2D32" w:rsidRPr="00BB2D32">
        <w:rPr>
          <w:rFonts w:asciiTheme="majorBidi" w:hAnsiTheme="majorBidi" w:cstheme="majorBidi"/>
          <w:b/>
          <w:bCs/>
          <w:noProof/>
          <w:sz w:val="24"/>
          <w:szCs w:val="24"/>
        </w:rPr>
        <w:t xml:space="preserve"> does</w:t>
      </w:r>
      <w:r w:rsidR="00BB2D32">
        <w:rPr>
          <w:rFonts w:asciiTheme="majorBidi" w:hAnsiTheme="majorBidi" w:cstheme="majorBidi"/>
          <w:b/>
          <w:bCs/>
          <w:noProof/>
          <w:sz w:val="24"/>
          <w:szCs w:val="24"/>
        </w:rPr>
        <w:t xml:space="preserve"> the study participants</w:t>
      </w:r>
      <w:r>
        <w:rPr>
          <w:rFonts w:asciiTheme="majorBidi" w:hAnsiTheme="majorBidi" w:cstheme="majorBidi"/>
          <w:b/>
          <w:bCs/>
          <w:noProof/>
          <w:sz w:val="24"/>
          <w:szCs w:val="24"/>
        </w:rPr>
        <w:t xml:space="preserve"> </w:t>
      </w:r>
      <w:r w:rsidR="00BB2D32" w:rsidRPr="00BB2D32">
        <w:rPr>
          <w:rFonts w:asciiTheme="majorBidi" w:hAnsiTheme="majorBidi" w:cstheme="majorBidi"/>
          <w:b/>
          <w:bCs/>
          <w:noProof/>
          <w:sz w:val="24"/>
          <w:szCs w:val="24"/>
        </w:rPr>
        <w:t>currently use of your bank's mobile</w:t>
      </w:r>
      <w:r w:rsidR="00BB2D32" w:rsidRPr="00BB2D32">
        <w:rPr>
          <w:rFonts w:asciiTheme="majorBidi" w:hAnsiTheme="majorBidi" w:cstheme="majorBidi"/>
          <w:b/>
          <w:bCs/>
          <w:noProof/>
        </w:rPr>
        <w:t xml:space="preserve"> banking services?</w:t>
      </w:r>
    </w:p>
    <w:p w14:paraId="4BF39E8A" w14:textId="77777777" w:rsidR="00A521AF" w:rsidRDefault="00A521AF" w:rsidP="00B90D4E">
      <w:pPr>
        <w:bidi w:val="0"/>
        <w:spacing w:after="0" w:line="480" w:lineRule="auto"/>
        <w:jc w:val="both"/>
        <w:rPr>
          <w:rFonts w:asciiTheme="majorBidi" w:hAnsiTheme="majorBidi" w:cstheme="majorBidi"/>
          <w:sz w:val="24"/>
          <w:szCs w:val="24"/>
        </w:rPr>
      </w:pPr>
      <w:r w:rsidRPr="00A521AF">
        <w:rPr>
          <w:rFonts w:asciiTheme="majorBidi" w:hAnsiTheme="majorBidi" w:cstheme="majorBidi"/>
          <w:sz w:val="24"/>
          <w:szCs w:val="24"/>
        </w:rPr>
        <w:lastRenderedPageBreak/>
        <w:t>The Current Use of Mobile Banking Services chart shows whether respondents utilize their bank's mobile banking services on a regular basis.    The vast majority of respondents replied "Yes," demonstrating that mobile banking is commonly utilized and well accepted among those polled.    The smaller proportion of respondents who said "No" might suggest a preference for in-person banking transactions or a lack of trust in online banking.</w:t>
      </w:r>
    </w:p>
    <w:p w14:paraId="1F055869" w14:textId="7EC3AD2F" w:rsidR="00967C4A" w:rsidRDefault="00BB2D32" w:rsidP="00BB2D32">
      <w:pPr>
        <w:bidi w:val="0"/>
        <w:spacing w:after="0" w:line="480" w:lineRule="auto"/>
        <w:jc w:val="center"/>
        <w:rPr>
          <w:rFonts w:asciiTheme="majorBidi" w:hAnsiTheme="majorBidi" w:cstheme="majorBidi"/>
          <w:sz w:val="24"/>
          <w:szCs w:val="24"/>
        </w:rPr>
      </w:pPr>
      <w:r>
        <w:rPr>
          <w:noProof/>
        </w:rPr>
        <w:drawing>
          <wp:inline distT="0" distB="0" distL="0" distR="0" wp14:anchorId="17A507E3" wp14:editId="51589E84">
            <wp:extent cx="44958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9EE353" w14:textId="142BF10D" w:rsidR="00BB2D32" w:rsidRDefault="00BB2D32" w:rsidP="00BB2D32">
      <w:pPr>
        <w:bidi w:val="0"/>
        <w:spacing w:after="0" w:line="480" w:lineRule="auto"/>
        <w:jc w:val="center"/>
        <w:rPr>
          <w:rFonts w:asciiTheme="majorBidi" w:hAnsiTheme="majorBidi" w:cstheme="majorBidi"/>
          <w:sz w:val="24"/>
          <w:szCs w:val="24"/>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6</w:t>
      </w:r>
      <w:r w:rsidRPr="009B59F9">
        <w:rPr>
          <w:rFonts w:asciiTheme="majorBidi" w:hAnsiTheme="majorBidi" w:cstheme="majorBidi"/>
          <w:b/>
          <w:bCs/>
          <w:noProof/>
          <w:sz w:val="24"/>
          <w:szCs w:val="24"/>
        </w:rPr>
        <w:t xml:space="preserve">: </w:t>
      </w:r>
      <w:r>
        <w:rPr>
          <w:rFonts w:asciiTheme="majorBidi" w:hAnsiTheme="majorBidi" w:cstheme="majorBidi"/>
          <w:b/>
          <w:bCs/>
          <w:noProof/>
          <w:sz w:val="24"/>
          <w:szCs w:val="24"/>
        </w:rPr>
        <w:t xml:space="preserve">showing </w:t>
      </w:r>
      <w:r>
        <w:rPr>
          <w:rFonts w:asciiTheme="majorBidi" w:hAnsiTheme="majorBidi" w:cstheme="majorBidi"/>
          <w:b/>
          <w:bCs/>
          <w:noProof/>
          <w:sz w:val="24"/>
          <w:szCs w:val="24"/>
        </w:rPr>
        <w:t xml:space="preserve">the </w:t>
      </w:r>
      <w:r>
        <w:rPr>
          <w:rFonts w:asciiTheme="majorBidi" w:hAnsiTheme="majorBidi" w:cstheme="majorBidi"/>
          <w:b/>
          <w:bCs/>
          <w:noProof/>
          <w:sz w:val="24"/>
          <w:szCs w:val="24"/>
        </w:rPr>
        <w:t>study participants</w:t>
      </w:r>
      <w:r>
        <w:rPr>
          <w:rFonts w:asciiTheme="majorBidi" w:hAnsiTheme="majorBidi" w:cstheme="majorBidi"/>
          <w:b/>
          <w:bCs/>
          <w:noProof/>
          <w:sz w:val="24"/>
          <w:szCs w:val="24"/>
        </w:rPr>
        <w:t xml:space="preserve"> thinking about </w:t>
      </w:r>
      <w:r w:rsidRPr="00BB2D32">
        <w:rPr>
          <w:rFonts w:asciiTheme="majorBidi" w:hAnsiTheme="majorBidi" w:cstheme="majorBidi"/>
          <w:b/>
          <w:bCs/>
          <w:noProof/>
          <w:sz w:val="24"/>
          <w:szCs w:val="24"/>
        </w:rPr>
        <w:t>FinTech has made mobile banking more convenient.</w:t>
      </w:r>
    </w:p>
    <w:p w14:paraId="269C4CA4" w14:textId="77777777" w:rsidR="00A521AF" w:rsidRDefault="00A521AF" w:rsidP="001C6869">
      <w:pPr>
        <w:bidi w:val="0"/>
        <w:spacing w:after="0" w:line="480" w:lineRule="auto"/>
        <w:jc w:val="both"/>
        <w:rPr>
          <w:rFonts w:asciiTheme="majorBidi" w:hAnsiTheme="majorBidi" w:cstheme="majorBidi"/>
          <w:sz w:val="24"/>
          <w:szCs w:val="24"/>
        </w:rPr>
      </w:pPr>
      <w:r w:rsidRPr="00A521AF">
        <w:rPr>
          <w:rFonts w:asciiTheme="majorBidi" w:hAnsiTheme="majorBidi" w:cstheme="majorBidi"/>
          <w:sz w:val="24"/>
          <w:szCs w:val="24"/>
        </w:rPr>
        <w:t>Convenience of Online Banking   The FinTech graph evaluates respondents' perception that FinTech has made mobile banking more convenient. Most respondents agreed or strongly agreed, reflecting how FinTech innovations have improved customer experience while also enhancing accessibility and efficiency in banking.</w:t>
      </w:r>
    </w:p>
    <w:p w14:paraId="74CB3974" w14:textId="77777777" w:rsidR="00BB2D32" w:rsidRDefault="00BB2D32" w:rsidP="00BB2D32">
      <w:pPr>
        <w:bidi w:val="0"/>
        <w:spacing w:after="0" w:line="480" w:lineRule="auto"/>
        <w:jc w:val="both"/>
        <w:rPr>
          <w:rFonts w:asciiTheme="majorBidi" w:hAnsiTheme="majorBidi" w:cstheme="majorBidi"/>
          <w:sz w:val="24"/>
          <w:szCs w:val="24"/>
        </w:rPr>
      </w:pPr>
    </w:p>
    <w:p w14:paraId="33680267" w14:textId="77777777" w:rsidR="00BB2D32" w:rsidRDefault="00BB2D32" w:rsidP="00BB2D32">
      <w:pPr>
        <w:bidi w:val="0"/>
        <w:spacing w:after="0" w:line="480" w:lineRule="auto"/>
        <w:jc w:val="both"/>
        <w:rPr>
          <w:rFonts w:asciiTheme="majorBidi" w:hAnsiTheme="majorBidi" w:cstheme="majorBidi"/>
          <w:sz w:val="24"/>
          <w:szCs w:val="24"/>
        </w:rPr>
      </w:pPr>
    </w:p>
    <w:p w14:paraId="3830F0D3" w14:textId="77777777" w:rsidR="00BB2D32" w:rsidRDefault="00BB2D32" w:rsidP="00BB2D32">
      <w:pPr>
        <w:bidi w:val="0"/>
        <w:spacing w:after="0" w:line="480" w:lineRule="auto"/>
        <w:jc w:val="both"/>
        <w:rPr>
          <w:rFonts w:asciiTheme="majorBidi" w:hAnsiTheme="majorBidi" w:cstheme="majorBidi"/>
          <w:sz w:val="24"/>
          <w:szCs w:val="24"/>
        </w:rPr>
      </w:pPr>
    </w:p>
    <w:p w14:paraId="4893AC76" w14:textId="77777777" w:rsidR="00BB2D32" w:rsidRDefault="00BB2D32" w:rsidP="00BB2D32">
      <w:pPr>
        <w:bidi w:val="0"/>
        <w:spacing w:after="0" w:line="480" w:lineRule="auto"/>
        <w:jc w:val="both"/>
        <w:rPr>
          <w:rFonts w:asciiTheme="majorBidi" w:hAnsiTheme="majorBidi" w:cstheme="majorBidi"/>
          <w:sz w:val="24"/>
          <w:szCs w:val="24"/>
        </w:rPr>
      </w:pPr>
    </w:p>
    <w:p w14:paraId="5534F4EC" w14:textId="23DAB0E1" w:rsidR="00967C4A" w:rsidRDefault="00BB2D32" w:rsidP="00D65126">
      <w:pPr>
        <w:bidi w:val="0"/>
        <w:spacing w:after="0" w:line="480" w:lineRule="auto"/>
        <w:jc w:val="center"/>
        <w:rPr>
          <w:rFonts w:asciiTheme="majorBidi" w:hAnsiTheme="majorBidi" w:cstheme="majorBidi"/>
          <w:sz w:val="24"/>
          <w:szCs w:val="24"/>
        </w:rPr>
      </w:pPr>
      <w:r>
        <w:rPr>
          <w:noProof/>
        </w:rPr>
        <w:lastRenderedPageBreak/>
        <w:drawing>
          <wp:inline distT="0" distB="0" distL="0" distR="0" wp14:anchorId="17C069AE" wp14:editId="4FC61D85">
            <wp:extent cx="4219575" cy="2076450"/>
            <wp:effectExtent l="0" t="0" r="9525"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822C8FE" w14:textId="49F0EEFD" w:rsidR="00BB2D32" w:rsidRDefault="00BB2D32" w:rsidP="0095725E">
      <w:pPr>
        <w:bidi w:val="0"/>
        <w:spacing w:after="0" w:line="480" w:lineRule="auto"/>
        <w:jc w:val="center"/>
        <w:rPr>
          <w:rFonts w:asciiTheme="majorBidi" w:hAnsiTheme="majorBidi" w:cstheme="majorBidi" w:hint="cs"/>
          <w:sz w:val="24"/>
          <w:szCs w:val="24"/>
          <w:rtl/>
          <w:lang w:bidi="ar-EG"/>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7</w:t>
      </w:r>
      <w:r w:rsidRPr="009B59F9">
        <w:rPr>
          <w:rFonts w:asciiTheme="majorBidi" w:hAnsiTheme="majorBidi" w:cstheme="majorBidi"/>
          <w:b/>
          <w:bCs/>
          <w:noProof/>
          <w:sz w:val="24"/>
          <w:szCs w:val="24"/>
        </w:rPr>
        <w:t xml:space="preserve">: </w:t>
      </w:r>
      <w:r>
        <w:rPr>
          <w:rFonts w:asciiTheme="majorBidi" w:hAnsiTheme="majorBidi" w:cstheme="majorBidi"/>
          <w:b/>
          <w:bCs/>
          <w:noProof/>
          <w:sz w:val="24"/>
          <w:szCs w:val="24"/>
        </w:rPr>
        <w:t xml:space="preserve">showing </w:t>
      </w:r>
      <w:r w:rsidRPr="00BB2D32">
        <w:rPr>
          <w:rFonts w:asciiTheme="majorBidi" w:hAnsiTheme="majorBidi" w:cstheme="majorBidi"/>
          <w:b/>
          <w:bCs/>
          <w:noProof/>
          <w:sz w:val="24"/>
          <w:szCs w:val="24"/>
        </w:rPr>
        <w:t>how safe mobile banking is in Saudi Arabia.</w:t>
      </w:r>
    </w:p>
    <w:p w14:paraId="1D32AEF4" w14:textId="3F2D6AA2" w:rsidR="00A836AE" w:rsidRPr="00A836AE" w:rsidRDefault="00A521AF" w:rsidP="001C6869">
      <w:pPr>
        <w:bidi w:val="0"/>
        <w:spacing w:after="0" w:line="480" w:lineRule="auto"/>
        <w:jc w:val="both"/>
        <w:rPr>
          <w:rFonts w:asciiTheme="majorBidi" w:hAnsiTheme="majorBidi" w:cstheme="majorBidi"/>
          <w:sz w:val="24"/>
          <w:szCs w:val="24"/>
        </w:rPr>
      </w:pPr>
      <w:r w:rsidRPr="00A521AF">
        <w:t xml:space="preserve"> </w:t>
      </w:r>
      <w:r w:rsidRPr="00A521AF">
        <w:rPr>
          <w:rFonts w:asciiTheme="majorBidi" w:hAnsiTheme="majorBidi" w:cstheme="majorBidi"/>
          <w:noProof/>
          <w:sz w:val="24"/>
          <w:szCs w:val="24"/>
        </w:rPr>
        <w:t>The Security of Mobile Banking in Saudi Arabia chart measures respondents' opinions of the safety and efficacy of Saudi Arabian mobile banking services in protecting client information.   The majority of respondents agreed or strongly agreed that banks and other financial organizations had implemented adequate security measures.   A small minority of respondents, however, stated no view or disagreement, suggesting that some customers may still be concerned about data privacy and cybersecurity.</w:t>
      </w:r>
    </w:p>
    <w:p w14:paraId="3C6E777F" w14:textId="699EE918" w:rsidR="00A836AE" w:rsidRPr="00A836AE" w:rsidRDefault="0095725E" w:rsidP="0095725E">
      <w:pPr>
        <w:bidi w:val="0"/>
        <w:spacing w:after="0" w:line="480" w:lineRule="auto"/>
        <w:jc w:val="center"/>
        <w:rPr>
          <w:rFonts w:asciiTheme="majorBidi" w:hAnsiTheme="majorBidi" w:cstheme="majorBidi"/>
          <w:sz w:val="24"/>
          <w:szCs w:val="24"/>
        </w:rPr>
      </w:pPr>
      <w:r>
        <w:rPr>
          <w:noProof/>
        </w:rPr>
        <w:drawing>
          <wp:inline distT="0" distB="0" distL="0" distR="0" wp14:anchorId="106131A3" wp14:editId="7E6762E9">
            <wp:extent cx="44958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010B73C" w14:textId="3023899E" w:rsidR="0095725E" w:rsidRDefault="0095725E" w:rsidP="0095725E">
      <w:pPr>
        <w:tabs>
          <w:tab w:val="center" w:pos="4153"/>
          <w:tab w:val="right" w:pos="8306"/>
        </w:tabs>
        <w:bidi w:val="0"/>
        <w:spacing w:after="0" w:line="480" w:lineRule="auto"/>
        <w:jc w:val="center"/>
        <w:rPr>
          <w:rFonts w:asciiTheme="majorBidi" w:hAnsiTheme="majorBidi" w:cstheme="majorBidi" w:hint="cs"/>
          <w:sz w:val="24"/>
          <w:szCs w:val="24"/>
          <w:rtl/>
          <w:lang w:bidi="ar-EG"/>
        </w:rPr>
      </w:pPr>
      <w:r w:rsidRPr="009B59F9">
        <w:rPr>
          <w:rFonts w:asciiTheme="majorBidi" w:hAnsiTheme="majorBidi" w:cstheme="majorBidi"/>
          <w:b/>
          <w:bCs/>
          <w:noProof/>
          <w:sz w:val="24"/>
          <w:szCs w:val="24"/>
        </w:rPr>
        <w:t xml:space="preserve">Figure </w:t>
      </w:r>
      <w:r>
        <w:rPr>
          <w:rFonts w:asciiTheme="majorBidi" w:hAnsiTheme="majorBidi" w:cstheme="majorBidi" w:hint="cs"/>
          <w:b/>
          <w:bCs/>
          <w:noProof/>
          <w:sz w:val="24"/>
          <w:szCs w:val="24"/>
        </w:rPr>
        <w:t>8</w:t>
      </w:r>
      <w:r w:rsidRPr="009B59F9">
        <w:rPr>
          <w:rFonts w:asciiTheme="majorBidi" w:hAnsiTheme="majorBidi" w:cstheme="majorBidi"/>
          <w:b/>
          <w:bCs/>
          <w:noProof/>
          <w:sz w:val="24"/>
          <w:szCs w:val="24"/>
        </w:rPr>
        <w:t xml:space="preserve">: </w:t>
      </w:r>
      <w:r>
        <w:rPr>
          <w:rFonts w:asciiTheme="majorBidi" w:hAnsiTheme="majorBidi" w:cstheme="majorBidi"/>
          <w:b/>
          <w:bCs/>
          <w:noProof/>
          <w:sz w:val="24"/>
          <w:szCs w:val="24"/>
        </w:rPr>
        <w:t xml:space="preserve">showing </w:t>
      </w:r>
      <w:r w:rsidRPr="0095725E">
        <w:rPr>
          <w:rFonts w:asciiTheme="majorBidi" w:hAnsiTheme="majorBidi" w:cstheme="majorBidi"/>
          <w:b/>
          <w:bCs/>
          <w:noProof/>
          <w:sz w:val="24"/>
          <w:szCs w:val="24"/>
        </w:rPr>
        <w:t>how fintech improves financial inclusion by giving underserved groups access to banking services.</w:t>
      </w:r>
    </w:p>
    <w:p w14:paraId="7F5F3863" w14:textId="13C6F937" w:rsidR="00A836AE" w:rsidRPr="00A836AE" w:rsidRDefault="00A521AF" w:rsidP="0095725E">
      <w:pPr>
        <w:bidi w:val="0"/>
        <w:spacing w:after="0" w:line="480" w:lineRule="auto"/>
        <w:jc w:val="both"/>
        <w:rPr>
          <w:rFonts w:asciiTheme="majorBidi" w:hAnsiTheme="majorBidi" w:cstheme="majorBidi"/>
          <w:sz w:val="24"/>
          <w:szCs w:val="24"/>
        </w:rPr>
      </w:pPr>
      <w:r w:rsidRPr="0095725E">
        <w:rPr>
          <w:rFonts w:asciiTheme="majorBidi" w:hAnsiTheme="majorBidi" w:cstheme="majorBidi"/>
          <w:noProof/>
          <w:sz w:val="24"/>
          <w:szCs w:val="24"/>
        </w:rPr>
        <w:lastRenderedPageBreak/>
        <w:t xml:space="preserve"> </w:t>
      </w:r>
      <w:r w:rsidR="0095725E" w:rsidRPr="0095725E">
        <w:rPr>
          <w:rFonts w:asciiTheme="majorBidi" w:hAnsiTheme="majorBidi" w:cstheme="majorBidi"/>
          <w:noProof/>
          <w:sz w:val="24"/>
          <w:szCs w:val="24"/>
        </w:rPr>
        <w:t>The figure above show that t</w:t>
      </w:r>
      <w:r w:rsidRPr="00A521AF">
        <w:rPr>
          <w:rFonts w:asciiTheme="majorBidi" w:hAnsiTheme="majorBidi" w:cstheme="majorBidi"/>
          <w:noProof/>
          <w:sz w:val="24"/>
          <w:szCs w:val="24"/>
        </w:rPr>
        <w:t xml:space="preserve">he Financial Inclusion </w:t>
      </w:r>
      <w:r w:rsidR="0095725E">
        <w:rPr>
          <w:rFonts w:asciiTheme="majorBidi" w:hAnsiTheme="majorBidi" w:cstheme="majorBidi" w:hint="cs"/>
          <w:noProof/>
          <w:sz w:val="24"/>
          <w:szCs w:val="24"/>
          <w:rtl/>
        </w:rPr>
        <w:t>ي</w:t>
      </w:r>
      <w:r w:rsidRPr="00A521AF">
        <w:rPr>
          <w:rFonts w:asciiTheme="majorBidi" w:hAnsiTheme="majorBidi" w:cstheme="majorBidi"/>
          <w:noProof/>
          <w:sz w:val="24"/>
          <w:szCs w:val="24"/>
        </w:rPr>
        <w:t>ue to FinTech graph depicts the perception of the respondents on how FinTech has improved access to financial services for excluded groups. Majority of them agreed or strongly agreed, which reflects how FinTech is empowering poor or previously unbanked people to receive access to financial services. This implies that Saudi Arabia's financial accessibility has improved as a result of technology developments.</w:t>
      </w:r>
      <w:r w:rsidR="00A836AE" w:rsidRPr="00A836AE">
        <w:rPr>
          <w:rFonts w:asciiTheme="majorBidi" w:hAnsiTheme="majorBidi" w:cstheme="majorBidi"/>
          <w:sz w:val="24"/>
          <w:szCs w:val="24"/>
        </w:rPr>
        <w:t xml:space="preserve"> </w:t>
      </w:r>
    </w:p>
    <w:p w14:paraId="030323C2" w14:textId="295B7D60" w:rsidR="00A836AE" w:rsidRPr="00A836AE" w:rsidRDefault="0095725E" w:rsidP="001C6869">
      <w:pPr>
        <w:bidi w:val="0"/>
        <w:spacing w:after="0" w:line="480" w:lineRule="auto"/>
        <w:jc w:val="both"/>
        <w:rPr>
          <w:rFonts w:asciiTheme="majorBidi" w:hAnsiTheme="majorBidi" w:cstheme="majorBidi"/>
          <w:sz w:val="24"/>
          <w:szCs w:val="24"/>
        </w:rPr>
      </w:pPr>
      <w:r>
        <w:rPr>
          <w:noProof/>
        </w:rPr>
        <w:drawing>
          <wp:inline distT="0" distB="0" distL="0" distR="0" wp14:anchorId="35E59DEC" wp14:editId="5F4A7E8D">
            <wp:extent cx="4848225" cy="227647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E519DE7" w14:textId="77014296" w:rsidR="00A836AE" w:rsidRPr="00A836AE" w:rsidRDefault="0095725E" w:rsidP="0095725E">
      <w:pPr>
        <w:tabs>
          <w:tab w:val="center" w:pos="4153"/>
          <w:tab w:val="right" w:pos="8306"/>
        </w:tabs>
        <w:bidi w:val="0"/>
        <w:spacing w:after="0" w:line="480" w:lineRule="auto"/>
        <w:jc w:val="center"/>
        <w:rPr>
          <w:rFonts w:asciiTheme="majorBidi" w:hAnsiTheme="majorBidi" w:cstheme="majorBidi"/>
          <w:sz w:val="24"/>
          <w:szCs w:val="24"/>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9</w:t>
      </w:r>
      <w:r w:rsidRPr="009B59F9">
        <w:rPr>
          <w:rFonts w:asciiTheme="majorBidi" w:hAnsiTheme="majorBidi" w:cstheme="majorBidi"/>
          <w:b/>
          <w:bCs/>
          <w:noProof/>
          <w:sz w:val="24"/>
          <w:szCs w:val="24"/>
        </w:rPr>
        <w:t xml:space="preserve">: </w:t>
      </w:r>
      <w:r>
        <w:rPr>
          <w:rFonts w:asciiTheme="majorBidi" w:hAnsiTheme="majorBidi" w:cstheme="majorBidi"/>
          <w:b/>
          <w:bCs/>
          <w:noProof/>
          <w:sz w:val="24"/>
          <w:szCs w:val="24"/>
        </w:rPr>
        <w:t xml:space="preserve">showing </w:t>
      </w:r>
      <w:r w:rsidRPr="0095725E">
        <w:rPr>
          <w:rFonts w:asciiTheme="majorBidi" w:hAnsiTheme="majorBidi" w:cstheme="majorBidi"/>
          <w:b/>
          <w:bCs/>
          <w:noProof/>
          <w:sz w:val="24"/>
          <w:szCs w:val="24"/>
        </w:rPr>
        <w:t xml:space="preserve">how </w:t>
      </w:r>
      <w:r w:rsidRPr="0095725E">
        <w:rPr>
          <w:rFonts w:asciiTheme="majorBidi" w:hAnsiTheme="majorBidi" w:cstheme="majorBidi"/>
          <w:b/>
          <w:bCs/>
          <w:noProof/>
          <w:sz w:val="24"/>
          <w:szCs w:val="24"/>
        </w:rPr>
        <w:t>SAMA's regulations promote the expansion and safety of FinTech in Saudi Arabia.</w:t>
      </w:r>
    </w:p>
    <w:p w14:paraId="5C238BD8" w14:textId="77777777" w:rsidR="00A521AF" w:rsidRDefault="00A521AF" w:rsidP="001C6869">
      <w:pPr>
        <w:bidi w:val="0"/>
        <w:spacing w:after="0" w:line="480" w:lineRule="auto"/>
        <w:jc w:val="both"/>
        <w:rPr>
          <w:rFonts w:asciiTheme="majorBidi" w:hAnsiTheme="majorBidi" w:cstheme="majorBidi"/>
          <w:sz w:val="24"/>
          <w:szCs w:val="24"/>
        </w:rPr>
      </w:pPr>
      <w:r w:rsidRPr="00A521AF">
        <w:rPr>
          <w:rFonts w:asciiTheme="majorBidi" w:hAnsiTheme="majorBidi" w:cstheme="majorBidi"/>
          <w:sz w:val="24"/>
          <w:szCs w:val="24"/>
        </w:rPr>
        <w:t>The Effectiveness of SAMA's regulations on FinTech chart examines views on whether the Saudi Central Bank's (SAMA) policies encourage FinTech development and security.   The answer was varied, with the majority agreeing, some objecting, and some staying neutral.   This implies that, while the majority of respondents appreciate SAMA's role in ensuring a secure FinTech environment, there may still be concerns or reservations regarding the legal structure.</w:t>
      </w:r>
    </w:p>
    <w:p w14:paraId="06647573" w14:textId="7F0A6E8A" w:rsidR="0095725E" w:rsidRDefault="0095725E" w:rsidP="00D65126">
      <w:pPr>
        <w:bidi w:val="0"/>
        <w:spacing w:after="0" w:line="480" w:lineRule="auto"/>
        <w:jc w:val="center"/>
        <w:rPr>
          <w:rFonts w:asciiTheme="majorBidi" w:hAnsiTheme="majorBidi" w:cstheme="majorBidi"/>
          <w:sz w:val="24"/>
          <w:szCs w:val="24"/>
        </w:rPr>
      </w:pPr>
      <w:r>
        <w:rPr>
          <w:noProof/>
        </w:rPr>
        <w:lastRenderedPageBreak/>
        <w:drawing>
          <wp:inline distT="0" distB="0" distL="0" distR="0" wp14:anchorId="4E3FAC47" wp14:editId="1462CC14">
            <wp:extent cx="4572000" cy="2743200"/>
            <wp:effectExtent l="0" t="0" r="19050" b="190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6811D57" w14:textId="77777777" w:rsidR="00D65126" w:rsidRDefault="0095725E" w:rsidP="00D65126">
      <w:pPr>
        <w:tabs>
          <w:tab w:val="center" w:pos="4153"/>
          <w:tab w:val="right" w:pos="8306"/>
        </w:tabs>
        <w:bidi w:val="0"/>
        <w:spacing w:after="0" w:line="480" w:lineRule="auto"/>
        <w:jc w:val="center"/>
        <w:rPr>
          <w:rFonts w:asciiTheme="majorBidi" w:hAnsiTheme="majorBidi" w:cstheme="majorBidi"/>
          <w:b/>
          <w:bCs/>
          <w:noProof/>
          <w:sz w:val="24"/>
          <w:szCs w:val="24"/>
        </w:rPr>
      </w:pPr>
      <w:r w:rsidRPr="009B59F9">
        <w:rPr>
          <w:rFonts w:asciiTheme="majorBidi" w:hAnsiTheme="majorBidi" w:cstheme="majorBidi"/>
          <w:b/>
          <w:bCs/>
          <w:noProof/>
          <w:sz w:val="24"/>
          <w:szCs w:val="24"/>
        </w:rPr>
        <w:t xml:space="preserve">Figure </w:t>
      </w:r>
      <w:r>
        <w:rPr>
          <w:rFonts w:asciiTheme="majorBidi" w:hAnsiTheme="majorBidi" w:cstheme="majorBidi"/>
          <w:b/>
          <w:bCs/>
          <w:noProof/>
          <w:sz w:val="24"/>
          <w:szCs w:val="24"/>
        </w:rPr>
        <w:t>10</w:t>
      </w:r>
      <w:r w:rsidRPr="009B59F9">
        <w:rPr>
          <w:rFonts w:asciiTheme="majorBidi" w:hAnsiTheme="majorBidi" w:cstheme="majorBidi"/>
          <w:b/>
          <w:bCs/>
          <w:noProof/>
          <w:sz w:val="24"/>
          <w:szCs w:val="24"/>
        </w:rPr>
        <w:t xml:space="preserve">: </w:t>
      </w:r>
      <w:r>
        <w:rPr>
          <w:rFonts w:asciiTheme="majorBidi" w:hAnsiTheme="majorBidi" w:cstheme="majorBidi"/>
          <w:b/>
          <w:bCs/>
          <w:noProof/>
          <w:sz w:val="24"/>
          <w:szCs w:val="24"/>
        </w:rPr>
        <w:t xml:space="preserve">showing </w:t>
      </w:r>
      <w:r w:rsidR="00D65126">
        <w:rPr>
          <w:rFonts w:asciiTheme="majorBidi" w:hAnsiTheme="majorBidi" w:cstheme="majorBidi"/>
          <w:b/>
          <w:bCs/>
          <w:noProof/>
          <w:sz w:val="24"/>
          <w:szCs w:val="24"/>
        </w:rPr>
        <w:t>s</w:t>
      </w:r>
      <w:r w:rsidR="00D65126" w:rsidRPr="00D65126">
        <w:rPr>
          <w:rFonts w:asciiTheme="majorBidi" w:hAnsiTheme="majorBidi" w:cstheme="majorBidi"/>
          <w:b/>
          <w:bCs/>
          <w:noProof/>
          <w:sz w:val="24"/>
          <w:szCs w:val="24"/>
        </w:rPr>
        <w:t>atisfaction with Bank's Mobile Application</w:t>
      </w:r>
    </w:p>
    <w:p w14:paraId="21FFCD0A" w14:textId="124F53B9" w:rsidR="00A521AF" w:rsidRDefault="00D65126" w:rsidP="00D65126">
      <w:pPr>
        <w:tabs>
          <w:tab w:val="center" w:pos="4153"/>
          <w:tab w:val="right" w:pos="8306"/>
        </w:tabs>
        <w:bidi w:val="0"/>
        <w:spacing w:after="0" w:line="480" w:lineRule="auto"/>
        <w:jc w:val="center"/>
        <w:rPr>
          <w:rFonts w:asciiTheme="majorBidi" w:hAnsiTheme="majorBidi" w:cstheme="majorBidi"/>
          <w:sz w:val="24"/>
          <w:szCs w:val="24"/>
        </w:rPr>
      </w:pPr>
      <w:r w:rsidRPr="00D65126">
        <w:rPr>
          <w:rFonts w:asciiTheme="majorBidi" w:hAnsiTheme="majorBidi" w:cstheme="majorBidi"/>
          <w:b/>
          <w:bCs/>
          <w:noProof/>
          <w:sz w:val="24"/>
          <w:szCs w:val="24"/>
        </w:rPr>
        <w:t xml:space="preserve"> </w:t>
      </w:r>
      <w:r w:rsidR="00A521AF" w:rsidRPr="00A521AF">
        <w:rPr>
          <w:rFonts w:asciiTheme="majorBidi" w:hAnsiTheme="majorBidi" w:cstheme="majorBidi"/>
          <w:sz w:val="24"/>
          <w:szCs w:val="24"/>
        </w:rPr>
        <w:t xml:space="preserve">The Satisfaction with Bank's Mobile Application chart measures respondents' satisfaction with the features and functionality of their bank's mobile app. The majority of respondents indicated overall satisfaction with the mobile banking experience by agreeing or strongly agreeing. Based on the viewpoints of those who remained neutral or disagreed, the positive responses indicate that banks have successfully established user-friendly systems, albeit there may still be potential for improvement. </w:t>
      </w:r>
    </w:p>
    <w:p w14:paraId="641E3D6B" w14:textId="77777777" w:rsidR="00607728" w:rsidRDefault="00607728" w:rsidP="001C6869">
      <w:pPr>
        <w:bidi w:val="0"/>
        <w:spacing w:after="0" w:line="480" w:lineRule="auto"/>
        <w:jc w:val="both"/>
        <w:rPr>
          <w:rFonts w:asciiTheme="majorBidi" w:hAnsiTheme="majorBidi" w:cstheme="majorBidi"/>
          <w:sz w:val="24"/>
          <w:szCs w:val="24"/>
        </w:rPr>
      </w:pPr>
    </w:p>
    <w:p w14:paraId="5E6C9F38" w14:textId="77777777" w:rsidR="00D65126" w:rsidRDefault="00D65126" w:rsidP="00D65126">
      <w:pPr>
        <w:bidi w:val="0"/>
        <w:spacing w:after="0" w:line="480" w:lineRule="auto"/>
        <w:jc w:val="both"/>
        <w:rPr>
          <w:rFonts w:asciiTheme="majorBidi" w:hAnsiTheme="majorBidi" w:cstheme="majorBidi"/>
          <w:sz w:val="24"/>
          <w:szCs w:val="24"/>
        </w:rPr>
      </w:pPr>
    </w:p>
    <w:p w14:paraId="08250E99" w14:textId="77777777" w:rsidR="00D65126" w:rsidRDefault="00D65126" w:rsidP="00D65126">
      <w:pPr>
        <w:bidi w:val="0"/>
        <w:spacing w:after="0" w:line="480" w:lineRule="auto"/>
        <w:jc w:val="both"/>
        <w:rPr>
          <w:rFonts w:asciiTheme="majorBidi" w:hAnsiTheme="majorBidi" w:cstheme="majorBidi"/>
          <w:sz w:val="24"/>
          <w:szCs w:val="24"/>
        </w:rPr>
      </w:pPr>
    </w:p>
    <w:p w14:paraId="10ADC29A" w14:textId="77777777" w:rsidR="00D65126" w:rsidRDefault="00D65126" w:rsidP="00D65126">
      <w:pPr>
        <w:bidi w:val="0"/>
        <w:spacing w:after="0" w:line="480" w:lineRule="auto"/>
        <w:jc w:val="both"/>
        <w:rPr>
          <w:rFonts w:asciiTheme="majorBidi" w:hAnsiTheme="majorBidi" w:cstheme="majorBidi"/>
          <w:sz w:val="24"/>
          <w:szCs w:val="24"/>
        </w:rPr>
      </w:pPr>
    </w:p>
    <w:p w14:paraId="750F3834" w14:textId="77777777" w:rsidR="00D65126" w:rsidRDefault="00D65126" w:rsidP="00D65126">
      <w:pPr>
        <w:bidi w:val="0"/>
        <w:spacing w:after="0" w:line="480" w:lineRule="auto"/>
        <w:jc w:val="both"/>
        <w:rPr>
          <w:rFonts w:asciiTheme="majorBidi" w:hAnsiTheme="majorBidi" w:cstheme="majorBidi"/>
          <w:sz w:val="24"/>
          <w:szCs w:val="24"/>
        </w:rPr>
      </w:pPr>
    </w:p>
    <w:p w14:paraId="332C51EF" w14:textId="77777777" w:rsidR="00607728" w:rsidRDefault="00607728" w:rsidP="001C6869">
      <w:pPr>
        <w:bidi w:val="0"/>
        <w:spacing w:after="0" w:line="480" w:lineRule="auto"/>
        <w:jc w:val="both"/>
        <w:rPr>
          <w:rFonts w:asciiTheme="majorBidi" w:hAnsiTheme="majorBidi" w:cstheme="majorBidi"/>
          <w:sz w:val="24"/>
          <w:szCs w:val="24"/>
        </w:rPr>
      </w:pPr>
    </w:p>
    <w:p w14:paraId="326FD069" w14:textId="77777777" w:rsidR="00607728" w:rsidRPr="00A521AF" w:rsidRDefault="00607728" w:rsidP="001C6869">
      <w:pPr>
        <w:bidi w:val="0"/>
        <w:spacing w:after="0" w:line="480" w:lineRule="auto"/>
        <w:jc w:val="both"/>
        <w:rPr>
          <w:rFonts w:asciiTheme="majorBidi" w:hAnsiTheme="majorBidi" w:cstheme="majorBidi"/>
          <w:sz w:val="24"/>
          <w:szCs w:val="24"/>
        </w:rPr>
      </w:pPr>
    </w:p>
    <w:p w14:paraId="6D69B7FB" w14:textId="63EC0DD0" w:rsidR="00A836AE" w:rsidRPr="00A836AE" w:rsidRDefault="00D65126" w:rsidP="001C6869">
      <w:pPr>
        <w:pStyle w:val="Heading1"/>
        <w:bidi w:val="0"/>
      </w:pPr>
      <w:bookmarkStart w:id="12" w:name="_Toc192084733"/>
      <w:r>
        <w:lastRenderedPageBreak/>
        <w:t xml:space="preserve">5. </w:t>
      </w:r>
      <w:r w:rsidR="00A836AE" w:rsidRPr="00A836AE">
        <w:t>Discussion</w:t>
      </w:r>
      <w:bookmarkEnd w:id="12"/>
      <w:r w:rsidR="00A836AE" w:rsidRPr="00A836AE">
        <w:t xml:space="preserve"> </w:t>
      </w:r>
    </w:p>
    <w:p w14:paraId="0BC40685" w14:textId="77777777" w:rsidR="0098194A" w:rsidRPr="0098194A" w:rsidRDefault="0098194A" w:rsidP="001C6869">
      <w:pPr>
        <w:tabs>
          <w:tab w:val="num" w:pos="720"/>
        </w:tabs>
        <w:bidi w:val="0"/>
        <w:spacing w:after="0" w:line="480" w:lineRule="auto"/>
        <w:jc w:val="both"/>
        <w:rPr>
          <w:rFonts w:asciiTheme="majorBidi" w:hAnsiTheme="majorBidi" w:cstheme="majorBidi"/>
          <w:sz w:val="24"/>
          <w:szCs w:val="24"/>
        </w:rPr>
      </w:pPr>
      <w:r w:rsidRPr="0098194A">
        <w:rPr>
          <w:rFonts w:asciiTheme="majorBidi" w:hAnsiTheme="majorBidi" w:cstheme="majorBidi"/>
          <w:sz w:val="24"/>
          <w:szCs w:val="24"/>
        </w:rPr>
        <w:t>The study assessed FinTech's potential to increase mobile banking in Saudi Arabia, providing valuable insights on ease of use, security, government support, and user adoption.  The results are consistent with past research on FinTech acceptance, the digital banking revolution, and financial inclusion</w:t>
      </w:r>
      <w:r w:rsidRPr="0098194A">
        <w:rPr>
          <w:rFonts w:asciiTheme="majorBidi" w:hAnsiTheme="majorBidi" w:cs="Times New Roman"/>
          <w:sz w:val="24"/>
          <w:szCs w:val="24"/>
          <w:rtl/>
        </w:rPr>
        <w:t>.</w:t>
      </w:r>
    </w:p>
    <w:p w14:paraId="7A3ACE97" w14:textId="179A1B87" w:rsidR="0098194A" w:rsidRPr="0098194A" w:rsidRDefault="00D65126" w:rsidP="001C6869">
      <w:pPr>
        <w:tabs>
          <w:tab w:val="num" w:pos="720"/>
        </w:tabs>
        <w:bidi w:val="0"/>
        <w:spacing w:after="0" w:line="480" w:lineRule="auto"/>
        <w:jc w:val="both"/>
        <w:rPr>
          <w:rFonts w:asciiTheme="majorBidi" w:hAnsiTheme="majorBidi" w:cstheme="majorBidi"/>
          <w:b/>
          <w:bCs/>
          <w:sz w:val="24"/>
          <w:szCs w:val="24"/>
        </w:rPr>
      </w:pPr>
      <w:r>
        <w:rPr>
          <w:rFonts w:asciiTheme="majorBidi" w:hAnsiTheme="majorBidi" w:cs="Times New Roman"/>
          <w:b/>
          <w:bCs/>
          <w:sz w:val="24"/>
          <w:szCs w:val="24"/>
        </w:rPr>
        <w:t>5.1</w:t>
      </w:r>
      <w:r w:rsidR="0098194A" w:rsidRPr="0098194A">
        <w:rPr>
          <w:rFonts w:asciiTheme="majorBidi" w:hAnsiTheme="majorBidi" w:cs="Times New Roman"/>
          <w:b/>
          <w:bCs/>
          <w:sz w:val="24"/>
          <w:szCs w:val="24"/>
        </w:rPr>
        <w:t xml:space="preserve"> </w:t>
      </w:r>
      <w:r w:rsidR="0098194A" w:rsidRPr="00967C4A">
        <w:rPr>
          <w:rStyle w:val="Heading2Char"/>
        </w:rPr>
        <w:t>Mobile Banking Adoption and User Engagement</w:t>
      </w:r>
    </w:p>
    <w:p w14:paraId="3D14727D" w14:textId="77777777" w:rsidR="00967C4A" w:rsidRDefault="0098194A" w:rsidP="001C6869">
      <w:pPr>
        <w:tabs>
          <w:tab w:val="num" w:pos="720"/>
        </w:tabs>
        <w:bidi w:val="0"/>
        <w:spacing w:after="0" w:line="480" w:lineRule="auto"/>
        <w:jc w:val="both"/>
        <w:rPr>
          <w:rFonts w:asciiTheme="majorBidi" w:hAnsiTheme="majorBidi" w:cstheme="majorBidi"/>
          <w:sz w:val="24"/>
          <w:szCs w:val="24"/>
        </w:rPr>
      </w:pPr>
      <w:r w:rsidRPr="0098194A">
        <w:rPr>
          <w:rFonts w:asciiTheme="majorBidi" w:hAnsiTheme="majorBidi" w:cstheme="majorBidi"/>
          <w:sz w:val="24"/>
          <w:szCs w:val="24"/>
        </w:rPr>
        <w:t xml:space="preserve">It was found that the younger age category (25-34 years) is the most common users of mobile banking, and the most common usage pattern is frequent use on a daily basis. This agrees with Nasir et al. (2021), who found that the adoption of digital banking is higher with the youth because they are technology-savvy and prefer convenience. In the same vein, Akmal et al. (2023) also found that young consumers propel the trend of FinTech uptake, particularly in Middle East nations. The research uncovers that banks approach the young people with offerings like AI-based financial advice, biometric authentication, and easy-to-use digital platforms in order to survive. </w:t>
      </w:r>
    </w:p>
    <w:p w14:paraId="5478F429" w14:textId="4CCC63D1" w:rsidR="0098194A" w:rsidRPr="00D65126" w:rsidRDefault="00D65126" w:rsidP="001C6869">
      <w:pPr>
        <w:tabs>
          <w:tab w:val="num" w:pos="720"/>
        </w:tabs>
        <w:bidi w:val="0"/>
        <w:spacing w:after="0" w:line="480" w:lineRule="auto"/>
        <w:jc w:val="both"/>
        <w:rPr>
          <w:rFonts w:asciiTheme="majorBidi" w:hAnsiTheme="majorBidi" w:cstheme="majorBidi"/>
          <w:sz w:val="24"/>
          <w:szCs w:val="24"/>
        </w:rPr>
      </w:pPr>
      <w:r w:rsidRPr="00D65126">
        <w:rPr>
          <w:rFonts w:asciiTheme="majorBidi" w:hAnsiTheme="majorBidi" w:cstheme="majorBidi"/>
          <w:b/>
          <w:bCs/>
          <w:sz w:val="24"/>
          <w:szCs w:val="24"/>
        </w:rPr>
        <w:t>5.2</w:t>
      </w:r>
      <w:r w:rsidR="0098194A" w:rsidRPr="00D65126">
        <w:rPr>
          <w:rFonts w:asciiTheme="majorBidi" w:hAnsiTheme="majorBidi" w:cstheme="majorBidi"/>
          <w:sz w:val="24"/>
          <w:szCs w:val="24"/>
        </w:rPr>
        <w:t xml:space="preserve"> </w:t>
      </w:r>
      <w:proofErr w:type="spellStart"/>
      <w:r w:rsidR="0098194A" w:rsidRPr="00D65126">
        <w:rPr>
          <w:rStyle w:val="Heading2Char"/>
        </w:rPr>
        <w:t>FinTech</w:t>
      </w:r>
      <w:proofErr w:type="spellEnd"/>
      <w:r w:rsidR="0098194A" w:rsidRPr="00D65126">
        <w:rPr>
          <w:rStyle w:val="Heading2Char"/>
        </w:rPr>
        <w:t xml:space="preserve"> Innovations and Convenience</w:t>
      </w:r>
    </w:p>
    <w:p w14:paraId="3F3B9F10" w14:textId="77777777" w:rsidR="0098194A" w:rsidRDefault="0098194A" w:rsidP="001C6869">
      <w:pPr>
        <w:tabs>
          <w:tab w:val="num" w:pos="720"/>
        </w:tabs>
        <w:bidi w:val="0"/>
        <w:spacing w:after="0" w:line="480" w:lineRule="auto"/>
        <w:jc w:val="both"/>
        <w:rPr>
          <w:rFonts w:asciiTheme="majorBidi" w:hAnsiTheme="majorBidi" w:cstheme="majorBidi"/>
          <w:sz w:val="24"/>
          <w:szCs w:val="24"/>
          <w:rtl/>
        </w:rPr>
      </w:pPr>
      <w:r w:rsidRPr="0098194A">
        <w:rPr>
          <w:rFonts w:asciiTheme="majorBidi" w:hAnsiTheme="majorBidi" w:cstheme="majorBidi"/>
          <w:sz w:val="24"/>
          <w:szCs w:val="24"/>
        </w:rPr>
        <w:t>Most of the participants agreed that FinTech made it convenient to bank on mobile, consistent with literature's convenience-providing financial services</w:t>
      </w:r>
      <w:r w:rsidRPr="0098194A">
        <w:rPr>
          <w:rFonts w:asciiTheme="majorBidi" w:hAnsiTheme="majorBidi" w:cs="Times New Roman"/>
          <w:sz w:val="24"/>
          <w:szCs w:val="24"/>
          <w:rtl/>
        </w:rPr>
        <w:t>.</w:t>
      </w:r>
      <w:r w:rsidR="00967C4A">
        <w:rPr>
          <w:rFonts w:asciiTheme="majorBidi" w:hAnsiTheme="majorBidi" w:cs="Times New Roman"/>
          <w:sz w:val="24"/>
          <w:szCs w:val="24"/>
        </w:rPr>
        <w:t xml:space="preserve"> </w:t>
      </w:r>
      <w:r w:rsidRPr="0098194A">
        <w:rPr>
          <w:rFonts w:asciiTheme="majorBidi" w:hAnsiTheme="majorBidi" w:cstheme="majorBidi"/>
          <w:sz w:val="24"/>
          <w:szCs w:val="24"/>
        </w:rPr>
        <w:t xml:space="preserve">As postulated by </w:t>
      </w:r>
      <w:proofErr w:type="spellStart"/>
      <w:r w:rsidRPr="0098194A">
        <w:rPr>
          <w:rFonts w:asciiTheme="majorBidi" w:hAnsiTheme="majorBidi" w:cstheme="majorBidi"/>
          <w:sz w:val="24"/>
          <w:szCs w:val="24"/>
        </w:rPr>
        <w:t>Albarrak</w:t>
      </w:r>
      <w:proofErr w:type="spellEnd"/>
      <w:r w:rsidRPr="0098194A">
        <w:rPr>
          <w:rFonts w:asciiTheme="majorBidi" w:hAnsiTheme="majorBidi" w:cstheme="majorBidi"/>
          <w:sz w:val="24"/>
          <w:szCs w:val="24"/>
        </w:rPr>
        <w:t xml:space="preserve"> &amp; </w:t>
      </w:r>
      <w:proofErr w:type="spellStart"/>
      <w:r w:rsidRPr="0098194A">
        <w:rPr>
          <w:rFonts w:asciiTheme="majorBidi" w:hAnsiTheme="majorBidi" w:cstheme="majorBidi"/>
          <w:sz w:val="24"/>
          <w:szCs w:val="24"/>
        </w:rPr>
        <w:t>Alokley</w:t>
      </w:r>
      <w:proofErr w:type="spellEnd"/>
      <w:r w:rsidRPr="0098194A">
        <w:rPr>
          <w:rFonts w:asciiTheme="majorBidi" w:hAnsiTheme="majorBidi" w:cstheme="majorBidi"/>
          <w:sz w:val="24"/>
          <w:szCs w:val="24"/>
        </w:rPr>
        <w:t xml:space="preserve"> (2021), customers only care about convenience and simplicity when it comes to mobile banking, and hence FinTech firms have come up with user-friendly platforms that respond. Hariri (2023) saw Saudi consumers' use of mobile payment platforms like </w:t>
      </w:r>
      <w:proofErr w:type="spellStart"/>
      <w:r w:rsidRPr="0098194A">
        <w:rPr>
          <w:rFonts w:asciiTheme="majorBidi" w:hAnsiTheme="majorBidi" w:cstheme="majorBidi"/>
          <w:sz w:val="24"/>
          <w:szCs w:val="24"/>
        </w:rPr>
        <w:t>STCPay</w:t>
      </w:r>
      <w:proofErr w:type="spellEnd"/>
      <w:r w:rsidRPr="0098194A">
        <w:rPr>
          <w:rFonts w:asciiTheme="majorBidi" w:hAnsiTheme="majorBidi" w:cstheme="majorBidi"/>
          <w:sz w:val="24"/>
          <w:szCs w:val="24"/>
        </w:rPr>
        <w:t xml:space="preserve"> and </w:t>
      </w:r>
      <w:proofErr w:type="spellStart"/>
      <w:r w:rsidRPr="0098194A">
        <w:rPr>
          <w:rFonts w:asciiTheme="majorBidi" w:hAnsiTheme="majorBidi" w:cstheme="majorBidi"/>
          <w:sz w:val="24"/>
          <w:szCs w:val="24"/>
        </w:rPr>
        <w:t>Mada</w:t>
      </w:r>
      <w:proofErr w:type="spellEnd"/>
      <w:r w:rsidRPr="0098194A">
        <w:rPr>
          <w:rFonts w:asciiTheme="majorBidi" w:hAnsiTheme="majorBidi" w:cstheme="majorBidi"/>
          <w:sz w:val="24"/>
          <w:szCs w:val="24"/>
        </w:rPr>
        <w:t xml:space="preserve"> Pay, once again proving the research hypothesis that FinTech has made transactions more accessible and </w:t>
      </w:r>
      <w:proofErr w:type="spellStart"/>
      <w:r w:rsidRPr="0098194A">
        <w:rPr>
          <w:rFonts w:asciiTheme="majorBidi" w:hAnsiTheme="majorBidi" w:cstheme="majorBidi"/>
          <w:sz w:val="24"/>
          <w:szCs w:val="24"/>
        </w:rPr>
        <w:t>convenient.Frad</w:t>
      </w:r>
      <w:proofErr w:type="spellEnd"/>
      <w:r w:rsidRPr="0098194A">
        <w:rPr>
          <w:rFonts w:asciiTheme="majorBidi" w:hAnsiTheme="majorBidi" w:cstheme="majorBidi"/>
          <w:sz w:val="24"/>
          <w:szCs w:val="24"/>
        </w:rPr>
        <w:t xml:space="preserve"> &amp; </w:t>
      </w:r>
      <w:proofErr w:type="spellStart"/>
      <w:r w:rsidRPr="0098194A">
        <w:rPr>
          <w:rFonts w:asciiTheme="majorBidi" w:hAnsiTheme="majorBidi" w:cstheme="majorBidi"/>
          <w:sz w:val="24"/>
          <w:szCs w:val="24"/>
        </w:rPr>
        <w:t>Jedidi</w:t>
      </w:r>
      <w:proofErr w:type="spellEnd"/>
      <w:r w:rsidRPr="0098194A">
        <w:rPr>
          <w:rFonts w:asciiTheme="majorBidi" w:hAnsiTheme="majorBidi" w:cstheme="majorBidi"/>
          <w:sz w:val="24"/>
          <w:szCs w:val="24"/>
        </w:rPr>
        <w:t xml:space="preserve"> (2023) also highlighted that FinTech firms revolutionize financial services to make them more efficient and less dependent on traditional banking </w:t>
      </w:r>
      <w:proofErr w:type="spellStart"/>
      <w:r w:rsidRPr="0098194A">
        <w:rPr>
          <w:rFonts w:asciiTheme="majorBidi" w:hAnsiTheme="majorBidi" w:cstheme="majorBidi"/>
          <w:sz w:val="24"/>
          <w:szCs w:val="24"/>
        </w:rPr>
        <w:t>systems.Banks</w:t>
      </w:r>
      <w:proofErr w:type="spellEnd"/>
      <w:r w:rsidRPr="0098194A">
        <w:rPr>
          <w:rFonts w:asciiTheme="majorBidi" w:hAnsiTheme="majorBidi" w:cstheme="majorBidi"/>
          <w:sz w:val="24"/>
          <w:szCs w:val="24"/>
        </w:rPr>
        <w:t xml:space="preserve"> </w:t>
      </w:r>
      <w:r w:rsidRPr="0098194A">
        <w:rPr>
          <w:rFonts w:asciiTheme="majorBidi" w:hAnsiTheme="majorBidi" w:cstheme="majorBidi"/>
          <w:sz w:val="24"/>
          <w:szCs w:val="24"/>
        </w:rPr>
        <w:lastRenderedPageBreak/>
        <w:t xml:space="preserve">and </w:t>
      </w:r>
      <w:proofErr w:type="spellStart"/>
      <w:r w:rsidRPr="0098194A">
        <w:rPr>
          <w:rFonts w:asciiTheme="majorBidi" w:hAnsiTheme="majorBidi" w:cstheme="majorBidi"/>
          <w:sz w:val="24"/>
          <w:szCs w:val="24"/>
        </w:rPr>
        <w:t>FinTech</w:t>
      </w:r>
      <w:proofErr w:type="spellEnd"/>
      <w:r w:rsidRPr="0098194A">
        <w:rPr>
          <w:rFonts w:asciiTheme="majorBidi" w:hAnsiTheme="majorBidi" w:cstheme="majorBidi"/>
          <w:sz w:val="24"/>
          <w:szCs w:val="24"/>
        </w:rPr>
        <w:t xml:space="preserve"> companies must continue to develop mobile banking interfaces, including AI-powered customer care and user-friendly digital wallets.  </w:t>
      </w:r>
    </w:p>
    <w:p w14:paraId="6D51FE4E" w14:textId="79EF3209" w:rsidR="0098194A" w:rsidRPr="0098194A" w:rsidRDefault="00D65126" w:rsidP="001C6869">
      <w:pPr>
        <w:tabs>
          <w:tab w:val="num" w:pos="720"/>
        </w:tabs>
        <w:bidi w:val="0"/>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5.3</w:t>
      </w:r>
      <w:r w:rsidR="0098194A" w:rsidRPr="0098194A">
        <w:rPr>
          <w:rFonts w:asciiTheme="majorBidi" w:hAnsiTheme="majorBidi" w:cstheme="majorBidi"/>
          <w:b/>
          <w:bCs/>
          <w:sz w:val="24"/>
          <w:szCs w:val="24"/>
        </w:rPr>
        <w:t xml:space="preserve"> </w:t>
      </w:r>
      <w:r w:rsidR="0098194A" w:rsidRPr="00967C4A">
        <w:rPr>
          <w:rStyle w:val="Heading2Char"/>
        </w:rPr>
        <w:t>Mobile Banking Security and Trust</w:t>
      </w:r>
    </w:p>
    <w:p w14:paraId="7D95D9D6" w14:textId="77777777" w:rsidR="00991BEF" w:rsidRDefault="0098194A" w:rsidP="001C6869">
      <w:pPr>
        <w:tabs>
          <w:tab w:val="num" w:pos="720"/>
        </w:tabs>
        <w:bidi w:val="0"/>
        <w:spacing w:after="0" w:line="480" w:lineRule="auto"/>
        <w:jc w:val="both"/>
        <w:rPr>
          <w:rFonts w:asciiTheme="majorBidi" w:hAnsiTheme="majorBidi" w:cstheme="majorBidi"/>
          <w:sz w:val="24"/>
          <w:szCs w:val="24"/>
          <w:rtl/>
        </w:rPr>
      </w:pPr>
      <w:r w:rsidRPr="0098194A">
        <w:rPr>
          <w:rFonts w:asciiTheme="majorBidi" w:hAnsiTheme="majorBidi" w:cstheme="majorBidi"/>
          <w:sz w:val="24"/>
          <w:szCs w:val="24"/>
        </w:rPr>
        <w:t>Security is a major driver of FinTech adoption</w:t>
      </w:r>
      <w:r w:rsidRPr="0098194A">
        <w:rPr>
          <w:rFonts w:asciiTheme="majorBidi" w:hAnsiTheme="majorBidi" w:cs="Times New Roman"/>
          <w:sz w:val="24"/>
          <w:szCs w:val="24"/>
          <w:rtl/>
        </w:rPr>
        <w:t>.</w:t>
      </w:r>
      <w:r>
        <w:rPr>
          <w:rFonts w:asciiTheme="majorBidi" w:hAnsiTheme="majorBidi" w:cs="Times New Roman" w:hint="cs"/>
          <w:sz w:val="24"/>
          <w:szCs w:val="24"/>
          <w:rtl/>
        </w:rPr>
        <w:t xml:space="preserve"> </w:t>
      </w:r>
      <w:r w:rsidRPr="0098194A">
        <w:rPr>
          <w:rFonts w:asciiTheme="majorBidi" w:hAnsiTheme="majorBidi" w:cstheme="majorBidi"/>
          <w:sz w:val="24"/>
          <w:szCs w:val="24"/>
        </w:rPr>
        <w:t xml:space="preserve">The majority of the respondents of the research trust mobile banking services, albeit others were in contrast or had a neutral position with an enduring doubt regarding cybersecurity. Nasir et al. (2021) noted that security concerns are one of the biggest barriers to the adoption of digital banking. Abbas &amp; Shaheen (2021) believed that cyber-attacks and fraud remain top-of-mind issues for Saudi Arabian consumers, where enhanced encryption and fraud detection are </w:t>
      </w:r>
      <w:proofErr w:type="spellStart"/>
      <w:r w:rsidRPr="0098194A">
        <w:rPr>
          <w:rFonts w:asciiTheme="majorBidi" w:hAnsiTheme="majorBidi" w:cstheme="majorBidi"/>
          <w:sz w:val="24"/>
          <w:szCs w:val="24"/>
        </w:rPr>
        <w:t>required.Saudi</w:t>
      </w:r>
      <w:proofErr w:type="spellEnd"/>
      <w:r w:rsidRPr="0098194A">
        <w:rPr>
          <w:rFonts w:asciiTheme="majorBidi" w:hAnsiTheme="majorBidi" w:cstheme="majorBidi"/>
          <w:sz w:val="24"/>
          <w:szCs w:val="24"/>
        </w:rPr>
        <w:t xml:space="preserve"> </w:t>
      </w:r>
      <w:proofErr w:type="spellStart"/>
      <w:r w:rsidRPr="0098194A">
        <w:rPr>
          <w:rFonts w:asciiTheme="majorBidi" w:hAnsiTheme="majorBidi" w:cstheme="majorBidi"/>
          <w:sz w:val="24"/>
          <w:szCs w:val="24"/>
        </w:rPr>
        <w:t>FinTechs</w:t>
      </w:r>
      <w:proofErr w:type="spellEnd"/>
      <w:r w:rsidRPr="0098194A">
        <w:rPr>
          <w:rFonts w:asciiTheme="majorBidi" w:hAnsiTheme="majorBidi" w:cstheme="majorBidi"/>
          <w:sz w:val="24"/>
          <w:szCs w:val="24"/>
        </w:rPr>
        <w:t xml:space="preserve"> and banks must heighten the security elements, invest in AI-based fraud prevention and create consumer education programs that are grounded in cybersecurity best practice to build greater levels of trust. </w:t>
      </w:r>
    </w:p>
    <w:p w14:paraId="78D2EF55" w14:textId="3426A090" w:rsidR="0098194A" w:rsidRPr="00991BEF" w:rsidRDefault="00D65126" w:rsidP="001C6869">
      <w:pPr>
        <w:tabs>
          <w:tab w:val="num" w:pos="720"/>
        </w:tabs>
        <w:bidi w:val="0"/>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5.4</w:t>
      </w:r>
      <w:r w:rsidR="0098194A" w:rsidRPr="00991BEF">
        <w:rPr>
          <w:rFonts w:asciiTheme="majorBidi" w:hAnsiTheme="majorBidi" w:cstheme="majorBidi"/>
          <w:b/>
          <w:bCs/>
          <w:sz w:val="24"/>
          <w:szCs w:val="24"/>
        </w:rPr>
        <w:t xml:space="preserve"> </w:t>
      </w:r>
      <w:r w:rsidR="0098194A" w:rsidRPr="00967C4A">
        <w:rPr>
          <w:rStyle w:val="Heading2Char"/>
        </w:rPr>
        <w:t>Financial Inclusion with FinTech</w:t>
      </w:r>
    </w:p>
    <w:p w14:paraId="4F34952D" w14:textId="77777777" w:rsidR="00991BEF" w:rsidRDefault="0098194A" w:rsidP="001C6869">
      <w:pPr>
        <w:tabs>
          <w:tab w:val="num" w:pos="720"/>
        </w:tabs>
        <w:bidi w:val="0"/>
        <w:spacing w:after="0" w:line="480" w:lineRule="auto"/>
        <w:jc w:val="both"/>
        <w:rPr>
          <w:rFonts w:asciiTheme="majorBidi" w:hAnsiTheme="majorBidi" w:cstheme="majorBidi"/>
          <w:sz w:val="24"/>
          <w:szCs w:val="24"/>
        </w:rPr>
      </w:pPr>
      <w:r w:rsidRPr="0098194A">
        <w:rPr>
          <w:rFonts w:asciiTheme="majorBidi" w:hAnsiTheme="majorBidi" w:cstheme="majorBidi"/>
          <w:sz w:val="24"/>
          <w:szCs w:val="24"/>
        </w:rPr>
        <w:t>The research confirmed that FinTech has an important function in making financial inclusion possible and enabling excluded communities to use banking services</w:t>
      </w:r>
      <w:r w:rsidRPr="0098194A">
        <w:rPr>
          <w:rFonts w:asciiTheme="majorBidi" w:hAnsiTheme="majorBidi" w:cs="Times New Roman"/>
          <w:sz w:val="24"/>
          <w:szCs w:val="24"/>
          <w:rtl/>
        </w:rPr>
        <w:t>.</w:t>
      </w:r>
      <w:r w:rsidR="00991BEF">
        <w:rPr>
          <w:rFonts w:asciiTheme="majorBidi" w:hAnsiTheme="majorBidi" w:cs="Times New Roman"/>
          <w:sz w:val="24"/>
          <w:szCs w:val="24"/>
        </w:rPr>
        <w:t xml:space="preserve"> </w:t>
      </w:r>
      <w:r w:rsidRPr="0098194A">
        <w:rPr>
          <w:rFonts w:asciiTheme="majorBidi" w:hAnsiTheme="majorBidi" w:cstheme="majorBidi"/>
          <w:sz w:val="24"/>
          <w:szCs w:val="24"/>
        </w:rPr>
        <w:t xml:space="preserve">As per </w:t>
      </w:r>
      <w:proofErr w:type="spellStart"/>
      <w:r w:rsidRPr="0098194A">
        <w:rPr>
          <w:rFonts w:asciiTheme="majorBidi" w:hAnsiTheme="majorBidi" w:cstheme="majorBidi"/>
          <w:sz w:val="24"/>
          <w:szCs w:val="24"/>
        </w:rPr>
        <w:t>Aldaarmi</w:t>
      </w:r>
      <w:proofErr w:type="spellEnd"/>
      <w:r w:rsidRPr="0098194A">
        <w:rPr>
          <w:rFonts w:asciiTheme="majorBidi" w:hAnsiTheme="majorBidi" w:cstheme="majorBidi"/>
          <w:sz w:val="24"/>
          <w:szCs w:val="24"/>
        </w:rPr>
        <w:t xml:space="preserve"> (2024), the study confirmed that FinTech offerings increase the financial reach for the erstwhile unbanked part of society. M-Pesa in Africa (</w:t>
      </w:r>
      <w:proofErr w:type="spellStart"/>
      <w:r w:rsidRPr="0098194A">
        <w:rPr>
          <w:rFonts w:asciiTheme="majorBidi" w:hAnsiTheme="majorBidi" w:cstheme="majorBidi"/>
          <w:sz w:val="24"/>
          <w:szCs w:val="24"/>
        </w:rPr>
        <w:t>Aldaarmi</w:t>
      </w:r>
      <w:proofErr w:type="spellEnd"/>
      <w:r w:rsidRPr="0098194A">
        <w:rPr>
          <w:rFonts w:asciiTheme="majorBidi" w:hAnsiTheme="majorBidi" w:cstheme="majorBidi"/>
          <w:sz w:val="24"/>
          <w:szCs w:val="24"/>
        </w:rPr>
        <w:t>, 2024) transformed financial inclusion, and it was the same in Saudi Arabia, where electronic wallets and mobile banking have taken roots in excluded communities. Akmal et al. (2023) maintained that FinTech-supported banking fosters financial inclusion in emerging economies such as Saudi Arabia. Policymakers and FinTech companies must make development of digital microfinance products a priority to enhance financial inclusion further.</w:t>
      </w:r>
    </w:p>
    <w:p w14:paraId="2F4BBE95" w14:textId="5A0F6A0A" w:rsidR="0098194A" w:rsidRPr="00991BEF" w:rsidRDefault="00D65126" w:rsidP="001C6869">
      <w:pPr>
        <w:tabs>
          <w:tab w:val="num" w:pos="720"/>
        </w:tabs>
        <w:bidi w:val="0"/>
        <w:spacing w:after="0" w:line="480" w:lineRule="auto"/>
        <w:jc w:val="both"/>
        <w:rPr>
          <w:rFonts w:asciiTheme="majorBidi" w:hAnsiTheme="majorBidi" w:cstheme="majorBidi"/>
          <w:b/>
          <w:bCs/>
          <w:sz w:val="24"/>
          <w:szCs w:val="24"/>
        </w:rPr>
      </w:pPr>
      <w:r>
        <w:rPr>
          <w:rFonts w:asciiTheme="majorBidi" w:hAnsiTheme="majorBidi" w:cstheme="majorBidi"/>
          <w:b/>
          <w:bCs/>
          <w:sz w:val="24"/>
          <w:szCs w:val="24"/>
        </w:rPr>
        <w:t>5.5</w:t>
      </w:r>
      <w:r w:rsidR="0098194A" w:rsidRPr="00991BEF">
        <w:rPr>
          <w:rFonts w:asciiTheme="majorBidi" w:hAnsiTheme="majorBidi" w:cstheme="majorBidi"/>
          <w:b/>
          <w:bCs/>
          <w:sz w:val="24"/>
          <w:szCs w:val="24"/>
        </w:rPr>
        <w:t xml:space="preserve"> </w:t>
      </w:r>
      <w:r w:rsidR="0098194A" w:rsidRPr="00967C4A">
        <w:rPr>
          <w:rStyle w:val="Heading2Char"/>
        </w:rPr>
        <w:t>SAMA Regulatory Effectiveness</w:t>
      </w:r>
    </w:p>
    <w:p w14:paraId="07DB2ECD" w14:textId="77777777" w:rsidR="00991BEF" w:rsidRDefault="0098194A" w:rsidP="001C6869">
      <w:pPr>
        <w:tabs>
          <w:tab w:val="num" w:pos="720"/>
        </w:tabs>
        <w:bidi w:val="0"/>
        <w:spacing w:after="0" w:line="480" w:lineRule="auto"/>
        <w:jc w:val="both"/>
        <w:rPr>
          <w:rFonts w:asciiTheme="majorBidi" w:hAnsiTheme="majorBidi" w:cstheme="majorBidi"/>
          <w:sz w:val="24"/>
          <w:szCs w:val="24"/>
        </w:rPr>
      </w:pPr>
      <w:r w:rsidRPr="0098194A">
        <w:rPr>
          <w:rFonts w:asciiTheme="majorBidi" w:hAnsiTheme="majorBidi" w:cstheme="majorBidi"/>
          <w:sz w:val="24"/>
          <w:szCs w:val="24"/>
        </w:rPr>
        <w:lastRenderedPageBreak/>
        <w:t>There were differing views among the respondents regarding whether the regulatory environment by SAMA supports FinTech growth and protection</w:t>
      </w:r>
      <w:r w:rsidRPr="0098194A">
        <w:rPr>
          <w:rFonts w:asciiTheme="majorBidi" w:hAnsiTheme="majorBidi" w:cs="Times New Roman"/>
          <w:sz w:val="24"/>
          <w:szCs w:val="24"/>
          <w:rtl/>
        </w:rPr>
        <w:t>.</w:t>
      </w:r>
      <w:r w:rsidR="00991BEF">
        <w:rPr>
          <w:rFonts w:asciiTheme="majorBidi" w:hAnsiTheme="majorBidi" w:cs="Times New Roman"/>
          <w:sz w:val="24"/>
          <w:szCs w:val="24"/>
        </w:rPr>
        <w:t xml:space="preserve"> </w:t>
      </w:r>
      <w:r w:rsidRPr="0098194A">
        <w:rPr>
          <w:rFonts w:asciiTheme="majorBidi" w:hAnsiTheme="majorBidi" w:cstheme="majorBidi"/>
          <w:sz w:val="24"/>
          <w:szCs w:val="24"/>
        </w:rPr>
        <w:t xml:space="preserve">Whereas everyone agreed, others kept quiet or were not on the same line regarding potential bureaucratic lag or adherence. Khan and Saad (2022) argued that SAMA's regulatory frameworks must support innovation without compromising financial stability. </w:t>
      </w:r>
      <w:proofErr w:type="spellStart"/>
      <w:r w:rsidRPr="0098194A">
        <w:rPr>
          <w:rFonts w:asciiTheme="majorBidi" w:hAnsiTheme="majorBidi" w:cstheme="majorBidi"/>
          <w:sz w:val="24"/>
          <w:szCs w:val="24"/>
        </w:rPr>
        <w:t>Frad</w:t>
      </w:r>
      <w:proofErr w:type="spellEnd"/>
      <w:r w:rsidRPr="0098194A">
        <w:rPr>
          <w:rFonts w:asciiTheme="majorBidi" w:hAnsiTheme="majorBidi" w:cstheme="majorBidi"/>
          <w:sz w:val="24"/>
          <w:szCs w:val="24"/>
        </w:rPr>
        <w:t xml:space="preserve"> &amp; </w:t>
      </w:r>
      <w:proofErr w:type="spellStart"/>
      <w:r w:rsidRPr="0098194A">
        <w:rPr>
          <w:rFonts w:asciiTheme="majorBidi" w:hAnsiTheme="majorBidi" w:cstheme="majorBidi"/>
          <w:sz w:val="24"/>
          <w:szCs w:val="24"/>
        </w:rPr>
        <w:t>Jedidi</w:t>
      </w:r>
      <w:proofErr w:type="spellEnd"/>
      <w:r w:rsidRPr="0098194A">
        <w:rPr>
          <w:rFonts w:asciiTheme="majorBidi" w:hAnsiTheme="majorBidi" w:cstheme="majorBidi"/>
          <w:sz w:val="24"/>
          <w:szCs w:val="24"/>
        </w:rPr>
        <w:t xml:space="preserve"> (2023) argued that lengthy licensing processes are a disadvantage to FinTech startups and this would be the reason why some of the respondents view regulation as a discourager instead of an inducer. SAMA might need to consider simplifying regulation processes without loss to security and compliance, perhaps introducing faster FinTech channels of licensing. </w:t>
      </w:r>
    </w:p>
    <w:p w14:paraId="3B5BE823" w14:textId="1FE5CF66" w:rsidR="0098194A" w:rsidRPr="00967C4A" w:rsidRDefault="00D65126" w:rsidP="001C6869">
      <w:pPr>
        <w:tabs>
          <w:tab w:val="num" w:pos="720"/>
          <w:tab w:val="left" w:pos="5855"/>
        </w:tabs>
        <w:bidi w:val="0"/>
        <w:spacing w:after="0" w:line="480" w:lineRule="auto"/>
        <w:jc w:val="both"/>
        <w:rPr>
          <w:rStyle w:val="Heading2Char"/>
        </w:rPr>
      </w:pPr>
      <w:r>
        <w:rPr>
          <w:rStyle w:val="Heading2Char"/>
        </w:rPr>
        <w:t xml:space="preserve">5.6 </w:t>
      </w:r>
      <w:r w:rsidR="0098194A" w:rsidRPr="00967C4A">
        <w:rPr>
          <w:rStyle w:val="Heading2Char"/>
        </w:rPr>
        <w:t>Customer Satisfaction with Mobile Banking Apps</w:t>
      </w:r>
      <w:r w:rsidR="00967C4A" w:rsidRPr="00967C4A">
        <w:rPr>
          <w:rStyle w:val="Heading2Char"/>
        </w:rPr>
        <w:tab/>
      </w:r>
    </w:p>
    <w:p w14:paraId="4FE56174" w14:textId="77777777" w:rsidR="00991BEF" w:rsidRDefault="0098194A" w:rsidP="001C6869">
      <w:pPr>
        <w:tabs>
          <w:tab w:val="num" w:pos="720"/>
        </w:tabs>
        <w:bidi w:val="0"/>
        <w:spacing w:after="0" w:line="480" w:lineRule="auto"/>
        <w:jc w:val="both"/>
        <w:rPr>
          <w:rFonts w:asciiTheme="majorBidi" w:hAnsiTheme="majorBidi" w:cstheme="majorBidi"/>
          <w:sz w:val="24"/>
          <w:szCs w:val="24"/>
        </w:rPr>
      </w:pPr>
      <w:r w:rsidRPr="0098194A">
        <w:rPr>
          <w:rFonts w:asciiTheme="majorBidi" w:hAnsiTheme="majorBidi" w:cstheme="majorBidi"/>
          <w:sz w:val="24"/>
          <w:szCs w:val="24"/>
        </w:rPr>
        <w:t xml:space="preserve">Most of the respondents of the survey were content with the mobile apps of their banks, which </w:t>
      </w:r>
      <w:proofErr w:type="gramStart"/>
      <w:r w:rsidRPr="0098194A">
        <w:rPr>
          <w:rFonts w:asciiTheme="majorBidi" w:hAnsiTheme="majorBidi" w:cstheme="majorBidi"/>
          <w:sz w:val="24"/>
          <w:szCs w:val="24"/>
        </w:rPr>
        <w:t>shows</w:t>
      </w:r>
      <w:proofErr w:type="gramEnd"/>
      <w:r w:rsidRPr="0098194A">
        <w:rPr>
          <w:rFonts w:asciiTheme="majorBidi" w:hAnsiTheme="majorBidi" w:cstheme="majorBidi"/>
          <w:sz w:val="24"/>
          <w:szCs w:val="24"/>
        </w:rPr>
        <w:t xml:space="preserve"> that banks have managed to implement user-friendly and efficient digital facilities</w:t>
      </w:r>
      <w:r w:rsidRPr="0098194A">
        <w:rPr>
          <w:rFonts w:asciiTheme="majorBidi" w:hAnsiTheme="majorBidi" w:cs="Times New Roman"/>
          <w:sz w:val="24"/>
          <w:szCs w:val="24"/>
          <w:rtl/>
        </w:rPr>
        <w:t>.</w:t>
      </w:r>
      <w:r w:rsidR="00991BEF">
        <w:rPr>
          <w:rFonts w:asciiTheme="majorBidi" w:hAnsiTheme="majorBidi" w:cs="Times New Roman"/>
          <w:sz w:val="24"/>
          <w:szCs w:val="24"/>
        </w:rPr>
        <w:t xml:space="preserve"> </w:t>
      </w:r>
      <w:proofErr w:type="spellStart"/>
      <w:r w:rsidRPr="0098194A">
        <w:rPr>
          <w:rFonts w:asciiTheme="majorBidi" w:hAnsiTheme="majorBidi" w:cstheme="majorBidi"/>
          <w:sz w:val="24"/>
          <w:szCs w:val="24"/>
        </w:rPr>
        <w:t>Albarrak</w:t>
      </w:r>
      <w:proofErr w:type="spellEnd"/>
      <w:r w:rsidRPr="0098194A">
        <w:rPr>
          <w:rFonts w:asciiTheme="majorBidi" w:hAnsiTheme="majorBidi" w:cstheme="majorBidi"/>
          <w:sz w:val="24"/>
          <w:szCs w:val="24"/>
        </w:rPr>
        <w:t xml:space="preserve"> &amp; </w:t>
      </w:r>
      <w:proofErr w:type="spellStart"/>
      <w:r w:rsidRPr="0098194A">
        <w:rPr>
          <w:rFonts w:asciiTheme="majorBidi" w:hAnsiTheme="majorBidi" w:cstheme="majorBidi"/>
          <w:sz w:val="24"/>
          <w:szCs w:val="24"/>
        </w:rPr>
        <w:t>Alokley</w:t>
      </w:r>
      <w:proofErr w:type="spellEnd"/>
      <w:r w:rsidRPr="0098194A">
        <w:rPr>
          <w:rFonts w:asciiTheme="majorBidi" w:hAnsiTheme="majorBidi" w:cstheme="majorBidi"/>
          <w:sz w:val="24"/>
          <w:szCs w:val="24"/>
        </w:rPr>
        <w:t xml:space="preserve"> (2021) identified the fact that banks must continually make their digital interfaces more streamlined so that users would be contented. </w:t>
      </w:r>
      <w:proofErr w:type="spellStart"/>
      <w:r w:rsidRPr="0098194A">
        <w:rPr>
          <w:rFonts w:asciiTheme="majorBidi" w:hAnsiTheme="majorBidi" w:cstheme="majorBidi"/>
          <w:sz w:val="24"/>
          <w:szCs w:val="24"/>
        </w:rPr>
        <w:t>Muzafar</w:t>
      </w:r>
      <w:proofErr w:type="spellEnd"/>
      <w:r w:rsidRPr="0098194A">
        <w:rPr>
          <w:rFonts w:asciiTheme="majorBidi" w:hAnsiTheme="majorBidi" w:cstheme="majorBidi"/>
          <w:sz w:val="24"/>
          <w:szCs w:val="24"/>
        </w:rPr>
        <w:t xml:space="preserve"> &amp; </w:t>
      </w:r>
      <w:proofErr w:type="spellStart"/>
      <w:r w:rsidRPr="0098194A">
        <w:rPr>
          <w:rFonts w:asciiTheme="majorBidi" w:hAnsiTheme="majorBidi" w:cstheme="majorBidi"/>
          <w:sz w:val="24"/>
          <w:szCs w:val="24"/>
        </w:rPr>
        <w:t>Jhanjhi</w:t>
      </w:r>
      <w:proofErr w:type="spellEnd"/>
      <w:r w:rsidRPr="0098194A">
        <w:rPr>
          <w:rFonts w:asciiTheme="majorBidi" w:hAnsiTheme="majorBidi" w:cstheme="majorBidi"/>
          <w:sz w:val="24"/>
          <w:szCs w:val="24"/>
        </w:rPr>
        <w:t xml:space="preserve"> (2020) confirmed that banks in collaboration with FinTech players reach higher levels of customer satisfaction via innovative and tailor-made banking options. The banks should concentrate on continuous development, such as AI-driven intelligence, convenience in integration with third-party finance applications, and tailored banking services. This research again corroborates that FinTech generates revolutionary effects for Saudi Arabia's mobile banking. The findings support the literature's assertion, focusing on increased usage, increased convenience, increased inclusion, and issues of regulation. Security is an ongoing concern, but Saudi Arabia's FinTech sector keeps expanding, supported by Vision 2030's digital agenda.</w:t>
      </w:r>
    </w:p>
    <w:p w14:paraId="2DD877B5" w14:textId="4E5243E9" w:rsidR="00A16E00" w:rsidRPr="0066232D" w:rsidRDefault="00D65126" w:rsidP="001C6869">
      <w:pPr>
        <w:pStyle w:val="Heading1"/>
        <w:bidi w:val="0"/>
      </w:pPr>
      <w:bookmarkStart w:id="13" w:name="_Toc192084734"/>
      <w:r>
        <w:lastRenderedPageBreak/>
        <w:t xml:space="preserve">6. </w:t>
      </w:r>
      <w:r w:rsidR="0066232D" w:rsidRPr="0066232D">
        <w:t>Conclusion</w:t>
      </w:r>
      <w:bookmarkEnd w:id="13"/>
      <w:r w:rsidR="0066232D" w:rsidRPr="0066232D">
        <w:t xml:space="preserve"> </w:t>
      </w:r>
    </w:p>
    <w:p w14:paraId="6475290D" w14:textId="77777777" w:rsidR="00991BEF" w:rsidRDefault="00F2023D" w:rsidP="001C6869">
      <w:pPr>
        <w:tabs>
          <w:tab w:val="num" w:pos="720"/>
        </w:tabs>
        <w:bidi w:val="0"/>
        <w:spacing w:after="0" w:line="480" w:lineRule="auto"/>
        <w:jc w:val="both"/>
        <w:rPr>
          <w:rFonts w:asciiTheme="majorBidi" w:hAnsiTheme="majorBidi" w:cstheme="majorBidi"/>
          <w:sz w:val="24"/>
          <w:szCs w:val="24"/>
        </w:rPr>
      </w:pPr>
      <w:r w:rsidRPr="00F2023D">
        <w:rPr>
          <w:rFonts w:asciiTheme="majorBidi" w:hAnsiTheme="majorBidi" w:cstheme="majorBidi"/>
          <w:sz w:val="24"/>
          <w:szCs w:val="24"/>
        </w:rPr>
        <w:t xml:space="preserve">This study explored the role of FinTech in enhancing mobile banking in Saudi Arabia, focusing on its impact on user adoption, convenience, security, financial inclusion, and regulatory effectiveness. The findings indicate that FinTech innovations have significantly improved mobile banking services, making them more accessible, efficient, and user-friendly. Younger demographics, particularly individuals aged 25-34, demonstrate the highest adoption rates, confirming that tech-savvy consumers are driving the shift toward digital banking. The convenience of mobile banking, supported by FinTech advancements such as digital wallets, AI-driven financial services, and seamless online transactions, has contributed to increased engagement and satisfaction among users. </w:t>
      </w:r>
    </w:p>
    <w:p w14:paraId="7DB4D0CE" w14:textId="77777777" w:rsidR="00991BEF" w:rsidRDefault="00F2023D" w:rsidP="001C6869">
      <w:pPr>
        <w:tabs>
          <w:tab w:val="num" w:pos="720"/>
        </w:tabs>
        <w:bidi w:val="0"/>
        <w:spacing w:after="0" w:line="480" w:lineRule="auto"/>
        <w:jc w:val="both"/>
        <w:rPr>
          <w:rFonts w:asciiTheme="majorBidi" w:hAnsiTheme="majorBidi" w:cstheme="majorBidi"/>
          <w:sz w:val="24"/>
          <w:szCs w:val="24"/>
        </w:rPr>
      </w:pPr>
      <w:r w:rsidRPr="00F2023D">
        <w:rPr>
          <w:rFonts w:asciiTheme="majorBidi" w:hAnsiTheme="majorBidi" w:cstheme="majorBidi"/>
          <w:sz w:val="24"/>
          <w:szCs w:val="24"/>
        </w:rPr>
        <w:t xml:space="preserve">Furthermore, FinTech has played a pivotal role in enhancing financial inclusion by expanding banking services to underserved populations, aligning with Saudi Vision 2030’s goal of fostering digital transformation and economic diversification. However, despite these benefits, some challenges remain, particularly concerning cybersecurity and trust in digital banking platforms. While the majority of respondents perceive mobile banking as secure, a portion of users remains skeptical, highlighting the need for stronger cybersecurity measures, fraud prevention systems, and consumer education to address these concerns. Regulatory support from the Saudi Arabian Monetary Authority (SAMA) has been instrumental in facilitating FinTech growth, yet mixed responses regarding its effectiveness suggest that some users find regulatory processes complex or restrictive, indicating the need for a more streamlined, innovation-friendly regulatory framework. </w:t>
      </w:r>
    </w:p>
    <w:p w14:paraId="1CBB5D0F" w14:textId="77777777" w:rsidR="0066232D" w:rsidRPr="00A16E00" w:rsidRDefault="00F2023D" w:rsidP="001C6869">
      <w:pPr>
        <w:tabs>
          <w:tab w:val="num" w:pos="720"/>
        </w:tabs>
        <w:bidi w:val="0"/>
        <w:spacing w:after="0" w:line="480" w:lineRule="auto"/>
        <w:jc w:val="both"/>
        <w:rPr>
          <w:rFonts w:asciiTheme="majorBidi" w:hAnsiTheme="majorBidi" w:cstheme="majorBidi"/>
          <w:sz w:val="24"/>
          <w:szCs w:val="24"/>
        </w:rPr>
      </w:pPr>
      <w:r w:rsidRPr="00F2023D">
        <w:rPr>
          <w:rFonts w:asciiTheme="majorBidi" w:hAnsiTheme="majorBidi" w:cstheme="majorBidi"/>
          <w:sz w:val="24"/>
          <w:szCs w:val="24"/>
        </w:rPr>
        <w:t xml:space="preserve">Overall, the study confirms that FinTech is reshaping the banking landscape in Saudi Arabia, driving efficiency, financial accessibility, and customer satisfaction. To </w:t>
      </w:r>
      <w:r w:rsidRPr="00F2023D">
        <w:rPr>
          <w:rFonts w:asciiTheme="majorBidi" w:hAnsiTheme="majorBidi" w:cstheme="majorBidi"/>
          <w:sz w:val="24"/>
          <w:szCs w:val="24"/>
        </w:rPr>
        <w:lastRenderedPageBreak/>
        <w:t>sustain this progress, policymakers and financial institutions should focus on strengthening security measures, promoting financial inclusion through digital solutions, fostering collaborations between banks and FinTech startups, and refining regulatory frameworks to encourage innovation while ensuring financial stability. By addressing these areas, Saudi Arabia can further solidify its position as a global leader in FinTech innovation, fostering a secure, inclusive, and technologically advanced banking ecosystem.</w:t>
      </w:r>
    </w:p>
    <w:p w14:paraId="5AEDC36B" w14:textId="77777777" w:rsidR="00A16E00" w:rsidRDefault="00A16E00" w:rsidP="001C6869">
      <w:pPr>
        <w:bidi w:val="0"/>
        <w:spacing w:after="0" w:line="480" w:lineRule="auto"/>
        <w:jc w:val="both"/>
        <w:rPr>
          <w:rFonts w:asciiTheme="majorBidi" w:hAnsiTheme="majorBidi" w:cstheme="majorBidi"/>
          <w:sz w:val="24"/>
          <w:szCs w:val="24"/>
        </w:rPr>
      </w:pPr>
    </w:p>
    <w:p w14:paraId="450422E7" w14:textId="77777777" w:rsidR="00D65126" w:rsidRDefault="00D65126" w:rsidP="00D65126">
      <w:pPr>
        <w:bidi w:val="0"/>
        <w:spacing w:after="0" w:line="480" w:lineRule="auto"/>
        <w:jc w:val="both"/>
        <w:rPr>
          <w:rFonts w:asciiTheme="majorBidi" w:hAnsiTheme="majorBidi" w:cstheme="majorBidi"/>
          <w:sz w:val="24"/>
          <w:szCs w:val="24"/>
        </w:rPr>
      </w:pPr>
    </w:p>
    <w:p w14:paraId="4ABBC8EA" w14:textId="77777777" w:rsidR="00D65126" w:rsidRDefault="00D65126" w:rsidP="00D65126">
      <w:pPr>
        <w:bidi w:val="0"/>
        <w:spacing w:after="0" w:line="480" w:lineRule="auto"/>
        <w:jc w:val="both"/>
        <w:rPr>
          <w:rFonts w:asciiTheme="majorBidi" w:hAnsiTheme="majorBidi" w:cstheme="majorBidi"/>
          <w:sz w:val="24"/>
          <w:szCs w:val="24"/>
        </w:rPr>
      </w:pPr>
    </w:p>
    <w:p w14:paraId="2117A069" w14:textId="77777777" w:rsidR="00D65126" w:rsidRDefault="00D65126" w:rsidP="00D65126">
      <w:pPr>
        <w:bidi w:val="0"/>
        <w:spacing w:after="0" w:line="480" w:lineRule="auto"/>
        <w:jc w:val="both"/>
        <w:rPr>
          <w:rFonts w:asciiTheme="majorBidi" w:hAnsiTheme="majorBidi" w:cstheme="majorBidi"/>
          <w:sz w:val="24"/>
          <w:szCs w:val="24"/>
        </w:rPr>
      </w:pPr>
    </w:p>
    <w:p w14:paraId="2271A919" w14:textId="77777777" w:rsidR="00D65126" w:rsidRDefault="00D65126" w:rsidP="00D65126">
      <w:pPr>
        <w:bidi w:val="0"/>
        <w:spacing w:after="0" w:line="480" w:lineRule="auto"/>
        <w:jc w:val="both"/>
        <w:rPr>
          <w:rFonts w:asciiTheme="majorBidi" w:hAnsiTheme="majorBidi" w:cstheme="majorBidi"/>
          <w:sz w:val="24"/>
          <w:szCs w:val="24"/>
        </w:rPr>
      </w:pPr>
    </w:p>
    <w:p w14:paraId="7D70EC76" w14:textId="77777777" w:rsidR="00D65126" w:rsidRDefault="00D65126" w:rsidP="00D65126">
      <w:pPr>
        <w:bidi w:val="0"/>
        <w:spacing w:after="0" w:line="480" w:lineRule="auto"/>
        <w:jc w:val="both"/>
        <w:rPr>
          <w:rFonts w:asciiTheme="majorBidi" w:hAnsiTheme="majorBidi" w:cstheme="majorBidi"/>
          <w:sz w:val="24"/>
          <w:szCs w:val="24"/>
        </w:rPr>
      </w:pPr>
    </w:p>
    <w:p w14:paraId="702C5689" w14:textId="77777777" w:rsidR="00D65126" w:rsidRDefault="00D65126" w:rsidP="00D65126">
      <w:pPr>
        <w:bidi w:val="0"/>
        <w:spacing w:after="0" w:line="480" w:lineRule="auto"/>
        <w:jc w:val="both"/>
        <w:rPr>
          <w:rFonts w:asciiTheme="majorBidi" w:hAnsiTheme="majorBidi" w:cstheme="majorBidi"/>
          <w:sz w:val="24"/>
          <w:szCs w:val="24"/>
        </w:rPr>
      </w:pPr>
    </w:p>
    <w:p w14:paraId="7000C6B8" w14:textId="77777777" w:rsidR="00D65126" w:rsidRDefault="00D65126" w:rsidP="00D65126">
      <w:pPr>
        <w:bidi w:val="0"/>
        <w:spacing w:after="0" w:line="480" w:lineRule="auto"/>
        <w:jc w:val="both"/>
        <w:rPr>
          <w:rFonts w:asciiTheme="majorBidi" w:hAnsiTheme="majorBidi" w:cstheme="majorBidi"/>
          <w:sz w:val="24"/>
          <w:szCs w:val="24"/>
        </w:rPr>
      </w:pPr>
    </w:p>
    <w:p w14:paraId="68D471E9" w14:textId="77777777" w:rsidR="00D65126" w:rsidRDefault="00D65126" w:rsidP="00D65126">
      <w:pPr>
        <w:bidi w:val="0"/>
        <w:spacing w:after="0" w:line="480" w:lineRule="auto"/>
        <w:jc w:val="both"/>
        <w:rPr>
          <w:rFonts w:asciiTheme="majorBidi" w:hAnsiTheme="majorBidi" w:cstheme="majorBidi"/>
          <w:sz w:val="24"/>
          <w:szCs w:val="24"/>
        </w:rPr>
      </w:pPr>
    </w:p>
    <w:p w14:paraId="3922D53B" w14:textId="77777777" w:rsidR="00D65126" w:rsidRDefault="00D65126" w:rsidP="00D65126">
      <w:pPr>
        <w:bidi w:val="0"/>
        <w:spacing w:after="0" w:line="480" w:lineRule="auto"/>
        <w:jc w:val="both"/>
        <w:rPr>
          <w:rFonts w:asciiTheme="majorBidi" w:hAnsiTheme="majorBidi" w:cstheme="majorBidi"/>
          <w:sz w:val="24"/>
          <w:szCs w:val="24"/>
        </w:rPr>
      </w:pPr>
    </w:p>
    <w:p w14:paraId="085B0D42" w14:textId="77777777" w:rsidR="00D65126" w:rsidRDefault="00D65126" w:rsidP="00D65126">
      <w:pPr>
        <w:bidi w:val="0"/>
        <w:spacing w:after="0" w:line="480" w:lineRule="auto"/>
        <w:jc w:val="both"/>
        <w:rPr>
          <w:rFonts w:asciiTheme="majorBidi" w:hAnsiTheme="majorBidi" w:cstheme="majorBidi"/>
          <w:sz w:val="24"/>
          <w:szCs w:val="24"/>
        </w:rPr>
      </w:pPr>
    </w:p>
    <w:p w14:paraId="281841C5" w14:textId="77777777" w:rsidR="00D65126" w:rsidRDefault="00D65126" w:rsidP="00D65126">
      <w:pPr>
        <w:bidi w:val="0"/>
        <w:spacing w:after="0" w:line="480" w:lineRule="auto"/>
        <w:jc w:val="both"/>
        <w:rPr>
          <w:rFonts w:asciiTheme="majorBidi" w:hAnsiTheme="majorBidi" w:cstheme="majorBidi"/>
          <w:sz w:val="24"/>
          <w:szCs w:val="24"/>
        </w:rPr>
      </w:pPr>
    </w:p>
    <w:p w14:paraId="459FDD29" w14:textId="77777777" w:rsidR="00D65126" w:rsidRDefault="00D65126" w:rsidP="00D65126">
      <w:pPr>
        <w:bidi w:val="0"/>
        <w:spacing w:after="0" w:line="480" w:lineRule="auto"/>
        <w:jc w:val="both"/>
        <w:rPr>
          <w:rFonts w:asciiTheme="majorBidi" w:hAnsiTheme="majorBidi" w:cstheme="majorBidi"/>
          <w:sz w:val="24"/>
          <w:szCs w:val="24"/>
        </w:rPr>
      </w:pPr>
    </w:p>
    <w:p w14:paraId="20F44962" w14:textId="77777777" w:rsidR="00D65126" w:rsidRDefault="00D65126" w:rsidP="00D65126">
      <w:pPr>
        <w:bidi w:val="0"/>
        <w:spacing w:after="0" w:line="480" w:lineRule="auto"/>
        <w:jc w:val="both"/>
        <w:rPr>
          <w:rFonts w:asciiTheme="majorBidi" w:hAnsiTheme="majorBidi" w:cstheme="majorBidi"/>
          <w:sz w:val="24"/>
          <w:szCs w:val="24"/>
        </w:rPr>
      </w:pPr>
    </w:p>
    <w:p w14:paraId="56B0061F" w14:textId="77777777" w:rsidR="00D65126" w:rsidRPr="00A16E00" w:rsidRDefault="00D65126" w:rsidP="00D65126">
      <w:pPr>
        <w:bidi w:val="0"/>
        <w:spacing w:after="0" w:line="480" w:lineRule="auto"/>
        <w:jc w:val="both"/>
        <w:rPr>
          <w:rFonts w:asciiTheme="majorBidi" w:hAnsiTheme="majorBidi" w:cstheme="majorBidi"/>
          <w:sz w:val="24"/>
          <w:szCs w:val="24"/>
        </w:rPr>
      </w:pPr>
      <w:bookmarkStart w:id="14" w:name="_GoBack"/>
      <w:bookmarkEnd w:id="14"/>
    </w:p>
    <w:p w14:paraId="6E6EB7D6" w14:textId="77777777" w:rsidR="0092061A" w:rsidRPr="00A16E00" w:rsidRDefault="0092061A" w:rsidP="001C6869">
      <w:pPr>
        <w:bidi w:val="0"/>
        <w:spacing w:after="0" w:line="480" w:lineRule="auto"/>
        <w:jc w:val="both"/>
        <w:rPr>
          <w:rFonts w:asciiTheme="majorBidi" w:hAnsiTheme="majorBidi" w:cstheme="majorBidi"/>
          <w:sz w:val="24"/>
          <w:szCs w:val="24"/>
        </w:rPr>
      </w:pPr>
    </w:p>
    <w:p w14:paraId="288F7006" w14:textId="77777777" w:rsidR="0092061A" w:rsidRPr="00A16E00" w:rsidRDefault="0092061A" w:rsidP="001C6869">
      <w:pPr>
        <w:bidi w:val="0"/>
        <w:spacing w:after="0" w:line="480" w:lineRule="auto"/>
        <w:jc w:val="both"/>
        <w:rPr>
          <w:rFonts w:asciiTheme="majorBidi" w:hAnsiTheme="majorBidi" w:cstheme="majorBidi"/>
          <w:sz w:val="24"/>
          <w:szCs w:val="24"/>
        </w:rPr>
      </w:pPr>
    </w:p>
    <w:p w14:paraId="21C96395" w14:textId="77777777" w:rsidR="0092061A" w:rsidRPr="00A16E00" w:rsidRDefault="0092061A" w:rsidP="001C6869">
      <w:pPr>
        <w:bidi w:val="0"/>
        <w:spacing w:after="0" w:line="480" w:lineRule="auto"/>
        <w:jc w:val="both"/>
        <w:rPr>
          <w:rFonts w:asciiTheme="majorBidi" w:hAnsiTheme="majorBidi" w:cstheme="majorBidi"/>
          <w:sz w:val="24"/>
          <w:szCs w:val="24"/>
        </w:rPr>
      </w:pPr>
    </w:p>
    <w:p w14:paraId="45FE16F5" w14:textId="77777777" w:rsidR="00943BCE" w:rsidRPr="00943BCE" w:rsidRDefault="00943BCE" w:rsidP="001C6869">
      <w:pPr>
        <w:bidi w:val="0"/>
        <w:spacing w:after="0" w:line="480" w:lineRule="auto"/>
        <w:jc w:val="both"/>
        <w:rPr>
          <w:rFonts w:asciiTheme="majorBidi" w:hAnsiTheme="majorBidi" w:cstheme="majorBidi"/>
          <w:b/>
          <w:bCs/>
          <w:color w:val="000000" w:themeColor="text1"/>
          <w:sz w:val="24"/>
          <w:szCs w:val="24"/>
        </w:rPr>
      </w:pPr>
      <w:bookmarkStart w:id="15" w:name="_Toc192084735"/>
      <w:r w:rsidRPr="00967C4A">
        <w:rPr>
          <w:rStyle w:val="Heading1Char"/>
        </w:rPr>
        <w:lastRenderedPageBreak/>
        <w:t>References</w:t>
      </w:r>
      <w:bookmarkEnd w:id="15"/>
      <w:r w:rsidRPr="00943BCE">
        <w:rPr>
          <w:rFonts w:asciiTheme="majorBidi" w:hAnsiTheme="majorBidi" w:cstheme="majorBidi"/>
          <w:b/>
          <w:bCs/>
          <w:color w:val="000000" w:themeColor="text1"/>
          <w:sz w:val="24"/>
          <w:szCs w:val="24"/>
        </w:rPr>
        <w:t xml:space="preserve">: </w:t>
      </w:r>
    </w:p>
    <w:p w14:paraId="3FC387F3" w14:textId="77777777" w:rsidR="00943BCE" w:rsidRPr="00943BCE" w:rsidRDefault="00943BCE" w:rsidP="001C6869">
      <w:pPr>
        <w:pStyle w:val="NormalWeb"/>
        <w:spacing w:before="0" w:beforeAutospacing="0" w:after="0" w:afterAutospacing="0" w:line="480" w:lineRule="auto"/>
        <w:ind w:left="720" w:hanging="720"/>
        <w:jc w:val="both"/>
      </w:pPr>
      <w:r w:rsidRPr="00943BCE">
        <w:t xml:space="preserve">Albarrak, M. S., &amp; </w:t>
      </w:r>
      <w:proofErr w:type="spellStart"/>
      <w:r w:rsidRPr="00943BCE">
        <w:t>Alokley</w:t>
      </w:r>
      <w:proofErr w:type="spellEnd"/>
      <w:r w:rsidRPr="00943BCE">
        <w:t xml:space="preserve">, S. A. (2021). FinTech: Ecosystem, Opportunities and Challenges in Saudi Arabia. </w:t>
      </w:r>
      <w:r w:rsidRPr="00943BCE">
        <w:rPr>
          <w:i/>
          <w:iCs/>
        </w:rPr>
        <w:t>Journal of Risk and Financial Management</w:t>
      </w:r>
      <w:r w:rsidRPr="00943BCE">
        <w:t xml:space="preserve">, </w:t>
      </w:r>
      <w:r w:rsidRPr="00943BCE">
        <w:rPr>
          <w:i/>
          <w:iCs/>
        </w:rPr>
        <w:t>14</w:t>
      </w:r>
      <w:r w:rsidRPr="00943BCE">
        <w:t xml:space="preserve">(10), 460. </w:t>
      </w:r>
      <w:r w:rsidRPr="00943BCE">
        <w:rPr>
          <w:rStyle w:val="url"/>
        </w:rPr>
        <w:t>https://doi.org/10.3390/jrfm14100460</w:t>
      </w:r>
    </w:p>
    <w:p w14:paraId="4B43520A" w14:textId="77777777" w:rsidR="00943BCE" w:rsidRPr="00943BCE" w:rsidRDefault="00943BCE" w:rsidP="001C6869">
      <w:pPr>
        <w:pStyle w:val="NormalWeb"/>
        <w:spacing w:before="0" w:beforeAutospacing="0" w:after="0" w:afterAutospacing="0" w:line="480" w:lineRule="auto"/>
        <w:ind w:left="720" w:hanging="720"/>
        <w:jc w:val="both"/>
        <w:rPr>
          <w:rStyle w:val="url"/>
        </w:rPr>
      </w:pPr>
      <w:proofErr w:type="spellStart"/>
      <w:r w:rsidRPr="00943BCE">
        <w:t>Aldaarmi</w:t>
      </w:r>
      <w:proofErr w:type="spellEnd"/>
      <w:r w:rsidRPr="00943BCE">
        <w:t xml:space="preserve">, A. A. (2024). Fintech Service Quality of Saudi Banks: Digital Transformation and Awareness in Satisfaction, Re-Use Intentions, and the Sustainable Performance of Firms. </w:t>
      </w:r>
      <w:r w:rsidRPr="00943BCE">
        <w:rPr>
          <w:i/>
          <w:iCs/>
        </w:rPr>
        <w:t>Sustainability</w:t>
      </w:r>
      <w:r w:rsidRPr="00943BCE">
        <w:t xml:space="preserve">, </w:t>
      </w:r>
      <w:r w:rsidRPr="00943BCE">
        <w:rPr>
          <w:i/>
          <w:iCs/>
        </w:rPr>
        <w:t>16</w:t>
      </w:r>
      <w:r w:rsidRPr="00943BCE">
        <w:t xml:space="preserve">(6), 2261. </w:t>
      </w:r>
      <w:hyperlink r:id="rId21" w:history="1">
        <w:r w:rsidRPr="00943BCE">
          <w:rPr>
            <w:rStyle w:val="Hyperlink"/>
          </w:rPr>
          <w:t>https://doi.org/10.3390/su16062261</w:t>
        </w:r>
      </w:hyperlink>
    </w:p>
    <w:p w14:paraId="70AF1E86" w14:textId="77777777" w:rsidR="00943BCE" w:rsidRPr="00943BCE" w:rsidRDefault="00943BCE" w:rsidP="001C6869">
      <w:pPr>
        <w:pStyle w:val="NormalWeb"/>
        <w:spacing w:before="0" w:beforeAutospacing="0" w:after="0" w:afterAutospacing="0" w:line="480" w:lineRule="auto"/>
        <w:ind w:left="720" w:hanging="720"/>
        <w:jc w:val="both"/>
      </w:pPr>
      <w:proofErr w:type="spellStart"/>
      <w:proofErr w:type="gramStart"/>
      <w:r w:rsidRPr="00943BCE">
        <w:t>Tarawneh</w:t>
      </w:r>
      <w:proofErr w:type="spellEnd"/>
      <w:r w:rsidRPr="00943BCE">
        <w:t>, A., Abdul-Rahman, A., Amin, S. I. M., &amp; Ghazali, M. F. (2024).</w:t>
      </w:r>
      <w:proofErr w:type="gramEnd"/>
      <w:r w:rsidRPr="00943BCE">
        <w:t xml:space="preserve"> A Systematic Review of Fintech and Banking Profitability. </w:t>
      </w:r>
      <w:r w:rsidRPr="00943BCE">
        <w:rPr>
          <w:i/>
          <w:iCs/>
        </w:rPr>
        <w:t>International Journal of Financial Studies</w:t>
      </w:r>
      <w:r w:rsidRPr="00943BCE">
        <w:t xml:space="preserve">, </w:t>
      </w:r>
      <w:r w:rsidRPr="00943BCE">
        <w:rPr>
          <w:i/>
          <w:iCs/>
        </w:rPr>
        <w:t>12</w:t>
      </w:r>
      <w:r w:rsidRPr="00943BCE">
        <w:t xml:space="preserve">(1), 3. </w:t>
      </w:r>
      <w:r w:rsidRPr="00943BCE">
        <w:rPr>
          <w:rStyle w:val="url"/>
        </w:rPr>
        <w:t>https://doi.org/10.3390/ijfs12010003</w:t>
      </w:r>
    </w:p>
    <w:p w14:paraId="0932F32B" w14:textId="77777777" w:rsidR="00943BCE" w:rsidRPr="00943BCE" w:rsidRDefault="00943BCE" w:rsidP="001C6869">
      <w:pPr>
        <w:pStyle w:val="NormalWeb"/>
        <w:spacing w:before="0" w:beforeAutospacing="0" w:after="0" w:afterAutospacing="0" w:line="480" w:lineRule="auto"/>
        <w:ind w:left="720" w:hanging="720"/>
        <w:jc w:val="both"/>
      </w:pPr>
      <w:proofErr w:type="spellStart"/>
      <w:r w:rsidRPr="00943BCE">
        <w:t>Alaassar</w:t>
      </w:r>
      <w:proofErr w:type="spellEnd"/>
      <w:r w:rsidRPr="00943BCE">
        <w:t xml:space="preserve">, A., Mention, A., &amp; Aas, T. H. (2022). Facilitating innovation in FinTech: a review and research agenda. </w:t>
      </w:r>
      <w:r w:rsidRPr="00943BCE">
        <w:rPr>
          <w:i/>
          <w:iCs/>
        </w:rPr>
        <w:t>Review of Managerial Science</w:t>
      </w:r>
      <w:r w:rsidRPr="00943BCE">
        <w:t xml:space="preserve">, </w:t>
      </w:r>
      <w:r w:rsidRPr="00943BCE">
        <w:rPr>
          <w:i/>
          <w:iCs/>
        </w:rPr>
        <w:t>17</w:t>
      </w:r>
      <w:r w:rsidRPr="00943BCE">
        <w:t xml:space="preserve">(1), 33–66. </w:t>
      </w:r>
      <w:r w:rsidRPr="00943BCE">
        <w:rPr>
          <w:rStyle w:val="url"/>
        </w:rPr>
        <w:t>https://doi.org/10.1007/s11846-022-00531-x</w:t>
      </w:r>
    </w:p>
    <w:p w14:paraId="02A76F19" w14:textId="77777777" w:rsidR="00943BCE" w:rsidRPr="00943BCE" w:rsidRDefault="00943BCE" w:rsidP="001C6869">
      <w:pPr>
        <w:pStyle w:val="NormalWeb"/>
        <w:spacing w:before="0" w:beforeAutospacing="0" w:after="0" w:afterAutospacing="0" w:line="480" w:lineRule="auto"/>
        <w:ind w:left="720" w:hanging="720"/>
        <w:jc w:val="both"/>
      </w:pPr>
      <w:r w:rsidRPr="00943BCE">
        <w:t xml:space="preserve">Akmal, S., Talha, M., Faisal, S. M., Ahmad, M., &amp; Khan, A. K. (2023). Perceptions about FinTech: New evidences from the Middle East. </w:t>
      </w:r>
      <w:r w:rsidRPr="00943BCE">
        <w:rPr>
          <w:i/>
          <w:iCs/>
        </w:rPr>
        <w:t>Cogent Economics &amp; Finance</w:t>
      </w:r>
      <w:r w:rsidRPr="00943BCE">
        <w:t xml:space="preserve">, </w:t>
      </w:r>
      <w:r w:rsidRPr="00943BCE">
        <w:rPr>
          <w:i/>
          <w:iCs/>
        </w:rPr>
        <w:t>11</w:t>
      </w:r>
      <w:r w:rsidRPr="00943BCE">
        <w:t xml:space="preserve">(1). </w:t>
      </w:r>
      <w:r w:rsidRPr="00943BCE">
        <w:rPr>
          <w:rStyle w:val="url"/>
        </w:rPr>
        <w:t>https://doi.org/10.1080/23322039.2023.2217583</w:t>
      </w:r>
    </w:p>
    <w:p w14:paraId="6C5DC794" w14:textId="77777777" w:rsidR="00943BCE" w:rsidRPr="001A0699" w:rsidRDefault="00943BCE" w:rsidP="001C6869">
      <w:pPr>
        <w:bidi w:val="0"/>
        <w:spacing w:after="0" w:line="480" w:lineRule="auto"/>
        <w:ind w:left="720" w:hanging="720"/>
        <w:jc w:val="both"/>
        <w:rPr>
          <w:rFonts w:ascii="Times New Roman" w:eastAsia="Times New Roman" w:hAnsi="Times New Roman" w:cs="Times New Roman"/>
          <w:sz w:val="24"/>
          <w:szCs w:val="24"/>
          <w:shd w:val="clear" w:color="auto" w:fill="FFFFFF"/>
          <w:lang w:eastAsia="ko-KR"/>
        </w:rPr>
      </w:pPr>
      <w:r w:rsidRPr="001A0699">
        <w:rPr>
          <w:rFonts w:ascii="Times New Roman" w:eastAsia="Times New Roman" w:hAnsi="Times New Roman" w:cs="Times New Roman"/>
          <w:color w:val="222222"/>
          <w:sz w:val="24"/>
          <w:szCs w:val="24"/>
          <w:shd w:val="clear" w:color="auto" w:fill="FFFFFF"/>
          <w:lang w:eastAsia="ko-KR"/>
        </w:rPr>
        <w:t>Abbas, A., &amp; Shaheen, R. (2021). Role of Financial Technology in the Banking Sector of Saudi Arabia. </w:t>
      </w:r>
      <w:proofErr w:type="spellStart"/>
      <w:r w:rsidRPr="001A0699">
        <w:rPr>
          <w:rFonts w:ascii="Times New Roman" w:eastAsia="Times New Roman" w:hAnsi="Times New Roman" w:cs="Times New Roman"/>
          <w:i/>
          <w:iCs/>
          <w:color w:val="222222"/>
          <w:sz w:val="24"/>
          <w:szCs w:val="24"/>
          <w:shd w:val="clear" w:color="auto" w:fill="FFFFFF"/>
          <w:lang w:eastAsia="ko-KR"/>
        </w:rPr>
        <w:t>PalArch's</w:t>
      </w:r>
      <w:proofErr w:type="spellEnd"/>
      <w:r w:rsidRPr="001A0699">
        <w:rPr>
          <w:rFonts w:ascii="Times New Roman" w:eastAsia="Times New Roman" w:hAnsi="Times New Roman" w:cs="Times New Roman"/>
          <w:i/>
          <w:iCs/>
          <w:color w:val="222222"/>
          <w:sz w:val="24"/>
          <w:szCs w:val="24"/>
          <w:shd w:val="clear" w:color="auto" w:fill="FFFFFF"/>
          <w:lang w:eastAsia="ko-KR"/>
        </w:rPr>
        <w:t xml:space="preserve"> Journal of Archaeology of Egypt/Egyptology</w:t>
      </w:r>
      <w:r w:rsidRPr="001A0699">
        <w:rPr>
          <w:rFonts w:ascii="Times New Roman" w:eastAsia="Times New Roman" w:hAnsi="Times New Roman" w:cs="Times New Roman"/>
          <w:color w:val="222222"/>
          <w:sz w:val="24"/>
          <w:szCs w:val="24"/>
          <w:shd w:val="clear" w:color="auto" w:fill="FFFFFF"/>
          <w:lang w:eastAsia="ko-KR"/>
        </w:rPr>
        <w:t>, </w:t>
      </w:r>
      <w:r w:rsidRPr="001A0699">
        <w:rPr>
          <w:rFonts w:ascii="Times New Roman" w:eastAsia="Times New Roman" w:hAnsi="Times New Roman" w:cs="Times New Roman"/>
          <w:i/>
          <w:iCs/>
          <w:color w:val="222222"/>
          <w:sz w:val="24"/>
          <w:szCs w:val="24"/>
          <w:shd w:val="clear" w:color="auto" w:fill="FFFFFF"/>
          <w:lang w:eastAsia="ko-KR"/>
        </w:rPr>
        <w:t>18</w:t>
      </w:r>
      <w:r w:rsidRPr="001A0699">
        <w:rPr>
          <w:rFonts w:ascii="Times New Roman" w:eastAsia="Times New Roman" w:hAnsi="Times New Roman" w:cs="Times New Roman"/>
          <w:color w:val="222222"/>
          <w:sz w:val="24"/>
          <w:szCs w:val="24"/>
          <w:shd w:val="clear" w:color="auto" w:fill="FFFFFF"/>
          <w:lang w:eastAsia="ko-KR"/>
        </w:rPr>
        <w:t xml:space="preserve">(13), 1190-1198. </w:t>
      </w:r>
      <w:hyperlink r:id="rId22" w:history="1">
        <w:r w:rsidRPr="00943BCE">
          <w:rPr>
            <w:rFonts w:ascii="Times New Roman" w:eastAsia="Times New Roman" w:hAnsi="Times New Roman" w:cs="Times New Roman"/>
            <w:sz w:val="24"/>
            <w:szCs w:val="24"/>
            <w:shd w:val="clear" w:color="auto" w:fill="FFFFFF"/>
            <w:lang w:eastAsia="ko-KR"/>
          </w:rPr>
          <w:t>https://archives.palarch.nl/index.php/jae/article/view/8651</w:t>
        </w:r>
      </w:hyperlink>
      <w:r w:rsidRPr="001A0699">
        <w:rPr>
          <w:rFonts w:ascii="Times New Roman" w:eastAsia="Times New Roman" w:hAnsi="Times New Roman" w:cs="Times New Roman"/>
          <w:sz w:val="24"/>
          <w:szCs w:val="24"/>
          <w:shd w:val="clear" w:color="auto" w:fill="FFFFFF"/>
          <w:lang w:eastAsia="ko-KR"/>
        </w:rPr>
        <w:t xml:space="preserve"> </w:t>
      </w:r>
    </w:p>
    <w:p w14:paraId="64BE6D21" w14:textId="77777777" w:rsidR="00943BCE" w:rsidRPr="001A0699" w:rsidRDefault="00943BCE" w:rsidP="001C6869">
      <w:pPr>
        <w:bidi w:val="0"/>
        <w:spacing w:after="0" w:line="480" w:lineRule="auto"/>
        <w:ind w:left="720" w:hanging="720"/>
        <w:jc w:val="both"/>
        <w:rPr>
          <w:rFonts w:ascii="Times New Roman" w:eastAsia="Calibri" w:hAnsi="Times New Roman" w:cs="Times New Roman"/>
          <w:kern w:val="2"/>
          <w:sz w:val="24"/>
          <w:szCs w:val="24"/>
          <w14:ligatures w14:val="standardContextual"/>
        </w:rPr>
      </w:pPr>
      <w:r w:rsidRPr="001A0699">
        <w:rPr>
          <w:rFonts w:ascii="Times New Roman" w:eastAsia="Calibri" w:hAnsi="Times New Roman" w:cs="Times New Roman"/>
          <w:color w:val="222222"/>
          <w:kern w:val="2"/>
          <w:sz w:val="24"/>
          <w:szCs w:val="24"/>
          <w:shd w:val="clear" w:color="auto" w:fill="FFFFFF"/>
          <w14:ligatures w14:val="standardContextual"/>
        </w:rPr>
        <w:t xml:space="preserve">Albarrak, M. S., &amp; </w:t>
      </w:r>
      <w:proofErr w:type="spellStart"/>
      <w:r w:rsidRPr="001A0699">
        <w:rPr>
          <w:rFonts w:ascii="Times New Roman" w:eastAsia="Calibri" w:hAnsi="Times New Roman" w:cs="Times New Roman"/>
          <w:color w:val="222222"/>
          <w:kern w:val="2"/>
          <w:sz w:val="24"/>
          <w:szCs w:val="24"/>
          <w:shd w:val="clear" w:color="auto" w:fill="FFFFFF"/>
          <w14:ligatures w14:val="standardContextual"/>
        </w:rPr>
        <w:t>Alokley</w:t>
      </w:r>
      <w:proofErr w:type="spellEnd"/>
      <w:r w:rsidRPr="001A0699">
        <w:rPr>
          <w:rFonts w:ascii="Times New Roman" w:eastAsia="Calibri" w:hAnsi="Times New Roman" w:cs="Times New Roman"/>
          <w:color w:val="222222"/>
          <w:kern w:val="2"/>
          <w:sz w:val="24"/>
          <w:szCs w:val="24"/>
          <w:shd w:val="clear" w:color="auto" w:fill="FFFFFF"/>
          <w14:ligatures w14:val="standardContextual"/>
        </w:rPr>
        <w:t>, S. A. (2021). Fintech: ecosystem, opportunities and challenges in Saudi Arabia. </w:t>
      </w:r>
      <w:r w:rsidRPr="001A0699">
        <w:rPr>
          <w:rFonts w:ascii="Times New Roman" w:eastAsia="Calibri" w:hAnsi="Times New Roman" w:cs="Times New Roman"/>
          <w:i/>
          <w:iCs/>
          <w:color w:val="222222"/>
          <w:kern w:val="2"/>
          <w:sz w:val="24"/>
          <w:szCs w:val="24"/>
          <w:shd w:val="clear" w:color="auto" w:fill="FFFFFF"/>
          <w14:ligatures w14:val="standardContextual"/>
        </w:rPr>
        <w:t>Journal of Risk and Financial Management</w:t>
      </w:r>
      <w:r w:rsidRPr="001A0699">
        <w:rPr>
          <w:rFonts w:ascii="Times New Roman" w:eastAsia="Calibri" w:hAnsi="Times New Roman" w:cs="Times New Roman"/>
          <w:color w:val="222222"/>
          <w:kern w:val="2"/>
          <w:sz w:val="24"/>
          <w:szCs w:val="24"/>
          <w:shd w:val="clear" w:color="auto" w:fill="FFFFFF"/>
          <w14:ligatures w14:val="standardContextual"/>
        </w:rPr>
        <w:t>, </w:t>
      </w:r>
      <w:r w:rsidRPr="001A0699">
        <w:rPr>
          <w:rFonts w:ascii="Times New Roman" w:eastAsia="Calibri" w:hAnsi="Times New Roman" w:cs="Times New Roman"/>
          <w:i/>
          <w:iCs/>
          <w:color w:val="222222"/>
          <w:kern w:val="2"/>
          <w:sz w:val="24"/>
          <w:szCs w:val="24"/>
          <w:shd w:val="clear" w:color="auto" w:fill="FFFFFF"/>
          <w14:ligatures w14:val="standardContextual"/>
        </w:rPr>
        <w:t>14</w:t>
      </w:r>
      <w:r w:rsidRPr="001A0699">
        <w:rPr>
          <w:rFonts w:ascii="Times New Roman" w:eastAsia="Calibri" w:hAnsi="Times New Roman" w:cs="Times New Roman"/>
          <w:color w:val="222222"/>
          <w:kern w:val="2"/>
          <w:sz w:val="24"/>
          <w:szCs w:val="24"/>
          <w:shd w:val="clear" w:color="auto" w:fill="FFFFFF"/>
          <w14:ligatures w14:val="standardContextual"/>
        </w:rPr>
        <w:t xml:space="preserve">(10), 460. </w:t>
      </w:r>
      <w:hyperlink r:id="rId23" w:history="1">
        <w:r w:rsidRPr="00943BCE">
          <w:rPr>
            <w:rFonts w:ascii="Times New Roman" w:eastAsia="Calibri" w:hAnsi="Times New Roman" w:cs="Times New Roman"/>
            <w:kern w:val="2"/>
            <w:sz w:val="24"/>
            <w:szCs w:val="24"/>
            <w:shd w:val="clear" w:color="auto" w:fill="FFFFFF"/>
            <w14:ligatures w14:val="standardContextual"/>
          </w:rPr>
          <w:t>https://doi.org/10.3390/jrfm14100460</w:t>
        </w:r>
      </w:hyperlink>
    </w:p>
    <w:p w14:paraId="786D7F33" w14:textId="77777777" w:rsidR="00943BCE" w:rsidRPr="001A0699" w:rsidRDefault="00943BCE" w:rsidP="001C6869">
      <w:pPr>
        <w:bidi w:val="0"/>
        <w:spacing w:after="0" w:line="480" w:lineRule="auto"/>
        <w:ind w:left="720" w:hanging="720"/>
        <w:jc w:val="both"/>
        <w:rPr>
          <w:rFonts w:ascii="Times New Roman" w:eastAsia="Times New Roman" w:hAnsi="Times New Roman" w:cs="Times New Roman"/>
          <w:color w:val="222222"/>
          <w:sz w:val="24"/>
          <w:szCs w:val="24"/>
          <w:shd w:val="clear" w:color="auto" w:fill="FFFFFF"/>
          <w:lang w:eastAsia="ko-KR"/>
        </w:rPr>
      </w:pPr>
      <w:r w:rsidRPr="001A0699">
        <w:rPr>
          <w:rFonts w:ascii="Times New Roman" w:eastAsia="Times New Roman" w:hAnsi="Times New Roman" w:cs="Times New Roman"/>
          <w:color w:val="222222"/>
          <w:sz w:val="24"/>
          <w:szCs w:val="24"/>
          <w:shd w:val="clear" w:color="auto" w:fill="FFFFFF"/>
          <w:lang w:eastAsia="ko-KR"/>
        </w:rPr>
        <w:lastRenderedPageBreak/>
        <w:t xml:space="preserve">Frad, H., &amp; </w:t>
      </w:r>
      <w:proofErr w:type="spellStart"/>
      <w:r w:rsidRPr="001A0699">
        <w:rPr>
          <w:rFonts w:ascii="Times New Roman" w:eastAsia="Times New Roman" w:hAnsi="Times New Roman" w:cs="Times New Roman"/>
          <w:color w:val="222222"/>
          <w:sz w:val="24"/>
          <w:szCs w:val="24"/>
          <w:shd w:val="clear" w:color="auto" w:fill="FFFFFF"/>
          <w:lang w:eastAsia="ko-KR"/>
        </w:rPr>
        <w:t>Jedidi</w:t>
      </w:r>
      <w:proofErr w:type="spellEnd"/>
      <w:r w:rsidRPr="001A0699">
        <w:rPr>
          <w:rFonts w:ascii="Times New Roman" w:eastAsia="Times New Roman" w:hAnsi="Times New Roman" w:cs="Times New Roman"/>
          <w:color w:val="222222"/>
          <w:sz w:val="24"/>
          <w:szCs w:val="24"/>
          <w:shd w:val="clear" w:color="auto" w:fill="FFFFFF"/>
          <w:lang w:eastAsia="ko-KR"/>
        </w:rPr>
        <w:t>, A. (2023). Fintech up-coming in Saudi Arabia: study, analysis, and recommendations. </w:t>
      </w:r>
      <w:r w:rsidRPr="001A0699">
        <w:rPr>
          <w:rFonts w:ascii="Times New Roman" w:eastAsia="Times New Roman" w:hAnsi="Times New Roman" w:cs="Times New Roman"/>
          <w:i/>
          <w:iCs/>
          <w:color w:val="222222"/>
          <w:sz w:val="24"/>
          <w:szCs w:val="24"/>
          <w:shd w:val="clear" w:color="auto" w:fill="FFFFFF"/>
          <w:lang w:eastAsia="ko-KR"/>
        </w:rPr>
        <w:t>International Journal of Business Information Systems</w:t>
      </w:r>
      <w:r w:rsidRPr="001A0699">
        <w:rPr>
          <w:rFonts w:ascii="Times New Roman" w:eastAsia="Times New Roman" w:hAnsi="Times New Roman" w:cs="Times New Roman"/>
          <w:color w:val="222222"/>
          <w:sz w:val="24"/>
          <w:szCs w:val="24"/>
          <w:shd w:val="clear" w:color="auto" w:fill="FFFFFF"/>
          <w:lang w:eastAsia="ko-KR"/>
        </w:rPr>
        <w:t>, </w:t>
      </w:r>
      <w:r w:rsidRPr="001A0699">
        <w:rPr>
          <w:rFonts w:ascii="Times New Roman" w:eastAsia="Times New Roman" w:hAnsi="Times New Roman" w:cs="Times New Roman"/>
          <w:i/>
          <w:iCs/>
          <w:color w:val="222222"/>
          <w:sz w:val="24"/>
          <w:szCs w:val="24"/>
          <w:shd w:val="clear" w:color="auto" w:fill="FFFFFF"/>
          <w:lang w:eastAsia="ko-KR"/>
        </w:rPr>
        <w:t>42</w:t>
      </w:r>
      <w:r w:rsidRPr="001A0699">
        <w:rPr>
          <w:rFonts w:ascii="Times New Roman" w:eastAsia="Times New Roman" w:hAnsi="Times New Roman" w:cs="Times New Roman"/>
          <w:color w:val="222222"/>
          <w:sz w:val="24"/>
          <w:szCs w:val="24"/>
          <w:shd w:val="clear" w:color="auto" w:fill="FFFFFF"/>
          <w:lang w:eastAsia="ko-KR"/>
        </w:rPr>
        <w:t xml:space="preserve">(1), 72-84. </w:t>
      </w:r>
      <w:hyperlink r:id="rId24" w:history="1">
        <w:r w:rsidRPr="00943BCE">
          <w:rPr>
            <w:rFonts w:ascii="Times New Roman" w:eastAsia="Times New Roman" w:hAnsi="Times New Roman" w:cs="Times New Roman"/>
            <w:sz w:val="24"/>
            <w:szCs w:val="24"/>
            <w:shd w:val="clear" w:color="auto" w:fill="FFFFFF"/>
            <w:lang w:eastAsia="ko-KR"/>
          </w:rPr>
          <w:t>https://doi.org/10.1504/IJBIS.2023.128302</w:t>
        </w:r>
      </w:hyperlink>
      <w:r w:rsidRPr="001A0699">
        <w:rPr>
          <w:rFonts w:ascii="Times New Roman" w:eastAsia="Times New Roman" w:hAnsi="Times New Roman" w:cs="Times New Roman"/>
          <w:sz w:val="24"/>
          <w:szCs w:val="24"/>
          <w:lang w:eastAsia="ko-KR"/>
        </w:rPr>
        <w:t xml:space="preserve"> </w:t>
      </w:r>
    </w:p>
    <w:p w14:paraId="1BB5BD2B" w14:textId="77777777" w:rsidR="00943BCE" w:rsidRPr="001302FE" w:rsidRDefault="00943BCE" w:rsidP="001C6869">
      <w:pPr>
        <w:bidi w:val="0"/>
        <w:spacing w:after="0" w:line="480" w:lineRule="auto"/>
        <w:ind w:left="720" w:hanging="720"/>
        <w:jc w:val="both"/>
        <w:rPr>
          <w:rFonts w:ascii="Times New Roman" w:eastAsia="Times New Roman" w:hAnsi="Times New Roman" w:cs="Times New Roman"/>
          <w:sz w:val="24"/>
          <w:szCs w:val="24"/>
          <w:lang w:val="de-DE" w:eastAsia="ko-KR"/>
        </w:rPr>
      </w:pPr>
      <w:r w:rsidRPr="001A0699">
        <w:rPr>
          <w:rFonts w:ascii="Times New Roman" w:eastAsia="Times New Roman" w:hAnsi="Times New Roman" w:cs="Times New Roman"/>
          <w:sz w:val="24"/>
          <w:szCs w:val="24"/>
          <w:lang w:eastAsia="ko-KR"/>
        </w:rPr>
        <w:t xml:space="preserve">Go-Globe. (2022, September 6). </w:t>
      </w:r>
      <w:r w:rsidRPr="001A0699">
        <w:rPr>
          <w:rFonts w:ascii="Times New Roman" w:eastAsia="Times New Roman" w:hAnsi="Times New Roman" w:cs="Times New Roman"/>
          <w:i/>
          <w:iCs/>
          <w:sz w:val="24"/>
          <w:szCs w:val="24"/>
          <w:lang w:eastAsia="ko-KR"/>
        </w:rPr>
        <w:t>Transformation of Saudi Arabia: Growth of Banking and Fintech sector</w:t>
      </w:r>
      <w:r w:rsidRPr="001A0699">
        <w:rPr>
          <w:rFonts w:ascii="Times New Roman" w:eastAsia="Times New Roman" w:hAnsi="Times New Roman" w:cs="Times New Roman"/>
          <w:sz w:val="24"/>
          <w:szCs w:val="24"/>
          <w:lang w:eastAsia="ko-KR"/>
        </w:rPr>
        <w:t xml:space="preserve">. </w:t>
      </w:r>
      <w:hyperlink r:id="rId25" w:history="1">
        <w:r w:rsidRPr="001302FE">
          <w:rPr>
            <w:rFonts w:ascii="Times New Roman" w:eastAsia="Times New Roman" w:hAnsi="Times New Roman" w:cs="Times New Roman"/>
            <w:sz w:val="24"/>
            <w:szCs w:val="24"/>
            <w:lang w:val="de-DE" w:eastAsia="ko-KR"/>
          </w:rPr>
          <w:t>https://www.go-globe.com/transformation-of-saudi-arabia/</w:t>
        </w:r>
      </w:hyperlink>
      <w:r w:rsidRPr="001302FE">
        <w:rPr>
          <w:rFonts w:ascii="Times New Roman" w:eastAsia="Times New Roman" w:hAnsi="Times New Roman" w:cs="Times New Roman"/>
          <w:sz w:val="24"/>
          <w:szCs w:val="24"/>
          <w:lang w:val="de-DE" w:eastAsia="ko-KR"/>
        </w:rPr>
        <w:t xml:space="preserve">  </w:t>
      </w:r>
    </w:p>
    <w:p w14:paraId="2626D4FE" w14:textId="77777777" w:rsidR="00943BCE" w:rsidRPr="001A0699" w:rsidRDefault="00943BCE" w:rsidP="001C6869">
      <w:pPr>
        <w:bidi w:val="0"/>
        <w:spacing w:after="0" w:line="480" w:lineRule="auto"/>
        <w:ind w:left="720" w:hanging="720"/>
        <w:jc w:val="both"/>
        <w:rPr>
          <w:rFonts w:ascii="Times New Roman" w:eastAsia="Calibri" w:hAnsi="Times New Roman" w:cs="Times New Roman"/>
          <w:kern w:val="2"/>
          <w:sz w:val="24"/>
          <w:szCs w:val="24"/>
          <w14:ligatures w14:val="standardContextual"/>
        </w:rPr>
      </w:pPr>
      <w:r w:rsidRPr="001302FE">
        <w:rPr>
          <w:rFonts w:ascii="Times New Roman" w:eastAsia="Calibri" w:hAnsi="Times New Roman" w:cs="Times New Roman"/>
          <w:color w:val="222222"/>
          <w:kern w:val="2"/>
          <w:sz w:val="24"/>
          <w:szCs w:val="24"/>
          <w:shd w:val="clear" w:color="auto" w:fill="FFFFFF"/>
          <w:lang w:val="de-DE"/>
          <w14:ligatures w14:val="standardContextual"/>
        </w:rPr>
        <w:t xml:space="preserve">Hariri, M. (2023). </w:t>
      </w:r>
      <w:r w:rsidRPr="001A0699">
        <w:rPr>
          <w:rFonts w:ascii="Times New Roman" w:eastAsia="Calibri" w:hAnsi="Times New Roman" w:cs="Times New Roman"/>
          <w:color w:val="222222"/>
          <w:kern w:val="2"/>
          <w:sz w:val="24"/>
          <w:szCs w:val="24"/>
          <w:shd w:val="clear" w:color="auto" w:fill="FFFFFF"/>
          <w14:ligatures w14:val="standardContextual"/>
        </w:rPr>
        <w:t>Digital Transformation of Saudi Arabia's Banking: A Comparative Study. </w:t>
      </w:r>
      <w:r w:rsidRPr="001A0699">
        <w:rPr>
          <w:rFonts w:ascii="Times New Roman" w:eastAsia="Calibri" w:hAnsi="Times New Roman" w:cs="Times New Roman"/>
          <w:i/>
          <w:iCs/>
          <w:color w:val="222222"/>
          <w:kern w:val="2"/>
          <w:sz w:val="24"/>
          <w:szCs w:val="24"/>
          <w:shd w:val="clear" w:color="auto" w:fill="FFFFFF"/>
          <w14:ligatures w14:val="standardContextual"/>
        </w:rPr>
        <w:t>International Journal of Islamic Banking and Finance Research</w:t>
      </w:r>
      <w:r w:rsidRPr="001A0699">
        <w:rPr>
          <w:rFonts w:ascii="Times New Roman" w:eastAsia="Calibri" w:hAnsi="Times New Roman" w:cs="Times New Roman"/>
          <w:color w:val="222222"/>
          <w:kern w:val="2"/>
          <w:sz w:val="24"/>
          <w:szCs w:val="24"/>
          <w:shd w:val="clear" w:color="auto" w:fill="FFFFFF"/>
          <w14:ligatures w14:val="standardContextual"/>
        </w:rPr>
        <w:t>, </w:t>
      </w:r>
      <w:r w:rsidRPr="001A0699">
        <w:rPr>
          <w:rFonts w:ascii="Times New Roman" w:eastAsia="Calibri" w:hAnsi="Times New Roman" w:cs="Times New Roman"/>
          <w:i/>
          <w:iCs/>
          <w:color w:val="222222"/>
          <w:kern w:val="2"/>
          <w:sz w:val="24"/>
          <w:szCs w:val="24"/>
          <w:shd w:val="clear" w:color="auto" w:fill="FFFFFF"/>
          <w14:ligatures w14:val="standardContextual"/>
        </w:rPr>
        <w:t>11</w:t>
      </w:r>
      <w:r w:rsidRPr="001A0699">
        <w:rPr>
          <w:rFonts w:ascii="Times New Roman" w:eastAsia="Calibri" w:hAnsi="Times New Roman" w:cs="Times New Roman"/>
          <w:color w:val="222222"/>
          <w:kern w:val="2"/>
          <w:sz w:val="24"/>
          <w:szCs w:val="24"/>
          <w:shd w:val="clear" w:color="auto" w:fill="FFFFFF"/>
          <w14:ligatures w14:val="standardContextual"/>
        </w:rPr>
        <w:t xml:space="preserve">(1), 35-49. </w:t>
      </w:r>
      <w:hyperlink r:id="rId26" w:history="1">
        <w:r w:rsidRPr="00943BCE">
          <w:rPr>
            <w:rFonts w:ascii="Times New Roman" w:eastAsia="Calibri" w:hAnsi="Times New Roman" w:cs="Times New Roman"/>
            <w:kern w:val="2"/>
            <w:sz w:val="24"/>
            <w:szCs w:val="24"/>
            <w:shd w:val="clear" w:color="auto" w:fill="FFFFFF"/>
            <w14:ligatures w14:val="standardContextual"/>
          </w:rPr>
          <w:t>https://doi.org/10.46281/ijibfr.v11i1.2028</w:t>
        </w:r>
      </w:hyperlink>
    </w:p>
    <w:p w14:paraId="3AC5DADB" w14:textId="77777777" w:rsidR="00943BCE" w:rsidRPr="001A0699" w:rsidRDefault="00943BCE" w:rsidP="001C6869">
      <w:pPr>
        <w:shd w:val="clear" w:color="auto" w:fill="FFFFFF"/>
        <w:bidi w:val="0"/>
        <w:spacing w:after="0" w:line="480" w:lineRule="auto"/>
        <w:ind w:left="720" w:hanging="720"/>
        <w:jc w:val="both"/>
        <w:rPr>
          <w:rFonts w:ascii="Times New Roman" w:eastAsia="Times New Roman" w:hAnsi="Times New Roman" w:cs="Times New Roman"/>
          <w:sz w:val="24"/>
          <w:szCs w:val="24"/>
          <w:lang w:eastAsia="ko-KR"/>
        </w:rPr>
      </w:pPr>
      <w:r w:rsidRPr="001302FE">
        <w:rPr>
          <w:rFonts w:ascii="Times New Roman" w:eastAsia="Times New Roman" w:hAnsi="Times New Roman" w:cs="Times New Roman"/>
          <w:sz w:val="24"/>
          <w:szCs w:val="24"/>
          <w:lang w:val="de-DE" w:eastAsia="ko-KR"/>
        </w:rPr>
        <w:t xml:space="preserve">Khan, S., &amp; Abdulrahman Saad, A. A. H. (2022). </w:t>
      </w:r>
      <w:r w:rsidRPr="001A0699">
        <w:rPr>
          <w:rFonts w:ascii="Times New Roman" w:eastAsia="Times New Roman" w:hAnsi="Times New Roman" w:cs="Times New Roman"/>
          <w:sz w:val="24"/>
          <w:szCs w:val="24"/>
          <w:lang w:eastAsia="ko-KR"/>
        </w:rPr>
        <w:t xml:space="preserve">The Use of Fintech and Its Impact on Financial Intermediation Comparison of Saudi Arabia with Other GCC Economies. Intellectual Economics, 16(2), 26-43. </w:t>
      </w:r>
      <w:hyperlink r:id="rId27" w:history="1">
        <w:r w:rsidRPr="00943BCE">
          <w:rPr>
            <w:rFonts w:ascii="Times New Roman" w:eastAsia="Times New Roman" w:hAnsi="Times New Roman" w:cs="Times New Roman"/>
            <w:sz w:val="24"/>
            <w:szCs w:val="24"/>
            <w:lang w:eastAsia="ko-KR"/>
          </w:rPr>
          <w:t>https://repository.mruni.eu/bitstream/handle/007/18736/IE_2_straipsnis.pdf?sequence=1</w:t>
        </w:r>
      </w:hyperlink>
      <w:r w:rsidRPr="001A0699">
        <w:rPr>
          <w:rFonts w:ascii="Times New Roman" w:eastAsia="Times New Roman" w:hAnsi="Times New Roman" w:cs="Times New Roman"/>
          <w:sz w:val="24"/>
          <w:szCs w:val="24"/>
          <w:lang w:eastAsia="ko-KR"/>
        </w:rPr>
        <w:t xml:space="preserve"> </w:t>
      </w:r>
    </w:p>
    <w:p w14:paraId="5369E171" w14:textId="77777777" w:rsidR="00943BCE" w:rsidRPr="001A0699" w:rsidRDefault="00943BCE" w:rsidP="001C6869">
      <w:pPr>
        <w:bidi w:val="0"/>
        <w:spacing w:after="0" w:line="480" w:lineRule="auto"/>
        <w:ind w:left="720" w:hanging="720"/>
        <w:jc w:val="both"/>
        <w:rPr>
          <w:rFonts w:ascii="Times New Roman" w:eastAsia="Calibri" w:hAnsi="Times New Roman" w:cs="Times New Roman"/>
          <w:color w:val="222222"/>
          <w:kern w:val="2"/>
          <w:sz w:val="24"/>
          <w:szCs w:val="24"/>
          <w:shd w:val="clear" w:color="auto" w:fill="FFFFFF"/>
          <w14:ligatures w14:val="standardContextual"/>
        </w:rPr>
      </w:pPr>
      <w:proofErr w:type="spellStart"/>
      <w:r w:rsidRPr="001A0699">
        <w:rPr>
          <w:rFonts w:ascii="Times New Roman" w:eastAsia="Calibri" w:hAnsi="Times New Roman" w:cs="Times New Roman"/>
          <w:color w:val="222222"/>
          <w:kern w:val="2"/>
          <w:sz w:val="24"/>
          <w:szCs w:val="24"/>
          <w:shd w:val="clear" w:color="auto" w:fill="FFFFFF"/>
          <w14:ligatures w14:val="standardContextual"/>
        </w:rPr>
        <w:t>Muzafar</w:t>
      </w:r>
      <w:proofErr w:type="spellEnd"/>
      <w:r w:rsidRPr="001A0699">
        <w:rPr>
          <w:rFonts w:ascii="Times New Roman" w:eastAsia="Calibri" w:hAnsi="Times New Roman" w:cs="Times New Roman"/>
          <w:color w:val="222222"/>
          <w:kern w:val="2"/>
          <w:sz w:val="24"/>
          <w:szCs w:val="24"/>
          <w:shd w:val="clear" w:color="auto" w:fill="FFFFFF"/>
          <w14:ligatures w14:val="standardContextual"/>
        </w:rPr>
        <w:t xml:space="preserve">, S., &amp; </w:t>
      </w:r>
      <w:proofErr w:type="spellStart"/>
      <w:r w:rsidRPr="001A0699">
        <w:rPr>
          <w:rFonts w:ascii="Times New Roman" w:eastAsia="Calibri" w:hAnsi="Times New Roman" w:cs="Times New Roman"/>
          <w:color w:val="222222"/>
          <w:kern w:val="2"/>
          <w:sz w:val="24"/>
          <w:szCs w:val="24"/>
          <w:shd w:val="clear" w:color="auto" w:fill="FFFFFF"/>
          <w14:ligatures w14:val="standardContextual"/>
        </w:rPr>
        <w:t>Jhanjhi</w:t>
      </w:r>
      <w:proofErr w:type="spellEnd"/>
      <w:r w:rsidRPr="001A0699">
        <w:rPr>
          <w:rFonts w:ascii="Times New Roman" w:eastAsia="Calibri" w:hAnsi="Times New Roman" w:cs="Times New Roman"/>
          <w:color w:val="222222"/>
          <w:kern w:val="2"/>
          <w:sz w:val="24"/>
          <w:szCs w:val="24"/>
          <w:shd w:val="clear" w:color="auto" w:fill="FFFFFF"/>
          <w14:ligatures w14:val="standardContextual"/>
        </w:rPr>
        <w:t xml:space="preserve">, N. Z. (2020). Success stories of ICT implementation in Saudi Arabia. </w:t>
      </w:r>
      <w:proofErr w:type="gramStart"/>
      <w:r w:rsidRPr="001A0699">
        <w:rPr>
          <w:rFonts w:ascii="Times New Roman" w:eastAsia="Calibri" w:hAnsi="Times New Roman" w:cs="Times New Roman"/>
          <w:color w:val="222222"/>
          <w:kern w:val="2"/>
          <w:sz w:val="24"/>
          <w:szCs w:val="24"/>
          <w:shd w:val="clear" w:color="auto" w:fill="FFFFFF"/>
          <w14:ligatures w14:val="standardContextual"/>
        </w:rPr>
        <w:t>In </w:t>
      </w:r>
      <w:r w:rsidRPr="001A0699">
        <w:rPr>
          <w:rFonts w:ascii="Times New Roman" w:eastAsia="Calibri" w:hAnsi="Times New Roman" w:cs="Times New Roman"/>
          <w:i/>
          <w:iCs/>
          <w:color w:val="222222"/>
          <w:kern w:val="2"/>
          <w:sz w:val="24"/>
          <w:szCs w:val="24"/>
          <w:shd w:val="clear" w:color="auto" w:fill="FFFFFF"/>
          <w14:ligatures w14:val="standardContextual"/>
        </w:rPr>
        <w:t>Employing Recent Technologies for Improved Digital Governance</w:t>
      </w:r>
      <w:r w:rsidRPr="001A0699">
        <w:rPr>
          <w:rFonts w:ascii="Times New Roman" w:eastAsia="Calibri" w:hAnsi="Times New Roman" w:cs="Times New Roman"/>
          <w:color w:val="222222"/>
          <w:kern w:val="2"/>
          <w:sz w:val="24"/>
          <w:szCs w:val="24"/>
          <w:shd w:val="clear" w:color="auto" w:fill="FFFFFF"/>
          <w14:ligatures w14:val="standardContextual"/>
        </w:rPr>
        <w:t> (pp. 151-163).</w:t>
      </w:r>
      <w:proofErr w:type="gramEnd"/>
      <w:r w:rsidRPr="001A0699">
        <w:rPr>
          <w:rFonts w:ascii="Times New Roman" w:eastAsia="Calibri" w:hAnsi="Times New Roman" w:cs="Times New Roman"/>
          <w:color w:val="222222"/>
          <w:kern w:val="2"/>
          <w:sz w:val="24"/>
          <w:szCs w:val="24"/>
          <w:shd w:val="clear" w:color="auto" w:fill="FFFFFF"/>
          <w14:ligatures w14:val="standardContextual"/>
        </w:rPr>
        <w:t xml:space="preserve"> IGI Global.</w:t>
      </w:r>
    </w:p>
    <w:p w14:paraId="1FFA9CBF" w14:textId="77777777" w:rsidR="00943BCE" w:rsidRPr="001A0699" w:rsidRDefault="00943BCE" w:rsidP="001C6869">
      <w:pPr>
        <w:shd w:val="clear" w:color="auto" w:fill="FFFFFF"/>
        <w:bidi w:val="0"/>
        <w:spacing w:after="0" w:line="480" w:lineRule="auto"/>
        <w:ind w:left="720" w:hanging="720"/>
        <w:jc w:val="both"/>
        <w:rPr>
          <w:rFonts w:ascii="Times New Roman" w:eastAsia="Times New Roman" w:hAnsi="Times New Roman" w:cs="Times New Roman"/>
          <w:sz w:val="24"/>
          <w:szCs w:val="24"/>
          <w:lang w:eastAsia="ko-KR"/>
        </w:rPr>
      </w:pPr>
      <w:r w:rsidRPr="001A0699">
        <w:rPr>
          <w:rFonts w:ascii="Times New Roman" w:eastAsia="Times New Roman" w:hAnsi="Times New Roman" w:cs="Times New Roman"/>
          <w:sz w:val="24"/>
          <w:szCs w:val="24"/>
          <w:lang w:eastAsia="ko-KR"/>
        </w:rPr>
        <w:t xml:space="preserve">Nasir, A., Shaukat, K., Iqbal Khan, K., Hameed, I. A., Alam, T. M., &amp; Luo, S. (2021). Trends and Directions of Financial Technology (Fintech) in Society and Environment: A Bibliometric Study. Applied Sciences, 11(21), 10353. </w:t>
      </w:r>
      <w:hyperlink r:id="rId28" w:history="1">
        <w:r w:rsidRPr="00943BCE">
          <w:rPr>
            <w:rFonts w:ascii="Times New Roman" w:eastAsia="Times New Roman" w:hAnsi="Times New Roman" w:cs="Times New Roman"/>
            <w:sz w:val="24"/>
            <w:szCs w:val="24"/>
            <w:lang w:eastAsia="ko-KR"/>
          </w:rPr>
          <w:t>https://doi.org/10.3390/app112110353</w:t>
        </w:r>
      </w:hyperlink>
      <w:r w:rsidRPr="001A0699">
        <w:rPr>
          <w:rFonts w:ascii="Times New Roman" w:eastAsia="Times New Roman" w:hAnsi="Times New Roman" w:cs="Times New Roman"/>
          <w:sz w:val="24"/>
          <w:szCs w:val="24"/>
          <w:lang w:eastAsia="ko-KR"/>
        </w:rPr>
        <w:t xml:space="preserve"> </w:t>
      </w:r>
    </w:p>
    <w:p w14:paraId="6C5C060E" w14:textId="77777777" w:rsidR="00943BCE" w:rsidRPr="001A0699" w:rsidRDefault="00943BCE" w:rsidP="001C6869">
      <w:pPr>
        <w:shd w:val="clear" w:color="auto" w:fill="FFFFFF"/>
        <w:bidi w:val="0"/>
        <w:spacing w:after="0" w:line="480" w:lineRule="auto"/>
        <w:ind w:left="720" w:hanging="720"/>
        <w:jc w:val="both"/>
        <w:rPr>
          <w:rFonts w:ascii="Times New Roman" w:eastAsia="Calibri" w:hAnsi="Times New Roman" w:cs="Times New Roman"/>
          <w:kern w:val="2"/>
          <w:sz w:val="24"/>
          <w:szCs w:val="24"/>
          <w:shd w:val="clear" w:color="auto" w:fill="FFFFFF"/>
          <w14:ligatures w14:val="standardContextual"/>
        </w:rPr>
      </w:pPr>
      <w:r w:rsidRPr="001A0699">
        <w:rPr>
          <w:rFonts w:ascii="Times New Roman" w:eastAsia="Times New Roman" w:hAnsi="Times New Roman" w:cs="Times New Roman"/>
          <w:sz w:val="24"/>
          <w:szCs w:val="24"/>
          <w:lang w:eastAsia="ko-KR"/>
        </w:rPr>
        <w:t xml:space="preserve">Rahim, N.F. A., Jaaffar, A. R., </w:t>
      </w:r>
      <w:proofErr w:type="spellStart"/>
      <w:r w:rsidRPr="001A0699">
        <w:rPr>
          <w:rFonts w:ascii="Times New Roman" w:eastAsia="Times New Roman" w:hAnsi="Times New Roman" w:cs="Times New Roman"/>
          <w:sz w:val="24"/>
          <w:szCs w:val="24"/>
          <w:lang w:eastAsia="ko-KR"/>
        </w:rPr>
        <w:t>Sarkawi</w:t>
      </w:r>
      <w:proofErr w:type="spellEnd"/>
      <w:r w:rsidRPr="001A0699">
        <w:rPr>
          <w:rFonts w:ascii="Times New Roman" w:eastAsia="Times New Roman" w:hAnsi="Times New Roman" w:cs="Times New Roman"/>
          <w:sz w:val="24"/>
          <w:szCs w:val="24"/>
          <w:lang w:eastAsia="ko-KR"/>
        </w:rPr>
        <w:t xml:space="preserve">, M. N., &amp; Binti Shamsuddin, J. (2021). Fintech and commercial banks development in Malaysia: continuous intention to use Fintech services in IR 4.0 environment. In: B. S. Sergi &amp; A. R. Jaaffar (Eds.), Modeling Economic Growth in Contemporary Malaysia (Entrepreneurship and Global Economic Growth), (pp.  235-253). Bingley, </w:t>
      </w:r>
      <w:r w:rsidRPr="001A0699">
        <w:rPr>
          <w:rFonts w:ascii="Times New Roman" w:eastAsia="Times New Roman" w:hAnsi="Times New Roman" w:cs="Times New Roman"/>
          <w:sz w:val="24"/>
          <w:szCs w:val="24"/>
          <w:lang w:eastAsia="ko-KR"/>
        </w:rPr>
        <w:lastRenderedPageBreak/>
        <w:t xml:space="preserve">UK: Emerald Publishing Limited. </w:t>
      </w:r>
      <w:hyperlink r:id="rId29" w:history="1">
        <w:r w:rsidRPr="00943BCE">
          <w:rPr>
            <w:rFonts w:ascii="Times New Roman" w:eastAsia="Times New Roman" w:hAnsi="Times New Roman" w:cs="Times New Roman"/>
            <w:sz w:val="24"/>
            <w:szCs w:val="24"/>
            <w:lang w:eastAsia="ko-KR"/>
          </w:rPr>
          <w:t>https://doi.org/10.1108/978-1-80043-806-420211018</w:t>
        </w:r>
      </w:hyperlink>
      <w:r w:rsidRPr="001A0699">
        <w:rPr>
          <w:rFonts w:ascii="Times New Roman" w:eastAsia="Times New Roman" w:hAnsi="Times New Roman" w:cs="Times New Roman"/>
          <w:sz w:val="24"/>
          <w:szCs w:val="24"/>
          <w:lang w:eastAsia="ko-KR"/>
        </w:rPr>
        <w:t xml:space="preserve"> </w:t>
      </w:r>
    </w:p>
    <w:p w14:paraId="2161298B" w14:textId="77777777" w:rsidR="00943BCE" w:rsidRPr="001A0699" w:rsidRDefault="00943BCE" w:rsidP="001C6869">
      <w:pPr>
        <w:shd w:val="clear" w:color="auto" w:fill="FFFFFF"/>
        <w:bidi w:val="0"/>
        <w:spacing w:after="0" w:line="480" w:lineRule="auto"/>
        <w:ind w:left="720" w:hanging="720"/>
        <w:jc w:val="both"/>
        <w:rPr>
          <w:rFonts w:ascii="Times New Roman" w:eastAsia="Times New Roman" w:hAnsi="Times New Roman" w:cs="Times New Roman"/>
          <w:sz w:val="24"/>
          <w:szCs w:val="24"/>
          <w:lang w:eastAsia="ko-KR"/>
        </w:rPr>
      </w:pPr>
      <w:proofErr w:type="spellStart"/>
      <w:r w:rsidRPr="001A0699">
        <w:rPr>
          <w:rFonts w:ascii="Times New Roman" w:eastAsia="Times New Roman" w:hAnsi="Times New Roman" w:cs="Times New Roman"/>
          <w:sz w:val="24"/>
          <w:szCs w:val="24"/>
          <w:lang w:eastAsia="ko-KR"/>
        </w:rPr>
        <w:t>Rupeika-Apoga</w:t>
      </w:r>
      <w:proofErr w:type="spellEnd"/>
      <w:r w:rsidRPr="001A0699">
        <w:rPr>
          <w:rFonts w:ascii="Times New Roman" w:eastAsia="Times New Roman" w:hAnsi="Times New Roman" w:cs="Times New Roman"/>
          <w:sz w:val="24"/>
          <w:szCs w:val="24"/>
          <w:lang w:eastAsia="ko-KR"/>
        </w:rPr>
        <w:t xml:space="preserve">, R., &amp; </w:t>
      </w:r>
      <w:proofErr w:type="spellStart"/>
      <w:r w:rsidRPr="001A0699">
        <w:rPr>
          <w:rFonts w:ascii="Times New Roman" w:eastAsia="Times New Roman" w:hAnsi="Times New Roman" w:cs="Times New Roman"/>
          <w:sz w:val="24"/>
          <w:szCs w:val="24"/>
          <w:lang w:eastAsia="ko-KR"/>
        </w:rPr>
        <w:t>Thalassinos</w:t>
      </w:r>
      <w:proofErr w:type="spellEnd"/>
      <w:r w:rsidRPr="001A0699">
        <w:rPr>
          <w:rFonts w:ascii="Times New Roman" w:eastAsia="Times New Roman" w:hAnsi="Times New Roman" w:cs="Times New Roman"/>
          <w:sz w:val="24"/>
          <w:szCs w:val="24"/>
          <w:lang w:eastAsia="ko-KR"/>
        </w:rPr>
        <w:t xml:space="preserve">, E. I. (2020). Ideas for a Regulatory Definition of Fintech. International Journal of Economics and Business Administration, 8(2), 136-154. </w:t>
      </w:r>
      <w:hyperlink r:id="rId30" w:history="1">
        <w:r w:rsidRPr="00943BCE">
          <w:rPr>
            <w:rFonts w:ascii="Times New Roman" w:eastAsia="Times New Roman" w:hAnsi="Times New Roman" w:cs="Times New Roman"/>
            <w:sz w:val="24"/>
            <w:szCs w:val="24"/>
            <w:lang w:eastAsia="ko-KR"/>
          </w:rPr>
          <w:t>https://doi.org/10.35808/ijeba/448</w:t>
        </w:r>
      </w:hyperlink>
      <w:r w:rsidRPr="001A0699">
        <w:rPr>
          <w:rFonts w:ascii="Times New Roman" w:eastAsia="Times New Roman" w:hAnsi="Times New Roman" w:cs="Times New Roman"/>
          <w:sz w:val="24"/>
          <w:szCs w:val="24"/>
          <w:lang w:eastAsia="ko-KR"/>
        </w:rPr>
        <w:t xml:space="preserve"> </w:t>
      </w:r>
    </w:p>
    <w:p w14:paraId="2783870C" w14:textId="77777777" w:rsidR="00943BCE" w:rsidRPr="001A0699" w:rsidRDefault="00943BCE" w:rsidP="001C6869">
      <w:pPr>
        <w:shd w:val="clear" w:color="auto" w:fill="FFFFFF"/>
        <w:bidi w:val="0"/>
        <w:spacing w:after="0" w:line="480" w:lineRule="auto"/>
        <w:ind w:left="720" w:hanging="720"/>
        <w:jc w:val="both"/>
        <w:rPr>
          <w:rFonts w:ascii="Times New Roman" w:eastAsia="Times New Roman" w:hAnsi="Times New Roman" w:cs="Times New Roman"/>
          <w:sz w:val="24"/>
          <w:szCs w:val="24"/>
          <w:lang w:eastAsia="ko-KR"/>
        </w:rPr>
      </w:pPr>
      <w:r w:rsidRPr="001A0699">
        <w:rPr>
          <w:rFonts w:ascii="Times New Roman" w:eastAsia="Times New Roman" w:hAnsi="Times New Roman" w:cs="Times New Roman"/>
          <w:sz w:val="24"/>
          <w:szCs w:val="24"/>
          <w:lang w:eastAsia="ko-KR"/>
        </w:rPr>
        <w:t xml:space="preserve">Sangale, B., &amp; Salve, T. N. (2019). Fundamentals of Banking. India: University of Pune. </w:t>
      </w:r>
      <w:hyperlink r:id="rId31" w:history="1">
        <w:r w:rsidRPr="00943BCE">
          <w:rPr>
            <w:rFonts w:ascii="Times New Roman" w:eastAsia="Times New Roman" w:hAnsi="Times New Roman" w:cs="Times New Roman"/>
            <w:sz w:val="24"/>
            <w:szCs w:val="24"/>
            <w:lang w:eastAsia="ko-KR"/>
          </w:rPr>
          <w:t>https://t.ly/z-gO</w:t>
        </w:r>
      </w:hyperlink>
      <w:r w:rsidRPr="001A0699">
        <w:rPr>
          <w:rFonts w:ascii="Times New Roman" w:eastAsia="Times New Roman" w:hAnsi="Times New Roman" w:cs="Times New Roman"/>
          <w:sz w:val="24"/>
          <w:szCs w:val="24"/>
          <w:lang w:eastAsia="ko-KR"/>
        </w:rPr>
        <w:t xml:space="preserve"> </w:t>
      </w:r>
    </w:p>
    <w:p w14:paraId="7BE0B11F" w14:textId="77777777" w:rsidR="00943BCE" w:rsidRDefault="00943BCE" w:rsidP="001C6869">
      <w:pPr>
        <w:pStyle w:val="NormalWeb"/>
        <w:spacing w:before="0" w:beforeAutospacing="0" w:after="0" w:afterAutospacing="0" w:line="360" w:lineRule="auto"/>
        <w:ind w:left="720" w:hanging="720"/>
        <w:jc w:val="both"/>
      </w:pPr>
    </w:p>
    <w:p w14:paraId="75F7E353" w14:textId="77777777" w:rsidR="00943BCE" w:rsidRDefault="00943BCE" w:rsidP="001C6869">
      <w:pPr>
        <w:bidi w:val="0"/>
        <w:spacing w:after="0" w:line="360" w:lineRule="auto"/>
        <w:jc w:val="both"/>
      </w:pPr>
    </w:p>
    <w:p w14:paraId="41D8EB1A" w14:textId="77777777" w:rsidR="00943BCE" w:rsidRDefault="00943BCE" w:rsidP="001C6869">
      <w:pPr>
        <w:bidi w:val="0"/>
        <w:spacing w:after="0" w:line="360" w:lineRule="auto"/>
        <w:jc w:val="both"/>
        <w:rPr>
          <w:rFonts w:asciiTheme="majorBidi" w:hAnsiTheme="majorBidi" w:cstheme="majorBidi"/>
          <w:color w:val="000000" w:themeColor="text1"/>
          <w:sz w:val="24"/>
          <w:szCs w:val="24"/>
          <w:rtl/>
        </w:rPr>
      </w:pPr>
    </w:p>
    <w:p w14:paraId="39C01957" w14:textId="77777777" w:rsidR="00150578" w:rsidRDefault="00150578" w:rsidP="001C6869">
      <w:pPr>
        <w:bidi w:val="0"/>
        <w:spacing w:after="0" w:line="360" w:lineRule="auto"/>
        <w:jc w:val="both"/>
        <w:rPr>
          <w:rFonts w:asciiTheme="majorBidi" w:hAnsiTheme="majorBidi" w:cstheme="majorBidi"/>
          <w:color w:val="000000" w:themeColor="text1"/>
          <w:sz w:val="24"/>
          <w:szCs w:val="24"/>
          <w:rtl/>
        </w:rPr>
      </w:pPr>
    </w:p>
    <w:p w14:paraId="1998F0BB" w14:textId="77777777" w:rsidR="00150578" w:rsidRDefault="00150578" w:rsidP="001C6869">
      <w:pPr>
        <w:bidi w:val="0"/>
        <w:spacing w:after="0" w:line="360" w:lineRule="auto"/>
        <w:jc w:val="both"/>
        <w:rPr>
          <w:rFonts w:asciiTheme="majorBidi" w:hAnsiTheme="majorBidi" w:cstheme="majorBidi"/>
          <w:color w:val="000000" w:themeColor="text1"/>
          <w:sz w:val="24"/>
          <w:szCs w:val="24"/>
          <w:rtl/>
        </w:rPr>
      </w:pPr>
    </w:p>
    <w:p w14:paraId="1B57EC69" w14:textId="77777777" w:rsidR="00150578" w:rsidRDefault="00150578" w:rsidP="001C6869">
      <w:pPr>
        <w:bidi w:val="0"/>
        <w:spacing w:after="0" w:line="360" w:lineRule="auto"/>
        <w:jc w:val="both"/>
        <w:rPr>
          <w:rFonts w:asciiTheme="majorBidi" w:hAnsiTheme="majorBidi" w:cstheme="majorBidi"/>
          <w:color w:val="000000" w:themeColor="text1"/>
          <w:sz w:val="24"/>
          <w:szCs w:val="24"/>
          <w:rtl/>
        </w:rPr>
      </w:pPr>
    </w:p>
    <w:p w14:paraId="17152DA5" w14:textId="77777777" w:rsidR="00150578" w:rsidRDefault="00150578" w:rsidP="001C6869">
      <w:pPr>
        <w:bidi w:val="0"/>
        <w:spacing w:after="0" w:line="360" w:lineRule="auto"/>
        <w:jc w:val="both"/>
        <w:rPr>
          <w:rFonts w:asciiTheme="majorBidi" w:hAnsiTheme="majorBidi" w:cstheme="majorBidi"/>
          <w:color w:val="000000" w:themeColor="text1"/>
          <w:sz w:val="24"/>
          <w:szCs w:val="24"/>
          <w:rtl/>
        </w:rPr>
      </w:pPr>
    </w:p>
    <w:p w14:paraId="2284E0F2" w14:textId="77777777" w:rsidR="00150578" w:rsidRDefault="00150578" w:rsidP="001C6869">
      <w:pPr>
        <w:bidi w:val="0"/>
        <w:spacing w:after="0" w:line="360" w:lineRule="auto"/>
        <w:jc w:val="both"/>
        <w:rPr>
          <w:rFonts w:asciiTheme="majorBidi" w:hAnsiTheme="majorBidi" w:cstheme="majorBidi"/>
          <w:color w:val="000000" w:themeColor="text1"/>
          <w:sz w:val="24"/>
          <w:szCs w:val="24"/>
        </w:rPr>
      </w:pPr>
    </w:p>
    <w:p w14:paraId="5EB65AC3"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14C4C32F"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5B809B78"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6FD929AD"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7920BEF1"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784A0F5F"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4C3C9809"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4BA17A18"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0CD5C8FB"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008C0BFF"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17B4DBB4"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105D465C" w14:textId="77777777" w:rsidR="0066232D" w:rsidRDefault="0066232D" w:rsidP="001C6869">
      <w:pPr>
        <w:bidi w:val="0"/>
        <w:spacing w:after="0" w:line="360" w:lineRule="auto"/>
        <w:jc w:val="both"/>
        <w:rPr>
          <w:rFonts w:asciiTheme="majorBidi" w:hAnsiTheme="majorBidi" w:cstheme="majorBidi"/>
          <w:color w:val="000000" w:themeColor="text1"/>
          <w:sz w:val="24"/>
          <w:szCs w:val="24"/>
        </w:rPr>
      </w:pPr>
    </w:p>
    <w:p w14:paraId="6560FEB7" w14:textId="77777777" w:rsidR="0066232D" w:rsidRDefault="0066232D" w:rsidP="001C6869">
      <w:pPr>
        <w:bidi w:val="0"/>
        <w:spacing w:after="0" w:line="360" w:lineRule="auto"/>
        <w:jc w:val="both"/>
        <w:rPr>
          <w:rFonts w:asciiTheme="majorBidi" w:hAnsiTheme="majorBidi" w:cstheme="majorBidi"/>
          <w:color w:val="000000" w:themeColor="text1"/>
          <w:sz w:val="24"/>
          <w:szCs w:val="24"/>
          <w:rtl/>
        </w:rPr>
      </w:pPr>
    </w:p>
    <w:p w14:paraId="55189905" w14:textId="77777777" w:rsidR="00150578" w:rsidRDefault="00150578" w:rsidP="001C6869">
      <w:pPr>
        <w:bidi w:val="0"/>
        <w:spacing w:after="0" w:line="360" w:lineRule="auto"/>
        <w:jc w:val="both"/>
        <w:rPr>
          <w:rFonts w:asciiTheme="majorBidi" w:hAnsiTheme="majorBidi" w:cstheme="majorBidi"/>
          <w:color w:val="000000" w:themeColor="text1"/>
          <w:sz w:val="24"/>
          <w:szCs w:val="24"/>
        </w:rPr>
      </w:pPr>
    </w:p>
    <w:p w14:paraId="2BB33194" w14:textId="77777777" w:rsidR="0066232D" w:rsidRDefault="0066232D" w:rsidP="001C6869">
      <w:pPr>
        <w:bidi w:val="0"/>
        <w:spacing w:after="0" w:line="360" w:lineRule="auto"/>
        <w:jc w:val="both"/>
        <w:rPr>
          <w:rFonts w:asciiTheme="majorBidi" w:hAnsiTheme="majorBidi" w:cstheme="majorBidi"/>
          <w:color w:val="000000" w:themeColor="text1"/>
          <w:sz w:val="24"/>
          <w:szCs w:val="24"/>
          <w:rtl/>
        </w:rPr>
      </w:pPr>
    </w:p>
    <w:p w14:paraId="1481CFAA" w14:textId="77777777" w:rsidR="00150578" w:rsidRDefault="00150578" w:rsidP="001C6869">
      <w:pPr>
        <w:bidi w:val="0"/>
        <w:spacing w:after="0" w:line="360" w:lineRule="auto"/>
        <w:jc w:val="both"/>
        <w:rPr>
          <w:rFonts w:asciiTheme="majorBidi" w:hAnsiTheme="majorBidi" w:cstheme="majorBidi"/>
          <w:color w:val="000000" w:themeColor="text1"/>
          <w:sz w:val="24"/>
          <w:szCs w:val="24"/>
          <w:rtl/>
        </w:rPr>
      </w:pPr>
    </w:p>
    <w:p w14:paraId="53085884" w14:textId="77777777" w:rsidR="00967C4A" w:rsidRDefault="00967C4A" w:rsidP="001C6869">
      <w:pPr>
        <w:pStyle w:val="Heading1"/>
        <w:bidi w:val="0"/>
      </w:pPr>
      <w:bookmarkStart w:id="16" w:name="_Toc192084736"/>
      <w:r>
        <w:lastRenderedPageBreak/>
        <w:t>Appendix</w:t>
      </w:r>
      <w:bookmarkEnd w:id="16"/>
      <w:r>
        <w:t xml:space="preserve"> </w:t>
      </w:r>
    </w:p>
    <w:p w14:paraId="02389CCB"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 xml:space="preserve">Questionnaire </w:t>
      </w:r>
    </w:p>
    <w:p w14:paraId="50E3CD3F"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The Role of FinTech in Enhancing Mobile Banking in Saudi Arabia</w:t>
      </w:r>
    </w:p>
    <w:p w14:paraId="4E45B7E4"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Section 1: Demographic Information</w:t>
      </w:r>
    </w:p>
    <w:p w14:paraId="63AC73AD" w14:textId="77777777" w:rsidR="00150578" w:rsidRPr="009B59F9" w:rsidRDefault="00150578" w:rsidP="00D526C0">
      <w:pPr>
        <w:bidi w:val="0"/>
        <w:spacing w:after="0" w:line="360" w:lineRule="auto"/>
        <w:jc w:val="both"/>
        <w:rPr>
          <w:rFonts w:asciiTheme="majorBidi" w:hAnsiTheme="majorBidi" w:cstheme="majorBidi"/>
          <w:b/>
          <w:bCs/>
          <w:color w:val="000000" w:themeColor="text1"/>
          <w:sz w:val="24"/>
          <w:szCs w:val="24"/>
        </w:rPr>
      </w:pPr>
      <w:r w:rsidRPr="009B59F9">
        <w:rPr>
          <w:rFonts w:asciiTheme="majorBidi" w:hAnsiTheme="majorBidi" w:cstheme="majorBidi"/>
          <w:b/>
          <w:bCs/>
          <w:color w:val="000000" w:themeColor="text1"/>
          <w:sz w:val="24"/>
          <w:szCs w:val="24"/>
        </w:rPr>
        <w:t>What is your age group?</w:t>
      </w:r>
    </w:p>
    <w:p w14:paraId="69DEA97C" w14:textId="77777777" w:rsidR="00150578" w:rsidRPr="00D526C0" w:rsidRDefault="00150578" w:rsidP="00D526C0">
      <w:pPr>
        <w:pStyle w:val="ListParagraph"/>
        <w:numPr>
          <w:ilvl w:val="0"/>
          <w:numId w:val="26"/>
        </w:numPr>
        <w:bidi w:val="0"/>
        <w:spacing w:after="0" w:line="360" w:lineRule="auto"/>
        <w:jc w:val="both"/>
        <w:rPr>
          <w:rFonts w:asciiTheme="majorBidi" w:hAnsiTheme="majorBidi" w:cstheme="majorBidi"/>
          <w:color w:val="000000" w:themeColor="text1"/>
          <w:sz w:val="24"/>
          <w:szCs w:val="24"/>
        </w:rPr>
      </w:pPr>
      <w:r w:rsidRPr="00D526C0">
        <w:rPr>
          <w:rFonts w:asciiTheme="majorBidi" w:hAnsiTheme="majorBidi" w:cstheme="majorBidi"/>
          <w:color w:val="000000" w:themeColor="text1"/>
          <w:sz w:val="24"/>
          <w:szCs w:val="24"/>
        </w:rPr>
        <w:t>18-24</w:t>
      </w:r>
    </w:p>
    <w:p w14:paraId="1E18DAA2" w14:textId="77777777" w:rsidR="00150578" w:rsidRPr="00D526C0" w:rsidRDefault="00150578" w:rsidP="00D526C0">
      <w:pPr>
        <w:pStyle w:val="ListParagraph"/>
        <w:numPr>
          <w:ilvl w:val="0"/>
          <w:numId w:val="26"/>
        </w:numPr>
        <w:bidi w:val="0"/>
        <w:spacing w:after="0" w:line="360" w:lineRule="auto"/>
        <w:jc w:val="both"/>
        <w:rPr>
          <w:rFonts w:asciiTheme="majorBidi" w:hAnsiTheme="majorBidi" w:cstheme="majorBidi"/>
          <w:color w:val="000000" w:themeColor="text1"/>
          <w:sz w:val="24"/>
          <w:szCs w:val="24"/>
        </w:rPr>
      </w:pPr>
      <w:r w:rsidRPr="00D526C0">
        <w:rPr>
          <w:rFonts w:asciiTheme="majorBidi" w:hAnsiTheme="majorBidi" w:cstheme="majorBidi"/>
          <w:color w:val="000000" w:themeColor="text1"/>
          <w:sz w:val="24"/>
          <w:szCs w:val="24"/>
        </w:rPr>
        <w:t>25-34</w:t>
      </w:r>
    </w:p>
    <w:p w14:paraId="3A88317F" w14:textId="77777777" w:rsidR="00150578" w:rsidRPr="00D526C0" w:rsidRDefault="00150578" w:rsidP="00D526C0">
      <w:pPr>
        <w:pStyle w:val="ListParagraph"/>
        <w:numPr>
          <w:ilvl w:val="0"/>
          <w:numId w:val="26"/>
        </w:numPr>
        <w:bidi w:val="0"/>
        <w:spacing w:after="0" w:line="360" w:lineRule="auto"/>
        <w:jc w:val="both"/>
        <w:rPr>
          <w:rFonts w:asciiTheme="majorBidi" w:hAnsiTheme="majorBidi" w:cstheme="majorBidi"/>
          <w:color w:val="000000" w:themeColor="text1"/>
          <w:sz w:val="24"/>
          <w:szCs w:val="24"/>
        </w:rPr>
      </w:pPr>
      <w:r w:rsidRPr="00D526C0">
        <w:rPr>
          <w:rFonts w:asciiTheme="majorBidi" w:hAnsiTheme="majorBidi" w:cstheme="majorBidi"/>
          <w:color w:val="000000" w:themeColor="text1"/>
          <w:sz w:val="24"/>
          <w:szCs w:val="24"/>
        </w:rPr>
        <w:t>35-44</w:t>
      </w:r>
    </w:p>
    <w:p w14:paraId="15DFBB44" w14:textId="77777777" w:rsidR="00150578" w:rsidRPr="00D526C0" w:rsidRDefault="00150578" w:rsidP="00D526C0">
      <w:pPr>
        <w:pStyle w:val="ListParagraph"/>
        <w:numPr>
          <w:ilvl w:val="0"/>
          <w:numId w:val="26"/>
        </w:numPr>
        <w:bidi w:val="0"/>
        <w:spacing w:after="0" w:line="360" w:lineRule="auto"/>
        <w:jc w:val="both"/>
        <w:rPr>
          <w:rFonts w:asciiTheme="majorBidi" w:hAnsiTheme="majorBidi" w:cstheme="majorBidi"/>
          <w:color w:val="000000" w:themeColor="text1"/>
          <w:sz w:val="24"/>
          <w:szCs w:val="24"/>
        </w:rPr>
      </w:pPr>
      <w:r w:rsidRPr="00D526C0">
        <w:rPr>
          <w:rFonts w:asciiTheme="majorBidi" w:hAnsiTheme="majorBidi" w:cstheme="majorBidi"/>
          <w:color w:val="000000" w:themeColor="text1"/>
          <w:sz w:val="24"/>
          <w:szCs w:val="24"/>
        </w:rPr>
        <w:t>45-54</w:t>
      </w:r>
    </w:p>
    <w:p w14:paraId="431FE948" w14:textId="77777777" w:rsidR="00150578" w:rsidRPr="00D526C0" w:rsidRDefault="00150578" w:rsidP="00D526C0">
      <w:pPr>
        <w:pStyle w:val="ListParagraph"/>
        <w:numPr>
          <w:ilvl w:val="0"/>
          <w:numId w:val="26"/>
        </w:numPr>
        <w:bidi w:val="0"/>
        <w:spacing w:after="0" w:line="360" w:lineRule="auto"/>
        <w:jc w:val="both"/>
        <w:rPr>
          <w:rFonts w:asciiTheme="majorBidi" w:hAnsiTheme="majorBidi" w:cstheme="majorBidi"/>
          <w:color w:val="000000" w:themeColor="text1"/>
          <w:sz w:val="24"/>
          <w:szCs w:val="24"/>
        </w:rPr>
      </w:pPr>
      <w:r w:rsidRPr="00D526C0">
        <w:rPr>
          <w:rFonts w:asciiTheme="majorBidi" w:hAnsiTheme="majorBidi" w:cstheme="majorBidi"/>
          <w:color w:val="000000" w:themeColor="text1"/>
          <w:sz w:val="24"/>
          <w:szCs w:val="24"/>
        </w:rPr>
        <w:t>55 and above</w:t>
      </w:r>
    </w:p>
    <w:p w14:paraId="3A45573B"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What is your gender?</w:t>
      </w:r>
    </w:p>
    <w:p w14:paraId="113057BD" w14:textId="77777777" w:rsidR="00150578" w:rsidRPr="00B90D4E" w:rsidRDefault="00150578" w:rsidP="00B90D4E">
      <w:pPr>
        <w:pStyle w:val="ListParagraph"/>
        <w:numPr>
          <w:ilvl w:val="0"/>
          <w:numId w:val="27"/>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Male</w:t>
      </w:r>
    </w:p>
    <w:p w14:paraId="06A2B752" w14:textId="77777777" w:rsidR="00150578" w:rsidRPr="00B90D4E" w:rsidRDefault="00150578" w:rsidP="00B90D4E">
      <w:pPr>
        <w:pStyle w:val="ListParagraph"/>
        <w:numPr>
          <w:ilvl w:val="0"/>
          <w:numId w:val="27"/>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Female</w:t>
      </w:r>
    </w:p>
    <w:p w14:paraId="2B5F671C"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What is your occupation?</w:t>
      </w:r>
    </w:p>
    <w:p w14:paraId="060357FF" w14:textId="77777777" w:rsidR="00150578" w:rsidRPr="00B90D4E" w:rsidRDefault="00150578" w:rsidP="00B90D4E">
      <w:pPr>
        <w:pStyle w:val="ListParagraph"/>
        <w:numPr>
          <w:ilvl w:val="0"/>
          <w:numId w:val="28"/>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Student</w:t>
      </w:r>
    </w:p>
    <w:p w14:paraId="4953754D" w14:textId="77777777" w:rsidR="00150578" w:rsidRPr="00B90D4E" w:rsidRDefault="00150578" w:rsidP="00B90D4E">
      <w:pPr>
        <w:pStyle w:val="ListParagraph"/>
        <w:numPr>
          <w:ilvl w:val="0"/>
          <w:numId w:val="28"/>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Employed</w:t>
      </w:r>
    </w:p>
    <w:p w14:paraId="21C7F67F" w14:textId="77777777" w:rsidR="00150578" w:rsidRPr="00B90D4E" w:rsidRDefault="00150578" w:rsidP="00B90D4E">
      <w:pPr>
        <w:pStyle w:val="ListParagraph"/>
        <w:numPr>
          <w:ilvl w:val="0"/>
          <w:numId w:val="28"/>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Self-employed</w:t>
      </w:r>
    </w:p>
    <w:p w14:paraId="0F4832B7" w14:textId="77777777" w:rsidR="00150578" w:rsidRPr="00B90D4E" w:rsidRDefault="00150578" w:rsidP="00B90D4E">
      <w:pPr>
        <w:pStyle w:val="ListParagraph"/>
        <w:numPr>
          <w:ilvl w:val="0"/>
          <w:numId w:val="28"/>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Unemployed</w:t>
      </w:r>
    </w:p>
    <w:p w14:paraId="5FCE6262" w14:textId="7AC360E8" w:rsidR="00150578" w:rsidRPr="00B90D4E" w:rsidRDefault="00150578" w:rsidP="00B90D4E">
      <w:pPr>
        <w:pStyle w:val="ListParagraph"/>
        <w:numPr>
          <w:ilvl w:val="0"/>
          <w:numId w:val="28"/>
        </w:numPr>
        <w:tabs>
          <w:tab w:val="left" w:pos="1815"/>
        </w:tabs>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Retired</w:t>
      </w:r>
      <w:r w:rsidR="00B90D4E" w:rsidRPr="00B90D4E">
        <w:rPr>
          <w:rFonts w:asciiTheme="majorBidi" w:hAnsiTheme="majorBidi" w:cstheme="majorBidi"/>
          <w:color w:val="000000" w:themeColor="text1"/>
          <w:sz w:val="24"/>
          <w:szCs w:val="24"/>
        </w:rPr>
        <w:tab/>
      </w:r>
    </w:p>
    <w:p w14:paraId="0BA12385"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How often do you utilize the services offered by mobile banking?</w:t>
      </w:r>
    </w:p>
    <w:p w14:paraId="3FDC5798" w14:textId="77777777" w:rsidR="00150578" w:rsidRPr="00B90D4E" w:rsidRDefault="00150578" w:rsidP="00B90D4E">
      <w:pPr>
        <w:pStyle w:val="ListParagraph"/>
        <w:numPr>
          <w:ilvl w:val="0"/>
          <w:numId w:val="29"/>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Daily</w:t>
      </w:r>
    </w:p>
    <w:p w14:paraId="0319377E" w14:textId="77777777" w:rsidR="00150578" w:rsidRPr="00B90D4E" w:rsidRDefault="00150578" w:rsidP="00B90D4E">
      <w:pPr>
        <w:pStyle w:val="ListParagraph"/>
        <w:numPr>
          <w:ilvl w:val="0"/>
          <w:numId w:val="29"/>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Weekly</w:t>
      </w:r>
    </w:p>
    <w:p w14:paraId="79728502" w14:textId="77777777" w:rsidR="00150578" w:rsidRPr="00B90D4E" w:rsidRDefault="00150578" w:rsidP="00B90D4E">
      <w:pPr>
        <w:pStyle w:val="ListParagraph"/>
        <w:numPr>
          <w:ilvl w:val="0"/>
          <w:numId w:val="29"/>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Monthly</w:t>
      </w:r>
    </w:p>
    <w:p w14:paraId="39658C53" w14:textId="77777777" w:rsidR="00150578" w:rsidRPr="00B90D4E" w:rsidRDefault="00150578" w:rsidP="00B90D4E">
      <w:pPr>
        <w:pStyle w:val="ListParagraph"/>
        <w:numPr>
          <w:ilvl w:val="0"/>
          <w:numId w:val="29"/>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Rarely</w:t>
      </w:r>
    </w:p>
    <w:p w14:paraId="07C51A9B" w14:textId="77777777" w:rsidR="00150578" w:rsidRPr="00B90D4E" w:rsidRDefault="00150578" w:rsidP="00B90D4E">
      <w:pPr>
        <w:pStyle w:val="ListParagraph"/>
        <w:numPr>
          <w:ilvl w:val="0"/>
          <w:numId w:val="29"/>
        </w:numPr>
        <w:bidi w:val="0"/>
        <w:spacing w:after="0" w:line="360" w:lineRule="auto"/>
        <w:jc w:val="both"/>
        <w:rPr>
          <w:rFonts w:asciiTheme="majorBidi" w:hAnsiTheme="majorBidi" w:cstheme="majorBidi"/>
          <w:color w:val="000000" w:themeColor="text1"/>
          <w:sz w:val="24"/>
          <w:szCs w:val="24"/>
        </w:rPr>
      </w:pPr>
      <w:r w:rsidRPr="00B90D4E">
        <w:rPr>
          <w:rFonts w:asciiTheme="majorBidi" w:hAnsiTheme="majorBidi" w:cstheme="majorBidi"/>
          <w:color w:val="000000" w:themeColor="text1"/>
          <w:sz w:val="24"/>
          <w:szCs w:val="24"/>
        </w:rPr>
        <w:t>Never</w:t>
      </w:r>
    </w:p>
    <w:p w14:paraId="2F9A669B"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Section 2: Perceptions of FinTech and Mobile Banking</w:t>
      </w:r>
    </w:p>
    <w:p w14:paraId="515F07EC"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Do you currently use of your bank's mobile banking services?</w:t>
      </w:r>
    </w:p>
    <w:p w14:paraId="45BFCABE" w14:textId="77777777" w:rsidR="00150578" w:rsidRPr="00150578" w:rsidRDefault="00150578" w:rsidP="001C6869">
      <w:pPr>
        <w:pStyle w:val="ListParagraph"/>
        <w:numPr>
          <w:ilvl w:val="0"/>
          <w:numId w:val="7"/>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Yes</w:t>
      </w:r>
    </w:p>
    <w:p w14:paraId="69D1A4FA" w14:textId="77777777" w:rsidR="00150578" w:rsidRPr="00150578" w:rsidRDefault="00150578" w:rsidP="001C6869">
      <w:pPr>
        <w:pStyle w:val="ListParagraph"/>
        <w:numPr>
          <w:ilvl w:val="0"/>
          <w:numId w:val="7"/>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No</w:t>
      </w:r>
    </w:p>
    <w:p w14:paraId="2AB2EF60"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 xml:space="preserve">I think FinTech has made mobile banking more convenient. </w:t>
      </w:r>
    </w:p>
    <w:p w14:paraId="2D960693" w14:textId="77777777" w:rsidR="00150578" w:rsidRPr="00150578" w:rsidRDefault="00150578" w:rsidP="001C6869">
      <w:pPr>
        <w:pStyle w:val="ListParagraph"/>
        <w:numPr>
          <w:ilvl w:val="0"/>
          <w:numId w:val="9"/>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agree</w:t>
      </w:r>
    </w:p>
    <w:p w14:paraId="6F8700ED"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Agree</w:t>
      </w:r>
    </w:p>
    <w:p w14:paraId="293B87E6"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Neutral</w:t>
      </w:r>
    </w:p>
    <w:p w14:paraId="6BD94982"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lastRenderedPageBreak/>
        <w:t>Disagree</w:t>
      </w:r>
    </w:p>
    <w:p w14:paraId="09E600F5"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disagree</w:t>
      </w:r>
    </w:p>
    <w:p w14:paraId="57BF6CE0"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In Saudi Arabia, mobile banking services are safe and efficiently safeguard consumer information.</w:t>
      </w:r>
    </w:p>
    <w:p w14:paraId="65C0BE37"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agree</w:t>
      </w:r>
    </w:p>
    <w:p w14:paraId="2E4E32F3"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Agree</w:t>
      </w:r>
    </w:p>
    <w:p w14:paraId="09056E7F"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Neutral</w:t>
      </w:r>
    </w:p>
    <w:p w14:paraId="306CA5ED"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Disagree</w:t>
      </w:r>
    </w:p>
    <w:p w14:paraId="532639E2"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disagree</w:t>
      </w:r>
    </w:p>
    <w:p w14:paraId="7C876332"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FinTech has improved financial inclusion by giving underprivileged groups access to banking services.</w:t>
      </w:r>
    </w:p>
    <w:p w14:paraId="70F57C08"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agree</w:t>
      </w:r>
    </w:p>
    <w:p w14:paraId="14A43D50"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Agree</w:t>
      </w:r>
    </w:p>
    <w:p w14:paraId="7BD0EA05"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Neutral</w:t>
      </w:r>
    </w:p>
    <w:p w14:paraId="18AEB85B"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Disagree</w:t>
      </w:r>
    </w:p>
    <w:p w14:paraId="01E33C53"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disagree</w:t>
      </w:r>
    </w:p>
    <w:p w14:paraId="058DF7A6"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SAMA's regulations promote the expansion and safety of FinTech in Saudi Arabia.</w:t>
      </w:r>
    </w:p>
    <w:p w14:paraId="32625753"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agree</w:t>
      </w:r>
    </w:p>
    <w:p w14:paraId="01BCE895"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Agree</w:t>
      </w:r>
    </w:p>
    <w:p w14:paraId="473353C3"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Neutral</w:t>
      </w:r>
    </w:p>
    <w:p w14:paraId="172147CF"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Disagree</w:t>
      </w:r>
    </w:p>
    <w:p w14:paraId="72CC8878"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disagree</w:t>
      </w:r>
    </w:p>
    <w:p w14:paraId="2B9C4D3F" w14:textId="77777777" w:rsidR="00150578" w:rsidRPr="00150578" w:rsidRDefault="00150578" w:rsidP="001C6869">
      <w:pPr>
        <w:bidi w:val="0"/>
        <w:spacing w:after="0" w:line="360" w:lineRule="auto"/>
        <w:jc w:val="both"/>
        <w:rPr>
          <w:rFonts w:asciiTheme="majorBidi" w:hAnsiTheme="majorBidi" w:cstheme="majorBidi"/>
          <w:b/>
          <w:bCs/>
          <w:color w:val="000000" w:themeColor="text1"/>
          <w:sz w:val="24"/>
          <w:szCs w:val="24"/>
        </w:rPr>
      </w:pPr>
      <w:r w:rsidRPr="00150578">
        <w:rPr>
          <w:rFonts w:asciiTheme="majorBidi" w:hAnsiTheme="majorBidi" w:cstheme="majorBidi"/>
          <w:b/>
          <w:bCs/>
          <w:color w:val="000000" w:themeColor="text1"/>
          <w:sz w:val="24"/>
          <w:szCs w:val="24"/>
        </w:rPr>
        <w:t>I am satisfied with my bank's mobile application's features and usability.</w:t>
      </w:r>
    </w:p>
    <w:p w14:paraId="264C21DC"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agree</w:t>
      </w:r>
    </w:p>
    <w:p w14:paraId="51BBC2B2"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Agree</w:t>
      </w:r>
    </w:p>
    <w:p w14:paraId="2B291556"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Neutral</w:t>
      </w:r>
    </w:p>
    <w:p w14:paraId="62244295"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Disagree</w:t>
      </w:r>
    </w:p>
    <w:p w14:paraId="241B2CC4" w14:textId="77777777" w:rsidR="00150578" w:rsidRPr="00150578" w:rsidRDefault="00150578" w:rsidP="001C6869">
      <w:pPr>
        <w:pStyle w:val="ListParagraph"/>
        <w:numPr>
          <w:ilvl w:val="0"/>
          <w:numId w:val="8"/>
        </w:numPr>
        <w:bidi w:val="0"/>
        <w:spacing w:after="0" w:line="360" w:lineRule="auto"/>
        <w:jc w:val="both"/>
        <w:rPr>
          <w:rFonts w:asciiTheme="majorBidi" w:hAnsiTheme="majorBidi" w:cstheme="majorBidi"/>
          <w:color w:val="000000" w:themeColor="text1"/>
          <w:sz w:val="24"/>
          <w:szCs w:val="24"/>
        </w:rPr>
      </w:pPr>
      <w:r w:rsidRPr="00150578">
        <w:rPr>
          <w:rFonts w:asciiTheme="majorBidi" w:hAnsiTheme="majorBidi" w:cstheme="majorBidi"/>
          <w:color w:val="000000" w:themeColor="text1"/>
          <w:sz w:val="24"/>
          <w:szCs w:val="24"/>
        </w:rPr>
        <w:t>Strongly disagree</w:t>
      </w:r>
    </w:p>
    <w:p w14:paraId="41911E7D" w14:textId="77777777" w:rsidR="00150578" w:rsidRPr="004C70EF" w:rsidRDefault="00150578" w:rsidP="001C6869">
      <w:pPr>
        <w:bidi w:val="0"/>
        <w:spacing w:after="0" w:line="360" w:lineRule="auto"/>
        <w:jc w:val="both"/>
        <w:rPr>
          <w:rFonts w:asciiTheme="majorBidi" w:hAnsiTheme="majorBidi" w:cstheme="majorBidi"/>
          <w:color w:val="000000" w:themeColor="text1"/>
          <w:sz w:val="24"/>
          <w:szCs w:val="24"/>
        </w:rPr>
      </w:pPr>
    </w:p>
    <w:sectPr w:rsidR="00150578" w:rsidRPr="004C70EF" w:rsidSect="00225B0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FE7D60" w14:textId="77777777" w:rsidR="006B5D75" w:rsidRDefault="006B5D75">
      <w:pPr>
        <w:spacing w:after="0" w:line="240" w:lineRule="auto"/>
      </w:pPr>
      <w:r>
        <w:separator/>
      </w:r>
    </w:p>
  </w:endnote>
  <w:endnote w:type="continuationSeparator" w:id="0">
    <w:p w14:paraId="2B2B9BE7" w14:textId="77777777" w:rsidR="006B5D75" w:rsidRDefault="006B5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D776C1" w14:textId="77777777" w:rsidR="00953B69" w:rsidRPr="00F916D7" w:rsidRDefault="00953B69" w:rsidP="00F916D7">
    <w:pPr>
      <w:pStyle w:val="Footer"/>
      <w:bidi w:val="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8D2116" w14:textId="77777777" w:rsidR="006B5D75" w:rsidRDefault="006B5D75">
      <w:pPr>
        <w:spacing w:after="0" w:line="240" w:lineRule="auto"/>
      </w:pPr>
      <w:r>
        <w:separator/>
      </w:r>
    </w:p>
  </w:footnote>
  <w:footnote w:type="continuationSeparator" w:id="0">
    <w:p w14:paraId="1E422149" w14:textId="77777777" w:rsidR="006B5D75" w:rsidRDefault="006B5D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3BD7"/>
    <w:multiLevelType w:val="multilevel"/>
    <w:tmpl w:val="EE6A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9101A"/>
    <w:multiLevelType w:val="multilevel"/>
    <w:tmpl w:val="CC68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73B15"/>
    <w:multiLevelType w:val="hybridMultilevel"/>
    <w:tmpl w:val="9A5662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F1C36"/>
    <w:multiLevelType w:val="hybridMultilevel"/>
    <w:tmpl w:val="E52E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6542B"/>
    <w:multiLevelType w:val="multilevel"/>
    <w:tmpl w:val="8AF6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0A0AB8"/>
    <w:multiLevelType w:val="multilevel"/>
    <w:tmpl w:val="B7E09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6F29E3"/>
    <w:multiLevelType w:val="hybridMultilevel"/>
    <w:tmpl w:val="3E20B7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291752"/>
    <w:multiLevelType w:val="hybridMultilevel"/>
    <w:tmpl w:val="950A2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E546CE"/>
    <w:multiLevelType w:val="multilevel"/>
    <w:tmpl w:val="2CB6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514050"/>
    <w:multiLevelType w:val="multilevel"/>
    <w:tmpl w:val="0806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9B61FE"/>
    <w:multiLevelType w:val="hybridMultilevel"/>
    <w:tmpl w:val="255CA3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5843BB"/>
    <w:multiLevelType w:val="multilevel"/>
    <w:tmpl w:val="53C4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8F0E3C"/>
    <w:multiLevelType w:val="hybridMultilevel"/>
    <w:tmpl w:val="97529F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5955A3"/>
    <w:multiLevelType w:val="hybridMultilevel"/>
    <w:tmpl w:val="339C34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FE1268"/>
    <w:multiLevelType w:val="hybridMultilevel"/>
    <w:tmpl w:val="E73A4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95319"/>
    <w:multiLevelType w:val="hybridMultilevel"/>
    <w:tmpl w:val="632AB7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59A17A8"/>
    <w:multiLevelType w:val="hybridMultilevel"/>
    <w:tmpl w:val="8B3E4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C24345"/>
    <w:multiLevelType w:val="hybridMultilevel"/>
    <w:tmpl w:val="E6B8E0E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9DD1AEE"/>
    <w:multiLevelType w:val="multilevel"/>
    <w:tmpl w:val="C682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D44046"/>
    <w:multiLevelType w:val="hybridMultilevel"/>
    <w:tmpl w:val="056C41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FB61CD"/>
    <w:multiLevelType w:val="hybridMultilevel"/>
    <w:tmpl w:val="813EB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92193E"/>
    <w:multiLevelType w:val="hybridMultilevel"/>
    <w:tmpl w:val="43C2DA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E2941A5"/>
    <w:multiLevelType w:val="hybridMultilevel"/>
    <w:tmpl w:val="1D98B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EA3D65"/>
    <w:multiLevelType w:val="hybridMultilevel"/>
    <w:tmpl w:val="36745D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2D965FF"/>
    <w:multiLevelType w:val="hybridMultilevel"/>
    <w:tmpl w:val="BBBCC9AC"/>
    <w:lvl w:ilvl="0" w:tplc="01CE841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9A39C6"/>
    <w:multiLevelType w:val="hybridMultilevel"/>
    <w:tmpl w:val="5DDEA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065A31"/>
    <w:multiLevelType w:val="multilevel"/>
    <w:tmpl w:val="C486B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8B763A2"/>
    <w:multiLevelType w:val="hybridMultilevel"/>
    <w:tmpl w:val="F120101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8D426A7"/>
    <w:multiLevelType w:val="hybridMultilevel"/>
    <w:tmpl w:val="3566D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7"/>
  </w:num>
  <w:num w:numId="3">
    <w:abstractNumId w:val="19"/>
  </w:num>
  <w:num w:numId="4">
    <w:abstractNumId w:val="16"/>
  </w:num>
  <w:num w:numId="5">
    <w:abstractNumId w:val="13"/>
  </w:num>
  <w:num w:numId="6">
    <w:abstractNumId w:val="6"/>
  </w:num>
  <w:num w:numId="7">
    <w:abstractNumId w:val="10"/>
  </w:num>
  <w:num w:numId="8">
    <w:abstractNumId w:val="2"/>
  </w:num>
  <w:num w:numId="9">
    <w:abstractNumId w:val="12"/>
  </w:num>
  <w:num w:numId="10">
    <w:abstractNumId w:val="11"/>
  </w:num>
  <w:num w:numId="11">
    <w:abstractNumId w:val="9"/>
  </w:num>
  <w:num w:numId="12">
    <w:abstractNumId w:val="1"/>
  </w:num>
  <w:num w:numId="13">
    <w:abstractNumId w:val="8"/>
  </w:num>
  <w:num w:numId="14">
    <w:abstractNumId w:val="20"/>
  </w:num>
  <w:num w:numId="15">
    <w:abstractNumId w:val="3"/>
  </w:num>
  <w:num w:numId="16">
    <w:abstractNumId w:val="18"/>
  </w:num>
  <w:num w:numId="17">
    <w:abstractNumId w:val="4"/>
  </w:num>
  <w:num w:numId="18">
    <w:abstractNumId w:val="5"/>
  </w:num>
  <w:num w:numId="19">
    <w:abstractNumId w:val="0"/>
  </w:num>
  <w:num w:numId="20">
    <w:abstractNumId w:val="24"/>
  </w:num>
  <w:num w:numId="21">
    <w:abstractNumId w:val="14"/>
  </w:num>
  <w:num w:numId="22">
    <w:abstractNumId w:val="28"/>
  </w:num>
  <w:num w:numId="23">
    <w:abstractNumId w:val="22"/>
  </w:num>
  <w:num w:numId="24">
    <w:abstractNumId w:val="25"/>
  </w:num>
  <w:num w:numId="25">
    <w:abstractNumId w:val="23"/>
  </w:num>
  <w:num w:numId="26">
    <w:abstractNumId w:val="27"/>
  </w:num>
  <w:num w:numId="27">
    <w:abstractNumId w:val="21"/>
  </w:num>
  <w:num w:numId="28">
    <w:abstractNumId w:val="1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BE7"/>
    <w:rsid w:val="001302FE"/>
    <w:rsid w:val="00150578"/>
    <w:rsid w:val="00192157"/>
    <w:rsid w:val="001C4531"/>
    <w:rsid w:val="001C6869"/>
    <w:rsid w:val="00225B07"/>
    <w:rsid w:val="00272166"/>
    <w:rsid w:val="002B15CE"/>
    <w:rsid w:val="002E49AD"/>
    <w:rsid w:val="00303745"/>
    <w:rsid w:val="003E6485"/>
    <w:rsid w:val="00416E73"/>
    <w:rsid w:val="00441D8B"/>
    <w:rsid w:val="004C70EF"/>
    <w:rsid w:val="005E5AC2"/>
    <w:rsid w:val="00607728"/>
    <w:rsid w:val="00630B4C"/>
    <w:rsid w:val="0066232D"/>
    <w:rsid w:val="006B5D75"/>
    <w:rsid w:val="006B7F7E"/>
    <w:rsid w:val="006D4F6D"/>
    <w:rsid w:val="00730C26"/>
    <w:rsid w:val="008831AE"/>
    <w:rsid w:val="008A3BE7"/>
    <w:rsid w:val="008D7454"/>
    <w:rsid w:val="008F0DC5"/>
    <w:rsid w:val="008F6B49"/>
    <w:rsid w:val="0090102E"/>
    <w:rsid w:val="0092061A"/>
    <w:rsid w:val="0092472D"/>
    <w:rsid w:val="009267A5"/>
    <w:rsid w:val="00943BCE"/>
    <w:rsid w:val="00953B69"/>
    <w:rsid w:val="0095725E"/>
    <w:rsid w:val="009625A0"/>
    <w:rsid w:val="00967C4A"/>
    <w:rsid w:val="0098194A"/>
    <w:rsid w:val="00991BEF"/>
    <w:rsid w:val="009A2BAB"/>
    <w:rsid w:val="009B59F9"/>
    <w:rsid w:val="009C0D22"/>
    <w:rsid w:val="00A16E00"/>
    <w:rsid w:val="00A257A4"/>
    <w:rsid w:val="00A521AF"/>
    <w:rsid w:val="00A8017A"/>
    <w:rsid w:val="00A836AE"/>
    <w:rsid w:val="00AC4041"/>
    <w:rsid w:val="00B90D4E"/>
    <w:rsid w:val="00BB2D32"/>
    <w:rsid w:val="00C4265A"/>
    <w:rsid w:val="00C5637C"/>
    <w:rsid w:val="00CA5B13"/>
    <w:rsid w:val="00CC0DC5"/>
    <w:rsid w:val="00CE21DE"/>
    <w:rsid w:val="00D45942"/>
    <w:rsid w:val="00D526C0"/>
    <w:rsid w:val="00D65126"/>
    <w:rsid w:val="00DA4D13"/>
    <w:rsid w:val="00DD22AA"/>
    <w:rsid w:val="00DF06D4"/>
    <w:rsid w:val="00E35FBA"/>
    <w:rsid w:val="00F2023D"/>
    <w:rsid w:val="00F45D4F"/>
    <w:rsid w:val="00F955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B8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967C4A"/>
    <w:pPr>
      <w:keepNext/>
      <w:keepLines/>
      <w:spacing w:before="240" w:after="0" w:line="480" w:lineRule="auto"/>
      <w:outlineLvl w:val="0"/>
    </w:pPr>
    <w:rPr>
      <w:rFonts w:asciiTheme="majorBidi" w:eastAsiaTheme="majorEastAsia" w:hAnsiTheme="majorBidi" w:cstheme="majorBidi"/>
      <w:b/>
      <w:bCs/>
      <w:color w:val="000000" w:themeColor="text1"/>
      <w:sz w:val="24"/>
      <w:szCs w:val="24"/>
    </w:rPr>
  </w:style>
  <w:style w:type="paragraph" w:styleId="Heading2">
    <w:name w:val="heading 2"/>
    <w:basedOn w:val="Normal"/>
    <w:next w:val="Normal"/>
    <w:link w:val="Heading2Char"/>
    <w:uiPriority w:val="9"/>
    <w:unhideWhenUsed/>
    <w:qFormat/>
    <w:rsid w:val="00967C4A"/>
    <w:pPr>
      <w:keepNext/>
      <w:keepLines/>
      <w:spacing w:before="160" w:after="120" w:line="360" w:lineRule="auto"/>
      <w:outlineLvl w:val="1"/>
    </w:pPr>
    <w:rPr>
      <w:rFonts w:asciiTheme="majorBidi" w:eastAsiaTheme="majorEastAsia" w:hAnsiTheme="majorBidi" w:cstheme="majorBidi"/>
      <w:b/>
      <w:color w:val="000000" w:themeColor="text1"/>
      <w:sz w:val="24"/>
      <w:szCs w:val="26"/>
    </w:rPr>
  </w:style>
  <w:style w:type="paragraph" w:styleId="Heading3">
    <w:name w:val="heading 3"/>
    <w:basedOn w:val="Normal"/>
    <w:next w:val="Normal"/>
    <w:link w:val="Heading3Char"/>
    <w:uiPriority w:val="9"/>
    <w:semiHidden/>
    <w:unhideWhenUsed/>
    <w:qFormat/>
    <w:rsid w:val="00A8017A"/>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E49A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942"/>
    <w:rPr>
      <w:color w:val="0563C1" w:themeColor="hyperlink"/>
      <w:u w:val="single"/>
    </w:rPr>
  </w:style>
  <w:style w:type="paragraph" w:styleId="NormalWeb">
    <w:name w:val="Normal (Web)"/>
    <w:basedOn w:val="Normal"/>
    <w:uiPriority w:val="99"/>
    <w:semiHidden/>
    <w:unhideWhenUsed/>
    <w:rsid w:val="00943BC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943BCE"/>
  </w:style>
  <w:style w:type="paragraph" w:styleId="ListParagraph">
    <w:name w:val="List Paragraph"/>
    <w:basedOn w:val="Normal"/>
    <w:uiPriority w:val="34"/>
    <w:qFormat/>
    <w:rsid w:val="00943BCE"/>
    <w:pPr>
      <w:ind w:left="720"/>
      <w:contextualSpacing/>
    </w:pPr>
  </w:style>
  <w:style w:type="character" w:customStyle="1" w:styleId="Heading1Char">
    <w:name w:val="Heading 1 Char"/>
    <w:basedOn w:val="DefaultParagraphFont"/>
    <w:link w:val="Heading1"/>
    <w:uiPriority w:val="9"/>
    <w:rsid w:val="00967C4A"/>
    <w:rPr>
      <w:rFonts w:asciiTheme="majorBidi" w:eastAsiaTheme="majorEastAsia" w:hAnsiTheme="majorBidi" w:cstheme="majorBidi"/>
      <w:b/>
      <w:bCs/>
      <w:color w:val="000000" w:themeColor="text1"/>
      <w:sz w:val="24"/>
      <w:szCs w:val="24"/>
    </w:rPr>
  </w:style>
  <w:style w:type="character" w:customStyle="1" w:styleId="Heading2Char">
    <w:name w:val="Heading 2 Char"/>
    <w:basedOn w:val="DefaultParagraphFont"/>
    <w:link w:val="Heading2"/>
    <w:uiPriority w:val="9"/>
    <w:rsid w:val="00967C4A"/>
    <w:rPr>
      <w:rFonts w:asciiTheme="majorBidi" w:eastAsiaTheme="majorEastAsia" w:hAnsiTheme="majorBidi" w:cstheme="majorBidi"/>
      <w:b/>
      <w:color w:val="000000" w:themeColor="text1"/>
      <w:sz w:val="24"/>
      <w:szCs w:val="26"/>
    </w:rPr>
  </w:style>
  <w:style w:type="paragraph" w:styleId="TOCHeading">
    <w:name w:val="TOC Heading"/>
    <w:basedOn w:val="Heading1"/>
    <w:next w:val="Normal"/>
    <w:uiPriority w:val="39"/>
    <w:unhideWhenUsed/>
    <w:qFormat/>
    <w:rsid w:val="00967C4A"/>
    <w:pPr>
      <w:spacing w:line="259" w:lineRule="auto"/>
      <w:outlineLvl w:val="9"/>
    </w:pPr>
    <w:rPr>
      <w:rFonts w:asciiTheme="majorHAnsi" w:hAnsiTheme="majorHAnsi"/>
      <w:b w:val="0"/>
      <w:bCs w:val="0"/>
      <w:color w:val="2E74B5" w:themeColor="accent1" w:themeShade="BF"/>
      <w:sz w:val="32"/>
      <w:szCs w:val="32"/>
      <w:rtl/>
    </w:rPr>
  </w:style>
  <w:style w:type="paragraph" w:styleId="TOC1">
    <w:name w:val="toc 1"/>
    <w:basedOn w:val="Normal"/>
    <w:next w:val="Normal"/>
    <w:autoRedefine/>
    <w:uiPriority w:val="39"/>
    <w:unhideWhenUsed/>
    <w:rsid w:val="00967C4A"/>
    <w:pPr>
      <w:spacing w:after="100"/>
    </w:pPr>
  </w:style>
  <w:style w:type="paragraph" w:styleId="TOC2">
    <w:name w:val="toc 2"/>
    <w:basedOn w:val="Normal"/>
    <w:next w:val="Normal"/>
    <w:autoRedefine/>
    <w:uiPriority w:val="39"/>
    <w:unhideWhenUsed/>
    <w:rsid w:val="00967C4A"/>
    <w:pPr>
      <w:spacing w:after="100"/>
      <w:ind w:left="220"/>
    </w:pPr>
  </w:style>
  <w:style w:type="paragraph" w:styleId="BalloonText">
    <w:name w:val="Balloon Text"/>
    <w:basedOn w:val="Normal"/>
    <w:link w:val="BalloonTextChar"/>
    <w:uiPriority w:val="99"/>
    <w:semiHidden/>
    <w:unhideWhenUsed/>
    <w:rsid w:val="00630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B4C"/>
    <w:rPr>
      <w:rFonts w:ascii="Tahoma" w:hAnsi="Tahoma" w:cs="Tahoma"/>
      <w:sz w:val="16"/>
      <w:szCs w:val="16"/>
    </w:rPr>
  </w:style>
  <w:style w:type="character" w:customStyle="1" w:styleId="Heading3Char">
    <w:name w:val="Heading 3 Char"/>
    <w:basedOn w:val="DefaultParagraphFont"/>
    <w:link w:val="Heading3"/>
    <w:uiPriority w:val="9"/>
    <w:semiHidden/>
    <w:rsid w:val="00A8017A"/>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2E49AD"/>
    <w:rPr>
      <w:rFonts w:asciiTheme="majorHAnsi" w:eastAsiaTheme="majorEastAsia" w:hAnsiTheme="majorHAnsi" w:cstheme="majorBidi"/>
      <w:b/>
      <w:bCs/>
      <w:i/>
      <w:iCs/>
      <w:color w:val="5B9BD5" w:themeColor="accent1"/>
    </w:rPr>
  </w:style>
  <w:style w:type="paragraph" w:styleId="Footer">
    <w:name w:val="footer"/>
    <w:basedOn w:val="Normal"/>
    <w:link w:val="FooterChar"/>
    <w:uiPriority w:val="99"/>
    <w:unhideWhenUsed/>
    <w:rsid w:val="009010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102E"/>
  </w:style>
  <w:style w:type="paragraph" w:styleId="Header">
    <w:name w:val="header"/>
    <w:basedOn w:val="Normal"/>
    <w:link w:val="HeaderChar"/>
    <w:uiPriority w:val="99"/>
    <w:unhideWhenUsed/>
    <w:rsid w:val="009B59F9"/>
    <w:pPr>
      <w:tabs>
        <w:tab w:val="center" w:pos="4320"/>
        <w:tab w:val="right" w:pos="8640"/>
      </w:tabs>
      <w:spacing w:after="0" w:line="240" w:lineRule="auto"/>
    </w:pPr>
  </w:style>
  <w:style w:type="character" w:customStyle="1" w:styleId="HeaderChar">
    <w:name w:val="Header Char"/>
    <w:basedOn w:val="DefaultParagraphFont"/>
    <w:link w:val="Header"/>
    <w:uiPriority w:val="99"/>
    <w:rsid w:val="009B59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967C4A"/>
    <w:pPr>
      <w:keepNext/>
      <w:keepLines/>
      <w:spacing w:before="240" w:after="0" w:line="480" w:lineRule="auto"/>
      <w:outlineLvl w:val="0"/>
    </w:pPr>
    <w:rPr>
      <w:rFonts w:asciiTheme="majorBidi" w:eastAsiaTheme="majorEastAsia" w:hAnsiTheme="majorBidi" w:cstheme="majorBidi"/>
      <w:b/>
      <w:bCs/>
      <w:color w:val="000000" w:themeColor="text1"/>
      <w:sz w:val="24"/>
      <w:szCs w:val="24"/>
    </w:rPr>
  </w:style>
  <w:style w:type="paragraph" w:styleId="Heading2">
    <w:name w:val="heading 2"/>
    <w:basedOn w:val="Normal"/>
    <w:next w:val="Normal"/>
    <w:link w:val="Heading2Char"/>
    <w:uiPriority w:val="9"/>
    <w:unhideWhenUsed/>
    <w:qFormat/>
    <w:rsid w:val="00967C4A"/>
    <w:pPr>
      <w:keepNext/>
      <w:keepLines/>
      <w:spacing w:before="160" w:after="120" w:line="360" w:lineRule="auto"/>
      <w:outlineLvl w:val="1"/>
    </w:pPr>
    <w:rPr>
      <w:rFonts w:asciiTheme="majorBidi" w:eastAsiaTheme="majorEastAsia" w:hAnsiTheme="majorBidi" w:cstheme="majorBidi"/>
      <w:b/>
      <w:color w:val="000000" w:themeColor="text1"/>
      <w:sz w:val="24"/>
      <w:szCs w:val="26"/>
    </w:rPr>
  </w:style>
  <w:style w:type="paragraph" w:styleId="Heading3">
    <w:name w:val="heading 3"/>
    <w:basedOn w:val="Normal"/>
    <w:next w:val="Normal"/>
    <w:link w:val="Heading3Char"/>
    <w:uiPriority w:val="9"/>
    <w:semiHidden/>
    <w:unhideWhenUsed/>
    <w:qFormat/>
    <w:rsid w:val="00A8017A"/>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E49A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942"/>
    <w:rPr>
      <w:color w:val="0563C1" w:themeColor="hyperlink"/>
      <w:u w:val="single"/>
    </w:rPr>
  </w:style>
  <w:style w:type="paragraph" w:styleId="NormalWeb">
    <w:name w:val="Normal (Web)"/>
    <w:basedOn w:val="Normal"/>
    <w:uiPriority w:val="99"/>
    <w:semiHidden/>
    <w:unhideWhenUsed/>
    <w:rsid w:val="00943BC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943BCE"/>
  </w:style>
  <w:style w:type="paragraph" w:styleId="ListParagraph">
    <w:name w:val="List Paragraph"/>
    <w:basedOn w:val="Normal"/>
    <w:uiPriority w:val="34"/>
    <w:qFormat/>
    <w:rsid w:val="00943BCE"/>
    <w:pPr>
      <w:ind w:left="720"/>
      <w:contextualSpacing/>
    </w:pPr>
  </w:style>
  <w:style w:type="character" w:customStyle="1" w:styleId="Heading1Char">
    <w:name w:val="Heading 1 Char"/>
    <w:basedOn w:val="DefaultParagraphFont"/>
    <w:link w:val="Heading1"/>
    <w:uiPriority w:val="9"/>
    <w:rsid w:val="00967C4A"/>
    <w:rPr>
      <w:rFonts w:asciiTheme="majorBidi" w:eastAsiaTheme="majorEastAsia" w:hAnsiTheme="majorBidi" w:cstheme="majorBidi"/>
      <w:b/>
      <w:bCs/>
      <w:color w:val="000000" w:themeColor="text1"/>
      <w:sz w:val="24"/>
      <w:szCs w:val="24"/>
    </w:rPr>
  </w:style>
  <w:style w:type="character" w:customStyle="1" w:styleId="Heading2Char">
    <w:name w:val="Heading 2 Char"/>
    <w:basedOn w:val="DefaultParagraphFont"/>
    <w:link w:val="Heading2"/>
    <w:uiPriority w:val="9"/>
    <w:rsid w:val="00967C4A"/>
    <w:rPr>
      <w:rFonts w:asciiTheme="majorBidi" w:eastAsiaTheme="majorEastAsia" w:hAnsiTheme="majorBidi" w:cstheme="majorBidi"/>
      <w:b/>
      <w:color w:val="000000" w:themeColor="text1"/>
      <w:sz w:val="24"/>
      <w:szCs w:val="26"/>
    </w:rPr>
  </w:style>
  <w:style w:type="paragraph" w:styleId="TOCHeading">
    <w:name w:val="TOC Heading"/>
    <w:basedOn w:val="Heading1"/>
    <w:next w:val="Normal"/>
    <w:uiPriority w:val="39"/>
    <w:unhideWhenUsed/>
    <w:qFormat/>
    <w:rsid w:val="00967C4A"/>
    <w:pPr>
      <w:spacing w:line="259" w:lineRule="auto"/>
      <w:outlineLvl w:val="9"/>
    </w:pPr>
    <w:rPr>
      <w:rFonts w:asciiTheme="majorHAnsi" w:hAnsiTheme="majorHAnsi"/>
      <w:b w:val="0"/>
      <w:bCs w:val="0"/>
      <w:color w:val="2E74B5" w:themeColor="accent1" w:themeShade="BF"/>
      <w:sz w:val="32"/>
      <w:szCs w:val="32"/>
      <w:rtl/>
    </w:rPr>
  </w:style>
  <w:style w:type="paragraph" w:styleId="TOC1">
    <w:name w:val="toc 1"/>
    <w:basedOn w:val="Normal"/>
    <w:next w:val="Normal"/>
    <w:autoRedefine/>
    <w:uiPriority w:val="39"/>
    <w:unhideWhenUsed/>
    <w:rsid w:val="00967C4A"/>
    <w:pPr>
      <w:spacing w:after="100"/>
    </w:pPr>
  </w:style>
  <w:style w:type="paragraph" w:styleId="TOC2">
    <w:name w:val="toc 2"/>
    <w:basedOn w:val="Normal"/>
    <w:next w:val="Normal"/>
    <w:autoRedefine/>
    <w:uiPriority w:val="39"/>
    <w:unhideWhenUsed/>
    <w:rsid w:val="00967C4A"/>
    <w:pPr>
      <w:spacing w:after="100"/>
      <w:ind w:left="220"/>
    </w:pPr>
  </w:style>
  <w:style w:type="paragraph" w:styleId="BalloonText">
    <w:name w:val="Balloon Text"/>
    <w:basedOn w:val="Normal"/>
    <w:link w:val="BalloonTextChar"/>
    <w:uiPriority w:val="99"/>
    <w:semiHidden/>
    <w:unhideWhenUsed/>
    <w:rsid w:val="00630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B4C"/>
    <w:rPr>
      <w:rFonts w:ascii="Tahoma" w:hAnsi="Tahoma" w:cs="Tahoma"/>
      <w:sz w:val="16"/>
      <w:szCs w:val="16"/>
    </w:rPr>
  </w:style>
  <w:style w:type="character" w:customStyle="1" w:styleId="Heading3Char">
    <w:name w:val="Heading 3 Char"/>
    <w:basedOn w:val="DefaultParagraphFont"/>
    <w:link w:val="Heading3"/>
    <w:uiPriority w:val="9"/>
    <w:semiHidden/>
    <w:rsid w:val="00A8017A"/>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2E49AD"/>
    <w:rPr>
      <w:rFonts w:asciiTheme="majorHAnsi" w:eastAsiaTheme="majorEastAsia" w:hAnsiTheme="majorHAnsi" w:cstheme="majorBidi"/>
      <w:b/>
      <w:bCs/>
      <w:i/>
      <w:iCs/>
      <w:color w:val="5B9BD5" w:themeColor="accent1"/>
    </w:rPr>
  </w:style>
  <w:style w:type="paragraph" w:styleId="Footer">
    <w:name w:val="footer"/>
    <w:basedOn w:val="Normal"/>
    <w:link w:val="FooterChar"/>
    <w:uiPriority w:val="99"/>
    <w:unhideWhenUsed/>
    <w:rsid w:val="009010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102E"/>
  </w:style>
  <w:style w:type="paragraph" w:styleId="Header">
    <w:name w:val="header"/>
    <w:basedOn w:val="Normal"/>
    <w:link w:val="HeaderChar"/>
    <w:uiPriority w:val="99"/>
    <w:unhideWhenUsed/>
    <w:rsid w:val="009B59F9"/>
    <w:pPr>
      <w:tabs>
        <w:tab w:val="center" w:pos="4320"/>
        <w:tab w:val="right" w:pos="8640"/>
      </w:tabs>
      <w:spacing w:after="0" w:line="240" w:lineRule="auto"/>
    </w:pPr>
  </w:style>
  <w:style w:type="character" w:customStyle="1" w:styleId="HeaderChar">
    <w:name w:val="Header Char"/>
    <w:basedOn w:val="DefaultParagraphFont"/>
    <w:link w:val="Header"/>
    <w:uiPriority w:val="99"/>
    <w:rsid w:val="009B5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6322">
      <w:bodyDiv w:val="1"/>
      <w:marLeft w:val="0"/>
      <w:marRight w:val="0"/>
      <w:marTop w:val="0"/>
      <w:marBottom w:val="0"/>
      <w:divBdr>
        <w:top w:val="none" w:sz="0" w:space="0" w:color="auto"/>
        <w:left w:val="none" w:sz="0" w:space="0" w:color="auto"/>
        <w:bottom w:val="none" w:sz="0" w:space="0" w:color="auto"/>
        <w:right w:val="none" w:sz="0" w:space="0" w:color="auto"/>
      </w:divBdr>
    </w:div>
    <w:div w:id="45645653">
      <w:bodyDiv w:val="1"/>
      <w:marLeft w:val="0"/>
      <w:marRight w:val="0"/>
      <w:marTop w:val="0"/>
      <w:marBottom w:val="0"/>
      <w:divBdr>
        <w:top w:val="none" w:sz="0" w:space="0" w:color="auto"/>
        <w:left w:val="none" w:sz="0" w:space="0" w:color="auto"/>
        <w:bottom w:val="none" w:sz="0" w:space="0" w:color="auto"/>
        <w:right w:val="none" w:sz="0" w:space="0" w:color="auto"/>
      </w:divBdr>
    </w:div>
    <w:div w:id="115680029">
      <w:bodyDiv w:val="1"/>
      <w:marLeft w:val="0"/>
      <w:marRight w:val="0"/>
      <w:marTop w:val="0"/>
      <w:marBottom w:val="0"/>
      <w:divBdr>
        <w:top w:val="none" w:sz="0" w:space="0" w:color="auto"/>
        <w:left w:val="none" w:sz="0" w:space="0" w:color="auto"/>
        <w:bottom w:val="none" w:sz="0" w:space="0" w:color="auto"/>
        <w:right w:val="none" w:sz="0" w:space="0" w:color="auto"/>
      </w:divBdr>
    </w:div>
    <w:div w:id="129373153">
      <w:bodyDiv w:val="1"/>
      <w:marLeft w:val="0"/>
      <w:marRight w:val="0"/>
      <w:marTop w:val="0"/>
      <w:marBottom w:val="0"/>
      <w:divBdr>
        <w:top w:val="none" w:sz="0" w:space="0" w:color="auto"/>
        <w:left w:val="none" w:sz="0" w:space="0" w:color="auto"/>
        <w:bottom w:val="none" w:sz="0" w:space="0" w:color="auto"/>
        <w:right w:val="none" w:sz="0" w:space="0" w:color="auto"/>
      </w:divBdr>
    </w:div>
    <w:div w:id="141850246">
      <w:bodyDiv w:val="1"/>
      <w:marLeft w:val="0"/>
      <w:marRight w:val="0"/>
      <w:marTop w:val="0"/>
      <w:marBottom w:val="0"/>
      <w:divBdr>
        <w:top w:val="none" w:sz="0" w:space="0" w:color="auto"/>
        <w:left w:val="none" w:sz="0" w:space="0" w:color="auto"/>
        <w:bottom w:val="none" w:sz="0" w:space="0" w:color="auto"/>
        <w:right w:val="none" w:sz="0" w:space="0" w:color="auto"/>
      </w:divBdr>
    </w:div>
    <w:div w:id="148636042">
      <w:bodyDiv w:val="1"/>
      <w:marLeft w:val="0"/>
      <w:marRight w:val="0"/>
      <w:marTop w:val="0"/>
      <w:marBottom w:val="0"/>
      <w:divBdr>
        <w:top w:val="none" w:sz="0" w:space="0" w:color="auto"/>
        <w:left w:val="none" w:sz="0" w:space="0" w:color="auto"/>
        <w:bottom w:val="none" w:sz="0" w:space="0" w:color="auto"/>
        <w:right w:val="none" w:sz="0" w:space="0" w:color="auto"/>
      </w:divBdr>
    </w:div>
    <w:div w:id="149448818">
      <w:bodyDiv w:val="1"/>
      <w:marLeft w:val="0"/>
      <w:marRight w:val="0"/>
      <w:marTop w:val="0"/>
      <w:marBottom w:val="0"/>
      <w:divBdr>
        <w:top w:val="none" w:sz="0" w:space="0" w:color="auto"/>
        <w:left w:val="none" w:sz="0" w:space="0" w:color="auto"/>
        <w:bottom w:val="none" w:sz="0" w:space="0" w:color="auto"/>
        <w:right w:val="none" w:sz="0" w:space="0" w:color="auto"/>
      </w:divBdr>
    </w:div>
    <w:div w:id="162358899">
      <w:bodyDiv w:val="1"/>
      <w:marLeft w:val="0"/>
      <w:marRight w:val="0"/>
      <w:marTop w:val="0"/>
      <w:marBottom w:val="0"/>
      <w:divBdr>
        <w:top w:val="none" w:sz="0" w:space="0" w:color="auto"/>
        <w:left w:val="none" w:sz="0" w:space="0" w:color="auto"/>
        <w:bottom w:val="none" w:sz="0" w:space="0" w:color="auto"/>
        <w:right w:val="none" w:sz="0" w:space="0" w:color="auto"/>
      </w:divBdr>
    </w:div>
    <w:div w:id="263998994">
      <w:bodyDiv w:val="1"/>
      <w:marLeft w:val="0"/>
      <w:marRight w:val="0"/>
      <w:marTop w:val="0"/>
      <w:marBottom w:val="0"/>
      <w:divBdr>
        <w:top w:val="none" w:sz="0" w:space="0" w:color="auto"/>
        <w:left w:val="none" w:sz="0" w:space="0" w:color="auto"/>
        <w:bottom w:val="none" w:sz="0" w:space="0" w:color="auto"/>
        <w:right w:val="none" w:sz="0" w:space="0" w:color="auto"/>
      </w:divBdr>
    </w:div>
    <w:div w:id="348063631">
      <w:bodyDiv w:val="1"/>
      <w:marLeft w:val="0"/>
      <w:marRight w:val="0"/>
      <w:marTop w:val="0"/>
      <w:marBottom w:val="0"/>
      <w:divBdr>
        <w:top w:val="none" w:sz="0" w:space="0" w:color="auto"/>
        <w:left w:val="none" w:sz="0" w:space="0" w:color="auto"/>
        <w:bottom w:val="none" w:sz="0" w:space="0" w:color="auto"/>
        <w:right w:val="none" w:sz="0" w:space="0" w:color="auto"/>
      </w:divBdr>
    </w:div>
    <w:div w:id="383483472">
      <w:bodyDiv w:val="1"/>
      <w:marLeft w:val="0"/>
      <w:marRight w:val="0"/>
      <w:marTop w:val="0"/>
      <w:marBottom w:val="0"/>
      <w:divBdr>
        <w:top w:val="none" w:sz="0" w:space="0" w:color="auto"/>
        <w:left w:val="none" w:sz="0" w:space="0" w:color="auto"/>
        <w:bottom w:val="none" w:sz="0" w:space="0" w:color="auto"/>
        <w:right w:val="none" w:sz="0" w:space="0" w:color="auto"/>
      </w:divBdr>
    </w:div>
    <w:div w:id="404691280">
      <w:bodyDiv w:val="1"/>
      <w:marLeft w:val="0"/>
      <w:marRight w:val="0"/>
      <w:marTop w:val="0"/>
      <w:marBottom w:val="0"/>
      <w:divBdr>
        <w:top w:val="none" w:sz="0" w:space="0" w:color="auto"/>
        <w:left w:val="none" w:sz="0" w:space="0" w:color="auto"/>
        <w:bottom w:val="none" w:sz="0" w:space="0" w:color="auto"/>
        <w:right w:val="none" w:sz="0" w:space="0" w:color="auto"/>
      </w:divBdr>
    </w:div>
    <w:div w:id="440538917">
      <w:bodyDiv w:val="1"/>
      <w:marLeft w:val="0"/>
      <w:marRight w:val="0"/>
      <w:marTop w:val="0"/>
      <w:marBottom w:val="0"/>
      <w:divBdr>
        <w:top w:val="none" w:sz="0" w:space="0" w:color="auto"/>
        <w:left w:val="none" w:sz="0" w:space="0" w:color="auto"/>
        <w:bottom w:val="none" w:sz="0" w:space="0" w:color="auto"/>
        <w:right w:val="none" w:sz="0" w:space="0" w:color="auto"/>
      </w:divBdr>
    </w:div>
    <w:div w:id="471021105">
      <w:bodyDiv w:val="1"/>
      <w:marLeft w:val="0"/>
      <w:marRight w:val="0"/>
      <w:marTop w:val="0"/>
      <w:marBottom w:val="0"/>
      <w:divBdr>
        <w:top w:val="none" w:sz="0" w:space="0" w:color="auto"/>
        <w:left w:val="none" w:sz="0" w:space="0" w:color="auto"/>
        <w:bottom w:val="none" w:sz="0" w:space="0" w:color="auto"/>
        <w:right w:val="none" w:sz="0" w:space="0" w:color="auto"/>
      </w:divBdr>
    </w:div>
    <w:div w:id="484786219">
      <w:bodyDiv w:val="1"/>
      <w:marLeft w:val="0"/>
      <w:marRight w:val="0"/>
      <w:marTop w:val="0"/>
      <w:marBottom w:val="0"/>
      <w:divBdr>
        <w:top w:val="none" w:sz="0" w:space="0" w:color="auto"/>
        <w:left w:val="none" w:sz="0" w:space="0" w:color="auto"/>
        <w:bottom w:val="none" w:sz="0" w:space="0" w:color="auto"/>
        <w:right w:val="none" w:sz="0" w:space="0" w:color="auto"/>
      </w:divBdr>
    </w:div>
    <w:div w:id="488061481">
      <w:bodyDiv w:val="1"/>
      <w:marLeft w:val="0"/>
      <w:marRight w:val="0"/>
      <w:marTop w:val="0"/>
      <w:marBottom w:val="0"/>
      <w:divBdr>
        <w:top w:val="none" w:sz="0" w:space="0" w:color="auto"/>
        <w:left w:val="none" w:sz="0" w:space="0" w:color="auto"/>
        <w:bottom w:val="none" w:sz="0" w:space="0" w:color="auto"/>
        <w:right w:val="none" w:sz="0" w:space="0" w:color="auto"/>
      </w:divBdr>
      <w:divsChild>
        <w:div w:id="1982346088">
          <w:marLeft w:val="0"/>
          <w:marRight w:val="0"/>
          <w:marTop w:val="0"/>
          <w:marBottom w:val="0"/>
          <w:divBdr>
            <w:top w:val="none" w:sz="0" w:space="0" w:color="auto"/>
            <w:left w:val="none" w:sz="0" w:space="0" w:color="auto"/>
            <w:bottom w:val="none" w:sz="0" w:space="0" w:color="auto"/>
            <w:right w:val="none" w:sz="0" w:space="0" w:color="auto"/>
          </w:divBdr>
        </w:div>
        <w:div w:id="737437845">
          <w:marLeft w:val="0"/>
          <w:marRight w:val="0"/>
          <w:marTop w:val="0"/>
          <w:marBottom w:val="0"/>
          <w:divBdr>
            <w:top w:val="none" w:sz="0" w:space="0" w:color="auto"/>
            <w:left w:val="none" w:sz="0" w:space="0" w:color="auto"/>
            <w:bottom w:val="none" w:sz="0" w:space="0" w:color="auto"/>
            <w:right w:val="none" w:sz="0" w:space="0" w:color="auto"/>
          </w:divBdr>
        </w:div>
        <w:div w:id="1421102073">
          <w:marLeft w:val="0"/>
          <w:marRight w:val="0"/>
          <w:marTop w:val="0"/>
          <w:marBottom w:val="0"/>
          <w:divBdr>
            <w:top w:val="none" w:sz="0" w:space="0" w:color="auto"/>
            <w:left w:val="none" w:sz="0" w:space="0" w:color="auto"/>
            <w:bottom w:val="none" w:sz="0" w:space="0" w:color="auto"/>
            <w:right w:val="none" w:sz="0" w:space="0" w:color="auto"/>
          </w:divBdr>
        </w:div>
        <w:div w:id="534122969">
          <w:marLeft w:val="0"/>
          <w:marRight w:val="0"/>
          <w:marTop w:val="0"/>
          <w:marBottom w:val="0"/>
          <w:divBdr>
            <w:top w:val="none" w:sz="0" w:space="0" w:color="auto"/>
            <w:left w:val="none" w:sz="0" w:space="0" w:color="auto"/>
            <w:bottom w:val="none" w:sz="0" w:space="0" w:color="auto"/>
            <w:right w:val="none" w:sz="0" w:space="0" w:color="auto"/>
          </w:divBdr>
        </w:div>
        <w:div w:id="1128932222">
          <w:marLeft w:val="0"/>
          <w:marRight w:val="0"/>
          <w:marTop w:val="0"/>
          <w:marBottom w:val="0"/>
          <w:divBdr>
            <w:top w:val="none" w:sz="0" w:space="0" w:color="auto"/>
            <w:left w:val="none" w:sz="0" w:space="0" w:color="auto"/>
            <w:bottom w:val="none" w:sz="0" w:space="0" w:color="auto"/>
            <w:right w:val="none" w:sz="0" w:space="0" w:color="auto"/>
          </w:divBdr>
        </w:div>
        <w:div w:id="523523081">
          <w:marLeft w:val="0"/>
          <w:marRight w:val="0"/>
          <w:marTop w:val="0"/>
          <w:marBottom w:val="0"/>
          <w:divBdr>
            <w:top w:val="none" w:sz="0" w:space="0" w:color="auto"/>
            <w:left w:val="none" w:sz="0" w:space="0" w:color="auto"/>
            <w:bottom w:val="none" w:sz="0" w:space="0" w:color="auto"/>
            <w:right w:val="none" w:sz="0" w:space="0" w:color="auto"/>
          </w:divBdr>
        </w:div>
        <w:div w:id="1988515370">
          <w:marLeft w:val="0"/>
          <w:marRight w:val="0"/>
          <w:marTop w:val="0"/>
          <w:marBottom w:val="0"/>
          <w:divBdr>
            <w:top w:val="none" w:sz="0" w:space="0" w:color="auto"/>
            <w:left w:val="none" w:sz="0" w:space="0" w:color="auto"/>
            <w:bottom w:val="none" w:sz="0" w:space="0" w:color="auto"/>
            <w:right w:val="none" w:sz="0" w:space="0" w:color="auto"/>
          </w:divBdr>
        </w:div>
      </w:divsChild>
    </w:div>
    <w:div w:id="675961416">
      <w:bodyDiv w:val="1"/>
      <w:marLeft w:val="0"/>
      <w:marRight w:val="0"/>
      <w:marTop w:val="0"/>
      <w:marBottom w:val="0"/>
      <w:divBdr>
        <w:top w:val="none" w:sz="0" w:space="0" w:color="auto"/>
        <w:left w:val="none" w:sz="0" w:space="0" w:color="auto"/>
        <w:bottom w:val="none" w:sz="0" w:space="0" w:color="auto"/>
        <w:right w:val="none" w:sz="0" w:space="0" w:color="auto"/>
      </w:divBdr>
    </w:div>
    <w:div w:id="718357468">
      <w:bodyDiv w:val="1"/>
      <w:marLeft w:val="0"/>
      <w:marRight w:val="0"/>
      <w:marTop w:val="0"/>
      <w:marBottom w:val="0"/>
      <w:divBdr>
        <w:top w:val="none" w:sz="0" w:space="0" w:color="auto"/>
        <w:left w:val="none" w:sz="0" w:space="0" w:color="auto"/>
        <w:bottom w:val="none" w:sz="0" w:space="0" w:color="auto"/>
        <w:right w:val="none" w:sz="0" w:space="0" w:color="auto"/>
      </w:divBdr>
    </w:div>
    <w:div w:id="722366547">
      <w:bodyDiv w:val="1"/>
      <w:marLeft w:val="0"/>
      <w:marRight w:val="0"/>
      <w:marTop w:val="0"/>
      <w:marBottom w:val="0"/>
      <w:divBdr>
        <w:top w:val="none" w:sz="0" w:space="0" w:color="auto"/>
        <w:left w:val="none" w:sz="0" w:space="0" w:color="auto"/>
        <w:bottom w:val="none" w:sz="0" w:space="0" w:color="auto"/>
        <w:right w:val="none" w:sz="0" w:space="0" w:color="auto"/>
      </w:divBdr>
    </w:div>
    <w:div w:id="750586950">
      <w:bodyDiv w:val="1"/>
      <w:marLeft w:val="0"/>
      <w:marRight w:val="0"/>
      <w:marTop w:val="0"/>
      <w:marBottom w:val="0"/>
      <w:divBdr>
        <w:top w:val="none" w:sz="0" w:space="0" w:color="auto"/>
        <w:left w:val="none" w:sz="0" w:space="0" w:color="auto"/>
        <w:bottom w:val="none" w:sz="0" w:space="0" w:color="auto"/>
        <w:right w:val="none" w:sz="0" w:space="0" w:color="auto"/>
      </w:divBdr>
    </w:div>
    <w:div w:id="811629901">
      <w:bodyDiv w:val="1"/>
      <w:marLeft w:val="0"/>
      <w:marRight w:val="0"/>
      <w:marTop w:val="0"/>
      <w:marBottom w:val="0"/>
      <w:divBdr>
        <w:top w:val="none" w:sz="0" w:space="0" w:color="auto"/>
        <w:left w:val="none" w:sz="0" w:space="0" w:color="auto"/>
        <w:bottom w:val="none" w:sz="0" w:space="0" w:color="auto"/>
        <w:right w:val="none" w:sz="0" w:space="0" w:color="auto"/>
      </w:divBdr>
    </w:div>
    <w:div w:id="841434815">
      <w:bodyDiv w:val="1"/>
      <w:marLeft w:val="0"/>
      <w:marRight w:val="0"/>
      <w:marTop w:val="0"/>
      <w:marBottom w:val="0"/>
      <w:divBdr>
        <w:top w:val="none" w:sz="0" w:space="0" w:color="auto"/>
        <w:left w:val="none" w:sz="0" w:space="0" w:color="auto"/>
        <w:bottom w:val="none" w:sz="0" w:space="0" w:color="auto"/>
        <w:right w:val="none" w:sz="0" w:space="0" w:color="auto"/>
      </w:divBdr>
    </w:div>
    <w:div w:id="846748671">
      <w:bodyDiv w:val="1"/>
      <w:marLeft w:val="0"/>
      <w:marRight w:val="0"/>
      <w:marTop w:val="0"/>
      <w:marBottom w:val="0"/>
      <w:divBdr>
        <w:top w:val="none" w:sz="0" w:space="0" w:color="auto"/>
        <w:left w:val="none" w:sz="0" w:space="0" w:color="auto"/>
        <w:bottom w:val="none" w:sz="0" w:space="0" w:color="auto"/>
        <w:right w:val="none" w:sz="0" w:space="0" w:color="auto"/>
      </w:divBdr>
    </w:div>
    <w:div w:id="906721830">
      <w:bodyDiv w:val="1"/>
      <w:marLeft w:val="0"/>
      <w:marRight w:val="0"/>
      <w:marTop w:val="0"/>
      <w:marBottom w:val="0"/>
      <w:divBdr>
        <w:top w:val="none" w:sz="0" w:space="0" w:color="auto"/>
        <w:left w:val="none" w:sz="0" w:space="0" w:color="auto"/>
        <w:bottom w:val="none" w:sz="0" w:space="0" w:color="auto"/>
        <w:right w:val="none" w:sz="0" w:space="0" w:color="auto"/>
      </w:divBdr>
    </w:div>
    <w:div w:id="937908174">
      <w:bodyDiv w:val="1"/>
      <w:marLeft w:val="0"/>
      <w:marRight w:val="0"/>
      <w:marTop w:val="0"/>
      <w:marBottom w:val="0"/>
      <w:divBdr>
        <w:top w:val="none" w:sz="0" w:space="0" w:color="auto"/>
        <w:left w:val="none" w:sz="0" w:space="0" w:color="auto"/>
        <w:bottom w:val="none" w:sz="0" w:space="0" w:color="auto"/>
        <w:right w:val="none" w:sz="0" w:space="0" w:color="auto"/>
      </w:divBdr>
    </w:div>
    <w:div w:id="944919276">
      <w:bodyDiv w:val="1"/>
      <w:marLeft w:val="0"/>
      <w:marRight w:val="0"/>
      <w:marTop w:val="0"/>
      <w:marBottom w:val="0"/>
      <w:divBdr>
        <w:top w:val="none" w:sz="0" w:space="0" w:color="auto"/>
        <w:left w:val="none" w:sz="0" w:space="0" w:color="auto"/>
        <w:bottom w:val="none" w:sz="0" w:space="0" w:color="auto"/>
        <w:right w:val="none" w:sz="0" w:space="0" w:color="auto"/>
      </w:divBdr>
      <w:divsChild>
        <w:div w:id="217515898">
          <w:marLeft w:val="0"/>
          <w:marRight w:val="0"/>
          <w:marTop w:val="0"/>
          <w:marBottom w:val="0"/>
          <w:divBdr>
            <w:top w:val="none" w:sz="0" w:space="0" w:color="auto"/>
            <w:left w:val="none" w:sz="0" w:space="0" w:color="auto"/>
            <w:bottom w:val="none" w:sz="0" w:space="0" w:color="auto"/>
            <w:right w:val="none" w:sz="0" w:space="0" w:color="auto"/>
          </w:divBdr>
        </w:div>
        <w:div w:id="1607038956">
          <w:marLeft w:val="0"/>
          <w:marRight w:val="0"/>
          <w:marTop w:val="0"/>
          <w:marBottom w:val="0"/>
          <w:divBdr>
            <w:top w:val="none" w:sz="0" w:space="0" w:color="auto"/>
            <w:left w:val="none" w:sz="0" w:space="0" w:color="auto"/>
            <w:bottom w:val="none" w:sz="0" w:space="0" w:color="auto"/>
            <w:right w:val="none" w:sz="0" w:space="0" w:color="auto"/>
          </w:divBdr>
        </w:div>
        <w:div w:id="1001737408">
          <w:marLeft w:val="0"/>
          <w:marRight w:val="0"/>
          <w:marTop w:val="0"/>
          <w:marBottom w:val="0"/>
          <w:divBdr>
            <w:top w:val="none" w:sz="0" w:space="0" w:color="auto"/>
            <w:left w:val="none" w:sz="0" w:space="0" w:color="auto"/>
            <w:bottom w:val="none" w:sz="0" w:space="0" w:color="auto"/>
            <w:right w:val="none" w:sz="0" w:space="0" w:color="auto"/>
          </w:divBdr>
        </w:div>
        <w:div w:id="1995791124">
          <w:marLeft w:val="0"/>
          <w:marRight w:val="0"/>
          <w:marTop w:val="0"/>
          <w:marBottom w:val="0"/>
          <w:divBdr>
            <w:top w:val="none" w:sz="0" w:space="0" w:color="auto"/>
            <w:left w:val="none" w:sz="0" w:space="0" w:color="auto"/>
            <w:bottom w:val="none" w:sz="0" w:space="0" w:color="auto"/>
            <w:right w:val="none" w:sz="0" w:space="0" w:color="auto"/>
          </w:divBdr>
        </w:div>
      </w:divsChild>
    </w:div>
    <w:div w:id="1003317980">
      <w:bodyDiv w:val="1"/>
      <w:marLeft w:val="0"/>
      <w:marRight w:val="0"/>
      <w:marTop w:val="0"/>
      <w:marBottom w:val="0"/>
      <w:divBdr>
        <w:top w:val="none" w:sz="0" w:space="0" w:color="auto"/>
        <w:left w:val="none" w:sz="0" w:space="0" w:color="auto"/>
        <w:bottom w:val="none" w:sz="0" w:space="0" w:color="auto"/>
        <w:right w:val="none" w:sz="0" w:space="0" w:color="auto"/>
      </w:divBdr>
    </w:div>
    <w:div w:id="1045518129">
      <w:bodyDiv w:val="1"/>
      <w:marLeft w:val="0"/>
      <w:marRight w:val="0"/>
      <w:marTop w:val="0"/>
      <w:marBottom w:val="0"/>
      <w:divBdr>
        <w:top w:val="none" w:sz="0" w:space="0" w:color="auto"/>
        <w:left w:val="none" w:sz="0" w:space="0" w:color="auto"/>
        <w:bottom w:val="none" w:sz="0" w:space="0" w:color="auto"/>
        <w:right w:val="none" w:sz="0" w:space="0" w:color="auto"/>
      </w:divBdr>
    </w:div>
    <w:div w:id="1201626825">
      <w:bodyDiv w:val="1"/>
      <w:marLeft w:val="0"/>
      <w:marRight w:val="0"/>
      <w:marTop w:val="0"/>
      <w:marBottom w:val="0"/>
      <w:divBdr>
        <w:top w:val="none" w:sz="0" w:space="0" w:color="auto"/>
        <w:left w:val="none" w:sz="0" w:space="0" w:color="auto"/>
        <w:bottom w:val="none" w:sz="0" w:space="0" w:color="auto"/>
        <w:right w:val="none" w:sz="0" w:space="0" w:color="auto"/>
      </w:divBdr>
    </w:div>
    <w:div w:id="1204295716">
      <w:bodyDiv w:val="1"/>
      <w:marLeft w:val="0"/>
      <w:marRight w:val="0"/>
      <w:marTop w:val="0"/>
      <w:marBottom w:val="0"/>
      <w:divBdr>
        <w:top w:val="none" w:sz="0" w:space="0" w:color="auto"/>
        <w:left w:val="none" w:sz="0" w:space="0" w:color="auto"/>
        <w:bottom w:val="none" w:sz="0" w:space="0" w:color="auto"/>
        <w:right w:val="none" w:sz="0" w:space="0" w:color="auto"/>
      </w:divBdr>
    </w:div>
    <w:div w:id="1210651205">
      <w:bodyDiv w:val="1"/>
      <w:marLeft w:val="0"/>
      <w:marRight w:val="0"/>
      <w:marTop w:val="0"/>
      <w:marBottom w:val="0"/>
      <w:divBdr>
        <w:top w:val="none" w:sz="0" w:space="0" w:color="auto"/>
        <w:left w:val="none" w:sz="0" w:space="0" w:color="auto"/>
        <w:bottom w:val="none" w:sz="0" w:space="0" w:color="auto"/>
        <w:right w:val="none" w:sz="0" w:space="0" w:color="auto"/>
      </w:divBdr>
    </w:div>
    <w:div w:id="1255550489">
      <w:bodyDiv w:val="1"/>
      <w:marLeft w:val="0"/>
      <w:marRight w:val="0"/>
      <w:marTop w:val="0"/>
      <w:marBottom w:val="0"/>
      <w:divBdr>
        <w:top w:val="none" w:sz="0" w:space="0" w:color="auto"/>
        <w:left w:val="none" w:sz="0" w:space="0" w:color="auto"/>
        <w:bottom w:val="none" w:sz="0" w:space="0" w:color="auto"/>
        <w:right w:val="none" w:sz="0" w:space="0" w:color="auto"/>
      </w:divBdr>
    </w:div>
    <w:div w:id="1279293958">
      <w:bodyDiv w:val="1"/>
      <w:marLeft w:val="0"/>
      <w:marRight w:val="0"/>
      <w:marTop w:val="0"/>
      <w:marBottom w:val="0"/>
      <w:divBdr>
        <w:top w:val="none" w:sz="0" w:space="0" w:color="auto"/>
        <w:left w:val="none" w:sz="0" w:space="0" w:color="auto"/>
        <w:bottom w:val="none" w:sz="0" w:space="0" w:color="auto"/>
        <w:right w:val="none" w:sz="0" w:space="0" w:color="auto"/>
      </w:divBdr>
    </w:div>
    <w:div w:id="1390182380">
      <w:bodyDiv w:val="1"/>
      <w:marLeft w:val="0"/>
      <w:marRight w:val="0"/>
      <w:marTop w:val="0"/>
      <w:marBottom w:val="0"/>
      <w:divBdr>
        <w:top w:val="none" w:sz="0" w:space="0" w:color="auto"/>
        <w:left w:val="none" w:sz="0" w:space="0" w:color="auto"/>
        <w:bottom w:val="none" w:sz="0" w:space="0" w:color="auto"/>
        <w:right w:val="none" w:sz="0" w:space="0" w:color="auto"/>
      </w:divBdr>
    </w:div>
    <w:div w:id="1390230783">
      <w:bodyDiv w:val="1"/>
      <w:marLeft w:val="0"/>
      <w:marRight w:val="0"/>
      <w:marTop w:val="0"/>
      <w:marBottom w:val="0"/>
      <w:divBdr>
        <w:top w:val="none" w:sz="0" w:space="0" w:color="auto"/>
        <w:left w:val="none" w:sz="0" w:space="0" w:color="auto"/>
        <w:bottom w:val="none" w:sz="0" w:space="0" w:color="auto"/>
        <w:right w:val="none" w:sz="0" w:space="0" w:color="auto"/>
      </w:divBdr>
    </w:div>
    <w:div w:id="1391341810">
      <w:bodyDiv w:val="1"/>
      <w:marLeft w:val="0"/>
      <w:marRight w:val="0"/>
      <w:marTop w:val="0"/>
      <w:marBottom w:val="0"/>
      <w:divBdr>
        <w:top w:val="none" w:sz="0" w:space="0" w:color="auto"/>
        <w:left w:val="none" w:sz="0" w:space="0" w:color="auto"/>
        <w:bottom w:val="none" w:sz="0" w:space="0" w:color="auto"/>
        <w:right w:val="none" w:sz="0" w:space="0" w:color="auto"/>
      </w:divBdr>
    </w:div>
    <w:div w:id="1444574781">
      <w:bodyDiv w:val="1"/>
      <w:marLeft w:val="0"/>
      <w:marRight w:val="0"/>
      <w:marTop w:val="0"/>
      <w:marBottom w:val="0"/>
      <w:divBdr>
        <w:top w:val="none" w:sz="0" w:space="0" w:color="auto"/>
        <w:left w:val="none" w:sz="0" w:space="0" w:color="auto"/>
        <w:bottom w:val="none" w:sz="0" w:space="0" w:color="auto"/>
        <w:right w:val="none" w:sz="0" w:space="0" w:color="auto"/>
      </w:divBdr>
    </w:div>
    <w:div w:id="1599096383">
      <w:bodyDiv w:val="1"/>
      <w:marLeft w:val="0"/>
      <w:marRight w:val="0"/>
      <w:marTop w:val="0"/>
      <w:marBottom w:val="0"/>
      <w:divBdr>
        <w:top w:val="none" w:sz="0" w:space="0" w:color="auto"/>
        <w:left w:val="none" w:sz="0" w:space="0" w:color="auto"/>
        <w:bottom w:val="none" w:sz="0" w:space="0" w:color="auto"/>
        <w:right w:val="none" w:sz="0" w:space="0" w:color="auto"/>
      </w:divBdr>
    </w:div>
    <w:div w:id="1599825904">
      <w:bodyDiv w:val="1"/>
      <w:marLeft w:val="0"/>
      <w:marRight w:val="0"/>
      <w:marTop w:val="0"/>
      <w:marBottom w:val="0"/>
      <w:divBdr>
        <w:top w:val="none" w:sz="0" w:space="0" w:color="auto"/>
        <w:left w:val="none" w:sz="0" w:space="0" w:color="auto"/>
        <w:bottom w:val="none" w:sz="0" w:space="0" w:color="auto"/>
        <w:right w:val="none" w:sz="0" w:space="0" w:color="auto"/>
      </w:divBdr>
      <w:divsChild>
        <w:div w:id="580179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288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0814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258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0605532">
      <w:bodyDiv w:val="1"/>
      <w:marLeft w:val="0"/>
      <w:marRight w:val="0"/>
      <w:marTop w:val="0"/>
      <w:marBottom w:val="0"/>
      <w:divBdr>
        <w:top w:val="none" w:sz="0" w:space="0" w:color="auto"/>
        <w:left w:val="none" w:sz="0" w:space="0" w:color="auto"/>
        <w:bottom w:val="none" w:sz="0" w:space="0" w:color="auto"/>
        <w:right w:val="none" w:sz="0" w:space="0" w:color="auto"/>
      </w:divBdr>
    </w:div>
    <w:div w:id="1683052112">
      <w:bodyDiv w:val="1"/>
      <w:marLeft w:val="0"/>
      <w:marRight w:val="0"/>
      <w:marTop w:val="0"/>
      <w:marBottom w:val="0"/>
      <w:divBdr>
        <w:top w:val="none" w:sz="0" w:space="0" w:color="auto"/>
        <w:left w:val="none" w:sz="0" w:space="0" w:color="auto"/>
        <w:bottom w:val="none" w:sz="0" w:space="0" w:color="auto"/>
        <w:right w:val="none" w:sz="0" w:space="0" w:color="auto"/>
      </w:divBdr>
    </w:div>
    <w:div w:id="1698457869">
      <w:bodyDiv w:val="1"/>
      <w:marLeft w:val="0"/>
      <w:marRight w:val="0"/>
      <w:marTop w:val="0"/>
      <w:marBottom w:val="0"/>
      <w:divBdr>
        <w:top w:val="none" w:sz="0" w:space="0" w:color="auto"/>
        <w:left w:val="none" w:sz="0" w:space="0" w:color="auto"/>
        <w:bottom w:val="none" w:sz="0" w:space="0" w:color="auto"/>
        <w:right w:val="none" w:sz="0" w:space="0" w:color="auto"/>
      </w:divBdr>
    </w:div>
    <w:div w:id="1740322832">
      <w:bodyDiv w:val="1"/>
      <w:marLeft w:val="0"/>
      <w:marRight w:val="0"/>
      <w:marTop w:val="0"/>
      <w:marBottom w:val="0"/>
      <w:divBdr>
        <w:top w:val="none" w:sz="0" w:space="0" w:color="auto"/>
        <w:left w:val="none" w:sz="0" w:space="0" w:color="auto"/>
        <w:bottom w:val="none" w:sz="0" w:space="0" w:color="auto"/>
        <w:right w:val="none" w:sz="0" w:space="0" w:color="auto"/>
      </w:divBdr>
    </w:div>
    <w:div w:id="1749233454">
      <w:bodyDiv w:val="1"/>
      <w:marLeft w:val="0"/>
      <w:marRight w:val="0"/>
      <w:marTop w:val="0"/>
      <w:marBottom w:val="0"/>
      <w:divBdr>
        <w:top w:val="none" w:sz="0" w:space="0" w:color="auto"/>
        <w:left w:val="none" w:sz="0" w:space="0" w:color="auto"/>
        <w:bottom w:val="none" w:sz="0" w:space="0" w:color="auto"/>
        <w:right w:val="none" w:sz="0" w:space="0" w:color="auto"/>
      </w:divBdr>
    </w:div>
    <w:div w:id="1772775036">
      <w:bodyDiv w:val="1"/>
      <w:marLeft w:val="0"/>
      <w:marRight w:val="0"/>
      <w:marTop w:val="0"/>
      <w:marBottom w:val="0"/>
      <w:divBdr>
        <w:top w:val="none" w:sz="0" w:space="0" w:color="auto"/>
        <w:left w:val="none" w:sz="0" w:space="0" w:color="auto"/>
        <w:bottom w:val="none" w:sz="0" w:space="0" w:color="auto"/>
        <w:right w:val="none" w:sz="0" w:space="0" w:color="auto"/>
      </w:divBdr>
    </w:div>
    <w:div w:id="1863276060">
      <w:bodyDiv w:val="1"/>
      <w:marLeft w:val="0"/>
      <w:marRight w:val="0"/>
      <w:marTop w:val="0"/>
      <w:marBottom w:val="0"/>
      <w:divBdr>
        <w:top w:val="none" w:sz="0" w:space="0" w:color="auto"/>
        <w:left w:val="none" w:sz="0" w:space="0" w:color="auto"/>
        <w:bottom w:val="none" w:sz="0" w:space="0" w:color="auto"/>
        <w:right w:val="none" w:sz="0" w:space="0" w:color="auto"/>
      </w:divBdr>
    </w:div>
    <w:div w:id="1891767602">
      <w:bodyDiv w:val="1"/>
      <w:marLeft w:val="0"/>
      <w:marRight w:val="0"/>
      <w:marTop w:val="0"/>
      <w:marBottom w:val="0"/>
      <w:divBdr>
        <w:top w:val="none" w:sz="0" w:space="0" w:color="auto"/>
        <w:left w:val="none" w:sz="0" w:space="0" w:color="auto"/>
        <w:bottom w:val="none" w:sz="0" w:space="0" w:color="auto"/>
        <w:right w:val="none" w:sz="0" w:space="0" w:color="auto"/>
      </w:divBdr>
      <w:divsChild>
        <w:div w:id="1368600756">
          <w:marLeft w:val="0"/>
          <w:marRight w:val="0"/>
          <w:marTop w:val="0"/>
          <w:marBottom w:val="0"/>
          <w:divBdr>
            <w:top w:val="none" w:sz="0" w:space="0" w:color="auto"/>
            <w:left w:val="none" w:sz="0" w:space="0" w:color="auto"/>
            <w:bottom w:val="none" w:sz="0" w:space="0" w:color="auto"/>
            <w:right w:val="none" w:sz="0" w:space="0" w:color="auto"/>
          </w:divBdr>
          <w:divsChild>
            <w:div w:id="1110861073">
              <w:marLeft w:val="0"/>
              <w:marRight w:val="0"/>
              <w:marTop w:val="0"/>
              <w:marBottom w:val="0"/>
              <w:divBdr>
                <w:top w:val="none" w:sz="0" w:space="0" w:color="auto"/>
                <w:left w:val="none" w:sz="0" w:space="0" w:color="auto"/>
                <w:bottom w:val="none" w:sz="0" w:space="0" w:color="auto"/>
                <w:right w:val="none" w:sz="0" w:space="0" w:color="auto"/>
              </w:divBdr>
              <w:divsChild>
                <w:div w:id="1021589967">
                  <w:marLeft w:val="0"/>
                  <w:marRight w:val="0"/>
                  <w:marTop w:val="0"/>
                  <w:marBottom w:val="0"/>
                  <w:divBdr>
                    <w:top w:val="none" w:sz="0" w:space="0" w:color="auto"/>
                    <w:left w:val="none" w:sz="0" w:space="0" w:color="auto"/>
                    <w:bottom w:val="none" w:sz="0" w:space="0" w:color="auto"/>
                    <w:right w:val="none" w:sz="0" w:space="0" w:color="auto"/>
                  </w:divBdr>
                  <w:divsChild>
                    <w:div w:id="1095051622">
                      <w:marLeft w:val="0"/>
                      <w:marRight w:val="0"/>
                      <w:marTop w:val="0"/>
                      <w:marBottom w:val="0"/>
                      <w:divBdr>
                        <w:top w:val="none" w:sz="0" w:space="0" w:color="auto"/>
                        <w:left w:val="none" w:sz="0" w:space="0" w:color="auto"/>
                        <w:bottom w:val="none" w:sz="0" w:space="0" w:color="auto"/>
                        <w:right w:val="none" w:sz="0" w:space="0" w:color="auto"/>
                      </w:divBdr>
                      <w:divsChild>
                        <w:div w:id="625433708">
                          <w:marLeft w:val="0"/>
                          <w:marRight w:val="0"/>
                          <w:marTop w:val="0"/>
                          <w:marBottom w:val="0"/>
                          <w:divBdr>
                            <w:top w:val="none" w:sz="0" w:space="0" w:color="auto"/>
                            <w:left w:val="none" w:sz="0" w:space="0" w:color="auto"/>
                            <w:bottom w:val="none" w:sz="0" w:space="0" w:color="auto"/>
                            <w:right w:val="none" w:sz="0" w:space="0" w:color="auto"/>
                          </w:divBdr>
                          <w:divsChild>
                            <w:div w:id="592320588">
                              <w:marLeft w:val="0"/>
                              <w:marRight w:val="0"/>
                              <w:marTop w:val="0"/>
                              <w:marBottom w:val="0"/>
                              <w:divBdr>
                                <w:top w:val="none" w:sz="0" w:space="0" w:color="auto"/>
                                <w:left w:val="none" w:sz="0" w:space="0" w:color="auto"/>
                                <w:bottom w:val="none" w:sz="0" w:space="0" w:color="auto"/>
                                <w:right w:val="none" w:sz="0" w:space="0" w:color="auto"/>
                              </w:divBdr>
                              <w:divsChild>
                                <w:div w:id="441922508">
                                  <w:marLeft w:val="0"/>
                                  <w:marRight w:val="0"/>
                                  <w:marTop w:val="0"/>
                                  <w:marBottom w:val="0"/>
                                  <w:divBdr>
                                    <w:top w:val="none" w:sz="0" w:space="0" w:color="auto"/>
                                    <w:left w:val="none" w:sz="0" w:space="0" w:color="auto"/>
                                    <w:bottom w:val="none" w:sz="0" w:space="0" w:color="auto"/>
                                    <w:right w:val="none" w:sz="0" w:space="0" w:color="auto"/>
                                  </w:divBdr>
                                  <w:divsChild>
                                    <w:div w:id="19275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779528">
      <w:bodyDiv w:val="1"/>
      <w:marLeft w:val="0"/>
      <w:marRight w:val="0"/>
      <w:marTop w:val="0"/>
      <w:marBottom w:val="0"/>
      <w:divBdr>
        <w:top w:val="none" w:sz="0" w:space="0" w:color="auto"/>
        <w:left w:val="none" w:sz="0" w:space="0" w:color="auto"/>
        <w:bottom w:val="none" w:sz="0" w:space="0" w:color="auto"/>
        <w:right w:val="none" w:sz="0" w:space="0" w:color="auto"/>
      </w:divBdr>
    </w:div>
    <w:div w:id="2005891532">
      <w:bodyDiv w:val="1"/>
      <w:marLeft w:val="0"/>
      <w:marRight w:val="0"/>
      <w:marTop w:val="0"/>
      <w:marBottom w:val="0"/>
      <w:divBdr>
        <w:top w:val="none" w:sz="0" w:space="0" w:color="auto"/>
        <w:left w:val="none" w:sz="0" w:space="0" w:color="auto"/>
        <w:bottom w:val="none" w:sz="0" w:space="0" w:color="auto"/>
        <w:right w:val="none" w:sz="0" w:space="0" w:color="auto"/>
      </w:divBdr>
    </w:div>
    <w:div w:id="2007391647">
      <w:bodyDiv w:val="1"/>
      <w:marLeft w:val="0"/>
      <w:marRight w:val="0"/>
      <w:marTop w:val="0"/>
      <w:marBottom w:val="0"/>
      <w:divBdr>
        <w:top w:val="none" w:sz="0" w:space="0" w:color="auto"/>
        <w:left w:val="none" w:sz="0" w:space="0" w:color="auto"/>
        <w:bottom w:val="none" w:sz="0" w:space="0" w:color="auto"/>
        <w:right w:val="none" w:sz="0" w:space="0" w:color="auto"/>
      </w:divBdr>
    </w:div>
    <w:div w:id="2021203554">
      <w:bodyDiv w:val="1"/>
      <w:marLeft w:val="0"/>
      <w:marRight w:val="0"/>
      <w:marTop w:val="0"/>
      <w:marBottom w:val="0"/>
      <w:divBdr>
        <w:top w:val="none" w:sz="0" w:space="0" w:color="auto"/>
        <w:left w:val="none" w:sz="0" w:space="0" w:color="auto"/>
        <w:bottom w:val="none" w:sz="0" w:space="0" w:color="auto"/>
        <w:right w:val="none" w:sz="0" w:space="0" w:color="auto"/>
      </w:divBdr>
    </w:div>
    <w:div w:id="2044361468">
      <w:bodyDiv w:val="1"/>
      <w:marLeft w:val="0"/>
      <w:marRight w:val="0"/>
      <w:marTop w:val="0"/>
      <w:marBottom w:val="0"/>
      <w:divBdr>
        <w:top w:val="none" w:sz="0" w:space="0" w:color="auto"/>
        <w:left w:val="none" w:sz="0" w:space="0" w:color="auto"/>
        <w:bottom w:val="none" w:sz="0" w:space="0" w:color="auto"/>
        <w:right w:val="none" w:sz="0" w:space="0" w:color="auto"/>
      </w:divBdr>
    </w:div>
    <w:div w:id="2045672661">
      <w:bodyDiv w:val="1"/>
      <w:marLeft w:val="0"/>
      <w:marRight w:val="0"/>
      <w:marTop w:val="0"/>
      <w:marBottom w:val="0"/>
      <w:divBdr>
        <w:top w:val="none" w:sz="0" w:space="0" w:color="auto"/>
        <w:left w:val="none" w:sz="0" w:space="0" w:color="auto"/>
        <w:bottom w:val="none" w:sz="0" w:space="0" w:color="auto"/>
        <w:right w:val="none" w:sz="0" w:space="0" w:color="auto"/>
      </w:divBdr>
    </w:div>
    <w:div w:id="204743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yperlink" Target="https://doi.org/10.46281/ijibfr.v11i1.2028" TargetMode="External"/><Relationship Id="rId3" Type="http://schemas.openxmlformats.org/officeDocument/2006/relationships/styles" Target="styles.xml"/><Relationship Id="rId21" Type="http://schemas.openxmlformats.org/officeDocument/2006/relationships/hyperlink" Target="https://doi.org/10.3390/su16062261"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s://www.go-globe.com/transformation-of-saudi-arabi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hyperlink" Target="https://doi.org/10.1108/978-1-80043-806-4202110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s://doi.org/10.1504/IJBIS.2023.128302"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yperlink" Target="https://doi.org/10.3390/jrfm14100460" TargetMode="External"/><Relationship Id="rId28" Type="http://schemas.openxmlformats.org/officeDocument/2006/relationships/hyperlink" Target="https://doi.org/10.3390/app112110353" TargetMode="External"/><Relationship Id="rId10" Type="http://schemas.openxmlformats.org/officeDocument/2006/relationships/footer" Target="footer1.xml"/><Relationship Id="rId19" Type="http://schemas.openxmlformats.org/officeDocument/2006/relationships/chart" Target="charts/chart9.xml"/><Relationship Id="rId31" Type="http://schemas.openxmlformats.org/officeDocument/2006/relationships/hyperlink" Target="https://t.ly/z-g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hyperlink" Target="https://archives.palarch.nl/index.php/jae/article/view/8651" TargetMode="External"/><Relationship Id="rId27" Type="http://schemas.openxmlformats.org/officeDocument/2006/relationships/hyperlink" Target="https://repository.mruni.eu/bitstream/handle/007/18736/IE_2_straipsnis.pdf?sequence=1" TargetMode="External"/><Relationship Id="rId30" Type="http://schemas.openxmlformats.org/officeDocument/2006/relationships/hyperlink" Target="https://doi.org/10.35808/ijeba/448" TargetMode="Externa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i="0" baseline="0">
                <a:effectLst/>
              </a:rPr>
              <a:t>What is your age group?</a:t>
            </a:r>
            <a:endParaRPr lang="en-US">
              <a:effectLst/>
            </a:endParaRPr>
          </a:p>
        </c:rich>
      </c:tx>
      <c:overlay val="0"/>
    </c:title>
    <c:autoTitleDeleted val="0"/>
    <c:plotArea>
      <c:layout/>
      <c:barChart>
        <c:barDir val="col"/>
        <c:grouping val="clustered"/>
        <c:varyColors val="0"/>
        <c:ser>
          <c:idx val="0"/>
          <c:order val="0"/>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0"/>
          <c:showCatName val="0"/>
          <c:showSerName val="0"/>
          <c:showPercent val="0"/>
          <c:showBubbleSize val="0"/>
        </c:dLbls>
        <c:gapWidth val="75"/>
        <c:overlap val="-25"/>
        <c:axId val="253030912"/>
        <c:axId val="331041600"/>
      </c:barChart>
      <c:catAx>
        <c:axId val="253030912"/>
        <c:scaling>
          <c:orientation val="minMax"/>
        </c:scaling>
        <c:delete val="0"/>
        <c:axPos val="b"/>
        <c:numFmt formatCode="General" sourceLinked="1"/>
        <c:majorTickMark val="none"/>
        <c:minorTickMark val="none"/>
        <c:tickLblPos val="nextTo"/>
        <c:crossAx val="331041600"/>
        <c:crosses val="autoZero"/>
        <c:auto val="1"/>
        <c:lblAlgn val="ctr"/>
        <c:lblOffset val="100"/>
        <c:noMultiLvlLbl val="0"/>
      </c:catAx>
      <c:valAx>
        <c:axId val="331041600"/>
        <c:scaling>
          <c:orientation val="minMax"/>
        </c:scaling>
        <c:delete val="0"/>
        <c:axPos val="l"/>
        <c:majorGridlines/>
        <c:numFmt formatCode="General" sourceLinked="1"/>
        <c:majorTickMark val="none"/>
        <c:minorTickMark val="none"/>
        <c:tickLblPos val="nextTo"/>
        <c:spPr>
          <a:ln w="9525">
            <a:noFill/>
          </a:ln>
        </c:spPr>
        <c:crossAx val="25303091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What is your gender?</a:t>
            </a:r>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Sheet1!$A$2:$A$3</c:f>
              <c:strCache>
                <c:ptCount val="2"/>
                <c:pt idx="0">
                  <c:v>Strongly agree</c:v>
                </c:pt>
                <c:pt idx="1">
                  <c:v>Agree</c:v>
                </c:pt>
              </c:strCache>
            </c:strRef>
          </c:cat>
          <c:val>
            <c:numRef>
              <c:f>Sheet1!$B$2:$B$3</c:f>
              <c:numCache>
                <c:formatCode>General</c:formatCode>
                <c:ptCount val="2"/>
                <c:pt idx="0">
                  <c:v>40</c:v>
                </c:pt>
                <c:pt idx="1">
                  <c:v>45</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a:effectLst/>
              </a:rPr>
              <a:t>What is your occupation?</a:t>
            </a:r>
            <a:endParaRPr lang="en-US" sz="1800">
              <a:effectLst/>
            </a:endParaRPr>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How often do you utilize the services offered by mobile banking?</a:t>
            </a: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invertIfNegative val="0"/>
          <c:dLbls>
            <c:showLegendKey val="0"/>
            <c:showVal val="1"/>
            <c:showCatName val="0"/>
            <c:showSerName val="0"/>
            <c:showPercent val="0"/>
            <c:showBubbleSize val="0"/>
            <c:showLeaderLines val="0"/>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0"/>
          <c:showCatName val="0"/>
          <c:showSerName val="0"/>
          <c:showPercent val="0"/>
          <c:showBubbleSize val="0"/>
        </c:dLbls>
        <c:gapWidth val="75"/>
        <c:shape val="box"/>
        <c:axId val="257861632"/>
        <c:axId val="331045632"/>
        <c:axId val="0"/>
      </c:bar3DChart>
      <c:catAx>
        <c:axId val="257861632"/>
        <c:scaling>
          <c:orientation val="minMax"/>
        </c:scaling>
        <c:delete val="0"/>
        <c:axPos val="b"/>
        <c:numFmt formatCode="General" sourceLinked="1"/>
        <c:majorTickMark val="none"/>
        <c:minorTickMark val="none"/>
        <c:tickLblPos val="nextTo"/>
        <c:crossAx val="331045632"/>
        <c:crosses val="autoZero"/>
        <c:auto val="1"/>
        <c:lblAlgn val="ctr"/>
        <c:lblOffset val="100"/>
        <c:noMultiLvlLbl val="0"/>
      </c:catAx>
      <c:valAx>
        <c:axId val="331045632"/>
        <c:scaling>
          <c:orientation val="minMax"/>
        </c:scaling>
        <c:delete val="0"/>
        <c:axPos val="l"/>
        <c:majorGridlines/>
        <c:numFmt formatCode="General" sourceLinked="1"/>
        <c:majorTickMark val="none"/>
        <c:minorTickMark val="none"/>
        <c:tickLblPos val="nextTo"/>
        <c:spPr>
          <a:ln w="9525">
            <a:noFill/>
          </a:ln>
        </c:spPr>
        <c:crossAx val="25786163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sz="1200"/>
              <a:t>Do you currently use of your bank's mobile banking services?</a:t>
            </a:r>
          </a:p>
        </c:rich>
      </c:tx>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dLbls>
            <c:showLegendKey val="0"/>
            <c:showVal val="0"/>
            <c:showCatName val="0"/>
            <c:showSerName val="0"/>
            <c:showPercent val="1"/>
            <c:showBubbleSize val="0"/>
            <c:showLeaderLines val="1"/>
          </c:dLbls>
          <c:cat>
            <c:strRef>
              <c:f>Sheet1!$A$2:$A$3</c:f>
              <c:strCache>
                <c:ptCount val="2"/>
                <c:pt idx="0">
                  <c:v>Yes</c:v>
                </c:pt>
                <c:pt idx="1">
                  <c:v>No</c:v>
                </c:pt>
              </c:strCache>
            </c:strRef>
          </c:cat>
          <c:val>
            <c:numRef>
              <c:f>Sheet1!$B$2:$B$3</c:f>
              <c:numCache>
                <c:formatCode>General</c:formatCode>
                <c:ptCount val="2"/>
                <c:pt idx="0">
                  <c:v>85</c:v>
                </c:pt>
                <c:pt idx="1">
                  <c:v>15</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sz="1400"/>
              <a:t>I think FinTech has made mobile banking more convenient. </a:t>
            </a:r>
          </a:p>
        </c:rich>
      </c:tx>
      <c:overlay val="0"/>
    </c:title>
    <c:autoTitleDeleted val="0"/>
    <c:plotArea>
      <c:layout/>
      <c:barChart>
        <c:barDir val="bar"/>
        <c:grouping val="clustered"/>
        <c:varyColors val="0"/>
        <c:ser>
          <c:idx val="0"/>
          <c:order val="0"/>
          <c:invertIfNegative val="0"/>
          <c:dLbls>
            <c:showLegendKey val="0"/>
            <c:showVal val="1"/>
            <c:showCatName val="0"/>
            <c:showSerName val="0"/>
            <c:showPercent val="0"/>
            <c:showBubbleSize val="0"/>
            <c:showLeaderLines val="0"/>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0"/>
          <c:showCatName val="0"/>
          <c:showSerName val="0"/>
          <c:showPercent val="0"/>
          <c:showBubbleSize val="0"/>
        </c:dLbls>
        <c:gapWidth val="75"/>
        <c:axId val="253031424"/>
        <c:axId val="288974528"/>
      </c:barChart>
      <c:valAx>
        <c:axId val="288974528"/>
        <c:scaling>
          <c:orientation val="minMax"/>
        </c:scaling>
        <c:delete val="0"/>
        <c:axPos val="b"/>
        <c:majorGridlines/>
        <c:numFmt formatCode="General" sourceLinked="1"/>
        <c:majorTickMark val="none"/>
        <c:minorTickMark val="none"/>
        <c:tickLblPos val="nextTo"/>
        <c:spPr>
          <a:ln w="9525">
            <a:noFill/>
          </a:ln>
        </c:spPr>
        <c:crossAx val="253031424"/>
        <c:crosses val="autoZero"/>
        <c:crossBetween val="between"/>
      </c:valAx>
      <c:catAx>
        <c:axId val="253031424"/>
        <c:scaling>
          <c:orientation val="minMax"/>
        </c:scaling>
        <c:delete val="0"/>
        <c:axPos val="l"/>
        <c:numFmt formatCode="General" sourceLinked="1"/>
        <c:majorTickMark val="none"/>
        <c:minorTickMark val="none"/>
        <c:tickLblPos val="nextTo"/>
        <c:crossAx val="288974528"/>
        <c:crosses val="autoZero"/>
        <c:auto val="1"/>
        <c:lblAlgn val="ctr"/>
        <c:lblOffset val="100"/>
        <c:noMultiLvlLbl val="0"/>
      </c:catAx>
      <c:spPr>
        <a:noFill/>
        <a:ln w="25400">
          <a:noFill/>
        </a:ln>
      </c:spPr>
    </c:plotArea>
    <c:legend>
      <c:legendPos val="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en-US" sz="1100"/>
              <a:t>In Saudi Arabia, mobile banking services are safe and efficiently safeguard consumer information.</a:t>
            </a:r>
          </a:p>
        </c:rich>
      </c:tx>
      <c:overlay val="0"/>
    </c:title>
    <c:autoTitleDeleted val="0"/>
    <c:view3D>
      <c:rotX val="15"/>
      <c:rotY val="20"/>
      <c:rAngAx val="0"/>
      <c:perspective val="30"/>
    </c:view3D>
    <c:floor>
      <c:thickness val="0"/>
    </c:floor>
    <c:sideWall>
      <c:thickness val="0"/>
    </c:sideWall>
    <c:backWall>
      <c:thickness val="0"/>
    </c:backWall>
    <c:plotArea>
      <c:layout/>
      <c:bar3DChart>
        <c:barDir val="bar"/>
        <c:grouping val="stacked"/>
        <c:varyColors val="0"/>
        <c:ser>
          <c:idx val="0"/>
          <c:order val="0"/>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0"/>
          <c:showCatName val="0"/>
          <c:showSerName val="0"/>
          <c:showPercent val="0"/>
          <c:showBubbleSize val="0"/>
        </c:dLbls>
        <c:gapWidth val="150"/>
        <c:shape val="cylinder"/>
        <c:axId val="253032448"/>
        <c:axId val="288976256"/>
        <c:axId val="0"/>
      </c:bar3DChart>
      <c:valAx>
        <c:axId val="288976256"/>
        <c:scaling>
          <c:orientation val="minMax"/>
        </c:scaling>
        <c:delete val="0"/>
        <c:axPos val="b"/>
        <c:majorGridlines/>
        <c:numFmt formatCode="General" sourceLinked="1"/>
        <c:majorTickMark val="none"/>
        <c:minorTickMark val="none"/>
        <c:tickLblPos val="nextTo"/>
        <c:crossAx val="253032448"/>
        <c:crosses val="autoZero"/>
        <c:crossBetween val="between"/>
      </c:valAx>
      <c:catAx>
        <c:axId val="253032448"/>
        <c:scaling>
          <c:orientation val="minMax"/>
        </c:scaling>
        <c:delete val="0"/>
        <c:axPos val="l"/>
        <c:numFmt formatCode="General" sourceLinked="1"/>
        <c:majorTickMark val="none"/>
        <c:minorTickMark val="none"/>
        <c:tickLblPos val="nextTo"/>
        <c:crossAx val="288976256"/>
        <c:crosses val="autoZero"/>
        <c:auto val="1"/>
        <c:lblAlgn val="ctr"/>
        <c:lblOffset val="100"/>
        <c:noMultiLvlLbl val="0"/>
      </c:cat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6"/>
    </mc:Choice>
    <mc:Fallback>
      <c:style val="16"/>
    </mc:Fallback>
  </mc:AlternateContent>
  <c:chart>
    <c:title>
      <c:tx>
        <c:rich>
          <a:bodyPr/>
          <a:lstStyle/>
          <a:p>
            <a:pPr>
              <a:defRPr/>
            </a:pPr>
            <a:r>
              <a:rPr lang="en-US" sz="1200"/>
              <a:t>FinTech has improved financial inclusion by giving underprivileged groups access to banking services.</a:t>
            </a:r>
          </a:p>
        </c:rich>
      </c:tx>
      <c:overlay val="0"/>
    </c:title>
    <c:autoTitleDeleted val="0"/>
    <c:plotArea>
      <c:layout/>
      <c:barChart>
        <c:barDir val="col"/>
        <c:grouping val="clustered"/>
        <c:varyColors val="0"/>
        <c:ser>
          <c:idx val="0"/>
          <c:order val="0"/>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1"/>
          <c:showCatName val="0"/>
          <c:showSerName val="0"/>
          <c:showPercent val="0"/>
          <c:showBubbleSize val="0"/>
        </c:dLbls>
        <c:gapWidth val="150"/>
        <c:overlap val="-25"/>
        <c:axId val="257862656"/>
        <c:axId val="288977984"/>
      </c:barChart>
      <c:valAx>
        <c:axId val="288977984"/>
        <c:scaling>
          <c:orientation val="minMax"/>
        </c:scaling>
        <c:delete val="1"/>
        <c:axPos val="l"/>
        <c:numFmt formatCode="General" sourceLinked="1"/>
        <c:majorTickMark val="none"/>
        <c:minorTickMark val="none"/>
        <c:tickLblPos val="nextTo"/>
        <c:crossAx val="257862656"/>
        <c:crosses val="autoZero"/>
        <c:crossBetween val="between"/>
      </c:valAx>
      <c:catAx>
        <c:axId val="257862656"/>
        <c:scaling>
          <c:orientation val="minMax"/>
        </c:scaling>
        <c:delete val="0"/>
        <c:axPos val="b"/>
        <c:numFmt formatCode="General" sourceLinked="1"/>
        <c:majorTickMark val="none"/>
        <c:minorTickMark val="none"/>
        <c:tickLblPos val="nextTo"/>
        <c:crossAx val="288977984"/>
        <c:crosses val="autoZero"/>
        <c:auto val="1"/>
        <c:lblAlgn val="ctr"/>
        <c:lblOffset val="100"/>
        <c:noMultiLvlLbl val="0"/>
      </c:cat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4"/>
    </mc:Choice>
    <mc:Fallback>
      <c:style val="14"/>
    </mc:Fallback>
  </mc:AlternateContent>
  <c:chart>
    <c:title>
      <c:tx>
        <c:rich>
          <a:bodyPr/>
          <a:lstStyle/>
          <a:p>
            <a:pPr algn="ctr">
              <a:defRPr/>
            </a:pPr>
            <a:r>
              <a:rPr lang="en-US" sz="1050" b="1">
                <a:effectLst/>
              </a:rPr>
              <a:t>SAMA's regulations promote the expansion and safety of FinTech in Saudi Arabia.</a:t>
            </a:r>
            <a:endParaRPr lang="en-US" sz="1050">
              <a:effectLst/>
            </a:endParaRP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1"/>
          <c:showCatName val="0"/>
          <c:showSerName val="0"/>
          <c:showPercent val="0"/>
          <c:showBubbleSize val="0"/>
        </c:dLbls>
        <c:gapWidth val="150"/>
        <c:shape val="cylinder"/>
        <c:axId val="288488448"/>
        <c:axId val="288979712"/>
        <c:axId val="0"/>
      </c:bar3DChart>
      <c:valAx>
        <c:axId val="288979712"/>
        <c:scaling>
          <c:orientation val="minMax"/>
        </c:scaling>
        <c:delete val="1"/>
        <c:axPos val="l"/>
        <c:numFmt formatCode="General" sourceLinked="1"/>
        <c:majorTickMark val="none"/>
        <c:minorTickMark val="none"/>
        <c:tickLblPos val="nextTo"/>
        <c:crossAx val="288488448"/>
        <c:crosses val="autoZero"/>
        <c:crossBetween val="between"/>
      </c:valAx>
      <c:catAx>
        <c:axId val="288488448"/>
        <c:scaling>
          <c:orientation val="minMax"/>
        </c:scaling>
        <c:delete val="0"/>
        <c:axPos val="b"/>
        <c:numFmt formatCode="General" sourceLinked="1"/>
        <c:majorTickMark val="none"/>
        <c:minorTickMark val="none"/>
        <c:tickLblPos val="nextTo"/>
        <c:crossAx val="288979712"/>
        <c:crosses val="autoZero"/>
        <c:auto val="1"/>
        <c:lblAlgn val="ctr"/>
        <c:lblOffset val="100"/>
        <c:noMultiLvlLbl val="0"/>
      </c:cat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3"/>
    </mc:Choice>
    <mc:Fallback>
      <c:style val="13"/>
    </mc:Fallback>
  </mc:AlternateContent>
  <c:chart>
    <c:title>
      <c:tx>
        <c:rich>
          <a:bodyPr/>
          <a:lstStyle/>
          <a:p>
            <a:pPr>
              <a:defRPr/>
            </a:pPr>
            <a:r>
              <a:rPr lang="en-US" sz="1400"/>
              <a:t>I am satisfied with my bank's mobile application's features and usability.</a:t>
            </a:r>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40</c:v>
                </c:pt>
                <c:pt idx="1">
                  <c:v>45</c:v>
                </c:pt>
                <c:pt idx="2">
                  <c:v>5</c:v>
                </c:pt>
                <c:pt idx="3">
                  <c:v>10</c:v>
                </c:pt>
                <c:pt idx="4">
                  <c:v>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3D4F5-06D7-4EAA-B0BC-377B83EB6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41</Pages>
  <Words>8641</Words>
  <Characters>49260</Characters>
  <Application>Microsoft Office Word</Application>
  <DocSecurity>0</DocSecurity>
  <Lines>410</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Counter</dc:creator>
  <cp:keywords/>
  <dc:description/>
  <cp:lastModifiedBy>BAHGAT</cp:lastModifiedBy>
  <cp:revision>22</cp:revision>
  <cp:lastPrinted>2025-04-22T18:02:00Z</cp:lastPrinted>
  <dcterms:created xsi:type="dcterms:W3CDTF">2025-03-03T21:51:00Z</dcterms:created>
  <dcterms:modified xsi:type="dcterms:W3CDTF">2025-06-19T14:52:00Z</dcterms:modified>
</cp:coreProperties>
</file>