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6980E1F5" w:rsidR="009125CE" w:rsidRPr="00D41759" w:rsidRDefault="00347679" w:rsidP="0034767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41759">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64394CE">
            <wp:simplePos x="0" y="0"/>
            <wp:positionH relativeFrom="margin">
              <wp:posOffset>34290</wp:posOffset>
            </wp:positionH>
            <wp:positionV relativeFrom="margin">
              <wp:posOffset>-278130</wp:posOffset>
            </wp:positionV>
            <wp:extent cx="1715770" cy="15925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5770" cy="1592580"/>
                    </a:xfrm>
                    <a:prstGeom prst="rect">
                      <a:avLst/>
                    </a:prstGeom>
                  </pic:spPr>
                </pic:pic>
              </a:graphicData>
            </a:graphic>
            <wp14:sizeRelH relativeFrom="margin">
              <wp14:pctWidth>0</wp14:pctWidth>
            </wp14:sizeRelH>
            <wp14:sizeRelV relativeFrom="margin">
              <wp14:pctHeight>0</wp14:pctHeight>
            </wp14:sizeRelV>
          </wp:anchor>
        </w:drawing>
      </w:r>
      <w:r w:rsidR="009125CE" w:rsidRPr="00D41759">
        <w:rPr>
          <w:rFonts w:ascii="Simplified Arabic" w:hAnsi="Simplified Arabic" w:cs="Simplified Arabic"/>
          <w:b/>
          <w:bCs/>
          <w:color w:val="000000" w:themeColor="text1"/>
          <w:sz w:val="32"/>
          <w:szCs w:val="32"/>
          <w:rtl/>
          <w:lang w:bidi="ar-EG"/>
        </w:rPr>
        <w:t xml:space="preserve">جامعة ميدأوشن </w:t>
      </w:r>
    </w:p>
    <w:p w14:paraId="1E957002" w14:textId="4C7617EE" w:rsidR="00F546CE" w:rsidRPr="00D41759" w:rsidRDefault="009125CE" w:rsidP="0034767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41759">
        <w:rPr>
          <w:rFonts w:ascii="Simplified Arabic" w:hAnsi="Simplified Arabic" w:cs="Simplified Arabic"/>
          <w:b/>
          <w:bCs/>
          <w:color w:val="000000" w:themeColor="text1"/>
          <w:sz w:val="32"/>
          <w:szCs w:val="32"/>
          <w:rtl/>
          <w:lang w:bidi="ar-EG"/>
        </w:rPr>
        <w:t xml:space="preserve">كلية </w:t>
      </w:r>
      <w:r w:rsidR="008C42C1" w:rsidRPr="00D41759">
        <w:rPr>
          <w:rFonts w:ascii="Simplified Arabic" w:hAnsi="Simplified Arabic" w:cs="Simplified Arabic"/>
          <w:b/>
          <w:bCs/>
          <w:color w:val="000000" w:themeColor="text1"/>
          <w:sz w:val="32"/>
          <w:szCs w:val="32"/>
          <w:rtl/>
          <w:lang w:bidi="ar-EG"/>
        </w:rPr>
        <w:t>الإدارة</w:t>
      </w:r>
      <w:r w:rsidRPr="00D41759">
        <w:rPr>
          <w:rFonts w:ascii="Simplified Arabic" w:hAnsi="Simplified Arabic" w:cs="Simplified Arabic"/>
          <w:b/>
          <w:bCs/>
          <w:color w:val="000000" w:themeColor="text1"/>
          <w:sz w:val="32"/>
          <w:szCs w:val="32"/>
          <w:rtl/>
          <w:lang w:bidi="ar-EG"/>
        </w:rPr>
        <w:t xml:space="preserve"> </w:t>
      </w:r>
    </w:p>
    <w:p w14:paraId="5F6542BF" w14:textId="0E552D0E" w:rsidR="009125CE" w:rsidRPr="00D41759" w:rsidRDefault="00F86421" w:rsidP="0034767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41759">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D41759" w:rsidRDefault="00CC6261" w:rsidP="00347679">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9084A70" w14:textId="5A5F626A" w:rsidR="004E07E7" w:rsidRPr="00D41759" w:rsidRDefault="004E07E7" w:rsidP="00347679">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D41759">
        <w:rPr>
          <w:rFonts w:ascii="Simplified Arabic" w:hAnsi="Simplified Arabic" w:cs="Simplified Arabic"/>
          <w:b/>
          <w:bCs/>
          <w:color w:val="000000" w:themeColor="text1"/>
          <w:sz w:val="40"/>
          <w:szCs w:val="40"/>
          <w:rtl/>
        </w:rPr>
        <w:t>أثر استراتيجيات إدارة علاقات العملاء (</w:t>
      </w:r>
      <w:r w:rsidRPr="00D41759">
        <w:rPr>
          <w:rFonts w:ascii="Simplified Arabic" w:hAnsi="Simplified Arabic" w:cs="Simplified Arabic"/>
          <w:b/>
          <w:bCs/>
          <w:color w:val="000000" w:themeColor="text1"/>
          <w:sz w:val="40"/>
          <w:szCs w:val="40"/>
        </w:rPr>
        <w:t>CRM</w:t>
      </w:r>
      <w:r w:rsidRPr="00D41759">
        <w:rPr>
          <w:rFonts w:ascii="Simplified Arabic" w:hAnsi="Simplified Arabic" w:cs="Simplified Arabic"/>
          <w:b/>
          <w:bCs/>
          <w:color w:val="000000" w:themeColor="text1"/>
          <w:sz w:val="40"/>
          <w:szCs w:val="40"/>
          <w:rtl/>
        </w:rPr>
        <w:t xml:space="preserve">) على تحسين الأداء البيعي  دراسة ميدانية على </w:t>
      </w:r>
      <w:r w:rsidRPr="00D41759">
        <w:rPr>
          <w:rFonts w:ascii="Simplified Arabic" w:hAnsi="Simplified Arabic" w:cs="Simplified Arabic"/>
          <w:b/>
          <w:bCs/>
          <w:color w:val="000000" w:themeColor="text1"/>
          <w:sz w:val="40"/>
          <w:szCs w:val="40"/>
        </w:rPr>
        <w:t>stc</w:t>
      </w:r>
      <w:r w:rsidRPr="00D41759">
        <w:rPr>
          <w:rFonts w:ascii="Simplified Arabic" w:hAnsi="Simplified Arabic" w:cs="Simplified Arabic"/>
          <w:b/>
          <w:bCs/>
          <w:color w:val="000000" w:themeColor="text1"/>
          <w:sz w:val="40"/>
          <w:szCs w:val="40"/>
          <w:rtl/>
        </w:rPr>
        <w:t>.</w:t>
      </w:r>
    </w:p>
    <w:p w14:paraId="09119C07" w14:textId="3E1C6894" w:rsidR="00FE7055" w:rsidRPr="00D41759" w:rsidRDefault="00FE7055" w:rsidP="00347679">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1A7E65" w14:textId="511E0E26" w:rsidR="009125CE" w:rsidRPr="00D41759" w:rsidRDefault="009125CE" w:rsidP="0034767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41759">
        <w:rPr>
          <w:rFonts w:ascii="Simplified Arabic" w:hAnsi="Simplified Arabic" w:cs="Simplified Arabic"/>
          <w:b/>
          <w:bCs/>
          <w:color w:val="000000" w:themeColor="text1"/>
          <w:sz w:val="36"/>
          <w:szCs w:val="36"/>
          <w:rtl/>
          <w:lang w:bidi="ar-EG"/>
        </w:rPr>
        <w:t>إعداد الطالب/</w:t>
      </w:r>
    </w:p>
    <w:p w14:paraId="6833A8F4" w14:textId="4B45C592" w:rsidR="004E07E7" w:rsidRPr="00D41759" w:rsidRDefault="004E07E7" w:rsidP="0034767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41759">
        <w:rPr>
          <w:rFonts w:ascii="Simplified Arabic" w:hAnsi="Simplified Arabic" w:cs="Simplified Arabic"/>
          <w:color w:val="000000" w:themeColor="text1"/>
          <w:sz w:val="36"/>
          <w:szCs w:val="36"/>
          <w:rtl/>
        </w:rPr>
        <w:t>سلطان عبدالكريم السيطري</w:t>
      </w:r>
    </w:p>
    <w:p w14:paraId="5E42CBAC" w14:textId="79B083B7" w:rsidR="00745B8C" w:rsidRPr="00D41759" w:rsidRDefault="004E07E7" w:rsidP="0034767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41759">
        <w:rPr>
          <w:rFonts w:ascii="Simplified Arabic" w:hAnsi="Simplified Arabic" w:cs="Simplified Arabic"/>
          <w:color w:val="000000" w:themeColor="text1"/>
          <w:sz w:val="36"/>
          <w:szCs w:val="36"/>
          <w:rtl/>
        </w:rPr>
        <w:t>253001453</w:t>
      </w:r>
    </w:p>
    <w:tbl>
      <w:tblPr>
        <w:bidiVisual/>
        <w:tblW w:w="0" w:type="auto"/>
        <w:tblLook w:val="04A0" w:firstRow="1" w:lastRow="0" w:firstColumn="1" w:lastColumn="0" w:noHBand="0" w:noVBand="1"/>
      </w:tblPr>
      <w:tblGrid>
        <w:gridCol w:w="4530"/>
        <w:gridCol w:w="4531"/>
      </w:tblGrid>
      <w:tr w:rsidR="00347679" w:rsidRPr="00D41759" w14:paraId="12A30572" w14:textId="77777777" w:rsidTr="00347679">
        <w:tc>
          <w:tcPr>
            <w:tcW w:w="4530" w:type="dxa"/>
          </w:tcPr>
          <w:p w14:paraId="62E74595" w14:textId="77777777" w:rsidR="00347679" w:rsidRPr="00D41759" w:rsidRDefault="00347679" w:rsidP="0034767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41759">
              <w:rPr>
                <w:rFonts w:ascii="Simplified Arabic" w:hAnsi="Simplified Arabic" w:cs="Simplified Arabic" w:hint="cs"/>
                <w:b/>
                <w:bCs/>
                <w:color w:val="000000" w:themeColor="text1"/>
                <w:sz w:val="36"/>
                <w:szCs w:val="36"/>
                <w:rtl/>
                <w:lang w:bidi="ar-EG"/>
              </w:rPr>
              <w:t>المشرف الرئيسي/</w:t>
            </w:r>
          </w:p>
        </w:tc>
        <w:tc>
          <w:tcPr>
            <w:tcW w:w="4531" w:type="dxa"/>
          </w:tcPr>
          <w:p w14:paraId="5D654F60" w14:textId="77777777" w:rsidR="00347679" w:rsidRPr="00D41759" w:rsidRDefault="00347679" w:rsidP="0034767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41759">
              <w:rPr>
                <w:rFonts w:ascii="Simplified Arabic" w:hAnsi="Simplified Arabic" w:cs="Simplified Arabic" w:hint="cs"/>
                <w:b/>
                <w:bCs/>
                <w:color w:val="000000" w:themeColor="text1"/>
                <w:sz w:val="36"/>
                <w:szCs w:val="36"/>
                <w:rtl/>
                <w:lang w:bidi="ar-EG"/>
              </w:rPr>
              <w:t>المشرف الثاني/</w:t>
            </w:r>
          </w:p>
        </w:tc>
      </w:tr>
      <w:tr w:rsidR="00347679" w:rsidRPr="00D41759" w14:paraId="62EABCFA" w14:textId="77777777" w:rsidTr="00347679">
        <w:tc>
          <w:tcPr>
            <w:tcW w:w="4530" w:type="dxa"/>
          </w:tcPr>
          <w:p w14:paraId="1314ABA7" w14:textId="77777777" w:rsidR="00347679" w:rsidRPr="00D41759" w:rsidRDefault="00347679" w:rsidP="0034767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41759">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B09D2DA" w14:textId="77777777" w:rsidR="00347679" w:rsidRPr="00D41759" w:rsidRDefault="00347679" w:rsidP="0034767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41759">
              <w:rPr>
                <w:rFonts w:ascii="Simplified Arabic" w:eastAsia="Calibri" w:hAnsi="Simplified Arabic" w:cs="Simplified Arabic"/>
                <w:color w:val="000000" w:themeColor="text1"/>
                <w:kern w:val="0"/>
                <w:sz w:val="36"/>
                <w:szCs w:val="36"/>
                <w:rtl/>
                <w:lang w:bidi="ar-EG"/>
                <w14:ligatures w14:val="none"/>
              </w:rPr>
              <w:t>د.فايز جراد</w:t>
            </w:r>
          </w:p>
        </w:tc>
      </w:tr>
    </w:tbl>
    <w:p w14:paraId="62609D1B" w14:textId="77777777" w:rsidR="00347679" w:rsidRPr="00D41759" w:rsidRDefault="00347679" w:rsidP="0034767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41759">
        <w:rPr>
          <w:rFonts w:ascii="Simplified Arabic" w:hAnsi="Simplified Arabic" w:cs="Simplified Arabic"/>
          <w:b/>
          <w:bCs/>
          <w:color w:val="000000" w:themeColor="text1"/>
          <w:sz w:val="36"/>
          <w:szCs w:val="36"/>
          <w:rtl/>
          <w:lang w:bidi="ar-EG"/>
        </w:rPr>
        <w:t>العام الدراسي:</w:t>
      </w:r>
    </w:p>
    <w:p w14:paraId="2F78104B" w14:textId="77777777" w:rsidR="00347679" w:rsidRPr="00D41759" w:rsidRDefault="00347679" w:rsidP="0034767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41759">
        <w:rPr>
          <w:rFonts w:ascii="Simplified Arabic" w:hAnsi="Simplified Arabic" w:cs="Simplified Arabic" w:hint="cs"/>
          <w:color w:val="000000" w:themeColor="text1"/>
          <w:sz w:val="36"/>
          <w:szCs w:val="36"/>
          <w:rtl/>
          <w:lang w:bidi="ar-EG"/>
        </w:rPr>
        <w:t xml:space="preserve">1448 </w:t>
      </w:r>
      <w:r w:rsidRPr="00D41759">
        <w:rPr>
          <w:rFonts w:ascii="Simplified Arabic" w:hAnsi="Simplified Arabic" w:cs="Simplified Arabic"/>
          <w:color w:val="000000" w:themeColor="text1"/>
          <w:sz w:val="36"/>
          <w:szCs w:val="36"/>
          <w:rtl/>
          <w:lang w:bidi="ar-EG"/>
        </w:rPr>
        <w:t>–</w:t>
      </w:r>
      <w:r w:rsidRPr="00D41759">
        <w:rPr>
          <w:rFonts w:ascii="Simplified Arabic" w:hAnsi="Simplified Arabic" w:cs="Simplified Arabic" w:hint="cs"/>
          <w:color w:val="000000" w:themeColor="text1"/>
          <w:sz w:val="36"/>
          <w:szCs w:val="36"/>
          <w:rtl/>
          <w:lang w:bidi="ar-EG"/>
        </w:rPr>
        <w:t xml:space="preserve"> 2026</w:t>
      </w:r>
    </w:p>
    <w:p w14:paraId="6162A1BC" w14:textId="77777777" w:rsidR="00347679" w:rsidRPr="00D41759" w:rsidRDefault="00347679" w:rsidP="00347679">
      <w:pPr>
        <w:spacing w:before="100" w:beforeAutospacing="1" w:after="100" w:afterAutospacing="1" w:line="276" w:lineRule="auto"/>
        <w:jc w:val="both"/>
        <w:rPr>
          <w:rFonts w:ascii="Simplified Arabic" w:hAnsi="Simplified Arabic" w:cs="Simplified Arabic"/>
          <w:color w:val="000000" w:themeColor="text1"/>
          <w:sz w:val="28"/>
          <w:szCs w:val="28"/>
          <w:rtl/>
        </w:rPr>
        <w:sectPr w:rsidR="00347679" w:rsidRPr="00D41759" w:rsidSect="00347679">
          <w:type w:val="continuous"/>
          <w:pgSz w:w="11906" w:h="16838" w:code="9"/>
          <w:pgMar w:top="1134" w:right="1701" w:bottom="1134" w:left="1134" w:header="720" w:footer="720" w:gutter="0"/>
          <w:pgNumType w:fmt="arabicAbjad" w:start="1"/>
          <w:cols w:space="708"/>
          <w:bidi/>
          <w:rtlGutter/>
          <w:docGrid w:linePitch="360"/>
        </w:sectPr>
      </w:pPr>
    </w:p>
    <w:p w14:paraId="703601D6" w14:textId="369D3CC1" w:rsidR="00347679" w:rsidRPr="00D41759" w:rsidRDefault="002A696E" w:rsidP="00C13969">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Hlk172151144"/>
      <w:bookmarkStart w:id="1" w:name="_Toc169790489"/>
      <w:bookmarkStart w:id="2" w:name="_Toc233309133"/>
      <w:r w:rsidRPr="00D41759">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4930807E" w14:textId="022064CD" w:rsidR="002A696E" w:rsidRPr="00D41759" w:rsidRDefault="002A696E" w:rsidP="00C1396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309134"/>
      <w:r w:rsidRPr="00D41759">
        <w:rPr>
          <w:rFonts w:ascii="Simplified Arabic" w:hAnsi="Simplified Arabic" w:cs="Simplified Arabic" w:hint="cs"/>
          <w:b/>
          <w:bCs/>
          <w:color w:val="000000" w:themeColor="text1"/>
          <w:sz w:val="36"/>
          <w:szCs w:val="36"/>
          <w:rtl/>
        </w:rPr>
        <w:t>1.1 المقدمة</w:t>
      </w:r>
      <w:bookmarkEnd w:id="3"/>
    </w:p>
    <w:p w14:paraId="7490E6C4" w14:textId="2CA3460A"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tl/>
        </w:rPr>
        <w:t>يشهد العالم المعاصر تطورات متسارعة في بيئة الأعمال فرضتها الثورة التكنولوجية والتحول الرقمي، مما جعل المنظمات في مختلف القطاعات تسعى إلى تبني أساليب واستراتيجيات إدارية حديثة تمكّنها من التكيف مع المتغيرات المحيطة وتحقيق أهدافها في ظل بيئة تنافسية متزايدة الحدة. ويُعدّ قطاع الاتصالات وتقنية المعلومات من أكثر القطاعات تأثراً بهذه التحولات، لا سيما في المملكة العربية السعودية التي تشهد نهضة رقمية شاملة في إطار رؤية المملكة 2030 التي تضع تطوير قطاع الاتصالات والتحول الرقمي في صدارة أولوياتها الاستراتيجية، مما يفرض على شركات الاتصالات البحث عن آليات مبتكرة لتعزيز علاقاتها مع عملائها وتحسين أدائها المؤسسي بشكل مستمر (المبيضين والعضايلة، 2024)</w:t>
      </w:r>
      <w:r w:rsidRPr="00D41759">
        <w:rPr>
          <w:rFonts w:ascii="Simplified Arabic" w:hAnsi="Simplified Arabic" w:cs="Simplified Arabic"/>
          <w:color w:val="000000" w:themeColor="text1"/>
          <w:sz w:val="28"/>
          <w:szCs w:val="28"/>
        </w:rPr>
        <w:t>.</w:t>
      </w:r>
    </w:p>
    <w:p w14:paraId="75F1F4F8" w14:textId="5C7A2221"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tl/>
        </w:rPr>
        <w:t>وقد برزت إدارة علاقات العملاء</w:t>
      </w:r>
      <w:r w:rsidRPr="00D41759">
        <w:rPr>
          <w:rFonts w:ascii="Simplified Arabic" w:hAnsi="Simplified Arabic" w:cs="Simplified Arabic"/>
          <w:color w:val="000000" w:themeColor="text1"/>
          <w:sz w:val="28"/>
          <w:szCs w:val="28"/>
        </w:rPr>
        <w:t xml:space="preserve"> (CRM) </w:t>
      </w:r>
      <w:r w:rsidRPr="00D41759">
        <w:rPr>
          <w:rFonts w:ascii="Simplified Arabic" w:hAnsi="Simplified Arabic" w:cs="Simplified Arabic"/>
          <w:color w:val="000000" w:themeColor="text1"/>
          <w:sz w:val="28"/>
          <w:szCs w:val="28"/>
          <w:rtl/>
        </w:rPr>
        <w:t>كأحد أهم التوجهات الاستراتيجية المعاصرة التي تعتمد عليها المنظمات في بناء علاقات طويلة الأمد مع عملائها وتعزيز ولائهم، حيث تمثل منظومة متكاملة من العمليات والتقنيات والاستراتيجيات التي تهدف إلى فهم احتياجات العملاء وتلبيتها بكفاءة عالية من خلال جمع بياناتهم وتحليلها والتفاعل معهم عبر قنوات متعددة وتقديم خدمات مخصصة تلائم تفضيلاتهم. وتتجاوز إدارة علاقات العملاء المفهوم التقني الضيق لتشمل فلسفة إدارية شاملة تضع العميل في محور اهتمام المنظمة وتوجه جميع أنشطتها نحو تحقيق أعلى مستويات رضاه واحتفاظه (المومني والعظامات، 2021). وقد تطور هذا المفهوم بشكل ملحوظ مع التقدم التكنولوجي المتسارع، حيث أصبحت أنظمة</w:t>
      </w:r>
      <w:r w:rsidRPr="00D41759">
        <w:rPr>
          <w:rFonts w:ascii="Simplified Arabic" w:hAnsi="Simplified Arabic" w:cs="Simplified Arabic"/>
          <w:color w:val="000000" w:themeColor="text1"/>
          <w:sz w:val="28"/>
          <w:szCs w:val="28"/>
        </w:rPr>
        <w:t xml:space="preserve"> CRM </w:t>
      </w:r>
      <w:r w:rsidRPr="00D41759">
        <w:rPr>
          <w:rFonts w:ascii="Simplified Arabic" w:hAnsi="Simplified Arabic" w:cs="Simplified Arabic"/>
          <w:color w:val="000000" w:themeColor="text1"/>
          <w:sz w:val="28"/>
          <w:szCs w:val="28"/>
          <w:rtl/>
        </w:rPr>
        <w:t xml:space="preserve">الحديثة تستثمر تحليلات البيانات الضخمة والذكاء الاصطناعي في تعزيز قدرة المنظمات على التنبؤ بسلوك العملاء وتخصيص تجاربهم بدقة متناهية، مما يرفع من كفاءة العمليات التسويقية والبيعية ويعزز من القدرة التنافسية للمنظمة (أحمد وأبو المكارم، </w:t>
      </w:r>
      <w:r w:rsidRPr="00D41759">
        <w:rPr>
          <w:rFonts w:ascii="Simplified Arabic" w:hAnsi="Simplified Arabic" w:cs="Simplified Arabic"/>
          <w:color w:val="000000" w:themeColor="text1"/>
          <w:sz w:val="28"/>
          <w:szCs w:val="28"/>
        </w:rPr>
        <w:t>2023</w:t>
      </w:r>
      <w:r w:rsidRPr="00D41759">
        <w:rPr>
          <w:rFonts w:ascii="Simplified Arabic" w:hAnsi="Simplified Arabic" w:cs="Simplified Arabic"/>
          <w:color w:val="000000" w:themeColor="text1"/>
          <w:sz w:val="28"/>
          <w:szCs w:val="28"/>
          <w:rtl/>
        </w:rPr>
        <w:t>)</w:t>
      </w:r>
    </w:p>
    <w:p w14:paraId="3D1121AB" w14:textId="77777777"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tl/>
        </w:rPr>
        <w:t xml:space="preserve">ويُعدّ الأداء البيعي من أبرز المؤشرات الحيوية التي تعكس مدى نجاح المنظمات في تحقيق أهدافها التجارية واستدامة نموها، إذ يمثل المحصلة النهائية لجهود المبيعات والتسويق ويتجلى في حجم المبيعات المحققة ومعدلات نمو الإيرادات وكفاءة دورة البيع ومعدلات إغلاق الصفقات والحصة السوقية. ويرتبط تحسين الأداء البيعي ارتباطاً وثيقاً بقدرة المنظمة على فهم عملائها واستهدافهم بفاعلية وتقديم قيمة مضافة تميزها عن منافسيها </w:t>
      </w:r>
      <w:r w:rsidRPr="00D41759">
        <w:rPr>
          <w:rFonts w:ascii="Simplified Arabic" w:hAnsi="Simplified Arabic" w:cs="Simplified Arabic"/>
          <w:color w:val="000000" w:themeColor="text1"/>
          <w:sz w:val="28"/>
          <w:szCs w:val="28"/>
        </w:rPr>
        <w:t>(Shahbaz et al., 2021).</w:t>
      </w:r>
    </w:p>
    <w:p w14:paraId="5E4FD364" w14:textId="547C3BDB"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Pr>
        <w:lastRenderedPageBreak/>
        <w:t xml:space="preserve"> </w:t>
      </w:r>
      <w:r w:rsidRPr="00D41759">
        <w:rPr>
          <w:rFonts w:ascii="Simplified Arabic" w:hAnsi="Simplified Arabic" w:cs="Simplified Arabic"/>
          <w:color w:val="000000" w:themeColor="text1"/>
          <w:sz w:val="28"/>
          <w:szCs w:val="28"/>
          <w:rtl/>
        </w:rPr>
        <w:t>وقد أولت المنظمات المعاصرة اهتماماً متزايداً بتحسين أدائها البيعي من خلال تبني استراتيجيات وأدوات حديثة تعزز من إنتاجية فرق المبيعات وتحسّن من جودة تفاعلها مع العملاء، حيث أثبتت الدراسات أن المنظمات التي تتبنى أنظمة</w:t>
      </w:r>
      <w:r w:rsidRPr="00D41759">
        <w:rPr>
          <w:rFonts w:ascii="Simplified Arabic" w:hAnsi="Simplified Arabic" w:cs="Simplified Arabic"/>
          <w:color w:val="000000" w:themeColor="text1"/>
          <w:sz w:val="28"/>
          <w:szCs w:val="28"/>
        </w:rPr>
        <w:t xml:space="preserve"> CRM </w:t>
      </w:r>
      <w:r w:rsidRPr="00D41759">
        <w:rPr>
          <w:rFonts w:ascii="Simplified Arabic" w:hAnsi="Simplified Arabic" w:cs="Simplified Arabic"/>
          <w:color w:val="000000" w:themeColor="text1"/>
          <w:sz w:val="28"/>
          <w:szCs w:val="28"/>
          <w:rtl/>
        </w:rPr>
        <w:t>فعالة تحقق مستويات أداء بيعي أعلى مقارنة بتلك التي تعتمد على الأساليب التقليدية في إدارة عملياتها البيعية</w:t>
      </w:r>
      <w:r w:rsidRPr="00D41759">
        <w:rPr>
          <w:rFonts w:ascii="Simplified Arabic" w:hAnsi="Simplified Arabic" w:cs="Simplified Arabic"/>
          <w:color w:val="000000" w:themeColor="text1"/>
          <w:sz w:val="28"/>
          <w:szCs w:val="28"/>
        </w:rPr>
        <w:t xml:space="preserve"> (Cele et al., 2023).</w:t>
      </w:r>
    </w:p>
    <w:p w14:paraId="376D8290" w14:textId="77777777"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tl/>
        </w:rPr>
        <w:t xml:space="preserve">وفي ضوء ذلك، تتضح العلاقة التكاملية بين استراتيجيات إدارة علاقات العملاء وتحسين الأداء البيعي، حيث تُوفر أبعاد </w:t>
      </w:r>
      <w:r w:rsidRPr="00D41759">
        <w:rPr>
          <w:rFonts w:ascii="Simplified Arabic" w:hAnsi="Simplified Arabic" w:cs="Simplified Arabic"/>
          <w:color w:val="000000" w:themeColor="text1"/>
          <w:sz w:val="28"/>
          <w:szCs w:val="28"/>
        </w:rPr>
        <w:t xml:space="preserve">CRM </w:t>
      </w:r>
      <w:r w:rsidRPr="00D41759">
        <w:rPr>
          <w:rFonts w:ascii="Simplified Arabic" w:hAnsi="Simplified Arabic" w:cs="Simplified Arabic"/>
          <w:color w:val="000000" w:themeColor="text1"/>
          <w:sz w:val="28"/>
          <w:szCs w:val="28"/>
          <w:rtl/>
        </w:rPr>
        <w:t>من إدارة بيانات العملاء والتفاعل معهم والاحتفاظ بهم وتخصيص الخدمات لهم البنية الأساسية التي تمكّن فرق المبيعات من العمل بكفاءة أعلى وتحقيق نتائج بيعية أفضل. فكلما ارتقت المنظمة في تطبيق هذه الاستراتيجيات، تعززت قدرتها على استقطاب عملاء جدد والاحتفاظ بالعملاء الحاليين وزيادة حجم مبيعاتها وحصتها السوقية</w:t>
      </w:r>
      <w:r w:rsidRPr="00D41759">
        <w:rPr>
          <w:rFonts w:ascii="Simplified Arabic" w:hAnsi="Simplified Arabic" w:cs="Simplified Arabic"/>
          <w:color w:val="000000" w:themeColor="text1"/>
          <w:sz w:val="28"/>
          <w:szCs w:val="28"/>
        </w:rPr>
        <w:t xml:space="preserve"> (Ijomah et al., 2024).</w:t>
      </w:r>
    </w:p>
    <w:p w14:paraId="7F36A2FA" w14:textId="77777777"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tl/>
        </w:rPr>
        <w:t>وانطلاقاً من هذا السياق، تأتي هذه الدراسة لتتناول أثر استراتيجيات إدارة علاقات العملاء</w:t>
      </w:r>
      <w:r w:rsidRPr="00D41759">
        <w:rPr>
          <w:rFonts w:ascii="Simplified Arabic" w:hAnsi="Simplified Arabic" w:cs="Simplified Arabic"/>
          <w:color w:val="000000" w:themeColor="text1"/>
          <w:sz w:val="28"/>
          <w:szCs w:val="28"/>
        </w:rPr>
        <w:t xml:space="preserve"> (CRM) </w:t>
      </w:r>
      <w:r w:rsidRPr="00D41759">
        <w:rPr>
          <w:rFonts w:ascii="Simplified Arabic" w:hAnsi="Simplified Arabic" w:cs="Simplified Arabic"/>
          <w:color w:val="000000" w:themeColor="text1"/>
          <w:sz w:val="28"/>
          <w:szCs w:val="28"/>
          <w:rtl/>
        </w:rPr>
        <w:t>بأبعادها (إدارة بيانات العملاء، التفاعل مع العملاء، الاحتفاظ بالعملاء، تخصيص الخدمات</w:t>
      </w:r>
      <w:r w:rsidRPr="00D41759">
        <w:rPr>
          <w:rFonts w:ascii="Simplified Arabic" w:hAnsi="Simplified Arabic" w:cs="Simplified Arabic"/>
          <w:color w:val="000000" w:themeColor="text1"/>
          <w:sz w:val="28"/>
          <w:szCs w:val="28"/>
        </w:rPr>
        <w:t xml:space="preserve">) </w:t>
      </w:r>
      <w:r w:rsidRPr="00D41759">
        <w:rPr>
          <w:rFonts w:ascii="Simplified Arabic" w:hAnsi="Simplified Arabic" w:cs="Simplified Arabic"/>
          <w:color w:val="000000" w:themeColor="text1"/>
          <w:sz w:val="28"/>
          <w:szCs w:val="28"/>
          <w:rtl/>
        </w:rPr>
        <w:t>على تحسين الأداء البيعي في شركة الاتصالات السعودية</w:t>
      </w:r>
      <w:r w:rsidRPr="00D41759">
        <w:rPr>
          <w:rFonts w:ascii="Simplified Arabic" w:hAnsi="Simplified Arabic" w:cs="Simplified Arabic"/>
          <w:color w:val="000000" w:themeColor="text1"/>
          <w:sz w:val="28"/>
          <w:szCs w:val="28"/>
        </w:rPr>
        <w:t xml:space="preserve"> (STC)</w:t>
      </w:r>
      <w:r w:rsidRPr="00D41759">
        <w:rPr>
          <w:rFonts w:ascii="Simplified Arabic" w:hAnsi="Simplified Arabic" w:cs="Simplified Arabic"/>
          <w:color w:val="000000" w:themeColor="text1"/>
          <w:sz w:val="28"/>
          <w:szCs w:val="28"/>
          <w:rtl/>
        </w:rPr>
        <w:t>، بوصفها الشركة الرائدة في قطاع الاتصالات السعودي، سعياً إلى تقديم إسهام علمي وتطبيقي يُثري الأدبيات الأكاديمية ويدعم متخذي القرار في توجيه استراتيجيات إدارة علاقات العملاء نحو تحسين الأداء البيعي بشكل مستدام</w:t>
      </w:r>
      <w:r w:rsidRPr="00D41759">
        <w:rPr>
          <w:rFonts w:ascii="Simplified Arabic" w:hAnsi="Simplified Arabic" w:cs="Simplified Arabic"/>
          <w:color w:val="000000" w:themeColor="text1"/>
          <w:sz w:val="28"/>
          <w:szCs w:val="28"/>
        </w:rPr>
        <w:t xml:space="preserve"> (Herman et al., 2021).</w:t>
      </w:r>
    </w:p>
    <w:p w14:paraId="42E6D267" w14:textId="09BF9C22" w:rsidR="00C13969" w:rsidRPr="00D41759" w:rsidRDefault="00C13969" w:rsidP="00C1396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309135"/>
      <w:bookmarkEnd w:id="0"/>
      <w:bookmarkEnd w:id="1"/>
      <w:r w:rsidRPr="00D41759">
        <w:rPr>
          <w:rFonts w:ascii="Simplified Arabic" w:hAnsi="Simplified Arabic" w:cs="Simplified Arabic"/>
          <w:b/>
          <w:bCs/>
          <w:color w:val="000000" w:themeColor="text1"/>
          <w:sz w:val="36"/>
          <w:szCs w:val="36"/>
          <w:rtl/>
        </w:rPr>
        <w:t>2.1 مشكلة الدراسة</w:t>
      </w:r>
      <w:bookmarkEnd w:id="5"/>
    </w:p>
    <w:p w14:paraId="5EBFC560" w14:textId="77777777"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tl/>
        </w:rPr>
        <w:t>يشهد قطاع الاتصالات وتقنية المعلومات في المملكة العربية السعودية تحولات جذرية متسارعة في ظل التوجهات الاستراتيجية لرؤية المملكة 2030، التي تضع التحول الرقمي وتطوير البنية التحتية للاتصالات في صدارة أولوياتها الوطنية. وقد أفرزت هذه التحولات بيئة تنافسية شديدة الحدة بين شركات الاتصالات العاملة في السوق السعودي، حيث لم تعد المنافسة مقتصرة على جودة الشبكات والخدمات التقنية فحسب، بل امتدت لتشمل القدرة على بناء علاقات استراتيجية متينة ومستدامة مع العملاء، والاحتفاظ بهم في سوق يتسم بتزايد الخيارات البديلة وارتفاع سقف توقعات العملاء وتغير أنماط سلوكهم الاستهلاكي بشكل مستمر. وتُعدّ شركة الاتصالات السعودية</w:t>
      </w:r>
      <w:r w:rsidRPr="00D41759">
        <w:rPr>
          <w:rFonts w:ascii="Simplified Arabic" w:hAnsi="Simplified Arabic" w:cs="Simplified Arabic"/>
          <w:color w:val="000000" w:themeColor="text1"/>
          <w:sz w:val="28"/>
          <w:szCs w:val="28"/>
        </w:rPr>
        <w:t xml:space="preserve"> (STC) </w:t>
      </w:r>
      <w:r w:rsidRPr="00D41759">
        <w:rPr>
          <w:rFonts w:ascii="Simplified Arabic" w:hAnsi="Simplified Arabic" w:cs="Simplified Arabic"/>
          <w:color w:val="000000" w:themeColor="text1"/>
          <w:sz w:val="28"/>
          <w:szCs w:val="28"/>
          <w:rtl/>
        </w:rPr>
        <w:t>بوصفها الشركة الرائدة والأكبر في قطاع الاتصالات السعودي في مواجهة مباشرة مع هذه التحديات التنافسية، إذ تواجه ضغوطاً متصاعدة للحفاظ على حصتها السوقية وتنمية إيراداتها البيعية في ظل دخول منافسين جدد وتنوع عروضهم وابتكار حلولهم</w:t>
      </w:r>
      <w:r w:rsidRPr="00D41759">
        <w:rPr>
          <w:rFonts w:ascii="Simplified Arabic" w:hAnsi="Simplified Arabic" w:cs="Simplified Arabic"/>
          <w:color w:val="000000" w:themeColor="text1"/>
          <w:sz w:val="28"/>
          <w:szCs w:val="28"/>
        </w:rPr>
        <w:t>.</w:t>
      </w:r>
    </w:p>
    <w:p w14:paraId="7E03DB6C" w14:textId="77777777"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tl/>
        </w:rPr>
        <w:lastRenderedPageBreak/>
        <w:t>وتبرز إشكالية الدراسة من الملاحظة العلمية والعملية بأن كثيراً من شركات الاتصالات تستثمر أموالاً طائلة في أنظمة إدارة علاقات العملاء</w:t>
      </w:r>
      <w:r w:rsidRPr="00D41759">
        <w:rPr>
          <w:rFonts w:ascii="Simplified Arabic" w:hAnsi="Simplified Arabic" w:cs="Simplified Arabic"/>
          <w:color w:val="000000" w:themeColor="text1"/>
          <w:sz w:val="28"/>
          <w:szCs w:val="28"/>
        </w:rPr>
        <w:t xml:space="preserve"> (CRM) </w:t>
      </w:r>
      <w:r w:rsidRPr="00D41759">
        <w:rPr>
          <w:rFonts w:ascii="Simplified Arabic" w:hAnsi="Simplified Arabic" w:cs="Simplified Arabic"/>
          <w:color w:val="000000" w:themeColor="text1"/>
          <w:sz w:val="28"/>
          <w:szCs w:val="28"/>
          <w:rtl/>
        </w:rPr>
        <w:t>دون أن ينعكس ذلك بالضرورة على تحسين أدائها البيعي بالمستوى المأمول، وهو ما أشارت إليه عدة دراسات سابقة من بينها دراسة</w:t>
      </w:r>
      <w:r w:rsidRPr="00D41759">
        <w:rPr>
          <w:rFonts w:ascii="Simplified Arabic" w:hAnsi="Simplified Arabic" w:cs="Simplified Arabic"/>
          <w:color w:val="000000" w:themeColor="text1"/>
          <w:sz w:val="28"/>
          <w:szCs w:val="28"/>
        </w:rPr>
        <w:t xml:space="preserve"> (Shahbaz et al., 2021) </w:t>
      </w:r>
      <w:r w:rsidRPr="00D41759">
        <w:rPr>
          <w:rFonts w:ascii="Simplified Arabic" w:hAnsi="Simplified Arabic" w:cs="Simplified Arabic"/>
          <w:color w:val="000000" w:themeColor="text1"/>
          <w:sz w:val="28"/>
          <w:szCs w:val="28"/>
          <w:rtl/>
        </w:rPr>
        <w:t>التي أكدت أن أكثر من 61% من أنظمة أتمتة المبيعات تفشل في تلبية المتطلبات الفعلية لقوى المبيعات، ودراسة</w:t>
      </w:r>
      <w:r w:rsidRPr="00D41759">
        <w:rPr>
          <w:rFonts w:ascii="Simplified Arabic" w:hAnsi="Simplified Arabic" w:cs="Simplified Arabic"/>
          <w:color w:val="000000" w:themeColor="text1"/>
          <w:sz w:val="28"/>
          <w:szCs w:val="28"/>
        </w:rPr>
        <w:t xml:space="preserve"> (Ijomah et al., 2024) </w:t>
      </w:r>
      <w:r w:rsidRPr="00D41759">
        <w:rPr>
          <w:rFonts w:ascii="Simplified Arabic" w:hAnsi="Simplified Arabic" w:cs="Simplified Arabic"/>
          <w:color w:val="000000" w:themeColor="text1"/>
          <w:sz w:val="28"/>
          <w:szCs w:val="28"/>
          <w:rtl/>
        </w:rPr>
        <w:t>التي أوضحت أن الأسواق الناشئة تواجه تحديات فريدة في توظيف أدوات</w:t>
      </w:r>
      <w:r w:rsidRPr="00D41759">
        <w:rPr>
          <w:rFonts w:ascii="Simplified Arabic" w:hAnsi="Simplified Arabic" w:cs="Simplified Arabic"/>
          <w:color w:val="000000" w:themeColor="text1"/>
          <w:sz w:val="28"/>
          <w:szCs w:val="28"/>
        </w:rPr>
        <w:t xml:space="preserve"> CRM </w:t>
      </w:r>
      <w:r w:rsidRPr="00D41759">
        <w:rPr>
          <w:rFonts w:ascii="Simplified Arabic" w:hAnsi="Simplified Arabic" w:cs="Simplified Arabic"/>
          <w:color w:val="000000" w:themeColor="text1"/>
          <w:sz w:val="28"/>
          <w:szCs w:val="28"/>
          <w:rtl/>
        </w:rPr>
        <w:t>لتحقيق نمو المبيعات وولاء العملاء. كما أشارت دراسة (أحمد وأبو المكارم، 2023) إلى وجود فجوة بين الإمكانات التي توفرها تقنيات إدارة علاقات العملاء الحديثة وبين مستوى الاستفادة الفعلية منها في تحسين الأداء البيعي. وبيّنت دراسة (المومني والعظامات، 2021) أن فاعلية إدارة علاقات العملاء في تحسين جودة الخدمة والأداء تتباين تبعاً لمدى نضج تطبيق أبعادها المختلفة</w:t>
      </w:r>
      <w:r w:rsidRPr="00D41759">
        <w:rPr>
          <w:rFonts w:ascii="Simplified Arabic" w:hAnsi="Simplified Arabic" w:cs="Simplified Arabic"/>
          <w:color w:val="000000" w:themeColor="text1"/>
          <w:sz w:val="28"/>
          <w:szCs w:val="28"/>
        </w:rPr>
        <w:t>.</w:t>
      </w:r>
    </w:p>
    <w:p w14:paraId="7505BF7C" w14:textId="77777777"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tl/>
        </w:rPr>
        <w:t>وعلى الرغم من الأهمية المتزايدة لاستراتيجيات إدارة علاقات العملاء في تحسين الأداء البيعي للمنظمات، فإن الأدبيات العلمية تكشف عن ندرة ملحوظة في الدراسات التي تناولت هذه العلاقة تحديداً في سياق قطاع الاتصالات السعودي، حيث ركزت معظم الدراسات السابقة على قطاعات أخرى كالبنوك والتأمين والصناعات الدوائية، أو طُبقت في بيئات مختلفة عن البيئة السعودية مما يحدّ من إمكانية تعميم نتائجها. كما أن أبعاد إدارة علاقات العملاء وأثرها النسبي على الأداء البيعي قد تتفاوت من بيئة إلى أخرى ومن قطاع إلى آخر، مما يستوجب دراسة هذه العلاقة في السياق المحلي لشركة الاتصالات السعودية</w:t>
      </w:r>
      <w:r w:rsidRPr="00D41759">
        <w:rPr>
          <w:rFonts w:ascii="Simplified Arabic" w:hAnsi="Simplified Arabic" w:cs="Simplified Arabic"/>
          <w:color w:val="000000" w:themeColor="text1"/>
          <w:sz w:val="28"/>
          <w:szCs w:val="28"/>
        </w:rPr>
        <w:t xml:space="preserve"> (STC) </w:t>
      </w:r>
      <w:r w:rsidRPr="00D41759">
        <w:rPr>
          <w:rFonts w:ascii="Simplified Arabic" w:hAnsi="Simplified Arabic" w:cs="Simplified Arabic"/>
          <w:color w:val="000000" w:themeColor="text1"/>
          <w:sz w:val="28"/>
          <w:szCs w:val="28"/>
          <w:rtl/>
        </w:rPr>
        <w:t>للوقوف على الأبعاد الأكثر تأثيراً وفاعلية</w:t>
      </w:r>
      <w:r w:rsidRPr="00D41759">
        <w:rPr>
          <w:rFonts w:ascii="Simplified Arabic" w:hAnsi="Simplified Arabic" w:cs="Simplified Arabic"/>
          <w:color w:val="000000" w:themeColor="text1"/>
          <w:sz w:val="28"/>
          <w:szCs w:val="28"/>
        </w:rPr>
        <w:t>.</w:t>
      </w:r>
    </w:p>
    <w:p w14:paraId="788FDE9F" w14:textId="5545602E" w:rsidR="00BD0DBF" w:rsidRPr="00D41759" w:rsidRDefault="00BD0DBF" w:rsidP="00C13969">
      <w:pPr>
        <w:pStyle w:val="NormalWeb"/>
        <w:bidi/>
        <w:spacing w:line="276" w:lineRule="auto"/>
        <w:ind w:firstLine="424"/>
        <w:jc w:val="both"/>
        <w:rPr>
          <w:rFonts w:ascii="Simplified Arabic" w:hAnsi="Simplified Arabic" w:cs="Simplified Arabic"/>
          <w:color w:val="000000" w:themeColor="text1"/>
          <w:sz w:val="28"/>
          <w:szCs w:val="28"/>
        </w:rPr>
      </w:pPr>
      <w:r w:rsidRPr="00D41759">
        <w:rPr>
          <w:rFonts w:ascii="Simplified Arabic" w:hAnsi="Simplified Arabic" w:cs="Simplified Arabic"/>
          <w:color w:val="000000" w:themeColor="text1"/>
          <w:sz w:val="28"/>
          <w:szCs w:val="28"/>
          <w:rtl/>
        </w:rPr>
        <w:t>وانطلاقاً مما سبق، تتبلور مشكلة الدراسة الحالية في التساؤل الرئيسي التالي</w:t>
      </w:r>
      <w:r w:rsidRPr="00D41759">
        <w:rPr>
          <w:rFonts w:ascii="Simplified Arabic" w:hAnsi="Simplified Arabic" w:cs="Simplified Arabic"/>
          <w:color w:val="000000" w:themeColor="text1"/>
          <w:sz w:val="28"/>
          <w:szCs w:val="28"/>
        </w:rPr>
        <w:t xml:space="preserve">: </w:t>
      </w:r>
      <w:r w:rsidRPr="00D41759">
        <w:rPr>
          <w:rStyle w:val="Strong"/>
          <w:rFonts w:ascii="Simplified Arabic" w:hAnsi="Simplified Arabic" w:cs="Simplified Arabic"/>
          <w:b w:val="0"/>
          <w:bCs w:val="0"/>
          <w:color w:val="000000" w:themeColor="text1"/>
          <w:sz w:val="28"/>
          <w:szCs w:val="28"/>
          <w:rtl/>
        </w:rPr>
        <w:t>ما أثر استراتيجيات إدارة علاقات العملاء</w:t>
      </w:r>
      <w:r w:rsidRPr="00D41759">
        <w:rPr>
          <w:rStyle w:val="Strong"/>
          <w:rFonts w:ascii="Simplified Arabic" w:hAnsi="Simplified Arabic" w:cs="Simplified Arabic"/>
          <w:b w:val="0"/>
          <w:bCs w:val="0"/>
          <w:color w:val="000000" w:themeColor="text1"/>
          <w:sz w:val="28"/>
          <w:szCs w:val="28"/>
        </w:rPr>
        <w:t xml:space="preserve"> (CRM) </w:t>
      </w:r>
      <w:r w:rsidRPr="00D41759">
        <w:rPr>
          <w:rStyle w:val="Strong"/>
          <w:rFonts w:ascii="Simplified Arabic" w:hAnsi="Simplified Arabic" w:cs="Simplified Arabic"/>
          <w:b w:val="0"/>
          <w:bCs w:val="0"/>
          <w:color w:val="000000" w:themeColor="text1"/>
          <w:sz w:val="28"/>
          <w:szCs w:val="28"/>
          <w:rtl/>
        </w:rPr>
        <w:t>بأبعادها (إدارة بيانات العملاء، التفاعل مع العملاء، الاحتفاظ بالعملاء، تخصيص الخدمات) على تحسين الأداء البيعي في شركة الاتصالات السعودية</w:t>
      </w:r>
      <w:r w:rsidRPr="00D41759">
        <w:rPr>
          <w:rStyle w:val="Strong"/>
          <w:rFonts w:ascii="Simplified Arabic" w:hAnsi="Simplified Arabic" w:cs="Simplified Arabic"/>
          <w:b w:val="0"/>
          <w:bCs w:val="0"/>
          <w:color w:val="000000" w:themeColor="text1"/>
          <w:sz w:val="28"/>
          <w:szCs w:val="28"/>
        </w:rPr>
        <w:t xml:space="preserve"> (STC)</w:t>
      </w:r>
      <w:r w:rsidRPr="00D41759">
        <w:rPr>
          <w:rStyle w:val="Strong"/>
          <w:rFonts w:ascii="Simplified Arabic" w:hAnsi="Simplified Arabic" w:cs="Simplified Arabic"/>
          <w:b w:val="0"/>
          <w:bCs w:val="0"/>
          <w:color w:val="000000" w:themeColor="text1"/>
          <w:sz w:val="28"/>
          <w:szCs w:val="28"/>
          <w:rtl/>
        </w:rPr>
        <w:t>؟</w:t>
      </w:r>
      <w:r w:rsidRPr="00D41759">
        <w:rPr>
          <w:rFonts w:ascii="Simplified Arabic" w:hAnsi="Simplified Arabic" w:cs="Simplified Arabic"/>
          <w:color w:val="000000" w:themeColor="text1"/>
          <w:sz w:val="28"/>
          <w:szCs w:val="28"/>
          <w:rtl/>
        </w:rPr>
        <w:t xml:space="preserve"> </w:t>
      </w:r>
    </w:p>
    <w:p w14:paraId="14DE6788" w14:textId="32B112CD" w:rsidR="00C13969" w:rsidRPr="00D41759" w:rsidRDefault="00C13969" w:rsidP="00C1396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309136"/>
      <w:r w:rsidRPr="00D41759">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471EF294" w14:textId="77777777"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استراتيجيات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بأبعادها (إدارة بيانات العملاء، التفاعل مع العملاء، الاحتفاظ بالعملاء، تخصيص الخدمات)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p>
    <w:p w14:paraId="6933A997" w14:textId="77777777" w:rsidR="00BD0DBF" w:rsidRPr="00D41759" w:rsidRDefault="00BD0DBF" w:rsidP="0034767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تتمثل فيما يلي</w:t>
      </w:r>
      <w:r w:rsidRPr="00D41759">
        <w:rPr>
          <w:rFonts w:ascii="Simplified Arabic" w:eastAsia="Times New Roman" w:hAnsi="Simplified Arabic" w:cs="Simplified Arabic"/>
          <w:b/>
          <w:bCs/>
          <w:color w:val="000000" w:themeColor="text1"/>
          <w:kern w:val="0"/>
          <w:sz w:val="28"/>
          <w:szCs w:val="28"/>
          <w14:ligatures w14:val="none"/>
        </w:rPr>
        <w:t>:</w:t>
      </w:r>
    </w:p>
    <w:p w14:paraId="4AFF083A" w14:textId="77777777" w:rsidR="00BD0DBF" w:rsidRPr="00D41759" w:rsidRDefault="00BD0DBF" w:rsidP="00C13969">
      <w:pPr>
        <w:pStyle w:val="ListParagraph"/>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قياس أثر إدارة بيانات العملاء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 وذلك من خلال تحليل دور جمع البيانات وتصنيفها وتحديثها واستثمارها في اتخاذ القرارات البيعية الفعالة</w:t>
      </w:r>
      <w:r w:rsidRPr="00D41759">
        <w:rPr>
          <w:rFonts w:ascii="Simplified Arabic" w:eastAsia="Times New Roman" w:hAnsi="Simplified Arabic" w:cs="Simplified Arabic"/>
          <w:color w:val="000000" w:themeColor="text1"/>
          <w:kern w:val="0"/>
          <w:sz w:val="28"/>
          <w:szCs w:val="28"/>
          <w14:ligatures w14:val="none"/>
        </w:rPr>
        <w:t>.</w:t>
      </w:r>
    </w:p>
    <w:p w14:paraId="34EB6F3D" w14:textId="77777777" w:rsidR="00BD0DBF" w:rsidRPr="00D41759" w:rsidRDefault="00BD0DBF" w:rsidP="00C13969">
      <w:pPr>
        <w:pStyle w:val="ListParagraph"/>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قياس أثر التفاعل مع العملاء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 من خلال دراسة مدى فاعلية قنوات الاتصال المتعددة والاستجابة السريعة لاحتياجات العملاء وشكاواهم في تعزيز حجم المبيعات</w:t>
      </w:r>
      <w:r w:rsidRPr="00D41759">
        <w:rPr>
          <w:rFonts w:ascii="Simplified Arabic" w:eastAsia="Times New Roman" w:hAnsi="Simplified Arabic" w:cs="Simplified Arabic"/>
          <w:color w:val="000000" w:themeColor="text1"/>
          <w:kern w:val="0"/>
          <w:sz w:val="28"/>
          <w:szCs w:val="28"/>
          <w14:ligatures w14:val="none"/>
        </w:rPr>
        <w:t>.</w:t>
      </w:r>
    </w:p>
    <w:p w14:paraId="47174CA7" w14:textId="77777777" w:rsidR="00BD0DBF" w:rsidRPr="00D41759" w:rsidRDefault="00BD0DBF" w:rsidP="00C13969">
      <w:pPr>
        <w:pStyle w:val="ListParagraph"/>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قياس أثر الاحتفاظ بالعملاء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 من خلال تحليل دور برامج الولاء وعروض التجديد والمتابعة المستمرة في تقليل معدل فقدان العملاء وزيادة المبيعات المتكررة</w:t>
      </w:r>
      <w:r w:rsidRPr="00D41759">
        <w:rPr>
          <w:rFonts w:ascii="Simplified Arabic" w:eastAsia="Times New Roman" w:hAnsi="Simplified Arabic" w:cs="Simplified Arabic"/>
          <w:color w:val="000000" w:themeColor="text1"/>
          <w:kern w:val="0"/>
          <w:sz w:val="28"/>
          <w:szCs w:val="28"/>
          <w14:ligatures w14:val="none"/>
        </w:rPr>
        <w:t>.</w:t>
      </w:r>
    </w:p>
    <w:p w14:paraId="63E4862C" w14:textId="77777777" w:rsidR="00BD0DBF" w:rsidRPr="00D41759" w:rsidRDefault="00BD0DBF" w:rsidP="00C13969">
      <w:pPr>
        <w:pStyle w:val="ListParagraph"/>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قياس أثر تخصيص الخدمات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 من خلال دراسة دور تقديم حلول وخدمات مصممة وفقاً لاحتياجات كل شريحة من العملاء في رفع معدلات البيع والإيرادات</w:t>
      </w:r>
      <w:r w:rsidRPr="00D41759">
        <w:rPr>
          <w:rFonts w:ascii="Simplified Arabic" w:eastAsia="Times New Roman" w:hAnsi="Simplified Arabic" w:cs="Simplified Arabic"/>
          <w:color w:val="000000" w:themeColor="text1"/>
          <w:kern w:val="0"/>
          <w:sz w:val="28"/>
          <w:szCs w:val="28"/>
          <w14:ligatures w14:val="none"/>
        </w:rPr>
        <w:t>.</w:t>
      </w:r>
    </w:p>
    <w:p w14:paraId="2B83A44C" w14:textId="7B9CB995" w:rsidR="00BD0DBF" w:rsidRPr="00D41759" w:rsidRDefault="001F1689" w:rsidP="00C13969">
      <w:pPr>
        <w:pStyle w:val="ListParagraph"/>
        <w:numPr>
          <w:ilvl w:val="0"/>
          <w:numId w:val="2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تقديم إطار مقترح لتحسين الأداء البيعي </w:t>
      </w:r>
      <w:r w:rsidR="00BD0DBF" w:rsidRPr="00D41759">
        <w:rPr>
          <w:rFonts w:ascii="Simplified Arabic" w:eastAsia="Times New Roman" w:hAnsi="Simplified Arabic" w:cs="Simplified Arabic"/>
          <w:color w:val="000000" w:themeColor="text1"/>
          <w:kern w:val="0"/>
          <w:sz w:val="28"/>
          <w:szCs w:val="28"/>
          <w:rtl/>
          <w14:ligatures w14:val="none"/>
        </w:rPr>
        <w:t>وتعزيز قدرتها التنافسية في سوق الاتصالات السعودي</w:t>
      </w:r>
      <w:r w:rsidR="00BD0DBF" w:rsidRPr="00D41759">
        <w:rPr>
          <w:rFonts w:ascii="Simplified Arabic" w:eastAsia="Times New Roman" w:hAnsi="Simplified Arabic" w:cs="Simplified Arabic"/>
          <w:color w:val="000000" w:themeColor="text1"/>
          <w:kern w:val="0"/>
          <w:sz w:val="28"/>
          <w:szCs w:val="28"/>
          <w14:ligatures w14:val="none"/>
        </w:rPr>
        <w:t>.</w:t>
      </w:r>
    </w:p>
    <w:p w14:paraId="3D67AF1C" w14:textId="77777777" w:rsidR="00C13969" w:rsidRPr="00D41759" w:rsidRDefault="00C13969" w:rsidP="00C1396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309137"/>
      <w:r w:rsidRPr="00D41759">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60F7B09B" w14:textId="4DB59C76" w:rsidR="00C13969" w:rsidRPr="00D41759" w:rsidRDefault="00C13969" w:rsidP="00C1396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41759">
        <w:rPr>
          <w:rFonts w:ascii="Simplified Arabic" w:eastAsia="Times New Roman" w:hAnsi="Simplified Arabic" w:cs="Simplified Arabic"/>
          <w:b/>
          <w:bCs/>
          <w:color w:val="000000" w:themeColor="text1"/>
          <w:kern w:val="0"/>
          <w:sz w:val="32"/>
          <w:szCs w:val="32"/>
          <w:rtl/>
          <w14:ligatures w14:val="none"/>
        </w:rPr>
        <w:t>السؤال الرئيسي:</w:t>
      </w:r>
    </w:p>
    <w:p w14:paraId="4D920EC2" w14:textId="77777777"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ما أثر استراتيجيات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بأبعادها (إدارة بيانات العملاء، التفاعل مع العملاء، الاحتفاظ بالعملاء، تخصيص الخدمات)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w:t>
      </w:r>
    </w:p>
    <w:p w14:paraId="5E6D6578" w14:textId="77777777" w:rsidR="00BD0DBF" w:rsidRPr="00D41759" w:rsidRDefault="00BD0DBF" w:rsidP="0034767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D41759">
        <w:rPr>
          <w:rFonts w:ascii="Simplified Arabic" w:eastAsia="Times New Roman" w:hAnsi="Simplified Arabic" w:cs="Simplified Arabic"/>
          <w:b/>
          <w:bCs/>
          <w:color w:val="000000" w:themeColor="text1"/>
          <w:kern w:val="0"/>
          <w:sz w:val="28"/>
          <w:szCs w:val="28"/>
          <w14:ligatures w14:val="none"/>
        </w:rPr>
        <w:t>:</w:t>
      </w:r>
    </w:p>
    <w:p w14:paraId="0056A8E3" w14:textId="77777777" w:rsidR="00BD0DBF" w:rsidRPr="00D41759" w:rsidRDefault="00BD0DBF" w:rsidP="00C13969">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ما أثر إدارة بيانات العملاء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w:t>
      </w:r>
    </w:p>
    <w:p w14:paraId="1799AF62" w14:textId="77777777" w:rsidR="00BD0DBF" w:rsidRPr="00D41759" w:rsidRDefault="00BD0DBF" w:rsidP="00C13969">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ما أثر التفاعل مع العملاء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w:t>
      </w:r>
    </w:p>
    <w:p w14:paraId="7DEA0ECD" w14:textId="77777777" w:rsidR="00BD0DBF" w:rsidRPr="00D41759" w:rsidRDefault="00BD0DBF" w:rsidP="00C13969">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ما أثر الاحتفاظ بالعملاء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w:t>
      </w:r>
    </w:p>
    <w:p w14:paraId="1746D2A1" w14:textId="77777777" w:rsidR="00BD0DBF" w:rsidRPr="00D41759" w:rsidRDefault="00BD0DBF" w:rsidP="00C13969">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ما أثر تخصيص الخدمات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w:t>
      </w:r>
    </w:p>
    <w:p w14:paraId="300A95E1" w14:textId="77777777" w:rsidR="00C13969" w:rsidRPr="00D41759" w:rsidRDefault="00C13969" w:rsidP="00C1396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309138"/>
      <w:r w:rsidRPr="00D41759">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8"/>
    </w:p>
    <w:p w14:paraId="7F61AB9F" w14:textId="2124A04C" w:rsidR="00C13969" w:rsidRPr="00D41759" w:rsidRDefault="00C13969" w:rsidP="00C1396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41759">
        <w:rPr>
          <w:rFonts w:ascii="Simplified Arabic" w:eastAsia="Times New Roman" w:hAnsi="Simplified Arabic" w:cs="Simplified Arabic"/>
          <w:b/>
          <w:bCs/>
          <w:color w:val="000000" w:themeColor="text1"/>
          <w:kern w:val="0"/>
          <w:sz w:val="32"/>
          <w:szCs w:val="32"/>
          <w:rtl/>
          <w14:ligatures w14:val="none"/>
        </w:rPr>
        <w:t>الفرض الرئيسي الأول:</w:t>
      </w:r>
    </w:p>
    <w:p w14:paraId="43A1ADB1" w14:textId="77777777" w:rsidR="00BD0DBF" w:rsidRPr="00D41759" w:rsidRDefault="00BD0DBF" w:rsidP="00C13969">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14:ligatures w14:val="none"/>
        </w:rPr>
        <w:t xml:space="preserve">H01: </w:t>
      </w:r>
      <w:r w:rsidRPr="00D4175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Cambria" w:eastAsia="Times New Roman" w:hAnsi="Cambria" w:cs="Cambria"/>
          <w:color w:val="000000" w:themeColor="text1"/>
          <w:kern w:val="0"/>
          <w:sz w:val="28"/>
          <w:szCs w:val="28"/>
          <w14:ligatures w14:val="none"/>
        </w:rPr>
        <w:t>α</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Times New Roman" w:eastAsia="Times New Roman" w:hAnsi="Times New Roman" w:cs="Times New Roman"/>
          <w:color w:val="000000" w:themeColor="text1"/>
          <w:kern w:val="0"/>
          <w:sz w:val="28"/>
          <w:szCs w:val="28"/>
          <w14:ligatures w14:val="none"/>
        </w:rPr>
        <w:t>≤</w:t>
      </w:r>
      <w:r w:rsidRPr="00D41759">
        <w:rPr>
          <w:rFonts w:ascii="Simplified Arabic" w:eastAsia="Times New Roman" w:hAnsi="Simplified Arabic" w:cs="Simplified Arabic"/>
          <w:color w:val="000000" w:themeColor="text1"/>
          <w:kern w:val="0"/>
          <w:sz w:val="28"/>
          <w:szCs w:val="28"/>
          <w14:ligatures w14:val="none"/>
        </w:rPr>
        <w:t xml:space="preserve"> 0.05) </w:t>
      </w:r>
      <w:r w:rsidRPr="00D41759">
        <w:rPr>
          <w:rFonts w:ascii="Simplified Arabic" w:eastAsia="Times New Roman" w:hAnsi="Simplified Arabic" w:cs="Simplified Arabic"/>
          <w:color w:val="000000" w:themeColor="text1"/>
          <w:kern w:val="0"/>
          <w:sz w:val="28"/>
          <w:szCs w:val="28"/>
          <w:rtl/>
          <w14:ligatures w14:val="none"/>
        </w:rPr>
        <w:t xml:space="preserve">لاستراتيجيات إدارة علاقات العملاء </w:t>
      </w:r>
      <w:r w:rsidRPr="00D41759">
        <w:rPr>
          <w:rFonts w:ascii="Simplified Arabic" w:eastAsia="Times New Roman" w:hAnsi="Simplified Arabic" w:cs="Simplified Arabic"/>
          <w:color w:val="000000" w:themeColor="text1"/>
          <w:kern w:val="0"/>
          <w:sz w:val="28"/>
          <w:szCs w:val="28"/>
          <w14:ligatures w14:val="none"/>
        </w:rPr>
        <w:t xml:space="preserve">(CRM) </w:t>
      </w:r>
      <w:r w:rsidRPr="00D41759">
        <w:rPr>
          <w:rFonts w:ascii="Simplified Arabic" w:eastAsia="Times New Roman" w:hAnsi="Simplified Arabic" w:cs="Simplified Arabic"/>
          <w:color w:val="000000" w:themeColor="text1"/>
          <w:kern w:val="0"/>
          <w:sz w:val="28"/>
          <w:szCs w:val="28"/>
          <w:rtl/>
          <w14:ligatures w14:val="none"/>
        </w:rPr>
        <w:t>بأبعادها مجتمعة (إدارة بيانات العملاء، التفاعل مع العملاء، الاحتفاظ بالعملاء، تخصيص الخدمات)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p>
    <w:p w14:paraId="2C9132EC" w14:textId="77777777" w:rsidR="00BD0DBF" w:rsidRPr="00D41759" w:rsidRDefault="00BD0DBF" w:rsidP="00C1396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9" w:name="_Toc225615824"/>
      <w:r w:rsidRPr="00D41759">
        <w:rPr>
          <w:rFonts w:ascii="Simplified Arabic" w:eastAsia="Times New Roman" w:hAnsi="Simplified Arabic" w:cs="Simplified Arabic"/>
          <w:b/>
          <w:bCs/>
          <w:color w:val="000000" w:themeColor="text1"/>
          <w:kern w:val="0"/>
          <w:sz w:val="28"/>
          <w:szCs w:val="28"/>
          <w:rtl/>
          <w14:ligatures w14:val="none"/>
        </w:rPr>
        <w:t>ويتفرع منه الفروض الفرعية التالية</w:t>
      </w:r>
      <w:r w:rsidRPr="00D41759">
        <w:rPr>
          <w:rFonts w:ascii="Simplified Arabic" w:eastAsia="Times New Roman" w:hAnsi="Simplified Arabic" w:cs="Simplified Arabic"/>
          <w:b/>
          <w:bCs/>
          <w:color w:val="000000" w:themeColor="text1"/>
          <w:kern w:val="0"/>
          <w:sz w:val="28"/>
          <w:szCs w:val="28"/>
          <w14:ligatures w14:val="none"/>
        </w:rPr>
        <w:t>:</w:t>
      </w:r>
      <w:bookmarkEnd w:id="9"/>
    </w:p>
    <w:p w14:paraId="595B567C" w14:textId="77777777" w:rsidR="00BD0DBF" w:rsidRPr="00D41759" w:rsidRDefault="00BD0DBF" w:rsidP="00C13969">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14:ligatures w14:val="none"/>
        </w:rPr>
        <w:t xml:space="preserve">H01-1: </w:t>
      </w:r>
      <w:r w:rsidRPr="00D4175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Cambria" w:eastAsia="Times New Roman" w:hAnsi="Cambria" w:cs="Cambria"/>
          <w:color w:val="000000" w:themeColor="text1"/>
          <w:kern w:val="0"/>
          <w:sz w:val="28"/>
          <w:szCs w:val="28"/>
          <w14:ligatures w14:val="none"/>
        </w:rPr>
        <w:t>α</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Times New Roman" w:eastAsia="Times New Roman" w:hAnsi="Times New Roman" w:cs="Times New Roman"/>
          <w:color w:val="000000" w:themeColor="text1"/>
          <w:kern w:val="0"/>
          <w:sz w:val="28"/>
          <w:szCs w:val="28"/>
          <w14:ligatures w14:val="none"/>
        </w:rPr>
        <w:t>≤</w:t>
      </w:r>
      <w:r w:rsidRPr="00D41759">
        <w:rPr>
          <w:rFonts w:ascii="Simplified Arabic" w:eastAsia="Times New Roman" w:hAnsi="Simplified Arabic" w:cs="Simplified Arabic"/>
          <w:color w:val="000000" w:themeColor="text1"/>
          <w:kern w:val="0"/>
          <w:sz w:val="28"/>
          <w:szCs w:val="28"/>
          <w14:ligatures w14:val="none"/>
        </w:rPr>
        <w:t xml:space="preserve"> 0.05) </w:t>
      </w:r>
      <w:r w:rsidRPr="00D41759">
        <w:rPr>
          <w:rFonts w:ascii="Simplified Arabic" w:eastAsia="Times New Roman" w:hAnsi="Simplified Arabic" w:cs="Simplified Arabic"/>
          <w:color w:val="000000" w:themeColor="text1"/>
          <w:kern w:val="0"/>
          <w:sz w:val="28"/>
          <w:szCs w:val="28"/>
          <w:rtl/>
          <w14:ligatures w14:val="none"/>
        </w:rPr>
        <w:t>لإدارة بيانات العملاء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p>
    <w:p w14:paraId="2011A937" w14:textId="77777777" w:rsidR="00BD0DBF" w:rsidRPr="00D41759" w:rsidRDefault="00BD0DBF" w:rsidP="00C13969">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14:ligatures w14:val="none"/>
        </w:rPr>
        <w:t xml:space="preserve">H01-2: </w:t>
      </w:r>
      <w:r w:rsidRPr="00D4175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Cambria" w:eastAsia="Times New Roman" w:hAnsi="Cambria" w:cs="Cambria"/>
          <w:color w:val="000000" w:themeColor="text1"/>
          <w:kern w:val="0"/>
          <w:sz w:val="28"/>
          <w:szCs w:val="28"/>
          <w14:ligatures w14:val="none"/>
        </w:rPr>
        <w:t>α</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Times New Roman" w:eastAsia="Times New Roman" w:hAnsi="Times New Roman" w:cs="Times New Roman"/>
          <w:color w:val="000000" w:themeColor="text1"/>
          <w:kern w:val="0"/>
          <w:sz w:val="28"/>
          <w:szCs w:val="28"/>
          <w14:ligatures w14:val="none"/>
        </w:rPr>
        <w:t>≤</w:t>
      </w:r>
      <w:r w:rsidRPr="00D41759">
        <w:rPr>
          <w:rFonts w:ascii="Simplified Arabic" w:eastAsia="Times New Roman" w:hAnsi="Simplified Arabic" w:cs="Simplified Arabic"/>
          <w:color w:val="000000" w:themeColor="text1"/>
          <w:kern w:val="0"/>
          <w:sz w:val="28"/>
          <w:szCs w:val="28"/>
          <w14:ligatures w14:val="none"/>
        </w:rPr>
        <w:t xml:space="preserve"> 0.05) </w:t>
      </w:r>
      <w:r w:rsidRPr="00D41759">
        <w:rPr>
          <w:rFonts w:ascii="Simplified Arabic" w:eastAsia="Times New Roman" w:hAnsi="Simplified Arabic" w:cs="Simplified Arabic"/>
          <w:color w:val="000000" w:themeColor="text1"/>
          <w:kern w:val="0"/>
          <w:sz w:val="28"/>
          <w:szCs w:val="28"/>
          <w:rtl/>
          <w14:ligatures w14:val="none"/>
        </w:rPr>
        <w:t>للتفاعل مع العملاء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p>
    <w:p w14:paraId="60957879" w14:textId="77777777" w:rsidR="00BD0DBF" w:rsidRPr="00D41759" w:rsidRDefault="00BD0DBF" w:rsidP="00C13969">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14:ligatures w14:val="none"/>
        </w:rPr>
        <w:t xml:space="preserve">H01-3: </w:t>
      </w:r>
      <w:r w:rsidRPr="00D4175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Cambria" w:eastAsia="Times New Roman" w:hAnsi="Cambria" w:cs="Cambria"/>
          <w:color w:val="000000" w:themeColor="text1"/>
          <w:kern w:val="0"/>
          <w:sz w:val="28"/>
          <w:szCs w:val="28"/>
          <w14:ligatures w14:val="none"/>
        </w:rPr>
        <w:t>α</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Times New Roman" w:eastAsia="Times New Roman" w:hAnsi="Times New Roman" w:cs="Times New Roman"/>
          <w:color w:val="000000" w:themeColor="text1"/>
          <w:kern w:val="0"/>
          <w:sz w:val="28"/>
          <w:szCs w:val="28"/>
          <w14:ligatures w14:val="none"/>
        </w:rPr>
        <w:t>≤</w:t>
      </w:r>
      <w:r w:rsidRPr="00D41759">
        <w:rPr>
          <w:rFonts w:ascii="Simplified Arabic" w:eastAsia="Times New Roman" w:hAnsi="Simplified Arabic" w:cs="Simplified Arabic"/>
          <w:color w:val="000000" w:themeColor="text1"/>
          <w:kern w:val="0"/>
          <w:sz w:val="28"/>
          <w:szCs w:val="28"/>
          <w14:ligatures w14:val="none"/>
        </w:rPr>
        <w:t xml:space="preserve"> 0.05) </w:t>
      </w:r>
      <w:r w:rsidRPr="00D41759">
        <w:rPr>
          <w:rFonts w:ascii="Simplified Arabic" w:eastAsia="Times New Roman" w:hAnsi="Simplified Arabic" w:cs="Simplified Arabic"/>
          <w:color w:val="000000" w:themeColor="text1"/>
          <w:kern w:val="0"/>
          <w:sz w:val="28"/>
          <w:szCs w:val="28"/>
          <w:rtl/>
          <w14:ligatures w14:val="none"/>
        </w:rPr>
        <w:t>للاحتفاظ بالعملاء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p>
    <w:p w14:paraId="613B9D76" w14:textId="77777777" w:rsidR="00BD0DBF" w:rsidRPr="00D41759" w:rsidRDefault="00BD0DBF" w:rsidP="00C13969">
      <w:pPr>
        <w:pStyle w:val="ListParagraph"/>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14:ligatures w14:val="none"/>
        </w:rPr>
        <w:t xml:space="preserve">H01-4: </w:t>
      </w:r>
      <w:r w:rsidRPr="00D41759">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Cambria" w:eastAsia="Times New Roman" w:hAnsi="Cambria" w:cs="Cambria"/>
          <w:color w:val="000000" w:themeColor="text1"/>
          <w:kern w:val="0"/>
          <w:sz w:val="28"/>
          <w:szCs w:val="28"/>
          <w14:ligatures w14:val="none"/>
        </w:rPr>
        <w:t>α</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Times New Roman" w:eastAsia="Times New Roman" w:hAnsi="Times New Roman" w:cs="Times New Roman"/>
          <w:color w:val="000000" w:themeColor="text1"/>
          <w:kern w:val="0"/>
          <w:sz w:val="28"/>
          <w:szCs w:val="28"/>
          <w14:ligatures w14:val="none"/>
        </w:rPr>
        <w:t>≤</w:t>
      </w:r>
      <w:r w:rsidRPr="00D41759">
        <w:rPr>
          <w:rFonts w:ascii="Simplified Arabic" w:eastAsia="Times New Roman" w:hAnsi="Simplified Arabic" w:cs="Simplified Arabic"/>
          <w:color w:val="000000" w:themeColor="text1"/>
          <w:kern w:val="0"/>
          <w:sz w:val="28"/>
          <w:szCs w:val="28"/>
          <w14:ligatures w14:val="none"/>
        </w:rPr>
        <w:t xml:space="preserve"> 0.05) </w:t>
      </w:r>
      <w:r w:rsidRPr="00D41759">
        <w:rPr>
          <w:rFonts w:ascii="Simplified Arabic" w:eastAsia="Times New Roman" w:hAnsi="Simplified Arabic" w:cs="Simplified Arabic"/>
          <w:color w:val="000000" w:themeColor="text1"/>
          <w:kern w:val="0"/>
          <w:sz w:val="28"/>
          <w:szCs w:val="28"/>
          <w:rtl/>
          <w14:ligatures w14:val="none"/>
        </w:rPr>
        <w:t>لتخصيص الخدمات على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p>
    <w:p w14:paraId="41B690E9" w14:textId="77777777" w:rsidR="00C13969" w:rsidRPr="00D41759" w:rsidRDefault="00C13969" w:rsidP="00C1396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309139"/>
      <w:r w:rsidRPr="00D41759">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5E799DA3" w14:textId="13E219A8" w:rsidR="00C13969" w:rsidRPr="00D41759" w:rsidRDefault="00C13969" w:rsidP="00C1396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41759">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6A5F14EF" w14:textId="2089B88C"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والبحث العلمي بدراسة حديثة تتناول العلاقة بين استراتيجيات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والأداء البيعي، وهو مجال لا يزال بحاجة إلى مزيد من الدراسات التطبيقية في البيئة السعودية والعربية بشكل عام</w:t>
      </w:r>
      <w:r w:rsidRPr="00D41759">
        <w:rPr>
          <w:rFonts w:ascii="Simplified Arabic" w:eastAsia="Times New Roman" w:hAnsi="Simplified Arabic" w:cs="Simplified Arabic"/>
          <w:color w:val="000000" w:themeColor="text1"/>
          <w:kern w:val="0"/>
          <w:sz w:val="28"/>
          <w:szCs w:val="28"/>
          <w14:ligatures w14:val="none"/>
        </w:rPr>
        <w:t>.</w:t>
      </w:r>
    </w:p>
    <w:p w14:paraId="5CB2F4F5" w14:textId="319EC768"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تقدم الدراسة إطاراً نظرياً شاملاً يربط بين أبعاد استراتيجيات إدارة علاقات العملاء (إدارة بيانات العملاء، التفاعل مع العملاء، الاحتفاظ بالعملاء، تخصيص الخدمات) وتحسين الأداء البيعي، مما يوفر أساساً علمياً يمكن للباحثين البناء عليه في دراسات مستقبلية</w:t>
      </w:r>
      <w:r w:rsidRPr="00D41759">
        <w:rPr>
          <w:rFonts w:ascii="Simplified Arabic" w:eastAsia="Times New Roman" w:hAnsi="Simplified Arabic" w:cs="Simplified Arabic"/>
          <w:color w:val="000000" w:themeColor="text1"/>
          <w:kern w:val="0"/>
          <w:sz w:val="28"/>
          <w:szCs w:val="28"/>
          <w14:ligatures w14:val="none"/>
        </w:rPr>
        <w:t>.</w:t>
      </w:r>
    </w:p>
    <w:p w14:paraId="586C3691" w14:textId="082A5A11"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تسعى الدراسة إلى سد الفجوة في الأدبيات العلمية المتعلقة بدراسة أثر استراتيجيات</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على الأداء البيعي في قطاع الاتصالات السعودي تحديداً، حيث إن معظم الدراسات السابقة ركزت على قطاعات أخرى كالبنوك والتأمين والأدوية</w:t>
      </w:r>
      <w:r w:rsidRPr="00D41759">
        <w:rPr>
          <w:rFonts w:ascii="Simplified Arabic" w:eastAsia="Times New Roman" w:hAnsi="Simplified Arabic" w:cs="Simplified Arabic"/>
          <w:color w:val="000000" w:themeColor="text1"/>
          <w:kern w:val="0"/>
          <w:sz w:val="28"/>
          <w:szCs w:val="28"/>
          <w14:ligatures w14:val="none"/>
        </w:rPr>
        <w:t>.</w:t>
      </w:r>
    </w:p>
    <w:p w14:paraId="4A76312A" w14:textId="7FCF6229"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تسهم الدراسة في تعميق فهم المفاهيم الأكاديمية المتعلقة بإدارة علاقات العملاء وربطها بمؤشرات الأداء البيعي، مما يفتح آفاقاً جديدة للباحثين لدراسة متغيرات وسيطة أو معدلة قد تؤثر في هذه العلاقة</w:t>
      </w:r>
      <w:r w:rsidRPr="00D41759">
        <w:rPr>
          <w:rFonts w:ascii="Simplified Arabic" w:eastAsia="Times New Roman" w:hAnsi="Simplified Arabic" w:cs="Simplified Arabic"/>
          <w:color w:val="000000" w:themeColor="text1"/>
          <w:kern w:val="0"/>
          <w:sz w:val="28"/>
          <w:szCs w:val="28"/>
          <w14:ligatures w14:val="none"/>
        </w:rPr>
        <w:t>.</w:t>
      </w:r>
    </w:p>
    <w:p w14:paraId="3961B487" w14:textId="77777777" w:rsidR="00BD0DBF" w:rsidRPr="00D41759" w:rsidRDefault="00BD0DBF" w:rsidP="00C1396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5615827"/>
      <w:r w:rsidRPr="00D41759">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r w:rsidRPr="00D41759">
        <w:rPr>
          <w:rFonts w:ascii="Simplified Arabic" w:eastAsia="Times New Roman" w:hAnsi="Simplified Arabic" w:cs="Simplified Arabic"/>
          <w:b/>
          <w:bCs/>
          <w:color w:val="000000" w:themeColor="text1"/>
          <w:kern w:val="0"/>
          <w:sz w:val="32"/>
          <w:szCs w:val="32"/>
          <w14:ligatures w14:val="none"/>
        </w:rPr>
        <w:t>:</w:t>
      </w:r>
      <w:bookmarkEnd w:id="11"/>
    </w:p>
    <w:p w14:paraId="745783D2" w14:textId="1B1B9553"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تقدم الدراسة نتائج وتوصيات عملية يمكن أن تساعد متخذي القرار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 </w:t>
      </w:r>
      <w:r w:rsidRPr="00D41759">
        <w:rPr>
          <w:rFonts w:ascii="Simplified Arabic" w:eastAsia="Times New Roman" w:hAnsi="Simplified Arabic" w:cs="Simplified Arabic"/>
          <w:color w:val="000000" w:themeColor="text1"/>
          <w:kern w:val="0"/>
          <w:sz w:val="28"/>
          <w:szCs w:val="28"/>
          <w:rtl/>
          <w14:ligatures w14:val="none"/>
        </w:rPr>
        <w:t>على تحديد أولويات الاستثمار في استراتيجيات إدارة علاقات العملاء الأكثر تأثيراً على الأداء البيعي</w:t>
      </w:r>
      <w:r w:rsidRPr="00D41759">
        <w:rPr>
          <w:rFonts w:ascii="Simplified Arabic" w:eastAsia="Times New Roman" w:hAnsi="Simplified Arabic" w:cs="Simplified Arabic"/>
          <w:color w:val="000000" w:themeColor="text1"/>
          <w:kern w:val="0"/>
          <w:sz w:val="28"/>
          <w:szCs w:val="28"/>
          <w14:ligatures w14:val="none"/>
        </w:rPr>
        <w:t>.</w:t>
      </w:r>
    </w:p>
    <w:p w14:paraId="5C68F4E4" w14:textId="65DF4E81"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تزود الدراسة المديرين والعاملين في إدارات المبيعات والتسويق وخدمة العملاء في</w:t>
      </w:r>
      <w:r w:rsidRPr="00D41759">
        <w:rPr>
          <w:rFonts w:ascii="Simplified Arabic" w:eastAsia="Times New Roman" w:hAnsi="Simplified Arabic" w:cs="Simplified Arabic"/>
          <w:color w:val="000000" w:themeColor="text1"/>
          <w:kern w:val="0"/>
          <w:sz w:val="28"/>
          <w:szCs w:val="28"/>
          <w14:ligatures w14:val="none"/>
        </w:rPr>
        <w:t xml:space="preserve"> STC </w:t>
      </w:r>
      <w:r w:rsidRPr="00D41759">
        <w:rPr>
          <w:rFonts w:ascii="Simplified Arabic" w:eastAsia="Times New Roman" w:hAnsi="Simplified Arabic" w:cs="Simplified Arabic"/>
          <w:color w:val="000000" w:themeColor="text1"/>
          <w:kern w:val="0"/>
          <w:sz w:val="28"/>
          <w:szCs w:val="28"/>
          <w:rtl/>
          <w14:ligatures w14:val="none"/>
        </w:rPr>
        <w:t>بمعرفة عملية حول كيفية تطوير وتنفيذ استراتيجيات</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بشكل يحقق تحسيناً ملموساً في الأداء البيعي</w:t>
      </w:r>
      <w:r w:rsidRPr="00D41759">
        <w:rPr>
          <w:rFonts w:ascii="Simplified Arabic" w:eastAsia="Times New Roman" w:hAnsi="Simplified Arabic" w:cs="Simplified Arabic"/>
          <w:color w:val="000000" w:themeColor="text1"/>
          <w:kern w:val="0"/>
          <w:sz w:val="28"/>
          <w:szCs w:val="28"/>
          <w14:ligatures w14:val="none"/>
        </w:rPr>
        <w:t>.</w:t>
      </w:r>
    </w:p>
    <w:p w14:paraId="4187B45B" w14:textId="42D38E85"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تساعد نتائج الدراسة شركة</w:t>
      </w:r>
      <w:r w:rsidRPr="00D41759">
        <w:rPr>
          <w:rFonts w:ascii="Simplified Arabic" w:eastAsia="Times New Roman" w:hAnsi="Simplified Arabic" w:cs="Simplified Arabic"/>
          <w:color w:val="000000" w:themeColor="text1"/>
          <w:kern w:val="0"/>
          <w:sz w:val="28"/>
          <w:szCs w:val="28"/>
          <w14:ligatures w14:val="none"/>
        </w:rPr>
        <w:t xml:space="preserve"> STC </w:t>
      </w:r>
      <w:r w:rsidRPr="00D41759">
        <w:rPr>
          <w:rFonts w:ascii="Simplified Arabic" w:eastAsia="Times New Roman" w:hAnsi="Simplified Arabic" w:cs="Simplified Arabic"/>
          <w:color w:val="000000" w:themeColor="text1"/>
          <w:kern w:val="0"/>
          <w:sz w:val="28"/>
          <w:szCs w:val="28"/>
          <w:rtl/>
          <w14:ligatures w14:val="none"/>
        </w:rPr>
        <w:t>على تعزيز ميزتها التنافسية في سوق الاتصالات السعودي المتنامي والمتنافس من خلال فهم أعمق لأبعاد</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الأكثر فاعلية في تحسين المبيعات والاحتفاظ بالعملاء</w:t>
      </w:r>
      <w:r w:rsidRPr="00D41759">
        <w:rPr>
          <w:rFonts w:ascii="Simplified Arabic" w:eastAsia="Times New Roman" w:hAnsi="Simplified Arabic" w:cs="Simplified Arabic"/>
          <w:color w:val="000000" w:themeColor="text1"/>
          <w:kern w:val="0"/>
          <w:sz w:val="28"/>
          <w:szCs w:val="28"/>
          <w14:ligatures w14:val="none"/>
        </w:rPr>
        <w:t>.</w:t>
      </w:r>
    </w:p>
    <w:p w14:paraId="0E1EE59F" w14:textId="490F4E1F"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تتوافق أهمية الدراسة مع توجهات رؤية المملكة العربية السعودية 2030 في تطوير قطاع الاتصالات وتقنية المعلومات وتعزيز التحول الرقمي، حيث تُبرز الدراسة دور التقنيات الحديثة في إدارة علاقات العملاء في تحسين أداء الشركات الوطنية</w:t>
      </w:r>
      <w:r w:rsidRPr="00D41759">
        <w:rPr>
          <w:rFonts w:ascii="Simplified Arabic" w:eastAsia="Times New Roman" w:hAnsi="Simplified Arabic" w:cs="Simplified Arabic"/>
          <w:color w:val="000000" w:themeColor="text1"/>
          <w:kern w:val="0"/>
          <w:sz w:val="28"/>
          <w:szCs w:val="28"/>
          <w14:ligatures w14:val="none"/>
        </w:rPr>
        <w:t>.</w:t>
      </w:r>
    </w:p>
    <w:p w14:paraId="525BC114" w14:textId="2AF13462"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تساعد الدراسة في تشخيص التحديات التي تواجه الأداء البيعي في قطاع الاتصالات وتقديم حلول عملية قائمة على تحسين استراتيجيات إدارة علاقات العملاء للتغلب على هذه التحديات</w:t>
      </w:r>
      <w:r w:rsidRPr="00D41759">
        <w:rPr>
          <w:rFonts w:ascii="Simplified Arabic" w:eastAsia="Times New Roman" w:hAnsi="Simplified Arabic" w:cs="Simplified Arabic"/>
          <w:color w:val="000000" w:themeColor="text1"/>
          <w:kern w:val="0"/>
          <w:sz w:val="28"/>
          <w:szCs w:val="28"/>
          <w14:ligatures w14:val="none"/>
        </w:rPr>
        <w:t>.</w:t>
      </w:r>
    </w:p>
    <w:p w14:paraId="31D50CDE" w14:textId="59B5FC19" w:rsidR="00BD0DBF" w:rsidRPr="00D41759" w:rsidRDefault="00BD0DBF" w:rsidP="00C13969">
      <w:pPr>
        <w:pStyle w:val="ListParagraph"/>
        <w:numPr>
          <w:ilvl w:val="0"/>
          <w:numId w:val="2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تساعد نتائج الدراسة في توجيه الاستثمارات والموارد المالية نحو أبعاد إدارة علاقات العملاء الأكثر تأثيراً على الأداء البيعي، مما يسهم في ترشيد الإنفاق وتحقيق أعلى عائد على الاستثمار في مجال</w:t>
      </w:r>
      <w:r w:rsidRPr="00D41759">
        <w:rPr>
          <w:rFonts w:ascii="Simplified Arabic" w:eastAsia="Times New Roman" w:hAnsi="Simplified Arabic" w:cs="Simplified Arabic"/>
          <w:color w:val="000000" w:themeColor="text1"/>
          <w:kern w:val="0"/>
          <w:sz w:val="28"/>
          <w:szCs w:val="28"/>
          <w14:ligatures w14:val="none"/>
        </w:rPr>
        <w:t xml:space="preserve"> CRM.</w:t>
      </w:r>
    </w:p>
    <w:p w14:paraId="16FD792E" w14:textId="77777777" w:rsidR="00C13969" w:rsidRPr="00D41759" w:rsidRDefault="00C13969" w:rsidP="00C1396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1"/>
      <w:bookmarkStart w:id="13" w:name="_Toc233309140"/>
      <w:bookmarkEnd w:id="4"/>
      <w:r w:rsidRPr="00D41759">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335FD284" w14:textId="151E98F4" w:rsidR="00C13969" w:rsidRPr="00D41759" w:rsidRDefault="00C13969" w:rsidP="00C1396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41759">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53A37F24" w14:textId="77777777" w:rsidR="00C13969" w:rsidRPr="00D41759" w:rsidRDefault="00C13969" w:rsidP="00347679">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p>
    <w:p w14:paraId="74F4A7D2" w14:textId="77777777" w:rsidR="00C13969" w:rsidRPr="00D41759" w:rsidRDefault="00C13969"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lastRenderedPageBreak/>
        <w:t>دراسة (تجاني، 2021) بعنوان: "فاعلية التدريب في تحسين أداء العاملين: دراسة حالة إدارة الموارد البشرية بوزارة المالية والميزانية</w:t>
      </w:r>
      <w:r w:rsidRPr="00D41759">
        <w:rPr>
          <w:rFonts w:ascii="Simplified Arabic" w:eastAsia="Times New Roman" w:hAnsi="Simplified Arabic" w:cs="Simplified Arabic"/>
          <w:b/>
          <w:bCs/>
          <w:color w:val="000000" w:themeColor="text1"/>
          <w:kern w:val="0"/>
          <w:sz w:val="28"/>
          <w:szCs w:val="28"/>
          <w14:ligatures w14:val="none"/>
        </w:rPr>
        <w:t>".</w:t>
      </w:r>
    </w:p>
    <w:p w14:paraId="68D712B5" w14:textId="77777777" w:rsidR="00C13969" w:rsidRPr="00D41759" w:rsidRDefault="00C13969"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التدريب بأبعاده (تحديد الاحتياجات التدريبية، تصميم البرامج التدريبية، تقييم البرامج التدريبية) على تحسين أداء العاملين في إدارة الموارد البشرية بوزارة المالية والميزانية. واستخدمت الدراسة منهج دراسة الحالة، واعتمدت على الاستبانة والمقابلات كأدوات لجمع البيانات من العاملين في إدارة الموارد البشرية بالوزارة. وتوصلت نتائج الدراسة إلى أن التدريب يسهم بشكل فعال في تحسين أداء العاملين ورفع كفاءتهم وإنتاجيتهم، وأن هناك علاقة إيجابية بين التدريب وتحسين الأداء الوظيفي. وأوصت الدراسة بضرورة الاهتمام بتحديد الاحتياجات التدريبية بشكل دقيق وربطها بأهداف المنظمة، وتخصيص ميزانيات كافية للتدريب والتطوير المستمر للعاملين</w:t>
      </w:r>
      <w:r w:rsidRPr="00D41759">
        <w:rPr>
          <w:rFonts w:ascii="Simplified Arabic" w:eastAsia="Times New Roman" w:hAnsi="Simplified Arabic" w:cs="Simplified Arabic"/>
          <w:color w:val="000000" w:themeColor="text1"/>
          <w:kern w:val="0"/>
          <w:sz w:val="28"/>
          <w:szCs w:val="28"/>
          <w14:ligatures w14:val="none"/>
        </w:rPr>
        <w:t>.</w:t>
      </w:r>
    </w:p>
    <w:p w14:paraId="1DF5877E" w14:textId="77777777" w:rsidR="00C13969" w:rsidRPr="00D41759" w:rsidRDefault="00C13969"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 (المومني والعظامات، 2021) بعنوان: "أثر إدارة علاقات العملاء على جودة الخدمة في البنوك التجارية الأردنية: دراسة حالة بنك الإسكان للتجارة والتمويل في الأردن</w:t>
      </w:r>
      <w:r w:rsidRPr="00D41759">
        <w:rPr>
          <w:rFonts w:ascii="Simplified Arabic" w:eastAsia="Times New Roman" w:hAnsi="Simplified Arabic" w:cs="Simplified Arabic"/>
          <w:b/>
          <w:bCs/>
          <w:color w:val="000000" w:themeColor="text1"/>
          <w:kern w:val="0"/>
          <w:sz w:val="28"/>
          <w:szCs w:val="28"/>
          <w14:ligatures w14:val="none"/>
        </w:rPr>
        <w:t>".</w:t>
      </w:r>
    </w:p>
    <w:p w14:paraId="772581E2" w14:textId="7C8FD82F" w:rsidR="00C13969" w:rsidRPr="00D41759" w:rsidRDefault="00C13969"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علاقات العملاء بأبعادها (قاعدة بيانات العملاء، التفاعل مع العملاء، الاحتفاظ بالعملاء، خدمة العملاء) على جودة الخدمة في البنوك التجارية الأردنية، بالتطبيق على بنك الإسكان للتجارة والتمويل. واستخدمت الدراسة المنهج الوصفي التحليلي، واعتمدت على الاستبانة كأداة رئيسية لجمع البيانات، وهي رسالة ماجستير من جامعة آل البيت. وتوصلت نتائج الدراسة إلى أن مستوى كل من استخدام إدارة علاقات العملاء وجودة الخدمة في بنك الإسكان للتجارة والتمويل كان مرتفعاً، ووجود أثر ذي دلالة إحصائية لإدارة علاقات العملاء بأبعادها على جودة الخدمة. وأوصت الدراسة بضرورة تعزيز البنوك التجارية الأردنية لأنظمة إدارة علاقات العملاء والاستثمار في التكنولوجيا الحديثة لتحسين جودة الخدمات المقدمة للعملاء</w:t>
      </w:r>
      <w:r w:rsidRPr="00D41759">
        <w:rPr>
          <w:rFonts w:ascii="Simplified Arabic" w:eastAsia="Times New Roman" w:hAnsi="Simplified Arabic" w:cs="Simplified Arabic"/>
          <w:color w:val="000000" w:themeColor="text1"/>
          <w:kern w:val="0"/>
          <w:sz w:val="28"/>
          <w:szCs w:val="28"/>
          <w14:ligatures w14:val="none"/>
        </w:rPr>
        <w:t>.</w:t>
      </w:r>
    </w:p>
    <w:p w14:paraId="48067BF5" w14:textId="77777777" w:rsidR="00C13969" w:rsidRPr="00D41759" w:rsidRDefault="00C13969"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 (الازيرجاوي والحفاجي، 2022) بعنوان: "تأثير رفاهية الفرد في الأداء الوظيفي: حالة تحليله في جامعة ذي قار</w:t>
      </w:r>
      <w:r w:rsidRPr="00D41759">
        <w:rPr>
          <w:rFonts w:ascii="Simplified Arabic" w:eastAsia="Times New Roman" w:hAnsi="Simplified Arabic" w:cs="Simplified Arabic"/>
          <w:b/>
          <w:bCs/>
          <w:color w:val="000000" w:themeColor="text1"/>
          <w:kern w:val="0"/>
          <w:sz w:val="28"/>
          <w:szCs w:val="28"/>
          <w14:ligatures w14:val="none"/>
        </w:rPr>
        <w:t>".</w:t>
      </w:r>
    </w:p>
    <w:p w14:paraId="425167C3" w14:textId="430C6B56" w:rsidR="00C13969" w:rsidRPr="00D41759" w:rsidRDefault="00C13969"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رفاهية الفرد بأبعادها (الرضا الوظيفي، التزام الأفراد، التوازن بين العمل والحياة) على الأداء الوظيفي بأبعاده (أداء المهمة، الأداء السياقي، السلوك غير المنتج) في جامعة ذي قار بالعراق. واستخدمت الدراسة المنهج الوصفي التحليلي، واعتمدت على الاستبانة كأداة رئيسية لجمع </w:t>
      </w:r>
      <w:r w:rsidRPr="00D41759">
        <w:rPr>
          <w:rFonts w:ascii="Simplified Arabic" w:eastAsia="Times New Roman" w:hAnsi="Simplified Arabic" w:cs="Simplified Arabic"/>
          <w:color w:val="000000" w:themeColor="text1"/>
          <w:kern w:val="0"/>
          <w:sz w:val="28"/>
          <w:szCs w:val="28"/>
          <w:rtl/>
          <w14:ligatures w14:val="none"/>
        </w:rPr>
        <w:lastRenderedPageBreak/>
        <w:t>البيانات، وعلى مجموعة من الأساليب الإحصائية منها معامل ارتباط بيرسون ونمذجة المعادلة الهيكلية باستخدام برنامجي</w:t>
      </w:r>
      <w:r w:rsidRPr="00D41759">
        <w:rPr>
          <w:rFonts w:ascii="Simplified Arabic" w:eastAsia="Times New Roman" w:hAnsi="Simplified Arabic" w:cs="Simplified Arabic"/>
          <w:color w:val="000000" w:themeColor="text1"/>
          <w:kern w:val="0"/>
          <w:sz w:val="28"/>
          <w:szCs w:val="28"/>
          <w14:ligatures w14:val="none"/>
        </w:rPr>
        <w:t xml:space="preserve"> (AMOS V.26) </w:t>
      </w:r>
      <w:r w:rsidRPr="00D41759">
        <w:rPr>
          <w:rFonts w:ascii="Simplified Arabic" w:eastAsia="Times New Roman" w:hAnsi="Simplified Arabic" w:cs="Simplified Arabic"/>
          <w:color w:val="000000" w:themeColor="text1"/>
          <w:kern w:val="0"/>
          <w:sz w:val="28"/>
          <w:szCs w:val="28"/>
          <w:rtl/>
          <w14:ligatures w14:val="none"/>
        </w:rPr>
        <w:t>و</w:t>
      </w:r>
      <w:r w:rsidRPr="00D41759">
        <w:rPr>
          <w:rFonts w:ascii="Simplified Arabic" w:eastAsia="Times New Roman" w:hAnsi="Simplified Arabic" w:cs="Simplified Arabic"/>
          <w:color w:val="000000" w:themeColor="text1"/>
          <w:kern w:val="0"/>
          <w:sz w:val="28"/>
          <w:szCs w:val="28"/>
          <w14:ligatures w14:val="none"/>
        </w:rPr>
        <w:t xml:space="preserve">(SPSS V.26). </w:t>
      </w:r>
      <w:r w:rsidRPr="00D41759">
        <w:rPr>
          <w:rFonts w:ascii="Simplified Arabic" w:eastAsia="Times New Roman" w:hAnsi="Simplified Arabic" w:cs="Simplified Arabic"/>
          <w:color w:val="000000" w:themeColor="text1"/>
          <w:kern w:val="0"/>
          <w:sz w:val="28"/>
          <w:szCs w:val="28"/>
          <w:rtl/>
          <w14:ligatures w14:val="none"/>
        </w:rPr>
        <w:t>وتكونت عينة الدراسة من</w:t>
      </w:r>
      <w:r w:rsidRPr="00D41759">
        <w:rPr>
          <w:rFonts w:ascii="Simplified Arabic" w:eastAsia="Times New Roman" w:hAnsi="Simplified Arabic" w:cs="Simplified Arabic"/>
          <w:color w:val="000000" w:themeColor="text1"/>
          <w:kern w:val="0"/>
          <w:sz w:val="28"/>
          <w:szCs w:val="28"/>
          <w14:ligatures w14:val="none"/>
        </w:rPr>
        <w:t xml:space="preserve"> (107) </w:t>
      </w:r>
      <w:r w:rsidRPr="00D41759">
        <w:rPr>
          <w:rFonts w:ascii="Simplified Arabic" w:eastAsia="Times New Roman" w:hAnsi="Simplified Arabic" w:cs="Simplified Arabic"/>
          <w:color w:val="000000" w:themeColor="text1"/>
          <w:kern w:val="0"/>
          <w:sz w:val="28"/>
          <w:szCs w:val="28"/>
          <w:rtl/>
          <w14:ligatures w14:val="none"/>
        </w:rPr>
        <w:t>فرداً من عمداء الكليات ومعاونيهم ورؤساء الأقسام في كليات جامعة ذي قار</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وتوصلت نتائج الدراسة إلى الدور المهم الذي تؤديه رفاهية الفرد في تحسين الأداء الوظيفي، ووجود علاقة ارتباط وتأثير ذات دلالة معنوية بين أبعاد رفاهية الفرد والأداء الوظيفي. وأوصت الدراسة بضرورة تبني تطوير المسار الوظيفي بمفهومه الذاتي والموضوعي، والاهتمام الواضح بمفهوم رفاهية الفرد لأهميته في تحسين الجانب النفسي والذاتي للفرد</w:t>
      </w:r>
      <w:r w:rsidRPr="00D41759">
        <w:rPr>
          <w:rFonts w:ascii="Simplified Arabic" w:eastAsia="Times New Roman" w:hAnsi="Simplified Arabic" w:cs="Simplified Arabic"/>
          <w:color w:val="000000" w:themeColor="text1"/>
          <w:kern w:val="0"/>
          <w:sz w:val="28"/>
          <w:szCs w:val="28"/>
          <w14:ligatures w14:val="none"/>
        </w:rPr>
        <w:t>.</w:t>
      </w:r>
    </w:p>
    <w:p w14:paraId="030C58EE" w14:textId="77777777" w:rsidR="00BD0DBF" w:rsidRPr="00D41759" w:rsidRDefault="00BD0DBF"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 (شرفي، 2023) بعنوان: "أثر إدارة علاقات الزبائن على الأداء التسويقي للمؤسسات الجزائرية: دراسة ميدانية على متعاملي الهاتف النقال في ولاية قسنطينة</w:t>
      </w:r>
      <w:r w:rsidRPr="00D41759">
        <w:rPr>
          <w:rFonts w:ascii="Simplified Arabic" w:eastAsia="Times New Roman" w:hAnsi="Simplified Arabic" w:cs="Simplified Arabic"/>
          <w:b/>
          <w:bCs/>
          <w:color w:val="000000" w:themeColor="text1"/>
          <w:kern w:val="0"/>
          <w:sz w:val="28"/>
          <w:szCs w:val="28"/>
          <w14:ligatures w14:val="none"/>
        </w:rPr>
        <w:t>".</w:t>
      </w:r>
    </w:p>
    <w:p w14:paraId="30629661" w14:textId="77777777" w:rsidR="00C13969"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علاقات الزبائن بأبعادها (إدارة معرفة الزبون، رضا الزبائن، تعزيز الولاء) على الأداء التسويقي للمؤسسات الجزائرية، بالتطبيق على متعاملي الهاتف النقال في ولاية قسنطينة. واستخدمت الدراسة المنهج الوصفي التحليلي، واعتمدت على الاستبيان كأداة رئيسية لجمع البيانات. وتكونت عينة الدراسة من (29) موظفاً تم اختيارهم بطريقة عشوائية من متعاملي الهاتف النقال. وتوصلت نتائج الدراسة إلى وجود علاقة تأثير إيجابية ذات دلالة إحصائية بين إدارة علاقات الزبائن والأداء التسويقي لدى عينة الدراسة. وأوصت الدراسة بضرورة سعي متعاملي الهاتف النقال في الجزائر إلى تفعيل إدارة معرفة الزبون وتبني برامج تعزيز الولاء لتحسين أداءهم التسويقي وتحقيق رضا وولاء زبائنهم</w:t>
      </w:r>
      <w:r w:rsidRPr="00D41759">
        <w:rPr>
          <w:rFonts w:ascii="Simplified Arabic" w:eastAsia="Times New Roman" w:hAnsi="Simplified Arabic" w:cs="Simplified Arabic"/>
          <w:color w:val="000000" w:themeColor="text1"/>
          <w:kern w:val="0"/>
          <w:sz w:val="28"/>
          <w:szCs w:val="28"/>
          <w14:ligatures w14:val="none"/>
        </w:rPr>
        <w:t>.</w:t>
      </w:r>
    </w:p>
    <w:p w14:paraId="4A7DCE73" w14:textId="512FD397" w:rsidR="00BD0DBF" w:rsidRPr="00D41759" w:rsidRDefault="00BD0DBF"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 (إبراهيم والبخاري، 2024) بعنوان: "استراتيجيات تحسين الأداء الإداري (الوظيفي): دراسة وصفية تحليلية تطبيقية لاستراتيجية الكايزن في تحسين الأداء المستمر في قطاع التعليم</w:t>
      </w:r>
      <w:r w:rsidRPr="00D41759">
        <w:rPr>
          <w:rFonts w:ascii="Simplified Arabic" w:eastAsia="Times New Roman" w:hAnsi="Simplified Arabic" w:cs="Simplified Arabic"/>
          <w:b/>
          <w:bCs/>
          <w:color w:val="000000" w:themeColor="text1"/>
          <w:kern w:val="0"/>
          <w:sz w:val="28"/>
          <w:szCs w:val="28"/>
          <w14:ligatures w14:val="none"/>
        </w:rPr>
        <w:t xml:space="preserve"> – </w:t>
      </w:r>
      <w:r w:rsidRPr="00D41759">
        <w:rPr>
          <w:rFonts w:ascii="Simplified Arabic" w:eastAsia="Times New Roman" w:hAnsi="Simplified Arabic" w:cs="Simplified Arabic"/>
          <w:b/>
          <w:bCs/>
          <w:color w:val="000000" w:themeColor="text1"/>
          <w:kern w:val="0"/>
          <w:sz w:val="28"/>
          <w:szCs w:val="28"/>
          <w:rtl/>
          <w14:ligatures w14:val="none"/>
        </w:rPr>
        <w:t>ثانوية الأمل الثانوية – غدامس ليبيا</w:t>
      </w:r>
      <w:r w:rsidRPr="00D41759">
        <w:rPr>
          <w:rFonts w:ascii="Simplified Arabic" w:eastAsia="Times New Roman" w:hAnsi="Simplified Arabic" w:cs="Simplified Arabic"/>
          <w:b/>
          <w:bCs/>
          <w:color w:val="000000" w:themeColor="text1"/>
          <w:kern w:val="0"/>
          <w:sz w:val="28"/>
          <w:szCs w:val="28"/>
          <w14:ligatures w14:val="none"/>
        </w:rPr>
        <w:t>".</w:t>
      </w:r>
    </w:p>
    <w:p w14:paraId="7B3547C4" w14:textId="7584DAE9"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استراتيجيات تحسين الأداء الإداري بأبعادها (تقليل الهدر في الوقت، تحسين بيئة الدراسة، تحسين العلاقة بين المعلمة والطالبات) على تحسين الأداء المستمر في قطاع التعليم، وذلك بتطبيق استراتيجية الكايزن في مدرسة الأمل الثانوية للبنات في مدينة غدامس بليبيا. واستخدمت الدراسة المنهج الوصفي التحليلي، واعتمدت على نموذج تحليل ووصف الحالة والمقابلة الشخصية مع الإدارات العليا والاستبانة كأدوات لجمع البيانات. وتكونت العينة من الإداريين والمعلمات في المدرسة المدروسة خلال العام الدراسي 2021-2022. وتوصلت نتائج الدراسة إلى وجود وضوح لمفهوم </w:t>
      </w:r>
      <w:r w:rsidRPr="00D41759">
        <w:rPr>
          <w:rFonts w:ascii="Simplified Arabic" w:eastAsia="Times New Roman" w:hAnsi="Simplified Arabic" w:cs="Simplified Arabic"/>
          <w:color w:val="000000" w:themeColor="text1"/>
          <w:kern w:val="0"/>
          <w:sz w:val="28"/>
          <w:szCs w:val="28"/>
          <w:rtl/>
          <w14:ligatures w14:val="none"/>
        </w:rPr>
        <w:lastRenderedPageBreak/>
        <w:t>تحسين الأداء لدى الإدارة العليا والموظفين، ووجود قناعة بأهمية التحسين ودوره الفعال في إدارة المؤسسة، كما أظهرت نتائج إيجابية في تقليل الهدر في الوقت وتحسين بيئة الدراسة. وأوصت الدراسة بالاهتمام بعملية التحسين المستمر واعتماده كأولوية من أولويات العمل داخل المؤسسات، وإقامة دورات تدريبية للموظفين حول استراتيجيات التحسين المستمر</w:t>
      </w:r>
      <w:r w:rsidRPr="00D41759">
        <w:rPr>
          <w:rFonts w:ascii="Simplified Arabic" w:eastAsia="Times New Roman" w:hAnsi="Simplified Arabic" w:cs="Simplified Arabic"/>
          <w:color w:val="000000" w:themeColor="text1"/>
          <w:kern w:val="0"/>
          <w:sz w:val="28"/>
          <w:szCs w:val="28"/>
          <w14:ligatures w14:val="none"/>
        </w:rPr>
        <w:t>.</w:t>
      </w:r>
    </w:p>
    <w:p w14:paraId="34710011" w14:textId="77777777" w:rsidR="00C13969" w:rsidRPr="00D41759" w:rsidRDefault="00C13969"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 (الشايع ودكسن، 2023) بعنوان: "فاعلية التدقيق الداخلي في تحسين أداء شركة التأمين العراقية العامة: بحث تطبيقي</w:t>
      </w:r>
      <w:r w:rsidRPr="00D41759">
        <w:rPr>
          <w:rFonts w:ascii="Simplified Arabic" w:eastAsia="Times New Roman" w:hAnsi="Simplified Arabic" w:cs="Simplified Arabic"/>
          <w:b/>
          <w:bCs/>
          <w:color w:val="000000" w:themeColor="text1"/>
          <w:kern w:val="0"/>
          <w:sz w:val="28"/>
          <w:szCs w:val="28"/>
          <w14:ligatures w14:val="none"/>
        </w:rPr>
        <w:t>".</w:t>
      </w:r>
    </w:p>
    <w:p w14:paraId="6E1C4F9C" w14:textId="77777777" w:rsidR="00C13969" w:rsidRPr="00D41759" w:rsidRDefault="00C13969"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التدقيق الداخلي بأبعاده (كفاءة الأداء المهني، الاستقلالية) في تحسين أداء شركات التأمين، بالتطبيق على شركة التأمين العراقية العامة في بغداد. واستخدمت الدراسة المنهج الوصفي التحليلي، واعتمدت على الاستبانة كأداة رئيسية لجمع البيانات. وتكونت عينة الدراسة من (41) موظفاً من موظفي قسم الرقابة الداخلية والقسم المالي في شركة التأمين العراقية العامة، وتم تحليل البيانات باستخدام مجموعة من الأساليب الإحصائية منها معامل ارتباط سبيرمان والانحدار الخطي البسيط عبر برنامج</w:t>
      </w:r>
      <w:r w:rsidRPr="00D41759">
        <w:rPr>
          <w:rFonts w:ascii="Simplified Arabic" w:eastAsia="Times New Roman" w:hAnsi="Simplified Arabic" w:cs="Simplified Arabic"/>
          <w:color w:val="000000" w:themeColor="text1"/>
          <w:kern w:val="0"/>
          <w:sz w:val="28"/>
          <w:szCs w:val="28"/>
          <w14:ligatures w14:val="none"/>
        </w:rPr>
        <w:t xml:space="preserve"> (SPSS V.26). </w:t>
      </w:r>
      <w:r w:rsidRPr="00D41759">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 وتأثير ذات دلالة إحصائية معنوية بين فاعلية التدقيق الداخلي وتحسين أداء شركة التأمين. وأوصت الدراسة بتعزيز وسائل التدقيق المحلية وفق معايير التدقيق الداخلي الدولية</w:t>
      </w:r>
      <w:r w:rsidRPr="00D41759">
        <w:rPr>
          <w:rFonts w:ascii="Simplified Arabic" w:eastAsia="Times New Roman" w:hAnsi="Simplified Arabic" w:cs="Simplified Arabic"/>
          <w:color w:val="000000" w:themeColor="text1"/>
          <w:kern w:val="0"/>
          <w:sz w:val="28"/>
          <w:szCs w:val="28"/>
          <w14:ligatures w14:val="none"/>
        </w:rPr>
        <w:t xml:space="preserve"> (IIA)</w:t>
      </w:r>
      <w:r w:rsidRPr="00D41759">
        <w:rPr>
          <w:rFonts w:ascii="Simplified Arabic" w:eastAsia="Times New Roman" w:hAnsi="Simplified Arabic" w:cs="Simplified Arabic"/>
          <w:color w:val="000000" w:themeColor="text1"/>
          <w:kern w:val="0"/>
          <w:sz w:val="28"/>
          <w:szCs w:val="28"/>
          <w:rtl/>
          <w14:ligatures w14:val="none"/>
        </w:rPr>
        <w:t>، والاهتمام بتزويد قسم الرقابة الداخلية بموظفين من أصحاب الشهادات ذات العلاقة</w:t>
      </w:r>
      <w:r w:rsidRPr="00D41759">
        <w:rPr>
          <w:rFonts w:ascii="Simplified Arabic" w:eastAsia="Times New Roman" w:hAnsi="Simplified Arabic" w:cs="Simplified Arabic"/>
          <w:color w:val="000000" w:themeColor="text1"/>
          <w:kern w:val="0"/>
          <w:sz w:val="28"/>
          <w:szCs w:val="28"/>
          <w14:ligatures w14:val="none"/>
        </w:rPr>
        <w:t>.</w:t>
      </w:r>
    </w:p>
    <w:p w14:paraId="39900A9E" w14:textId="77777777" w:rsidR="00C13969" w:rsidRPr="00D41759" w:rsidRDefault="00C13969"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 (أحمد وفريد وجبريل، 2023) بعنوان: "دور التنمية المستدامة في تحسين أداء المنظمات: دراسة ميدانية على شركات التأمين التكافلي بجمهورية مصر العربية</w:t>
      </w:r>
      <w:r w:rsidRPr="00D41759">
        <w:rPr>
          <w:rFonts w:ascii="Simplified Arabic" w:eastAsia="Times New Roman" w:hAnsi="Simplified Arabic" w:cs="Simplified Arabic"/>
          <w:b/>
          <w:bCs/>
          <w:color w:val="000000" w:themeColor="text1"/>
          <w:kern w:val="0"/>
          <w:sz w:val="28"/>
          <w:szCs w:val="28"/>
          <w14:ligatures w14:val="none"/>
        </w:rPr>
        <w:t>".</w:t>
      </w:r>
    </w:p>
    <w:p w14:paraId="65F415D4" w14:textId="77777777" w:rsidR="00C13969" w:rsidRPr="00D41759" w:rsidRDefault="00C13969"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التنمية المستدامة بأبعادها (البعد الاقتصادي، البعد الاجتماعي، البعد البيئي) في تحسين أداء المنظمات، بالتطبيق على شركات التأمين التكافلي في مصر</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واعتمدت على الاستبانة كأداة رئيسية لجمع البيانات من العاملين في شركات التأمين التكافلي المصرية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ذي دلالة إحصائية لأبعاد التنمية المستدامة في تحسين أداء شركات التأمين التكافلي، وأن تبني ممارسات التنمية المستدامة يعزز من الأداء المالي والتشغيلي للمنظمات. وأوصت الدراسة بضرورة تبني شركات التأمين التكافلي لاستراتيجيات التنمية المستدامة وإدماجها في خططها الاستراتيجية لتحقيق أداء مؤسسي أفضل</w:t>
      </w:r>
      <w:r w:rsidRPr="00D41759">
        <w:rPr>
          <w:rFonts w:ascii="Simplified Arabic" w:eastAsia="Times New Roman" w:hAnsi="Simplified Arabic" w:cs="Simplified Arabic"/>
          <w:color w:val="000000" w:themeColor="text1"/>
          <w:kern w:val="0"/>
          <w:sz w:val="28"/>
          <w:szCs w:val="28"/>
          <w14:ligatures w14:val="none"/>
        </w:rPr>
        <w:t>.</w:t>
      </w:r>
    </w:p>
    <w:p w14:paraId="5FF65C53" w14:textId="77777777" w:rsidR="00C13969" w:rsidRPr="00D41759" w:rsidRDefault="00C13969"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lastRenderedPageBreak/>
        <w:t>دراسة (أحمد وأبو المكارم، 2023) بعنوان: "أثر الذكاء الاصطناعي التسويقي على إدارة علاقات العملاء</w:t>
      </w:r>
      <w:r w:rsidRPr="00D41759">
        <w:rPr>
          <w:rFonts w:ascii="Simplified Arabic" w:eastAsia="Times New Roman" w:hAnsi="Simplified Arabic" w:cs="Simplified Arabic"/>
          <w:b/>
          <w:bCs/>
          <w:color w:val="000000" w:themeColor="text1"/>
          <w:kern w:val="0"/>
          <w:sz w:val="28"/>
          <w:szCs w:val="28"/>
          <w14:ligatures w14:val="none"/>
        </w:rPr>
        <w:t xml:space="preserve"> CRM </w:t>
      </w:r>
      <w:r w:rsidRPr="00D41759">
        <w:rPr>
          <w:rFonts w:ascii="Simplified Arabic" w:eastAsia="Times New Roman" w:hAnsi="Simplified Arabic" w:cs="Simplified Arabic"/>
          <w:b/>
          <w:bCs/>
          <w:color w:val="000000" w:themeColor="text1"/>
          <w:kern w:val="0"/>
          <w:sz w:val="28"/>
          <w:szCs w:val="28"/>
          <w:rtl/>
          <w14:ligatures w14:val="none"/>
        </w:rPr>
        <w:t>بالتطبيق على عملاء الأسواق الإلكترونية في مصر</w:t>
      </w:r>
      <w:r w:rsidRPr="00D41759">
        <w:rPr>
          <w:rFonts w:ascii="Simplified Arabic" w:eastAsia="Times New Roman" w:hAnsi="Simplified Arabic" w:cs="Simplified Arabic"/>
          <w:b/>
          <w:bCs/>
          <w:color w:val="000000" w:themeColor="text1"/>
          <w:kern w:val="0"/>
          <w:sz w:val="28"/>
          <w:szCs w:val="28"/>
          <w14:ligatures w14:val="none"/>
        </w:rPr>
        <w:t>".</w:t>
      </w:r>
    </w:p>
    <w:p w14:paraId="3DFD4D6C" w14:textId="62A79FED" w:rsidR="00C13969" w:rsidRPr="00D41759" w:rsidRDefault="00C13969"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التسويقي بأبعاده (التحليلات التنبؤية، التخصيص الذكي، التفاعل الآلي مع العملاء) على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في الأسواق الإلكترونية في مصر. واستخدمت الدراسة المنهج الوصفي التحليلي، واعتمدت على الاستبانة الإلكترونية كأداة رئيسية لجمع البيانات من عملاء الأسواق الإلكترونية في مصر. وتوصلت نتائج الدراسة إلى وجود أثر إيجابي ذي دلالة إحصائية للذكاء الاصطناعي التسويقي على إدارة علاقات العملاء، وأن استخدام تقنيات الذكاء الاصطناعي يعزز من كفاءة إدارة علاقات العملاء ويحسّن تجربة العملاء الإلكترونية. وأوصت الدراسة بضرورة توظيف تقنيات الذكاء الاصطناعي في تحسين أنظمة إدارة علاقات العملاء والاهتمام بتدريب الكوادر البشرية على استخدام هذه التقنيات</w:t>
      </w:r>
      <w:r w:rsidRPr="00D41759">
        <w:rPr>
          <w:rFonts w:ascii="Simplified Arabic" w:eastAsia="Times New Roman" w:hAnsi="Simplified Arabic" w:cs="Simplified Arabic"/>
          <w:color w:val="000000" w:themeColor="text1"/>
          <w:kern w:val="0"/>
          <w:sz w:val="28"/>
          <w:szCs w:val="28"/>
          <w14:ligatures w14:val="none"/>
        </w:rPr>
        <w:t>.</w:t>
      </w:r>
    </w:p>
    <w:p w14:paraId="09BA5814" w14:textId="77777777" w:rsidR="00BD0DBF" w:rsidRPr="00D41759" w:rsidRDefault="00BD0DBF"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 (المبيضين والعضايلة، 2024) بعنوان: "أثر الثقافة التنظيمية على تحسين الأداء المؤسسي: دراسة تطبيقية على سلطة منطقة العقبة الاقتصادية بالأردن</w:t>
      </w:r>
      <w:r w:rsidRPr="00D41759">
        <w:rPr>
          <w:rFonts w:ascii="Simplified Arabic" w:eastAsia="Times New Roman" w:hAnsi="Simplified Arabic" w:cs="Simplified Arabic"/>
          <w:b/>
          <w:bCs/>
          <w:color w:val="000000" w:themeColor="text1"/>
          <w:kern w:val="0"/>
          <w:sz w:val="28"/>
          <w:szCs w:val="28"/>
          <w14:ligatures w14:val="none"/>
        </w:rPr>
        <w:t>".</w:t>
      </w:r>
    </w:p>
    <w:p w14:paraId="25AC48E0" w14:textId="21CBDB1F"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أثر الثقافة التنظيمية بأبعادها (العادات التنظيمية، التوقعات التنظيمية، القيم التنظيمية، المعتقدات التنظيمية) على تحسين الأداء المؤسسي في سلطة منطقة العقبة الاقتصادية الخاصة بالأردن. واستخدمت الدراسة المنهج الوصفي التحليلي الكمي القائم على جمع البيانات وتحليلها إحصائياً. وتكونت عينة الدراسة من (201) موظف من مجتمع الدراسة البالغ (750) موظفاً في سلطة منطقة العقبة الاقتصادية. وتوصلت نتائج الدراسة إلى أن مستوى توفر أبعاد الثقافة التنظيمية والأداء المؤسسي جاء بدرجة متوسطة، ووجود أثر ذي دلالة إحصائية للثقافة التنظيمية بأبعادها مجتمعة على تحسين الأداء المؤسسي. وأوصت الدراسة بضرورة تعزيز فهم الموظفين لأهمية الثقافة التنظيمية القوية كوسيلة لتحسين الأداء المؤسسي، وتشجيع الممارسات العملية المثالية التي يمكن أن تكون نموذجاً يحتذى به للشركات والمؤسسات الأخرى</w:t>
      </w:r>
      <w:r w:rsidRPr="00D41759">
        <w:rPr>
          <w:rFonts w:ascii="Simplified Arabic" w:eastAsia="Times New Roman" w:hAnsi="Simplified Arabic" w:cs="Simplified Arabic"/>
          <w:color w:val="000000" w:themeColor="text1"/>
          <w:kern w:val="0"/>
          <w:sz w:val="28"/>
          <w:szCs w:val="28"/>
          <w14:ligatures w14:val="none"/>
        </w:rPr>
        <w:t>.</w:t>
      </w:r>
    </w:p>
    <w:p w14:paraId="37FD9BA7" w14:textId="77777777" w:rsidR="00BD0DBF" w:rsidRPr="00D41759" w:rsidRDefault="00BD0DBF" w:rsidP="00C1396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14:ligatures w14:val="none"/>
        </w:rPr>
      </w:pPr>
      <w:bookmarkStart w:id="14" w:name="_Toc225615830"/>
      <w:r w:rsidRPr="00D41759">
        <w:rPr>
          <w:rFonts w:ascii="Simplified Arabic" w:eastAsia="Times New Roman" w:hAnsi="Simplified Arabic" w:cs="Simplified Arabic"/>
          <w:b/>
          <w:bCs/>
          <w:color w:val="000000" w:themeColor="text1"/>
          <w:kern w:val="0"/>
          <w:sz w:val="36"/>
          <w:szCs w:val="36"/>
          <w:rtl/>
          <w14:ligatures w14:val="none"/>
        </w:rPr>
        <w:t>ثانياً: الدراسات الأجنبية</w:t>
      </w:r>
      <w:bookmarkEnd w:id="14"/>
    </w:p>
    <w:p w14:paraId="1749362E" w14:textId="77777777" w:rsidR="00BD0DBF" w:rsidRPr="00D41759" w:rsidRDefault="00BD0DBF" w:rsidP="00347679">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دراسة</w:t>
      </w:r>
      <w:r w:rsidRPr="00D41759">
        <w:rPr>
          <w:rFonts w:ascii="Simplified Arabic" w:eastAsia="Times New Roman" w:hAnsi="Simplified Arabic" w:cs="Simplified Arabic"/>
          <w:color w:val="000000" w:themeColor="text1"/>
          <w:kern w:val="0"/>
          <w:sz w:val="28"/>
          <w:szCs w:val="28"/>
          <w14:ligatures w14:val="none"/>
        </w:rPr>
        <w:t xml:space="preserve"> (Shahbaz et al., 2021) </w:t>
      </w:r>
      <w:r w:rsidRPr="00D41759">
        <w:rPr>
          <w:rFonts w:ascii="Simplified Arabic" w:eastAsia="Times New Roman" w:hAnsi="Simplified Arabic" w:cs="Simplified Arabic"/>
          <w:color w:val="000000" w:themeColor="text1"/>
          <w:kern w:val="0"/>
          <w:sz w:val="28"/>
          <w:szCs w:val="28"/>
          <w:rtl/>
          <w14:ligatures w14:val="none"/>
        </w:rPr>
        <w:t>بعنوان</w:t>
      </w:r>
      <w:r w:rsidRPr="00D41759">
        <w:rPr>
          <w:rFonts w:ascii="Simplified Arabic" w:eastAsia="Times New Roman" w:hAnsi="Simplified Arabic" w:cs="Simplified Arabic"/>
          <w:color w:val="000000" w:themeColor="text1"/>
          <w:kern w:val="0"/>
          <w:sz w:val="28"/>
          <w:szCs w:val="28"/>
          <w14:ligatures w14:val="none"/>
        </w:rPr>
        <w:t>: "Impact of Big Data Analytics on Sales Performance in Pharmaceutical Organizations: The Role of Customer Relationship Management Capabilities".</w:t>
      </w:r>
    </w:p>
    <w:p w14:paraId="78D6A436" w14:textId="5C8E3265" w:rsidR="00BD0DBF" w:rsidRPr="00D41759" w:rsidRDefault="00BD0DBF" w:rsidP="00347679">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أثر تحليلات البيانات الضخمة</w:t>
      </w:r>
      <w:r w:rsidRPr="00D41759">
        <w:rPr>
          <w:rFonts w:ascii="Simplified Arabic" w:eastAsia="Times New Roman" w:hAnsi="Simplified Arabic" w:cs="Simplified Arabic"/>
          <w:color w:val="000000" w:themeColor="text1"/>
          <w:kern w:val="0"/>
          <w:sz w:val="28"/>
          <w:szCs w:val="28"/>
          <w14:ligatures w14:val="none"/>
        </w:rPr>
        <w:t xml:space="preserve"> (BDA) </w:t>
      </w:r>
      <w:r w:rsidRPr="00D41759">
        <w:rPr>
          <w:rFonts w:ascii="Simplified Arabic" w:eastAsia="Times New Roman" w:hAnsi="Simplified Arabic" w:cs="Simplified Arabic"/>
          <w:color w:val="000000" w:themeColor="text1"/>
          <w:kern w:val="0"/>
          <w:sz w:val="28"/>
          <w:szCs w:val="28"/>
          <w:rtl/>
          <w14:ligatures w14:val="none"/>
        </w:rPr>
        <w:t>بأبعادها (الخصائص الفردية: الكفاءة الذاتية، المرح، المعايير الاجتماعية، والخصائص التنظيمية: الطوعية، مشاركة المستخدم، دعم الإدارة) على قدرات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والأداء البيعي في المنظمات الصيدلانية في باكستان. واستخدمت الدراسة المنهج الكمي، واعتمدت على الاستبانة الهيكلية كأداة لجمع البيانات، وتم تحليلها باستخدام نمذجة المعادلات الهيكلية</w:t>
      </w:r>
      <w:r w:rsidRPr="00D41759">
        <w:rPr>
          <w:rFonts w:ascii="Simplified Arabic" w:eastAsia="Times New Roman" w:hAnsi="Simplified Arabic" w:cs="Simplified Arabic"/>
          <w:color w:val="000000" w:themeColor="text1"/>
          <w:kern w:val="0"/>
          <w:sz w:val="28"/>
          <w:szCs w:val="28"/>
          <w14:ligatures w14:val="none"/>
        </w:rPr>
        <w:t xml:space="preserve"> (SEM) </w:t>
      </w:r>
      <w:r w:rsidRPr="00D41759">
        <w:rPr>
          <w:rFonts w:ascii="Simplified Arabic" w:eastAsia="Times New Roman" w:hAnsi="Simplified Arabic" w:cs="Simplified Arabic"/>
          <w:color w:val="000000" w:themeColor="text1"/>
          <w:kern w:val="0"/>
          <w:sz w:val="28"/>
          <w:szCs w:val="28"/>
          <w:rtl/>
          <w14:ligatures w14:val="none"/>
        </w:rPr>
        <w:t>عبر برنامج</w:t>
      </w:r>
      <w:r w:rsidRPr="00D41759">
        <w:rPr>
          <w:rFonts w:ascii="Simplified Arabic" w:eastAsia="Times New Roman" w:hAnsi="Simplified Arabic" w:cs="Simplified Arabic"/>
          <w:color w:val="000000" w:themeColor="text1"/>
          <w:kern w:val="0"/>
          <w:sz w:val="28"/>
          <w:szCs w:val="28"/>
          <w14:ligatures w14:val="none"/>
        </w:rPr>
        <w:t xml:space="preserve"> (Smart-PLS3). </w:t>
      </w:r>
      <w:r w:rsidRPr="00D41759">
        <w:rPr>
          <w:rFonts w:ascii="Simplified Arabic" w:eastAsia="Times New Roman" w:hAnsi="Simplified Arabic" w:cs="Simplified Arabic"/>
          <w:color w:val="000000" w:themeColor="text1"/>
          <w:kern w:val="0"/>
          <w:sz w:val="28"/>
          <w:szCs w:val="28"/>
          <w:rtl/>
          <w14:ligatures w14:val="none"/>
        </w:rPr>
        <w:t xml:space="preserve">وتكونت عينة الدراسة من </w:t>
      </w:r>
      <w:r w:rsidRPr="00D41759">
        <w:rPr>
          <w:rFonts w:ascii="Simplified Arabic" w:eastAsia="Times New Roman" w:hAnsi="Simplified Arabic" w:cs="Simplified Arabic"/>
          <w:color w:val="000000" w:themeColor="text1"/>
          <w:kern w:val="0"/>
          <w:sz w:val="28"/>
          <w:szCs w:val="28"/>
          <w14:ligatures w14:val="none"/>
        </w:rPr>
        <w:t xml:space="preserve">(416) </w:t>
      </w:r>
      <w:r w:rsidRPr="00D41759">
        <w:rPr>
          <w:rFonts w:ascii="Simplified Arabic" w:eastAsia="Times New Roman" w:hAnsi="Simplified Arabic" w:cs="Simplified Arabic"/>
          <w:color w:val="000000" w:themeColor="text1"/>
          <w:kern w:val="0"/>
          <w:sz w:val="28"/>
          <w:szCs w:val="28"/>
          <w:rtl/>
          <w14:ligatures w14:val="none"/>
        </w:rPr>
        <w:t>مديراً من مديري المبيعات في شركات الأدوية العاملة في باكستان</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وتوصلت نتائج الدراسة إلى أن الخصائص الفردية والتنظيمية تُعد منبئات إيجابية لتصور قوة المبيعات لتحليلات البيانات الضخمة، وأن هذا التصور الإيجابي يزيد من التوافق بين الفرد والتكنولوجيا مما يؤدي إلى زيادة قدرات إدارة علاقات العملاء والأداء البيعي، كما أن قدرات</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تؤثر إيجابياً على الأداء البيعي. وأوصت الدراسة بتبني تحليلات البيانات الضخمة كبديل أو مكمل لأنظمة أتمتة المبيعات التقليدية لتحسين الأداء البيعي وقدرات</w:t>
      </w:r>
      <w:r w:rsidRPr="00D41759">
        <w:rPr>
          <w:rFonts w:ascii="Simplified Arabic" w:eastAsia="Times New Roman" w:hAnsi="Simplified Arabic" w:cs="Simplified Arabic"/>
          <w:color w:val="000000" w:themeColor="text1"/>
          <w:kern w:val="0"/>
          <w:sz w:val="28"/>
          <w:szCs w:val="28"/>
          <w14:ligatures w14:val="none"/>
        </w:rPr>
        <w:t xml:space="preserve"> CRM.</w:t>
      </w:r>
    </w:p>
    <w:p w14:paraId="1B5D624B" w14:textId="77777777" w:rsidR="00C13969" w:rsidRPr="00D41759" w:rsidRDefault="00C13969"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w:t>
      </w:r>
      <w:r w:rsidRPr="00D41759">
        <w:rPr>
          <w:rFonts w:ascii="Simplified Arabic" w:eastAsia="Times New Roman" w:hAnsi="Simplified Arabic" w:cs="Simplified Arabic"/>
          <w:b/>
          <w:bCs/>
          <w:color w:val="000000" w:themeColor="text1"/>
          <w:kern w:val="0"/>
          <w:sz w:val="28"/>
          <w:szCs w:val="28"/>
          <w14:ligatures w14:val="none"/>
        </w:rPr>
        <w:t xml:space="preserve"> (Herman et al., 2021) </w:t>
      </w:r>
      <w:r w:rsidRPr="00D41759">
        <w:rPr>
          <w:rFonts w:ascii="Simplified Arabic" w:eastAsia="Times New Roman" w:hAnsi="Simplified Arabic" w:cs="Simplified Arabic"/>
          <w:b/>
          <w:bCs/>
          <w:color w:val="000000" w:themeColor="text1"/>
          <w:kern w:val="0"/>
          <w:sz w:val="28"/>
          <w:szCs w:val="28"/>
          <w:rtl/>
          <w14:ligatures w14:val="none"/>
        </w:rPr>
        <w:t>بعنوان</w:t>
      </w:r>
      <w:r w:rsidRPr="00D41759">
        <w:rPr>
          <w:rFonts w:ascii="Simplified Arabic" w:eastAsia="Times New Roman" w:hAnsi="Simplified Arabic" w:cs="Simplified Arabic"/>
          <w:b/>
          <w:bCs/>
          <w:color w:val="000000" w:themeColor="text1"/>
          <w:kern w:val="0"/>
          <w:sz w:val="28"/>
          <w:szCs w:val="28"/>
          <w14:ligatures w14:val="none"/>
        </w:rPr>
        <w:t>: "Electronic Customer Relationship Management and Company Performance: Exploring the Product Innovativeness Development".</w:t>
      </w:r>
    </w:p>
    <w:p w14:paraId="6890A120" w14:textId="77777777" w:rsidR="00C13969" w:rsidRPr="00D41759" w:rsidRDefault="00C13969"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علاقات العملاء الإلكترونية</w:t>
      </w:r>
      <w:r w:rsidRPr="00D41759">
        <w:rPr>
          <w:rFonts w:ascii="Simplified Arabic" w:eastAsia="Times New Roman" w:hAnsi="Simplified Arabic" w:cs="Simplified Arabic"/>
          <w:color w:val="000000" w:themeColor="text1"/>
          <w:kern w:val="0"/>
          <w:sz w:val="28"/>
          <w:szCs w:val="28"/>
          <w14:ligatures w14:val="none"/>
        </w:rPr>
        <w:t xml:space="preserve"> (e-CRM) </w:t>
      </w:r>
      <w:r w:rsidRPr="00D41759">
        <w:rPr>
          <w:rFonts w:ascii="Simplified Arabic" w:eastAsia="Times New Roman" w:hAnsi="Simplified Arabic" w:cs="Simplified Arabic"/>
          <w:color w:val="000000" w:themeColor="text1"/>
          <w:kern w:val="0"/>
          <w:sz w:val="28"/>
          <w:szCs w:val="28"/>
          <w:rtl/>
          <w14:ligatures w14:val="none"/>
        </w:rPr>
        <w:t>بأبعادها (القدرة على جمع بيانات العملاء إلكترونياً، التفاعل الإلكتروني مع العملاء، تخصيص الخدمات الإلكترونية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على أداء الشركات، مع استكشاف الدور الوسيط لتطوير ابتكارية المنتج</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واستخدمت الدراسة المنهج الكمي، واعتمدت على الاستبانة كأداة لجمع البيانات، وتم تحليلها باستخدام نمذجة المعادلات الهيكلية. وتوصلت نتائج الدراسة إلى وجود تأثير إيجابي مباشر لقدرة</w:t>
      </w:r>
      <w:r w:rsidRPr="00D41759">
        <w:rPr>
          <w:rFonts w:ascii="Simplified Arabic" w:eastAsia="Times New Roman" w:hAnsi="Simplified Arabic" w:cs="Simplified Arabic"/>
          <w:color w:val="000000" w:themeColor="text1"/>
          <w:kern w:val="0"/>
          <w:sz w:val="28"/>
          <w:szCs w:val="28"/>
          <w14:ligatures w14:val="none"/>
        </w:rPr>
        <w:t xml:space="preserve"> e-CRM </w:t>
      </w:r>
      <w:r w:rsidRPr="00D41759">
        <w:rPr>
          <w:rFonts w:ascii="Simplified Arabic" w:eastAsia="Times New Roman" w:hAnsi="Simplified Arabic" w:cs="Simplified Arabic"/>
          <w:color w:val="000000" w:themeColor="text1"/>
          <w:kern w:val="0"/>
          <w:sz w:val="28"/>
          <w:szCs w:val="28"/>
          <w:rtl/>
          <w14:ligatures w14:val="none"/>
        </w:rPr>
        <w:t>على أداء الشركات، كما أن ابتكارية المنتج تلعب دوراً وسيطاً مهماً في تعزيز العلاقة بين إدارة علاقات العملاء الإلكترونية وأداء الشركات. وأوصت الدراسة بضرورة تبني الشركات لأنظمة إدارة علاقات العملاء الإلكترونية المتقدمة ودمجها مع استراتيجيات الابتكار في المنتجات لتحقيق أداء أعلى</w:t>
      </w:r>
      <w:r w:rsidRPr="00D41759">
        <w:rPr>
          <w:rFonts w:ascii="Simplified Arabic" w:eastAsia="Times New Roman" w:hAnsi="Simplified Arabic" w:cs="Simplified Arabic"/>
          <w:color w:val="000000" w:themeColor="text1"/>
          <w:kern w:val="0"/>
          <w:sz w:val="28"/>
          <w:szCs w:val="28"/>
          <w14:ligatures w14:val="none"/>
        </w:rPr>
        <w:t>.</w:t>
      </w:r>
    </w:p>
    <w:p w14:paraId="0F822637" w14:textId="77777777" w:rsidR="00C13969" w:rsidRPr="00D41759" w:rsidRDefault="00C13969"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lastRenderedPageBreak/>
        <w:t>دراسة</w:t>
      </w:r>
      <w:r w:rsidRPr="00D41759">
        <w:rPr>
          <w:rFonts w:ascii="Simplified Arabic" w:eastAsia="Times New Roman" w:hAnsi="Simplified Arabic" w:cs="Simplified Arabic"/>
          <w:b/>
          <w:bCs/>
          <w:color w:val="000000" w:themeColor="text1"/>
          <w:kern w:val="0"/>
          <w:sz w:val="28"/>
          <w:szCs w:val="28"/>
          <w14:ligatures w14:val="none"/>
        </w:rPr>
        <w:t xml:space="preserve"> (Yan et al., 2021) </w:t>
      </w:r>
      <w:r w:rsidRPr="00D41759">
        <w:rPr>
          <w:rFonts w:ascii="Simplified Arabic" w:eastAsia="Times New Roman" w:hAnsi="Simplified Arabic" w:cs="Simplified Arabic"/>
          <w:b/>
          <w:bCs/>
          <w:color w:val="000000" w:themeColor="text1"/>
          <w:kern w:val="0"/>
          <w:sz w:val="28"/>
          <w:szCs w:val="28"/>
          <w:rtl/>
          <w14:ligatures w14:val="none"/>
        </w:rPr>
        <w:t>بعنوان</w:t>
      </w:r>
      <w:r w:rsidRPr="00D41759">
        <w:rPr>
          <w:rFonts w:ascii="Simplified Arabic" w:eastAsia="Times New Roman" w:hAnsi="Simplified Arabic" w:cs="Simplified Arabic"/>
          <w:b/>
          <w:bCs/>
          <w:color w:val="000000" w:themeColor="text1"/>
          <w:kern w:val="0"/>
          <w:sz w:val="28"/>
          <w:szCs w:val="28"/>
          <w14:ligatures w14:val="none"/>
        </w:rPr>
        <w:t xml:space="preserve">: "How to Improve New Product Performance </w:t>
      </w:r>
      <w:proofErr w:type="gramStart"/>
      <w:r w:rsidRPr="00D41759">
        <w:rPr>
          <w:rFonts w:ascii="Simplified Arabic" w:eastAsia="Times New Roman" w:hAnsi="Simplified Arabic" w:cs="Simplified Arabic"/>
          <w:b/>
          <w:bCs/>
          <w:color w:val="000000" w:themeColor="text1"/>
          <w:kern w:val="0"/>
          <w:sz w:val="28"/>
          <w:szCs w:val="28"/>
          <w14:ligatures w14:val="none"/>
        </w:rPr>
        <w:t>Through</w:t>
      </w:r>
      <w:proofErr w:type="gramEnd"/>
      <w:r w:rsidRPr="00D41759">
        <w:rPr>
          <w:rFonts w:ascii="Simplified Arabic" w:eastAsia="Times New Roman" w:hAnsi="Simplified Arabic" w:cs="Simplified Arabic"/>
          <w:b/>
          <w:bCs/>
          <w:color w:val="000000" w:themeColor="text1"/>
          <w:kern w:val="0"/>
          <w:sz w:val="28"/>
          <w:szCs w:val="28"/>
          <w14:ligatures w14:val="none"/>
        </w:rPr>
        <w:t xml:space="preserve"> Customer Relationship Management and Product Development Management: Evidence from China".</w:t>
      </w:r>
    </w:p>
    <w:p w14:paraId="67DE49A0" w14:textId="29FD25D8" w:rsidR="00C13969" w:rsidRPr="00D41759" w:rsidRDefault="00C13969"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تحسين أداء المنتجات الجديدة من خلال إدارة علاقات العملاء بأبعادها (إدارة معرفة العملاء، التفاعل مع العملاء، إدارة بيانات العملاء) وإدارة تطوير المنتجات في ظل الظروف المتقلبة للاقتصادات الناشئة، بالتطبيق في الصين</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واستخدمت الدراسة المنهج الكمي، واعتمدت على الاستبانة كأداة لجمع البيانات من الشركات الصينية العاملة في تطوير المنتجات الجديدة، وتم تحليل البيانات باستخدام نمذجة المعادلات الهيكلية. وتوصلت نتائج الدراسة إلى أن إدارة علاقات العملاء وإدارة تطوير المنتجات تؤثران إيجابياً على أداء المنتجات الجديدة، وأن التكامل بين إدارة علاقات العملاء وإدارة تطوير المنتجات يحقق نتائج أفضل مقارنة بتطبيق كل منهما على حدة. وأوصت الدراسة بضرورة تكامل استراتيجيات إدارة علاقات العملاء مع عمليات تطوير المنتجات الجديدة لتحقيق أداء تنافسي متميز في الأسواق الناشئة</w:t>
      </w:r>
      <w:r w:rsidRPr="00D41759">
        <w:rPr>
          <w:rFonts w:ascii="Simplified Arabic" w:eastAsia="Times New Roman" w:hAnsi="Simplified Arabic" w:cs="Simplified Arabic"/>
          <w:color w:val="000000" w:themeColor="text1"/>
          <w:kern w:val="0"/>
          <w:sz w:val="28"/>
          <w:szCs w:val="28"/>
          <w14:ligatures w14:val="none"/>
        </w:rPr>
        <w:t>.</w:t>
      </w:r>
    </w:p>
    <w:p w14:paraId="316C7D76" w14:textId="77777777" w:rsidR="00C13969" w:rsidRPr="00D41759" w:rsidRDefault="00C13969"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w:t>
      </w:r>
      <w:r w:rsidRPr="00D41759">
        <w:rPr>
          <w:rFonts w:ascii="Simplified Arabic" w:eastAsia="Times New Roman" w:hAnsi="Simplified Arabic" w:cs="Simplified Arabic"/>
          <w:b/>
          <w:bCs/>
          <w:color w:val="000000" w:themeColor="text1"/>
          <w:kern w:val="0"/>
          <w:sz w:val="28"/>
          <w:szCs w:val="28"/>
          <w14:ligatures w14:val="none"/>
        </w:rPr>
        <w:t xml:space="preserve"> (Cele et al., 2023) </w:t>
      </w:r>
      <w:r w:rsidRPr="00D41759">
        <w:rPr>
          <w:rFonts w:ascii="Simplified Arabic" w:eastAsia="Times New Roman" w:hAnsi="Simplified Arabic" w:cs="Simplified Arabic"/>
          <w:b/>
          <w:bCs/>
          <w:color w:val="000000" w:themeColor="text1"/>
          <w:kern w:val="0"/>
          <w:sz w:val="28"/>
          <w:szCs w:val="28"/>
          <w:rtl/>
          <w14:ligatures w14:val="none"/>
        </w:rPr>
        <w:t>بعنوان</w:t>
      </w:r>
      <w:r w:rsidRPr="00D41759">
        <w:rPr>
          <w:rFonts w:ascii="Simplified Arabic" w:eastAsia="Times New Roman" w:hAnsi="Simplified Arabic" w:cs="Simplified Arabic"/>
          <w:b/>
          <w:bCs/>
          <w:color w:val="000000" w:themeColor="text1"/>
          <w:kern w:val="0"/>
          <w:sz w:val="28"/>
          <w:szCs w:val="28"/>
          <w14:ligatures w14:val="none"/>
        </w:rPr>
        <w:t>: "The Impact of Customer Relationship Management (CRM) on a Beer Manufacturing Company's Sales Performance".</w:t>
      </w:r>
    </w:p>
    <w:p w14:paraId="12005293" w14:textId="600B97EB" w:rsidR="00C13969" w:rsidRPr="00D41759" w:rsidRDefault="00C13969"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بأبعادها (إدارة بيانات العملاء، التفاعل مع العملاء، خدمة ما بعد البيع، برامج الولاء) على الأداء البيعي في شركة تصنيع البيرة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واستخدمت الدراسة المنهج الكمي، واعتمدت على الاستبانة كأداة رئيسية لجمع البيانات. وتوصلت نتائج الدراسة إلى وجود علاقة إيجابية ذات دلالة إحصائية بين تطبيق ممارسات إدارة علاقات العملاء والأداء البيعي للشركة، وأن الشركات التي تتبنى أنظمة</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فعالة تحقق أداءً بيعياً أفضل. وأوصت الدراسة بضرورة تعزيز تطبيق أنظمة</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في شركات التصنيع والاستثمار في تطوير العلاقة مع العملاء لتحسين الأداء البيعي بشكل مستدام</w:t>
      </w:r>
      <w:r w:rsidRPr="00D41759">
        <w:rPr>
          <w:rFonts w:ascii="Simplified Arabic" w:eastAsia="Times New Roman" w:hAnsi="Simplified Arabic" w:cs="Simplified Arabic"/>
          <w:color w:val="000000" w:themeColor="text1"/>
          <w:kern w:val="0"/>
          <w:sz w:val="28"/>
          <w:szCs w:val="28"/>
          <w14:ligatures w14:val="none"/>
        </w:rPr>
        <w:t>.</w:t>
      </w:r>
    </w:p>
    <w:p w14:paraId="5D669B55" w14:textId="77777777" w:rsidR="00BD0DBF" w:rsidRPr="00D41759" w:rsidRDefault="00BD0DBF"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w:t>
      </w:r>
      <w:r w:rsidRPr="00D41759">
        <w:rPr>
          <w:rFonts w:ascii="Simplified Arabic" w:eastAsia="Times New Roman" w:hAnsi="Simplified Arabic" w:cs="Simplified Arabic"/>
          <w:b/>
          <w:bCs/>
          <w:color w:val="000000" w:themeColor="text1"/>
          <w:kern w:val="0"/>
          <w:sz w:val="28"/>
          <w:szCs w:val="28"/>
          <w14:ligatures w14:val="none"/>
        </w:rPr>
        <w:t xml:space="preserve"> (Ugbaja et al., 2024) </w:t>
      </w:r>
      <w:r w:rsidRPr="00D41759">
        <w:rPr>
          <w:rFonts w:ascii="Simplified Arabic" w:eastAsia="Times New Roman" w:hAnsi="Simplified Arabic" w:cs="Simplified Arabic"/>
          <w:b/>
          <w:bCs/>
          <w:color w:val="000000" w:themeColor="text1"/>
          <w:kern w:val="0"/>
          <w:sz w:val="28"/>
          <w:szCs w:val="28"/>
          <w:rtl/>
          <w14:ligatures w14:val="none"/>
        </w:rPr>
        <w:t>بعنوان</w:t>
      </w:r>
      <w:r w:rsidRPr="00D41759">
        <w:rPr>
          <w:rFonts w:ascii="Simplified Arabic" w:eastAsia="Times New Roman" w:hAnsi="Simplified Arabic" w:cs="Simplified Arabic"/>
          <w:b/>
          <w:bCs/>
          <w:color w:val="000000" w:themeColor="text1"/>
          <w:kern w:val="0"/>
          <w:sz w:val="28"/>
          <w:szCs w:val="28"/>
          <w14:ligatures w14:val="none"/>
        </w:rPr>
        <w:t>: "The Impact of AI and Business Process Automation on Sales Efficiency and Customer Relationship Management (CRM) Performance".</w:t>
      </w:r>
    </w:p>
    <w:p w14:paraId="7F795EAE" w14:textId="1170D381"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الذكاء الاصطناعي وأتمتة العمليات التجارية بأبعادهما (التحليلات التنبؤية، روبوتات المحادثة، معالجة اللغة الطبيعية، أتمتة العمليات الروبوتية) على كفاءة المبيعات وأداء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من خلال المراجعة المنهجية للأدبيات والدراسات السابقة ذات الصلة بالذكاء الاصطناعي وأتمتة الأعمال والمبيعات وإدارة علاقات العملاء. وتوصلت نتائج الدراسة إلى أن الذكاء الاصطناعي وأتمتة العمليات التجارية يُحسّنان بشكل كبير عمليات المبيعات والكفاءة التشغيلية وعلاقات العملاء من خلال تمكين الأتمتة الذكية، وتوفير رؤى تنبؤية دقيقة، وتعزيز التفاعلات المخصصة مع العملاء. وأوصت الدراسة بضرورة استثمار المنظمات في تقنيات الذكاء الاصطناعي وأتمتة العمليات لتعزيز كفاءة المبيعات وتحسين أداء</w:t>
      </w:r>
      <w:r w:rsidRPr="00D41759">
        <w:rPr>
          <w:rFonts w:ascii="Simplified Arabic" w:eastAsia="Times New Roman" w:hAnsi="Simplified Arabic" w:cs="Simplified Arabic"/>
          <w:color w:val="000000" w:themeColor="text1"/>
          <w:kern w:val="0"/>
          <w:sz w:val="28"/>
          <w:szCs w:val="28"/>
          <w14:ligatures w14:val="none"/>
        </w:rPr>
        <w:t xml:space="preserve"> CRM.</w:t>
      </w:r>
    </w:p>
    <w:p w14:paraId="6E3223FB" w14:textId="77777777" w:rsidR="00BD0DBF" w:rsidRPr="00D41759" w:rsidRDefault="00BD0DBF"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w:t>
      </w:r>
      <w:r w:rsidRPr="00D41759">
        <w:rPr>
          <w:rFonts w:ascii="Simplified Arabic" w:eastAsia="Times New Roman" w:hAnsi="Simplified Arabic" w:cs="Simplified Arabic"/>
          <w:b/>
          <w:bCs/>
          <w:color w:val="000000" w:themeColor="text1"/>
          <w:kern w:val="0"/>
          <w:sz w:val="28"/>
          <w:szCs w:val="28"/>
          <w14:ligatures w14:val="none"/>
        </w:rPr>
        <w:t xml:space="preserve"> (Tiwari, 2024) </w:t>
      </w:r>
      <w:r w:rsidRPr="00D41759">
        <w:rPr>
          <w:rFonts w:ascii="Simplified Arabic" w:eastAsia="Times New Roman" w:hAnsi="Simplified Arabic" w:cs="Simplified Arabic"/>
          <w:b/>
          <w:bCs/>
          <w:color w:val="000000" w:themeColor="text1"/>
          <w:kern w:val="0"/>
          <w:sz w:val="28"/>
          <w:szCs w:val="28"/>
          <w:rtl/>
          <w14:ligatures w14:val="none"/>
        </w:rPr>
        <w:t>بعنوان</w:t>
      </w:r>
      <w:r w:rsidRPr="00D41759">
        <w:rPr>
          <w:rFonts w:ascii="Simplified Arabic" w:eastAsia="Times New Roman" w:hAnsi="Simplified Arabic" w:cs="Simplified Arabic"/>
          <w:b/>
          <w:bCs/>
          <w:color w:val="000000" w:themeColor="text1"/>
          <w:kern w:val="0"/>
          <w:sz w:val="28"/>
          <w:szCs w:val="28"/>
          <w14:ligatures w14:val="none"/>
        </w:rPr>
        <w:t>: "Customer Relationship Management (CRM) Systems: Their Impact on Sales Performance in the Retail Industry".</w:t>
      </w:r>
    </w:p>
    <w:p w14:paraId="25157651" w14:textId="1F9D218D"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أثر أنظمة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بأبعادها (إدارة بيانات العملاء، أتمتة المبيعات، التحليلات والتقارير، إدارة الاتصالات) على الأداء البيعي في قطاع التجزئة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واستخدمت الدراسة المنهج التحليلي من خلال مراجعة الأدبيات والدراسات ذات الصلة في مجال أنظمة</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وأدائها في قطاع التجزئة. وتوصلت نتائج الدراسة إلى أن أنظمة</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تلعب دوراً حيوياً في تحسين الأداء البيعي في قطاع التجزئة من خلال تعزيز فهم سلوك العملاء وتحسين استهداف الحملات التسويقية وزيادة معدلات الاحتفاظ بالعملاء. وأوصت الدراسة بضرورة اعتماد شركات التجزئة لأنظمة</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متكاملة ومتطورة لتحقيق تحسينات ملموسة في أدائها البيعي</w:t>
      </w:r>
      <w:r w:rsidRPr="00D41759">
        <w:rPr>
          <w:rFonts w:ascii="Simplified Arabic" w:eastAsia="Times New Roman" w:hAnsi="Simplified Arabic" w:cs="Simplified Arabic"/>
          <w:color w:val="000000" w:themeColor="text1"/>
          <w:kern w:val="0"/>
          <w:sz w:val="28"/>
          <w:szCs w:val="28"/>
          <w14:ligatures w14:val="none"/>
        </w:rPr>
        <w:t>.</w:t>
      </w:r>
    </w:p>
    <w:p w14:paraId="4368DA71" w14:textId="77777777" w:rsidR="00BD0DBF" w:rsidRPr="00D41759" w:rsidRDefault="00BD0DBF" w:rsidP="00C13969">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دراسة</w:t>
      </w:r>
      <w:r w:rsidRPr="00D41759">
        <w:rPr>
          <w:rFonts w:ascii="Simplified Arabic" w:eastAsia="Times New Roman" w:hAnsi="Simplified Arabic" w:cs="Simplified Arabic"/>
          <w:b/>
          <w:bCs/>
          <w:color w:val="000000" w:themeColor="text1"/>
          <w:kern w:val="0"/>
          <w:sz w:val="28"/>
          <w:szCs w:val="28"/>
          <w14:ligatures w14:val="none"/>
        </w:rPr>
        <w:t xml:space="preserve"> (Ijomah et al., 2024) </w:t>
      </w:r>
      <w:r w:rsidRPr="00D41759">
        <w:rPr>
          <w:rFonts w:ascii="Simplified Arabic" w:eastAsia="Times New Roman" w:hAnsi="Simplified Arabic" w:cs="Simplified Arabic"/>
          <w:b/>
          <w:bCs/>
          <w:color w:val="000000" w:themeColor="text1"/>
          <w:kern w:val="0"/>
          <w:sz w:val="28"/>
          <w:szCs w:val="28"/>
          <w:rtl/>
          <w14:ligatures w14:val="none"/>
        </w:rPr>
        <w:t>بعنوان</w:t>
      </w:r>
      <w:r w:rsidRPr="00D41759">
        <w:rPr>
          <w:rFonts w:ascii="Simplified Arabic" w:eastAsia="Times New Roman" w:hAnsi="Simplified Arabic" w:cs="Simplified Arabic"/>
          <w:b/>
          <w:bCs/>
          <w:color w:val="000000" w:themeColor="text1"/>
          <w:kern w:val="0"/>
          <w:sz w:val="28"/>
          <w:szCs w:val="28"/>
          <w14:ligatures w14:val="none"/>
        </w:rPr>
        <w:t>: "The Impact of Customer Relationship Management (CRM) Tools on Sales Growth and Customer Loyalty in Emerging Markets".</w:t>
      </w:r>
    </w:p>
    <w:p w14:paraId="5BBF5C77" w14:textId="6E9CF216"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هدفت الدراسة إلى التعرف على أثر أدوات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بأبعادها (أتمتة المبيعات، تحليلات العملاء، إدارة تجربة العملاء، برامج الولاء) على نمو المبيعات وولاء العملاء في الأسواق الناشئة. واستخدمت الدراسة المنهج الوصفي التحليلي من خلال المراجعة المنهجية الشاملة للأدبيات والدراسات المنشورة في مجال</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والأسواق الناشئة. وتوصلت نتائج الدراسة إلى أن أدوات</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 xml:space="preserve">تؤثر بشكل إيجابي وفعال على نمو المبيعات وولاء العملاء في الأسواق الناشئة، وأن التحديات الفريدة لهذه الأسواق </w:t>
      </w:r>
      <w:r w:rsidRPr="00D41759">
        <w:rPr>
          <w:rFonts w:ascii="Simplified Arabic" w:eastAsia="Times New Roman" w:hAnsi="Simplified Arabic" w:cs="Simplified Arabic"/>
          <w:color w:val="000000" w:themeColor="text1"/>
          <w:kern w:val="0"/>
          <w:sz w:val="28"/>
          <w:szCs w:val="28"/>
          <w:rtl/>
          <w14:ligatures w14:val="none"/>
        </w:rPr>
        <w:lastRenderedPageBreak/>
        <w:t xml:space="preserve">مثل تباين البنية التحتية الرقمية تتطلب تكييف استراتيجيات </w:t>
      </w:r>
      <w:r w:rsidRPr="00D41759">
        <w:rPr>
          <w:rFonts w:ascii="Simplified Arabic" w:eastAsia="Times New Roman" w:hAnsi="Simplified Arabic" w:cs="Simplified Arabic"/>
          <w:color w:val="000000" w:themeColor="text1"/>
          <w:kern w:val="0"/>
          <w:sz w:val="28"/>
          <w:szCs w:val="28"/>
          <w14:ligatures w14:val="none"/>
        </w:rPr>
        <w:t xml:space="preserve">CRM </w:t>
      </w:r>
      <w:r w:rsidRPr="00D41759">
        <w:rPr>
          <w:rFonts w:ascii="Simplified Arabic" w:eastAsia="Times New Roman" w:hAnsi="Simplified Arabic" w:cs="Simplified Arabic"/>
          <w:color w:val="000000" w:themeColor="text1"/>
          <w:kern w:val="0"/>
          <w:sz w:val="28"/>
          <w:szCs w:val="28"/>
          <w:rtl/>
          <w14:ligatures w14:val="none"/>
        </w:rPr>
        <w:t>وفقاً للسياقات المحلية. وأوصت الدراسة بضرورة اعتماد المنظمات العاملة في الأسواق الناشئة لأدوات</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مخصصة تراعي خصوصيات هذه الأسواق وبناء قدرات تحليلية متقدمة لتعزيز نمو المبيعات وولاء العملاء</w:t>
      </w:r>
      <w:r w:rsidRPr="00D41759">
        <w:rPr>
          <w:rFonts w:ascii="Simplified Arabic" w:eastAsia="Times New Roman" w:hAnsi="Simplified Arabic" w:cs="Simplified Arabic"/>
          <w:color w:val="000000" w:themeColor="text1"/>
          <w:kern w:val="0"/>
          <w:sz w:val="28"/>
          <w:szCs w:val="28"/>
          <w14:ligatures w14:val="none"/>
        </w:rPr>
        <w:t>.</w:t>
      </w:r>
    </w:p>
    <w:p w14:paraId="25F7EE58" w14:textId="06BBE933" w:rsidR="00C13969" w:rsidRPr="00D41759" w:rsidRDefault="00C13969" w:rsidP="00C1396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5" w:name="_Toc225615832"/>
      <w:bookmarkStart w:id="16" w:name="_Toc169790502"/>
      <w:bookmarkStart w:id="17" w:name="_Toc233309141"/>
      <w:bookmarkEnd w:id="12"/>
      <w:r w:rsidRPr="00D41759">
        <w:rPr>
          <w:rFonts w:ascii="Simplified Arabic" w:hAnsi="Simplified Arabic" w:cs="Simplified Arabic"/>
          <w:b/>
          <w:bCs/>
          <w:color w:val="000000" w:themeColor="text1"/>
          <w:sz w:val="36"/>
          <w:szCs w:val="36"/>
          <w:rtl/>
        </w:rPr>
        <w:t>8.1 الفجوة البحثية</w:t>
      </w:r>
      <w:bookmarkEnd w:id="17"/>
    </w:p>
    <w:p w14:paraId="4F5C2BC8" w14:textId="582A839B" w:rsidR="001F55EF" w:rsidRPr="00D41759" w:rsidRDefault="00BD0DBF" w:rsidP="00C13969">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14:ligatures w14:val="none"/>
        </w:rPr>
      </w:pPr>
      <w:r w:rsidRPr="00D41759">
        <w:rPr>
          <w:rFonts w:ascii="Simplified Arabic" w:hAnsi="Simplified Arabic" w:cs="Simplified Arabic"/>
          <w:color w:val="000000" w:themeColor="text1"/>
          <w:sz w:val="28"/>
          <w:szCs w:val="28"/>
          <w:rtl/>
        </w:rPr>
        <w:t>باستقراء الدراسات السابقة العربية والأجنبية التي تناولت إدارة علاقات العملاء والأداء البيعي، يتبيّن وجود فجوة بحثية واضحة يمكن رصدها على عدة مستويات. فمن حيث السياق القطاعي، ركّزت غالبية الدراسات على قطاعات بعيدة عن قطاع الاتصالات السعودي؛ إذ تناولت دراسة</w:t>
      </w:r>
      <w:r w:rsidRPr="00D41759">
        <w:rPr>
          <w:rFonts w:ascii="Simplified Arabic" w:hAnsi="Simplified Arabic" w:cs="Simplified Arabic"/>
          <w:color w:val="000000" w:themeColor="text1"/>
          <w:sz w:val="28"/>
          <w:szCs w:val="28"/>
        </w:rPr>
        <w:t xml:space="preserve"> Shahbaz et al. (2021) </w:t>
      </w:r>
      <w:r w:rsidRPr="00D41759">
        <w:rPr>
          <w:rFonts w:ascii="Simplified Arabic" w:hAnsi="Simplified Arabic" w:cs="Simplified Arabic"/>
          <w:color w:val="000000" w:themeColor="text1"/>
          <w:sz w:val="28"/>
          <w:szCs w:val="28"/>
          <w:rtl/>
        </w:rPr>
        <w:t>قطاع الأدوية في باكستان، وبحثت دراسة المومني والعظامات (2021) في البنوك التجارية الأردنية، فيما درس</w:t>
      </w:r>
      <w:r w:rsidRPr="00D41759">
        <w:rPr>
          <w:rFonts w:ascii="Simplified Arabic" w:hAnsi="Simplified Arabic" w:cs="Simplified Arabic"/>
          <w:color w:val="000000" w:themeColor="text1"/>
          <w:sz w:val="28"/>
          <w:szCs w:val="28"/>
        </w:rPr>
        <w:t xml:space="preserve"> Cele et al. (2023) </w:t>
      </w:r>
      <w:r w:rsidRPr="00D41759">
        <w:rPr>
          <w:rFonts w:ascii="Simplified Arabic" w:hAnsi="Simplified Arabic" w:cs="Simplified Arabic"/>
          <w:color w:val="000000" w:themeColor="text1"/>
          <w:sz w:val="28"/>
          <w:szCs w:val="28"/>
          <w:rtl/>
        </w:rPr>
        <w:t>قطاع تصنيع البيرة، واهتمّت دراسة أحمد وفريد وجبريل (2023) بشركات التأمين التكافلي في مصر، بينما عالجت دراسة</w:t>
      </w:r>
      <w:r w:rsidRPr="00D41759">
        <w:rPr>
          <w:rFonts w:ascii="Simplified Arabic" w:hAnsi="Simplified Arabic" w:cs="Simplified Arabic"/>
          <w:color w:val="000000" w:themeColor="text1"/>
          <w:sz w:val="28"/>
          <w:szCs w:val="28"/>
        </w:rPr>
        <w:t xml:space="preserve"> Ijomah et al. (2024) </w:t>
      </w:r>
      <w:r w:rsidRPr="00D41759">
        <w:rPr>
          <w:rFonts w:ascii="Simplified Arabic" w:hAnsi="Simplified Arabic" w:cs="Simplified Arabic"/>
          <w:color w:val="000000" w:themeColor="text1"/>
          <w:sz w:val="28"/>
          <w:szCs w:val="28"/>
          <w:rtl/>
        </w:rPr>
        <w:t>الأسواق الناشئة بشكل عام دون التخصيص في قطاع الاتصالات، وهو ما يعني أن قطاع الاتصالات وتقنية المعلومات في المملكة العربية السعودية — رغم كونه أحد أسرع القطاعات نمواً وأكثرها تنافسية في ظل رؤية 2030 — لم يحظَ بدراسة مستقلة ومعمّقة تربط بين أبعاد إدارة علاقات العملاء مجتمعةً وتحسين الأداء البيعي. ومن حيث الأبعاد المدروسة، فإن كثيراً من الدراسات اقتصرت على تناول إدارة علاقات العملاء كمتغير أحادي البُعد أو ركّزت على بُعد أو بُعدين فقط كإدارة البيانات أو رضا العملاء (شرفي، 2023)، في حين أن الدراسة الحالية تتبنّى نموذجاً رباعي الأبعاد يجمع بين إدارة بيانات العملاء والتفاعل والاحتفاظ وتخصيص الخدمات، مما يوفّر رؤية أشمل وأدق للعلاقة المدروسة. ومن حيث البيئة الجغرافية والثقافية، فإن معظم الدراسات الأجنبية أُجريت في بيئات مختلفة كالصين</w:t>
      </w:r>
      <w:r w:rsidRPr="00D41759">
        <w:rPr>
          <w:rFonts w:ascii="Simplified Arabic" w:hAnsi="Simplified Arabic" w:cs="Simplified Arabic"/>
          <w:color w:val="000000" w:themeColor="text1"/>
          <w:sz w:val="28"/>
          <w:szCs w:val="28"/>
        </w:rPr>
        <w:t xml:space="preserve"> (Yan et al., 2021) </w:t>
      </w:r>
      <w:r w:rsidRPr="00D41759">
        <w:rPr>
          <w:rFonts w:ascii="Simplified Arabic" w:hAnsi="Simplified Arabic" w:cs="Simplified Arabic"/>
          <w:color w:val="000000" w:themeColor="text1"/>
          <w:sz w:val="28"/>
          <w:szCs w:val="28"/>
          <w:rtl/>
        </w:rPr>
        <w:t>وباكستان</w:t>
      </w:r>
      <w:r w:rsidRPr="00D41759">
        <w:rPr>
          <w:rFonts w:ascii="Simplified Arabic" w:hAnsi="Simplified Arabic" w:cs="Simplified Arabic"/>
          <w:color w:val="000000" w:themeColor="text1"/>
          <w:sz w:val="28"/>
          <w:szCs w:val="28"/>
        </w:rPr>
        <w:t xml:space="preserve"> (Shahbaz et al., 2021) </w:t>
      </w:r>
      <w:r w:rsidRPr="00D41759">
        <w:rPr>
          <w:rFonts w:ascii="Simplified Arabic" w:hAnsi="Simplified Arabic" w:cs="Simplified Arabic"/>
          <w:color w:val="000000" w:themeColor="text1"/>
          <w:sz w:val="28"/>
          <w:szCs w:val="28"/>
          <w:rtl/>
        </w:rPr>
        <w:t>ونيجيريا</w:t>
      </w:r>
      <w:r w:rsidRPr="00D41759">
        <w:rPr>
          <w:rFonts w:ascii="Simplified Arabic" w:hAnsi="Simplified Arabic" w:cs="Simplified Arabic"/>
          <w:color w:val="000000" w:themeColor="text1"/>
          <w:sz w:val="28"/>
          <w:szCs w:val="28"/>
        </w:rPr>
        <w:t xml:space="preserve"> (Ugbaja et al., 2024</w:t>
      </w:r>
      <w:proofErr w:type="gramStart"/>
      <w:r w:rsidRPr="00D41759">
        <w:rPr>
          <w:rFonts w:ascii="Simplified Arabic" w:hAnsi="Simplified Arabic" w:cs="Simplified Arabic"/>
          <w:color w:val="000000" w:themeColor="text1"/>
          <w:sz w:val="28"/>
          <w:szCs w:val="28"/>
        </w:rPr>
        <w:t>)</w:t>
      </w:r>
      <w:r w:rsidRPr="00D41759">
        <w:rPr>
          <w:rFonts w:ascii="Simplified Arabic" w:hAnsi="Simplified Arabic" w:cs="Simplified Arabic"/>
          <w:color w:val="000000" w:themeColor="text1"/>
          <w:sz w:val="28"/>
          <w:szCs w:val="28"/>
          <w:rtl/>
        </w:rPr>
        <w:t>،</w:t>
      </w:r>
      <w:proofErr w:type="gramEnd"/>
      <w:r w:rsidRPr="00D41759">
        <w:rPr>
          <w:rFonts w:ascii="Simplified Arabic" w:hAnsi="Simplified Arabic" w:cs="Simplified Arabic"/>
          <w:color w:val="000000" w:themeColor="text1"/>
          <w:sz w:val="28"/>
          <w:szCs w:val="28"/>
          <w:rtl/>
        </w:rPr>
        <w:t xml:space="preserve"> بينما ركّزت الدراسات العربية على بيئات أردنية وعراقية ومصرية وليبية، مما يترك فراغاً واضحاً في البيئة السعودية التي تتميّز بخصوصية اقتصادية وتنظيمية وتقنية. ومن حيث المتغير التابع، فإن عدداً من الدراسات ركّزت على الأداء التسويقي العام أو الأداء المؤسسي (المبيضين والعضايلة، 2024) أو جودة الخدمة (المومني والعظامات، 2021) أو أداء المنتجات الجديدة</w:t>
      </w:r>
      <w:r w:rsidRPr="00D41759">
        <w:rPr>
          <w:rFonts w:ascii="Simplified Arabic" w:hAnsi="Simplified Arabic" w:cs="Simplified Arabic"/>
          <w:color w:val="000000" w:themeColor="text1"/>
          <w:sz w:val="28"/>
          <w:szCs w:val="28"/>
        </w:rPr>
        <w:t xml:space="preserve"> (Yan et al., 2021</w:t>
      </w:r>
      <w:proofErr w:type="gramStart"/>
      <w:r w:rsidRPr="00D41759">
        <w:rPr>
          <w:rFonts w:ascii="Simplified Arabic" w:hAnsi="Simplified Arabic" w:cs="Simplified Arabic"/>
          <w:color w:val="000000" w:themeColor="text1"/>
          <w:sz w:val="28"/>
          <w:szCs w:val="28"/>
        </w:rPr>
        <w:t>)</w:t>
      </w:r>
      <w:r w:rsidRPr="00D41759">
        <w:rPr>
          <w:rFonts w:ascii="Simplified Arabic" w:hAnsi="Simplified Arabic" w:cs="Simplified Arabic"/>
          <w:color w:val="000000" w:themeColor="text1"/>
          <w:sz w:val="28"/>
          <w:szCs w:val="28"/>
          <w:rtl/>
        </w:rPr>
        <w:t>،</w:t>
      </w:r>
      <w:proofErr w:type="gramEnd"/>
      <w:r w:rsidRPr="00D41759">
        <w:rPr>
          <w:rFonts w:ascii="Simplified Arabic" w:hAnsi="Simplified Arabic" w:cs="Simplified Arabic"/>
          <w:color w:val="000000" w:themeColor="text1"/>
          <w:sz w:val="28"/>
          <w:szCs w:val="28"/>
          <w:rtl/>
        </w:rPr>
        <w:t xml:space="preserve"> ولم تُفرد الأداء البيعي بوصفه متغيراً تابعاً مستقلاً يُقاس بمؤشرات بيعية صرفة كحجم المبيعات ومعدّلات الإغلاق ودورة البيع. وعليه، فإن الدراسة الحالية تسعى إلى سدّ هذه الفجوة البحثية من خلال تقديم نموذج متكامل يختبر أثر الأبعاد الأربعة لإدارة علاقات العملاء على تحسين الأداء البيعي تحديداً في شركة الاتصالات السعودية</w:t>
      </w:r>
      <w:r w:rsidRPr="00D41759">
        <w:rPr>
          <w:rFonts w:ascii="Simplified Arabic" w:hAnsi="Simplified Arabic" w:cs="Simplified Arabic"/>
          <w:color w:val="000000" w:themeColor="text1"/>
          <w:sz w:val="28"/>
          <w:szCs w:val="28"/>
        </w:rPr>
        <w:t xml:space="preserve"> (STC)</w:t>
      </w:r>
      <w:r w:rsidRPr="00D41759">
        <w:rPr>
          <w:rFonts w:ascii="Simplified Arabic" w:hAnsi="Simplified Arabic" w:cs="Simplified Arabic"/>
          <w:color w:val="000000" w:themeColor="text1"/>
          <w:sz w:val="28"/>
          <w:szCs w:val="28"/>
          <w:rtl/>
        </w:rPr>
        <w:t xml:space="preserve">، </w:t>
      </w:r>
      <w:r w:rsidRPr="00D41759">
        <w:rPr>
          <w:rFonts w:ascii="Simplified Arabic" w:hAnsi="Simplified Arabic" w:cs="Simplified Arabic"/>
          <w:color w:val="000000" w:themeColor="text1"/>
          <w:sz w:val="28"/>
          <w:szCs w:val="28"/>
          <w:rtl/>
        </w:rPr>
        <w:lastRenderedPageBreak/>
        <w:t>بما يُثري الأدبيات العربية ويُقدّم إسهاماً علمياً وتطبيقياً في سياق لم يُدرَس بالقدر الكافي</w:t>
      </w:r>
      <w:r w:rsidRPr="00D41759">
        <w:rPr>
          <w:rFonts w:ascii="Simplified Arabic" w:hAnsi="Simplified Arabic" w:cs="Simplified Arabic"/>
          <w:color w:val="000000" w:themeColor="text1"/>
          <w:sz w:val="28"/>
          <w:szCs w:val="28"/>
        </w:rPr>
        <w:t>.</w:t>
      </w:r>
      <w:r w:rsidR="00B00E95" w:rsidRPr="00D41759">
        <w:rPr>
          <w:rFonts w:ascii="Simplified Arabic" w:hAnsi="Simplified Arabic" w:cs="Simplified Arabic"/>
          <w:color w:val="000000" w:themeColor="text1"/>
          <w:sz w:val="28"/>
          <w:szCs w:val="28"/>
        </w:rPr>
        <w:t>.</w:t>
      </w:r>
      <w:r w:rsidR="001F55EF" w:rsidRPr="00D41759">
        <w:rPr>
          <w:rFonts w:ascii="Simplified Arabic" w:eastAsia="Times New Roman" w:hAnsi="Simplified Arabic" w:cs="Simplified Arabic"/>
          <w:color w:val="000000" w:themeColor="text1"/>
          <w:kern w:val="36"/>
          <w:sz w:val="28"/>
          <w:szCs w:val="28"/>
          <w:rtl/>
          <w14:ligatures w14:val="none"/>
        </w:rPr>
        <w:t>المنطلقات النظرية للدراسة</w:t>
      </w:r>
      <w:bookmarkEnd w:id="15"/>
    </w:p>
    <w:p w14:paraId="20FA7AE4" w14:textId="77777777" w:rsidR="00BD0DBF" w:rsidRPr="00D41759" w:rsidRDefault="00BD0DBF" w:rsidP="00C13969">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تستند هذه الدراسة إلى مجموعة من المرتكزات النظرية التي تُشكّل الأساس المفاهيمي لفهم العلاقة بين استراتيجيات إدارة علاقات العملاء وتحسين الأداء البيعي. ويُقدَّم فيما يلي إطار نظري مصغّر يتضمن التعريف بالمفاهيم الجوهرية للدراسة، وتحديد أبعاد المتغير المستقل والمتغير التابع، واستعراض النظريات الداعمة، وصولاً إلى توضيح العلاقة النظرية التي تربط بين متغيرات الدراسة</w:t>
      </w:r>
      <w:r w:rsidRPr="00D41759">
        <w:rPr>
          <w:rFonts w:ascii="Simplified Arabic" w:eastAsia="Times New Roman" w:hAnsi="Simplified Arabic" w:cs="Simplified Arabic"/>
          <w:color w:val="000000" w:themeColor="text1"/>
          <w:kern w:val="0"/>
          <w:sz w:val="28"/>
          <w:szCs w:val="28"/>
          <w14:ligatures w14:val="none"/>
        </w:rPr>
        <w:t>.</w:t>
      </w:r>
    </w:p>
    <w:p w14:paraId="44494822" w14:textId="77777777" w:rsidR="00BD0DBF" w:rsidRPr="00D41759" w:rsidRDefault="00BD0DBF" w:rsidP="00C1396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5615833"/>
      <w:r w:rsidRPr="00D41759">
        <w:rPr>
          <w:rFonts w:ascii="Simplified Arabic" w:eastAsia="Times New Roman" w:hAnsi="Simplified Arabic" w:cs="Simplified Arabic"/>
          <w:b/>
          <w:bCs/>
          <w:color w:val="000000" w:themeColor="text1"/>
          <w:kern w:val="0"/>
          <w:sz w:val="32"/>
          <w:szCs w:val="32"/>
          <w:rtl/>
          <w14:ligatures w14:val="none"/>
        </w:rPr>
        <w:t>أولاً: إدارة علاقات العملاء</w:t>
      </w:r>
      <w:r w:rsidRPr="00D41759">
        <w:rPr>
          <w:rFonts w:ascii="Simplified Arabic" w:eastAsia="Times New Roman" w:hAnsi="Simplified Arabic" w:cs="Simplified Arabic"/>
          <w:b/>
          <w:bCs/>
          <w:color w:val="000000" w:themeColor="text1"/>
          <w:kern w:val="0"/>
          <w:sz w:val="32"/>
          <w:szCs w:val="32"/>
          <w14:ligatures w14:val="none"/>
        </w:rPr>
        <w:t xml:space="preserve"> (Customer Relationship Management – CRM)</w:t>
      </w:r>
      <w:bookmarkEnd w:id="18"/>
    </w:p>
    <w:p w14:paraId="4A6108E2" w14:textId="77777777"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يُعرَّف مفهوم إدارة علاقات العملاء بأنه فلسفة إدارية واستراتيجية شاملة تهدف إلى بناء علاقات طويلة الأمد مع العملاء والحفاظ عليها وتعزيزها، من خلال فهم احتياجاتهم وتوقعاتهم وتقديم قيمة مضافة تفوق ما يقدّمه المنافسون. ولا يقتصر هذا المفهوم على كونه نظاماً تقنياً لإدارة قواعد البيانات، بل يمتد ليشمل مجموعة متكاملة من العمليات والسياسات والتقنيات التي تعمل بشكل متناغم لتحقيق التميّز في خدمة العملاء وتعظيم القيمة الدائمة لكل عميل (المومني والعظامات، 2021)</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وقد تطوّر هذا المفهوم تطوراً ملحوظاً خلال العقدين الأخيرين، إذ انتقل من مجرد أداة لإدارة الاتصالات والمبيعات إلى منظومة ذكية تستثمر تحليلات البيانات الضخمة وتقنيات الذكاء الاصطناعي في التنبؤ بسلوك العملاء وتخصيص التجارب بشكل آني ومتقدّم (أحمد وأبو المكارم، 2023). وتتبنّى هذه الدراسة أربعة أبعاد رئيسية لإدارة علاقات العملاء، يُوضَّح كل منها فيما يلي</w:t>
      </w:r>
      <w:r w:rsidRPr="00D41759">
        <w:rPr>
          <w:rFonts w:ascii="Simplified Arabic" w:eastAsia="Times New Roman" w:hAnsi="Simplified Arabic" w:cs="Simplified Arabic"/>
          <w:color w:val="000000" w:themeColor="text1"/>
          <w:kern w:val="0"/>
          <w:sz w:val="28"/>
          <w:szCs w:val="28"/>
          <w14:ligatures w14:val="none"/>
        </w:rPr>
        <w:t>:</w:t>
      </w:r>
    </w:p>
    <w:p w14:paraId="079E995A" w14:textId="77777777"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الأول: إدارة بيانات العملاء</w:t>
      </w:r>
      <w:r w:rsidRPr="00D41759">
        <w:rPr>
          <w:rFonts w:ascii="Simplified Arabic" w:eastAsia="Times New Roman" w:hAnsi="Simplified Arabic" w:cs="Simplified Arabic"/>
          <w:color w:val="000000" w:themeColor="text1"/>
          <w:kern w:val="0"/>
          <w:sz w:val="28"/>
          <w:szCs w:val="28"/>
          <w14:ligatures w14:val="none"/>
        </w:rPr>
        <w:t xml:space="preserve"> (Customer Data Management). </w:t>
      </w:r>
      <w:r w:rsidRPr="00D41759">
        <w:rPr>
          <w:rFonts w:ascii="Simplified Arabic" w:eastAsia="Times New Roman" w:hAnsi="Simplified Arabic" w:cs="Simplified Arabic"/>
          <w:color w:val="000000" w:themeColor="text1"/>
          <w:kern w:val="0"/>
          <w:sz w:val="28"/>
          <w:szCs w:val="28"/>
          <w:rtl/>
          <w14:ligatures w14:val="none"/>
        </w:rPr>
        <w:t>يُشير هذا البُعد إلى العمليات المنهجية لجمع البيانات المتعلقة بالعملاء وتخزينها وتنظيمها وتحليلها، بما يشمل البيانات الديموغرافية وسجلّ المعاملات وأنماط الشراء والتفضيلات والملاحظات. وتُعدّ إدارة البيانات حجر الأساس الذي تُبنى عليه جميع أنشطة إدارة علاقات العملاء، إذ إن جودة القرارات التسويقية والبيعية ترتبط ارتباطاً وثيقاً بجودة البيانات المتاحة ودقّتها وحداثتها. وقد أكدت دراسة</w:t>
      </w:r>
      <w:r w:rsidRPr="00D41759">
        <w:rPr>
          <w:rFonts w:ascii="Simplified Arabic" w:eastAsia="Times New Roman" w:hAnsi="Simplified Arabic" w:cs="Simplified Arabic"/>
          <w:color w:val="000000" w:themeColor="text1"/>
          <w:kern w:val="0"/>
          <w:sz w:val="28"/>
          <w:szCs w:val="28"/>
          <w14:ligatures w14:val="none"/>
        </w:rPr>
        <w:t xml:space="preserve"> Shahbaz et al. (2021) </w:t>
      </w:r>
      <w:r w:rsidRPr="00D41759">
        <w:rPr>
          <w:rFonts w:ascii="Simplified Arabic" w:eastAsia="Times New Roman" w:hAnsi="Simplified Arabic" w:cs="Simplified Arabic"/>
          <w:color w:val="000000" w:themeColor="text1"/>
          <w:kern w:val="0"/>
          <w:sz w:val="28"/>
          <w:szCs w:val="28"/>
          <w:rtl/>
          <w14:ligatures w14:val="none"/>
        </w:rPr>
        <w:t>أن تحليلات البيانات الضخمة تُعزّز قدرات إدارة علاقات العملاء وتُحسّن الأداء البيعي بشكل مباشر، حيث فسّر نموذجهم ما نسبته 43.1% من التباين في الأداء البيعي</w:t>
      </w:r>
      <w:r w:rsidRPr="00D41759">
        <w:rPr>
          <w:rFonts w:ascii="Simplified Arabic" w:eastAsia="Times New Roman" w:hAnsi="Simplified Arabic" w:cs="Simplified Arabic"/>
          <w:color w:val="000000" w:themeColor="text1"/>
          <w:kern w:val="0"/>
          <w:sz w:val="28"/>
          <w:szCs w:val="28"/>
          <w14:ligatures w14:val="none"/>
        </w:rPr>
        <w:t>.</w:t>
      </w:r>
    </w:p>
    <w:p w14:paraId="6A6DBD9A" w14:textId="77777777"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البُعد الثاني: التفاعل مع العملاء</w:t>
      </w:r>
      <w:r w:rsidRPr="00D41759">
        <w:rPr>
          <w:rFonts w:ascii="Simplified Arabic" w:eastAsia="Times New Roman" w:hAnsi="Simplified Arabic" w:cs="Simplified Arabic"/>
          <w:color w:val="000000" w:themeColor="text1"/>
          <w:kern w:val="0"/>
          <w:sz w:val="28"/>
          <w:szCs w:val="28"/>
          <w14:ligatures w14:val="none"/>
        </w:rPr>
        <w:t xml:space="preserve"> (Customer Interaction). </w:t>
      </w:r>
      <w:r w:rsidRPr="00D41759">
        <w:rPr>
          <w:rFonts w:ascii="Simplified Arabic" w:eastAsia="Times New Roman" w:hAnsi="Simplified Arabic" w:cs="Simplified Arabic"/>
          <w:color w:val="000000" w:themeColor="text1"/>
          <w:kern w:val="0"/>
          <w:sz w:val="28"/>
          <w:szCs w:val="28"/>
          <w:rtl/>
          <w14:ligatures w14:val="none"/>
        </w:rPr>
        <w:t>يُعبّر هذا البُعد عن مجمل نقاط الاتصال والتواصل بين المنظمة وعملائها عبر القنوات المختلفة، سواء كانت تقليدية كالفروع ومراكز الاتصال، أو رقمية كالتطبيقات والمواقع الإلكترونية ومنصات التواصل الاجتماعي. ويتطلب التفاعل الفعّال تحقيق الاتساق في الرسائل والتجربة عبر جميع القنوات، والاستجابة السريعة لاستفسارات العملاء وشكاواهم، وتوفير تجربة سلسة ومتكاملة تُعزّز الثقة والرضا. وقد أشارت دراسة شرفي (2023) إلى وجود علاقة إيجابية ذات دلالة إحصائية بين التفاعل الفعّال مع الزبائن والأداء التسويقي في قطاع الاتصالات</w:t>
      </w:r>
      <w:r w:rsidRPr="00D41759">
        <w:rPr>
          <w:rFonts w:ascii="Simplified Arabic" w:eastAsia="Times New Roman" w:hAnsi="Simplified Arabic" w:cs="Simplified Arabic"/>
          <w:color w:val="000000" w:themeColor="text1"/>
          <w:kern w:val="0"/>
          <w:sz w:val="28"/>
          <w:szCs w:val="28"/>
          <w14:ligatures w14:val="none"/>
        </w:rPr>
        <w:t>.</w:t>
      </w:r>
    </w:p>
    <w:p w14:paraId="0F0FA7B9" w14:textId="77777777"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الثالث: الاحتفاظ بالعملاء</w:t>
      </w:r>
      <w:r w:rsidRPr="00D41759">
        <w:rPr>
          <w:rFonts w:ascii="Simplified Arabic" w:eastAsia="Times New Roman" w:hAnsi="Simplified Arabic" w:cs="Simplified Arabic"/>
          <w:color w:val="000000" w:themeColor="text1"/>
          <w:kern w:val="0"/>
          <w:sz w:val="28"/>
          <w:szCs w:val="28"/>
          <w14:ligatures w14:val="none"/>
        </w:rPr>
        <w:t xml:space="preserve"> (Customer Retention). </w:t>
      </w:r>
      <w:r w:rsidRPr="00D41759">
        <w:rPr>
          <w:rFonts w:ascii="Simplified Arabic" w:eastAsia="Times New Roman" w:hAnsi="Simplified Arabic" w:cs="Simplified Arabic"/>
          <w:color w:val="000000" w:themeColor="text1"/>
          <w:kern w:val="0"/>
          <w:sz w:val="28"/>
          <w:szCs w:val="28"/>
          <w:rtl/>
          <w14:ligatures w14:val="none"/>
        </w:rPr>
        <w:t>يتعلق هذا البُعد بالاستراتيجيات والبرامج التي تتبنّاها المنظمة للحفاظ على قاعدة عملائها الحاليين وتقليل معدّلات الانتقال إلى المنافسين. ويشمل ذلك برامج الولاء والمكافآت، ونظم المتابعة الاستباقية، وآليات معالجة الشكاوى، وتقديم عروض تنافسية مخصّصة للعملاء ذوي القيمة العالية. وتشير الأدبيات إلى أن تكلفة الاحتفاظ بالعميل الحالي أقل بكثير من تكلفة استقطاب عميل جديد، مما يجعل هذا البُعد عاملاً محورياً في تحسين الأداء البيعي واستدامته</w:t>
      </w:r>
      <w:r w:rsidRPr="00D41759">
        <w:rPr>
          <w:rFonts w:ascii="Simplified Arabic" w:eastAsia="Times New Roman" w:hAnsi="Simplified Arabic" w:cs="Simplified Arabic"/>
          <w:color w:val="000000" w:themeColor="text1"/>
          <w:kern w:val="0"/>
          <w:sz w:val="28"/>
          <w:szCs w:val="28"/>
          <w14:ligatures w14:val="none"/>
        </w:rPr>
        <w:t xml:space="preserve"> (Ijomah et al., 2024).</w:t>
      </w:r>
    </w:p>
    <w:p w14:paraId="66A21176" w14:textId="77777777"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الرابع: تخصيص الخدمات</w:t>
      </w:r>
      <w:r w:rsidRPr="00D41759">
        <w:rPr>
          <w:rFonts w:ascii="Simplified Arabic" w:eastAsia="Times New Roman" w:hAnsi="Simplified Arabic" w:cs="Simplified Arabic"/>
          <w:color w:val="000000" w:themeColor="text1"/>
          <w:kern w:val="0"/>
          <w:sz w:val="28"/>
          <w:szCs w:val="28"/>
          <w14:ligatures w14:val="none"/>
        </w:rPr>
        <w:t xml:space="preserve"> (Service Customization). </w:t>
      </w:r>
      <w:r w:rsidRPr="00D41759">
        <w:rPr>
          <w:rFonts w:ascii="Simplified Arabic" w:eastAsia="Times New Roman" w:hAnsi="Simplified Arabic" w:cs="Simplified Arabic"/>
          <w:color w:val="000000" w:themeColor="text1"/>
          <w:kern w:val="0"/>
          <w:sz w:val="28"/>
          <w:szCs w:val="28"/>
          <w:rtl/>
          <w14:ligatures w14:val="none"/>
        </w:rPr>
        <w:t>يُقصَد به قدرة المنظمة على تصميم وتقديم منتجات وخدمات وعروض تتوافق مع الاحتياجات والتفضيلات الفردية لكل عميل أو شريحة من العملاء. ويعتمد التخصيص الفعّال على التحليل العميق لبيانات العملاء واستخدام تقنيات التعلّم الآلي لتقديم توصيات دقيقة وعروض مناسبة في الوقت المناسب. وقد أوضحت دراسة</w:t>
      </w:r>
      <w:r w:rsidRPr="00D41759">
        <w:rPr>
          <w:rFonts w:ascii="Simplified Arabic" w:eastAsia="Times New Roman" w:hAnsi="Simplified Arabic" w:cs="Simplified Arabic"/>
          <w:color w:val="000000" w:themeColor="text1"/>
          <w:kern w:val="0"/>
          <w:sz w:val="28"/>
          <w:szCs w:val="28"/>
          <w14:ligatures w14:val="none"/>
        </w:rPr>
        <w:t xml:space="preserve"> Herman et al. (2021) </w:t>
      </w:r>
      <w:r w:rsidRPr="00D41759">
        <w:rPr>
          <w:rFonts w:ascii="Simplified Arabic" w:eastAsia="Times New Roman" w:hAnsi="Simplified Arabic" w:cs="Simplified Arabic"/>
          <w:color w:val="000000" w:themeColor="text1"/>
          <w:kern w:val="0"/>
          <w:sz w:val="28"/>
          <w:szCs w:val="28"/>
          <w:rtl/>
          <w14:ligatures w14:val="none"/>
        </w:rPr>
        <w:t>أن تطوير المنتجات والخدمات وفقاً لاحتياجات العملاء يُمثّل آلية وسيطة جوهرية في تحسين الأداء الكلي للمنظمة</w:t>
      </w:r>
      <w:r w:rsidRPr="00D41759">
        <w:rPr>
          <w:rFonts w:ascii="Simplified Arabic" w:eastAsia="Times New Roman" w:hAnsi="Simplified Arabic" w:cs="Simplified Arabic"/>
          <w:color w:val="000000" w:themeColor="text1"/>
          <w:kern w:val="0"/>
          <w:sz w:val="28"/>
          <w:szCs w:val="28"/>
          <w14:ligatures w14:val="none"/>
        </w:rPr>
        <w:t>.</w:t>
      </w:r>
    </w:p>
    <w:p w14:paraId="7284D0FA" w14:textId="77777777" w:rsidR="00BD0DBF" w:rsidRPr="00D41759" w:rsidRDefault="00BD0DBF" w:rsidP="00C1396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5615834"/>
      <w:r w:rsidRPr="00D41759">
        <w:rPr>
          <w:rFonts w:ascii="Simplified Arabic" w:eastAsia="Times New Roman" w:hAnsi="Simplified Arabic" w:cs="Simplified Arabic"/>
          <w:b/>
          <w:bCs/>
          <w:color w:val="000000" w:themeColor="text1"/>
          <w:kern w:val="0"/>
          <w:sz w:val="32"/>
          <w:szCs w:val="32"/>
          <w:rtl/>
          <w14:ligatures w14:val="none"/>
        </w:rPr>
        <w:t>ثانياً: تحسين الأداء البيعي</w:t>
      </w:r>
      <w:r w:rsidRPr="00D41759">
        <w:rPr>
          <w:rFonts w:ascii="Simplified Arabic" w:eastAsia="Times New Roman" w:hAnsi="Simplified Arabic" w:cs="Simplified Arabic"/>
          <w:b/>
          <w:bCs/>
          <w:color w:val="000000" w:themeColor="text1"/>
          <w:kern w:val="0"/>
          <w:sz w:val="32"/>
          <w:szCs w:val="32"/>
          <w14:ligatures w14:val="none"/>
        </w:rPr>
        <w:t xml:space="preserve"> (Sales Performance Improvement)</w:t>
      </w:r>
      <w:bookmarkEnd w:id="19"/>
    </w:p>
    <w:p w14:paraId="6C520359" w14:textId="77777777"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يُعرَّف الأداء البيعي إجرائياً في هذه الدراسة بأنه مستوى الكفاءة والفاعلية التي يحققها فريق المبيعات في تحويل الفرص البيعية إلى صفقات مُنجَزة، ويُقاس من خلال مجموعة من المؤشرات تشمل حجم المبيعات المحقّقة، ومعدّل نمو الإيرادات، ونسبة إغلاق الصفقات، ومتوسط قيمة الصفقة الواحدة، وطول دورة البيع، ومعدّل تحويل العملاء المحتملين إلى عملاء فعليين، فضلاً عن الحصة السوقية ومستوى رضا العملاء عن عملية البيع. ويُعدّ تحسين الأداء البيعي هدفاً استراتيجياً محورياً لأي منظمة تسعى إلى النمو المستدام </w:t>
      </w:r>
      <w:r w:rsidRPr="00D41759">
        <w:rPr>
          <w:rFonts w:ascii="Simplified Arabic" w:eastAsia="Times New Roman" w:hAnsi="Simplified Arabic" w:cs="Simplified Arabic"/>
          <w:color w:val="000000" w:themeColor="text1"/>
          <w:kern w:val="0"/>
          <w:sz w:val="28"/>
          <w:szCs w:val="28"/>
          <w:rtl/>
          <w14:ligatures w14:val="none"/>
        </w:rPr>
        <w:lastRenderedPageBreak/>
        <w:t>والتنافسية، إذ يرتبط ارتباطاً مباشراً بالإيرادات والربحية والقدرة على التوسع في الأسواق</w:t>
      </w:r>
      <w:r w:rsidRPr="00D41759">
        <w:rPr>
          <w:rFonts w:ascii="Simplified Arabic" w:eastAsia="Times New Roman" w:hAnsi="Simplified Arabic" w:cs="Simplified Arabic"/>
          <w:color w:val="000000" w:themeColor="text1"/>
          <w:kern w:val="0"/>
          <w:sz w:val="28"/>
          <w:szCs w:val="28"/>
          <w14:ligatures w14:val="none"/>
        </w:rPr>
        <w:t xml:space="preserve"> (Cele et al., 2023).</w:t>
      </w:r>
    </w:p>
    <w:p w14:paraId="47684A7D" w14:textId="7352DFBB" w:rsidR="00D41759" w:rsidRPr="00D41759" w:rsidRDefault="00D41759" w:rsidP="00D417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6"/>
      <w:bookmarkStart w:id="21" w:name="_Toc233309142"/>
      <w:bookmarkEnd w:id="16"/>
      <w:r w:rsidRPr="00D41759">
        <w:rPr>
          <w:rFonts w:ascii="Simplified Arabic" w:eastAsia="Times New Roman" w:hAnsi="Simplified Arabic" w:cs="Simplified Arabic"/>
          <w:b/>
          <w:bCs/>
          <w:color w:val="000000" w:themeColor="text1"/>
          <w:kern w:val="0"/>
          <w:sz w:val="36"/>
          <w:szCs w:val="36"/>
          <w:rtl/>
          <w14:ligatures w14:val="none"/>
        </w:rPr>
        <w:t>9.1 المنهجية وطرق البحث:</w:t>
      </w:r>
      <w:bookmarkEnd w:id="21"/>
    </w:p>
    <w:p w14:paraId="298022E4" w14:textId="77777777" w:rsidR="00BD0DBF" w:rsidRPr="00D41759" w:rsidRDefault="00BD0DBF" w:rsidP="00C1396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الأنسب لطبيعة الدراسة وأهدافها، حيث يتيح هذا المنهج وصف الظاهرة المدروسة وصفاً دقيقاً وتحليلها تحليلاً كمياً ونوعياً للوصول إلى استنتاجات علمية موضوعية. وسيتم من خلال هذا المنهج جمع البيانات والمعلومات اللازمة حول واقع تطبيق استراتيجيات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 xml:space="preserve">بأبعادها الأربعة (إدارة بيانات العملاء، التفاعل مع العملاء، الاحتفاظ بالعملاء، تخصيص الخدمات) ومستوى الأداء البيعي في شركة الاتصالات السعودية </w:t>
      </w:r>
      <w:r w:rsidRPr="00D41759">
        <w:rPr>
          <w:rFonts w:ascii="Simplified Arabic" w:eastAsia="Times New Roman" w:hAnsi="Simplified Arabic" w:cs="Simplified Arabic"/>
          <w:color w:val="000000" w:themeColor="text1"/>
          <w:kern w:val="0"/>
          <w:sz w:val="28"/>
          <w:szCs w:val="28"/>
          <w14:ligatures w14:val="none"/>
        </w:rPr>
        <w:t>(STC)</w:t>
      </w:r>
      <w:r w:rsidRPr="00D41759">
        <w:rPr>
          <w:rFonts w:ascii="Simplified Arabic" w:eastAsia="Times New Roman" w:hAnsi="Simplified Arabic" w:cs="Simplified Arabic"/>
          <w:color w:val="000000" w:themeColor="text1"/>
          <w:kern w:val="0"/>
          <w:sz w:val="28"/>
          <w:szCs w:val="28"/>
          <w:rtl/>
          <w14:ligatures w14:val="none"/>
        </w:rPr>
        <w:t>، ثم تحليلها إحصائياً لاختبار فرضيات الدراسة والإجابة عن تساؤلاتها</w:t>
      </w:r>
      <w:r w:rsidRPr="00D41759">
        <w:rPr>
          <w:rFonts w:ascii="Simplified Arabic" w:eastAsia="Times New Roman" w:hAnsi="Simplified Arabic" w:cs="Simplified Arabic"/>
          <w:color w:val="000000" w:themeColor="text1"/>
          <w:kern w:val="0"/>
          <w:sz w:val="28"/>
          <w:szCs w:val="28"/>
          <w14:ligatures w14:val="none"/>
        </w:rPr>
        <w:t>.</w:t>
      </w:r>
    </w:p>
    <w:p w14:paraId="02A73660" w14:textId="3E2DB72E" w:rsidR="00BD0DBF" w:rsidRPr="00D41759" w:rsidRDefault="00BD0DBF"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وسيتم توظيف هذا المنهج على مستويين متكاملين</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المستوى الأول هو الجانب النظري الذي سيتناول الإطار المفاهيمي والنظري لاستراتيجيات إدارة علاقات العملاء والأداء البيعي من خلال مراجعة الأدبيات والدراسات السابقة العربية والأجنبية ذات الصلة. أما المستوى الثاني فهو الجانب الميداني التطبيقي الذي سيعتمد على تصميم استبانة علمية محكمة كأداة رئيسية لجمع البيانات الأولية من أفراد عينة الدراسة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 ومن ثم معالجتها وتحليلها باستخدام الأساليب الإحصائية المناسبة للوصول إلى النتائج والتوصيات</w:t>
      </w:r>
      <w:r w:rsidRPr="00D41759">
        <w:rPr>
          <w:rFonts w:ascii="Simplified Arabic" w:eastAsia="Times New Roman" w:hAnsi="Simplified Arabic" w:cs="Simplified Arabic"/>
          <w:color w:val="000000" w:themeColor="text1"/>
          <w:kern w:val="0"/>
          <w:sz w:val="28"/>
          <w:szCs w:val="28"/>
          <w14:ligatures w14:val="none"/>
        </w:rPr>
        <w:t>.</w:t>
      </w:r>
    </w:p>
    <w:p w14:paraId="63DDACEE" w14:textId="4790C28F" w:rsidR="00BD0DBF" w:rsidRPr="00D41759" w:rsidRDefault="00D41759" w:rsidP="00D417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2" w:name="_Toc225615836"/>
      <w:bookmarkStart w:id="23" w:name="_Toc233309143"/>
      <w:r w:rsidRPr="00D41759">
        <w:rPr>
          <w:rFonts w:ascii="Simplified Arabic" w:eastAsia="Times New Roman" w:hAnsi="Simplified Arabic" w:cs="Simplified Arabic" w:hint="cs"/>
          <w:b/>
          <w:bCs/>
          <w:color w:val="000000" w:themeColor="text1"/>
          <w:kern w:val="36"/>
          <w:sz w:val="36"/>
          <w:szCs w:val="36"/>
          <w:rtl/>
          <w14:ligatures w14:val="none"/>
        </w:rPr>
        <w:t xml:space="preserve">10.1 </w:t>
      </w:r>
      <w:r w:rsidR="00BD0DBF" w:rsidRPr="00D41759">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22"/>
      <w:bookmarkEnd w:id="23"/>
    </w:p>
    <w:p w14:paraId="4A401F2C" w14:textId="77777777" w:rsidR="00BD0DBF" w:rsidRPr="00D41759" w:rsidRDefault="00BD0DBF"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إدارات المبيعات والتسويق وخدمة العملاء وإدارة علاقات العملاء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 </w:t>
      </w:r>
      <w:r w:rsidRPr="00D41759">
        <w:rPr>
          <w:rFonts w:ascii="Simplified Arabic" w:eastAsia="Times New Roman" w:hAnsi="Simplified Arabic" w:cs="Simplified Arabic"/>
          <w:color w:val="000000" w:themeColor="text1"/>
          <w:kern w:val="0"/>
          <w:sz w:val="28"/>
          <w:szCs w:val="28"/>
          <w:rtl/>
          <w14:ligatures w14:val="none"/>
        </w:rPr>
        <w:t>بمنطقة الرياض، والبالغ عددهم الإجمالي نحو</w:t>
      </w:r>
      <w:r w:rsidRPr="00D41759">
        <w:rPr>
          <w:rFonts w:ascii="Simplified Arabic" w:eastAsia="Times New Roman" w:hAnsi="Simplified Arabic" w:cs="Simplified Arabic"/>
          <w:color w:val="000000" w:themeColor="text1"/>
          <w:kern w:val="0"/>
          <w:sz w:val="28"/>
          <w:szCs w:val="28"/>
          <w14:ligatures w14:val="none"/>
        </w:rPr>
        <w:t xml:space="preserve"> (850) </w:t>
      </w:r>
      <w:r w:rsidRPr="00D41759">
        <w:rPr>
          <w:rFonts w:ascii="Simplified Arabic" w:eastAsia="Times New Roman" w:hAnsi="Simplified Arabic" w:cs="Simplified Arabic"/>
          <w:color w:val="000000" w:themeColor="text1"/>
          <w:kern w:val="0"/>
          <w:sz w:val="28"/>
          <w:szCs w:val="28"/>
          <w:rtl/>
          <w14:ligatures w14:val="none"/>
        </w:rPr>
        <w:t>موظفاً وموظفة وفقاً للبيانات الرسمية المتاحة من إدارة الموارد البشرية بالشركة. ويشمل هذا المجتمع مختلف المستويات الوظيفية من مديري الإدارات ورؤساء الأقسام والمشرفين والموظفين التنفيذيين العاملين في الأقسام المرتبطة مباشرة بإدارة علاقات العملاء والأنشطة البيعية، وذلك نظراً لامتلاكهم المعرفة والخبرة الكافية للإجابة عن محاور الاستبانة بموضوعية ودقة</w:t>
      </w:r>
      <w:r w:rsidRPr="00D41759">
        <w:rPr>
          <w:rFonts w:ascii="Simplified Arabic" w:eastAsia="Times New Roman" w:hAnsi="Simplified Arabic" w:cs="Simplified Arabic"/>
          <w:color w:val="000000" w:themeColor="text1"/>
          <w:kern w:val="0"/>
          <w:sz w:val="28"/>
          <w:szCs w:val="28"/>
          <w14:ligatures w14:val="none"/>
        </w:rPr>
        <w:t>.</w:t>
      </w:r>
    </w:p>
    <w:p w14:paraId="19858595" w14:textId="66B152DD" w:rsidR="00BD0DBF" w:rsidRPr="00D41759" w:rsidRDefault="00BD0DBF"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وسيتم اختيار عينة عشوائية طبقية من مجتمع الدراسة وفقاً لمعادلة</w:t>
      </w:r>
      <w:r w:rsidRPr="00D41759">
        <w:rPr>
          <w:rFonts w:ascii="Simplified Arabic" w:eastAsia="Times New Roman" w:hAnsi="Simplified Arabic" w:cs="Simplified Arabic"/>
          <w:color w:val="000000" w:themeColor="text1"/>
          <w:kern w:val="0"/>
          <w:sz w:val="28"/>
          <w:szCs w:val="28"/>
          <w14:ligatures w14:val="none"/>
        </w:rPr>
        <w:t xml:space="preserve"> (Krejcie &amp; Morgan, 1970) </w:t>
      </w:r>
      <w:r w:rsidRPr="00D41759">
        <w:rPr>
          <w:rFonts w:ascii="Simplified Arabic" w:eastAsia="Times New Roman" w:hAnsi="Simplified Arabic" w:cs="Simplified Arabic"/>
          <w:color w:val="000000" w:themeColor="text1"/>
          <w:kern w:val="0"/>
          <w:sz w:val="28"/>
          <w:szCs w:val="28"/>
          <w:rtl/>
          <w14:ligatures w14:val="none"/>
        </w:rPr>
        <w:t>لتحديد حجم العينة المناسب، حيث سيبلغ حجم العينة المستهدفة (265) موظفاً وموظفة بما يمثل نسبة (31.2%) تقريباً من إجمالي مجتمع الدراسة، وهي نسبة ملائمة لتحقيق التمثيل الإحصائي الكافي. وسيتم توزيع (300) استبانة لضمان الحصول على العدد الكافي من الاستجابات الصالحة للتحليل الإحصائي بعد استبعاد الاستبانات غير المكتملة أو غير الصالحة. وسيُراعى في عملية الاختيار التوزيع النسبي الطبقي بحسب الإدارات والمستويات الوظيفية لضمان تمثيل جميع فئات مجتمع الدراسة بشكل متوازن وعادل</w:t>
      </w:r>
      <w:r w:rsidRPr="00D41759">
        <w:rPr>
          <w:rFonts w:ascii="Simplified Arabic" w:eastAsia="Times New Roman" w:hAnsi="Simplified Arabic" w:cs="Simplified Arabic"/>
          <w:color w:val="000000" w:themeColor="text1"/>
          <w:kern w:val="0"/>
          <w:sz w:val="28"/>
          <w:szCs w:val="28"/>
          <w14:ligatures w14:val="none"/>
        </w:rPr>
        <w:t>.</w:t>
      </w:r>
    </w:p>
    <w:p w14:paraId="32627514" w14:textId="5B649650" w:rsidR="00BD0DBF" w:rsidRPr="00D41759" w:rsidRDefault="00D41759" w:rsidP="00D417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4" w:name="_Toc225615837"/>
      <w:bookmarkStart w:id="25" w:name="_Toc233309144"/>
      <w:r w:rsidRPr="00D41759">
        <w:rPr>
          <w:rFonts w:ascii="Simplified Arabic" w:eastAsia="Times New Roman" w:hAnsi="Simplified Arabic" w:cs="Simplified Arabic" w:hint="cs"/>
          <w:b/>
          <w:bCs/>
          <w:color w:val="000000" w:themeColor="text1"/>
          <w:kern w:val="36"/>
          <w:sz w:val="36"/>
          <w:szCs w:val="36"/>
          <w:rtl/>
          <w14:ligatures w14:val="none"/>
        </w:rPr>
        <w:t xml:space="preserve">11.1 </w:t>
      </w:r>
      <w:r w:rsidR="00BD0DBF" w:rsidRPr="00D41759">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24"/>
      <w:bookmarkEnd w:id="25"/>
    </w:p>
    <w:p w14:paraId="063252D7" w14:textId="77777777" w:rsidR="00BD0DBF" w:rsidRPr="00D41759" w:rsidRDefault="00BD0DBF" w:rsidP="0034767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ستعتمد الدراسة على نوعين رئيسيين من مصادر البيانات</w:t>
      </w:r>
      <w:r w:rsidRPr="00D41759">
        <w:rPr>
          <w:rFonts w:ascii="Simplified Arabic" w:eastAsia="Times New Roman" w:hAnsi="Simplified Arabic" w:cs="Simplified Arabic"/>
          <w:b/>
          <w:bCs/>
          <w:color w:val="000000" w:themeColor="text1"/>
          <w:kern w:val="0"/>
          <w:sz w:val="28"/>
          <w:szCs w:val="28"/>
          <w14:ligatures w14:val="none"/>
        </w:rPr>
        <w:t>:</w:t>
      </w:r>
    </w:p>
    <w:p w14:paraId="53A0BC06" w14:textId="77777777" w:rsidR="00BD0DBF" w:rsidRPr="00D41759" w:rsidRDefault="00BD0DBF" w:rsidP="00D41759">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المصادر الثانوية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المحكمة، والرسائل الجامعية (ماجستير ودكتوراه)، والتقارير والنشرات الرسمية الصادرة عن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w:t>
      </w:r>
      <w:r w:rsidRPr="00D41759">
        <w:rPr>
          <w:rFonts w:ascii="Simplified Arabic" w:eastAsia="Times New Roman" w:hAnsi="Simplified Arabic" w:cs="Simplified Arabic"/>
          <w:color w:val="000000" w:themeColor="text1"/>
          <w:kern w:val="0"/>
          <w:sz w:val="28"/>
          <w:szCs w:val="28"/>
          <w:rtl/>
          <w14:ligatures w14:val="none"/>
        </w:rPr>
        <w:t>، وقواعد البيانات الإلكترونية، والمواقع الرسمية ذات الصلة بموضوع الدراسة. وسيتم الاعتماد على هذه المصادر في بناء الإطار النظري ومراجعة الدراسات السابقة وتطوير أداة الدراسة</w:t>
      </w:r>
      <w:r w:rsidRPr="00D41759">
        <w:rPr>
          <w:rFonts w:ascii="Simplified Arabic" w:eastAsia="Times New Roman" w:hAnsi="Simplified Arabic" w:cs="Simplified Arabic"/>
          <w:color w:val="000000" w:themeColor="text1"/>
          <w:kern w:val="0"/>
          <w:sz w:val="28"/>
          <w:szCs w:val="28"/>
          <w14:ligatures w14:val="none"/>
        </w:rPr>
        <w:t>.</w:t>
      </w:r>
    </w:p>
    <w:p w14:paraId="13E4B276" w14:textId="1D1B6E7C" w:rsidR="00BD0DBF" w:rsidRPr="00D41759" w:rsidRDefault="00BD0DBF" w:rsidP="00D41759">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المصادر الأولية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من خلال الاستبانة المصممة خصيصاً لأغراض هذه الدراسة، وهي المصدر الرئيسي للبيانات التي سيتم تحليلها إحصائياً لاختبار فرضيات الدراسة والإجابة عن تساؤلاتها</w:t>
      </w:r>
      <w:r w:rsidRPr="00D41759">
        <w:rPr>
          <w:rFonts w:ascii="Simplified Arabic" w:eastAsia="Times New Roman" w:hAnsi="Simplified Arabic" w:cs="Simplified Arabic"/>
          <w:color w:val="000000" w:themeColor="text1"/>
          <w:kern w:val="0"/>
          <w:sz w:val="28"/>
          <w:szCs w:val="28"/>
          <w14:ligatures w14:val="none"/>
        </w:rPr>
        <w:t>.</w:t>
      </w:r>
    </w:p>
    <w:p w14:paraId="479F20F3" w14:textId="4601BA27" w:rsidR="00BD0DBF" w:rsidRPr="00D41759" w:rsidRDefault="00D41759" w:rsidP="00D417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6" w:name="_Toc225615838"/>
      <w:bookmarkStart w:id="27" w:name="_Toc233309145"/>
      <w:r w:rsidRPr="00D41759">
        <w:rPr>
          <w:rFonts w:ascii="Simplified Arabic" w:eastAsia="Times New Roman" w:hAnsi="Simplified Arabic" w:cs="Simplified Arabic" w:hint="cs"/>
          <w:b/>
          <w:bCs/>
          <w:color w:val="000000" w:themeColor="text1"/>
          <w:kern w:val="36"/>
          <w:sz w:val="36"/>
          <w:szCs w:val="36"/>
          <w:rtl/>
          <w14:ligatures w14:val="none"/>
        </w:rPr>
        <w:t xml:space="preserve">12.1 </w:t>
      </w:r>
      <w:r w:rsidR="00BD0DBF" w:rsidRPr="00D41759">
        <w:rPr>
          <w:rFonts w:ascii="Simplified Arabic" w:eastAsia="Times New Roman" w:hAnsi="Simplified Arabic" w:cs="Simplified Arabic"/>
          <w:b/>
          <w:bCs/>
          <w:color w:val="000000" w:themeColor="text1"/>
          <w:kern w:val="36"/>
          <w:sz w:val="36"/>
          <w:szCs w:val="36"/>
          <w:rtl/>
          <w14:ligatures w14:val="none"/>
        </w:rPr>
        <w:t>أداة الدراسة</w:t>
      </w:r>
      <w:bookmarkEnd w:id="26"/>
      <w:bookmarkEnd w:id="27"/>
    </w:p>
    <w:p w14:paraId="3EBFDA14" w14:textId="77777777" w:rsidR="00BD0DBF" w:rsidRPr="00D41759" w:rsidRDefault="00BD0DBF"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ستُستخدم الاستبانة كأداة رئيسية لجمع البيانات الأولية من أفراد عينة الدراسة، وسيتم تصميمها وفقاً لمقياس ليكرت الخماسي</w:t>
      </w:r>
      <w:r w:rsidRPr="00D41759">
        <w:rPr>
          <w:rFonts w:ascii="Simplified Arabic" w:eastAsia="Times New Roman" w:hAnsi="Simplified Arabic" w:cs="Simplified Arabic"/>
          <w:color w:val="000000" w:themeColor="text1"/>
          <w:kern w:val="0"/>
          <w:sz w:val="28"/>
          <w:szCs w:val="28"/>
          <w14:ligatures w14:val="none"/>
        </w:rPr>
        <w:t xml:space="preserve"> (Likert Scale) </w:t>
      </w:r>
      <w:r w:rsidRPr="00D41759">
        <w:rPr>
          <w:rFonts w:ascii="Simplified Arabic" w:eastAsia="Times New Roman" w:hAnsi="Simplified Arabic" w:cs="Simplified Arabic"/>
          <w:color w:val="000000" w:themeColor="text1"/>
          <w:kern w:val="0"/>
          <w:sz w:val="28"/>
          <w:szCs w:val="28"/>
          <w:rtl/>
          <w14:ligatures w14:val="none"/>
        </w:rPr>
        <w:t>المتدرج من (1) بشدة غير موافق إلى (5) موافق بشدة. وستتكون الاستبانة من ثلاثة أقسام رئيسية على النحو التالي</w:t>
      </w:r>
      <w:r w:rsidRPr="00D41759">
        <w:rPr>
          <w:rFonts w:ascii="Simplified Arabic" w:eastAsia="Times New Roman" w:hAnsi="Simplified Arabic" w:cs="Simplified Arabic"/>
          <w:color w:val="000000" w:themeColor="text1"/>
          <w:kern w:val="0"/>
          <w:sz w:val="28"/>
          <w:szCs w:val="28"/>
          <w14:ligatures w14:val="none"/>
        </w:rPr>
        <w:t>:</w:t>
      </w:r>
    </w:p>
    <w:p w14:paraId="611DF5E6" w14:textId="77777777" w:rsidR="00BD0DBF" w:rsidRPr="00D41759" w:rsidRDefault="00BD0DBF"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القسم الأول</w:t>
      </w:r>
      <w:r w:rsidRPr="00D41759">
        <w:rPr>
          <w:rFonts w:ascii="Simplified Arabic" w:eastAsia="Times New Roman" w:hAnsi="Simplified Arabic" w:cs="Simplified Arabic"/>
          <w:color w:val="000000" w:themeColor="text1"/>
          <w:kern w:val="0"/>
          <w:sz w:val="28"/>
          <w:szCs w:val="28"/>
          <w:rtl/>
          <w14:ligatures w14:val="none"/>
        </w:rPr>
        <w:t>: البيانات الديموغرافية يتضمن هذا القسم البيانات الشخصية والوظيفية لأفراد عينة الدراسة وتشمل (الجنس، المؤهل العلمي، سنوات الخبرة، المستوى الوظيفي)</w:t>
      </w:r>
      <w:r w:rsidRPr="00D41759">
        <w:rPr>
          <w:rFonts w:ascii="Simplified Arabic" w:eastAsia="Times New Roman" w:hAnsi="Simplified Arabic" w:cs="Simplified Arabic"/>
          <w:color w:val="000000" w:themeColor="text1"/>
          <w:kern w:val="0"/>
          <w:sz w:val="28"/>
          <w:szCs w:val="28"/>
          <w14:ligatures w14:val="none"/>
        </w:rPr>
        <w:t>.</w:t>
      </w:r>
    </w:p>
    <w:p w14:paraId="556F6114" w14:textId="77777777" w:rsidR="00BD0DBF" w:rsidRPr="00D41759" w:rsidRDefault="00BD0DBF"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القسم الثاني</w:t>
      </w:r>
      <w:r w:rsidRPr="00D41759">
        <w:rPr>
          <w:rFonts w:ascii="Simplified Arabic" w:eastAsia="Times New Roman" w:hAnsi="Simplified Arabic" w:cs="Simplified Arabic"/>
          <w:color w:val="000000" w:themeColor="text1"/>
          <w:kern w:val="0"/>
          <w:sz w:val="28"/>
          <w:szCs w:val="28"/>
          <w:rtl/>
          <w14:ligatures w14:val="none"/>
        </w:rPr>
        <w:t>: المتغير المستقل – استراتيجيات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يتكون هذا القسم من (16) فقرة موزعة على أربعة أبعاد فرعية على النحو التالي</w:t>
      </w:r>
      <w:r w:rsidRPr="00D41759">
        <w:rPr>
          <w:rFonts w:ascii="Simplified Arabic" w:eastAsia="Times New Roman" w:hAnsi="Simplified Arabic" w:cs="Simplified Arabic"/>
          <w:color w:val="000000" w:themeColor="text1"/>
          <w:kern w:val="0"/>
          <w:sz w:val="28"/>
          <w:szCs w:val="28"/>
          <w14:ligatures w14:val="none"/>
        </w:rPr>
        <w:t>:</w:t>
      </w:r>
    </w:p>
    <w:p w14:paraId="2CEC2504" w14:textId="77777777" w:rsidR="00BD0DBF" w:rsidRPr="00D41759" w:rsidRDefault="00BD0DBF" w:rsidP="00D41759">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البعد الأول: إدارة بيانات العملاء</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ويتكون من (4) فقرات تقيس مدى فاعلية الشركة في جمع بيانات العملاء وتصنيفها وتحليلها وتحديثها واستثمارها في دعم العملية البيعية</w:t>
      </w:r>
      <w:r w:rsidRPr="00D41759">
        <w:rPr>
          <w:rFonts w:ascii="Simplified Arabic" w:eastAsia="Times New Roman" w:hAnsi="Simplified Arabic" w:cs="Simplified Arabic"/>
          <w:color w:val="000000" w:themeColor="text1"/>
          <w:kern w:val="0"/>
          <w:sz w:val="28"/>
          <w:szCs w:val="28"/>
          <w14:ligatures w14:val="none"/>
        </w:rPr>
        <w:t>.</w:t>
      </w:r>
    </w:p>
    <w:p w14:paraId="7A54E1BE" w14:textId="77777777" w:rsidR="00BD0DBF" w:rsidRPr="00D41759" w:rsidRDefault="00BD0DBF" w:rsidP="00D41759">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الثاني: التفاعل مع العملاء</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ويتكون من (4) فقرات تقيس مستوى التواصل الفعال مع العملاء عبر القنوات المتعددة وسرعة الاستجابة لاحتياجاتهم واستفساراتهم وشكاواهم</w:t>
      </w:r>
      <w:r w:rsidRPr="00D41759">
        <w:rPr>
          <w:rFonts w:ascii="Simplified Arabic" w:eastAsia="Times New Roman" w:hAnsi="Simplified Arabic" w:cs="Simplified Arabic"/>
          <w:color w:val="000000" w:themeColor="text1"/>
          <w:kern w:val="0"/>
          <w:sz w:val="28"/>
          <w:szCs w:val="28"/>
          <w14:ligatures w14:val="none"/>
        </w:rPr>
        <w:t>.</w:t>
      </w:r>
    </w:p>
    <w:p w14:paraId="25652751" w14:textId="77777777" w:rsidR="00BD0DBF" w:rsidRPr="00D41759" w:rsidRDefault="00BD0DBF" w:rsidP="00D41759">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الثالث: الاحتفاظ بالعملاء</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ويتكون من (4) فقرات تقيس مدى فاعلية برامج الولاء والمتابعة المستمرة وعروض التجديد في الحفاظ على العملاء الحاليين وتقليل معدل فقدانهم</w:t>
      </w:r>
      <w:r w:rsidRPr="00D41759">
        <w:rPr>
          <w:rFonts w:ascii="Simplified Arabic" w:eastAsia="Times New Roman" w:hAnsi="Simplified Arabic" w:cs="Simplified Arabic"/>
          <w:color w:val="000000" w:themeColor="text1"/>
          <w:kern w:val="0"/>
          <w:sz w:val="28"/>
          <w:szCs w:val="28"/>
          <w14:ligatures w14:val="none"/>
        </w:rPr>
        <w:t>.</w:t>
      </w:r>
    </w:p>
    <w:p w14:paraId="34A21A7B" w14:textId="77777777" w:rsidR="00BD0DBF" w:rsidRPr="00D41759" w:rsidRDefault="00BD0DBF" w:rsidP="00D41759">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الرابع: تخصيص الخدمات</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ويتكون من (4) فقرات تقيس مدى قدرة الشركة على تصميم وتقديم خدمات وحلول مخصصة تلبي احتياجات كل شريحة من شرائح العملاء</w:t>
      </w:r>
      <w:r w:rsidRPr="00D41759">
        <w:rPr>
          <w:rFonts w:ascii="Simplified Arabic" w:eastAsia="Times New Roman" w:hAnsi="Simplified Arabic" w:cs="Simplified Arabic"/>
          <w:color w:val="000000" w:themeColor="text1"/>
          <w:kern w:val="0"/>
          <w:sz w:val="28"/>
          <w:szCs w:val="28"/>
          <w14:ligatures w14:val="none"/>
        </w:rPr>
        <w:t>.</w:t>
      </w:r>
    </w:p>
    <w:p w14:paraId="49DEA22C" w14:textId="77777777" w:rsidR="00BD0DBF" w:rsidRPr="00D41759" w:rsidRDefault="00BD0DBF"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b/>
          <w:bCs/>
          <w:color w:val="000000" w:themeColor="text1"/>
          <w:kern w:val="0"/>
          <w:sz w:val="28"/>
          <w:szCs w:val="28"/>
          <w:rtl/>
          <w14:ligatures w14:val="none"/>
        </w:rPr>
        <w:t>القسم الثالث</w:t>
      </w:r>
      <w:r w:rsidRPr="00D41759">
        <w:rPr>
          <w:rFonts w:ascii="Simplified Arabic" w:eastAsia="Times New Roman" w:hAnsi="Simplified Arabic" w:cs="Simplified Arabic"/>
          <w:color w:val="000000" w:themeColor="text1"/>
          <w:kern w:val="0"/>
          <w:sz w:val="28"/>
          <w:szCs w:val="28"/>
          <w:rtl/>
          <w14:ligatures w14:val="none"/>
        </w:rPr>
        <w:t>: المتغير التابع – تحسين الأداء البيعي يتكون هذا القسم من (10) فقرات في محور واحد تقيس مستوى تحسين الأداء البيعي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 </w:t>
      </w:r>
      <w:r w:rsidRPr="00D41759">
        <w:rPr>
          <w:rFonts w:ascii="Simplified Arabic" w:eastAsia="Times New Roman" w:hAnsi="Simplified Arabic" w:cs="Simplified Arabic"/>
          <w:color w:val="000000" w:themeColor="text1"/>
          <w:kern w:val="0"/>
          <w:sz w:val="28"/>
          <w:szCs w:val="28"/>
          <w:rtl/>
          <w14:ligatures w14:val="none"/>
        </w:rPr>
        <w:t>من حيث حجم المبيعات ومعدل نمو الإيرادات ومعدلات إغلاق الصفقات وكفاءة دورة البيع ورضا العملاء والحصة السوقية</w:t>
      </w:r>
      <w:r w:rsidRPr="00D41759">
        <w:rPr>
          <w:rFonts w:ascii="Simplified Arabic" w:eastAsia="Times New Roman" w:hAnsi="Simplified Arabic" w:cs="Simplified Arabic"/>
          <w:color w:val="000000" w:themeColor="text1"/>
          <w:kern w:val="0"/>
          <w:sz w:val="28"/>
          <w:szCs w:val="28"/>
          <w14:ligatures w14:val="none"/>
        </w:rPr>
        <w:t>.</w:t>
      </w:r>
    </w:p>
    <w:p w14:paraId="0DFF7F9F" w14:textId="4A2F06D9" w:rsidR="00BD0DBF" w:rsidRPr="00D41759" w:rsidRDefault="00BD0DBF"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وبذلك يكون إجمالي فقرات الاستبانة (26) فقرة بالإضافة إلى البيانات الديموغرافية. وسيتم التحقق من صدق الأداة وثباتها من خلال صدق المحكمين بعرضها على مجموعة من الأساتذة المتخصصين، وحساب معامل الثبات باستخدام معامل ألفا كرونباخ</w:t>
      </w:r>
      <w:r w:rsidRPr="00D41759">
        <w:rPr>
          <w:rFonts w:ascii="Simplified Arabic" w:eastAsia="Times New Roman" w:hAnsi="Simplified Arabic" w:cs="Simplified Arabic"/>
          <w:color w:val="000000" w:themeColor="text1"/>
          <w:kern w:val="0"/>
          <w:sz w:val="28"/>
          <w:szCs w:val="28"/>
          <w14:ligatures w14:val="none"/>
        </w:rPr>
        <w:t xml:space="preserve"> (Cronbach's Alpha).</w:t>
      </w:r>
    </w:p>
    <w:p w14:paraId="1DCFBE52" w14:textId="4075BD5E" w:rsidR="00BD0DBF" w:rsidRPr="00D41759" w:rsidRDefault="00D41759" w:rsidP="00D417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8" w:name="_Toc225615839"/>
      <w:bookmarkStart w:id="29" w:name="_Toc233309146"/>
      <w:r w:rsidRPr="00D41759">
        <w:rPr>
          <w:rFonts w:ascii="Simplified Arabic" w:eastAsia="Times New Roman" w:hAnsi="Simplified Arabic" w:cs="Simplified Arabic" w:hint="cs"/>
          <w:b/>
          <w:bCs/>
          <w:color w:val="000000" w:themeColor="text1"/>
          <w:kern w:val="36"/>
          <w:sz w:val="36"/>
          <w:szCs w:val="36"/>
          <w:rtl/>
          <w14:ligatures w14:val="none"/>
        </w:rPr>
        <w:t xml:space="preserve">13.1 </w:t>
      </w:r>
      <w:r w:rsidR="00BD0DBF" w:rsidRPr="00D41759">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28"/>
      <w:bookmarkEnd w:id="29"/>
    </w:p>
    <w:p w14:paraId="45C5152C" w14:textId="77777777" w:rsidR="00BD0DBF" w:rsidRPr="00D41759" w:rsidRDefault="00BD0DBF"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سيتم تحليل البيانات التي سيتم جمعها من خلال الاستبانة باستخدام برنامج الحزمة الإحصائية للعلوم الاجتماعية</w:t>
      </w:r>
      <w:r w:rsidRPr="00D41759">
        <w:rPr>
          <w:rFonts w:ascii="Simplified Arabic" w:eastAsia="Times New Roman" w:hAnsi="Simplified Arabic" w:cs="Simplified Arabic"/>
          <w:color w:val="000000" w:themeColor="text1"/>
          <w:kern w:val="0"/>
          <w:sz w:val="28"/>
          <w:szCs w:val="28"/>
          <w14:ligatures w14:val="none"/>
        </w:rPr>
        <w:t xml:space="preserve"> (SPSS V.26)</w:t>
      </w:r>
      <w:r w:rsidRPr="00D41759">
        <w:rPr>
          <w:rFonts w:ascii="Simplified Arabic" w:eastAsia="Times New Roman" w:hAnsi="Simplified Arabic" w:cs="Simplified Arabic"/>
          <w:color w:val="000000" w:themeColor="text1"/>
          <w:kern w:val="0"/>
          <w:sz w:val="28"/>
          <w:szCs w:val="28"/>
          <w:rtl/>
          <w14:ligatures w14:val="none"/>
        </w:rPr>
        <w:t>، وسيتم الاستعانة بالأساليب الإحصائية التالية</w:t>
      </w:r>
      <w:r w:rsidRPr="00D41759">
        <w:rPr>
          <w:rFonts w:ascii="Simplified Arabic" w:eastAsia="Times New Roman" w:hAnsi="Simplified Arabic" w:cs="Simplified Arabic"/>
          <w:color w:val="000000" w:themeColor="text1"/>
          <w:kern w:val="0"/>
          <w:sz w:val="28"/>
          <w:szCs w:val="28"/>
          <w14:ligatures w14:val="none"/>
        </w:rPr>
        <w:t>:</w:t>
      </w:r>
    </w:p>
    <w:p w14:paraId="34CA1A78" w14:textId="77777777" w:rsidR="00BD0DBF" w:rsidRPr="00D41759" w:rsidRDefault="00BD0DBF" w:rsidP="00D41759">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أساليب الإحصاء الوصفي</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مستوى استجابات أفراد العينة على محاور الاستبانة وترتيب أهمية الفقرات والأبعاد</w:t>
      </w:r>
      <w:r w:rsidRPr="00D41759">
        <w:rPr>
          <w:rFonts w:ascii="Simplified Arabic" w:eastAsia="Times New Roman" w:hAnsi="Simplified Arabic" w:cs="Simplified Arabic"/>
          <w:color w:val="000000" w:themeColor="text1"/>
          <w:kern w:val="0"/>
          <w:sz w:val="28"/>
          <w:szCs w:val="28"/>
          <w14:ligatures w14:val="none"/>
        </w:rPr>
        <w:t>.</w:t>
      </w:r>
    </w:p>
    <w:p w14:paraId="48662D22" w14:textId="77777777" w:rsidR="00BD0DBF" w:rsidRPr="00D41759" w:rsidRDefault="00BD0DBF" w:rsidP="00D41759">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معامل ألفا كرونباخ</w:t>
      </w:r>
      <w:r w:rsidRPr="00D41759">
        <w:rPr>
          <w:rFonts w:ascii="Simplified Arabic" w:eastAsia="Times New Roman" w:hAnsi="Simplified Arabic" w:cs="Simplified Arabic"/>
          <w:color w:val="000000" w:themeColor="text1"/>
          <w:kern w:val="0"/>
          <w:sz w:val="28"/>
          <w:szCs w:val="28"/>
          <w14:ligatures w14:val="none"/>
        </w:rPr>
        <w:t xml:space="preserve"> (Cronbach's Alpha): </w:t>
      </w:r>
      <w:r w:rsidRPr="00D41759">
        <w:rPr>
          <w:rFonts w:ascii="Simplified Arabic" w:eastAsia="Times New Roman" w:hAnsi="Simplified Arabic" w:cs="Simplified Arabic"/>
          <w:color w:val="000000" w:themeColor="text1"/>
          <w:kern w:val="0"/>
          <w:sz w:val="28"/>
          <w:szCs w:val="28"/>
          <w:rtl/>
          <w14:ligatures w14:val="none"/>
        </w:rPr>
        <w:t>للتحقق من ثبات أداة الدراسة ومدى الاتساق الداخلي لفقراتها</w:t>
      </w:r>
      <w:r w:rsidRPr="00D41759">
        <w:rPr>
          <w:rFonts w:ascii="Simplified Arabic" w:eastAsia="Times New Roman" w:hAnsi="Simplified Arabic" w:cs="Simplified Arabic"/>
          <w:color w:val="000000" w:themeColor="text1"/>
          <w:kern w:val="0"/>
          <w:sz w:val="28"/>
          <w:szCs w:val="28"/>
          <w14:ligatures w14:val="none"/>
        </w:rPr>
        <w:t>.</w:t>
      </w:r>
    </w:p>
    <w:p w14:paraId="12DE4C64" w14:textId="77777777" w:rsidR="00BD0DBF" w:rsidRPr="00D41759" w:rsidRDefault="00BD0DBF" w:rsidP="00D41759">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معامل ارتباط بيرسون</w:t>
      </w:r>
      <w:r w:rsidRPr="00D41759">
        <w:rPr>
          <w:rFonts w:ascii="Simplified Arabic" w:eastAsia="Times New Roman" w:hAnsi="Simplified Arabic" w:cs="Simplified Arabic"/>
          <w:color w:val="000000" w:themeColor="text1"/>
          <w:kern w:val="0"/>
          <w:sz w:val="28"/>
          <w:szCs w:val="28"/>
          <w14:ligatures w14:val="none"/>
        </w:rPr>
        <w:t xml:space="preserve"> (Pearson Correlation): </w:t>
      </w:r>
      <w:r w:rsidRPr="00D41759">
        <w:rPr>
          <w:rFonts w:ascii="Simplified Arabic" w:eastAsia="Times New Roman" w:hAnsi="Simplified Arabic" w:cs="Simplified Arabic"/>
          <w:color w:val="000000" w:themeColor="text1"/>
          <w:kern w:val="0"/>
          <w:sz w:val="28"/>
          <w:szCs w:val="28"/>
          <w:rtl/>
          <w14:ligatures w14:val="none"/>
        </w:rPr>
        <w:t>لقياس العلاقة الارتباطية بين أبعاد المتغير المستقل (استراتيجيات إدارة علاقات العملاء) والمتغير التابع (تحسين الأداء البيعي)</w:t>
      </w:r>
      <w:r w:rsidRPr="00D41759">
        <w:rPr>
          <w:rFonts w:ascii="Simplified Arabic" w:eastAsia="Times New Roman" w:hAnsi="Simplified Arabic" w:cs="Simplified Arabic"/>
          <w:color w:val="000000" w:themeColor="text1"/>
          <w:kern w:val="0"/>
          <w:sz w:val="28"/>
          <w:szCs w:val="28"/>
          <w14:ligatures w14:val="none"/>
        </w:rPr>
        <w:t>.</w:t>
      </w:r>
    </w:p>
    <w:p w14:paraId="75256667" w14:textId="77777777" w:rsidR="00BD0DBF" w:rsidRPr="00D41759" w:rsidRDefault="00BD0DBF" w:rsidP="00D41759">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تحليل الانحدار الخطي المتعدد</w:t>
      </w:r>
      <w:r w:rsidRPr="00D41759">
        <w:rPr>
          <w:rFonts w:ascii="Simplified Arabic" w:eastAsia="Times New Roman" w:hAnsi="Simplified Arabic" w:cs="Simplified Arabic"/>
          <w:color w:val="000000" w:themeColor="text1"/>
          <w:kern w:val="0"/>
          <w:sz w:val="28"/>
          <w:szCs w:val="28"/>
          <w14:ligatures w14:val="none"/>
        </w:rPr>
        <w:t xml:space="preserve"> (Multiple Linear Regression): </w:t>
      </w:r>
      <w:r w:rsidRPr="00D41759">
        <w:rPr>
          <w:rFonts w:ascii="Simplified Arabic" w:eastAsia="Times New Roman" w:hAnsi="Simplified Arabic" w:cs="Simplified Arabic"/>
          <w:color w:val="000000" w:themeColor="text1"/>
          <w:kern w:val="0"/>
          <w:sz w:val="28"/>
          <w:szCs w:val="28"/>
          <w:rtl/>
          <w14:ligatures w14:val="none"/>
        </w:rPr>
        <w:t>لاختبار أثر أبعاد استراتيجيات إدارة علاقات العملاء مجتمعة ومنفردة على تحسين الأداء البيعي ولاختبار الفرضيات الرئيسية والفرعية المتعلقة بالأثر</w:t>
      </w:r>
      <w:r w:rsidRPr="00D41759">
        <w:rPr>
          <w:rFonts w:ascii="Simplified Arabic" w:eastAsia="Times New Roman" w:hAnsi="Simplified Arabic" w:cs="Simplified Arabic"/>
          <w:color w:val="000000" w:themeColor="text1"/>
          <w:kern w:val="0"/>
          <w:sz w:val="28"/>
          <w:szCs w:val="28"/>
          <w14:ligatures w14:val="none"/>
        </w:rPr>
        <w:t>.</w:t>
      </w:r>
    </w:p>
    <w:p w14:paraId="36D66199" w14:textId="77777777" w:rsidR="00BD0DBF" w:rsidRPr="00D41759" w:rsidRDefault="00BD0DBF" w:rsidP="00D41759">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تحليل الانحدار التدريجي</w:t>
      </w:r>
      <w:r w:rsidRPr="00D41759">
        <w:rPr>
          <w:rFonts w:ascii="Simplified Arabic" w:eastAsia="Times New Roman" w:hAnsi="Simplified Arabic" w:cs="Simplified Arabic"/>
          <w:color w:val="000000" w:themeColor="text1"/>
          <w:kern w:val="0"/>
          <w:sz w:val="28"/>
          <w:szCs w:val="28"/>
          <w14:ligatures w14:val="none"/>
        </w:rPr>
        <w:t xml:space="preserve"> (Stepwise Regression): </w:t>
      </w:r>
      <w:r w:rsidRPr="00D41759">
        <w:rPr>
          <w:rFonts w:ascii="Simplified Arabic" w:eastAsia="Times New Roman" w:hAnsi="Simplified Arabic" w:cs="Simplified Arabic"/>
          <w:color w:val="000000" w:themeColor="text1"/>
          <w:kern w:val="0"/>
          <w:sz w:val="28"/>
          <w:szCs w:val="28"/>
          <w:rtl/>
          <w14:ligatures w14:val="none"/>
        </w:rPr>
        <w:t>لتحديد الأهمية النسبية لكل بعد من أبعاد استراتيجيات إدارة علاقات العملاء في تفسير التباين في الأداء البيعي</w:t>
      </w:r>
      <w:r w:rsidRPr="00D41759">
        <w:rPr>
          <w:rFonts w:ascii="Simplified Arabic" w:eastAsia="Times New Roman" w:hAnsi="Simplified Arabic" w:cs="Simplified Arabic"/>
          <w:color w:val="000000" w:themeColor="text1"/>
          <w:kern w:val="0"/>
          <w:sz w:val="28"/>
          <w:szCs w:val="28"/>
          <w14:ligatures w14:val="none"/>
        </w:rPr>
        <w:t>.</w:t>
      </w:r>
    </w:p>
    <w:p w14:paraId="287EFD70" w14:textId="4FD7C95C" w:rsidR="00BD0DBF" w:rsidRPr="00D41759" w:rsidRDefault="00BD0DBF" w:rsidP="00D41759">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اختبار</w:t>
      </w:r>
      <w:r w:rsidRPr="00D41759">
        <w:rPr>
          <w:rFonts w:ascii="Simplified Arabic" w:eastAsia="Times New Roman" w:hAnsi="Simplified Arabic" w:cs="Simplified Arabic"/>
          <w:color w:val="000000" w:themeColor="text1"/>
          <w:kern w:val="0"/>
          <w:sz w:val="28"/>
          <w:szCs w:val="28"/>
          <w14:ligatures w14:val="none"/>
        </w:rPr>
        <w:t xml:space="preserve"> (T-Test): </w:t>
      </w:r>
      <w:r w:rsidRPr="00D41759">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 ثنائية الفئات (الجنس)</w:t>
      </w:r>
      <w:r w:rsidRPr="00D41759">
        <w:rPr>
          <w:rFonts w:ascii="Simplified Arabic" w:eastAsia="Times New Roman" w:hAnsi="Simplified Arabic" w:cs="Simplified Arabic"/>
          <w:color w:val="000000" w:themeColor="text1"/>
          <w:kern w:val="0"/>
          <w:sz w:val="28"/>
          <w:szCs w:val="28"/>
          <w14:ligatures w14:val="none"/>
        </w:rPr>
        <w:t>.</w:t>
      </w:r>
    </w:p>
    <w:p w14:paraId="2ACD6FF4" w14:textId="13902A7E" w:rsidR="00BD0DBF" w:rsidRPr="00D41759" w:rsidRDefault="00D41759" w:rsidP="00D417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lang w:bidi="ar-EG"/>
          <w14:ligatures w14:val="none"/>
        </w:rPr>
      </w:pPr>
      <w:bookmarkStart w:id="30" w:name="_Toc225615840"/>
      <w:bookmarkStart w:id="31" w:name="_Toc233309147"/>
      <w:r w:rsidRPr="00D41759">
        <w:rPr>
          <w:rFonts w:ascii="Simplified Arabic" w:eastAsia="Times New Roman" w:hAnsi="Simplified Arabic" w:cs="Simplified Arabic" w:hint="cs"/>
          <w:b/>
          <w:bCs/>
          <w:color w:val="000000" w:themeColor="text1"/>
          <w:kern w:val="36"/>
          <w:sz w:val="36"/>
          <w:szCs w:val="36"/>
          <w:rtl/>
          <w14:ligatures w14:val="none"/>
        </w:rPr>
        <w:t xml:space="preserve">14.1 </w:t>
      </w:r>
      <w:r w:rsidR="00BD0DBF" w:rsidRPr="00D41759">
        <w:rPr>
          <w:rFonts w:ascii="Simplified Arabic" w:eastAsia="Times New Roman" w:hAnsi="Simplified Arabic" w:cs="Simplified Arabic"/>
          <w:b/>
          <w:bCs/>
          <w:color w:val="000000" w:themeColor="text1"/>
          <w:kern w:val="36"/>
          <w:sz w:val="36"/>
          <w:szCs w:val="36"/>
          <w:rtl/>
          <w14:ligatures w14:val="none"/>
        </w:rPr>
        <w:t>حدود الدراسة</w:t>
      </w:r>
      <w:bookmarkEnd w:id="30"/>
      <w:bookmarkEnd w:id="31"/>
    </w:p>
    <w:p w14:paraId="264CBB4F" w14:textId="77777777" w:rsidR="00BD0DBF" w:rsidRPr="00D41759" w:rsidRDefault="00BD0DBF" w:rsidP="00D41759">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الحدود الموضوعية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ستقتصر الدراسة على دراسة أثر استراتيجيات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(CRM) </w:t>
      </w:r>
      <w:r w:rsidRPr="00D41759">
        <w:rPr>
          <w:rFonts w:ascii="Simplified Arabic" w:eastAsia="Times New Roman" w:hAnsi="Simplified Arabic" w:cs="Simplified Arabic"/>
          <w:color w:val="000000" w:themeColor="text1"/>
          <w:kern w:val="0"/>
          <w:sz w:val="28"/>
          <w:szCs w:val="28"/>
          <w:rtl/>
          <w14:ligatures w14:val="none"/>
        </w:rPr>
        <w:t>بأبعادها الأربعة (إدارة بيانات العملاء، التفاعل مع العملاء، الاحتفاظ بالعملاء، تخصيص الخدمات) كمتغير مستقل على تحسين الأداء البيعي كمتغير تابع</w:t>
      </w:r>
      <w:r w:rsidRPr="00D41759">
        <w:rPr>
          <w:rFonts w:ascii="Simplified Arabic" w:eastAsia="Times New Roman" w:hAnsi="Simplified Arabic" w:cs="Simplified Arabic"/>
          <w:color w:val="000000" w:themeColor="text1"/>
          <w:kern w:val="0"/>
          <w:sz w:val="28"/>
          <w:szCs w:val="28"/>
          <w14:ligatures w14:val="none"/>
        </w:rPr>
        <w:t>.</w:t>
      </w:r>
    </w:p>
    <w:p w14:paraId="68BA8D1B" w14:textId="77777777" w:rsidR="00BD0DBF" w:rsidRPr="00D41759" w:rsidRDefault="00BD0DBF" w:rsidP="00D41759">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الحدود المكانية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ستُطبق الدراسة على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 </w:t>
      </w:r>
      <w:r w:rsidRPr="00D41759">
        <w:rPr>
          <w:rFonts w:ascii="Simplified Arabic" w:eastAsia="Times New Roman" w:hAnsi="Simplified Arabic" w:cs="Simplified Arabic"/>
          <w:color w:val="000000" w:themeColor="text1"/>
          <w:kern w:val="0"/>
          <w:sz w:val="28"/>
          <w:szCs w:val="28"/>
          <w:rtl/>
          <w14:ligatures w14:val="none"/>
        </w:rPr>
        <w:t>بفروعها ومكاتبها في منطقة الرياض بالمملكة العربية السعودية</w:t>
      </w:r>
      <w:r w:rsidRPr="00D41759">
        <w:rPr>
          <w:rFonts w:ascii="Simplified Arabic" w:eastAsia="Times New Roman" w:hAnsi="Simplified Arabic" w:cs="Simplified Arabic"/>
          <w:color w:val="000000" w:themeColor="text1"/>
          <w:kern w:val="0"/>
          <w:sz w:val="28"/>
          <w:szCs w:val="28"/>
          <w14:ligatures w14:val="none"/>
        </w:rPr>
        <w:t>.</w:t>
      </w:r>
    </w:p>
    <w:p w14:paraId="57C4229E" w14:textId="77777777" w:rsidR="00BD0DBF" w:rsidRPr="00D41759" w:rsidRDefault="00BD0DBF" w:rsidP="00D41759">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الحدود الزمانية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الفصل الدراسي الثاني من العام الجامعي 1447/1448هـ الموافق 2025/2026م</w:t>
      </w:r>
      <w:r w:rsidRPr="00D41759">
        <w:rPr>
          <w:rFonts w:ascii="Simplified Arabic" w:eastAsia="Times New Roman" w:hAnsi="Simplified Arabic" w:cs="Simplified Arabic"/>
          <w:color w:val="000000" w:themeColor="text1"/>
          <w:kern w:val="0"/>
          <w:sz w:val="28"/>
          <w:szCs w:val="28"/>
          <w14:ligatures w14:val="none"/>
        </w:rPr>
        <w:t>.</w:t>
      </w:r>
    </w:p>
    <w:p w14:paraId="1A70F120" w14:textId="77777777" w:rsidR="00BD0DBF" w:rsidRPr="00D41759" w:rsidRDefault="00BD0DBF" w:rsidP="00D41759">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الحدود البشرية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إدارات المبيعات والتسويق وخدمة العملاء وإدارة علاقات العملاء في شركة الاتصالات السعودية</w:t>
      </w:r>
      <w:r w:rsidRPr="00D41759">
        <w:rPr>
          <w:rFonts w:ascii="Simplified Arabic" w:eastAsia="Times New Roman" w:hAnsi="Simplified Arabic" w:cs="Simplified Arabic"/>
          <w:color w:val="000000" w:themeColor="text1"/>
          <w:kern w:val="0"/>
          <w:sz w:val="28"/>
          <w:szCs w:val="28"/>
          <w14:ligatures w14:val="none"/>
        </w:rPr>
        <w:t xml:space="preserve"> (STC) </w:t>
      </w:r>
      <w:r w:rsidRPr="00D41759">
        <w:rPr>
          <w:rFonts w:ascii="Simplified Arabic" w:eastAsia="Times New Roman" w:hAnsi="Simplified Arabic" w:cs="Simplified Arabic"/>
          <w:color w:val="000000" w:themeColor="text1"/>
          <w:kern w:val="0"/>
          <w:sz w:val="28"/>
          <w:szCs w:val="28"/>
          <w:rtl/>
          <w14:ligatures w14:val="none"/>
        </w:rPr>
        <w:t>بمنطقة الرياض بمختلف مستوياتهم الوظيفية</w:t>
      </w:r>
      <w:r w:rsidRPr="00D41759">
        <w:rPr>
          <w:rFonts w:ascii="Simplified Arabic" w:eastAsia="Times New Roman" w:hAnsi="Simplified Arabic" w:cs="Simplified Arabic"/>
          <w:color w:val="000000" w:themeColor="text1"/>
          <w:kern w:val="0"/>
          <w:sz w:val="28"/>
          <w:szCs w:val="28"/>
          <w14:ligatures w14:val="none"/>
        </w:rPr>
        <w:t>.</w:t>
      </w:r>
    </w:p>
    <w:p w14:paraId="07286AB2" w14:textId="41E6EB19" w:rsidR="007C3695" w:rsidRPr="00D41759" w:rsidRDefault="00347679" w:rsidP="00D41759">
      <w:pPr>
        <w:spacing w:line="276" w:lineRule="auto"/>
        <w:jc w:val="center"/>
        <w:outlineLvl w:val="0"/>
        <w:rPr>
          <w:rFonts w:ascii="Simplified Arabic" w:eastAsia="Times New Roman" w:hAnsi="Simplified Arabic" w:cs="Simplified Arabic"/>
          <w:b/>
          <w:bCs/>
          <w:color w:val="000000" w:themeColor="text1"/>
          <w:kern w:val="0"/>
          <w:sz w:val="40"/>
          <w:szCs w:val="40"/>
          <w14:ligatures w14:val="none"/>
        </w:rPr>
      </w:pPr>
      <w:r w:rsidRPr="00D41759">
        <w:rPr>
          <w:rFonts w:ascii="Simplified Arabic" w:eastAsia="Times New Roman" w:hAnsi="Simplified Arabic" w:cs="Simplified Arabic"/>
          <w:b/>
          <w:bCs/>
          <w:color w:val="000000" w:themeColor="text1"/>
          <w:kern w:val="0"/>
          <w:sz w:val="40"/>
          <w:szCs w:val="40"/>
          <w14:ligatures w14:val="none"/>
        </w:rPr>
        <w:br w:type="page"/>
      </w:r>
      <w:bookmarkStart w:id="32" w:name="_Toc233309148"/>
      <w:r w:rsidRPr="00D41759">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7C3695" w:rsidRPr="00D41759">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2"/>
    </w:p>
    <w:p w14:paraId="3491EB0F" w14:textId="77777777" w:rsidR="007C3695" w:rsidRPr="00D41759" w:rsidRDefault="007C3695" w:rsidP="00D4175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3" w:name="_Toc233309149"/>
      <w:r w:rsidRPr="00D41759">
        <w:rPr>
          <w:rFonts w:ascii="Simplified Arabic" w:eastAsia="Times New Roman" w:hAnsi="Simplified Arabic" w:cs="Simplified Arabic"/>
          <w:b/>
          <w:bCs/>
          <w:color w:val="000000" w:themeColor="text1"/>
          <w:kern w:val="0"/>
          <w:sz w:val="36"/>
          <w:szCs w:val="36"/>
          <w:rtl/>
          <w14:ligatures w14:val="none"/>
        </w:rPr>
        <w:t>المبحث الأول: استراتيجيات إدارة علاقات العملاء</w:t>
      </w:r>
      <w:r w:rsidRPr="00D41759">
        <w:rPr>
          <w:rFonts w:ascii="Simplified Arabic" w:eastAsia="Times New Roman" w:hAnsi="Simplified Arabic" w:cs="Simplified Arabic"/>
          <w:b/>
          <w:bCs/>
          <w:color w:val="000000" w:themeColor="text1"/>
          <w:kern w:val="0"/>
          <w:sz w:val="36"/>
          <w:szCs w:val="36"/>
          <w14:ligatures w14:val="none"/>
        </w:rPr>
        <w:t xml:space="preserve"> (CRM)</w:t>
      </w:r>
      <w:bookmarkEnd w:id="33"/>
    </w:p>
    <w:p w14:paraId="5CF3615C" w14:textId="33EDD4F0"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309150"/>
      <w:r w:rsidRPr="00D41759">
        <w:rPr>
          <w:rFonts w:ascii="Simplified Arabic" w:eastAsia="Times New Roman" w:hAnsi="Simplified Arabic" w:cs="Simplified Arabic" w:hint="cs"/>
          <w:b/>
          <w:bCs/>
          <w:color w:val="000000" w:themeColor="text1"/>
          <w:kern w:val="0"/>
          <w:sz w:val="32"/>
          <w:szCs w:val="32"/>
          <w:rtl/>
          <w14:ligatures w14:val="none"/>
        </w:rPr>
        <w:t xml:space="preserve">1.1.2 </w:t>
      </w:r>
      <w:r w:rsidR="007C3695" w:rsidRPr="00D41759">
        <w:rPr>
          <w:rFonts w:ascii="Simplified Arabic" w:eastAsia="Times New Roman" w:hAnsi="Simplified Arabic" w:cs="Simplified Arabic"/>
          <w:b/>
          <w:bCs/>
          <w:color w:val="000000" w:themeColor="text1"/>
          <w:kern w:val="0"/>
          <w:sz w:val="32"/>
          <w:szCs w:val="32"/>
          <w:rtl/>
          <w14:ligatures w14:val="none"/>
        </w:rPr>
        <w:t>تمهيد</w:t>
      </w:r>
      <w:bookmarkEnd w:id="34"/>
    </w:p>
    <w:p w14:paraId="7FEAE820"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شهدت بيئة الأعمال المعاصرة تحوّلات جوهرية أعادت تشكيل طبيعة العلاقة بين المنظمة وعملائها، إذ لم يعد العميل طرفًا متلقيًا للمنتج أو الخدمة، بل غدا شريكًا استراتيجيًا تتمحور حول قيمته المدركة معظم القرارات التسويقية والبيعية. وفي ظل اشتداد المنافسة، وتسارع التحوّل الرقمي، وتنامي الخيارات المتاحة أمام المستهلكين، باتت المنظمات مطالَبة بتبنّي مداخل إدارية أكثر تكاملًا تنقلها من منطق المعاملة العابرة إلى منطق العلاقة الممتدة. وفي هذا السياق برزت استراتيجيات إدارة علاقات العملاء</w:t>
      </w:r>
      <w:r w:rsidRPr="00D41759">
        <w:rPr>
          <w:rFonts w:ascii="Simplified Arabic" w:eastAsia="Times New Roman" w:hAnsi="Simplified Arabic" w:cs="Simplified Arabic"/>
          <w:color w:val="000000" w:themeColor="text1"/>
          <w:kern w:val="0"/>
          <w:sz w:val="28"/>
          <w:szCs w:val="28"/>
          <w14:ligatures w14:val="none"/>
        </w:rPr>
        <w:t xml:space="preserve"> (Customer Relationship Management) </w:t>
      </w:r>
      <w:r w:rsidRPr="00D41759">
        <w:rPr>
          <w:rFonts w:ascii="Simplified Arabic" w:eastAsia="Times New Roman" w:hAnsi="Simplified Arabic" w:cs="Simplified Arabic"/>
          <w:color w:val="000000" w:themeColor="text1"/>
          <w:kern w:val="0"/>
          <w:sz w:val="28"/>
          <w:szCs w:val="28"/>
          <w:rtl/>
          <w14:ligatures w14:val="none"/>
        </w:rPr>
        <w:t>بوصفها إطارًا فكريًا وتطبيقيًا يدمج بين المعرفة بالعميل، والتكنولوجيا، والعمليات، والثقافة التنظيمية، بهدف بناء علاقة قائمة على الثقة وطويلة الأمد</w:t>
      </w:r>
      <w:r w:rsidRPr="00D41759">
        <w:rPr>
          <w:rFonts w:ascii="Simplified Arabic" w:eastAsia="Times New Roman" w:hAnsi="Simplified Arabic" w:cs="Simplified Arabic"/>
          <w:color w:val="000000" w:themeColor="text1"/>
          <w:kern w:val="0"/>
          <w:sz w:val="28"/>
          <w:szCs w:val="28"/>
          <w14:ligatures w14:val="none"/>
        </w:rPr>
        <w:t>.</w:t>
      </w:r>
    </w:p>
    <w:p w14:paraId="71D80E6E"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وتكتسب هذه الاستراتيجيات أهمية مضاعفة في القطاعات كثيفة التفاعل مع العميل كقطاع الاتصالات، حيث يتسم السوق بتشبّع نسبي، وارتفاع تكلفة استقطاب العميل الجديد مقارنة بالاحتفاظ بالعميل القائم، وتقارب العروض السعرية والتقنية بين المنافسين. ومن ثم، فإن قدرة الشركة على إدارة علاقاتها بعملائها إدارةً منهجية ومنظومية تمثّل ميزة تنافسية يصعب تقليدها، لأنها تجمع بين أصول ملموسة (قواعد البيانات، الأنظمة، القنوات) وأصول غير ملموسة (المعرفة، الثقة، الولاء). ويهدف هذا المبحث إلى تفكيك مفهوم استراتيجيات إدارة علاقات العملاء، ورصد تطوّره، واستعراض أهميته وأهدافه وأبعاده والمداخل الموجِّهة له، تمهيدًا لتأطيره نظريًا داخل الدراسة الحالية</w:t>
      </w:r>
      <w:r w:rsidRPr="00D41759">
        <w:rPr>
          <w:rFonts w:ascii="Simplified Arabic" w:eastAsia="Times New Roman" w:hAnsi="Simplified Arabic" w:cs="Simplified Arabic"/>
          <w:color w:val="000000" w:themeColor="text1"/>
          <w:kern w:val="0"/>
          <w:sz w:val="28"/>
          <w:szCs w:val="28"/>
          <w14:ligatures w14:val="none"/>
        </w:rPr>
        <w:t>.</w:t>
      </w:r>
    </w:p>
    <w:p w14:paraId="08AE8714" w14:textId="64C9E932"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309151"/>
      <w:r w:rsidRPr="00D41759">
        <w:rPr>
          <w:rFonts w:ascii="Simplified Arabic" w:eastAsia="Times New Roman" w:hAnsi="Simplified Arabic" w:cs="Simplified Arabic" w:hint="cs"/>
          <w:b/>
          <w:bCs/>
          <w:color w:val="000000" w:themeColor="text1"/>
          <w:kern w:val="0"/>
          <w:sz w:val="32"/>
          <w:szCs w:val="32"/>
          <w:rtl/>
          <w14:ligatures w14:val="none"/>
        </w:rPr>
        <w:t xml:space="preserve">2.1.2 </w:t>
      </w:r>
      <w:r w:rsidR="007C3695" w:rsidRPr="00D41759">
        <w:rPr>
          <w:rFonts w:ascii="Simplified Arabic" w:eastAsia="Times New Roman" w:hAnsi="Simplified Arabic" w:cs="Simplified Arabic"/>
          <w:b/>
          <w:bCs/>
          <w:color w:val="000000" w:themeColor="text1"/>
          <w:kern w:val="0"/>
          <w:sz w:val="32"/>
          <w:szCs w:val="32"/>
          <w:rtl/>
          <w14:ligatures w14:val="none"/>
        </w:rPr>
        <w:t>مفهوم استراتيجيات إدارة علاقات العملاء</w:t>
      </w:r>
      <w:bookmarkEnd w:id="35"/>
    </w:p>
    <w:p w14:paraId="2A80BA25"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تعدّدت تعريفات الباحثين لمفهوم إدارة علاقات العملاء تبعًا للزاوية التي ينظرون منها إلى الظاهرة، إذ تتوزّع هذه التعريفات بين مدخل تكنولوجي يركّز على البنية الرقمية والأنظمة، ومدخل عملياتي يُعنى بتدفّق الأنشطة داخل المنظمة، ومدخل استراتيجي يضع العميل في قلب الرؤية المؤسسية. ويعكس هذا التنوّع طبيعة المفهوم المركّبة التي تجمع بين البعد الإداري والبعد التسويقي والبعد المعلوماتي</w:t>
      </w:r>
      <w:r w:rsidRPr="00D41759">
        <w:rPr>
          <w:rFonts w:ascii="Simplified Arabic" w:eastAsia="Times New Roman" w:hAnsi="Simplified Arabic" w:cs="Simplified Arabic"/>
          <w:color w:val="000000" w:themeColor="text1"/>
          <w:kern w:val="0"/>
          <w:sz w:val="28"/>
          <w:szCs w:val="28"/>
          <w14:ligatures w14:val="none"/>
        </w:rPr>
        <w:t>.</w:t>
      </w:r>
    </w:p>
    <w:p w14:paraId="2771F9E8"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ففي المدخل الاستراتيجي الشامل، يُنظر إلى إدارة علاقات العملاء بوصفها فلسفة إدارية متكاملة تُعيد تنظيم موارد المنظمة وعملياتها حول قيمة العميل، وتسعى إلى بناء علاقة تفاعلية ممتدة تقوم على فهم احتياجاته الحالية واستشراف توقّعاته المستقبلية، بما يحقق التوازن بين رضا العميل وربحية المنظمة (المومني والعظامات، ٢٠٢١). ويتقاطع هذا الطرح مع تصوّر يرى أن الإدارة المعاصرة لعلاقات العملاء تتجاوز كونها أداة تشغيلية لتصبح ركيزة من ركائز الميزة التنافسية، إذ تُعيد تشكيل الهياكل والعمليات الداخلية بما يجعلها أكثر استجابة لمتطلبات السوق وأكثر قدرة على توليد قيمة متبادلة (شرفي، ٢٠٢٣)</w:t>
      </w:r>
      <w:r w:rsidRPr="00D41759">
        <w:rPr>
          <w:rFonts w:ascii="Simplified Arabic" w:eastAsia="Times New Roman" w:hAnsi="Simplified Arabic" w:cs="Simplified Arabic"/>
          <w:color w:val="000000" w:themeColor="text1"/>
          <w:kern w:val="0"/>
          <w:sz w:val="28"/>
          <w:szCs w:val="28"/>
          <w14:ligatures w14:val="none"/>
        </w:rPr>
        <w:t>.</w:t>
      </w:r>
    </w:p>
    <w:p w14:paraId="5A8CF24D"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وفي مدخل آخر يميل إلى الطابع التسويقي، يُعرَّف المفهوم بوصفه منظومة من الأنشطة الموجَّهة نحو استقطاب العملاء وتنميتهم والاحتفاظ بهم، عبر فهم سلوكهم الشرائي وتحليل بياناتهم وتقديم عروض تتلاءم مع تفضيلاتهم الفردية، بما يُسهم في توطيد ارتباطهم بالعلامة التجارية (ماخوس، ٢٠٢٣). ويُضاف إلى ذلك تصوّر يربط المفهوم بالأداء التسويقي ربطًا مباشرًا، حيث تُعدّ إدارة علاقات العملاء آليةً لتعظيم العائد من كل تفاعل مع العميل، انطلاقًا من أن جودة العلاقة تنعكس على جودة الأداء السوقي للمنظمة (الشرقاوي، ٢٠٢١)</w:t>
      </w:r>
      <w:r w:rsidRPr="00D41759">
        <w:rPr>
          <w:rFonts w:ascii="Simplified Arabic" w:eastAsia="Times New Roman" w:hAnsi="Simplified Arabic" w:cs="Simplified Arabic"/>
          <w:color w:val="000000" w:themeColor="text1"/>
          <w:kern w:val="0"/>
          <w:sz w:val="28"/>
          <w:szCs w:val="28"/>
          <w14:ligatures w14:val="none"/>
        </w:rPr>
        <w:t>.</w:t>
      </w:r>
    </w:p>
    <w:p w14:paraId="6C385693"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أما في المدخل الإلكتروني/الرقمي، فيُنظر إلى إدارة علاقات العملاء على أنها منظومة متكاملة من التطبيقات والمنصّات التي تتيح للمنظمة التواصل مع عملائها عبر قنوات إلكترونية متعدّدة، وجمع بياناتهم آنيًا، وتحليل أنماط سلوكهم، وتقديم خدمات مخصّصة تتسم بالسرعة والدقة والاستمرارية (بودي وعمري، ٢٠٢٤). ويُكمل هذا التصوّر طرحٌ يرى أن إدارة علاقات العملاء الإلكترونية تمثّل تطوّرًا نوعيًا للمفهوم التقليدي، إذ تنقل العلاقة من إطارها التفاعلي المحدود إلى فضاء رقمي مفتوح يتيح التفاعل اللحظي وتخصيص العروض على مستوى الفرد لا الشريحة فقط</w:t>
      </w:r>
      <w:r w:rsidRPr="00D41759">
        <w:rPr>
          <w:rFonts w:ascii="Simplified Arabic" w:eastAsia="Times New Roman" w:hAnsi="Simplified Arabic" w:cs="Simplified Arabic"/>
          <w:color w:val="000000" w:themeColor="text1"/>
          <w:kern w:val="0"/>
          <w:sz w:val="28"/>
          <w:szCs w:val="28"/>
          <w14:ligatures w14:val="none"/>
        </w:rPr>
        <w:t xml:space="preserve"> (Herman et al., 2021).</w:t>
      </w:r>
    </w:p>
    <w:p w14:paraId="485E471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وفي إطار التطوّرات الحديثة، يُعرَّف المفهوم بوصفه منظومة ذكية تدمج تقنيات تحليل البيانات الضخمة والذكاء الاصطناعي في إدارة دورة حياة العميل، بدءًا من اكتشافه واستقطابه، مرورًا بتنميته، وانتهاءً بالاحتفاظ به وإعادة تنشيط علاقته بالمنظمة، بما يحوّل بيانات العملاء إلى رؤى قابلة للتنفيذ تدعم القرارات البيعية والتسويقية</w:t>
      </w:r>
      <w:r w:rsidRPr="00D41759">
        <w:rPr>
          <w:rFonts w:ascii="Simplified Arabic" w:eastAsia="Times New Roman" w:hAnsi="Simplified Arabic" w:cs="Simplified Arabic"/>
          <w:color w:val="000000" w:themeColor="text1"/>
          <w:kern w:val="0"/>
          <w:sz w:val="28"/>
          <w:szCs w:val="28"/>
          <w14:ligatures w14:val="none"/>
        </w:rPr>
        <w:t xml:space="preserve"> (Shahbaz et al., 2021). </w:t>
      </w:r>
      <w:r w:rsidRPr="00D41759">
        <w:rPr>
          <w:rFonts w:ascii="Simplified Arabic" w:eastAsia="Times New Roman" w:hAnsi="Simplified Arabic" w:cs="Simplified Arabic"/>
          <w:color w:val="000000" w:themeColor="text1"/>
          <w:kern w:val="0"/>
          <w:sz w:val="28"/>
          <w:szCs w:val="28"/>
          <w:rtl/>
          <w14:ligatures w14:val="none"/>
        </w:rPr>
        <w:t>ويُكمّل هذا الطرح تصوّر يرى أن الجيل الجديد من أنظمة إدارة علاقات العملاء يقوم على دمج أتمتة العمليات مع قدرات الذكاء الاصطناعي، بحيث تتحوّل العلاقة بالعميل من نشاط يدوي يعتمد على تقدير الموظف إلى منظومة ذكية تتعلّم باستمرار وتُحسّن أداءها ذاتيًا</w:t>
      </w:r>
      <w:r w:rsidRPr="00D41759">
        <w:rPr>
          <w:rFonts w:ascii="Simplified Arabic" w:eastAsia="Times New Roman" w:hAnsi="Simplified Arabic" w:cs="Simplified Arabic"/>
          <w:color w:val="000000" w:themeColor="text1"/>
          <w:kern w:val="0"/>
          <w:sz w:val="28"/>
          <w:szCs w:val="28"/>
          <w14:ligatures w14:val="none"/>
        </w:rPr>
        <w:t xml:space="preserve"> (Ugbaja et al., 2024).</w:t>
      </w:r>
    </w:p>
    <w:p w14:paraId="63DA9A78"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وعلى مستوى المنظمات الصغيرة والمتوسطة، يميل تعريف المفهوم إلى التركيز على البُعد التشغيلي العملي، حيث تُعدّ إدارة علاقات العملاء أداة لتمكين هذه المنظمات من تجاوز محدودية مواردها عبر تنظيم تفاعلاتها مع العملاء وتوثيقها واستثمارها في صناعة قرارات أكثر استنادًا إلى البيانات</w:t>
      </w:r>
      <w:r w:rsidRPr="00D41759">
        <w:rPr>
          <w:rFonts w:ascii="Simplified Arabic" w:eastAsia="Times New Roman" w:hAnsi="Simplified Arabic" w:cs="Simplified Arabic"/>
          <w:color w:val="000000" w:themeColor="text1"/>
          <w:kern w:val="0"/>
          <w:sz w:val="28"/>
          <w:szCs w:val="28"/>
          <w14:ligatures w14:val="none"/>
        </w:rPr>
        <w:t xml:space="preserve"> (Nethanani et al., 2024). </w:t>
      </w:r>
      <w:r w:rsidRPr="00D41759">
        <w:rPr>
          <w:rFonts w:ascii="Simplified Arabic" w:eastAsia="Times New Roman" w:hAnsi="Simplified Arabic" w:cs="Simplified Arabic"/>
          <w:color w:val="000000" w:themeColor="text1"/>
          <w:kern w:val="0"/>
          <w:sz w:val="28"/>
          <w:szCs w:val="28"/>
          <w:rtl/>
          <w14:ligatures w14:val="none"/>
        </w:rPr>
        <w:t>ويُضيف اتجاه حديث للتعريف بعدًا تكامليًا يربط إدارة علاقات العملاء بتقنيات الذكاء التوليدي وأدوات المحادثة الذكية، بوصفها امتدادًا طبيعيًا للمفهوم في بيئة يتغيّر فيها سلوك المستهلك بسرعة وتتعدّد قنوات تفاعله مع المنظمة</w:t>
      </w:r>
      <w:r w:rsidRPr="00D41759">
        <w:rPr>
          <w:rFonts w:ascii="Simplified Arabic" w:eastAsia="Times New Roman" w:hAnsi="Simplified Arabic" w:cs="Simplified Arabic"/>
          <w:color w:val="000000" w:themeColor="text1"/>
          <w:kern w:val="0"/>
          <w:sz w:val="28"/>
          <w:szCs w:val="28"/>
          <w14:ligatures w14:val="none"/>
        </w:rPr>
        <w:t xml:space="preserve"> (Sutrisno et al., 2025).</w:t>
      </w:r>
    </w:p>
    <w:p w14:paraId="5464C842"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ويرى الباحث في ضوء ما تقدّم أن استراتيجيات إدارة علاقات العملاء تمثّل منظومة استراتيجية متكاملة لا يمكن اختزالها في أداة تكنولوجية أو نشاط تسويقي معزول، بل هي توجّه مؤسسي يُعيد تنظيم موارد المنظمة وعملياتها وثقافتها حول العميل بوصفه محورًا للقيمة. وتتجلّى هذه المنظومة في أربعة عناصر متلازمة: فلسفة إدارية ترى في العلاقة بالعميل أصلًا استراتيجيًا، وعمليات منهجية لإدارة دورة حياة العميل من الاستقطاب إلى الاحتفاظ، وبنية تكنولوجية تتيح جمع البيانات وتحليلها وتوظيفها، وثقافة تنظيمية تضع العميل في صدارة الأولويات. وبهذا التصوّر، تصبح هذه الاستراتيجيات في قطاع الاتصالات تحديدًا أداةً لإعادة تعريف العلاقة مع المشترك، بحيث تتجاوز كونها علاقة تعاقدية لتغدو علاقة قيمة متبادلة قابلة للقياس والتطوير</w:t>
      </w:r>
      <w:r w:rsidRPr="00D41759">
        <w:rPr>
          <w:rFonts w:ascii="Simplified Arabic" w:eastAsia="Times New Roman" w:hAnsi="Simplified Arabic" w:cs="Simplified Arabic"/>
          <w:color w:val="000000" w:themeColor="text1"/>
          <w:kern w:val="0"/>
          <w:sz w:val="28"/>
          <w:szCs w:val="28"/>
          <w14:ligatures w14:val="none"/>
        </w:rPr>
        <w:t>.</w:t>
      </w:r>
    </w:p>
    <w:p w14:paraId="39635D93" w14:textId="236AD550"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309152"/>
      <w:r w:rsidRPr="00D41759">
        <w:rPr>
          <w:rFonts w:ascii="Simplified Arabic" w:eastAsia="Times New Roman" w:hAnsi="Simplified Arabic" w:cs="Simplified Arabic" w:hint="cs"/>
          <w:b/>
          <w:bCs/>
          <w:color w:val="000000" w:themeColor="text1"/>
          <w:kern w:val="0"/>
          <w:sz w:val="32"/>
          <w:szCs w:val="32"/>
          <w:rtl/>
          <w14:ligatures w14:val="none"/>
        </w:rPr>
        <w:t xml:space="preserve">3.1.2 </w:t>
      </w:r>
      <w:r w:rsidR="007C3695" w:rsidRPr="00D41759">
        <w:rPr>
          <w:rFonts w:ascii="Simplified Arabic" w:eastAsia="Times New Roman" w:hAnsi="Simplified Arabic" w:cs="Simplified Arabic"/>
          <w:b/>
          <w:bCs/>
          <w:color w:val="000000" w:themeColor="text1"/>
          <w:kern w:val="0"/>
          <w:sz w:val="32"/>
          <w:szCs w:val="32"/>
          <w:rtl/>
          <w14:ligatures w14:val="none"/>
        </w:rPr>
        <w:t>أهمية استراتيجيات إدارة علاقات العملاء</w:t>
      </w:r>
      <w:bookmarkEnd w:id="36"/>
    </w:p>
    <w:p w14:paraId="3409A2D3"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تنبع أهمية استراتيجيات إدارة علاقات العملاء من كونها تقع في تقاطع ثلاثة محاور حاسمة في المنظمة المعاصرة: محور العميل بوصفه مصدرًا للإيرادات، ومحور المعرفة بوصفها أصلًا استراتيجيًا، ومحور التكنولوجيا بوصفها ممكِّنًا للأداء. وفي بيئة تتسم بالتشبّع وارتفاع تكلفة الاستقطاب وتقارب العروض، تتحوّل القدرة على إدارة العلاقة بالعميل إلى عامل حاسم في تحديد بقاء المنظمة ونموّها، لا سيما في القطاعات الخدمية كقطاع الاتصالات التي تعتمد إيراداتها على استدامة الاشتراك وعمق التفاعل</w:t>
      </w:r>
      <w:r w:rsidRPr="00D41759">
        <w:rPr>
          <w:rFonts w:ascii="Simplified Arabic" w:eastAsia="Times New Roman" w:hAnsi="Simplified Arabic" w:cs="Simplified Arabic"/>
          <w:color w:val="000000" w:themeColor="text1"/>
          <w:kern w:val="0"/>
          <w:sz w:val="28"/>
          <w:szCs w:val="28"/>
          <w14:ligatures w14:val="none"/>
        </w:rPr>
        <w:t>.</w:t>
      </w:r>
    </w:p>
    <w:p w14:paraId="70B84AFF"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ويشير (الشرقاوي، ٢٠٢١) إلى أن أهمية إدارة علاقات العملاء تتجلّى في جملة من الجوانب، أبرزها: أولًا، أنها تُمكّن المنظمة من بناء قاعدة معرفية دقيقة عن عملائها تتضمّن خصائصهم الديموغرافية وأنماطهم الشرائية وتفضيلاتهم، مما يجعل قراراتها التسويقية أكثر استنادًا إلى البيانات وأقل اعتمادًا على الحدس. ثانيًا، أنها تُسهم في رفع كفاءة العمليات التسويقية عبر توجيه الجهود إلى الشرائح الأعلى قيمة بدلًا من تشتيتها على السوق ككلّ. ثالثًا، أنها تُتيح قياس مردود الأنشطة التسويقية على مستوى العميل الفرد، مما </w:t>
      </w:r>
      <w:r w:rsidRPr="00D41759">
        <w:rPr>
          <w:rFonts w:ascii="Simplified Arabic" w:eastAsia="Times New Roman" w:hAnsi="Simplified Arabic" w:cs="Simplified Arabic"/>
          <w:color w:val="000000" w:themeColor="text1"/>
          <w:kern w:val="0"/>
          <w:sz w:val="28"/>
          <w:szCs w:val="28"/>
          <w:rtl/>
          <w14:ligatures w14:val="none"/>
        </w:rPr>
        <w:lastRenderedPageBreak/>
        <w:t>يدعم المساءلة ويُحسّن تخصيص الموارد. رابعًا، أنها تُعزّز تكامل الوظائف الداخلية في المنظمة، إذ تربط بين التسويق والمبيعات وخدمة العملاء في منظومة موحّدة تتقاسم البيانات والأهداف</w:t>
      </w:r>
      <w:r w:rsidRPr="00D41759">
        <w:rPr>
          <w:rFonts w:ascii="Simplified Arabic" w:eastAsia="Times New Roman" w:hAnsi="Simplified Arabic" w:cs="Simplified Arabic"/>
          <w:color w:val="000000" w:themeColor="text1"/>
          <w:kern w:val="0"/>
          <w:sz w:val="28"/>
          <w:szCs w:val="28"/>
          <w14:ligatures w14:val="none"/>
        </w:rPr>
        <w:t>.</w:t>
      </w:r>
    </w:p>
    <w:p w14:paraId="69220A60"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ويرى (بودي وعمري، ٢٠٢٤) أن أهمية إدارة علاقات العملاء الإلكترونية تتمظهر في كونها وسيلة لتعميق الارتباط الوجداني بين العميل والعلامة التجارية، عبر توفير تجربة سلسة ومتسقة عبر القنوات الرقمية المختلفة، فضلًا عن قدرتها على تحويل التفاعلات اليومية إلى فرص لبناء الولاء وترسيخ الانتماء، وهو ما ينعكس على معدّلات الاحتفاظ بالعملاء وتقليل التسرّب. كما تُسهم هذه الاستراتيجيات في تمكين المنظمة من الاستجابة الفورية لاحتياجات العملاء وشكاواهم، وهو ما يُقلّل الفجوة بين توقّعات العميل وما يحصل عليه فعلًا</w:t>
      </w:r>
      <w:r w:rsidRPr="00D41759">
        <w:rPr>
          <w:rFonts w:ascii="Simplified Arabic" w:eastAsia="Times New Roman" w:hAnsi="Simplified Arabic" w:cs="Simplified Arabic"/>
          <w:color w:val="000000" w:themeColor="text1"/>
          <w:kern w:val="0"/>
          <w:sz w:val="28"/>
          <w:szCs w:val="28"/>
          <w14:ligatures w14:val="none"/>
        </w:rPr>
        <w:t>.</w:t>
      </w:r>
    </w:p>
    <w:p w14:paraId="59F4FAE3"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ويُضيف (شرفي، ٢٠٢٣) أن أهمية هذه الاستراتيجيات تمتدّ إلى كونها أداةً لإعادة هندسة العمليات الداخلية، إذ تدفع المنظمة إلى مراجعة هياكلها وإجراءاتها بما يضمن انسيابية تدفّق المعلومات حول العميل بين الأقسام المختلفة، فضلًا عن دورها في تنمية رأس المال العلائقي للمنظمة بوصفه أحد أصولها غير الملموسة التي يصعب على المنافسين تقليدها. ومن جهة أخرى، فإن إدارة علاقات العملاء تُسهم في تحويل بيانات التفاعل اليومي إلى رؤى استراتيجية تدعم اتخاذ القرار على المستويين التسويقي والتشغيلي</w:t>
      </w:r>
      <w:r w:rsidRPr="00D41759">
        <w:rPr>
          <w:rFonts w:ascii="Simplified Arabic" w:eastAsia="Times New Roman" w:hAnsi="Simplified Arabic" w:cs="Simplified Arabic"/>
          <w:color w:val="000000" w:themeColor="text1"/>
          <w:kern w:val="0"/>
          <w:sz w:val="28"/>
          <w:szCs w:val="28"/>
          <w14:ligatures w14:val="none"/>
        </w:rPr>
        <w:t>.</w:t>
      </w:r>
    </w:p>
    <w:p w14:paraId="2649B387"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ويرى</w:t>
      </w:r>
      <w:r w:rsidRPr="00D41759">
        <w:rPr>
          <w:rFonts w:ascii="Simplified Arabic" w:eastAsia="Times New Roman" w:hAnsi="Simplified Arabic" w:cs="Simplified Arabic"/>
          <w:color w:val="000000" w:themeColor="text1"/>
          <w:kern w:val="0"/>
          <w:sz w:val="28"/>
          <w:szCs w:val="28"/>
          <w14:ligatures w14:val="none"/>
        </w:rPr>
        <w:t xml:space="preserve"> (Tiwari, 2024) </w:t>
      </w:r>
      <w:r w:rsidRPr="00D41759">
        <w:rPr>
          <w:rFonts w:ascii="Simplified Arabic" w:eastAsia="Times New Roman" w:hAnsi="Simplified Arabic" w:cs="Simplified Arabic"/>
          <w:color w:val="000000" w:themeColor="text1"/>
          <w:kern w:val="0"/>
          <w:sz w:val="28"/>
          <w:szCs w:val="28"/>
          <w:rtl/>
          <w14:ligatures w14:val="none"/>
        </w:rPr>
        <w:t>أن أهمية أنظمة إدارة علاقات العملاء في القطاعات شديدة المنافسة تكمن في أنها تُمكّن فرق المبيعات من إدارة قمع المبيعات بكفاءة أعلى، عبر تتبّع الفرص البيعية، وتحديد أولوياتها، وتقليل دورة البيع، فضلًا عن دعم التنبّؤ بالطلب المستقبلي بناءً على أنماط سلوك العملاء. كما يرى أن هذه الأنظمة تُسهم في إيجاد لغة مشتركة بين فرق البيع وفرق التسويق، بما يُقلّل الاحتكاكات الداخلية ويُحسّن التنسيق بين الوظائف</w:t>
      </w:r>
      <w:r w:rsidRPr="00D41759">
        <w:rPr>
          <w:rFonts w:ascii="Simplified Arabic" w:eastAsia="Times New Roman" w:hAnsi="Simplified Arabic" w:cs="Simplified Arabic"/>
          <w:color w:val="000000" w:themeColor="text1"/>
          <w:kern w:val="0"/>
          <w:sz w:val="28"/>
          <w:szCs w:val="28"/>
          <w14:ligatures w14:val="none"/>
        </w:rPr>
        <w:t>.</w:t>
      </w:r>
    </w:p>
    <w:p w14:paraId="74790C72"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ويُؤكّد</w:t>
      </w:r>
      <w:r w:rsidRPr="00D41759">
        <w:rPr>
          <w:rFonts w:ascii="Simplified Arabic" w:eastAsia="Times New Roman" w:hAnsi="Simplified Arabic" w:cs="Simplified Arabic"/>
          <w:color w:val="000000" w:themeColor="text1"/>
          <w:kern w:val="0"/>
          <w:sz w:val="28"/>
          <w:szCs w:val="28"/>
          <w14:ligatures w14:val="none"/>
        </w:rPr>
        <w:t xml:space="preserve"> (Ijomah et al., 2024) </w:t>
      </w:r>
      <w:r w:rsidRPr="00D41759">
        <w:rPr>
          <w:rFonts w:ascii="Simplified Arabic" w:eastAsia="Times New Roman" w:hAnsi="Simplified Arabic" w:cs="Simplified Arabic"/>
          <w:color w:val="000000" w:themeColor="text1"/>
          <w:kern w:val="0"/>
          <w:sz w:val="28"/>
          <w:szCs w:val="28"/>
          <w:rtl/>
          <w14:ligatures w14:val="none"/>
        </w:rPr>
        <w:t>أن أهمية أدوات إدارة علاقات العملاء تتضح بصورة خاصة في الأسواق الناشئة، إذ تُمكّن المنظمات من بناء قواعد بيانات منظّمة في بيئات تتسم بضعف البنية المعلوماتية، كما تُسهم في تمكين المنظمات من اقتناص فرص النمو عبر الفهم العميق لاحتياجات شرائح العملاء المتنوّعة. ومن منظور تكاملي، يرى</w:t>
      </w:r>
      <w:r w:rsidRPr="00D41759">
        <w:rPr>
          <w:rFonts w:ascii="Simplified Arabic" w:eastAsia="Times New Roman" w:hAnsi="Simplified Arabic" w:cs="Simplified Arabic"/>
          <w:color w:val="000000" w:themeColor="text1"/>
          <w:kern w:val="0"/>
          <w:sz w:val="28"/>
          <w:szCs w:val="28"/>
          <w14:ligatures w14:val="none"/>
        </w:rPr>
        <w:t xml:space="preserve"> (Cele et al., 2023) </w:t>
      </w:r>
      <w:r w:rsidRPr="00D41759">
        <w:rPr>
          <w:rFonts w:ascii="Simplified Arabic" w:eastAsia="Times New Roman" w:hAnsi="Simplified Arabic" w:cs="Simplified Arabic"/>
          <w:color w:val="000000" w:themeColor="text1"/>
          <w:kern w:val="0"/>
          <w:sz w:val="28"/>
          <w:szCs w:val="28"/>
          <w:rtl/>
          <w14:ligatures w14:val="none"/>
        </w:rPr>
        <w:t>أن أهمية إدارة علاقات العملاء تنبع من كونها رابطًا بين الأداء البيعي والأداء التسويقي والأداء المالي للمنظمة، إذ تتحوّل العلاقة بالعميل إلى محرّك متعدّد الأبعاد يُغذّي مجمل وظائف المنظمة</w:t>
      </w:r>
      <w:r w:rsidRPr="00D41759">
        <w:rPr>
          <w:rFonts w:ascii="Simplified Arabic" w:eastAsia="Times New Roman" w:hAnsi="Simplified Arabic" w:cs="Simplified Arabic"/>
          <w:color w:val="000000" w:themeColor="text1"/>
          <w:kern w:val="0"/>
          <w:sz w:val="28"/>
          <w:szCs w:val="28"/>
          <w14:ligatures w14:val="none"/>
        </w:rPr>
        <w:t>.</w:t>
      </w:r>
    </w:p>
    <w:p w14:paraId="62DF596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ومن منظور حديث، يرى</w:t>
      </w:r>
      <w:r w:rsidRPr="00D41759">
        <w:rPr>
          <w:rFonts w:ascii="Simplified Arabic" w:eastAsia="Times New Roman" w:hAnsi="Simplified Arabic" w:cs="Simplified Arabic"/>
          <w:color w:val="000000" w:themeColor="text1"/>
          <w:kern w:val="0"/>
          <w:sz w:val="28"/>
          <w:szCs w:val="28"/>
          <w14:ligatures w14:val="none"/>
        </w:rPr>
        <w:t xml:space="preserve"> (Hossain, 2021) </w:t>
      </w:r>
      <w:r w:rsidRPr="00D41759">
        <w:rPr>
          <w:rFonts w:ascii="Simplified Arabic" w:eastAsia="Times New Roman" w:hAnsi="Simplified Arabic" w:cs="Simplified Arabic"/>
          <w:color w:val="000000" w:themeColor="text1"/>
          <w:kern w:val="0"/>
          <w:sz w:val="28"/>
          <w:szCs w:val="28"/>
          <w:rtl/>
          <w14:ligatures w14:val="none"/>
        </w:rPr>
        <w:t>أن أهمية هذه الاستراتيجيات تضاعفت مع توسّع تطبيقات تحليلات البيانات، إذ لم تعد إدارة علاقات العملاء مجرد منظومة لتسجيل التفاعلات، بل أصبحت منصّة لتوليد ذكاء بيعي يُغذّي القرار في الوقت الحقيقي، ويُتيح للمنظمة قياس مدى انخراط العميل وتقدير قيمته على المدى الطويل. ويُكمّل</w:t>
      </w:r>
      <w:r w:rsidRPr="00D41759">
        <w:rPr>
          <w:rFonts w:ascii="Simplified Arabic" w:eastAsia="Times New Roman" w:hAnsi="Simplified Arabic" w:cs="Simplified Arabic"/>
          <w:color w:val="000000" w:themeColor="text1"/>
          <w:kern w:val="0"/>
          <w:sz w:val="28"/>
          <w:szCs w:val="28"/>
          <w14:ligatures w14:val="none"/>
        </w:rPr>
        <w:t xml:space="preserve"> (Yan et al., 2021) </w:t>
      </w:r>
      <w:r w:rsidRPr="00D41759">
        <w:rPr>
          <w:rFonts w:ascii="Simplified Arabic" w:eastAsia="Times New Roman" w:hAnsi="Simplified Arabic" w:cs="Simplified Arabic"/>
          <w:color w:val="000000" w:themeColor="text1"/>
          <w:kern w:val="0"/>
          <w:sz w:val="28"/>
          <w:szCs w:val="28"/>
          <w:rtl/>
          <w14:ligatures w14:val="none"/>
        </w:rPr>
        <w:t>هذا الطرح بالإشارة إلى أن أهمية إدارة علاقات العملاء تتجاوز خدمة العميل القائم إلى دعم تطوير منتجات جديدة، إذ تُغذّي قاعدة بيانات العلاقات أقسام البحث والتطوير برؤى دقيقة حول حاجات السوق غير الملبّاة</w:t>
      </w:r>
      <w:r w:rsidRPr="00D41759">
        <w:rPr>
          <w:rFonts w:ascii="Simplified Arabic" w:eastAsia="Times New Roman" w:hAnsi="Simplified Arabic" w:cs="Simplified Arabic"/>
          <w:color w:val="000000" w:themeColor="text1"/>
          <w:kern w:val="0"/>
          <w:sz w:val="28"/>
          <w:szCs w:val="28"/>
          <w14:ligatures w14:val="none"/>
        </w:rPr>
        <w:t>.</w:t>
      </w:r>
    </w:p>
    <w:p w14:paraId="2D7615D8"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وعليه، يمكن القول إن أهمية استراتيجيات إدارة علاقات العملاء تتشكّل من تظافر أبعاد متعدّدة: بُعد سوقي يتصل بتعميق حصّة المنظمة من العميل، وبُعد معرفي يتصل ببناء أصول معلوماتية حول السوق، وبُعد تشغيلي يتصل برفع كفاءة العمليات، وبُعد استراتيجي يتصل بترسيخ ميزة تنافسية مستدامة. وفي قطاع الاتصالات تحديدًا، تتضاعف هذه الأهمية بحكم طبيعة الخدمة التي تعتمد على الاشتراك المتجدّد، وتعدّد نقاط التماس بين الشركة والعميل عبر القنوات الرقمية والمادية، وارتفاع حساسية العميل لجودة التجربة</w:t>
      </w:r>
      <w:r w:rsidRPr="00D41759">
        <w:rPr>
          <w:rFonts w:ascii="Simplified Arabic" w:eastAsia="Times New Roman" w:hAnsi="Simplified Arabic" w:cs="Simplified Arabic"/>
          <w:color w:val="000000" w:themeColor="text1"/>
          <w:kern w:val="0"/>
          <w:sz w:val="28"/>
          <w:szCs w:val="28"/>
          <w14:ligatures w14:val="none"/>
        </w:rPr>
        <w:t>.</w:t>
      </w:r>
    </w:p>
    <w:p w14:paraId="2630CD3F" w14:textId="2A2BD7A5"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309153"/>
      <w:r w:rsidRPr="00D41759">
        <w:rPr>
          <w:rFonts w:ascii="Simplified Arabic" w:eastAsia="Times New Roman" w:hAnsi="Simplified Arabic" w:cs="Simplified Arabic" w:hint="cs"/>
          <w:b/>
          <w:bCs/>
          <w:color w:val="000000" w:themeColor="text1"/>
          <w:kern w:val="0"/>
          <w:sz w:val="32"/>
          <w:szCs w:val="32"/>
          <w:rtl/>
          <w14:ligatures w14:val="none"/>
        </w:rPr>
        <w:t xml:space="preserve">4.1.2 </w:t>
      </w:r>
      <w:r w:rsidR="007C3695" w:rsidRPr="00D41759">
        <w:rPr>
          <w:rFonts w:ascii="Simplified Arabic" w:eastAsia="Times New Roman" w:hAnsi="Simplified Arabic" w:cs="Simplified Arabic"/>
          <w:b/>
          <w:bCs/>
          <w:color w:val="000000" w:themeColor="text1"/>
          <w:kern w:val="0"/>
          <w:sz w:val="32"/>
          <w:szCs w:val="32"/>
          <w:rtl/>
          <w14:ligatures w14:val="none"/>
        </w:rPr>
        <w:t>أهداف استراتيجيات إدارة علاقات العملاء</w:t>
      </w:r>
      <w:bookmarkEnd w:id="37"/>
    </w:p>
    <w:p w14:paraId="393EB231"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تتعدّد أهداف استراتيجيات إدارة علاقات العملاء بتعدّد المداخل التي تتناولها، غير أنها تلتقي في غاية مركزية واحدة هي تعظيم قيمة العميل للمنظمة، وتعظيم قيمة المنظمة للعميل في آن. وتتوزّع آراء الباحثين حول هذه الأهداف على النحو الآتي</w:t>
      </w:r>
      <w:r w:rsidRPr="00D41759">
        <w:rPr>
          <w:rFonts w:ascii="Simplified Arabic" w:eastAsia="Times New Roman" w:hAnsi="Simplified Arabic" w:cs="Simplified Arabic"/>
          <w:color w:val="000000" w:themeColor="text1"/>
          <w:kern w:val="0"/>
          <w:sz w:val="28"/>
          <w:szCs w:val="28"/>
          <w14:ligatures w14:val="none"/>
        </w:rPr>
        <w:t>:</w:t>
      </w:r>
    </w:p>
    <w:p w14:paraId="38CBA031" w14:textId="77777777" w:rsidR="00D41759" w:rsidRPr="00D41759" w:rsidRDefault="007C3695"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يرى (المومني والعظامات، ٢٠٢١) أن أهداف إدارة علاقات العملاء تتمحور حول جملة من الغايات المتكاملة، من أبرزها: </w:t>
      </w:r>
    </w:p>
    <w:p w14:paraId="1E8F70FD" w14:textId="77777777" w:rsidR="00D41759" w:rsidRPr="00D41759" w:rsidRDefault="007C3695" w:rsidP="00D41759">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بناء قاعدة بيانات شاملة ومتكاملة عن العملاء تُمكّن المنظمة من فهم خصائصهم وسلوكهم الشرائي، </w:t>
      </w:r>
    </w:p>
    <w:p w14:paraId="08D7DCE3" w14:textId="77777777" w:rsidR="00D41759" w:rsidRPr="00D41759" w:rsidRDefault="007C3695" w:rsidP="00D41759">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تعزيز جودة الخدمة المقدّمة ع</w:t>
      </w:r>
      <w:r w:rsidR="00D41759" w:rsidRPr="00D41759">
        <w:rPr>
          <w:rFonts w:ascii="Simplified Arabic" w:eastAsia="Times New Roman" w:hAnsi="Simplified Arabic" w:cs="Simplified Arabic"/>
          <w:color w:val="000000" w:themeColor="text1"/>
          <w:kern w:val="0"/>
          <w:sz w:val="28"/>
          <w:szCs w:val="28"/>
          <w:rtl/>
          <w14:ligatures w14:val="none"/>
        </w:rPr>
        <w:t>بر تخصيصها وفق توقّعات كل شريحة</w:t>
      </w:r>
    </w:p>
    <w:p w14:paraId="71506201" w14:textId="77777777" w:rsidR="00D41759" w:rsidRPr="00D41759" w:rsidRDefault="007C3695" w:rsidP="00D41759">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تحقيق التميّز في ت</w:t>
      </w:r>
      <w:r w:rsidR="00D41759" w:rsidRPr="00D41759">
        <w:rPr>
          <w:rFonts w:ascii="Simplified Arabic" w:eastAsia="Times New Roman" w:hAnsi="Simplified Arabic" w:cs="Simplified Arabic"/>
          <w:color w:val="000000" w:themeColor="text1"/>
          <w:kern w:val="0"/>
          <w:sz w:val="28"/>
          <w:szCs w:val="28"/>
          <w:rtl/>
          <w14:ligatures w14:val="none"/>
        </w:rPr>
        <w:t>جربة العميل بما ينعكس على ولائه</w:t>
      </w:r>
    </w:p>
    <w:p w14:paraId="3546E681" w14:textId="33CCB1A8" w:rsidR="007C3695" w:rsidRPr="00D41759" w:rsidRDefault="007C3695" w:rsidP="00D41759">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دعم استقرار الإيرادات عبر تقليل معدّلات تسرّب العملاء</w:t>
      </w:r>
      <w:r w:rsidRPr="00D41759">
        <w:rPr>
          <w:rFonts w:ascii="Simplified Arabic" w:eastAsia="Times New Roman" w:hAnsi="Simplified Arabic" w:cs="Simplified Arabic"/>
          <w:color w:val="000000" w:themeColor="text1"/>
          <w:kern w:val="0"/>
          <w:sz w:val="28"/>
          <w:szCs w:val="28"/>
          <w14:ligatures w14:val="none"/>
        </w:rPr>
        <w:t>.</w:t>
      </w:r>
    </w:p>
    <w:p w14:paraId="74357B7A" w14:textId="77777777" w:rsidR="00D41759" w:rsidRPr="00D41759" w:rsidRDefault="007C3695" w:rsidP="00D417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41759">
        <w:rPr>
          <w:rFonts w:ascii="Simplified Arabic" w:eastAsia="Times New Roman" w:hAnsi="Simplified Arabic" w:cs="Simplified Arabic"/>
          <w:b/>
          <w:bCs/>
          <w:color w:val="000000" w:themeColor="text1"/>
          <w:kern w:val="0"/>
          <w:sz w:val="28"/>
          <w:szCs w:val="28"/>
          <w:rtl/>
          <w14:ligatures w14:val="none"/>
        </w:rPr>
        <w:t xml:space="preserve">ويُشير (الشرقاوي، ٢٠٢١) إلى أن أهداف هذه الاستراتيجيات تشمل: </w:t>
      </w:r>
    </w:p>
    <w:p w14:paraId="4C75F2D0" w14:textId="77777777" w:rsidR="00D41759" w:rsidRPr="00D41759" w:rsidRDefault="007C3695" w:rsidP="00D41759">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تحديد العملاء الأكثر ربحية وتو</w:t>
      </w:r>
      <w:r w:rsidR="00D41759" w:rsidRPr="00D41759">
        <w:rPr>
          <w:rFonts w:ascii="Simplified Arabic" w:eastAsia="Times New Roman" w:hAnsi="Simplified Arabic" w:cs="Simplified Arabic"/>
          <w:color w:val="000000" w:themeColor="text1"/>
          <w:kern w:val="0"/>
          <w:sz w:val="28"/>
          <w:szCs w:val="28"/>
          <w:rtl/>
          <w14:ligatures w14:val="none"/>
        </w:rPr>
        <w:t>جيه الموارد التسويقية نحوهم</w:t>
      </w:r>
    </w:p>
    <w:p w14:paraId="2D23CE28" w14:textId="4C6F6C3F" w:rsidR="00D41759" w:rsidRPr="00D41759" w:rsidRDefault="007C3695" w:rsidP="00D41759">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 xml:space="preserve"> تطوير القدرة على التن</w:t>
      </w:r>
      <w:r w:rsidR="00D41759" w:rsidRPr="00D41759">
        <w:rPr>
          <w:rFonts w:ascii="Simplified Arabic" w:eastAsia="Times New Roman" w:hAnsi="Simplified Arabic" w:cs="Simplified Arabic"/>
          <w:color w:val="000000" w:themeColor="text1"/>
          <w:kern w:val="0"/>
          <w:sz w:val="28"/>
          <w:szCs w:val="28"/>
          <w:rtl/>
          <w14:ligatures w14:val="none"/>
        </w:rPr>
        <w:t>بّؤ بسلوك العميل المستقبلي</w:t>
      </w:r>
    </w:p>
    <w:p w14:paraId="0846272B" w14:textId="77777777" w:rsidR="00D41759" w:rsidRPr="00D41759" w:rsidRDefault="007C3695" w:rsidP="00D41759">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تقليل تكلفة الاستقطاب عبر</w:t>
      </w:r>
      <w:r w:rsidR="00D41759" w:rsidRPr="00D41759">
        <w:rPr>
          <w:rFonts w:ascii="Simplified Arabic" w:eastAsia="Times New Roman" w:hAnsi="Simplified Arabic" w:cs="Simplified Arabic"/>
          <w:color w:val="000000" w:themeColor="text1"/>
          <w:kern w:val="0"/>
          <w:sz w:val="28"/>
          <w:szCs w:val="28"/>
          <w:rtl/>
          <w14:ligatures w14:val="none"/>
        </w:rPr>
        <w:t xml:space="preserve"> الاحتفاظ بالعملاء الحاليين</w:t>
      </w:r>
    </w:p>
    <w:p w14:paraId="7C05C17F" w14:textId="06595A24" w:rsidR="007C3695" w:rsidRPr="00D41759" w:rsidRDefault="007C3695" w:rsidP="00D41759">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تكامل قنوات التواصل مع العميل بما يضمن اتساق الرسالة</w:t>
      </w:r>
      <w:r w:rsidRPr="00D41759">
        <w:rPr>
          <w:rFonts w:ascii="Simplified Arabic" w:eastAsia="Times New Roman" w:hAnsi="Simplified Arabic" w:cs="Simplified Arabic"/>
          <w:color w:val="000000" w:themeColor="text1"/>
          <w:kern w:val="0"/>
          <w:sz w:val="28"/>
          <w:szCs w:val="28"/>
          <w14:ligatures w14:val="none"/>
        </w:rPr>
        <w:t>.</w:t>
      </w:r>
    </w:p>
    <w:p w14:paraId="3A9952DA" w14:textId="77777777" w:rsidR="00D41759" w:rsidRPr="00D41759" w:rsidRDefault="007C3695" w:rsidP="00D41759">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rtl/>
          <w14:ligatures w14:val="none"/>
        </w:rPr>
      </w:pPr>
      <w:r w:rsidRPr="00D41759">
        <w:rPr>
          <w:rFonts w:ascii="Simplified Arabic" w:eastAsia="Times New Roman" w:hAnsi="Simplified Arabic" w:cs="Simplified Arabic"/>
          <w:b/>
          <w:bCs/>
          <w:color w:val="000000" w:themeColor="text1"/>
          <w:kern w:val="0"/>
          <w:sz w:val="28"/>
          <w:szCs w:val="28"/>
          <w:rtl/>
          <w14:ligatures w14:val="none"/>
        </w:rPr>
        <w:t>ويُضيف</w:t>
      </w:r>
      <w:r w:rsidRPr="00D41759">
        <w:rPr>
          <w:rFonts w:ascii="Simplified Arabic" w:eastAsia="Times New Roman" w:hAnsi="Simplified Arabic" w:cs="Simplified Arabic"/>
          <w:b/>
          <w:bCs/>
          <w:color w:val="000000" w:themeColor="text1"/>
          <w:kern w:val="0"/>
          <w:sz w:val="28"/>
          <w:szCs w:val="28"/>
          <w14:ligatures w14:val="none"/>
        </w:rPr>
        <w:t xml:space="preserve"> (Herman et al., 2021) </w:t>
      </w:r>
      <w:r w:rsidRPr="00D41759">
        <w:rPr>
          <w:rFonts w:ascii="Simplified Arabic" w:eastAsia="Times New Roman" w:hAnsi="Simplified Arabic" w:cs="Simplified Arabic"/>
          <w:b/>
          <w:bCs/>
          <w:color w:val="000000" w:themeColor="text1"/>
          <w:kern w:val="0"/>
          <w:sz w:val="28"/>
          <w:szCs w:val="28"/>
          <w:rtl/>
          <w14:ligatures w14:val="none"/>
        </w:rPr>
        <w:t xml:space="preserve">في سياق إدارة علاقات العملاء الإلكترونية أن من أبرز أهدافها: </w:t>
      </w:r>
    </w:p>
    <w:p w14:paraId="743CAA9F" w14:textId="77777777" w:rsidR="00D41759" w:rsidRPr="00D41759" w:rsidRDefault="007C3695" w:rsidP="00D41759">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إتاحة التفاعل اللحظي مع العم</w:t>
      </w:r>
      <w:r w:rsidR="00D41759" w:rsidRPr="00D41759">
        <w:rPr>
          <w:rFonts w:ascii="Simplified Arabic" w:eastAsia="Times New Roman" w:hAnsi="Simplified Arabic" w:cs="Simplified Arabic"/>
          <w:color w:val="000000" w:themeColor="text1"/>
          <w:kern w:val="0"/>
          <w:sz w:val="28"/>
          <w:szCs w:val="28"/>
          <w:rtl/>
          <w14:ligatures w14:val="none"/>
        </w:rPr>
        <w:t>لاء عبر قنوات رقمية متعدّد</w:t>
      </w:r>
    </w:p>
    <w:p w14:paraId="74D283F2" w14:textId="77777777" w:rsidR="00D41759" w:rsidRPr="00D41759" w:rsidRDefault="007C3695" w:rsidP="00D41759">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دعم تطوير منتجات وخدمات جديدة </w:t>
      </w:r>
      <w:r w:rsidR="00D41759" w:rsidRPr="00D41759">
        <w:rPr>
          <w:rFonts w:ascii="Simplified Arabic" w:eastAsia="Times New Roman" w:hAnsi="Simplified Arabic" w:cs="Simplified Arabic"/>
          <w:color w:val="000000" w:themeColor="text1"/>
          <w:kern w:val="0"/>
          <w:sz w:val="28"/>
          <w:szCs w:val="28"/>
          <w:rtl/>
          <w14:ligatures w14:val="none"/>
        </w:rPr>
        <w:t>استنادًا إلى بيانات العلاقة</w:t>
      </w:r>
    </w:p>
    <w:p w14:paraId="1E867AED" w14:textId="77777777" w:rsidR="00D41759" w:rsidRPr="00D41759" w:rsidRDefault="007C3695" w:rsidP="00D41759">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تعزيز ابتكارية المنتج عبر إ</w:t>
      </w:r>
      <w:r w:rsidR="00D41759" w:rsidRPr="00D41759">
        <w:rPr>
          <w:rFonts w:ascii="Simplified Arabic" w:eastAsia="Times New Roman" w:hAnsi="Simplified Arabic" w:cs="Simplified Arabic"/>
          <w:color w:val="000000" w:themeColor="text1"/>
          <w:kern w:val="0"/>
          <w:sz w:val="28"/>
          <w:szCs w:val="28"/>
          <w:rtl/>
          <w14:ligatures w14:val="none"/>
        </w:rPr>
        <w:t>شراك العميل في دورة التطوير</w:t>
      </w:r>
    </w:p>
    <w:p w14:paraId="03DD0ECA" w14:textId="28269D22" w:rsidR="007C3695" w:rsidRPr="00D41759" w:rsidRDefault="007C3695" w:rsidP="00D41759">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ربط أداء المنظمة بمؤشرات مستمدّة من تفاعل العميل لا من بيانات داخلية فقط</w:t>
      </w:r>
      <w:r w:rsidRPr="00D41759">
        <w:rPr>
          <w:rFonts w:ascii="Simplified Arabic" w:eastAsia="Times New Roman" w:hAnsi="Simplified Arabic" w:cs="Simplified Arabic"/>
          <w:color w:val="000000" w:themeColor="text1"/>
          <w:kern w:val="0"/>
          <w:sz w:val="28"/>
          <w:szCs w:val="28"/>
          <w14:ligatures w14:val="none"/>
        </w:rPr>
        <w:t>.</w:t>
      </w:r>
    </w:p>
    <w:p w14:paraId="411F0DC1" w14:textId="77777777" w:rsidR="00D41759" w:rsidRPr="00D41759" w:rsidRDefault="007C3695" w:rsidP="00D417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41759">
        <w:rPr>
          <w:rFonts w:ascii="Simplified Arabic" w:eastAsia="Times New Roman" w:hAnsi="Simplified Arabic" w:cs="Simplified Arabic"/>
          <w:b/>
          <w:bCs/>
          <w:color w:val="000000" w:themeColor="text1"/>
          <w:kern w:val="0"/>
          <w:sz w:val="28"/>
          <w:szCs w:val="28"/>
          <w:rtl/>
          <w14:ligatures w14:val="none"/>
        </w:rPr>
        <w:t>ويرى</w:t>
      </w:r>
      <w:r w:rsidRPr="00D41759">
        <w:rPr>
          <w:rFonts w:ascii="Simplified Arabic" w:eastAsia="Times New Roman" w:hAnsi="Simplified Arabic" w:cs="Simplified Arabic"/>
          <w:b/>
          <w:bCs/>
          <w:color w:val="000000" w:themeColor="text1"/>
          <w:kern w:val="0"/>
          <w:sz w:val="28"/>
          <w:szCs w:val="28"/>
          <w14:ligatures w14:val="none"/>
        </w:rPr>
        <w:t xml:space="preserve"> (Yan et al., 2021) </w:t>
      </w:r>
      <w:r w:rsidRPr="00D41759">
        <w:rPr>
          <w:rFonts w:ascii="Simplified Arabic" w:eastAsia="Times New Roman" w:hAnsi="Simplified Arabic" w:cs="Simplified Arabic"/>
          <w:b/>
          <w:bCs/>
          <w:color w:val="000000" w:themeColor="text1"/>
          <w:kern w:val="0"/>
          <w:sz w:val="28"/>
          <w:szCs w:val="28"/>
          <w:rtl/>
          <w14:ligatures w14:val="none"/>
        </w:rPr>
        <w:t xml:space="preserve">أن أهداف إدارة علاقات العملاء تتضمّن: </w:t>
      </w:r>
    </w:p>
    <w:p w14:paraId="002B1EDA" w14:textId="77777777" w:rsidR="00D41759" w:rsidRPr="00D41759" w:rsidRDefault="007C3695" w:rsidP="00D41759">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دعم أداء المنتجات الجديدة عبر فهم </w:t>
      </w:r>
      <w:r w:rsidR="00D41759" w:rsidRPr="00D41759">
        <w:rPr>
          <w:rFonts w:ascii="Simplified Arabic" w:eastAsia="Times New Roman" w:hAnsi="Simplified Arabic" w:cs="Simplified Arabic"/>
          <w:color w:val="000000" w:themeColor="text1"/>
          <w:kern w:val="0"/>
          <w:sz w:val="28"/>
          <w:szCs w:val="28"/>
          <w:rtl/>
          <w14:ligatures w14:val="none"/>
        </w:rPr>
        <w:t>احتياجات السوق غير الملبّاة</w:t>
      </w:r>
    </w:p>
    <w:p w14:paraId="35E36A2A" w14:textId="77777777" w:rsidR="00D41759" w:rsidRPr="00D41759" w:rsidRDefault="007C3695" w:rsidP="00D41759">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ربط وظيفة إدارة العلاقات بوظيفة تطوير المنتجات في منظ</w:t>
      </w:r>
      <w:r w:rsidR="00D41759" w:rsidRPr="00D41759">
        <w:rPr>
          <w:rFonts w:ascii="Simplified Arabic" w:eastAsia="Times New Roman" w:hAnsi="Simplified Arabic" w:cs="Simplified Arabic"/>
          <w:color w:val="000000" w:themeColor="text1"/>
          <w:kern w:val="0"/>
          <w:sz w:val="28"/>
          <w:szCs w:val="28"/>
          <w:rtl/>
          <w14:ligatures w14:val="none"/>
        </w:rPr>
        <w:t>ومة واحدة</w:t>
      </w:r>
    </w:p>
    <w:p w14:paraId="1670FDBC" w14:textId="77777777" w:rsidR="00D41759" w:rsidRPr="00D41759" w:rsidRDefault="007C3695" w:rsidP="00D41759">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تقليل فجوة الترجمة بين</w:t>
      </w:r>
      <w:r w:rsidR="00D41759" w:rsidRPr="00D41759">
        <w:rPr>
          <w:rFonts w:ascii="Simplified Arabic" w:eastAsia="Times New Roman" w:hAnsi="Simplified Arabic" w:cs="Simplified Arabic"/>
          <w:color w:val="000000" w:themeColor="text1"/>
          <w:kern w:val="0"/>
          <w:sz w:val="28"/>
          <w:szCs w:val="28"/>
          <w:rtl/>
          <w14:ligatures w14:val="none"/>
        </w:rPr>
        <w:t xml:space="preserve"> صوت العميل ومواصفات المنتج</w:t>
      </w:r>
    </w:p>
    <w:p w14:paraId="528D135A" w14:textId="07C2E58D" w:rsidR="007C3695" w:rsidRPr="00D41759" w:rsidRDefault="007C3695" w:rsidP="00D41759">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تحقيق التوافق بين قدرات المنظمة الإنتاجية وتوقّعات السوق</w:t>
      </w:r>
      <w:r w:rsidRPr="00D41759">
        <w:rPr>
          <w:rFonts w:ascii="Simplified Arabic" w:eastAsia="Times New Roman" w:hAnsi="Simplified Arabic" w:cs="Simplified Arabic"/>
          <w:color w:val="000000" w:themeColor="text1"/>
          <w:kern w:val="0"/>
          <w:sz w:val="28"/>
          <w:szCs w:val="28"/>
          <w14:ligatures w14:val="none"/>
        </w:rPr>
        <w:t>.</w:t>
      </w:r>
    </w:p>
    <w:p w14:paraId="4F573459" w14:textId="77777777" w:rsidR="00D41759" w:rsidRPr="00D41759" w:rsidRDefault="007C3695"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ويذهب</w:t>
      </w:r>
      <w:r w:rsidRPr="00D41759">
        <w:rPr>
          <w:rFonts w:ascii="Simplified Arabic" w:eastAsia="Times New Roman" w:hAnsi="Simplified Arabic" w:cs="Simplified Arabic"/>
          <w:color w:val="000000" w:themeColor="text1"/>
          <w:kern w:val="0"/>
          <w:sz w:val="28"/>
          <w:szCs w:val="28"/>
          <w14:ligatures w14:val="none"/>
        </w:rPr>
        <w:t xml:space="preserve"> (Sutrisno et al., 2025) </w:t>
      </w:r>
      <w:r w:rsidRPr="00D41759">
        <w:rPr>
          <w:rFonts w:ascii="Simplified Arabic" w:eastAsia="Times New Roman" w:hAnsi="Simplified Arabic" w:cs="Simplified Arabic"/>
          <w:color w:val="000000" w:themeColor="text1"/>
          <w:kern w:val="0"/>
          <w:sz w:val="28"/>
          <w:szCs w:val="28"/>
          <w:rtl/>
          <w14:ligatures w14:val="none"/>
        </w:rPr>
        <w:t xml:space="preserve">إلى أن الأهداف المعاصرة لإدارة علاقات العملاء، في ظل التحوّل الرقمي وتقنيات الذكاء الاصطناعي، تتمحور حول: </w:t>
      </w:r>
    </w:p>
    <w:p w14:paraId="1E5161C2" w14:textId="77777777" w:rsidR="00D41759" w:rsidRPr="00D41759" w:rsidRDefault="007C3695" w:rsidP="00D41759">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رفع الكفاءة التشغيلية للوظائف الموجَّهة للعميل</w:t>
      </w:r>
    </w:p>
    <w:p w14:paraId="047D6D84" w14:textId="77777777" w:rsidR="00D41759" w:rsidRPr="00D41759" w:rsidRDefault="007C3695" w:rsidP="00D41759">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أتمتة الاستجابة لتفاعلات العميل دون إخلال بطابعها الإنساني</w:t>
      </w:r>
    </w:p>
    <w:p w14:paraId="2D18F968" w14:textId="77777777" w:rsidR="00D41759" w:rsidRPr="00D41759" w:rsidRDefault="007C3695" w:rsidP="00D41759">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ربط جودة العلاقة بأداء المبيعات ربطًا مباشرًا</w:t>
      </w:r>
    </w:p>
    <w:p w14:paraId="092C57D6" w14:textId="3224DDF4" w:rsidR="007C3695" w:rsidRPr="00D41759" w:rsidRDefault="007C3695" w:rsidP="00D41759">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تمكين المنظمات الصغيرة والمتوسطة من امتلاك قدرات كانت حكرًا على المنظمات الكبرى</w:t>
      </w:r>
      <w:r w:rsidRPr="00D41759">
        <w:rPr>
          <w:rFonts w:ascii="Simplified Arabic" w:eastAsia="Times New Roman" w:hAnsi="Simplified Arabic" w:cs="Simplified Arabic"/>
          <w:color w:val="000000" w:themeColor="text1"/>
          <w:kern w:val="0"/>
          <w:sz w:val="28"/>
          <w:szCs w:val="28"/>
          <w14:ligatures w14:val="none"/>
        </w:rPr>
        <w:t>.</w:t>
      </w:r>
    </w:p>
    <w:p w14:paraId="48BBA072" w14:textId="77777777" w:rsidR="00D41759" w:rsidRPr="00D41759" w:rsidRDefault="007C3695"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ويُؤكّد</w:t>
      </w:r>
      <w:r w:rsidRPr="00D41759">
        <w:rPr>
          <w:rFonts w:ascii="Simplified Arabic" w:eastAsia="Times New Roman" w:hAnsi="Simplified Arabic" w:cs="Simplified Arabic"/>
          <w:color w:val="000000" w:themeColor="text1"/>
          <w:kern w:val="0"/>
          <w:sz w:val="28"/>
          <w:szCs w:val="28"/>
          <w14:ligatures w14:val="none"/>
        </w:rPr>
        <w:t xml:space="preserve"> (Nethanani et al., 2024) </w:t>
      </w:r>
      <w:r w:rsidRPr="00D41759">
        <w:rPr>
          <w:rFonts w:ascii="Simplified Arabic" w:eastAsia="Times New Roman" w:hAnsi="Simplified Arabic" w:cs="Simplified Arabic"/>
          <w:color w:val="000000" w:themeColor="text1"/>
          <w:kern w:val="0"/>
          <w:sz w:val="28"/>
          <w:szCs w:val="28"/>
          <w:rtl/>
          <w14:ligatures w14:val="none"/>
        </w:rPr>
        <w:t>أن من الأهداف الجوهرية لتبنّي أنظمة إدارة علاقات العملاء في المنظمات الصغيرة والمتوسطة:</w:t>
      </w:r>
    </w:p>
    <w:p w14:paraId="00B4CFF4" w14:textId="77777777" w:rsidR="00D41759" w:rsidRPr="00D41759" w:rsidRDefault="007C3695" w:rsidP="00D41759">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تنظيم المعرفة التشغيلية حول العملاء وتوثيقها بصورة قابلة للاسترجاع</w:t>
      </w:r>
    </w:p>
    <w:p w14:paraId="78D66ECE" w14:textId="77777777" w:rsidR="00D41759" w:rsidRPr="00D41759" w:rsidRDefault="007C3695" w:rsidP="00D41759">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 xml:space="preserve"> دعم القرارات اليومية بمعلومات موثوقة</w:t>
      </w:r>
    </w:p>
    <w:p w14:paraId="6EFE329B" w14:textId="77777777" w:rsidR="00D41759" w:rsidRPr="00D41759" w:rsidRDefault="007C3695" w:rsidP="00D41759">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تقليص الفجوة الإدارية بين هذه المنظمات والمنظمات الكبرى</w:t>
      </w:r>
    </w:p>
    <w:p w14:paraId="0532750D" w14:textId="28E85E12" w:rsidR="007C3695" w:rsidRPr="00D41759" w:rsidRDefault="007C3695" w:rsidP="00D41759">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بناء قدرة تنافسية مستندة إلى المعرفة لا إلى الحجم</w:t>
      </w:r>
      <w:r w:rsidRPr="00D41759">
        <w:rPr>
          <w:rFonts w:ascii="Simplified Arabic" w:eastAsia="Times New Roman" w:hAnsi="Simplified Arabic" w:cs="Simplified Arabic"/>
          <w:color w:val="000000" w:themeColor="text1"/>
          <w:kern w:val="0"/>
          <w:sz w:val="28"/>
          <w:szCs w:val="28"/>
          <w14:ligatures w14:val="none"/>
        </w:rPr>
        <w:t>.</w:t>
      </w:r>
    </w:p>
    <w:p w14:paraId="07987C02" w14:textId="77777777" w:rsidR="00D41759" w:rsidRPr="00D41759" w:rsidRDefault="007C3695" w:rsidP="00D417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41759">
        <w:rPr>
          <w:rFonts w:ascii="Simplified Arabic" w:eastAsia="Times New Roman" w:hAnsi="Simplified Arabic" w:cs="Simplified Arabic"/>
          <w:b/>
          <w:bCs/>
          <w:color w:val="000000" w:themeColor="text1"/>
          <w:kern w:val="0"/>
          <w:sz w:val="28"/>
          <w:szCs w:val="28"/>
          <w:rtl/>
          <w14:ligatures w14:val="none"/>
        </w:rPr>
        <w:t>ويُجمل</w:t>
      </w:r>
      <w:r w:rsidRPr="00D41759">
        <w:rPr>
          <w:rFonts w:ascii="Simplified Arabic" w:eastAsia="Times New Roman" w:hAnsi="Simplified Arabic" w:cs="Simplified Arabic"/>
          <w:b/>
          <w:bCs/>
          <w:color w:val="000000" w:themeColor="text1"/>
          <w:kern w:val="0"/>
          <w:sz w:val="28"/>
          <w:szCs w:val="28"/>
          <w14:ligatures w14:val="none"/>
        </w:rPr>
        <w:t xml:space="preserve"> (Cele et al., 2023) </w:t>
      </w:r>
      <w:r w:rsidRPr="00D41759">
        <w:rPr>
          <w:rFonts w:ascii="Simplified Arabic" w:eastAsia="Times New Roman" w:hAnsi="Simplified Arabic" w:cs="Simplified Arabic"/>
          <w:b/>
          <w:bCs/>
          <w:color w:val="000000" w:themeColor="text1"/>
          <w:kern w:val="0"/>
          <w:sz w:val="28"/>
          <w:szCs w:val="28"/>
          <w:rtl/>
          <w14:ligatures w14:val="none"/>
        </w:rPr>
        <w:t xml:space="preserve">الأهداف في أربعة محاور: </w:t>
      </w:r>
    </w:p>
    <w:p w14:paraId="262D8BBC" w14:textId="77777777" w:rsidR="00D41759" w:rsidRPr="00D41759" w:rsidRDefault="007C3695" w:rsidP="00D41759">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تحسين الأداء البيعي عبر تنظيم العلاقة بقمع المبيعات</w:t>
      </w:r>
    </w:p>
    <w:p w14:paraId="4F76CBCA" w14:textId="77777777" w:rsidR="00D41759" w:rsidRPr="00D41759" w:rsidRDefault="007C3695" w:rsidP="00D41759">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رفع معدّلات الاحتفاظ بالعملاء وتقليل التسرّب</w:t>
      </w:r>
    </w:p>
    <w:p w14:paraId="68DB24C4" w14:textId="77777777" w:rsidR="00D41759" w:rsidRPr="00D41759" w:rsidRDefault="007C3695" w:rsidP="00D41759">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تطوير قدرة المنظمة على التمييز بين شرائح العملاء وفق قيمتها</w:t>
      </w:r>
    </w:p>
    <w:p w14:paraId="7BC1320F" w14:textId="3A1E6E50" w:rsidR="007C3695" w:rsidRPr="00D41759" w:rsidRDefault="007C3695" w:rsidP="00D41759">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دعم اتخاذ القرار في وظائف التسويق والمبيعات بمعلومات في الوقت الحقيقي</w:t>
      </w:r>
      <w:r w:rsidRPr="00D41759">
        <w:rPr>
          <w:rFonts w:ascii="Simplified Arabic" w:eastAsia="Times New Roman" w:hAnsi="Simplified Arabic" w:cs="Simplified Arabic"/>
          <w:color w:val="000000" w:themeColor="text1"/>
          <w:kern w:val="0"/>
          <w:sz w:val="28"/>
          <w:szCs w:val="28"/>
          <w14:ligatures w14:val="none"/>
        </w:rPr>
        <w:t>.</w:t>
      </w:r>
    </w:p>
    <w:p w14:paraId="3DAA6E73"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وبتركيب هذه الآراء، يتضح أن أهداف استراتيجيات إدارة علاقات العملاء تتوزّع على أربعة مستويات: مستوى معرفي (بناء فهم عميق للعميل)، ومستوى علائقي (تعميق الارتباط معه)، ومستوى تشغيلي (رفع كفاءة العمليات الموجَّهة إليه)، ومستوى استراتيجي (تحويل العلاقة بالعميل إلى أصل تنافسي مستدام). وهذه المستويات الأربعة تتكامل لتجعل إدارة علاقات العملاء أداةً متعدّدة الوظائف تتجاوز خدمة الأهداف التسويقية إلى خدمة الأهداف المؤسسية الشاملة</w:t>
      </w:r>
      <w:r w:rsidRPr="00D41759">
        <w:rPr>
          <w:rFonts w:ascii="Simplified Arabic" w:eastAsia="Times New Roman" w:hAnsi="Simplified Arabic" w:cs="Simplified Arabic"/>
          <w:color w:val="000000" w:themeColor="text1"/>
          <w:kern w:val="0"/>
          <w:sz w:val="28"/>
          <w:szCs w:val="28"/>
          <w14:ligatures w14:val="none"/>
        </w:rPr>
        <w:t>.</w:t>
      </w:r>
    </w:p>
    <w:p w14:paraId="4E5BF523" w14:textId="6FE88DE8"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309154"/>
      <w:r w:rsidRPr="00D41759">
        <w:rPr>
          <w:rFonts w:ascii="Simplified Arabic" w:eastAsia="Times New Roman" w:hAnsi="Simplified Arabic" w:cs="Simplified Arabic" w:hint="cs"/>
          <w:b/>
          <w:bCs/>
          <w:color w:val="000000" w:themeColor="text1"/>
          <w:kern w:val="0"/>
          <w:sz w:val="32"/>
          <w:szCs w:val="32"/>
          <w:rtl/>
          <w14:ligatures w14:val="none"/>
        </w:rPr>
        <w:t xml:space="preserve">5.1.2 </w:t>
      </w:r>
      <w:r w:rsidR="007C3695" w:rsidRPr="00D41759">
        <w:rPr>
          <w:rFonts w:ascii="Simplified Arabic" w:eastAsia="Times New Roman" w:hAnsi="Simplified Arabic" w:cs="Simplified Arabic"/>
          <w:b/>
          <w:bCs/>
          <w:color w:val="000000" w:themeColor="text1"/>
          <w:kern w:val="0"/>
          <w:sz w:val="32"/>
          <w:szCs w:val="32"/>
          <w:rtl/>
          <w14:ligatures w14:val="none"/>
        </w:rPr>
        <w:t>أبعاد استراتيجيات إدارة علاقات العملاء</w:t>
      </w:r>
      <w:bookmarkEnd w:id="38"/>
    </w:p>
    <w:p w14:paraId="38D824DE"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تمّ تحديد أبعاد هذه الاستراتيجيات في الدراسة الحالية بناءً على ما طرحته دراسة</w:t>
      </w:r>
      <w:r w:rsidRPr="00D41759">
        <w:rPr>
          <w:rFonts w:ascii="Simplified Arabic" w:eastAsia="Times New Roman" w:hAnsi="Simplified Arabic" w:cs="Simplified Arabic"/>
          <w:color w:val="000000" w:themeColor="text1"/>
          <w:kern w:val="0"/>
          <w:sz w:val="28"/>
          <w:szCs w:val="28"/>
          <w14:ligatures w14:val="none"/>
        </w:rPr>
        <w:t xml:space="preserve"> (Shahbaz et al., 2021) </w:t>
      </w:r>
      <w:r w:rsidRPr="00D41759">
        <w:rPr>
          <w:rFonts w:ascii="Simplified Arabic" w:eastAsia="Times New Roman" w:hAnsi="Simplified Arabic" w:cs="Simplified Arabic"/>
          <w:color w:val="000000" w:themeColor="text1"/>
          <w:kern w:val="0"/>
          <w:sz w:val="28"/>
          <w:szCs w:val="28"/>
          <w:rtl/>
          <w14:ligatures w14:val="none"/>
        </w:rPr>
        <w:t>ودراسة (شرفي، ٢٠٢٣) ودراسة</w:t>
      </w:r>
      <w:r w:rsidRPr="00D41759">
        <w:rPr>
          <w:rFonts w:ascii="Simplified Arabic" w:eastAsia="Times New Roman" w:hAnsi="Simplified Arabic" w:cs="Simplified Arabic"/>
          <w:color w:val="000000" w:themeColor="text1"/>
          <w:kern w:val="0"/>
          <w:sz w:val="28"/>
          <w:szCs w:val="28"/>
          <w14:ligatures w14:val="none"/>
        </w:rPr>
        <w:t xml:space="preserve"> (Tiwari, 2024) </w:t>
      </w:r>
      <w:r w:rsidRPr="00D41759">
        <w:rPr>
          <w:rFonts w:ascii="Simplified Arabic" w:eastAsia="Times New Roman" w:hAnsi="Simplified Arabic" w:cs="Simplified Arabic"/>
          <w:color w:val="000000" w:themeColor="text1"/>
          <w:kern w:val="0"/>
          <w:sz w:val="28"/>
          <w:szCs w:val="28"/>
          <w:rtl/>
          <w14:ligatures w14:val="none"/>
        </w:rPr>
        <w:t>من تصوّرات حول الأبعاد الجوهرية لإدارة علاقات العملاء، حيث تلتقي هذه الدراسات حول أن إدارة علاقات العملاء تستند إلى أربعة أبعاد تشغيلية رئيسية هي: إدارة بيانات العملاء، والتفاعل مع العملاء، والاحتفاظ بالعملاء، وتخصيص الخدمات. وفيما يلي عرض تفصيلي لهذه الأبعاد</w:t>
      </w:r>
      <w:r w:rsidRPr="00D41759">
        <w:rPr>
          <w:rFonts w:ascii="Simplified Arabic" w:eastAsia="Times New Roman" w:hAnsi="Simplified Arabic" w:cs="Simplified Arabic"/>
          <w:color w:val="000000" w:themeColor="text1"/>
          <w:kern w:val="0"/>
          <w:sz w:val="28"/>
          <w:szCs w:val="28"/>
          <w14:ligatures w14:val="none"/>
        </w:rPr>
        <w:t>.</w:t>
      </w:r>
    </w:p>
    <w:p w14:paraId="570B3AB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الأول: إدارة بيانات العملاء</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 xml:space="preserve">يمثّل هذا البعد الركيزة المعرفية لمنظومة إدارة علاقات العملاء، إذ تتشكّل قيمة هذه المنظومة من جودة البيانات التي تغذّيها. ويتضمّن هذا البعد جملة من الأنشطة المتسلسلة تبدأ بجمع البيانات من مصادر متعدّدة (نقاط البيع، القنوات الرقمية، خدمة العملاء، الأنشطة التسويقية)، ثم تصنيفها وفق معايير تتصل بالخصائص الديموغرافية والسلوكية والقيمية للعميل، ثم تحليلها لاستخلاص أنماط ذات دلالة، ثم تحديثها باستمرار لضمان دقّتها وملاءمتها للقرار. وتُسهم جودة هذا البعد في تحويل </w:t>
      </w:r>
      <w:r w:rsidRPr="00D41759">
        <w:rPr>
          <w:rFonts w:ascii="Simplified Arabic" w:eastAsia="Times New Roman" w:hAnsi="Simplified Arabic" w:cs="Simplified Arabic"/>
          <w:color w:val="000000" w:themeColor="text1"/>
          <w:kern w:val="0"/>
          <w:sz w:val="28"/>
          <w:szCs w:val="28"/>
          <w:rtl/>
          <w14:ligatures w14:val="none"/>
        </w:rPr>
        <w:lastRenderedPageBreak/>
        <w:t>البيانات من مجرّد سجلات إلى أصول معلوماتية قابلة للاستثمار، إذ إن قدرة المنظمة على فهم عميلها تتوقّف على قدرتها على إدارة بياناته إدارةً منهجية</w:t>
      </w:r>
      <w:r w:rsidRPr="00D41759">
        <w:rPr>
          <w:rFonts w:ascii="Simplified Arabic" w:eastAsia="Times New Roman" w:hAnsi="Simplified Arabic" w:cs="Simplified Arabic"/>
          <w:color w:val="000000" w:themeColor="text1"/>
          <w:kern w:val="0"/>
          <w:sz w:val="28"/>
          <w:szCs w:val="28"/>
          <w14:ligatures w14:val="none"/>
        </w:rPr>
        <w:t xml:space="preserve"> (Shahbaz et al., 2021). </w:t>
      </w:r>
      <w:r w:rsidRPr="00D41759">
        <w:rPr>
          <w:rFonts w:ascii="Simplified Arabic" w:eastAsia="Times New Roman" w:hAnsi="Simplified Arabic" w:cs="Simplified Arabic"/>
          <w:color w:val="000000" w:themeColor="text1"/>
          <w:kern w:val="0"/>
          <w:sz w:val="28"/>
          <w:szCs w:val="28"/>
          <w:rtl/>
          <w14:ligatures w14:val="none"/>
        </w:rPr>
        <w:t>كما يُسهم هذا البعد في تمكين فرق المبيعات من بناء ملفّات تعريف دقيقة لكل عميل تُتيح تخصيص العرض البيعي وتوقيته بما يلائم احتياجاته</w:t>
      </w:r>
      <w:r w:rsidRPr="00D41759">
        <w:rPr>
          <w:rFonts w:ascii="Simplified Arabic" w:eastAsia="Times New Roman" w:hAnsi="Simplified Arabic" w:cs="Simplified Arabic"/>
          <w:color w:val="000000" w:themeColor="text1"/>
          <w:kern w:val="0"/>
          <w:sz w:val="28"/>
          <w:szCs w:val="28"/>
          <w14:ligatures w14:val="none"/>
        </w:rPr>
        <w:t xml:space="preserve"> (Hossain, 2021).</w:t>
      </w:r>
    </w:p>
    <w:p w14:paraId="64D8E8DB"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الثاني: التفاعل مع العملاء</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يُعبّر هذا البعد عن الواجهة الديناميكية لإدارة علاقات العملاء، حيث تتحوّل البيانات إلى علاقة حيّة عبر تفاعلات منتظمة ومتعدّدة القنوات. ويتضمّن التفاعل الفعّال جملة من المتطلبات، أبرزها: تكامل قنوات التواصل (الهاتف، البريد الإلكتروني، التطبيق، الفروع، وسائل التواصل الاجتماعي) في تجربة متّسقة، وسرعة الاستجابة لاستفسارات العملاء وشكاواهم، والقدرة على متابعة التفاعل عبر الزمن دون فقدان للسياق. ويُسهم هذا البعد في بناء إحساس العميل بالاهتمام والاعتراف، وهو ما يُمثّل وقودًا أساسيًا للولاء. ويُؤكّد (شرفي، ٢٠٢٣) أن جودة التفاعل لا تُقاس فقط بسرعة الاستجابة، بل بمدى قدرة المنظمة على إدارة كل نقطة تماس بوصفها فرصة لتعميق العلاقة لا مجرد معاملة. ويُكمّل</w:t>
      </w:r>
      <w:r w:rsidRPr="00D41759">
        <w:rPr>
          <w:rFonts w:ascii="Simplified Arabic" w:eastAsia="Times New Roman" w:hAnsi="Simplified Arabic" w:cs="Simplified Arabic"/>
          <w:color w:val="000000" w:themeColor="text1"/>
          <w:kern w:val="0"/>
          <w:sz w:val="28"/>
          <w:szCs w:val="28"/>
          <w14:ligatures w14:val="none"/>
        </w:rPr>
        <w:t xml:space="preserve"> (Ugbaja et al., 2024) </w:t>
      </w:r>
      <w:r w:rsidRPr="00D41759">
        <w:rPr>
          <w:rFonts w:ascii="Simplified Arabic" w:eastAsia="Times New Roman" w:hAnsi="Simplified Arabic" w:cs="Simplified Arabic"/>
          <w:color w:val="000000" w:themeColor="text1"/>
          <w:kern w:val="0"/>
          <w:sz w:val="28"/>
          <w:szCs w:val="28"/>
          <w:rtl/>
          <w14:ligatures w14:val="none"/>
        </w:rPr>
        <w:t>هذا الطرح بالإشارة إلى أن أتمتة التفاعل عبر تقنيات الذكاء الاصطناعي أتاحت توسيع نطاق التفاعل دون إخلال بشخصيّته، إذ يمكن للمنظمة الآن إدارة آلاف التفاعلات يوميًا مع الحفاظ على طابعها المخصّص</w:t>
      </w:r>
      <w:r w:rsidRPr="00D41759">
        <w:rPr>
          <w:rFonts w:ascii="Simplified Arabic" w:eastAsia="Times New Roman" w:hAnsi="Simplified Arabic" w:cs="Simplified Arabic"/>
          <w:color w:val="000000" w:themeColor="text1"/>
          <w:kern w:val="0"/>
          <w:sz w:val="28"/>
          <w:szCs w:val="28"/>
          <w14:ligatures w14:val="none"/>
        </w:rPr>
        <w:t>.</w:t>
      </w:r>
    </w:p>
    <w:p w14:paraId="7069F9FD"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الثالث: الاحتفاظ بالعملاء</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يُمثّل هذا البعد الغاية التشغيلية الكبرى لإدارة علاقات العملاء، إذ إن تكلفة استقطاب عميل جديد تفوق تكلفة الاحتفاظ بعميل قائم بفارق كبير، ولا سيما في القطاعات الاشتراكية كالاتصالات. ويتضمّن هذا البعد جملة من الأنشطة، منها: تصميم برامج الولاء التي تُكافئ العميل على استمرار علاقته بالمنظمة، والمتابعة المستمرة لرضاه عبر استبيانات دورية وتحليل سلوكه، وتقديم عروض التجديد التي تستبق انتهاء الاشتراك، وتشخيص علامات الانصراف المبكّر والتدخّل لمعالجتها. ويرى (المومني والعظامات، ٢٠٢١) أن نجاح هذا البعد يتوقّف على قدرة المنظمة على تحويل العلاقة من علاقة معاملاتية إلى علاقة قيمة متبادلة، بحيث يشعر العميل بأن استمراره مع المنظمة يُحقّق له مكاسب تفوق ما يمكن أن يحصل عليه من المنافسين. ويُضيف</w:t>
      </w:r>
      <w:r w:rsidRPr="00D41759">
        <w:rPr>
          <w:rFonts w:ascii="Simplified Arabic" w:eastAsia="Times New Roman" w:hAnsi="Simplified Arabic" w:cs="Simplified Arabic"/>
          <w:color w:val="000000" w:themeColor="text1"/>
          <w:kern w:val="0"/>
          <w:sz w:val="28"/>
          <w:szCs w:val="28"/>
          <w14:ligatures w14:val="none"/>
        </w:rPr>
        <w:t xml:space="preserve"> (Ijomah et al., 2024) </w:t>
      </w:r>
      <w:r w:rsidRPr="00D41759">
        <w:rPr>
          <w:rFonts w:ascii="Simplified Arabic" w:eastAsia="Times New Roman" w:hAnsi="Simplified Arabic" w:cs="Simplified Arabic"/>
          <w:color w:val="000000" w:themeColor="text1"/>
          <w:kern w:val="0"/>
          <w:sz w:val="28"/>
          <w:szCs w:val="28"/>
          <w:rtl/>
          <w14:ligatures w14:val="none"/>
        </w:rPr>
        <w:t>أن هذا البعد يكتسب أهمية مضاعفة في الأسواق الناشئة، إذ يُمثّل قاعدة العملاء المستقرّة الأساس الذي تنطلق منه المنظمة لتوسيع حصّتها السوقية واستكشاف فرص النمو</w:t>
      </w:r>
      <w:r w:rsidRPr="00D41759">
        <w:rPr>
          <w:rFonts w:ascii="Simplified Arabic" w:eastAsia="Times New Roman" w:hAnsi="Simplified Arabic" w:cs="Simplified Arabic"/>
          <w:color w:val="000000" w:themeColor="text1"/>
          <w:kern w:val="0"/>
          <w:sz w:val="28"/>
          <w:szCs w:val="28"/>
          <w14:ligatures w14:val="none"/>
        </w:rPr>
        <w:t>.</w:t>
      </w:r>
    </w:p>
    <w:p w14:paraId="2CA85659"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البعد الرابع: تخصيص الخدمات</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يُجسّد هذا البعد قمّة النضج في إدارة علاقات العملاء، إذ ينتقل بالمنظمة من تقديم خدمات نمطية إلى تصميم حلول مخصّصة تتلاءم مع احتياجات كل شريحة، وفي أعلى مستوياتها مع كل عميل بصورة فردية. ويتضمّن هذا البعد القدرة على تجزئة السوق بصورة دقيقة، وتصميم عروض قيمة متمايزة لكل شريحة، وتعديل المنتج أو الخدمة وفق سياق استخدامه، وتوقيت الرسائل التسويقية بما يتلاءم مع رحلة العميل. ويُسهم هذا البعد في تعزيز الإحساس بالقيمة المتمايزة لدى العميل، وهو ما ينعكس على استعداده لدفع قيمة أعلى مقابل الخدمة المخصّصة. ويُؤكّد</w:t>
      </w:r>
      <w:r w:rsidRPr="00D41759">
        <w:rPr>
          <w:rFonts w:ascii="Simplified Arabic" w:eastAsia="Times New Roman" w:hAnsi="Simplified Arabic" w:cs="Simplified Arabic"/>
          <w:color w:val="000000" w:themeColor="text1"/>
          <w:kern w:val="0"/>
          <w:sz w:val="28"/>
          <w:szCs w:val="28"/>
          <w14:ligatures w14:val="none"/>
        </w:rPr>
        <w:t xml:space="preserve"> (Tiwari, 2024) </w:t>
      </w:r>
      <w:r w:rsidRPr="00D41759">
        <w:rPr>
          <w:rFonts w:ascii="Simplified Arabic" w:eastAsia="Times New Roman" w:hAnsi="Simplified Arabic" w:cs="Simplified Arabic"/>
          <w:color w:val="000000" w:themeColor="text1"/>
          <w:kern w:val="0"/>
          <w:sz w:val="28"/>
          <w:szCs w:val="28"/>
          <w:rtl/>
          <w14:ligatures w14:val="none"/>
        </w:rPr>
        <w:t>أن تخصيص الخدمات يُمثّل الأداة الأنجع للتمييز التنافسي في الأسواق المشبعة، حيث تتقارب المنتجات وتتفاوت التجارب. ويُكمّل</w:t>
      </w:r>
      <w:r w:rsidRPr="00D41759">
        <w:rPr>
          <w:rFonts w:ascii="Simplified Arabic" w:eastAsia="Times New Roman" w:hAnsi="Simplified Arabic" w:cs="Simplified Arabic"/>
          <w:color w:val="000000" w:themeColor="text1"/>
          <w:kern w:val="0"/>
          <w:sz w:val="28"/>
          <w:szCs w:val="28"/>
          <w14:ligatures w14:val="none"/>
        </w:rPr>
        <w:t xml:space="preserve"> (Yan et al., 2021) </w:t>
      </w:r>
      <w:r w:rsidRPr="00D41759">
        <w:rPr>
          <w:rFonts w:ascii="Simplified Arabic" w:eastAsia="Times New Roman" w:hAnsi="Simplified Arabic" w:cs="Simplified Arabic"/>
          <w:color w:val="000000" w:themeColor="text1"/>
          <w:kern w:val="0"/>
          <w:sz w:val="28"/>
          <w:szCs w:val="28"/>
          <w:rtl/>
          <w14:ligatures w14:val="none"/>
        </w:rPr>
        <w:t>هذا الطرح بالإشارة إلى أن تخصيص الخدمات يستفيد من بيانات إدارة علاقات العملاء في تطوير منتجات جديدة تستهدف فجوات احتياج سبق رصدها عبر تحليل البيانات</w:t>
      </w:r>
      <w:r w:rsidRPr="00D41759">
        <w:rPr>
          <w:rFonts w:ascii="Simplified Arabic" w:eastAsia="Times New Roman" w:hAnsi="Simplified Arabic" w:cs="Simplified Arabic"/>
          <w:color w:val="000000" w:themeColor="text1"/>
          <w:kern w:val="0"/>
          <w:sz w:val="28"/>
          <w:szCs w:val="28"/>
          <w14:ligatures w14:val="none"/>
        </w:rPr>
        <w:t>.</w:t>
      </w:r>
    </w:p>
    <w:p w14:paraId="51055C7D"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وإلى جانب هذه الأبعاد الأربعة المعتمدة في الدراسة، تطرح الأدبيات عناصر تكميلية تُثري فهم منظومة إدارة علاقات العملاء، منها</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التكامل التكنولوجي الذي يُعبّر عن قدرة المنظمة على دمج أنظمة إدارة علاقات العملاء مع سائر أنظمتها التشغيلية، وثقافة العميل التي تُعبّر عن مدى ترسّخ التوجّه نحو العميل في القيم التنظيمية وممارسات الموظفين، والقيادة الداعمة التي توفّر الموارد والرؤية اللازمة لتبنّي هذه الاستراتيجيات</w:t>
      </w:r>
      <w:r w:rsidRPr="00D41759">
        <w:rPr>
          <w:rFonts w:ascii="Simplified Arabic" w:eastAsia="Times New Roman" w:hAnsi="Simplified Arabic" w:cs="Simplified Arabic"/>
          <w:color w:val="000000" w:themeColor="text1"/>
          <w:kern w:val="0"/>
          <w:sz w:val="28"/>
          <w:szCs w:val="28"/>
          <w14:ligatures w14:val="none"/>
        </w:rPr>
        <w:t>.</w:t>
      </w:r>
    </w:p>
    <w:p w14:paraId="55B9FE2D" w14:textId="4DDFE6F3"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309155"/>
      <w:r w:rsidRPr="00D41759">
        <w:rPr>
          <w:rFonts w:ascii="Simplified Arabic" w:eastAsia="Times New Roman" w:hAnsi="Simplified Arabic" w:cs="Simplified Arabic" w:hint="cs"/>
          <w:b/>
          <w:bCs/>
          <w:color w:val="000000" w:themeColor="text1"/>
          <w:kern w:val="0"/>
          <w:sz w:val="32"/>
          <w:szCs w:val="32"/>
          <w:rtl/>
          <w14:ligatures w14:val="none"/>
        </w:rPr>
        <w:t xml:space="preserve">6.1.2 </w:t>
      </w:r>
      <w:r w:rsidR="007C3695" w:rsidRPr="00D41759">
        <w:rPr>
          <w:rFonts w:ascii="Simplified Arabic" w:eastAsia="Times New Roman" w:hAnsi="Simplified Arabic" w:cs="Simplified Arabic"/>
          <w:b/>
          <w:bCs/>
          <w:color w:val="000000" w:themeColor="text1"/>
          <w:kern w:val="0"/>
          <w:sz w:val="32"/>
          <w:szCs w:val="32"/>
          <w:rtl/>
          <w14:ligatures w14:val="none"/>
        </w:rPr>
        <w:t>استراتيجيات تطبيق إدارة علاقات العملاء</w:t>
      </w:r>
      <w:bookmarkEnd w:id="39"/>
    </w:p>
    <w:p w14:paraId="5B58EB39"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لا تقتصر إدارة علاقات العملاء على امتلاك أنظمة وأبعاد، بل تتوقّف فعاليتها على الاستراتيجيات التي تتبنّاها المنظمة في تطبيقها، وهي استراتيجيات تتباين بحسب طبيعة القطاع وحجم المنظمة ودرجة نضجها الرقمي. ومن أبرز هذه الاستراتيجيات</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استراتيجية التجزئة القيمية للعملاء، التي تقوم على تصنيف العملاء وفق قيمتهم الحالية والمتوقّعة للمنظمة، وتوجيه الموارد التسويقية والبيعية بصورة تتناسب مع هذه القيمة، بما يُحقّق أعلى عائد ممكن من كل وحدة استثمار في العلاقة</w:t>
      </w:r>
      <w:r w:rsidRPr="00D41759">
        <w:rPr>
          <w:rFonts w:ascii="Simplified Arabic" w:eastAsia="Times New Roman" w:hAnsi="Simplified Arabic" w:cs="Simplified Arabic"/>
          <w:color w:val="000000" w:themeColor="text1"/>
          <w:kern w:val="0"/>
          <w:sz w:val="28"/>
          <w:szCs w:val="28"/>
          <w14:ligatures w14:val="none"/>
        </w:rPr>
        <w:t>.</w:t>
      </w:r>
    </w:p>
    <w:p w14:paraId="7D44D29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كما تبرز استراتيجية التكامل متعدّد القنوات، التي تسعى إلى تقديم تجربة موحّدة للعميل عبر القنوات المختلفة (الرقمية والمادية)، بحيث تنتقل بياناته وسياق تفاعله من قناة إلى أخرى دون انقطاع، فيشعر بأنه يتعامل مع منظمة واحدة لا مع وحدات منفصلة. وتُكتسب هذه الاستراتيجية أهمية خاصة في قطاع الاتصالات الذي تتعدّد فيه قنوات التماس بصورة لافتة</w:t>
      </w:r>
      <w:r w:rsidRPr="00D41759">
        <w:rPr>
          <w:rFonts w:ascii="Simplified Arabic" w:eastAsia="Times New Roman" w:hAnsi="Simplified Arabic" w:cs="Simplified Arabic"/>
          <w:color w:val="000000" w:themeColor="text1"/>
          <w:kern w:val="0"/>
          <w:sz w:val="28"/>
          <w:szCs w:val="28"/>
          <w14:ligatures w14:val="none"/>
        </w:rPr>
        <w:t>.</w:t>
      </w:r>
    </w:p>
    <w:p w14:paraId="54506989"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وتطرح الأدبيات الحديثة استراتيجية التخصيص المستند إلى البيانات، التي تستثمر تحليلات البيانات الضخمة والذكاء الاصطناعي في توليد عروض مخصّصة في الوقت الحقيقي، بما يجعل كل تفاعل مع العميل فرصةً للتعلّم والتحسين</w:t>
      </w:r>
      <w:r w:rsidRPr="00D41759">
        <w:rPr>
          <w:rFonts w:ascii="Simplified Arabic" w:eastAsia="Times New Roman" w:hAnsi="Simplified Arabic" w:cs="Simplified Arabic"/>
          <w:color w:val="000000" w:themeColor="text1"/>
          <w:kern w:val="0"/>
          <w:sz w:val="28"/>
          <w:szCs w:val="28"/>
          <w14:ligatures w14:val="none"/>
        </w:rPr>
        <w:t xml:space="preserve"> (Hossain, 2021). </w:t>
      </w:r>
      <w:r w:rsidRPr="00D41759">
        <w:rPr>
          <w:rFonts w:ascii="Simplified Arabic" w:eastAsia="Times New Roman" w:hAnsi="Simplified Arabic" w:cs="Simplified Arabic"/>
          <w:color w:val="000000" w:themeColor="text1"/>
          <w:kern w:val="0"/>
          <w:sz w:val="28"/>
          <w:szCs w:val="28"/>
          <w:rtl/>
          <w14:ligatures w14:val="none"/>
        </w:rPr>
        <w:t>وتتكامل معها استراتيجية أتمتة العلاقات، التي تسعى إلى تحرير الموارد البشرية من المهام التكرارية وتوجيهها نحو التفاعلات عالية القيمة، عبر توظيف تقنيات أتمتة العمليات والمساعدات الافتراضية</w:t>
      </w:r>
      <w:r w:rsidRPr="00D41759">
        <w:rPr>
          <w:rFonts w:ascii="Simplified Arabic" w:eastAsia="Times New Roman" w:hAnsi="Simplified Arabic" w:cs="Simplified Arabic"/>
          <w:color w:val="000000" w:themeColor="text1"/>
          <w:kern w:val="0"/>
          <w:sz w:val="28"/>
          <w:szCs w:val="28"/>
          <w14:ligatures w14:val="none"/>
        </w:rPr>
        <w:t xml:space="preserve"> (Ugbaja et al., 2024).</w:t>
      </w:r>
    </w:p>
    <w:p w14:paraId="2BED95E5"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وعلى مستوى ثالث، تُطرح استراتيجية الاحتفاظ الاستباقي، التي تقوم على التنبّؤ بسلوك التسرّب قبل وقوعه، عبر رصد علامات الانصراف المبكّر (تراجع الاستخدام، تأخّر السداد، تكرار الشكاوى) والتدخّل بحزم وقائية مخصّصة. وتُكمّل هذه الاستراتيجيات استراتيجية الشراكة مع العميل، التي تنقل العلاقة من إطار العميل المتلقّي إلى إطار الشريك الفاعل في تطوير المنتجات والخدمات، عبر إشراكه في حلقات التغذية الراجعة وتطوير الأفكار</w:t>
      </w:r>
      <w:r w:rsidRPr="00D41759">
        <w:rPr>
          <w:rFonts w:ascii="Simplified Arabic" w:eastAsia="Times New Roman" w:hAnsi="Simplified Arabic" w:cs="Simplified Arabic"/>
          <w:color w:val="000000" w:themeColor="text1"/>
          <w:kern w:val="0"/>
          <w:sz w:val="28"/>
          <w:szCs w:val="28"/>
          <w14:ligatures w14:val="none"/>
        </w:rPr>
        <w:t>.</w:t>
      </w:r>
    </w:p>
    <w:p w14:paraId="05608214" w14:textId="2143D515" w:rsidR="007C3695" w:rsidRPr="00D41759" w:rsidRDefault="00D41759" w:rsidP="00D41759">
      <w:pPr>
        <w:bidi w:val="0"/>
        <w:jc w:val="center"/>
        <w:outlineLvl w:val="1"/>
        <w:rPr>
          <w:rFonts w:ascii="Simplified Arabic" w:eastAsia="Times New Roman" w:hAnsi="Simplified Arabic" w:cs="Simplified Arabic"/>
          <w:b/>
          <w:bCs/>
          <w:color w:val="000000" w:themeColor="text1"/>
          <w:kern w:val="0"/>
          <w:sz w:val="36"/>
          <w:szCs w:val="36"/>
          <w14:ligatures w14:val="none"/>
        </w:rPr>
      </w:pPr>
      <w:r w:rsidRPr="00D41759">
        <w:rPr>
          <w:rFonts w:ascii="Simplified Arabic" w:eastAsia="Times New Roman" w:hAnsi="Simplified Arabic" w:cs="Simplified Arabic"/>
          <w:b/>
          <w:bCs/>
          <w:color w:val="000000" w:themeColor="text1"/>
          <w:kern w:val="0"/>
          <w:sz w:val="36"/>
          <w:szCs w:val="36"/>
          <w:rtl/>
          <w14:ligatures w14:val="none"/>
        </w:rPr>
        <w:br w:type="page"/>
      </w:r>
      <w:bookmarkStart w:id="40" w:name="_Toc233309156"/>
      <w:r w:rsidR="007C3695" w:rsidRPr="00D41759">
        <w:rPr>
          <w:rFonts w:ascii="Simplified Arabic" w:eastAsia="Times New Roman" w:hAnsi="Simplified Arabic" w:cs="Simplified Arabic"/>
          <w:b/>
          <w:bCs/>
          <w:color w:val="000000" w:themeColor="text1"/>
          <w:kern w:val="0"/>
          <w:sz w:val="36"/>
          <w:szCs w:val="36"/>
          <w:rtl/>
          <w14:ligatures w14:val="none"/>
        </w:rPr>
        <w:lastRenderedPageBreak/>
        <w:t>المبحث الثاني: تحسين الأداء البيعي</w:t>
      </w:r>
      <w:bookmarkEnd w:id="40"/>
    </w:p>
    <w:p w14:paraId="626AE89E" w14:textId="2BAA0889"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309157"/>
      <w:r w:rsidRPr="00D41759">
        <w:rPr>
          <w:rFonts w:ascii="Simplified Arabic" w:eastAsia="Times New Roman" w:hAnsi="Simplified Arabic" w:cs="Simplified Arabic" w:hint="cs"/>
          <w:b/>
          <w:bCs/>
          <w:color w:val="000000" w:themeColor="text1"/>
          <w:kern w:val="0"/>
          <w:sz w:val="32"/>
          <w:szCs w:val="32"/>
          <w:rtl/>
          <w14:ligatures w14:val="none"/>
        </w:rPr>
        <w:t xml:space="preserve">1.2.2 </w:t>
      </w:r>
      <w:r w:rsidR="007C3695" w:rsidRPr="00D41759">
        <w:rPr>
          <w:rFonts w:ascii="Simplified Arabic" w:eastAsia="Times New Roman" w:hAnsi="Simplified Arabic" w:cs="Simplified Arabic"/>
          <w:b/>
          <w:bCs/>
          <w:color w:val="000000" w:themeColor="text1"/>
          <w:kern w:val="0"/>
          <w:sz w:val="32"/>
          <w:szCs w:val="32"/>
          <w:rtl/>
          <w14:ligatures w14:val="none"/>
        </w:rPr>
        <w:t>تمهيد</w:t>
      </w:r>
      <w:bookmarkEnd w:id="41"/>
    </w:p>
    <w:p w14:paraId="3A6AEDCF"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يُمثّل الأداء البيعي المحصّلة النهائية التي تُترجم إليها قدرات المنظمة في فهم سوقها، وإدارة عملياتها، وبناء علاقاتها بعملائها، فهو ليس متغيرًا معزولًا بل ناتجٌ تركيبيٌّ لتفاعل مجموعة من الموارد والقدرات والاستراتيجيات. ومن ثَمّ، فإن تحسين الأداء البيعي لا يُمكن أن يُختزل في زيادة حجم المبيعات أو تنامي الإيرادات، بل يمتدّ ليشمل مؤشّرات أكثر عمقًا كجودة العلاقة بالعميل، وكفاءة دورة البيع، وقدرة المنظمة على التنبّؤ بالطلب، وقدرتها على تعزيز حصّتها السوقية في بيئة تنافسية متغيّرة</w:t>
      </w:r>
      <w:r w:rsidRPr="00D41759">
        <w:rPr>
          <w:rFonts w:ascii="Simplified Arabic" w:eastAsia="Times New Roman" w:hAnsi="Simplified Arabic" w:cs="Simplified Arabic"/>
          <w:color w:val="000000" w:themeColor="text1"/>
          <w:kern w:val="0"/>
          <w:sz w:val="28"/>
          <w:szCs w:val="28"/>
          <w14:ligatures w14:val="none"/>
        </w:rPr>
        <w:t>.</w:t>
      </w:r>
    </w:p>
    <w:p w14:paraId="3331F411"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وفي قطاع الاتصالات تحديدًا، يكتسب الأداء البيعي طبيعة خاصة، فهو لا يقتصر على بيع الخدمة لمرّة واحدة، بل يمتدّ إلى تجديد الاشتراك، والترقية إلى باقات أعلى قيمة، والاحتفاظ بالعميل في مواجهة عروض المنافسين. وهذا يجعل تحسين الأداء البيعي في هذا القطاع تحدّيًا متعدّد الأبعاد يتطلّب التكامل بين فرق المبيعات والتسويق وخدمة العملاء، ويستلزم الاستناد إلى منظومة معرفية وتقنية متطوّرة. ويهدف هذا المبحث إلى تأطير مفهوم تحسين الأداء البيعي نظريًا، واستعراض أهميته وأهدافه وأبعاده والاستراتيجيات الموجِّهة له، تمهيدًا لاختباره ميدانيًا في ضوء استراتيجيات إدارة علاقات العملاء</w:t>
      </w:r>
      <w:r w:rsidRPr="00D41759">
        <w:rPr>
          <w:rFonts w:ascii="Simplified Arabic" w:eastAsia="Times New Roman" w:hAnsi="Simplified Arabic" w:cs="Simplified Arabic"/>
          <w:color w:val="000000" w:themeColor="text1"/>
          <w:kern w:val="0"/>
          <w:sz w:val="28"/>
          <w:szCs w:val="28"/>
          <w14:ligatures w14:val="none"/>
        </w:rPr>
        <w:t>.</w:t>
      </w:r>
    </w:p>
    <w:p w14:paraId="1E6D1029" w14:textId="4CCFF1E5"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309158"/>
      <w:r w:rsidRPr="00D41759">
        <w:rPr>
          <w:rFonts w:ascii="Simplified Arabic" w:eastAsia="Times New Roman" w:hAnsi="Simplified Arabic" w:cs="Simplified Arabic" w:hint="cs"/>
          <w:b/>
          <w:bCs/>
          <w:color w:val="000000" w:themeColor="text1"/>
          <w:kern w:val="0"/>
          <w:sz w:val="32"/>
          <w:szCs w:val="32"/>
          <w:rtl/>
          <w14:ligatures w14:val="none"/>
        </w:rPr>
        <w:t xml:space="preserve">2.2.2 </w:t>
      </w:r>
      <w:r w:rsidR="007C3695" w:rsidRPr="00D41759">
        <w:rPr>
          <w:rFonts w:ascii="Simplified Arabic" w:eastAsia="Times New Roman" w:hAnsi="Simplified Arabic" w:cs="Simplified Arabic"/>
          <w:b/>
          <w:bCs/>
          <w:color w:val="000000" w:themeColor="text1"/>
          <w:kern w:val="0"/>
          <w:sz w:val="32"/>
          <w:szCs w:val="32"/>
          <w:rtl/>
          <w14:ligatures w14:val="none"/>
        </w:rPr>
        <w:t>مفهوم تحسين الأداء البيعي</w:t>
      </w:r>
      <w:bookmarkEnd w:id="42"/>
    </w:p>
    <w:p w14:paraId="5911C285"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تتوزّع تعريفات الباحثين لمفهوم تحسين الأداء البيعي على مداخل متعدّدة، يعكس كلٌّ منها زاوية معالجة مختلفة. فثمّة مدخل ناتجي يُركّز على المخرجات الرقمية، ومدخل عملياتي يُعنى بكفاءة دورة البيع، ومدخل علائقي يربط الأداء البيعي بجودة العلاقة مع العميل، ومدخل استراتيجي يضعه في إطار الأداء المؤسسي الشامل</w:t>
      </w:r>
      <w:r w:rsidRPr="00D41759">
        <w:rPr>
          <w:rFonts w:ascii="Simplified Arabic" w:eastAsia="Times New Roman" w:hAnsi="Simplified Arabic" w:cs="Simplified Arabic"/>
          <w:color w:val="000000" w:themeColor="text1"/>
          <w:kern w:val="0"/>
          <w:sz w:val="28"/>
          <w:szCs w:val="28"/>
          <w14:ligatures w14:val="none"/>
        </w:rPr>
        <w:t>.</w:t>
      </w:r>
    </w:p>
    <w:p w14:paraId="1960490D"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ففي إطار المدخل الناتجي، يُعرَّف تحسين الأداء البيعي بوصفه ارتقاءً منهجيًا في المؤشّرات الكمّية لنشاط البيع، يشمل نموّ حجم المبيعات، وارتفاع معدّلات النموّ في الإيرادات، وتوسّع الحصّة السوقية للمنظمة في القطاعات التي تتنافس فيها (الرشيد والنسور، ٢٠٢٥). ويتقاطع هذا الطرح مع تصوّر يرى أن الأداء البيعي يُقاس بقدرة المنظمة على تحويل الفرص البيعية المتاحة في السوق إلى صفقات مكتملة، وأن تحسينه يعني رفع معدّل هذا التحويل عبر الزمن (تومي ويحياوي، ٢٠٢٣)</w:t>
      </w:r>
      <w:r w:rsidRPr="00D41759">
        <w:rPr>
          <w:rFonts w:ascii="Simplified Arabic" w:eastAsia="Times New Roman" w:hAnsi="Simplified Arabic" w:cs="Simplified Arabic"/>
          <w:color w:val="000000" w:themeColor="text1"/>
          <w:kern w:val="0"/>
          <w:sz w:val="28"/>
          <w:szCs w:val="28"/>
          <w14:ligatures w14:val="none"/>
        </w:rPr>
        <w:t>.</w:t>
      </w:r>
    </w:p>
    <w:p w14:paraId="1DDF3E4F"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أمّا في المدخل العملياتي، فيُنظر إلى تحسين الأداء البيعي بوصفه ارتقاءً في كفاءة دورة البيع ذاتها، عبر تقليص زمن إتمام الصفقة، وخفض تكاليف الاستقطاب، ورفع إنتاجية مندوبي المبيعات، وتعظيم العائد من كل وحدة موارد مخصّصة لنشاط البيع (عبدالقادر وآخرون، ٢٠٢٣). ويُكمّل هذا الطرح تصوّرٌ يربط الأداء البيعي بمستوى التكامل بين تكنولوجيا المعلومات والعمليات البيعية، حيث يُعدّ تحسين الأداء البيعي محصّلةً لرفع كفاءة تدفّق المعلومات بين فرق المبيعات وسائر وحدات المنظمة (تومي ويحياوي، ٢٠٢٣)</w:t>
      </w:r>
      <w:r w:rsidRPr="00D41759">
        <w:rPr>
          <w:rFonts w:ascii="Simplified Arabic" w:eastAsia="Times New Roman" w:hAnsi="Simplified Arabic" w:cs="Simplified Arabic"/>
          <w:color w:val="000000" w:themeColor="text1"/>
          <w:kern w:val="0"/>
          <w:sz w:val="28"/>
          <w:szCs w:val="28"/>
          <w14:ligatures w14:val="none"/>
        </w:rPr>
        <w:t>.</w:t>
      </w:r>
    </w:p>
    <w:p w14:paraId="18661439"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وفي المدخل العلائقي، يُعرَّف تحسين الأداء البيعي بوصفه ارتقاءً في جودة العلاقة مع العميل، يتجلّى في ارتفاع مستويات الرضا والولاء، وتمديد عمر العلاقة، وتعميق حصّة المنظمة من إنفاق العميل، بحيث يصبح الأداء البيعي مرآةً لجودة إدارة المنظمة لعلاقاتها (ماخوس، ٢٠٢٣). ويُضيف اتجاه آخر بُعدًا تكامليًا، إذ يرى أن الأداء البيعي لا يكتمل دون تكامل بين الكفاءة التشغيلية في البيع والفاعلية العلائقية في الاحتفاظ، فالمنظمة التي تبيع كثيرًا ثم تفقد عملاءها تُعاني من أداء بيعي هشّ مهما بدا قويًا في المدى القصير</w:t>
      </w:r>
      <w:r w:rsidRPr="00D41759">
        <w:rPr>
          <w:rFonts w:ascii="Simplified Arabic" w:eastAsia="Times New Roman" w:hAnsi="Simplified Arabic" w:cs="Simplified Arabic"/>
          <w:color w:val="000000" w:themeColor="text1"/>
          <w:kern w:val="0"/>
          <w:sz w:val="28"/>
          <w:szCs w:val="28"/>
          <w14:ligatures w14:val="none"/>
        </w:rPr>
        <w:t xml:space="preserve"> (Cele et al., 2023).</w:t>
      </w:r>
    </w:p>
    <w:p w14:paraId="1F22990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ويُقدّم المدخل الاستراتيجي تعريفًا أوسع، إذ يُنظر إلى تحسين الأداء البيعي بوصفه ارتقاءً مستدامًا في قدرة المنظمة على تحقيق أهدافها البيعية بكفاءة وفاعلية في ظلّ بيئة متغيّرة، بما يشمل القدرة على التكيّف مع المتغيّرات السوقية، واستثمار الفرص، ومواجهة التهديدات التنافسية</w:t>
      </w:r>
      <w:r w:rsidRPr="00D41759">
        <w:rPr>
          <w:rFonts w:ascii="Simplified Arabic" w:eastAsia="Times New Roman" w:hAnsi="Simplified Arabic" w:cs="Simplified Arabic"/>
          <w:color w:val="000000" w:themeColor="text1"/>
          <w:kern w:val="0"/>
          <w:sz w:val="28"/>
          <w:szCs w:val="28"/>
          <w14:ligatures w14:val="none"/>
        </w:rPr>
        <w:t xml:space="preserve"> (Ijomah et al., 2024). </w:t>
      </w:r>
      <w:r w:rsidRPr="00D41759">
        <w:rPr>
          <w:rFonts w:ascii="Simplified Arabic" w:eastAsia="Times New Roman" w:hAnsi="Simplified Arabic" w:cs="Simplified Arabic"/>
          <w:color w:val="000000" w:themeColor="text1"/>
          <w:kern w:val="0"/>
          <w:sz w:val="28"/>
          <w:szCs w:val="28"/>
          <w:rtl/>
          <w14:ligatures w14:val="none"/>
        </w:rPr>
        <w:t>ويتكامل هذا الطرح مع تصوّر يرى أن الأداء البيعي يُمثّل المحصّلة الإجرائية لقدرات المنظمة الاستراتيجية في الابتكار البيعي والاستجابة السوقية</w:t>
      </w:r>
      <w:r w:rsidRPr="00D41759">
        <w:rPr>
          <w:rFonts w:ascii="Simplified Arabic" w:eastAsia="Times New Roman" w:hAnsi="Simplified Arabic" w:cs="Simplified Arabic"/>
          <w:color w:val="000000" w:themeColor="text1"/>
          <w:kern w:val="0"/>
          <w:sz w:val="28"/>
          <w:szCs w:val="28"/>
          <w14:ligatures w14:val="none"/>
        </w:rPr>
        <w:t xml:space="preserve"> (Yan et al., 2021).</w:t>
      </w:r>
    </w:p>
    <w:p w14:paraId="0D55CF4E"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ومن منظور حديث يربط بين الأداء البيعي والتحوّل الرقمي، يُعرَّف تحسين الأداء البيعي بوصفه ارتقاءً في قدرة المنظمة على استثمار التقنيات الحديثة (التحليلات المتقدّمة، الذكاء الاصطناعي، أتمتة العمليات) في رفع كفاءة قمع المبيعات وتعميق فهم سلوك العميل وتوقيت العروض البيعية بصورة دقيقة</w:t>
      </w:r>
      <w:r w:rsidRPr="00D41759">
        <w:rPr>
          <w:rFonts w:ascii="Simplified Arabic" w:eastAsia="Times New Roman" w:hAnsi="Simplified Arabic" w:cs="Simplified Arabic"/>
          <w:color w:val="000000" w:themeColor="text1"/>
          <w:kern w:val="0"/>
          <w:sz w:val="28"/>
          <w:szCs w:val="28"/>
          <w14:ligatures w14:val="none"/>
        </w:rPr>
        <w:t xml:space="preserve"> (Sutrisno et al., 2025). </w:t>
      </w:r>
      <w:r w:rsidRPr="00D41759">
        <w:rPr>
          <w:rFonts w:ascii="Simplified Arabic" w:eastAsia="Times New Roman" w:hAnsi="Simplified Arabic" w:cs="Simplified Arabic"/>
          <w:color w:val="000000" w:themeColor="text1"/>
          <w:kern w:val="0"/>
          <w:sz w:val="28"/>
          <w:szCs w:val="28"/>
          <w:rtl/>
          <w14:ligatures w14:val="none"/>
        </w:rPr>
        <w:t>ويُكمّل هذا التصوّر طرحٌ يرى أن الأداء البيعي في البيئات الرقمية يُقاس بقدرة المنظمة على إدارة قنوات بيع متعدّدة بصورة متكاملة، وقدرتها على تحويل التفاعل الرقمي إلى صفقات</w:t>
      </w:r>
      <w:r w:rsidRPr="00D41759">
        <w:rPr>
          <w:rFonts w:ascii="Simplified Arabic" w:eastAsia="Times New Roman" w:hAnsi="Simplified Arabic" w:cs="Simplified Arabic"/>
          <w:color w:val="000000" w:themeColor="text1"/>
          <w:kern w:val="0"/>
          <w:sz w:val="28"/>
          <w:szCs w:val="28"/>
          <w14:ligatures w14:val="none"/>
        </w:rPr>
        <w:t xml:space="preserve"> (Ugbaja et al., 2024).</w:t>
      </w:r>
    </w:p>
    <w:p w14:paraId="2FFE9F6E"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وعلى مستوى الأداء المؤسسي الأشمل، يُربط الأداء البيعي بمفهوم تحسين الأداء الإداري والوظيفي، إذ يُعدّ تحسين الأداء البيعي جزءًا من منظومة أوسع تشمل تطوير العمليات الإدارية ورفع كفاءة الموارد البشرية، بحيث لا يُمكن فصل تحسين الأداء البيعي عن تحسين الأداء العام للمنظمة (إبراهيم والبخاري، </w:t>
      </w:r>
      <w:r w:rsidRPr="00D41759">
        <w:rPr>
          <w:rFonts w:ascii="Simplified Arabic" w:eastAsia="Times New Roman" w:hAnsi="Simplified Arabic" w:cs="Simplified Arabic"/>
          <w:color w:val="000000" w:themeColor="text1"/>
          <w:kern w:val="0"/>
          <w:sz w:val="28"/>
          <w:szCs w:val="28"/>
          <w:rtl/>
          <w14:ligatures w14:val="none"/>
        </w:rPr>
        <w:lastRenderedPageBreak/>
        <w:t>٢٠٢٤). ويُكمّل هذا الطرح تصوّرٌ يرى أن الأداء البيعي يتأثّر بمستوى الثقافة التنظيمية السائدة، إذ تتطلّب جودة الأداء البيعي ثقافة مؤسسية تُقدّر العميل وتُحفّز الموظف وتُكافئ الإنجاز (المبيضين والعضايلة، ٢٠٢٤)</w:t>
      </w:r>
      <w:r w:rsidRPr="00D41759">
        <w:rPr>
          <w:rFonts w:ascii="Simplified Arabic" w:eastAsia="Times New Roman" w:hAnsi="Simplified Arabic" w:cs="Simplified Arabic"/>
          <w:color w:val="000000" w:themeColor="text1"/>
          <w:kern w:val="0"/>
          <w:sz w:val="28"/>
          <w:szCs w:val="28"/>
          <w14:ligatures w14:val="none"/>
        </w:rPr>
        <w:t>.</w:t>
      </w:r>
    </w:p>
    <w:p w14:paraId="56370C5C"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ويرى الباحث في ضوء ما تقدّم أن تحسين الأداء البيعي يُمثّل مسارًا منهجيًا متعدّد الأبعاد يستهدف الارتقاء بمنظومة البيع في المنظمة من حيث المخرجات الكمّية، والكفاءة العملياتية، والجودة العلائقية، والقدرة الاستراتيجية على التكيّف. وهو ليس حدثًا منعزلًا بل عمليةً تراكميةً تتغذّى من تكامل القدرات التنظيمية والتكنولوجية والبشرية، وتُقاس بمؤشّرات متنوّعة تتضمّن حجم المبيعات، ومعدّل نموّ الإيرادات، ومعدّل إغلاق الصفقات، وكفاءة دورة البيع، ورضا العملاء، والحصّة السوقية. وبهذا المفهوم، يتحوّل الأداء البيعي إلى مرآة لقدرة المنظمة الكلّية على إدارة سوقها بكفاءة وفاعلية مستدامة</w:t>
      </w:r>
      <w:r w:rsidRPr="00D41759">
        <w:rPr>
          <w:rFonts w:ascii="Simplified Arabic" w:eastAsia="Times New Roman" w:hAnsi="Simplified Arabic" w:cs="Simplified Arabic"/>
          <w:color w:val="000000" w:themeColor="text1"/>
          <w:kern w:val="0"/>
          <w:sz w:val="28"/>
          <w:szCs w:val="28"/>
          <w14:ligatures w14:val="none"/>
        </w:rPr>
        <w:t>.</w:t>
      </w:r>
    </w:p>
    <w:p w14:paraId="18E2179E" w14:textId="3366FEA6"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309159"/>
      <w:r w:rsidRPr="00D41759">
        <w:rPr>
          <w:rFonts w:ascii="Simplified Arabic" w:eastAsia="Times New Roman" w:hAnsi="Simplified Arabic" w:cs="Simplified Arabic" w:hint="cs"/>
          <w:b/>
          <w:bCs/>
          <w:color w:val="000000" w:themeColor="text1"/>
          <w:kern w:val="0"/>
          <w:sz w:val="32"/>
          <w:szCs w:val="32"/>
          <w:rtl/>
          <w14:ligatures w14:val="none"/>
        </w:rPr>
        <w:t xml:space="preserve">3.2.2 </w:t>
      </w:r>
      <w:r w:rsidR="007C3695" w:rsidRPr="00D41759">
        <w:rPr>
          <w:rFonts w:ascii="Simplified Arabic" w:eastAsia="Times New Roman" w:hAnsi="Simplified Arabic" w:cs="Simplified Arabic"/>
          <w:b/>
          <w:bCs/>
          <w:color w:val="000000" w:themeColor="text1"/>
          <w:kern w:val="0"/>
          <w:sz w:val="32"/>
          <w:szCs w:val="32"/>
          <w:rtl/>
          <w14:ligatures w14:val="none"/>
        </w:rPr>
        <w:t>أهمية تحسين الأداء البيعي</w:t>
      </w:r>
      <w:bookmarkEnd w:id="43"/>
    </w:p>
    <w:p w14:paraId="34B0B4FB"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تكتسب قضية تحسين الأداء البيعي أهمية بالغة في الفكر الإداري المعاصر، لأنها تقع في صميم قدرة المنظمة على البقاء والنموّ. فالمنظمات لا تُقاس بمواردها ولا بنواياها بل بمحصّلتها السوقية، والأداء البيعي هو التعبير الأوضح عن هذه المحصّلة. وتتعدّد الجوانب التي تتجلّى فيها هذه الأهمية، وهي جوانب تمتدّ من المستوى المالي إلى المستوى الاستراتيجي</w:t>
      </w:r>
      <w:r w:rsidRPr="00D41759">
        <w:rPr>
          <w:rFonts w:ascii="Simplified Arabic" w:eastAsia="Times New Roman" w:hAnsi="Simplified Arabic" w:cs="Simplified Arabic"/>
          <w:color w:val="000000" w:themeColor="text1"/>
          <w:kern w:val="0"/>
          <w:sz w:val="28"/>
          <w:szCs w:val="28"/>
          <w14:ligatures w14:val="none"/>
        </w:rPr>
        <w:t>.</w:t>
      </w:r>
    </w:p>
    <w:p w14:paraId="7A1BDDF1"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ويُشير (الرشيد والنسور، ٢٠٢٥) إلى أن أهمية تحسين الأداء البيعي تتجلّى في عدّة محاور، أبرزها: أولًا، أنه يُمثّل المصدر الرئيسي للإيرادات التي تُغذّي مجمل أنشطة المنظمة، ومن ثَمّ فإن أيّ تحسين فيه ينعكس مباشرة على القدرة المالية للمنظمة. ثانيًا، أنه يُسهم في تعزيز القدرة التنافسية للمنظمة في الأسواق المشبعة، إذ يتحوّل تفوّق الأداء البيعي إلى مصدر تمايز يصعب على المنافسين محاكاته. ثالثًا، أنه يدعم القدرة الابتكارية للمنظمة، حيث يُتيح الأداء البيعي القوي تمويل أنشطة البحث والتطوير وتجديد عروض القيمة. رابعًا، أنه يُعزّز ثقة أصحاب المصلحة (المساهمين، الموظفين، الشركاء) في مستقبل المنظمة، وهو ما ينعكس على قدرتها على استقطاب الموارد البشرية والمالية</w:t>
      </w:r>
      <w:r w:rsidRPr="00D41759">
        <w:rPr>
          <w:rFonts w:ascii="Simplified Arabic" w:eastAsia="Times New Roman" w:hAnsi="Simplified Arabic" w:cs="Simplified Arabic"/>
          <w:color w:val="000000" w:themeColor="text1"/>
          <w:kern w:val="0"/>
          <w:sz w:val="28"/>
          <w:szCs w:val="28"/>
          <w14:ligatures w14:val="none"/>
        </w:rPr>
        <w:t>.</w:t>
      </w:r>
    </w:p>
    <w:p w14:paraId="1A1E61CF"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ويرى (تومي ويحياوي، ٢٠٢٣) أن أهمية تحسين الأداء البيعي في ظل التحوّل الرقمي تتمظهر في كونه أداة لاستثمار الفرص التي تتيحها تقنيات المعلومات والاتصالات، إذ تتحوّل البنية الرقمية إلى ممكِّن للأداء البيعي عبر فتح قنوات بيعية جديدة، وتقليل الفجوة الزمنية بين رصد الطلب وتلبيته، وتمكين المنظمة </w:t>
      </w:r>
      <w:r w:rsidRPr="00D41759">
        <w:rPr>
          <w:rFonts w:ascii="Simplified Arabic" w:eastAsia="Times New Roman" w:hAnsi="Simplified Arabic" w:cs="Simplified Arabic"/>
          <w:color w:val="000000" w:themeColor="text1"/>
          <w:kern w:val="0"/>
          <w:sz w:val="28"/>
          <w:szCs w:val="28"/>
          <w:rtl/>
          <w14:ligatures w14:val="none"/>
        </w:rPr>
        <w:lastRenderedPageBreak/>
        <w:t>من الوصول إلى أسواق جغرافية لم تكن متاحة لها سابقًا. كما يُسهم تحسين الأداء البيعي في تعزيز قدرة المنظمة على التكيّف مع التغيّرات السلوكية في سلوك المستهلك التي فرضها التحوّل الرقمي</w:t>
      </w:r>
      <w:r w:rsidRPr="00D41759">
        <w:rPr>
          <w:rFonts w:ascii="Simplified Arabic" w:eastAsia="Times New Roman" w:hAnsi="Simplified Arabic" w:cs="Simplified Arabic"/>
          <w:color w:val="000000" w:themeColor="text1"/>
          <w:kern w:val="0"/>
          <w:sz w:val="28"/>
          <w:szCs w:val="28"/>
          <w14:ligatures w14:val="none"/>
        </w:rPr>
        <w:t>.</w:t>
      </w:r>
    </w:p>
    <w:p w14:paraId="1A9B1466"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ويُضيف (ماخوس، ٢٠٢٣) أن أهمية تحسين الأداء البيعي تمتدّ إلى دوره في تعزيز الجوانب العلائقية بالعملاء، إذ إن المنظمة ذات الأداء البيعي القوي تكون أقدر على استثمار مواردها في تطوير برامج تنشيط المبيعات التي تعمّق رضا العميل وتعزّز ارتباطه بالعلامة التجارية، فضلًا عن دورها في تمكين فرق المبيعات من تقديم تجربة أكثر احترافيةً وإقناعًا</w:t>
      </w:r>
      <w:r w:rsidRPr="00D41759">
        <w:rPr>
          <w:rFonts w:ascii="Simplified Arabic" w:eastAsia="Times New Roman" w:hAnsi="Simplified Arabic" w:cs="Simplified Arabic"/>
          <w:color w:val="000000" w:themeColor="text1"/>
          <w:kern w:val="0"/>
          <w:sz w:val="28"/>
          <w:szCs w:val="28"/>
          <w14:ligatures w14:val="none"/>
        </w:rPr>
        <w:t>.</w:t>
      </w:r>
    </w:p>
    <w:p w14:paraId="4A6A4A7F"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ويُؤكّد (الشايع ودكسن، ٢٠٢٣) أن أهمية تحسين الأداء البيعي ترتبط ارتباطًا وثيقًا بمنظومة الرقابة الداخلية في المنظمة، إذ إن جودة الأداء البيعي تستلزم وجود آليات تدقيق فعّالة تضمن نزاهة العمليات البيعية وموثوقية بياناتها وكفاءة استخدام الموارد المخصّصة لها. ومن ثَمّ، فإن تحسين الأداء البيعي يُسهم في تعزيز الانضباط المؤسسي وترسيخ الشفافية في إدارة العمليات</w:t>
      </w:r>
      <w:r w:rsidRPr="00D41759">
        <w:rPr>
          <w:rFonts w:ascii="Simplified Arabic" w:eastAsia="Times New Roman" w:hAnsi="Simplified Arabic" w:cs="Simplified Arabic"/>
          <w:color w:val="000000" w:themeColor="text1"/>
          <w:kern w:val="0"/>
          <w:sz w:val="28"/>
          <w:szCs w:val="28"/>
          <w14:ligatures w14:val="none"/>
        </w:rPr>
        <w:t>.</w:t>
      </w:r>
    </w:p>
    <w:p w14:paraId="6AB8C1E0"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ويُشير</w:t>
      </w:r>
      <w:r w:rsidRPr="00D41759">
        <w:rPr>
          <w:rFonts w:ascii="Simplified Arabic" w:eastAsia="Times New Roman" w:hAnsi="Simplified Arabic" w:cs="Simplified Arabic"/>
          <w:color w:val="000000" w:themeColor="text1"/>
          <w:kern w:val="0"/>
          <w:sz w:val="28"/>
          <w:szCs w:val="28"/>
          <w14:ligatures w14:val="none"/>
        </w:rPr>
        <w:t xml:space="preserve"> (Tiwari, 2024) </w:t>
      </w:r>
      <w:r w:rsidRPr="00D41759">
        <w:rPr>
          <w:rFonts w:ascii="Simplified Arabic" w:eastAsia="Times New Roman" w:hAnsi="Simplified Arabic" w:cs="Simplified Arabic"/>
          <w:color w:val="000000" w:themeColor="text1"/>
          <w:kern w:val="0"/>
          <w:sz w:val="28"/>
          <w:szCs w:val="28"/>
          <w:rtl/>
          <w14:ligatures w14:val="none"/>
        </w:rPr>
        <w:t>إلى أن أهمية تحسين الأداء البيعي في ظل المنافسة الشديدة تكمن في كونه عاملًا حاسمًا في تحديد بقاء المنظمة في السوق، إذ إن الفارق بين المنظمات الناجحة والمنظمات المتعثّرة لا يكمن في امتلاك المنتج بل في القدرة على بيعه بكفاءة. كما يُسهم تحسين الأداء البيعي في رفع إنتاجية رأس المال البشري المخصّص لنشاط البيع، إذ تتحوّل تحسينات الأداء إلى مكاسب إنتاجية تتراكم عبر الزمن</w:t>
      </w:r>
      <w:r w:rsidRPr="00D41759">
        <w:rPr>
          <w:rFonts w:ascii="Simplified Arabic" w:eastAsia="Times New Roman" w:hAnsi="Simplified Arabic" w:cs="Simplified Arabic"/>
          <w:color w:val="000000" w:themeColor="text1"/>
          <w:kern w:val="0"/>
          <w:sz w:val="28"/>
          <w:szCs w:val="28"/>
          <w14:ligatures w14:val="none"/>
        </w:rPr>
        <w:t>.</w:t>
      </w:r>
    </w:p>
    <w:p w14:paraId="4CF2A31D"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ويُؤكّد</w:t>
      </w:r>
      <w:r w:rsidRPr="00D41759">
        <w:rPr>
          <w:rFonts w:ascii="Simplified Arabic" w:eastAsia="Times New Roman" w:hAnsi="Simplified Arabic" w:cs="Simplified Arabic"/>
          <w:color w:val="000000" w:themeColor="text1"/>
          <w:kern w:val="0"/>
          <w:sz w:val="28"/>
          <w:szCs w:val="28"/>
          <w14:ligatures w14:val="none"/>
        </w:rPr>
        <w:t xml:space="preserve"> (Ijomah et al., 2024) </w:t>
      </w:r>
      <w:r w:rsidRPr="00D41759">
        <w:rPr>
          <w:rFonts w:ascii="Simplified Arabic" w:eastAsia="Times New Roman" w:hAnsi="Simplified Arabic" w:cs="Simplified Arabic"/>
          <w:color w:val="000000" w:themeColor="text1"/>
          <w:kern w:val="0"/>
          <w:sz w:val="28"/>
          <w:szCs w:val="28"/>
          <w:rtl/>
          <w14:ligatures w14:val="none"/>
        </w:rPr>
        <w:t>أن أهمية تحسين الأداء البيعي في الأسواق الناشئة تتضاعف بحكم خصوصية هذه الأسواق التي تتميّز بنموّ سريع وفرص متعدّدة من جهة، وبعدم استقرار وتقلّبات حادّة من جهة أخرى. ومن ثَمّ، فإن قدرة المنظمة على تحسين أدائها البيعي في هذه البيئات تُمثّل عامل تمييز جوهري يُتيح لها اقتناص الفرص قبل المنافسين والتحوّط في مواجهة المخاطر</w:t>
      </w:r>
      <w:r w:rsidRPr="00D41759">
        <w:rPr>
          <w:rFonts w:ascii="Simplified Arabic" w:eastAsia="Times New Roman" w:hAnsi="Simplified Arabic" w:cs="Simplified Arabic"/>
          <w:color w:val="000000" w:themeColor="text1"/>
          <w:kern w:val="0"/>
          <w:sz w:val="28"/>
          <w:szCs w:val="28"/>
          <w14:ligatures w14:val="none"/>
        </w:rPr>
        <w:t>.</w:t>
      </w:r>
    </w:p>
    <w:p w14:paraId="1368693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ويُكمّل</w:t>
      </w:r>
      <w:r w:rsidRPr="00D41759">
        <w:rPr>
          <w:rFonts w:ascii="Simplified Arabic" w:eastAsia="Times New Roman" w:hAnsi="Simplified Arabic" w:cs="Simplified Arabic"/>
          <w:color w:val="000000" w:themeColor="text1"/>
          <w:kern w:val="0"/>
          <w:sz w:val="28"/>
          <w:szCs w:val="28"/>
          <w14:ligatures w14:val="none"/>
        </w:rPr>
        <w:t xml:space="preserve"> (Hossain, 2021) </w:t>
      </w:r>
      <w:r w:rsidRPr="00D41759">
        <w:rPr>
          <w:rFonts w:ascii="Simplified Arabic" w:eastAsia="Times New Roman" w:hAnsi="Simplified Arabic" w:cs="Simplified Arabic"/>
          <w:color w:val="000000" w:themeColor="text1"/>
          <w:kern w:val="0"/>
          <w:sz w:val="28"/>
          <w:szCs w:val="28"/>
          <w:rtl/>
          <w14:ligatures w14:val="none"/>
        </w:rPr>
        <w:t>هذه الصورة بالإشارة إلى أن أهمية تحسين الأداء البيعي ارتفعت في ظل توسّع تطبيقات التحليلات المتقدّمة، إذ أصبح الأداء البيعي قابلًا للقياس بدقّة غير مسبوقة على مستوى العميل الفرد، مما جعل تحسينه ممكنًا بصورة دقيقة ومستهدفة لا تعتمد على المعدّلات الإجمالية. كما يُسهم تحسين الأداء البيعي في تحويل وظيفة المبيعات من نشاط تنفيذي إلى نشاط استراتيجي يُغذّي القرارات على مستوى المنظمة ككلّ</w:t>
      </w:r>
      <w:r w:rsidRPr="00D41759">
        <w:rPr>
          <w:rFonts w:ascii="Simplified Arabic" w:eastAsia="Times New Roman" w:hAnsi="Simplified Arabic" w:cs="Simplified Arabic"/>
          <w:color w:val="000000" w:themeColor="text1"/>
          <w:kern w:val="0"/>
          <w:sz w:val="28"/>
          <w:szCs w:val="28"/>
          <w14:ligatures w14:val="none"/>
        </w:rPr>
        <w:t>.</w:t>
      </w:r>
    </w:p>
    <w:p w14:paraId="279999CF"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وعليه، يمكن القول إن أهمية تحسين الأداء البيعي تتأسّس على تظافر أربعة محاور: محور مالي يتصل بتدفّق الإيرادات، ومحور تنافسي يتصل بالحصّة السوقية والتموضع، ومحور تشغيلي يتصل بكفاءة الموارد المخصّصة للبيع، ومحور استراتيجي يتصل بقدرة المنظمة على البقاء والنموّ. وفي قطاع الاتصالات، تتضاعف هذه الأهمية بحكم طبيعة المنافسة الشديدة وتقارب العروض وحساسية الإيرادات للتغيّر في قاعدة المشتركين</w:t>
      </w:r>
      <w:r w:rsidRPr="00D41759">
        <w:rPr>
          <w:rFonts w:ascii="Simplified Arabic" w:eastAsia="Times New Roman" w:hAnsi="Simplified Arabic" w:cs="Simplified Arabic"/>
          <w:color w:val="000000" w:themeColor="text1"/>
          <w:kern w:val="0"/>
          <w:sz w:val="28"/>
          <w:szCs w:val="28"/>
          <w14:ligatures w14:val="none"/>
        </w:rPr>
        <w:t>.</w:t>
      </w:r>
    </w:p>
    <w:p w14:paraId="4AAE5578" w14:textId="297B81AA"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309160"/>
      <w:r w:rsidRPr="00D41759">
        <w:rPr>
          <w:rFonts w:ascii="Simplified Arabic" w:eastAsia="Times New Roman" w:hAnsi="Simplified Arabic" w:cs="Simplified Arabic" w:hint="cs"/>
          <w:b/>
          <w:bCs/>
          <w:color w:val="000000" w:themeColor="text1"/>
          <w:kern w:val="0"/>
          <w:sz w:val="32"/>
          <w:szCs w:val="32"/>
          <w:rtl/>
          <w14:ligatures w14:val="none"/>
        </w:rPr>
        <w:t xml:space="preserve">4.2.2 </w:t>
      </w:r>
      <w:r w:rsidR="007C3695" w:rsidRPr="00D41759">
        <w:rPr>
          <w:rFonts w:ascii="Simplified Arabic" w:eastAsia="Times New Roman" w:hAnsi="Simplified Arabic" w:cs="Simplified Arabic"/>
          <w:b/>
          <w:bCs/>
          <w:color w:val="000000" w:themeColor="text1"/>
          <w:kern w:val="0"/>
          <w:sz w:val="32"/>
          <w:szCs w:val="32"/>
          <w:rtl/>
          <w14:ligatures w14:val="none"/>
        </w:rPr>
        <w:t>أهداف تحسين الأداء البيعي</w:t>
      </w:r>
      <w:bookmarkEnd w:id="44"/>
    </w:p>
    <w:p w14:paraId="1D11AA12"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تتعدّد أهداف تحسين الأداء البيعي بتعدّد المداخل التي يتناولها الباحثون، غير أنها تلتقي حول غاية مركزية هي تعظيم قيمة نشاط البيع للمنظمة بكفاءة وفاعلية مستدامة. وتتوزّع آراء الباحثين حول هذه الأهداف على النحو الآتي</w:t>
      </w:r>
      <w:r w:rsidRPr="00D41759">
        <w:rPr>
          <w:rFonts w:ascii="Simplified Arabic" w:eastAsia="Times New Roman" w:hAnsi="Simplified Arabic" w:cs="Simplified Arabic"/>
          <w:color w:val="000000" w:themeColor="text1"/>
          <w:kern w:val="0"/>
          <w:sz w:val="28"/>
          <w:szCs w:val="28"/>
          <w14:ligatures w14:val="none"/>
        </w:rPr>
        <w:t>:</w:t>
      </w:r>
    </w:p>
    <w:p w14:paraId="619DB42E" w14:textId="77777777" w:rsidR="00D41759" w:rsidRPr="00D41759" w:rsidRDefault="007C3695"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يرى (الرشيد والنسور، ٢٠٢٥) أن أهداف تحسين الأداء البيعي تتمحور حول جملة من الغايات المتكاملة، من أبرزها: </w:t>
      </w:r>
    </w:p>
    <w:p w14:paraId="5B25C280" w14:textId="77777777" w:rsidR="00D41759" w:rsidRPr="00D41759" w:rsidRDefault="007C3695" w:rsidP="00D41759">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رفع حجم المبيعات وتنامي الإيرادات بصورة مستدامة لا ظرفية</w:t>
      </w:r>
    </w:p>
    <w:p w14:paraId="4F9F8813" w14:textId="77777777" w:rsidR="00D41759" w:rsidRPr="00D41759" w:rsidRDefault="007C3695" w:rsidP="00D41759">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تعزيز الأداء الابتكاري في نشاط البيع عبر تبنّي أساليب وأدوات جديدة</w:t>
      </w:r>
    </w:p>
    <w:p w14:paraId="68FBC674" w14:textId="77777777" w:rsidR="00D41759" w:rsidRPr="00D41759" w:rsidRDefault="007C3695" w:rsidP="00D41759">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توسيع الحصّة السوقية في القطاعات المستهدفة</w:t>
      </w:r>
    </w:p>
    <w:p w14:paraId="49B64756" w14:textId="1DF932E6" w:rsidR="007C3695" w:rsidRPr="00D41759" w:rsidRDefault="007C3695" w:rsidP="00D41759">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تطوير القدرات التنظيمية المساندة لنشاط البيع بما يضمن استدامة التحسين</w:t>
      </w:r>
      <w:r w:rsidRPr="00D41759">
        <w:rPr>
          <w:rFonts w:ascii="Simplified Arabic" w:eastAsia="Times New Roman" w:hAnsi="Simplified Arabic" w:cs="Simplified Arabic"/>
          <w:color w:val="000000" w:themeColor="text1"/>
          <w:kern w:val="0"/>
          <w:sz w:val="28"/>
          <w:szCs w:val="28"/>
          <w14:ligatures w14:val="none"/>
        </w:rPr>
        <w:t>.</w:t>
      </w:r>
    </w:p>
    <w:p w14:paraId="4E750AF0" w14:textId="77777777" w:rsidR="00D41759" w:rsidRPr="00D41759" w:rsidRDefault="007C3695" w:rsidP="00D417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41759">
        <w:rPr>
          <w:rFonts w:ascii="Simplified Arabic" w:eastAsia="Times New Roman" w:hAnsi="Simplified Arabic" w:cs="Simplified Arabic"/>
          <w:b/>
          <w:bCs/>
          <w:color w:val="000000" w:themeColor="text1"/>
          <w:kern w:val="0"/>
          <w:sz w:val="28"/>
          <w:szCs w:val="28"/>
          <w:rtl/>
          <w14:ligatures w14:val="none"/>
        </w:rPr>
        <w:t>ويُشير (تومي ويحياوي، ٢٠٢٣) إلى أن أهداف تحسين الأداء البيعي في البيئات الرقمية تشمل:</w:t>
      </w:r>
    </w:p>
    <w:p w14:paraId="4A050FBE" w14:textId="77777777" w:rsidR="00D41759" w:rsidRPr="00D41759" w:rsidRDefault="007C3695" w:rsidP="00D41759">
      <w:pPr>
        <w:pStyle w:val="ListParagraph"/>
        <w:numPr>
          <w:ilvl w:val="0"/>
          <w:numId w:val="38"/>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رفع كفاءة استثمار البنية التكنولوجية في توليد الإيرادات</w:t>
      </w:r>
    </w:p>
    <w:p w14:paraId="080A0A8B" w14:textId="77777777" w:rsidR="00D41759" w:rsidRPr="00D41759" w:rsidRDefault="007C3695" w:rsidP="00D41759">
      <w:pPr>
        <w:pStyle w:val="ListParagraph"/>
        <w:numPr>
          <w:ilvl w:val="0"/>
          <w:numId w:val="38"/>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تكامل قنوات البيع الرقمية والمادية في منظومة موحّدة</w:t>
      </w:r>
    </w:p>
    <w:p w14:paraId="6E485409" w14:textId="77777777" w:rsidR="00D41759" w:rsidRPr="00D41759" w:rsidRDefault="007C3695" w:rsidP="00D41759">
      <w:pPr>
        <w:pStyle w:val="ListParagraph"/>
        <w:numPr>
          <w:ilvl w:val="0"/>
          <w:numId w:val="38"/>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تقليص دورة البيع عبر الأتمتة وتدفّق المعلومات</w:t>
      </w:r>
    </w:p>
    <w:p w14:paraId="70DB7D10" w14:textId="67CCC139" w:rsidR="007C3695" w:rsidRPr="00D41759" w:rsidRDefault="007C3695" w:rsidP="00D41759">
      <w:pPr>
        <w:pStyle w:val="ListParagraph"/>
        <w:numPr>
          <w:ilvl w:val="0"/>
          <w:numId w:val="38"/>
        </w:numPr>
        <w:tabs>
          <w:tab w:val="right"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تمكين فرق المبيعات من اتخاذ قرارات مستندة إلى البيانات</w:t>
      </w:r>
      <w:r w:rsidRPr="00D41759">
        <w:rPr>
          <w:rFonts w:ascii="Simplified Arabic" w:eastAsia="Times New Roman" w:hAnsi="Simplified Arabic" w:cs="Simplified Arabic"/>
          <w:color w:val="000000" w:themeColor="text1"/>
          <w:kern w:val="0"/>
          <w:sz w:val="28"/>
          <w:szCs w:val="28"/>
          <w14:ligatures w14:val="none"/>
        </w:rPr>
        <w:t>.</w:t>
      </w:r>
    </w:p>
    <w:p w14:paraId="49CB94D7" w14:textId="77777777" w:rsidR="00D41759" w:rsidRPr="00D41759" w:rsidRDefault="007C3695" w:rsidP="00D417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41759">
        <w:rPr>
          <w:rFonts w:ascii="Simplified Arabic" w:eastAsia="Times New Roman" w:hAnsi="Simplified Arabic" w:cs="Simplified Arabic"/>
          <w:b/>
          <w:bCs/>
          <w:color w:val="000000" w:themeColor="text1"/>
          <w:kern w:val="0"/>
          <w:sz w:val="28"/>
          <w:szCs w:val="28"/>
          <w:rtl/>
          <w14:ligatures w14:val="none"/>
        </w:rPr>
        <w:t xml:space="preserve">ويُضيف (ماخوس، ٢٠٢٣) أهدافًا مرتبطة بأنشطة تنشيط المبيعات، تتضمّن: </w:t>
      </w:r>
    </w:p>
    <w:p w14:paraId="475447E3" w14:textId="77777777" w:rsidR="00D41759" w:rsidRPr="00D41759" w:rsidRDefault="007C3695" w:rsidP="00D4175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رفع معدّلات الاستجابة للحملات البيعية</w:t>
      </w:r>
    </w:p>
    <w:p w14:paraId="3DFB5379" w14:textId="77777777" w:rsidR="00D41759" w:rsidRPr="00D41759" w:rsidRDefault="007C3695" w:rsidP="00D4175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تعزيز رضا العميل عبر تجربة بيع أكثر سلاسة</w:t>
      </w:r>
    </w:p>
    <w:p w14:paraId="38CC71F0" w14:textId="77777777" w:rsidR="00D41759" w:rsidRPr="00D41759" w:rsidRDefault="007C3695" w:rsidP="00D4175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 xml:space="preserve"> تحفيز السلوك الشرائي عبر العروض المخصّصة</w:t>
      </w:r>
    </w:p>
    <w:p w14:paraId="2F59D250" w14:textId="163BDF27" w:rsidR="007C3695" w:rsidRPr="00D41759" w:rsidRDefault="007C3695" w:rsidP="00D41759">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بناء قاعدة عملاء أكثر استقرارًا وأقلّ حساسية للعروض المنافسة</w:t>
      </w:r>
      <w:r w:rsidRPr="00D41759">
        <w:rPr>
          <w:rFonts w:ascii="Simplified Arabic" w:eastAsia="Times New Roman" w:hAnsi="Simplified Arabic" w:cs="Simplified Arabic"/>
          <w:color w:val="000000" w:themeColor="text1"/>
          <w:kern w:val="0"/>
          <w:sz w:val="28"/>
          <w:szCs w:val="28"/>
          <w14:ligatures w14:val="none"/>
        </w:rPr>
        <w:t>.</w:t>
      </w:r>
    </w:p>
    <w:p w14:paraId="3E1A3FBB" w14:textId="77777777" w:rsidR="00D41759" w:rsidRPr="00D41759" w:rsidRDefault="007C3695" w:rsidP="00D417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41759">
        <w:rPr>
          <w:rFonts w:ascii="Simplified Arabic" w:eastAsia="Times New Roman" w:hAnsi="Simplified Arabic" w:cs="Simplified Arabic"/>
          <w:b/>
          <w:bCs/>
          <w:color w:val="000000" w:themeColor="text1"/>
          <w:kern w:val="0"/>
          <w:sz w:val="28"/>
          <w:szCs w:val="28"/>
          <w:rtl/>
          <w14:ligatures w14:val="none"/>
        </w:rPr>
        <w:t xml:space="preserve">ويُؤكّد (عبدالقادر وآخرون، ٢٠٢٣) في سياق أداء المبيعات الداخلية أن من أهدافها: </w:t>
      </w:r>
    </w:p>
    <w:p w14:paraId="60B2E331" w14:textId="77777777" w:rsidR="00D41759" w:rsidRPr="00D41759" w:rsidRDefault="007C3695" w:rsidP="00D41759">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رفع إنتاجية مندوبي المبيعات عبر تمكينهم بالتكنولوجيا الملائمة</w:t>
      </w:r>
    </w:p>
    <w:p w14:paraId="33001E7F" w14:textId="77777777" w:rsidR="00D41759" w:rsidRPr="00D41759" w:rsidRDefault="007C3695" w:rsidP="00D41759">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تحسين ملاءمة الأدوات التكنولوجية للمهام البيعية</w:t>
      </w:r>
    </w:p>
    <w:p w14:paraId="1CE41557" w14:textId="77777777" w:rsidR="00D41759" w:rsidRPr="00D41759" w:rsidRDefault="007C3695" w:rsidP="00D41759">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دعم تبنّي تقنيات إنترنت الأشياء في تعميق المعرفة بسلوك العميل</w:t>
      </w:r>
    </w:p>
    <w:p w14:paraId="23E61883" w14:textId="7513778E" w:rsidR="007C3695" w:rsidRPr="00D41759" w:rsidRDefault="007C3695" w:rsidP="00D41759">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رفع كفاءة إدارة الفرص البيعية عبر قمع المبيعات</w:t>
      </w:r>
      <w:r w:rsidRPr="00D41759">
        <w:rPr>
          <w:rFonts w:ascii="Simplified Arabic" w:eastAsia="Times New Roman" w:hAnsi="Simplified Arabic" w:cs="Simplified Arabic"/>
          <w:color w:val="000000" w:themeColor="text1"/>
          <w:kern w:val="0"/>
          <w:sz w:val="28"/>
          <w:szCs w:val="28"/>
          <w14:ligatures w14:val="none"/>
        </w:rPr>
        <w:t>.</w:t>
      </w:r>
    </w:p>
    <w:p w14:paraId="1EAE8F57" w14:textId="77777777" w:rsidR="00D41759" w:rsidRPr="00D41759" w:rsidRDefault="007C3695" w:rsidP="00D417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41759">
        <w:rPr>
          <w:rFonts w:ascii="Simplified Arabic" w:eastAsia="Times New Roman" w:hAnsi="Simplified Arabic" w:cs="Simplified Arabic"/>
          <w:b/>
          <w:bCs/>
          <w:color w:val="000000" w:themeColor="text1"/>
          <w:kern w:val="0"/>
          <w:sz w:val="28"/>
          <w:szCs w:val="28"/>
          <w:rtl/>
          <w14:ligatures w14:val="none"/>
        </w:rPr>
        <w:t>ويرى</w:t>
      </w:r>
      <w:r w:rsidRPr="00D41759">
        <w:rPr>
          <w:rFonts w:ascii="Simplified Arabic" w:eastAsia="Times New Roman" w:hAnsi="Simplified Arabic" w:cs="Simplified Arabic"/>
          <w:b/>
          <w:bCs/>
          <w:color w:val="000000" w:themeColor="text1"/>
          <w:kern w:val="0"/>
          <w:sz w:val="28"/>
          <w:szCs w:val="28"/>
          <w14:ligatures w14:val="none"/>
        </w:rPr>
        <w:t xml:space="preserve"> (Cele et al., 2023) </w:t>
      </w:r>
      <w:r w:rsidRPr="00D41759">
        <w:rPr>
          <w:rFonts w:ascii="Simplified Arabic" w:eastAsia="Times New Roman" w:hAnsi="Simplified Arabic" w:cs="Simplified Arabic"/>
          <w:b/>
          <w:bCs/>
          <w:color w:val="000000" w:themeColor="text1"/>
          <w:kern w:val="0"/>
          <w:sz w:val="28"/>
          <w:szCs w:val="28"/>
          <w:rtl/>
          <w14:ligatures w14:val="none"/>
        </w:rPr>
        <w:t xml:space="preserve">أن أهداف تحسين الأداء البيعي تشمل: </w:t>
      </w:r>
    </w:p>
    <w:p w14:paraId="575784D6" w14:textId="77777777" w:rsidR="00D41759" w:rsidRPr="00D41759" w:rsidRDefault="007C3695" w:rsidP="00D41759">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ربط نشاط البيع بمنظومة إدارة العلاقات بحيث تتغذّى كل وظيفة من الأخرى</w:t>
      </w:r>
    </w:p>
    <w:p w14:paraId="28068E3D" w14:textId="77777777" w:rsidR="00D41759" w:rsidRPr="00D41759" w:rsidRDefault="007C3695" w:rsidP="00D41759">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رفع معدّلات إغلاق الصفقات عبر تحسين توقيت العرض البيعي</w:t>
      </w:r>
    </w:p>
    <w:p w14:paraId="5E0AE9B0" w14:textId="77777777" w:rsidR="00D41759" w:rsidRPr="00D41759" w:rsidRDefault="007C3695" w:rsidP="00D41759">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تعميق حصّة المنظمة من إنفاق العميل</w:t>
      </w:r>
    </w:p>
    <w:p w14:paraId="4D471E13" w14:textId="63B3E79E" w:rsidR="007C3695" w:rsidRPr="00D41759" w:rsidRDefault="007C3695" w:rsidP="00D41759">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تحويل البيانات البيعية إلى رؤى استراتيجية تدعم القرار</w:t>
      </w:r>
      <w:r w:rsidRPr="00D41759">
        <w:rPr>
          <w:rFonts w:ascii="Simplified Arabic" w:eastAsia="Times New Roman" w:hAnsi="Simplified Arabic" w:cs="Simplified Arabic"/>
          <w:color w:val="000000" w:themeColor="text1"/>
          <w:kern w:val="0"/>
          <w:sz w:val="28"/>
          <w:szCs w:val="28"/>
          <w14:ligatures w14:val="none"/>
        </w:rPr>
        <w:t>.</w:t>
      </w:r>
    </w:p>
    <w:p w14:paraId="57753138" w14:textId="77777777" w:rsidR="00D41759" w:rsidRPr="00D41759" w:rsidRDefault="007C3695"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t>ويذهب</w:t>
      </w:r>
      <w:r w:rsidRPr="00D41759">
        <w:rPr>
          <w:rFonts w:ascii="Simplified Arabic" w:eastAsia="Times New Roman" w:hAnsi="Simplified Arabic" w:cs="Simplified Arabic"/>
          <w:color w:val="000000" w:themeColor="text1"/>
          <w:kern w:val="0"/>
          <w:sz w:val="28"/>
          <w:szCs w:val="28"/>
          <w14:ligatures w14:val="none"/>
        </w:rPr>
        <w:t xml:space="preserve"> (Sutrisno et al., 2025) </w:t>
      </w:r>
      <w:r w:rsidRPr="00D41759">
        <w:rPr>
          <w:rFonts w:ascii="Simplified Arabic" w:eastAsia="Times New Roman" w:hAnsi="Simplified Arabic" w:cs="Simplified Arabic"/>
          <w:color w:val="000000" w:themeColor="text1"/>
          <w:kern w:val="0"/>
          <w:sz w:val="28"/>
          <w:szCs w:val="28"/>
          <w:rtl/>
          <w14:ligatures w14:val="none"/>
        </w:rPr>
        <w:t xml:space="preserve">إلى أن الأهداف المعاصرة لتحسين الأداء البيعي، في ظل التحوّل الرقمي، تتضمّن: </w:t>
      </w:r>
    </w:p>
    <w:p w14:paraId="6A300FD2" w14:textId="77777777" w:rsidR="00D41759" w:rsidRPr="00D41759" w:rsidRDefault="007C3695" w:rsidP="00D41759">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رفع الكفاءة التشغيلية لوظيفة البيع بوصفها وسيطًا بين القدرات التكنولوجية والمخرجات السوقية</w:t>
      </w:r>
    </w:p>
    <w:p w14:paraId="5938448D" w14:textId="77777777" w:rsidR="00D41759" w:rsidRPr="00D41759" w:rsidRDefault="007C3695" w:rsidP="00D41759">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أتمتة المهام التكرارية في دورة البيع</w:t>
      </w:r>
    </w:p>
    <w:p w14:paraId="19C8963A" w14:textId="77777777" w:rsidR="00D41759" w:rsidRPr="00D41759" w:rsidRDefault="007C3695" w:rsidP="00D41759">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تمكين المنظمات من تقديم تجربة بيع شخصية بكفاءة عالية</w:t>
      </w:r>
    </w:p>
    <w:p w14:paraId="3C59997E" w14:textId="3F37E146" w:rsidR="007C3695" w:rsidRPr="00D41759" w:rsidRDefault="007C3695" w:rsidP="00D41759">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ربط مؤشّرات الأداء البيعي بمؤشّرات الأداء التشغيلي ربطًا منهجيًا</w:t>
      </w:r>
      <w:r w:rsidRPr="00D41759">
        <w:rPr>
          <w:rFonts w:ascii="Simplified Arabic" w:eastAsia="Times New Roman" w:hAnsi="Simplified Arabic" w:cs="Simplified Arabic"/>
          <w:color w:val="000000" w:themeColor="text1"/>
          <w:kern w:val="0"/>
          <w:sz w:val="28"/>
          <w:szCs w:val="28"/>
          <w14:ligatures w14:val="none"/>
        </w:rPr>
        <w:t>.</w:t>
      </w:r>
    </w:p>
    <w:p w14:paraId="2ABDC0A8" w14:textId="77777777" w:rsidR="00D41759" w:rsidRPr="00D41759" w:rsidRDefault="007C3695" w:rsidP="00D417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D41759">
        <w:rPr>
          <w:rFonts w:ascii="Simplified Arabic" w:eastAsia="Times New Roman" w:hAnsi="Simplified Arabic" w:cs="Simplified Arabic"/>
          <w:b/>
          <w:bCs/>
          <w:color w:val="000000" w:themeColor="text1"/>
          <w:kern w:val="0"/>
          <w:sz w:val="28"/>
          <w:szCs w:val="28"/>
          <w:rtl/>
          <w14:ligatures w14:val="none"/>
        </w:rPr>
        <w:t>ويُجمل</w:t>
      </w:r>
      <w:r w:rsidRPr="00D41759">
        <w:rPr>
          <w:rFonts w:ascii="Simplified Arabic" w:eastAsia="Times New Roman" w:hAnsi="Simplified Arabic" w:cs="Simplified Arabic"/>
          <w:b/>
          <w:bCs/>
          <w:color w:val="000000" w:themeColor="text1"/>
          <w:kern w:val="0"/>
          <w:sz w:val="28"/>
          <w:szCs w:val="28"/>
          <w14:ligatures w14:val="none"/>
        </w:rPr>
        <w:t xml:space="preserve"> (Tiwari, 2024) </w:t>
      </w:r>
      <w:r w:rsidRPr="00D41759">
        <w:rPr>
          <w:rFonts w:ascii="Simplified Arabic" w:eastAsia="Times New Roman" w:hAnsi="Simplified Arabic" w:cs="Simplified Arabic"/>
          <w:b/>
          <w:bCs/>
          <w:color w:val="000000" w:themeColor="text1"/>
          <w:kern w:val="0"/>
          <w:sz w:val="28"/>
          <w:szCs w:val="28"/>
          <w:rtl/>
          <w14:ligatures w14:val="none"/>
        </w:rPr>
        <w:t xml:space="preserve">أهداف تحسين الأداء البيعي في أربعة محاور: </w:t>
      </w:r>
    </w:p>
    <w:p w14:paraId="74D7C2D4" w14:textId="77777777" w:rsidR="00D41759" w:rsidRPr="00D41759" w:rsidRDefault="007C3695" w:rsidP="00D41759">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رفع إنتاجية فرق المبيعات عبر أنظمة دعم القرار</w:t>
      </w:r>
    </w:p>
    <w:p w14:paraId="12D959C6" w14:textId="77777777" w:rsidR="00D41759" w:rsidRPr="00D41759" w:rsidRDefault="007C3695" w:rsidP="00D41759">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تقليص دورة البيع عبر تتبّع الفرص وأتمتة المتابعات</w:t>
      </w:r>
    </w:p>
    <w:p w14:paraId="2D4667D4" w14:textId="77777777" w:rsidR="00D41759" w:rsidRPr="00D41759" w:rsidRDefault="007C3695" w:rsidP="00D41759">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تحسين دقّة التنبّؤ بالطلب عبر تحليل البيانات التاريخية</w:t>
      </w:r>
    </w:p>
    <w:p w14:paraId="54624167" w14:textId="0109E97D" w:rsidR="007C3695" w:rsidRPr="00D41759" w:rsidRDefault="007C3695" w:rsidP="00D41759">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رفع معدّلات الاحتفاظ بالعملاء بوصفها رافعةً للأداء البيعي على المدى الطويل</w:t>
      </w:r>
      <w:r w:rsidRPr="00D41759">
        <w:rPr>
          <w:rFonts w:ascii="Simplified Arabic" w:eastAsia="Times New Roman" w:hAnsi="Simplified Arabic" w:cs="Simplified Arabic"/>
          <w:color w:val="000000" w:themeColor="text1"/>
          <w:kern w:val="0"/>
          <w:sz w:val="28"/>
          <w:szCs w:val="28"/>
          <w14:ligatures w14:val="none"/>
        </w:rPr>
        <w:t>.</w:t>
      </w:r>
    </w:p>
    <w:p w14:paraId="1A8F480F" w14:textId="77777777" w:rsidR="00D41759" w:rsidRPr="00D41759" w:rsidRDefault="007C3695" w:rsidP="00D417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ويرى</w:t>
      </w:r>
      <w:r w:rsidRPr="00D41759">
        <w:rPr>
          <w:rFonts w:ascii="Simplified Arabic" w:eastAsia="Times New Roman" w:hAnsi="Simplified Arabic" w:cs="Simplified Arabic"/>
          <w:color w:val="000000" w:themeColor="text1"/>
          <w:kern w:val="0"/>
          <w:sz w:val="28"/>
          <w:szCs w:val="28"/>
          <w14:ligatures w14:val="none"/>
        </w:rPr>
        <w:t xml:space="preserve"> (Ugbaja et al., 2024) </w:t>
      </w:r>
      <w:r w:rsidRPr="00D41759">
        <w:rPr>
          <w:rFonts w:ascii="Simplified Arabic" w:eastAsia="Times New Roman" w:hAnsi="Simplified Arabic" w:cs="Simplified Arabic"/>
          <w:color w:val="000000" w:themeColor="text1"/>
          <w:kern w:val="0"/>
          <w:sz w:val="28"/>
          <w:szCs w:val="28"/>
          <w:rtl/>
          <w14:ligatures w14:val="none"/>
        </w:rPr>
        <w:t xml:space="preserve">أن أهداف تحسين الأداء البيعي في ظل الذكاء الاصطناعي وأتمتة العمليات تشمل: </w:t>
      </w:r>
    </w:p>
    <w:p w14:paraId="22C619F5" w14:textId="77777777" w:rsidR="00D41759" w:rsidRPr="00D41759" w:rsidRDefault="007C3695" w:rsidP="00D41759">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رفع كفاءة عمليات البيع عبر تقليص الوقت المستغرق في كل مرحلة</w:t>
      </w:r>
    </w:p>
    <w:p w14:paraId="7A276691" w14:textId="77777777" w:rsidR="00D41759" w:rsidRPr="00D41759" w:rsidRDefault="007C3695" w:rsidP="00D41759">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تحسين جودة التفاعلات البيعية عبر التخصيص الذكي</w:t>
      </w:r>
    </w:p>
    <w:p w14:paraId="7D008CE6" w14:textId="77777777" w:rsidR="00D41759" w:rsidRPr="00D41759" w:rsidRDefault="007C3695" w:rsidP="00D41759">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دعم اتخاذ القرار البيعي في الوقت الحقيقي</w:t>
      </w:r>
    </w:p>
    <w:p w14:paraId="5873E2F5" w14:textId="192A466C" w:rsidR="007C3695" w:rsidRPr="00D41759" w:rsidRDefault="007C3695" w:rsidP="00D41759">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 تحقيق التكامل بين أداء المبيعات وأداء إدارة العلاقات</w:t>
      </w:r>
      <w:r w:rsidRPr="00D41759">
        <w:rPr>
          <w:rFonts w:ascii="Simplified Arabic" w:eastAsia="Times New Roman" w:hAnsi="Simplified Arabic" w:cs="Simplified Arabic"/>
          <w:color w:val="000000" w:themeColor="text1"/>
          <w:kern w:val="0"/>
          <w:sz w:val="28"/>
          <w:szCs w:val="28"/>
          <w14:ligatures w14:val="none"/>
        </w:rPr>
        <w:t>.</w:t>
      </w:r>
    </w:p>
    <w:p w14:paraId="70D6C956"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وبتركيب هذه الآراء، يتضح أن أهداف تحسين الأداء البيعي تتوزّع على أربعة مستويات: مستوى ناتجي (رفع المخرجات الكمّية)، ومستوى عملياتي (تحسين الكفاءة والإنتاجية)، ومستوى علائقي (تعميق العلاقة بالعميل)، ومستوى استراتيجي (تعزيز التموضع التنافسي على المدى البعيد). وهذه المستويات تتكامل لتجعل تحسين الأداء البيعي عمليةً منظوميةً تتجاوز كونها مجرّد سعي لرفع الأرقام إلى كونها إعادة بناء لمنظومة العلاقة بين المنظمة وسوقها</w:t>
      </w:r>
      <w:r w:rsidRPr="00D41759">
        <w:rPr>
          <w:rFonts w:ascii="Simplified Arabic" w:eastAsia="Times New Roman" w:hAnsi="Simplified Arabic" w:cs="Simplified Arabic"/>
          <w:color w:val="000000" w:themeColor="text1"/>
          <w:kern w:val="0"/>
          <w:sz w:val="28"/>
          <w:szCs w:val="28"/>
          <w14:ligatures w14:val="none"/>
        </w:rPr>
        <w:t>.</w:t>
      </w:r>
    </w:p>
    <w:p w14:paraId="7AF6DD80" w14:textId="3ABCBE5E"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309161"/>
      <w:r w:rsidRPr="00D41759">
        <w:rPr>
          <w:rFonts w:ascii="Simplified Arabic" w:eastAsia="Times New Roman" w:hAnsi="Simplified Arabic" w:cs="Simplified Arabic" w:hint="cs"/>
          <w:b/>
          <w:bCs/>
          <w:color w:val="000000" w:themeColor="text1"/>
          <w:kern w:val="0"/>
          <w:sz w:val="32"/>
          <w:szCs w:val="32"/>
          <w:rtl/>
          <w14:ligatures w14:val="none"/>
        </w:rPr>
        <w:t xml:space="preserve">5.2.2 </w:t>
      </w:r>
      <w:r w:rsidR="007C3695" w:rsidRPr="00D41759">
        <w:rPr>
          <w:rFonts w:ascii="Simplified Arabic" w:eastAsia="Times New Roman" w:hAnsi="Simplified Arabic" w:cs="Simplified Arabic"/>
          <w:b/>
          <w:bCs/>
          <w:color w:val="000000" w:themeColor="text1"/>
          <w:kern w:val="0"/>
          <w:sz w:val="32"/>
          <w:szCs w:val="32"/>
          <w:rtl/>
          <w14:ligatures w14:val="none"/>
        </w:rPr>
        <w:t>أبعاد تحسين الأداء البيعي</w:t>
      </w:r>
      <w:bookmarkEnd w:id="45"/>
    </w:p>
    <w:p w14:paraId="6B9C820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تمّ تحديد أبعاد تحسين الأداء البيعي في الدراسة الحالية بناءً على ما طرحته دراسة</w:t>
      </w:r>
      <w:r w:rsidRPr="00D41759">
        <w:rPr>
          <w:rFonts w:ascii="Simplified Arabic" w:eastAsia="Times New Roman" w:hAnsi="Simplified Arabic" w:cs="Simplified Arabic"/>
          <w:color w:val="000000" w:themeColor="text1"/>
          <w:kern w:val="0"/>
          <w:sz w:val="28"/>
          <w:szCs w:val="28"/>
          <w14:ligatures w14:val="none"/>
        </w:rPr>
        <w:t xml:space="preserve"> (Cele et al., 2023) </w:t>
      </w:r>
      <w:r w:rsidRPr="00D41759">
        <w:rPr>
          <w:rFonts w:ascii="Simplified Arabic" w:eastAsia="Times New Roman" w:hAnsi="Simplified Arabic" w:cs="Simplified Arabic"/>
          <w:color w:val="000000" w:themeColor="text1"/>
          <w:kern w:val="0"/>
          <w:sz w:val="28"/>
          <w:szCs w:val="28"/>
          <w:rtl/>
          <w14:ligatures w14:val="none"/>
        </w:rPr>
        <w:t>ودراسة</w:t>
      </w:r>
      <w:r w:rsidRPr="00D41759">
        <w:rPr>
          <w:rFonts w:ascii="Simplified Arabic" w:eastAsia="Times New Roman" w:hAnsi="Simplified Arabic" w:cs="Simplified Arabic"/>
          <w:color w:val="000000" w:themeColor="text1"/>
          <w:kern w:val="0"/>
          <w:sz w:val="28"/>
          <w:szCs w:val="28"/>
          <w14:ligatures w14:val="none"/>
        </w:rPr>
        <w:t xml:space="preserve"> (Tiwari, 2024) </w:t>
      </w:r>
      <w:r w:rsidRPr="00D41759">
        <w:rPr>
          <w:rFonts w:ascii="Simplified Arabic" w:eastAsia="Times New Roman" w:hAnsi="Simplified Arabic" w:cs="Simplified Arabic"/>
          <w:color w:val="000000" w:themeColor="text1"/>
          <w:kern w:val="0"/>
          <w:sz w:val="28"/>
          <w:szCs w:val="28"/>
          <w:rtl/>
          <w14:ligatures w14:val="none"/>
        </w:rPr>
        <w:t>ودراسة (الرشيد والنسور، ٢٠٢٥) ودراسة</w:t>
      </w:r>
      <w:r w:rsidRPr="00D41759">
        <w:rPr>
          <w:rFonts w:ascii="Simplified Arabic" w:eastAsia="Times New Roman" w:hAnsi="Simplified Arabic" w:cs="Simplified Arabic"/>
          <w:color w:val="000000" w:themeColor="text1"/>
          <w:kern w:val="0"/>
          <w:sz w:val="28"/>
          <w:szCs w:val="28"/>
          <w14:ligatures w14:val="none"/>
        </w:rPr>
        <w:t xml:space="preserve"> (Ijomah et al., 2024</w:t>
      </w:r>
      <w:proofErr w:type="gramStart"/>
      <w:r w:rsidRPr="00D41759">
        <w:rPr>
          <w:rFonts w:ascii="Simplified Arabic" w:eastAsia="Times New Roman" w:hAnsi="Simplified Arabic" w:cs="Simplified Arabic"/>
          <w:color w:val="000000" w:themeColor="text1"/>
          <w:kern w:val="0"/>
          <w:sz w:val="28"/>
          <w:szCs w:val="28"/>
          <w14:ligatures w14:val="none"/>
        </w:rPr>
        <w:t>)</w:t>
      </w:r>
      <w:r w:rsidRPr="00D41759">
        <w:rPr>
          <w:rFonts w:ascii="Simplified Arabic" w:eastAsia="Times New Roman" w:hAnsi="Simplified Arabic" w:cs="Simplified Arabic"/>
          <w:color w:val="000000" w:themeColor="text1"/>
          <w:kern w:val="0"/>
          <w:sz w:val="28"/>
          <w:szCs w:val="28"/>
          <w:rtl/>
          <w14:ligatures w14:val="none"/>
        </w:rPr>
        <w:t>،</w:t>
      </w:r>
      <w:proofErr w:type="gramEnd"/>
      <w:r w:rsidRPr="00D41759">
        <w:rPr>
          <w:rFonts w:ascii="Simplified Arabic" w:eastAsia="Times New Roman" w:hAnsi="Simplified Arabic" w:cs="Simplified Arabic"/>
          <w:color w:val="000000" w:themeColor="text1"/>
          <w:kern w:val="0"/>
          <w:sz w:val="28"/>
          <w:szCs w:val="28"/>
          <w:rtl/>
          <w14:ligatures w14:val="none"/>
        </w:rPr>
        <w:t xml:space="preserve"> حيث تلتقي هذه الدراسات حول مجموعة من المؤشّرات الجوهرية لقياس تحسين الأداء البيعي تشمل: حجم المبيعات، ومعدّل نموّ الإيرادات، ومعدّل إغلاق الصفقات، وكفاءة دورة البيع، ورضا العملاء، والحصّة السوقية. وفيما يلي عرض تفصيلي لهذه الأبعاد بوصفها مؤشّرات قياس متكاملة لتحسين الأداء البيعي</w:t>
      </w:r>
      <w:r w:rsidRPr="00D41759">
        <w:rPr>
          <w:rFonts w:ascii="Simplified Arabic" w:eastAsia="Times New Roman" w:hAnsi="Simplified Arabic" w:cs="Simplified Arabic"/>
          <w:color w:val="000000" w:themeColor="text1"/>
          <w:kern w:val="0"/>
          <w:sz w:val="28"/>
          <w:szCs w:val="28"/>
          <w14:ligatures w14:val="none"/>
        </w:rPr>
        <w:t>.</w:t>
      </w:r>
    </w:p>
    <w:p w14:paraId="6E35B44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الأول: حجم المبيعات</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يُمثّل هذا البعد المؤشّر الأكثر مباشرة على نشاط البيع، إذ يُعبّر عن إجمالي الوحدات المباعة أو إجمالي قيمتها النقدية خلال فترة زمنية محدّدة. ولا يُقاس تحسين هذا المؤشّر بقيمته المطلقة فحسب، بل بمدى استدامته وتناميه عبر الزمن، وبقدرته على مقاومة التقلّبات الموسمية والظرفية. ويتأثّر حجم المبيعات بعوامل داخلية تتصل بقدرات المنظمة وموظفيها، وبعوامل خارجية تتصل بحركة السوق وسلوك المنافسين (الرشيد والنسور، ٢٠٢٥). كما يُعدّ هذا البعد المؤشّر الأكثر استخدامًا في التقارير الإدارية بحكم سهولة قياسه ووضوح دلالته، وإن كان لا يُغني عن المؤشّرات الأخرى التي تُكمّل الصورة</w:t>
      </w:r>
      <w:r w:rsidRPr="00D41759">
        <w:rPr>
          <w:rFonts w:ascii="Simplified Arabic" w:eastAsia="Times New Roman" w:hAnsi="Simplified Arabic" w:cs="Simplified Arabic"/>
          <w:color w:val="000000" w:themeColor="text1"/>
          <w:kern w:val="0"/>
          <w:sz w:val="28"/>
          <w:szCs w:val="28"/>
          <w14:ligatures w14:val="none"/>
        </w:rPr>
        <w:t>.</w:t>
      </w:r>
    </w:p>
    <w:p w14:paraId="1D526210"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البعد الثاني: معدّل نموّ الإيرادات</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يُجسّد هذا البعد البُعد الديناميكي للأداء البيعي، إذ يُعبّر عن النسبة المئوية للتغيّر في الإيرادات بين فترتين زمنيتين، ويُمثّل مؤشّرًا على قدرة المنظمة على توسيع نشاطها بصورة مستدامة. ويتميّز هذا البعد عن حجم المبيعات بكونه يُحرّر القياس من الحجم المطلق ويُركّز على الاتجاه، بما يُتيح المقارنة بين منظمات مختلفة الأحجام ومقارنة المنظمة بنفسها عبر الزمن</w:t>
      </w:r>
      <w:r w:rsidRPr="00D41759">
        <w:rPr>
          <w:rFonts w:ascii="Simplified Arabic" w:eastAsia="Times New Roman" w:hAnsi="Simplified Arabic" w:cs="Simplified Arabic"/>
          <w:color w:val="000000" w:themeColor="text1"/>
          <w:kern w:val="0"/>
          <w:sz w:val="28"/>
          <w:szCs w:val="28"/>
          <w14:ligatures w14:val="none"/>
        </w:rPr>
        <w:t xml:space="preserve"> (Ijomah et al., 2024). </w:t>
      </w:r>
      <w:r w:rsidRPr="00D41759">
        <w:rPr>
          <w:rFonts w:ascii="Simplified Arabic" w:eastAsia="Times New Roman" w:hAnsi="Simplified Arabic" w:cs="Simplified Arabic"/>
          <w:color w:val="000000" w:themeColor="text1"/>
          <w:kern w:val="0"/>
          <w:sz w:val="28"/>
          <w:szCs w:val="28"/>
          <w:rtl/>
          <w14:ligatures w14:val="none"/>
        </w:rPr>
        <w:t>كما يُعدّ هذا البعد أحد المؤشّرات المركزية في تقييم نجاح استراتيجيات النموّ، إذ يُعكس قدرة المنظمة على استثمار الفرص السوقية وتحويلها إلى إيرادات فعلية</w:t>
      </w:r>
      <w:r w:rsidRPr="00D41759">
        <w:rPr>
          <w:rFonts w:ascii="Simplified Arabic" w:eastAsia="Times New Roman" w:hAnsi="Simplified Arabic" w:cs="Simplified Arabic"/>
          <w:color w:val="000000" w:themeColor="text1"/>
          <w:kern w:val="0"/>
          <w:sz w:val="28"/>
          <w:szCs w:val="28"/>
          <w14:ligatures w14:val="none"/>
        </w:rPr>
        <w:t>.</w:t>
      </w:r>
    </w:p>
    <w:p w14:paraId="7C88B7EE"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الثالث: معدّل إغلاق الصفقات</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يُعبّر هذا البعد عن كفاءة دورة البيع، إذ يُقاس بنسبة الصفقات المكتملة إلى إجمالي الفرص البيعية المُتاحة، ويُمثّل مؤشّرًا على قدرة فرق المبيعات على تحويل الاهتمام إلى التزام شرائي. ويرتبط هذا البعد بجملة من العوامل، منها: جودة تأهيل الفرص في مراحل قمع المبيعات الأولى، ومهارات التفاوض لدى مندوبي المبيعات، وملاءمة العرض البيعي لاحتياج العميل، وتوقيت التواصل</w:t>
      </w:r>
      <w:r w:rsidRPr="00D41759">
        <w:rPr>
          <w:rFonts w:ascii="Simplified Arabic" w:eastAsia="Times New Roman" w:hAnsi="Simplified Arabic" w:cs="Simplified Arabic"/>
          <w:color w:val="000000" w:themeColor="text1"/>
          <w:kern w:val="0"/>
          <w:sz w:val="28"/>
          <w:szCs w:val="28"/>
          <w14:ligatures w14:val="none"/>
        </w:rPr>
        <w:t xml:space="preserve"> (Tiwari, 2024). </w:t>
      </w:r>
      <w:r w:rsidRPr="00D41759">
        <w:rPr>
          <w:rFonts w:ascii="Simplified Arabic" w:eastAsia="Times New Roman" w:hAnsi="Simplified Arabic" w:cs="Simplified Arabic"/>
          <w:color w:val="000000" w:themeColor="text1"/>
          <w:kern w:val="0"/>
          <w:sz w:val="28"/>
          <w:szCs w:val="28"/>
          <w:rtl/>
          <w14:ligatures w14:val="none"/>
        </w:rPr>
        <w:t>كما يرتبط هذا البعد بقدرة المنظمة على إدارة قمع المبيعات بصورة منهجية، بحيث تتدفّق الفرص من مرحلة إلى أخرى بكفاءة عالية وبأقلّ هدر ممكن</w:t>
      </w:r>
      <w:r w:rsidRPr="00D41759">
        <w:rPr>
          <w:rFonts w:ascii="Simplified Arabic" w:eastAsia="Times New Roman" w:hAnsi="Simplified Arabic" w:cs="Simplified Arabic"/>
          <w:color w:val="000000" w:themeColor="text1"/>
          <w:kern w:val="0"/>
          <w:sz w:val="28"/>
          <w:szCs w:val="28"/>
          <w14:ligatures w14:val="none"/>
        </w:rPr>
        <w:t>.</w:t>
      </w:r>
    </w:p>
    <w:p w14:paraId="2405278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الرابع: كفاءة دورة البيع</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يُعبّر هذا البعد عن البُعد الزمني والتشغيلي للأداء البيعي، إذ يُقاس بطول الفترة الزمنية من اللحظة الأولى للتواصل مع العميل المحتمل إلى لحظة إتمام الصفقة، فضلًا عن كفاءة استخدام الموارد المخصّصة لهذه الدورة. ويُمثّل تقليص هذه الدورة تحسينًا مزدوجًا، إذ يُتيح للمنظمة إنجاز عدد أكبر من الصفقات بنفس الموارد، ويُقلّل من احتمالات فقدان الفرص بسبب طول الانتظار (عبدالقادر وآخرون، ٢٠٢٣). كما تتأثّر كفاءة دورة البيع بمستوى التكامل بين أنظمة المنظمة وأدواتها، وبكفاءة تدفّق المعلومات بين فرق المبيعات وسائر الوحدات المساندة</w:t>
      </w:r>
      <w:r w:rsidRPr="00D41759">
        <w:rPr>
          <w:rFonts w:ascii="Simplified Arabic" w:eastAsia="Times New Roman" w:hAnsi="Simplified Arabic" w:cs="Simplified Arabic"/>
          <w:color w:val="000000" w:themeColor="text1"/>
          <w:kern w:val="0"/>
          <w:sz w:val="28"/>
          <w:szCs w:val="28"/>
          <w14:ligatures w14:val="none"/>
        </w:rPr>
        <w:t>.</w:t>
      </w:r>
    </w:p>
    <w:p w14:paraId="74CA9932"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البعد الخامس: رضا العملاء</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يُمثّل هذا البعد الجانب العلائقي للأداء البيعي، إذ يُعبّر عن إدراك العميل لجودة التجربة البيعية التي عاشها، ومدى ملاءمة ما حصل عليه لتوقّعاته، ومستوى استعداده لتكرار التعامل والتوصية به للآخرين. ويُعدّ هذا البعد مؤشّرًا قياديًا لأداء بيعي مستدام، إذ إن المبيعات التي لا تُنتج عملاء راضين تتآكل قاعدتها بمرور الوقت مهما بدت قويةً في المدى القصير (ماخوس، ٢٠٢٣). ويُكمّل (الازيرجاوي والحفاجي، ٢٠٢٢) هذا الطرح بالإشارة إلى أن رضا أصحاب المصلحة (سواء كانوا عملاء أم موظفين في فرق البيع ذاتها) ينعكس على جودة الأداء بصورة منظومية، إذ تتغذّى جودة التجربة المُقدَّمة من رفاهية مَن يُقدّمها</w:t>
      </w:r>
      <w:r w:rsidRPr="00D41759">
        <w:rPr>
          <w:rFonts w:ascii="Simplified Arabic" w:eastAsia="Times New Roman" w:hAnsi="Simplified Arabic" w:cs="Simplified Arabic"/>
          <w:color w:val="000000" w:themeColor="text1"/>
          <w:kern w:val="0"/>
          <w:sz w:val="28"/>
          <w:szCs w:val="28"/>
          <w14:ligatures w14:val="none"/>
        </w:rPr>
        <w:t>.</w:t>
      </w:r>
    </w:p>
    <w:p w14:paraId="1B63F89F"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lastRenderedPageBreak/>
        <w:t>البعد السادس: الحصّة السوقية</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يُعبّر هذا البعد عن الموقع التنافسي للمنظمة في سوقها، إذ يُقاس بنسبة مبيعات المنظمة إلى إجمالي مبيعات القطاع الذي تنتمي إليه. ويُمثّل هذا البعد مؤشّرًا تركيبيًا يجمع بين قدرة المنظمة على استقطاب عملاء جدد والاحتفاظ بعملائها الحاليين، ومقاومة محاولات المنافسين لاستقطاب هؤلاء العملاء</w:t>
      </w:r>
      <w:r w:rsidRPr="00D41759">
        <w:rPr>
          <w:rFonts w:ascii="Simplified Arabic" w:eastAsia="Times New Roman" w:hAnsi="Simplified Arabic" w:cs="Simplified Arabic"/>
          <w:color w:val="000000" w:themeColor="text1"/>
          <w:kern w:val="0"/>
          <w:sz w:val="28"/>
          <w:szCs w:val="28"/>
          <w14:ligatures w14:val="none"/>
        </w:rPr>
        <w:t xml:space="preserve"> (Hossain, 2021). </w:t>
      </w:r>
      <w:r w:rsidRPr="00D41759">
        <w:rPr>
          <w:rFonts w:ascii="Simplified Arabic" w:eastAsia="Times New Roman" w:hAnsi="Simplified Arabic" w:cs="Simplified Arabic"/>
          <w:color w:val="000000" w:themeColor="text1"/>
          <w:kern w:val="0"/>
          <w:sz w:val="28"/>
          <w:szCs w:val="28"/>
          <w:rtl/>
          <w14:ligatures w14:val="none"/>
        </w:rPr>
        <w:t>كما يُعدّ هذا البعد من أكثر المؤشّرات استخدامًا في تقييم الأداء التنافسي بحكم قدرته على إظهار الموقع النسبي للمنظمة، وإن كان قياسه يتطلّب وجود بيانات موثوقة عن حجم القطاع ككلّ. وفي قطاع الاتصالات تحديدًا، تكتسب الحصّة السوقية أهمية مضاعفة بحكم محدودية عدد المنافسين الرئيسيين وارتفاع تكلفة الاستحواذ على كل نقطة مئوية إضافية من السوق</w:t>
      </w:r>
      <w:r w:rsidRPr="00D41759">
        <w:rPr>
          <w:rFonts w:ascii="Simplified Arabic" w:eastAsia="Times New Roman" w:hAnsi="Simplified Arabic" w:cs="Simplified Arabic"/>
          <w:color w:val="000000" w:themeColor="text1"/>
          <w:kern w:val="0"/>
          <w:sz w:val="28"/>
          <w:szCs w:val="28"/>
          <w14:ligatures w14:val="none"/>
        </w:rPr>
        <w:t>.</w:t>
      </w:r>
    </w:p>
    <w:p w14:paraId="65459D23"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وإلى جانب هذه الأبعاد الستة، تطرح الأدبيات عناصر تكميلية يمكن أن تُثري قياس الأداء البيعي، منها</w:t>
      </w:r>
      <w:r w:rsidRPr="00D41759">
        <w:rPr>
          <w:rFonts w:ascii="Simplified Arabic" w:eastAsia="Times New Roman" w:hAnsi="Simplified Arabic" w:cs="Simplified Arabic"/>
          <w:color w:val="000000" w:themeColor="text1"/>
          <w:kern w:val="0"/>
          <w:sz w:val="28"/>
          <w:szCs w:val="28"/>
          <w14:ligatures w14:val="none"/>
        </w:rPr>
        <w:t xml:space="preserve">: </w:t>
      </w:r>
      <w:r w:rsidRPr="00D41759">
        <w:rPr>
          <w:rFonts w:ascii="Simplified Arabic" w:eastAsia="Times New Roman" w:hAnsi="Simplified Arabic" w:cs="Simplified Arabic"/>
          <w:color w:val="000000" w:themeColor="text1"/>
          <w:kern w:val="0"/>
          <w:sz w:val="28"/>
          <w:szCs w:val="28"/>
          <w:rtl/>
          <w14:ligatures w14:val="none"/>
        </w:rPr>
        <w:t>معدّل الاحتفاظ بالعملاء بوصفه مؤشّرًا على استدامة الأداء، والقيمة الدائمة للعميل بوصفها مقياسًا للأداء البيعي على المدى الطويل، ومساهمة المنتجات الجديدة في الإيرادات بوصفها مؤشّرًا على الأداء الابتكاري في البيع. وتتكامل هذه المؤشّرات لتُكوّن صورة شاملة عن الأداء البيعي تتجاوز المعالجة الكمّية الضيّقة</w:t>
      </w:r>
      <w:r w:rsidRPr="00D41759">
        <w:rPr>
          <w:rFonts w:ascii="Simplified Arabic" w:eastAsia="Times New Roman" w:hAnsi="Simplified Arabic" w:cs="Simplified Arabic"/>
          <w:color w:val="000000" w:themeColor="text1"/>
          <w:kern w:val="0"/>
          <w:sz w:val="28"/>
          <w:szCs w:val="28"/>
          <w14:ligatures w14:val="none"/>
        </w:rPr>
        <w:t>.</w:t>
      </w:r>
    </w:p>
    <w:p w14:paraId="3AAA3C74" w14:textId="48F37C36" w:rsidR="007C3695" w:rsidRPr="00D41759" w:rsidRDefault="00D41759" w:rsidP="00D4175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309162"/>
      <w:r w:rsidRPr="00D41759">
        <w:rPr>
          <w:rFonts w:ascii="Simplified Arabic" w:eastAsia="Times New Roman" w:hAnsi="Simplified Arabic" w:cs="Simplified Arabic" w:hint="cs"/>
          <w:b/>
          <w:bCs/>
          <w:color w:val="000000" w:themeColor="text1"/>
          <w:kern w:val="0"/>
          <w:sz w:val="32"/>
          <w:szCs w:val="32"/>
          <w:rtl/>
          <w14:ligatures w14:val="none"/>
        </w:rPr>
        <w:t xml:space="preserve">6.2.2 </w:t>
      </w:r>
      <w:r w:rsidR="007C3695" w:rsidRPr="00D41759">
        <w:rPr>
          <w:rFonts w:ascii="Simplified Arabic" w:eastAsia="Times New Roman" w:hAnsi="Simplified Arabic" w:cs="Simplified Arabic"/>
          <w:b/>
          <w:bCs/>
          <w:color w:val="000000" w:themeColor="text1"/>
          <w:kern w:val="0"/>
          <w:sz w:val="32"/>
          <w:szCs w:val="32"/>
          <w:rtl/>
          <w14:ligatures w14:val="none"/>
        </w:rPr>
        <w:t>استراتيجيات تحسين الأداء البيعي</w:t>
      </w:r>
      <w:bookmarkEnd w:id="46"/>
    </w:p>
    <w:p w14:paraId="2FDE07D5"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لا يتحقّق تحسين الأداء البيعي تلقائيًا، بل يستلزم تبنّي استراتيجيات منهجية موجَّهة. وتتعدّد هذه الاستراتيجيات تبعًا لطبيعة القطاع وحجم المنظمة وخصائص سوقها، ويمكن استعراض أبرزها على النحو الآتي</w:t>
      </w:r>
      <w:r w:rsidRPr="00D41759">
        <w:rPr>
          <w:rFonts w:ascii="Simplified Arabic" w:eastAsia="Times New Roman" w:hAnsi="Simplified Arabic" w:cs="Simplified Arabic"/>
          <w:color w:val="000000" w:themeColor="text1"/>
          <w:kern w:val="0"/>
          <w:sz w:val="28"/>
          <w:szCs w:val="28"/>
          <w14:ligatures w14:val="none"/>
        </w:rPr>
        <w:t>.</w:t>
      </w:r>
    </w:p>
    <w:p w14:paraId="73DF3A1C"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تُمثّل استراتيجية تطوير القدرات البشرية للبيع ركيزة أساسية، إذ إن جودة الأداء البيعي تتوقّف على كفاءة من يُنفّذونه. وتتضمّن هذه الاستراتيجية تصميم برامج تدريبية موجَّهة لرفع مهارات مندوبي المبيعات في التواصل والتفاوض وإدارة الاعتراضات، فضلًا عن بناء أنظمة حوافز تربط المكافآت بالإنجاز. ويُؤكّد (تجاني، ٢٠٢١) أن التدريب يُمثّل أداةً مركزيةً لتحسين أداء العاملين، وأن كفاءته تتوقّف على دقّة تحليل الاحتياجات التدريبية وملاءمة محتوى البرامج لمتطلبات العمل الفعلي</w:t>
      </w:r>
      <w:r w:rsidRPr="00D41759">
        <w:rPr>
          <w:rFonts w:ascii="Simplified Arabic" w:eastAsia="Times New Roman" w:hAnsi="Simplified Arabic" w:cs="Simplified Arabic"/>
          <w:color w:val="000000" w:themeColor="text1"/>
          <w:kern w:val="0"/>
          <w:sz w:val="28"/>
          <w:szCs w:val="28"/>
          <w14:ligatures w14:val="none"/>
        </w:rPr>
        <w:t>.</w:t>
      </w:r>
    </w:p>
    <w:p w14:paraId="55C54C2A"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 xml:space="preserve">وتبرز استراتيجية التحوّل الرقمي للبيع بوصفها استراتيجية محورية في البيئة المعاصرة، إذ تسعى إلى دمج التكنولوجيا في كل مرحلة من مراحل دورة البيع، عبر أنظمة إدارة علاقات العملاء، ومنصّات أتمتة </w:t>
      </w:r>
      <w:r w:rsidRPr="00D41759">
        <w:rPr>
          <w:rFonts w:ascii="Simplified Arabic" w:eastAsia="Times New Roman" w:hAnsi="Simplified Arabic" w:cs="Simplified Arabic"/>
          <w:color w:val="000000" w:themeColor="text1"/>
          <w:kern w:val="0"/>
          <w:sz w:val="28"/>
          <w:szCs w:val="28"/>
          <w:rtl/>
          <w14:ligatures w14:val="none"/>
        </w:rPr>
        <w:lastRenderedPageBreak/>
        <w:t>التسويق، وأدوات تحليل البيانات. ويُعزّز هذا التحوّل قدرة المنظمة على إدارة قمع المبيعات بصورة منهجية وتتبّع كل فرصة بدقّة</w:t>
      </w:r>
      <w:r w:rsidRPr="00D41759">
        <w:rPr>
          <w:rFonts w:ascii="Simplified Arabic" w:eastAsia="Times New Roman" w:hAnsi="Simplified Arabic" w:cs="Simplified Arabic"/>
          <w:color w:val="000000" w:themeColor="text1"/>
          <w:kern w:val="0"/>
          <w:sz w:val="28"/>
          <w:szCs w:val="28"/>
          <w14:ligatures w14:val="none"/>
        </w:rPr>
        <w:t>.</w:t>
      </w:r>
    </w:p>
    <w:p w14:paraId="0D07DB2D"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وتطرح الأدبيات استراتيجية التحسين المستمرّ في عمليات البيع، التي تستند إلى منهجية الكايزن والمنهجيات المشابهة في إعادة النظر الدورية في إجراءات البيع وتحديد فرص التحسين الصغيرة المتراكمة. ويرى (إبراهيم والبخاري، ٢٠٢٤) أن منهجية الكايزن تُقدّم إطارًا منظوميًا لتحسين الأداء المستمرّ، يقوم على إشراك العاملين في رصد فرص التحسين وتنفيذها بصورة منتظمة، بما يجعل التحسين ممارسةً يومية لا مشروعًا استثنائيًا</w:t>
      </w:r>
      <w:r w:rsidRPr="00D41759">
        <w:rPr>
          <w:rFonts w:ascii="Simplified Arabic" w:eastAsia="Times New Roman" w:hAnsi="Simplified Arabic" w:cs="Simplified Arabic"/>
          <w:color w:val="000000" w:themeColor="text1"/>
          <w:kern w:val="0"/>
          <w:sz w:val="28"/>
          <w:szCs w:val="28"/>
          <w14:ligatures w14:val="none"/>
        </w:rPr>
        <w:t>.</w:t>
      </w:r>
    </w:p>
    <w:p w14:paraId="017000C1"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وتتكامل مع ذلك استراتيجية بناء الثقافة الموجَّهة للسوق، التي تسعى إلى ترسيخ منظومة قيم تُعلي من شأن العميل وتُكافئ التميّز في خدمته، بحيث يتحوّل التوجّه نحو السوق إلى ممارسة جماعية متجذّرة في سلوك الموظفين. ويُؤكّد (المبيضين والعضايلة، ٢٠٢٤) أن الثقافة التنظيمية تُمثّل عاملًا مؤثّرًا في تحسين الأداء المؤسسي، إذ إن القيم والمعايير السائدة تُشكّل سلوك الموظفين أكثر مما تُشكّله السياسات الرسمية</w:t>
      </w:r>
      <w:r w:rsidRPr="00D41759">
        <w:rPr>
          <w:rFonts w:ascii="Simplified Arabic" w:eastAsia="Times New Roman" w:hAnsi="Simplified Arabic" w:cs="Simplified Arabic"/>
          <w:color w:val="000000" w:themeColor="text1"/>
          <w:kern w:val="0"/>
          <w:sz w:val="28"/>
          <w:szCs w:val="28"/>
          <w14:ligatures w14:val="none"/>
        </w:rPr>
        <w:t>.</w:t>
      </w:r>
    </w:p>
    <w:p w14:paraId="40D99074"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وتُكمّل هذه الاستراتيجيات استراتيجية الاستدامة في الأداء البيعي، التي تسعى إلى ربط الأداء البيعي بمسؤوليات أوسع تجاه أصحاب المصلحة، بحيث لا يُختزل الأداء في الأرقام الفصلية بل يمتدّ إلى استدامة العلاقة بالسوق والمجتمع. ويرى (أحمد وآخرون، ٢٠٢٣) أن التنمية المستدامة تُسهم في تحسين أداء المنظمات عبر بناء قاعدة أصحاب مصلحة مستقرّة وعلاقات أعمق مع البيئة المؤسسية</w:t>
      </w:r>
      <w:r w:rsidRPr="00D41759">
        <w:rPr>
          <w:rFonts w:ascii="Simplified Arabic" w:eastAsia="Times New Roman" w:hAnsi="Simplified Arabic" w:cs="Simplified Arabic"/>
          <w:color w:val="000000" w:themeColor="text1"/>
          <w:kern w:val="0"/>
          <w:sz w:val="28"/>
          <w:szCs w:val="28"/>
          <w14:ligatures w14:val="none"/>
        </w:rPr>
        <w:t>.</w:t>
      </w:r>
    </w:p>
    <w:p w14:paraId="75878FA6" w14:textId="77777777" w:rsidR="007C3695" w:rsidRPr="00D41759" w:rsidRDefault="007C3695" w:rsidP="0034767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41759">
        <w:rPr>
          <w:rFonts w:ascii="Simplified Arabic" w:eastAsia="Times New Roman" w:hAnsi="Simplified Arabic" w:cs="Simplified Arabic"/>
          <w:color w:val="000000" w:themeColor="text1"/>
          <w:kern w:val="0"/>
          <w:sz w:val="28"/>
          <w:szCs w:val="28"/>
          <w:rtl/>
          <w14:ligatures w14:val="none"/>
        </w:rPr>
        <w:t>كما تطرح الأدبيات الحديثة استراتيجية تكامل البيع مع إدارة العلاقات، التي تنطلق من أن الأداء البيعي لا يمكن أن يُحسَّن بمعزل عن جودة العلاقة بالعميل، وأن أنظمة إدارة علاقات العملاء تُمثّل الوسيط الذي يُحوّل البيانات إلى صفقات. ويُعزّز ذلك ما يطرحه</w:t>
      </w:r>
      <w:r w:rsidRPr="00D41759">
        <w:rPr>
          <w:rFonts w:ascii="Simplified Arabic" w:eastAsia="Times New Roman" w:hAnsi="Simplified Arabic" w:cs="Simplified Arabic"/>
          <w:color w:val="000000" w:themeColor="text1"/>
          <w:kern w:val="0"/>
          <w:sz w:val="28"/>
          <w:szCs w:val="28"/>
          <w14:ligatures w14:val="none"/>
        </w:rPr>
        <w:t xml:space="preserve"> (Sutrisno et al., 2025) </w:t>
      </w:r>
      <w:r w:rsidRPr="00D41759">
        <w:rPr>
          <w:rFonts w:ascii="Simplified Arabic" w:eastAsia="Times New Roman" w:hAnsi="Simplified Arabic" w:cs="Simplified Arabic"/>
          <w:color w:val="000000" w:themeColor="text1"/>
          <w:kern w:val="0"/>
          <w:sz w:val="28"/>
          <w:szCs w:val="28"/>
          <w:rtl/>
          <w14:ligatures w14:val="none"/>
        </w:rPr>
        <w:t>من أن دمج التقنيات الذكية مع أنظمة إدارة العلاقات يُمثّل مسارًا فعّالًا لتحسين الأداء البيعي عبر رفع الكفاءة التشغيلية بوصفها وسيطًا</w:t>
      </w:r>
      <w:r w:rsidRPr="00D41759">
        <w:rPr>
          <w:rFonts w:ascii="Simplified Arabic" w:eastAsia="Times New Roman" w:hAnsi="Simplified Arabic" w:cs="Simplified Arabic"/>
          <w:color w:val="000000" w:themeColor="text1"/>
          <w:kern w:val="0"/>
          <w:sz w:val="28"/>
          <w:szCs w:val="28"/>
          <w14:ligatures w14:val="none"/>
        </w:rPr>
        <w:t>.</w:t>
      </w:r>
    </w:p>
    <w:p w14:paraId="25CB6FC2" w14:textId="5465DF80" w:rsidR="002A696E" w:rsidRPr="00D41759" w:rsidRDefault="00347679" w:rsidP="00872457">
      <w:pPr>
        <w:jc w:val="center"/>
        <w:outlineLvl w:val="0"/>
        <w:rPr>
          <w:rFonts w:ascii="Simplified Arabic" w:hAnsi="Simplified Arabic" w:cs="Simplified Arabic"/>
          <w:b/>
          <w:bCs/>
          <w:color w:val="000000" w:themeColor="text1"/>
          <w:szCs w:val="28"/>
          <w:rtl/>
        </w:rPr>
        <w:sectPr w:rsidR="002A696E" w:rsidRPr="00D41759" w:rsidSect="00347679">
          <w:footerReference w:type="default" r:id="rId9"/>
          <w:pgSz w:w="11906" w:h="16838" w:code="9"/>
          <w:pgMar w:top="1134" w:right="1701" w:bottom="1134" w:left="1134" w:header="720" w:footer="720" w:gutter="0"/>
          <w:pgNumType w:start="1"/>
          <w:cols w:space="708"/>
          <w:bidi/>
          <w:rtlGutter/>
          <w:docGrid w:linePitch="360"/>
        </w:sectPr>
      </w:pPr>
      <w:r w:rsidRPr="00D41759">
        <w:rPr>
          <w:rFonts w:ascii="Simplified Arabic" w:eastAsia="Times New Roman" w:hAnsi="Simplified Arabic" w:cs="Simplified Arabic"/>
          <w:b/>
          <w:bCs/>
          <w:color w:val="000000" w:themeColor="text1"/>
          <w:kern w:val="0"/>
          <w:sz w:val="40"/>
          <w:szCs w:val="40"/>
          <w:rtl/>
          <w14:ligatures w14:val="none"/>
        </w:rPr>
        <w:br w:type="page"/>
      </w:r>
      <w:bookmarkStart w:id="47" w:name="_GoBack"/>
      <w:bookmarkEnd w:id="20"/>
      <w:bookmarkEnd w:id="47"/>
    </w:p>
    <w:p w14:paraId="29D4231B" w14:textId="71AF7253" w:rsidR="0081623B" w:rsidRPr="00D41759" w:rsidRDefault="00E27D3B" w:rsidP="0034767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41759">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6D4BFEC">
            <wp:simplePos x="0" y="0"/>
            <wp:positionH relativeFrom="column">
              <wp:posOffset>4179570</wp:posOffset>
            </wp:positionH>
            <wp:positionV relativeFrom="paragraph">
              <wp:posOffset>0</wp:posOffset>
            </wp:positionV>
            <wp:extent cx="1461135" cy="1353185"/>
            <wp:effectExtent l="0" t="0" r="5715" b="0"/>
            <wp:wrapTight wrapText="bothSides">
              <wp:wrapPolygon edited="0">
                <wp:start x="0" y="0"/>
                <wp:lineTo x="0" y="21286"/>
                <wp:lineTo x="21403" y="21286"/>
                <wp:lineTo x="2140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61135" cy="135318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41759">
        <w:rPr>
          <w:rFonts w:asciiTheme="majorBidi" w:eastAsia="Calibri" w:hAnsiTheme="majorBidi" w:cstheme="majorBidi"/>
          <w:b/>
          <w:bCs/>
          <w:color w:val="000000" w:themeColor="text1"/>
          <w:kern w:val="0"/>
          <w:sz w:val="32"/>
          <w:szCs w:val="32"/>
          <w:lang w:bidi="ar-EG"/>
          <w14:ligatures w14:val="none"/>
        </w:rPr>
        <w:t>Mid</w:t>
      </w:r>
      <w:r w:rsidR="000D353F" w:rsidRPr="00D41759">
        <w:rPr>
          <w:rFonts w:asciiTheme="majorBidi" w:eastAsia="Calibri" w:hAnsiTheme="majorBidi" w:cstheme="majorBidi"/>
          <w:b/>
          <w:bCs/>
          <w:color w:val="000000" w:themeColor="text1"/>
          <w:kern w:val="0"/>
          <w:sz w:val="32"/>
          <w:szCs w:val="32"/>
          <w:lang w:bidi="ar-EG"/>
          <w14:ligatures w14:val="none"/>
        </w:rPr>
        <w:t xml:space="preserve"> </w:t>
      </w:r>
      <w:r w:rsidR="0081623B" w:rsidRPr="00D41759">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41759" w:rsidRDefault="0081623B" w:rsidP="0034767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41759">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D41759" w:rsidRDefault="00857739" w:rsidP="0034767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41759">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D41759">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D41759" w:rsidRDefault="00E27D3B" w:rsidP="00347679">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1B67C71A" w14:textId="77777777" w:rsidR="004E07E7" w:rsidRPr="00D41759" w:rsidRDefault="004E07E7" w:rsidP="002A696E">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41759">
        <w:rPr>
          <w:rFonts w:asciiTheme="majorBidi" w:eastAsia="Calibri" w:hAnsiTheme="majorBidi" w:cstheme="majorBidi"/>
          <w:b/>
          <w:bCs/>
          <w:color w:val="000000" w:themeColor="text1"/>
          <w:kern w:val="0"/>
          <w:sz w:val="40"/>
          <w:szCs w:val="40"/>
          <w:lang w:bidi="ar-EG"/>
          <w14:ligatures w14:val="none"/>
        </w:rPr>
        <w:t>The impact of Customer Relationship Management (CRM) strategies on improving sales performance – a field study on stc.</w:t>
      </w:r>
    </w:p>
    <w:p w14:paraId="05B54304" w14:textId="77777777" w:rsidR="002A696E" w:rsidRPr="00D41759" w:rsidRDefault="002A696E" w:rsidP="00347679">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24532F5F" w14:textId="2974ED03" w:rsidR="000D353F" w:rsidRPr="00D41759" w:rsidRDefault="000D353F" w:rsidP="002A696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1759">
        <w:rPr>
          <w:rFonts w:asciiTheme="majorBidi" w:eastAsia="Calibri" w:hAnsiTheme="majorBidi" w:cstheme="majorBidi"/>
          <w:b/>
          <w:bCs/>
          <w:color w:val="000000" w:themeColor="text1"/>
          <w:kern w:val="0"/>
          <w:sz w:val="36"/>
          <w:szCs w:val="36"/>
          <w:lang w:bidi="ar-EG"/>
          <w14:ligatures w14:val="none"/>
        </w:rPr>
        <w:t>Prepared by:</w:t>
      </w:r>
    </w:p>
    <w:p w14:paraId="1C233F78" w14:textId="15D8A967" w:rsidR="004E07E7" w:rsidRPr="00D41759" w:rsidRDefault="004E07E7" w:rsidP="002A696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D41759">
        <w:rPr>
          <w:rFonts w:asciiTheme="majorBidi" w:eastAsia="Calibri" w:hAnsiTheme="majorBidi" w:cstheme="majorBidi"/>
          <w:color w:val="000000" w:themeColor="text1"/>
          <w:kern w:val="0"/>
          <w:sz w:val="36"/>
          <w:szCs w:val="36"/>
          <w:lang w:bidi="ar-EG"/>
          <w14:ligatures w14:val="none"/>
        </w:rPr>
        <w:t>Sultan Abdulkarim Alsaitari</w:t>
      </w:r>
    </w:p>
    <w:p w14:paraId="1569E80C" w14:textId="21392FE5" w:rsidR="00EA4D81" w:rsidRPr="00D41759" w:rsidRDefault="004E07E7" w:rsidP="002A696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D41759">
        <w:rPr>
          <w:rFonts w:asciiTheme="majorBidi" w:eastAsia="Calibri" w:hAnsiTheme="majorBidi" w:cstheme="majorBidi"/>
          <w:color w:val="000000" w:themeColor="text1"/>
          <w:kern w:val="0"/>
          <w:sz w:val="36"/>
          <w:szCs w:val="36"/>
          <w:rtl/>
          <w:lang w:bidi="ar-EG"/>
          <w14:ligatures w14:val="none"/>
        </w:rPr>
        <w:t>253001453</w:t>
      </w:r>
    </w:p>
    <w:p w14:paraId="5FF7D848" w14:textId="77777777" w:rsidR="002A696E" w:rsidRPr="00D41759" w:rsidRDefault="002A696E" w:rsidP="002A696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41759" w:rsidRPr="00D41759" w14:paraId="7F6B2695" w14:textId="77777777" w:rsidTr="0031720E">
        <w:tc>
          <w:tcPr>
            <w:tcW w:w="4530" w:type="dxa"/>
          </w:tcPr>
          <w:p w14:paraId="7333BE7A" w14:textId="77777777" w:rsidR="002A696E" w:rsidRPr="00D41759" w:rsidRDefault="002A696E"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1759">
              <w:rPr>
                <w:rFonts w:asciiTheme="majorBidi" w:eastAsia="Calibri" w:hAnsiTheme="majorBidi" w:cstheme="majorBidi"/>
                <w:b/>
                <w:bCs/>
                <w:color w:val="000000" w:themeColor="text1"/>
                <w:kern w:val="0"/>
                <w:sz w:val="36"/>
                <w:szCs w:val="36"/>
                <w:lang w:bidi="ar-EG"/>
                <w14:ligatures w14:val="none"/>
              </w:rPr>
              <w:t>Main supervisor</w:t>
            </w:r>
            <w:r w:rsidRPr="00D41759">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31F3619" w14:textId="77777777" w:rsidR="002A696E" w:rsidRPr="00D41759" w:rsidRDefault="002A696E"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1759">
              <w:rPr>
                <w:rFonts w:asciiTheme="majorBidi" w:eastAsia="Calibri" w:hAnsiTheme="majorBidi" w:cstheme="majorBidi"/>
                <w:b/>
                <w:bCs/>
                <w:color w:val="000000" w:themeColor="text1"/>
                <w:kern w:val="0"/>
                <w:sz w:val="36"/>
                <w:szCs w:val="36"/>
                <w:lang w:bidi="ar-EG"/>
                <w14:ligatures w14:val="none"/>
              </w:rPr>
              <w:t>Second supervisor</w:t>
            </w:r>
            <w:r w:rsidRPr="00D41759">
              <w:rPr>
                <w:rFonts w:asciiTheme="majorBidi" w:eastAsia="Calibri" w:hAnsiTheme="majorBidi" w:cstheme="majorBidi"/>
                <w:b/>
                <w:bCs/>
                <w:color w:val="000000" w:themeColor="text1"/>
                <w:kern w:val="0"/>
                <w:sz w:val="36"/>
                <w:szCs w:val="36"/>
                <w:rtl/>
                <w:lang w:bidi="ar-EG"/>
                <w14:ligatures w14:val="none"/>
              </w:rPr>
              <w:t>/</w:t>
            </w:r>
          </w:p>
        </w:tc>
      </w:tr>
      <w:tr w:rsidR="00D41759" w:rsidRPr="00D41759" w14:paraId="1BB56202" w14:textId="77777777" w:rsidTr="0031720E">
        <w:tc>
          <w:tcPr>
            <w:tcW w:w="4530" w:type="dxa"/>
          </w:tcPr>
          <w:p w14:paraId="4CB42999" w14:textId="77777777" w:rsidR="002A696E" w:rsidRPr="00D41759" w:rsidRDefault="002A696E"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1759">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6ACBC02" w14:textId="77777777" w:rsidR="002A696E" w:rsidRPr="00D41759" w:rsidRDefault="002A696E" w:rsidP="0031720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41759">
              <w:rPr>
                <w:rFonts w:asciiTheme="majorBidi" w:eastAsia="Calibri" w:hAnsiTheme="majorBidi" w:cstheme="majorBidi"/>
                <w:color w:val="000000" w:themeColor="text1"/>
                <w:kern w:val="0"/>
                <w:sz w:val="36"/>
                <w:szCs w:val="36"/>
                <w:lang w:bidi="ar-EG"/>
                <w14:ligatures w14:val="none"/>
              </w:rPr>
              <w:t>Dr. Fayez Jarad</w:t>
            </w:r>
          </w:p>
        </w:tc>
      </w:tr>
    </w:tbl>
    <w:p w14:paraId="187DB2EE" w14:textId="77777777" w:rsidR="002A696E" w:rsidRPr="00D41759" w:rsidRDefault="002A696E" w:rsidP="002A696E">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41759">
        <w:rPr>
          <w:rFonts w:asciiTheme="majorBidi" w:eastAsia="Calibri" w:hAnsiTheme="majorBidi" w:cstheme="majorBidi"/>
          <w:color w:val="000000" w:themeColor="text1"/>
          <w:kern w:val="0"/>
          <w:sz w:val="36"/>
          <w:szCs w:val="36"/>
          <w:rtl/>
          <w:lang w:bidi="ar-EG"/>
          <w14:ligatures w14:val="none"/>
        </w:rPr>
        <w:t>1448 – 2026</w:t>
      </w:r>
    </w:p>
    <w:p w14:paraId="42312A62" w14:textId="77777777" w:rsidR="002A696E" w:rsidRPr="00D41759" w:rsidRDefault="002A696E" w:rsidP="002A696E">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037E9441" w14:textId="77777777" w:rsidR="002F16A4" w:rsidRPr="00D41759" w:rsidRDefault="002F16A4" w:rsidP="00347679">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6E52896B" w14:textId="6E7AB6FF" w:rsidR="009125CE" w:rsidRPr="00D41759" w:rsidRDefault="009125CE" w:rsidP="00347679">
      <w:pPr>
        <w:bidi w:val="0"/>
        <w:spacing w:before="100" w:beforeAutospacing="1" w:after="100" w:afterAutospacing="1" w:line="276" w:lineRule="auto"/>
        <w:jc w:val="both"/>
        <w:rPr>
          <w:rFonts w:asciiTheme="majorBidi" w:hAnsiTheme="majorBidi" w:cstheme="majorBidi"/>
          <w:color w:val="000000" w:themeColor="text1"/>
          <w:sz w:val="28"/>
          <w:szCs w:val="28"/>
          <w:rtl/>
        </w:rPr>
      </w:pPr>
    </w:p>
    <w:sectPr w:rsidR="009125CE" w:rsidRPr="00D41759" w:rsidSect="00347679">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EDDB40" w14:textId="77777777" w:rsidR="00D941D4" w:rsidRDefault="00D941D4" w:rsidP="009125CE">
      <w:pPr>
        <w:spacing w:after="0" w:line="240" w:lineRule="auto"/>
      </w:pPr>
      <w:r>
        <w:separator/>
      </w:r>
    </w:p>
  </w:endnote>
  <w:endnote w:type="continuationSeparator" w:id="0">
    <w:p w14:paraId="0B7F05C9" w14:textId="77777777" w:rsidR="00D941D4" w:rsidRDefault="00D941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51072596"/>
      <w:docPartObj>
        <w:docPartGallery w:val="Page Numbers (Bottom of Page)"/>
        <w:docPartUnique/>
      </w:docPartObj>
    </w:sdtPr>
    <w:sdtContent>
      <w:p w14:paraId="5C2A24AB" w14:textId="77777777" w:rsidR="000649B0" w:rsidRDefault="000649B0">
        <w:pPr>
          <w:pStyle w:val="Footer"/>
        </w:pPr>
        <w:r>
          <w:rPr>
            <w:noProof/>
          </w:rPr>
          <mc:AlternateContent>
            <mc:Choice Requires="wps">
              <w:drawing>
                <wp:anchor distT="0" distB="0" distL="114300" distR="114300" simplePos="0" relativeHeight="251666432" behindDoc="0" locked="0" layoutInCell="1" allowOverlap="1" wp14:anchorId="57CD9A8C" wp14:editId="05AED251">
                  <wp:simplePos x="0" y="0"/>
                  <wp:positionH relativeFrom="margin">
                    <wp:posOffset>2598420</wp:posOffset>
                  </wp:positionH>
                  <wp:positionV relativeFrom="bottomMargin">
                    <wp:posOffset>162560</wp:posOffset>
                  </wp:positionV>
                  <wp:extent cx="551815" cy="398780"/>
                  <wp:effectExtent l="19050" t="19050" r="14605" b="2032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98780"/>
                          </a:xfrm>
                          <a:prstGeom prst="bracketPair">
                            <a:avLst>
                              <a:gd name="adj" fmla="val 16667"/>
                            </a:avLst>
                          </a:prstGeom>
                          <a:solidFill>
                            <a:srgbClr val="FFFFFF"/>
                          </a:solidFill>
                          <a:ln w="28575">
                            <a:solidFill>
                              <a:srgbClr val="808080"/>
                            </a:solidFill>
                            <a:round/>
                            <a:headEnd/>
                            <a:tailEnd/>
                          </a:ln>
                        </wps:spPr>
                        <wps:txbx>
                          <w:txbxContent>
                            <w:p w14:paraId="2757537A" w14:textId="77777777" w:rsidR="000649B0" w:rsidRPr="00347679" w:rsidRDefault="000649B0">
                              <w:pPr>
                                <w:jc w:val="center"/>
                                <w:rPr>
                                  <w:rFonts w:ascii="Simplified Arabic" w:hAnsi="Simplified Arabic" w:cs="Simplified Arabic"/>
                                  <w:b/>
                                  <w:bCs/>
                                  <w:sz w:val="24"/>
                                  <w:szCs w:val="24"/>
                                </w:rPr>
                              </w:pPr>
                              <w:r w:rsidRPr="00347679">
                                <w:rPr>
                                  <w:rFonts w:ascii="Simplified Arabic" w:hAnsi="Simplified Arabic" w:cs="Simplified Arabic"/>
                                  <w:b/>
                                  <w:bCs/>
                                  <w:sz w:val="24"/>
                                  <w:szCs w:val="24"/>
                                </w:rPr>
                                <w:fldChar w:fldCharType="begin"/>
                              </w:r>
                              <w:r w:rsidRPr="00347679">
                                <w:rPr>
                                  <w:rFonts w:ascii="Simplified Arabic" w:hAnsi="Simplified Arabic" w:cs="Simplified Arabic"/>
                                  <w:b/>
                                  <w:bCs/>
                                  <w:sz w:val="24"/>
                                  <w:szCs w:val="24"/>
                                </w:rPr>
                                <w:instrText xml:space="preserve"> PAGE    \* MERGEFORMAT </w:instrText>
                              </w:r>
                              <w:r w:rsidRPr="00347679">
                                <w:rPr>
                                  <w:rFonts w:ascii="Simplified Arabic" w:hAnsi="Simplified Arabic" w:cs="Simplified Arabic"/>
                                  <w:b/>
                                  <w:bCs/>
                                  <w:sz w:val="24"/>
                                  <w:szCs w:val="24"/>
                                </w:rPr>
                                <w:fldChar w:fldCharType="separate"/>
                              </w:r>
                              <w:r w:rsidR="00872457">
                                <w:rPr>
                                  <w:rFonts w:ascii="Simplified Arabic" w:hAnsi="Simplified Arabic" w:cs="Simplified Arabic"/>
                                  <w:b/>
                                  <w:bCs/>
                                  <w:noProof/>
                                  <w:sz w:val="24"/>
                                  <w:szCs w:val="24"/>
                                  <w:rtl/>
                                </w:rPr>
                                <w:t>39</w:t>
                              </w:r>
                              <w:r w:rsidRPr="00347679">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7CD9A8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2.8pt;width:43.45pt;height:31.4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40OOAIAAGoEAAAOAAAAZHJzL2Uyb0RvYy54bWysVFFv0zAQfkfiP1h+Z2nG2nX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" filled="t" strokecolor="gray" strokeweight="2.25pt">
                  <v:textbox inset=",0,,0">
                    <w:txbxContent>
                      <w:p w14:paraId="2757537A" w14:textId="77777777" w:rsidR="000649B0" w:rsidRPr="00347679" w:rsidRDefault="000649B0">
                        <w:pPr>
                          <w:jc w:val="center"/>
                          <w:rPr>
                            <w:rFonts w:ascii="Simplified Arabic" w:hAnsi="Simplified Arabic" w:cs="Simplified Arabic"/>
                            <w:b/>
                            <w:bCs/>
                            <w:sz w:val="24"/>
                            <w:szCs w:val="24"/>
                          </w:rPr>
                        </w:pPr>
                        <w:r w:rsidRPr="00347679">
                          <w:rPr>
                            <w:rFonts w:ascii="Simplified Arabic" w:hAnsi="Simplified Arabic" w:cs="Simplified Arabic"/>
                            <w:b/>
                            <w:bCs/>
                            <w:sz w:val="24"/>
                            <w:szCs w:val="24"/>
                          </w:rPr>
                          <w:fldChar w:fldCharType="begin"/>
                        </w:r>
                        <w:r w:rsidRPr="00347679">
                          <w:rPr>
                            <w:rFonts w:ascii="Simplified Arabic" w:hAnsi="Simplified Arabic" w:cs="Simplified Arabic"/>
                            <w:b/>
                            <w:bCs/>
                            <w:sz w:val="24"/>
                            <w:szCs w:val="24"/>
                          </w:rPr>
                          <w:instrText xml:space="preserve"> PAGE    \* MERGEFORMAT </w:instrText>
                        </w:r>
                        <w:r w:rsidRPr="00347679">
                          <w:rPr>
                            <w:rFonts w:ascii="Simplified Arabic" w:hAnsi="Simplified Arabic" w:cs="Simplified Arabic"/>
                            <w:b/>
                            <w:bCs/>
                            <w:sz w:val="24"/>
                            <w:szCs w:val="24"/>
                          </w:rPr>
                          <w:fldChar w:fldCharType="separate"/>
                        </w:r>
                        <w:r w:rsidR="00872457">
                          <w:rPr>
                            <w:rFonts w:ascii="Simplified Arabic" w:hAnsi="Simplified Arabic" w:cs="Simplified Arabic"/>
                            <w:b/>
                            <w:bCs/>
                            <w:noProof/>
                            <w:sz w:val="24"/>
                            <w:szCs w:val="24"/>
                            <w:rtl/>
                          </w:rPr>
                          <w:t>39</w:t>
                        </w:r>
                        <w:r w:rsidRPr="00347679">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EC71EA8" wp14:editId="57EFD378">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A61F39A"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E2DBF" w14:textId="227E2CFC" w:rsidR="002A696E" w:rsidRDefault="002A69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D05F0" w14:textId="77777777" w:rsidR="00D941D4" w:rsidRDefault="00D941D4" w:rsidP="009125CE">
      <w:pPr>
        <w:spacing w:after="0" w:line="240" w:lineRule="auto"/>
      </w:pPr>
      <w:r>
        <w:separator/>
      </w:r>
    </w:p>
  </w:footnote>
  <w:footnote w:type="continuationSeparator" w:id="0">
    <w:p w14:paraId="2CBDF86B" w14:textId="77777777" w:rsidR="00D941D4" w:rsidRDefault="00D941D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C3FCC"/>
    <w:multiLevelType w:val="multilevel"/>
    <w:tmpl w:val="966878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6831C0"/>
    <w:multiLevelType w:val="hybridMultilevel"/>
    <w:tmpl w:val="8AC4F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AF18CE"/>
    <w:multiLevelType w:val="hybridMultilevel"/>
    <w:tmpl w:val="B98CC476"/>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3">
    <w:nsid w:val="07550482"/>
    <w:multiLevelType w:val="multilevel"/>
    <w:tmpl w:val="2DE87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C352B4"/>
    <w:multiLevelType w:val="hybridMultilevel"/>
    <w:tmpl w:val="A448D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E619F7"/>
    <w:multiLevelType w:val="hybridMultilevel"/>
    <w:tmpl w:val="BAEC833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4426737"/>
    <w:multiLevelType w:val="hybridMultilevel"/>
    <w:tmpl w:val="5DF4BEB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811752"/>
    <w:multiLevelType w:val="multilevel"/>
    <w:tmpl w:val="D21C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901B67"/>
    <w:multiLevelType w:val="hybridMultilevel"/>
    <w:tmpl w:val="DF80E988"/>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9">
    <w:nsid w:val="18022E95"/>
    <w:multiLevelType w:val="hybridMultilevel"/>
    <w:tmpl w:val="6B482A0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E490462"/>
    <w:multiLevelType w:val="hybridMultilevel"/>
    <w:tmpl w:val="A2F28D5E"/>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1">
    <w:nsid w:val="23E661A2"/>
    <w:multiLevelType w:val="multilevel"/>
    <w:tmpl w:val="9EC43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ED4B0B"/>
    <w:multiLevelType w:val="multilevel"/>
    <w:tmpl w:val="5D5AC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AA26F8"/>
    <w:multiLevelType w:val="multilevel"/>
    <w:tmpl w:val="7FC0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555794"/>
    <w:multiLevelType w:val="hybridMultilevel"/>
    <w:tmpl w:val="3FD65D90"/>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16">
    <w:nsid w:val="2D7F2ADE"/>
    <w:multiLevelType w:val="multilevel"/>
    <w:tmpl w:val="966878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24702FF"/>
    <w:multiLevelType w:val="hybridMultilevel"/>
    <w:tmpl w:val="2AAA4956"/>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18">
    <w:nsid w:val="360B770B"/>
    <w:multiLevelType w:val="hybridMultilevel"/>
    <w:tmpl w:val="81228A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7A570D0"/>
    <w:multiLevelType w:val="hybridMultilevel"/>
    <w:tmpl w:val="A448D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DB480B"/>
    <w:multiLevelType w:val="multilevel"/>
    <w:tmpl w:val="1A20B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6E24BB"/>
    <w:multiLevelType w:val="hybridMultilevel"/>
    <w:tmpl w:val="BEE26508"/>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2">
    <w:nsid w:val="3D941B56"/>
    <w:multiLevelType w:val="multilevel"/>
    <w:tmpl w:val="DA64B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0373DDF"/>
    <w:multiLevelType w:val="hybridMultilevel"/>
    <w:tmpl w:val="C9C04084"/>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24">
    <w:nsid w:val="40791AB5"/>
    <w:multiLevelType w:val="hybridMultilevel"/>
    <w:tmpl w:val="988EF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DF1502"/>
    <w:multiLevelType w:val="multilevel"/>
    <w:tmpl w:val="966878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0E14DB"/>
    <w:multiLevelType w:val="multilevel"/>
    <w:tmpl w:val="75FE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C8D10D4"/>
    <w:multiLevelType w:val="hybridMultilevel"/>
    <w:tmpl w:val="A868490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252562F"/>
    <w:multiLevelType w:val="hybridMultilevel"/>
    <w:tmpl w:val="06A2B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0B1890"/>
    <w:multiLevelType w:val="hybridMultilevel"/>
    <w:tmpl w:val="1BC23F54"/>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30">
    <w:nsid w:val="575113E0"/>
    <w:multiLevelType w:val="hybridMultilevel"/>
    <w:tmpl w:val="34B0CA52"/>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31">
    <w:nsid w:val="5C526E2E"/>
    <w:multiLevelType w:val="multilevel"/>
    <w:tmpl w:val="3A263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827C84"/>
    <w:multiLevelType w:val="hybridMultilevel"/>
    <w:tmpl w:val="5024E5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5E378EC"/>
    <w:multiLevelType w:val="hybridMultilevel"/>
    <w:tmpl w:val="77240F20"/>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3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nsid w:val="679A5B2D"/>
    <w:multiLevelType w:val="hybridMultilevel"/>
    <w:tmpl w:val="51E29E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9A22EA1"/>
    <w:multiLevelType w:val="hybridMultilevel"/>
    <w:tmpl w:val="0F6291C2"/>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37">
    <w:nsid w:val="69ED706F"/>
    <w:multiLevelType w:val="multilevel"/>
    <w:tmpl w:val="3ACE5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F0557C9"/>
    <w:multiLevelType w:val="hybridMultilevel"/>
    <w:tmpl w:val="0EFAE498"/>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39">
    <w:nsid w:val="6F486F10"/>
    <w:multiLevelType w:val="hybridMultilevel"/>
    <w:tmpl w:val="F1C22F5A"/>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40">
    <w:nsid w:val="7299209D"/>
    <w:multiLevelType w:val="multilevel"/>
    <w:tmpl w:val="966878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86E54BD"/>
    <w:multiLevelType w:val="hybridMultilevel"/>
    <w:tmpl w:val="19984A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9F74135"/>
    <w:multiLevelType w:val="multilevel"/>
    <w:tmpl w:val="810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FEB26D4"/>
    <w:multiLevelType w:val="hybridMultilevel"/>
    <w:tmpl w:val="AD68FCCC"/>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num w:numId="1">
    <w:abstractNumId w:val="22"/>
  </w:num>
  <w:num w:numId="2">
    <w:abstractNumId w:val="20"/>
  </w:num>
  <w:num w:numId="3">
    <w:abstractNumId w:val="13"/>
  </w:num>
  <w:num w:numId="4">
    <w:abstractNumId w:val="37"/>
  </w:num>
  <w:num w:numId="5">
    <w:abstractNumId w:val="14"/>
  </w:num>
  <w:num w:numId="6">
    <w:abstractNumId w:val="26"/>
  </w:num>
  <w:num w:numId="7">
    <w:abstractNumId w:val="42"/>
  </w:num>
  <w:num w:numId="8">
    <w:abstractNumId w:val="3"/>
  </w:num>
  <w:num w:numId="9">
    <w:abstractNumId w:val="28"/>
  </w:num>
  <w:num w:numId="10">
    <w:abstractNumId w:val="24"/>
  </w:num>
  <w:num w:numId="11">
    <w:abstractNumId w:val="7"/>
  </w:num>
  <w:num w:numId="12">
    <w:abstractNumId w:val="31"/>
  </w:num>
  <w:num w:numId="13">
    <w:abstractNumId w:val="11"/>
  </w:num>
  <w:num w:numId="14">
    <w:abstractNumId w:val="4"/>
  </w:num>
  <w:num w:numId="15">
    <w:abstractNumId w:val="1"/>
  </w:num>
  <w:num w:numId="16">
    <w:abstractNumId w:val="35"/>
  </w:num>
  <w:num w:numId="17">
    <w:abstractNumId w:val="41"/>
  </w:num>
  <w:num w:numId="18">
    <w:abstractNumId w:val="32"/>
  </w:num>
  <w:num w:numId="19">
    <w:abstractNumId w:val="12"/>
  </w:num>
  <w:num w:numId="20">
    <w:abstractNumId w:val="34"/>
  </w:num>
  <w:num w:numId="21">
    <w:abstractNumId w:val="16"/>
  </w:num>
  <w:num w:numId="22">
    <w:abstractNumId w:val="0"/>
  </w:num>
  <w:num w:numId="23">
    <w:abstractNumId w:val="40"/>
  </w:num>
  <w:num w:numId="24">
    <w:abstractNumId w:val="25"/>
  </w:num>
  <w:num w:numId="25">
    <w:abstractNumId w:val="6"/>
  </w:num>
  <w:num w:numId="26">
    <w:abstractNumId w:val="5"/>
  </w:num>
  <w:num w:numId="27">
    <w:abstractNumId w:val="27"/>
  </w:num>
  <w:num w:numId="28">
    <w:abstractNumId w:val="18"/>
  </w:num>
  <w:num w:numId="29">
    <w:abstractNumId w:val="9"/>
  </w:num>
  <w:num w:numId="30">
    <w:abstractNumId w:val="21"/>
  </w:num>
  <w:num w:numId="31">
    <w:abstractNumId w:val="8"/>
  </w:num>
  <w:num w:numId="32">
    <w:abstractNumId w:val="10"/>
  </w:num>
  <w:num w:numId="33">
    <w:abstractNumId w:val="38"/>
  </w:num>
  <w:num w:numId="34">
    <w:abstractNumId w:val="19"/>
  </w:num>
  <w:num w:numId="35">
    <w:abstractNumId w:val="33"/>
  </w:num>
  <w:num w:numId="36">
    <w:abstractNumId w:val="36"/>
  </w:num>
  <w:num w:numId="37">
    <w:abstractNumId w:val="23"/>
  </w:num>
  <w:num w:numId="38">
    <w:abstractNumId w:val="17"/>
  </w:num>
  <w:num w:numId="39">
    <w:abstractNumId w:val="29"/>
  </w:num>
  <w:num w:numId="40">
    <w:abstractNumId w:val="15"/>
  </w:num>
  <w:num w:numId="41">
    <w:abstractNumId w:val="39"/>
  </w:num>
  <w:num w:numId="42">
    <w:abstractNumId w:val="30"/>
  </w:num>
  <w:num w:numId="43">
    <w:abstractNumId w:val="43"/>
  </w:num>
  <w:num w:numId="44">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9B0"/>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1689"/>
    <w:rsid w:val="001F46A5"/>
    <w:rsid w:val="001F55EF"/>
    <w:rsid w:val="0021718D"/>
    <w:rsid w:val="00217ADA"/>
    <w:rsid w:val="00223AE0"/>
    <w:rsid w:val="002304C2"/>
    <w:rsid w:val="00234450"/>
    <w:rsid w:val="00250D99"/>
    <w:rsid w:val="00251BCA"/>
    <w:rsid w:val="0025228B"/>
    <w:rsid w:val="00256363"/>
    <w:rsid w:val="00260558"/>
    <w:rsid w:val="0026283D"/>
    <w:rsid w:val="00270FB5"/>
    <w:rsid w:val="00271729"/>
    <w:rsid w:val="00274BDE"/>
    <w:rsid w:val="00275562"/>
    <w:rsid w:val="002766BC"/>
    <w:rsid w:val="00280068"/>
    <w:rsid w:val="002828EF"/>
    <w:rsid w:val="00286958"/>
    <w:rsid w:val="0029680E"/>
    <w:rsid w:val="002A32D6"/>
    <w:rsid w:val="002A365A"/>
    <w:rsid w:val="002A696E"/>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6F42"/>
    <w:rsid w:val="0033775D"/>
    <w:rsid w:val="00341565"/>
    <w:rsid w:val="0034173E"/>
    <w:rsid w:val="00341900"/>
    <w:rsid w:val="00343EE8"/>
    <w:rsid w:val="0034767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4331"/>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330A"/>
    <w:rsid w:val="00491EAB"/>
    <w:rsid w:val="004A035D"/>
    <w:rsid w:val="004A1755"/>
    <w:rsid w:val="004B118D"/>
    <w:rsid w:val="004B1EF3"/>
    <w:rsid w:val="004B352F"/>
    <w:rsid w:val="004C0303"/>
    <w:rsid w:val="004C202F"/>
    <w:rsid w:val="004C3BAD"/>
    <w:rsid w:val="004C4331"/>
    <w:rsid w:val="004D1DC4"/>
    <w:rsid w:val="004D23E7"/>
    <w:rsid w:val="004D6581"/>
    <w:rsid w:val="004D6B08"/>
    <w:rsid w:val="004E0760"/>
    <w:rsid w:val="004E07E7"/>
    <w:rsid w:val="004E439C"/>
    <w:rsid w:val="004E505D"/>
    <w:rsid w:val="004F1444"/>
    <w:rsid w:val="004F2475"/>
    <w:rsid w:val="004F3AF6"/>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663EA"/>
    <w:rsid w:val="0058285E"/>
    <w:rsid w:val="0058591B"/>
    <w:rsid w:val="00586EC7"/>
    <w:rsid w:val="00586F13"/>
    <w:rsid w:val="00590B27"/>
    <w:rsid w:val="00597F74"/>
    <w:rsid w:val="005A243A"/>
    <w:rsid w:val="005A4FB6"/>
    <w:rsid w:val="005A755A"/>
    <w:rsid w:val="005B112C"/>
    <w:rsid w:val="005B2F92"/>
    <w:rsid w:val="005B5824"/>
    <w:rsid w:val="005B610F"/>
    <w:rsid w:val="005B7D85"/>
    <w:rsid w:val="005D0E3A"/>
    <w:rsid w:val="005D25AE"/>
    <w:rsid w:val="005D2620"/>
    <w:rsid w:val="005D5DB7"/>
    <w:rsid w:val="005E37C2"/>
    <w:rsid w:val="005E4AF3"/>
    <w:rsid w:val="005F2722"/>
    <w:rsid w:val="006020A6"/>
    <w:rsid w:val="006044AD"/>
    <w:rsid w:val="006112DD"/>
    <w:rsid w:val="0061146E"/>
    <w:rsid w:val="00613CE3"/>
    <w:rsid w:val="00617C5B"/>
    <w:rsid w:val="006215F2"/>
    <w:rsid w:val="00625CAD"/>
    <w:rsid w:val="0062761F"/>
    <w:rsid w:val="00633F50"/>
    <w:rsid w:val="006344B4"/>
    <w:rsid w:val="00642229"/>
    <w:rsid w:val="00643AF4"/>
    <w:rsid w:val="006450DB"/>
    <w:rsid w:val="00646233"/>
    <w:rsid w:val="00647482"/>
    <w:rsid w:val="00657231"/>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1B6"/>
    <w:rsid w:val="006B07CD"/>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097D"/>
    <w:rsid w:val="00731DC0"/>
    <w:rsid w:val="00741B9A"/>
    <w:rsid w:val="00745B8C"/>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695"/>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2457"/>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31BD"/>
    <w:rsid w:val="00A44EBE"/>
    <w:rsid w:val="00A4659A"/>
    <w:rsid w:val="00A50745"/>
    <w:rsid w:val="00A5397A"/>
    <w:rsid w:val="00A53CB9"/>
    <w:rsid w:val="00A55EF3"/>
    <w:rsid w:val="00A57461"/>
    <w:rsid w:val="00A71BCE"/>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261A"/>
    <w:rsid w:val="00AE3C7A"/>
    <w:rsid w:val="00AF24F6"/>
    <w:rsid w:val="00AF31BE"/>
    <w:rsid w:val="00AF46DF"/>
    <w:rsid w:val="00AF49EF"/>
    <w:rsid w:val="00B00E95"/>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D03D1"/>
    <w:rsid w:val="00BD0DBF"/>
    <w:rsid w:val="00BD590D"/>
    <w:rsid w:val="00BE2024"/>
    <w:rsid w:val="00BF35D5"/>
    <w:rsid w:val="00BF6E9C"/>
    <w:rsid w:val="00C01C2B"/>
    <w:rsid w:val="00C05308"/>
    <w:rsid w:val="00C1175F"/>
    <w:rsid w:val="00C13969"/>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1759"/>
    <w:rsid w:val="00D417B5"/>
    <w:rsid w:val="00D4565B"/>
    <w:rsid w:val="00D50306"/>
    <w:rsid w:val="00D5353E"/>
    <w:rsid w:val="00D5653F"/>
    <w:rsid w:val="00D57D04"/>
    <w:rsid w:val="00D60743"/>
    <w:rsid w:val="00D6569C"/>
    <w:rsid w:val="00D764F3"/>
    <w:rsid w:val="00D86584"/>
    <w:rsid w:val="00D921FA"/>
    <w:rsid w:val="00D92BC0"/>
    <w:rsid w:val="00D92F77"/>
    <w:rsid w:val="00D941D4"/>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DF7C11"/>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20BB5"/>
    <w:rsid w:val="00F30BD7"/>
    <w:rsid w:val="00F310F2"/>
    <w:rsid w:val="00F33937"/>
    <w:rsid w:val="00F3442D"/>
    <w:rsid w:val="00F41C99"/>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055"/>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4-Accent5">
    <w:name w:val="Grid Table 4 Accent 5"/>
    <w:basedOn w:val="TableNormal"/>
    <w:uiPriority w:val="49"/>
    <w:rsid w:val="00B00E95"/>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Normal"/>
    <w:rsid w:val="007C369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
    <w:name w:val="Grid Table 6 Colorful"/>
    <w:basedOn w:val="TableNormal"/>
    <w:uiPriority w:val="51"/>
    <w:rsid w:val="00347679"/>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0649B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3412721">
      <w:bodyDiv w:val="1"/>
      <w:marLeft w:val="0"/>
      <w:marRight w:val="0"/>
      <w:marTop w:val="0"/>
      <w:marBottom w:val="0"/>
      <w:divBdr>
        <w:top w:val="none" w:sz="0" w:space="0" w:color="auto"/>
        <w:left w:val="none" w:sz="0" w:space="0" w:color="auto"/>
        <w:bottom w:val="none" w:sz="0" w:space="0" w:color="auto"/>
        <w:right w:val="none" w:sz="0" w:space="0" w:color="auto"/>
      </w:divBdr>
      <w:divsChild>
        <w:div w:id="352077056">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422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8910126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2930884">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1799">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833561">
      <w:bodyDiv w:val="1"/>
      <w:marLeft w:val="0"/>
      <w:marRight w:val="0"/>
      <w:marTop w:val="0"/>
      <w:marBottom w:val="0"/>
      <w:divBdr>
        <w:top w:val="none" w:sz="0" w:space="0" w:color="auto"/>
        <w:left w:val="none" w:sz="0" w:space="0" w:color="auto"/>
        <w:bottom w:val="none" w:sz="0" w:space="0" w:color="auto"/>
        <w:right w:val="none" w:sz="0" w:space="0" w:color="auto"/>
      </w:divBdr>
    </w:div>
    <w:div w:id="736899624">
      <w:bodyDiv w:val="1"/>
      <w:marLeft w:val="0"/>
      <w:marRight w:val="0"/>
      <w:marTop w:val="0"/>
      <w:marBottom w:val="0"/>
      <w:divBdr>
        <w:top w:val="none" w:sz="0" w:space="0" w:color="auto"/>
        <w:left w:val="none" w:sz="0" w:space="0" w:color="auto"/>
        <w:bottom w:val="none" w:sz="0" w:space="0" w:color="auto"/>
        <w:right w:val="none" w:sz="0" w:space="0" w:color="auto"/>
      </w:divBdr>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361193">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38105575">
      <w:bodyDiv w:val="1"/>
      <w:marLeft w:val="0"/>
      <w:marRight w:val="0"/>
      <w:marTop w:val="0"/>
      <w:marBottom w:val="0"/>
      <w:divBdr>
        <w:top w:val="none" w:sz="0" w:space="0" w:color="auto"/>
        <w:left w:val="none" w:sz="0" w:space="0" w:color="auto"/>
        <w:bottom w:val="none" w:sz="0" w:space="0" w:color="auto"/>
        <w:right w:val="none" w:sz="0" w:space="0" w:color="auto"/>
      </w:divBdr>
    </w:div>
    <w:div w:id="95587252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099536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342742">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798444">
      <w:bodyDiv w:val="1"/>
      <w:marLeft w:val="0"/>
      <w:marRight w:val="0"/>
      <w:marTop w:val="0"/>
      <w:marBottom w:val="0"/>
      <w:divBdr>
        <w:top w:val="none" w:sz="0" w:space="0" w:color="auto"/>
        <w:left w:val="none" w:sz="0" w:space="0" w:color="auto"/>
        <w:bottom w:val="none" w:sz="0" w:space="0" w:color="auto"/>
        <w:right w:val="none" w:sz="0" w:space="0" w:color="auto"/>
      </w:divBdr>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2979400">
      <w:bodyDiv w:val="1"/>
      <w:marLeft w:val="0"/>
      <w:marRight w:val="0"/>
      <w:marTop w:val="0"/>
      <w:marBottom w:val="0"/>
      <w:divBdr>
        <w:top w:val="none" w:sz="0" w:space="0" w:color="auto"/>
        <w:left w:val="none" w:sz="0" w:space="0" w:color="auto"/>
        <w:bottom w:val="none" w:sz="0" w:space="0" w:color="auto"/>
        <w:right w:val="none" w:sz="0" w:space="0" w:color="auto"/>
      </w:divBdr>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4116082">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4D0AA5-3C3D-45FE-B994-D3A1E989C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11230</Words>
  <Characters>64013</Characters>
  <Application>Microsoft Office Word</Application>
  <DocSecurity>0</DocSecurity>
  <Lines>533</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2026-06-25T16:49:00Z</cp:lastPrinted>
  <dcterms:created xsi:type="dcterms:W3CDTF">2026-06-25T16:48:00Z</dcterms:created>
  <dcterms:modified xsi:type="dcterms:W3CDTF">2026-06-25T16:49:00Z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