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F80AACA" w:rsidR="009125CE" w:rsidRPr="00F35793" w:rsidRDefault="00E45970" w:rsidP="00E4597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35793">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2456597">
            <wp:simplePos x="0" y="0"/>
            <wp:positionH relativeFrom="margin">
              <wp:posOffset>-106045</wp:posOffset>
            </wp:positionH>
            <wp:positionV relativeFrom="margin">
              <wp:posOffset>-201930</wp:posOffset>
            </wp:positionV>
            <wp:extent cx="1757045" cy="16306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045" cy="1630680"/>
                    </a:xfrm>
                    <a:prstGeom prst="rect">
                      <a:avLst/>
                    </a:prstGeom>
                  </pic:spPr>
                </pic:pic>
              </a:graphicData>
            </a:graphic>
            <wp14:sizeRelH relativeFrom="margin">
              <wp14:pctWidth>0</wp14:pctWidth>
            </wp14:sizeRelH>
            <wp14:sizeRelV relativeFrom="margin">
              <wp14:pctHeight>0</wp14:pctHeight>
            </wp14:sizeRelV>
          </wp:anchor>
        </w:drawing>
      </w:r>
      <w:r w:rsidR="009125CE" w:rsidRPr="00F35793">
        <w:rPr>
          <w:rFonts w:ascii="Simplified Arabic" w:hAnsi="Simplified Arabic" w:cs="Simplified Arabic"/>
          <w:b/>
          <w:bCs/>
          <w:color w:val="000000" w:themeColor="text1"/>
          <w:sz w:val="32"/>
          <w:szCs w:val="32"/>
          <w:rtl/>
          <w:lang w:bidi="ar-EG"/>
        </w:rPr>
        <w:t xml:space="preserve">جامعة ميدأوشن </w:t>
      </w:r>
    </w:p>
    <w:p w14:paraId="1E957002" w14:textId="69175765" w:rsidR="00F546CE" w:rsidRPr="00F35793" w:rsidRDefault="009125CE" w:rsidP="00E4597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35793">
        <w:rPr>
          <w:rFonts w:ascii="Simplified Arabic" w:hAnsi="Simplified Arabic" w:cs="Simplified Arabic"/>
          <w:b/>
          <w:bCs/>
          <w:color w:val="000000" w:themeColor="text1"/>
          <w:sz w:val="32"/>
          <w:szCs w:val="32"/>
          <w:lang w:bidi="ar-EG"/>
        </w:rPr>
        <w:t xml:space="preserve"> </w:t>
      </w:r>
      <w:r w:rsidRPr="00F35793">
        <w:rPr>
          <w:rFonts w:ascii="Simplified Arabic" w:hAnsi="Simplified Arabic" w:cs="Simplified Arabic"/>
          <w:b/>
          <w:bCs/>
          <w:color w:val="000000" w:themeColor="text1"/>
          <w:sz w:val="32"/>
          <w:szCs w:val="32"/>
          <w:rtl/>
          <w:lang w:bidi="ar-EG"/>
        </w:rPr>
        <w:t xml:space="preserve">كلية </w:t>
      </w:r>
      <w:r w:rsidR="008C42C1" w:rsidRPr="00F35793">
        <w:rPr>
          <w:rFonts w:ascii="Simplified Arabic" w:hAnsi="Simplified Arabic" w:cs="Simplified Arabic"/>
          <w:b/>
          <w:bCs/>
          <w:color w:val="000000" w:themeColor="text1"/>
          <w:sz w:val="32"/>
          <w:szCs w:val="32"/>
          <w:rtl/>
          <w:lang w:bidi="ar-EG"/>
        </w:rPr>
        <w:t>الإدارة</w:t>
      </w:r>
      <w:r w:rsidRPr="00F35793">
        <w:rPr>
          <w:rFonts w:ascii="Simplified Arabic" w:hAnsi="Simplified Arabic" w:cs="Simplified Arabic"/>
          <w:b/>
          <w:bCs/>
          <w:color w:val="000000" w:themeColor="text1"/>
          <w:sz w:val="32"/>
          <w:szCs w:val="32"/>
          <w:rtl/>
          <w:lang w:bidi="ar-EG"/>
        </w:rPr>
        <w:t xml:space="preserve"> </w:t>
      </w:r>
    </w:p>
    <w:p w14:paraId="0217C513" w14:textId="596ADA9D" w:rsidR="009125CE" w:rsidRPr="00F35793" w:rsidRDefault="009125CE" w:rsidP="00E4597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35793">
        <w:rPr>
          <w:rFonts w:ascii="Simplified Arabic" w:hAnsi="Simplified Arabic" w:cs="Simplified Arabic"/>
          <w:b/>
          <w:bCs/>
          <w:color w:val="000000" w:themeColor="text1"/>
          <w:sz w:val="32"/>
          <w:szCs w:val="32"/>
          <w:rtl/>
          <w:lang w:bidi="ar-EG"/>
        </w:rPr>
        <w:t>تخصص</w:t>
      </w:r>
      <w:r w:rsidR="00B15A9E" w:rsidRPr="00F35793">
        <w:rPr>
          <w:rFonts w:ascii="Simplified Arabic" w:hAnsi="Simplified Arabic" w:cs="Simplified Arabic"/>
          <w:b/>
          <w:bCs/>
          <w:color w:val="000000" w:themeColor="text1"/>
          <w:sz w:val="32"/>
          <w:szCs w:val="32"/>
          <w:rtl/>
          <w:lang w:bidi="ar-EG"/>
        </w:rPr>
        <w:t xml:space="preserve"> </w:t>
      </w:r>
      <w:r w:rsidR="007F5D51" w:rsidRPr="00F35793">
        <w:rPr>
          <w:rFonts w:ascii="Simplified Arabic" w:hAnsi="Simplified Arabic" w:cs="Simplified Arabic"/>
          <w:b/>
          <w:bCs/>
          <w:color w:val="000000" w:themeColor="text1"/>
          <w:sz w:val="32"/>
          <w:szCs w:val="32"/>
          <w:rtl/>
          <w:lang w:bidi="ar-EG"/>
        </w:rPr>
        <w:t>إدارة المخاطر</w:t>
      </w:r>
    </w:p>
    <w:p w14:paraId="0A25F43C" w14:textId="77777777" w:rsidR="008C7BB4" w:rsidRPr="00F35793" w:rsidRDefault="008C7BB4" w:rsidP="00E4597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02E7CF5" w14:textId="77777777" w:rsidR="00FA02C8" w:rsidRPr="00F35793" w:rsidRDefault="00FA02C8" w:rsidP="00E4597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F35793">
        <w:rPr>
          <w:rFonts w:ascii="Simplified Arabic" w:hAnsi="Simplified Arabic" w:cs="Simplified Arabic"/>
          <w:b/>
          <w:bCs/>
          <w:color w:val="000000" w:themeColor="text1"/>
          <w:sz w:val="40"/>
          <w:szCs w:val="40"/>
          <w:rtl/>
        </w:rPr>
        <w:t>استخدام النمذجة الاحتمالية في تحليل مخاطر مشاريع النقل الحضرية: دراسة تطبيقية في المملكة العربية السعودية</w:t>
      </w:r>
    </w:p>
    <w:p w14:paraId="6DC81435" w14:textId="4B23941C" w:rsidR="006C173C" w:rsidRPr="00F35793" w:rsidRDefault="006C173C" w:rsidP="00E45970">
      <w:pPr>
        <w:spacing w:before="100" w:beforeAutospacing="1" w:after="100" w:afterAutospacing="1" w:line="276" w:lineRule="auto"/>
        <w:jc w:val="both"/>
        <w:rPr>
          <w:rFonts w:ascii="Simplified Arabic" w:hAnsi="Simplified Arabic" w:cs="Simplified Arabic"/>
          <w:color w:val="000000" w:themeColor="text1"/>
          <w:sz w:val="28"/>
          <w:szCs w:val="28"/>
        </w:rPr>
      </w:pPr>
    </w:p>
    <w:p w14:paraId="751A7E65" w14:textId="4D11C137" w:rsidR="009125CE" w:rsidRPr="00F35793" w:rsidRDefault="009125CE" w:rsidP="00E4597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b/>
          <w:bCs/>
          <w:color w:val="000000" w:themeColor="text1"/>
          <w:sz w:val="36"/>
          <w:szCs w:val="36"/>
          <w:rtl/>
          <w:lang w:bidi="ar-EG"/>
        </w:rPr>
        <w:t>إعداد الطالب/</w:t>
      </w:r>
    </w:p>
    <w:p w14:paraId="44AE6D8A" w14:textId="77777777" w:rsidR="007F5D51" w:rsidRPr="00F35793" w:rsidRDefault="007F5D51" w:rsidP="00E4597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35793">
        <w:rPr>
          <w:rFonts w:ascii="Simplified Arabic" w:hAnsi="Simplified Arabic" w:cs="Simplified Arabic"/>
          <w:color w:val="000000" w:themeColor="text1"/>
          <w:sz w:val="36"/>
          <w:szCs w:val="36"/>
          <w:rtl/>
          <w:lang w:bidi="ar-EG"/>
        </w:rPr>
        <w:t>عمر منصور آل سلمه</w:t>
      </w:r>
    </w:p>
    <w:p w14:paraId="4D97F267" w14:textId="6CE1B9E6" w:rsidR="00F7243B" w:rsidRPr="00F35793" w:rsidRDefault="007F5D51" w:rsidP="00E4597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35793">
        <w:rPr>
          <w:rFonts w:ascii="Simplified Arabic" w:hAnsi="Simplified Arabic" w:cs="Simplified Arabic"/>
          <w:color w:val="000000" w:themeColor="text1"/>
          <w:sz w:val="36"/>
          <w:szCs w:val="36"/>
          <w:rtl/>
          <w:lang w:bidi="ar-EG"/>
        </w:rPr>
        <w:t>253000219</w:t>
      </w:r>
    </w:p>
    <w:tbl>
      <w:tblPr>
        <w:bidiVisual/>
        <w:tblW w:w="0" w:type="auto"/>
        <w:tblLook w:val="04A0" w:firstRow="1" w:lastRow="0" w:firstColumn="1" w:lastColumn="0" w:noHBand="0" w:noVBand="1"/>
      </w:tblPr>
      <w:tblGrid>
        <w:gridCol w:w="4530"/>
        <w:gridCol w:w="4531"/>
      </w:tblGrid>
      <w:tr w:rsidR="00E45970" w:rsidRPr="00F35793" w14:paraId="65E6C2AB" w14:textId="77777777" w:rsidTr="007B76CC">
        <w:tc>
          <w:tcPr>
            <w:tcW w:w="4530" w:type="dxa"/>
          </w:tcPr>
          <w:p w14:paraId="59EBC1DA"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hint="cs"/>
                <w:b/>
                <w:bCs/>
                <w:color w:val="000000" w:themeColor="text1"/>
                <w:sz w:val="36"/>
                <w:szCs w:val="36"/>
                <w:rtl/>
                <w:lang w:bidi="ar-EG"/>
              </w:rPr>
              <w:t>المشرف الرئيسي/</w:t>
            </w:r>
          </w:p>
        </w:tc>
        <w:tc>
          <w:tcPr>
            <w:tcW w:w="4531" w:type="dxa"/>
          </w:tcPr>
          <w:p w14:paraId="4478B5E4"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hint="cs"/>
                <w:b/>
                <w:bCs/>
                <w:color w:val="000000" w:themeColor="text1"/>
                <w:sz w:val="36"/>
                <w:szCs w:val="36"/>
                <w:rtl/>
                <w:lang w:bidi="ar-EG"/>
              </w:rPr>
              <w:t>المشرف الثاني/</w:t>
            </w:r>
          </w:p>
        </w:tc>
      </w:tr>
      <w:tr w:rsidR="00E45970" w:rsidRPr="00F35793" w14:paraId="0A2127D5" w14:textId="77777777" w:rsidTr="007B76CC">
        <w:tc>
          <w:tcPr>
            <w:tcW w:w="4530" w:type="dxa"/>
          </w:tcPr>
          <w:p w14:paraId="60C707F7"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E897382"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eastAsia="Calibri" w:hAnsi="Simplified Arabic" w:cs="Simplified Arabic"/>
                <w:color w:val="000000" w:themeColor="text1"/>
                <w:kern w:val="0"/>
                <w:sz w:val="36"/>
                <w:szCs w:val="36"/>
                <w:rtl/>
                <w:lang w:bidi="ar-EG"/>
                <w14:ligatures w14:val="none"/>
              </w:rPr>
              <w:t>د.فايز جراد</w:t>
            </w:r>
          </w:p>
        </w:tc>
      </w:tr>
    </w:tbl>
    <w:p w14:paraId="3501D58B" w14:textId="77777777" w:rsidR="00E45970" w:rsidRPr="00F35793" w:rsidRDefault="00E45970" w:rsidP="00E4597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b/>
          <w:bCs/>
          <w:color w:val="000000" w:themeColor="text1"/>
          <w:sz w:val="36"/>
          <w:szCs w:val="36"/>
          <w:rtl/>
          <w:lang w:bidi="ar-EG"/>
        </w:rPr>
        <w:t>العام الدراسي:</w:t>
      </w:r>
    </w:p>
    <w:p w14:paraId="226A140F" w14:textId="77777777" w:rsidR="00E45970" w:rsidRPr="00F35793" w:rsidRDefault="00E45970" w:rsidP="00E4597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F35793">
        <w:rPr>
          <w:rFonts w:ascii="Simplified Arabic" w:hAnsi="Simplified Arabic" w:cs="Simplified Arabic" w:hint="cs"/>
          <w:color w:val="000000" w:themeColor="text1"/>
          <w:sz w:val="36"/>
          <w:szCs w:val="36"/>
          <w:rtl/>
          <w:lang w:bidi="ar-EG"/>
        </w:rPr>
        <w:t xml:space="preserve">1448 </w:t>
      </w:r>
      <w:r w:rsidRPr="00F35793">
        <w:rPr>
          <w:rFonts w:ascii="Simplified Arabic" w:hAnsi="Simplified Arabic" w:cs="Simplified Arabic"/>
          <w:color w:val="000000" w:themeColor="text1"/>
          <w:sz w:val="36"/>
          <w:szCs w:val="36"/>
          <w:rtl/>
          <w:lang w:bidi="ar-EG"/>
        </w:rPr>
        <w:t>–</w:t>
      </w:r>
      <w:r w:rsidRPr="00F35793">
        <w:rPr>
          <w:rFonts w:ascii="Simplified Arabic" w:hAnsi="Simplified Arabic" w:cs="Simplified Arabic" w:hint="cs"/>
          <w:color w:val="000000" w:themeColor="text1"/>
          <w:sz w:val="36"/>
          <w:szCs w:val="36"/>
          <w:rtl/>
          <w:lang w:bidi="ar-EG"/>
        </w:rPr>
        <w:t xml:space="preserve"> 2026</w:t>
      </w:r>
    </w:p>
    <w:p w14:paraId="33F90908" w14:textId="77777777" w:rsidR="00E45970" w:rsidRPr="00F35793" w:rsidRDefault="00E45970" w:rsidP="00E45970">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E45970" w:rsidRPr="00F35793" w:rsidSect="00E45970">
          <w:type w:val="continuous"/>
          <w:pgSz w:w="11906" w:h="16838" w:code="9"/>
          <w:pgMar w:top="1134" w:right="1701" w:bottom="1134" w:left="1134" w:header="720" w:footer="720" w:gutter="0"/>
          <w:pgNumType w:fmt="arabicAbjad" w:start="1"/>
          <w:cols w:space="708"/>
          <w:bidi/>
          <w:rtlGutter/>
          <w:docGrid w:linePitch="360"/>
        </w:sectPr>
      </w:pPr>
    </w:p>
    <w:p w14:paraId="13F75678" w14:textId="29486FC2" w:rsidR="00E45970" w:rsidRPr="00F35793" w:rsidRDefault="00E45970" w:rsidP="00E45970">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474684"/>
      <w:r w:rsidRPr="00F35793">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18D4675" w14:textId="48391C0B" w:rsidR="00E45970" w:rsidRPr="00F35793" w:rsidRDefault="00E45970" w:rsidP="00E4597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474685"/>
      <w:r w:rsidRPr="00F35793">
        <w:rPr>
          <w:rFonts w:ascii="Simplified Arabic" w:hAnsi="Simplified Arabic" w:cs="Simplified Arabic" w:hint="cs"/>
          <w:b/>
          <w:bCs/>
          <w:color w:val="000000" w:themeColor="text1"/>
          <w:sz w:val="36"/>
          <w:szCs w:val="36"/>
          <w:rtl/>
        </w:rPr>
        <w:t>1.1 المقدمة</w:t>
      </w:r>
      <w:bookmarkEnd w:id="3"/>
    </w:p>
    <w:p w14:paraId="6F13C46E" w14:textId="624EE2C6"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تشهد المدن الكبرى حول العالم تحولات جذرية في منظومات النقل الحضري استجابةً للنمو السكاني المتسارع والتوسع العمراني المتزايد، حيث أصبحت مشاريع البنية التحتية للنقل ركيزةً أساسية في تحقيق التنمية الاقتصادية والاجتماعية المستدامة. وتتسم هذه المشاريع بطبيعتها المعقدة التي تتشابك فيها أبعاد فنية ومالية وبيئية واجتماعية متعددة، مما يُولّد مستويات مرتفعة من عدم اليقين تستوجب تبني منهجيات تحليلية متقدمة تتجاوز الأساليب التقليدية الحتمية في تقدير المخاطر وإدارتها. وفي هذا الإطار، برزت الحاجة الملحة إلى توظيف أدوات كمية أكثر دقة وشمولية قادرة على استيعاب حالات عدم اليقين المصاحبة لدورة حياة مشاريع النقل الحضرية بمراحلها المختلفة</w:t>
      </w:r>
      <w:r w:rsidRPr="00F35793">
        <w:rPr>
          <w:rFonts w:ascii="Simplified Arabic" w:hAnsi="Simplified Arabic" w:cs="Simplified Arabic"/>
          <w:color w:val="000000" w:themeColor="text1"/>
          <w:sz w:val="28"/>
          <w:szCs w:val="28"/>
        </w:rPr>
        <w:t xml:space="preserve"> (Nguyen etal., 2024).</w:t>
      </w:r>
    </w:p>
    <w:p w14:paraId="64639D48" w14:textId="52BF4350"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 xml:space="preserve">وتُمثّل النمذجة الاحتمالية أحد أبرز التطورات المنهجية في حقل إدارة المخاطر، إذ تقوم على مبدأ تمثيل حالات عدم اليقين من خلال توزيعات احتمالية تعكس المدى الكامل للنتائج الممكنة بدلاً من الاعتماد على تقديرات نقطية واحدة. وتتضمن هذه النمذجة مجموعة من التقنيات المتقدمة، في مقدمتها محاكاة مونت كارلو التي تُتيح توليد آلاف السيناريوهات العشوائية لتقدير التوزيع الاحتمالي لمخرجات المشروع، والشبكات البيزية التي تُمكّن من نمذجة العلاقات السببية المترابطة بين عوامل المخاطر المختلفة وتحديث تقديراتها ديناميكياً مع توفر معلومات جديدة </w:t>
      </w:r>
      <w:r w:rsidRPr="00F35793">
        <w:rPr>
          <w:rFonts w:ascii="Simplified Arabic" w:hAnsi="Simplified Arabic" w:cs="Simplified Arabic"/>
          <w:color w:val="000000" w:themeColor="text1"/>
          <w:sz w:val="28"/>
          <w:szCs w:val="28"/>
        </w:rPr>
        <w:t xml:space="preserve">(Khodabakhshian etal., 2025). </w:t>
      </w:r>
    </w:p>
    <w:p w14:paraId="5C95AD98" w14:textId="3DEC3DD3"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 يحظى تحليل مخاطر مشاريع النقل الحضرية باهتمام بحثي متصاعد نظراً لما يكتنف هذه المشاريع من تعقيدات فنية وإدارية ومالية تُفرز طيفاً واسعاً من المخاطر المحتملة. وتتنوع هذه المخاطر لتشمل مخاطر تجاوز التكلفة الناجمة عن عدم دقة التقديرات الأولية وتقلبات أسعار المواد والتغييرات في نطاق العمل، ومخاطر التأخر الزمني المرتبطة بالتحديات الجيولوجية والتأخر في إصدار التصاريح ونقص العمالة الماهرة، فضلاً عن مخاطر الجودة والسلامة المتصلة بالظروف البيئية والتصميمية والتنفيذية</w:t>
      </w:r>
      <w:r w:rsidRPr="00F35793">
        <w:rPr>
          <w:rFonts w:ascii="Simplified Arabic" w:hAnsi="Simplified Arabic" w:cs="Simplified Arabic"/>
          <w:color w:val="000000" w:themeColor="text1"/>
          <w:sz w:val="28"/>
          <w:szCs w:val="28"/>
        </w:rPr>
        <w:t xml:space="preserve"> (Liu etal., 2021). </w:t>
      </w:r>
    </w:p>
    <w:p w14:paraId="75318345" w14:textId="4FF186BA"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 xml:space="preserve">وتُنفذ المملكة العربية السعودية حزمةً من مشاريع النقل الحضري الضخمة ضمن مستهدفات رؤية 2030، تتقدمها مشاريع مترو الرياض وحافلات جدة السريعة وقطار الحرمين، وهي مشاريع تستلزم توظيف أحدث المنهجيات العلمية في تحليل مخاطرها نظراً لحجمها وتعقيدها غير المسبوق في المنطقة. </w:t>
      </w:r>
      <w:r w:rsidRPr="00F35793">
        <w:rPr>
          <w:rFonts w:ascii="Simplified Arabic" w:hAnsi="Simplified Arabic" w:cs="Simplified Arabic"/>
          <w:color w:val="000000" w:themeColor="text1"/>
          <w:sz w:val="28"/>
          <w:szCs w:val="28"/>
          <w:rtl/>
        </w:rPr>
        <w:lastRenderedPageBreak/>
        <w:t>وقد أشارت الدراسات المحلية إلى أن مشاريع البناء والبنية التحتية في المملكة لا تزال تعتمد بشكل سائد على أساليب تقليدية في تقدير المخاطر تفتقر إلى الدقة الكمية المطلوبة (الشهري وآخرون، 2022)</w:t>
      </w:r>
    </w:p>
    <w:p w14:paraId="38D05647" w14:textId="6CA38D42"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 تأتي هذه الدراسة لتتناول أثر استخدام النمذجة الاحتمالية بأبعادها على تحليل مخاطر مشاريع النقل الحضرية في المملكة العربية السعودية، ساعيةً إلى تقديم إسهام علمي وتطبيقي يسدّ فجوةً بحثية واضحة في الأدبيات العربية، ويُوفر إطاراً منهجياً قابلاً للتوظيف من قِبَل الجهات المعنية بتخطيط وتنفيذ مشاريع النقل الحضرية في المملكة بما يتوافق مع مستهدفات الرؤية الوطنية الطموحة .</w:t>
      </w:r>
    </w:p>
    <w:p w14:paraId="50B10CFF" w14:textId="67901031" w:rsidR="00E45970" w:rsidRPr="00F35793" w:rsidRDefault="00E45970" w:rsidP="00E4597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474686"/>
      <w:bookmarkEnd w:id="1"/>
      <w:bookmarkEnd w:id="2"/>
      <w:r w:rsidRPr="00F35793">
        <w:rPr>
          <w:rFonts w:ascii="Simplified Arabic" w:hAnsi="Simplified Arabic" w:cs="Simplified Arabic"/>
          <w:b/>
          <w:bCs/>
          <w:color w:val="000000" w:themeColor="text1"/>
          <w:sz w:val="36"/>
          <w:szCs w:val="36"/>
          <w:rtl/>
        </w:rPr>
        <w:t>2.1 مشكلة الدراسة</w:t>
      </w:r>
      <w:bookmarkEnd w:id="5"/>
    </w:p>
    <w:p w14:paraId="1BF78793" w14:textId="77777777"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 xml:space="preserve">تُعدّ مشاريع النقل الحضرية من أكثر المشاريع تعقيداً وتكلفةً على المستوى العالمي، إذ تتسم بطبيعتها متعددة الأبعاد التي تتشابك فيها العوامل الفنية والمالية والبيئية والاجتماعية والسياسية، مما يجعلها عُرضةً لمستويات مرتفعة من عدم اليقين والمخاطر التي تُهدد نجاحها وتحقيق أهدافها المرسومة. وتُشير الإحصاءات الدولية إلى أن ما يقارب </w:t>
      </w:r>
      <w:r w:rsidRPr="00F35793">
        <w:rPr>
          <w:rFonts w:ascii="Simplified Arabic" w:hAnsi="Simplified Arabic" w:cs="Simplified Arabic"/>
          <w:color w:val="000000" w:themeColor="text1"/>
          <w:sz w:val="28"/>
          <w:szCs w:val="28"/>
        </w:rPr>
        <w:t xml:space="preserve">75% </w:t>
      </w:r>
      <w:r w:rsidRPr="00F35793">
        <w:rPr>
          <w:rFonts w:ascii="Simplified Arabic" w:hAnsi="Simplified Arabic" w:cs="Simplified Arabic"/>
          <w:color w:val="000000" w:themeColor="text1"/>
          <w:sz w:val="28"/>
          <w:szCs w:val="28"/>
          <w:rtl/>
        </w:rPr>
        <w:t>من مشاريع البنية التحتية للنقل حول العالم تعاني من تجاوزات في التكلفة بمتوسط يبلغ 28% عالمياً، فيما ترتفع هذه النسبة إلى 48% في الاقتصادات الناشئة، كما أن نحو 65% من هذه المشاريع تشهد تأخيرات زمنية تتجاوز الجداول المعتمدة</w:t>
      </w:r>
      <w:r w:rsidRPr="00F35793">
        <w:rPr>
          <w:rFonts w:ascii="Simplified Arabic" w:hAnsi="Simplified Arabic" w:cs="Simplified Arabic"/>
          <w:color w:val="000000" w:themeColor="text1"/>
          <w:sz w:val="28"/>
          <w:szCs w:val="28"/>
        </w:rPr>
        <w:t xml:space="preserve"> (Ariza Flores &amp; Zavala Asca</w:t>
      </w:r>
      <w:r w:rsidRPr="00F35793">
        <w:rPr>
          <w:rFonts w:ascii="Cambria" w:hAnsi="Cambria" w:cs="Cambria"/>
          <w:color w:val="000000" w:themeColor="text1"/>
          <w:sz w:val="28"/>
          <w:szCs w:val="28"/>
        </w:rPr>
        <w:t>ñ</w:t>
      </w:r>
      <w:r w:rsidRPr="00F35793">
        <w:rPr>
          <w:rFonts w:ascii="Simplified Arabic" w:hAnsi="Simplified Arabic" w:cs="Simplified Arabic"/>
          <w:color w:val="000000" w:themeColor="text1"/>
          <w:sz w:val="28"/>
          <w:szCs w:val="28"/>
        </w:rPr>
        <w:t>o, 2025).</w:t>
      </w:r>
    </w:p>
    <w:p w14:paraId="4EA40729" w14:textId="0042C120"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Pr>
        <w:t xml:space="preserve"> </w:t>
      </w:r>
      <w:r w:rsidRPr="00F35793">
        <w:rPr>
          <w:rFonts w:ascii="Simplified Arabic" w:hAnsi="Simplified Arabic" w:cs="Simplified Arabic"/>
          <w:color w:val="000000" w:themeColor="text1"/>
          <w:sz w:val="28"/>
          <w:szCs w:val="28"/>
          <w:rtl/>
        </w:rPr>
        <w:t>وتتفاقم هذه الإشكالية في مشاريع السكك الحديدية الحضرية والمترو تحديداً، حيث تُصنَّف ضمن أعلى فئات المشاريع تعرضاً لمخاطر تجاوز الميزانيات وعدم الالتزام بالجداول الزمنية وتدني مستويات الجودة والسلامة</w:t>
      </w:r>
      <w:r w:rsidRPr="00F35793">
        <w:rPr>
          <w:rFonts w:ascii="Simplified Arabic" w:hAnsi="Simplified Arabic" w:cs="Simplified Arabic"/>
          <w:color w:val="000000" w:themeColor="text1"/>
          <w:sz w:val="28"/>
          <w:szCs w:val="28"/>
        </w:rPr>
        <w:t xml:space="preserve"> (Liu, Jiao, &amp; Guo, 2021; Wang, Zhang, &amp; Li, 2023).</w:t>
      </w:r>
    </w:p>
    <w:p w14:paraId="05B38D2F" w14:textId="722050C5"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 xml:space="preserve">وتشهد المملكة العربية السعودية طفرةً غير مسبوقة في مشاريع النقل الحضري ضمن رؤية 2030، تشمل مشروع مترو الرياض الذي يُعدّ أحد أكبر مشاريع النقل الحضري في العالم بتكلفة تتجاوز 82 مليار ريال، ومشروع حافلات الرياض وحافلات جدة السريعة وقطار الحرمين السريع وغيرها من المشاريع الاستراتيجية. وعلى الرغم من ضخامة الاستثمارات المُوجَّهة لهذا القطاع، إلا أن الدراسات المحلية تُشير إلى أن مشاريع البناء والبنية التحتية في المملكة لا تزال تواجه تحديات جوهرية في إدارة المخاطر، حيث أكدت دراسة الشهري وآخرين (2022) أن عوامل المخاطر المؤدية إلى تجاوز التكلفة </w:t>
      </w:r>
      <w:r w:rsidRPr="00F35793">
        <w:rPr>
          <w:rFonts w:ascii="Simplified Arabic" w:hAnsi="Simplified Arabic" w:cs="Simplified Arabic"/>
          <w:color w:val="000000" w:themeColor="text1"/>
          <w:sz w:val="28"/>
          <w:szCs w:val="28"/>
          <w:rtl/>
        </w:rPr>
        <w:lastRenderedPageBreak/>
        <w:t>والوقت في المشاريع السعودية ترتبط بشكل وثيق بعدم دقة التقديرات الأولية وضعف منهجيات التحليل الكمي للمخاطر</w:t>
      </w:r>
      <w:r w:rsidRPr="00F35793">
        <w:rPr>
          <w:rFonts w:ascii="Simplified Arabic" w:hAnsi="Simplified Arabic" w:cs="Simplified Arabic"/>
          <w:color w:val="000000" w:themeColor="text1"/>
          <w:sz w:val="28"/>
          <w:szCs w:val="28"/>
        </w:rPr>
        <w:t>.</w:t>
      </w:r>
    </w:p>
    <w:p w14:paraId="1C668475" w14:textId="77777777"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وتتعمق هذه الفجوة البحثية عند استقراء الأدبيات العربية والسعودية، حيث يتبيّن ندرة شبه تامة في الدراسات التي تتناول العلاقة المباشرة بين النمذجة الاحتمالية بأبعادها المتعددة وتحليل مخاطر مشاريع النقل الحضرية في البيئة السعودية تحديداً. فمعظم الدراسات السابقة إما ركّزت على النمذجة الاحتمالية في سياقات غير متعلقة بالنقل الحضري، أو تناولت مخاطر مشاريع النقل دون توظيف الأدوات الاحتمالية المتقدمة، أو أُجريت في بيئات جغرافية واقتصادية مختلفة عن البيئة السعودية التي تتميز بخصوصية واضحة من حيث حجم المشاريع وطبيعتها والأنظمة التعاقدية المعتمدة والظروف المناخية والجيولوجية المؤثرة</w:t>
      </w:r>
      <w:r w:rsidRPr="00F35793">
        <w:rPr>
          <w:rFonts w:ascii="Simplified Arabic" w:hAnsi="Simplified Arabic" w:cs="Simplified Arabic"/>
          <w:color w:val="000000" w:themeColor="text1"/>
          <w:sz w:val="28"/>
          <w:szCs w:val="28"/>
        </w:rPr>
        <w:t>.</w:t>
      </w:r>
    </w:p>
    <w:p w14:paraId="23F4359A" w14:textId="29BBBCD0"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وبناءً على ما تقدم، تتبلور مشكلة الدراسة في التساؤل الرئيس التالي</w:t>
      </w:r>
      <w:r w:rsidRPr="00F35793">
        <w:rPr>
          <w:rFonts w:ascii="Simplified Arabic" w:hAnsi="Simplified Arabic" w:cs="Simplified Arabic"/>
          <w:color w:val="000000" w:themeColor="text1"/>
          <w:sz w:val="28"/>
          <w:szCs w:val="28"/>
        </w:rPr>
        <w:t xml:space="preserve">: </w:t>
      </w:r>
      <w:r w:rsidRPr="00F35793">
        <w:rPr>
          <w:rStyle w:val="Strong"/>
          <w:rFonts w:ascii="Simplified Arabic" w:hAnsi="Simplified Arabic" w:cs="Simplified Arabic"/>
          <w:b w:val="0"/>
          <w:bCs w:val="0"/>
          <w:color w:val="000000" w:themeColor="text1"/>
          <w:sz w:val="28"/>
          <w:szCs w:val="28"/>
          <w:rtl/>
        </w:rPr>
        <w:t>ما أثر استخدام النمذجة الاحتمالية على تحليل مخاطر مشاريع النقل الحضرية بأبعاده (مخاطر تجاوز التكلفة، مخاطر التأخر الزمني، مخاطر الجودة والسلامة) في المملكة العربية السعودية؟</w:t>
      </w:r>
    </w:p>
    <w:p w14:paraId="545911A6" w14:textId="1B519930" w:rsidR="00E45970"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474687"/>
      <w:bookmarkEnd w:id="4"/>
      <w:r w:rsidRPr="00F35793">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5D6396FA" w14:textId="77777777" w:rsidR="00E006DD"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تهدف الدراسة الحالية إلى دراسة أثر استخدام النمذجة الاحتمالية على تحليل مخاطر مشاريع النقل الحضرية بأبعاده (مخاطر تجاوز التكلفة، مخاطر التأخر الزمني، مخاطر الجودة والسلامة) في المملكة العربية السعودية. </w:t>
      </w:r>
    </w:p>
    <w:p w14:paraId="69B848EC" w14:textId="43C47A06"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ويتفرع من هذا الهدف الرئيس الأهداف الفرعية التالية</w:t>
      </w:r>
      <w:r w:rsidRPr="00F35793">
        <w:rPr>
          <w:rFonts w:ascii="Simplified Arabic" w:eastAsia="Times New Roman" w:hAnsi="Simplified Arabic" w:cs="Simplified Arabic"/>
          <w:b/>
          <w:bCs/>
          <w:color w:val="000000" w:themeColor="text1"/>
          <w:kern w:val="0"/>
          <w:sz w:val="28"/>
          <w:szCs w:val="28"/>
          <w14:ligatures w14:val="none"/>
        </w:rPr>
        <w:t>:</w:t>
      </w:r>
    </w:p>
    <w:p w14:paraId="5DD281BD" w14:textId="209DE102"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التعرف على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على </w:t>
      </w:r>
      <w:r w:rsidRPr="00F35793">
        <w:rPr>
          <w:rFonts w:ascii="Simplified Arabic" w:eastAsia="Times New Roman" w:hAnsi="Simplified Arabic" w:cs="Simplified Arabic"/>
          <w:color w:val="000000" w:themeColor="text1"/>
          <w:kern w:val="0"/>
          <w:sz w:val="28"/>
          <w:szCs w:val="28"/>
          <w:rtl/>
          <w14:ligatures w14:val="none"/>
        </w:rPr>
        <w:t>تحليل مخاطر تجاوز التكلفة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6FC82119" w14:textId="79786EBD"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التعرف على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على </w:t>
      </w:r>
      <w:r w:rsidRPr="00F35793">
        <w:rPr>
          <w:rFonts w:ascii="Simplified Arabic" w:eastAsia="Times New Roman" w:hAnsi="Simplified Arabic" w:cs="Simplified Arabic"/>
          <w:color w:val="000000" w:themeColor="text1"/>
          <w:kern w:val="0"/>
          <w:sz w:val="28"/>
          <w:szCs w:val="28"/>
          <w:rtl/>
          <w14:ligatures w14:val="none"/>
        </w:rPr>
        <w:t>تحليل مخاطر التأخر الزمني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6BAABC6F" w14:textId="602B5568"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التعرف على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على </w:t>
      </w:r>
      <w:r w:rsidRPr="00F35793">
        <w:rPr>
          <w:rFonts w:ascii="Simplified Arabic" w:eastAsia="Times New Roman" w:hAnsi="Simplified Arabic" w:cs="Simplified Arabic"/>
          <w:color w:val="000000" w:themeColor="text1"/>
          <w:kern w:val="0"/>
          <w:sz w:val="28"/>
          <w:szCs w:val="28"/>
          <w:rtl/>
          <w14:ligatures w14:val="none"/>
        </w:rPr>
        <w:t>تحليل مخاطر الجودة والسلامة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5A4EC7FE" w14:textId="1403A0D6"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تقديم إطار مقترح لتوظيف النمذجة الاحتمالية في تعزيز فاعلية تحليل مخاطر مشاريع النقل الحضرية بما يتوافق مع مستهدفات رؤية المملكة 2030</w:t>
      </w:r>
      <w:r w:rsidRPr="00F35793">
        <w:rPr>
          <w:rFonts w:ascii="Simplified Arabic" w:eastAsia="Times New Roman" w:hAnsi="Simplified Arabic" w:cs="Simplified Arabic"/>
          <w:color w:val="000000" w:themeColor="text1"/>
          <w:kern w:val="0"/>
          <w:sz w:val="28"/>
          <w:szCs w:val="28"/>
          <w14:ligatures w14:val="none"/>
        </w:rPr>
        <w:t>.</w:t>
      </w:r>
    </w:p>
    <w:p w14:paraId="05CF7466"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474688"/>
      <w:r w:rsidRPr="00F35793">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1FD23898" w14:textId="02B11405"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السؤال الرئيس:</w:t>
      </w:r>
    </w:p>
    <w:p w14:paraId="1BC72ABC" w14:textId="5D25C8D5"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ما أثر استخدام النمذجة الاحتمالية</w:t>
      </w:r>
      <w:r w:rsidR="00E006DD" w:rsidRPr="00F35793">
        <w:rPr>
          <w:rFonts w:ascii="Simplified Arabic" w:eastAsia="Times New Roman" w:hAnsi="Simplified Arabic" w:cs="Simplified Arabic"/>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على تحليل مخاطر مشاريع النقل الحضرية بأبعاده (مخاطر تجاوز التكلفة، مخاطر التأخر الزمني، مخاطر الجودة والسلامة) في المملكة العربية السعودية؟</w:t>
      </w:r>
    </w:p>
    <w:p w14:paraId="42BF3DF2"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653309"/>
      <w:r w:rsidRPr="00F35793">
        <w:rPr>
          <w:rFonts w:ascii="Simplified Arabic" w:eastAsia="Times New Roman" w:hAnsi="Simplified Arabic" w:cs="Simplified Arabic"/>
          <w:b/>
          <w:bCs/>
          <w:color w:val="000000" w:themeColor="text1"/>
          <w:kern w:val="0"/>
          <w:sz w:val="32"/>
          <w:szCs w:val="32"/>
          <w:rtl/>
          <w14:ligatures w14:val="none"/>
        </w:rPr>
        <w:t>الأسئلة الفرعية</w:t>
      </w:r>
      <w:r w:rsidRPr="00F35793">
        <w:rPr>
          <w:rFonts w:ascii="Simplified Arabic" w:eastAsia="Times New Roman" w:hAnsi="Simplified Arabic" w:cs="Simplified Arabic"/>
          <w:b/>
          <w:bCs/>
          <w:color w:val="000000" w:themeColor="text1"/>
          <w:kern w:val="0"/>
          <w:sz w:val="32"/>
          <w:szCs w:val="32"/>
          <w14:ligatures w14:val="none"/>
        </w:rPr>
        <w:t>:</w:t>
      </w:r>
      <w:bookmarkEnd w:id="9"/>
    </w:p>
    <w:p w14:paraId="3DB849FA" w14:textId="733A7FC6"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س1</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ما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تجاوز التكلفة في مشاريع النقل الحضرية بالمملكة العربية السعودية؟</w:t>
      </w:r>
    </w:p>
    <w:p w14:paraId="61FAC639" w14:textId="1B043FD2"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س2</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ما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التأخر الزمني في مشاريع النقل الحضرية بالمملكة العربية السعودية؟</w:t>
      </w:r>
    </w:p>
    <w:p w14:paraId="6C9360B5" w14:textId="77D3D1CB"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س3</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ما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الجودة والسلامة في مشاريع النقل الحضرية بالمملكة العربية السعودية؟</w:t>
      </w:r>
    </w:p>
    <w:p w14:paraId="1CA6BA2C"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474689"/>
      <w:r w:rsidRPr="00F35793">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24B1C22E" w14:textId="4340E447"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الفرض الرئيس:</w:t>
      </w:r>
    </w:p>
    <w:p w14:paraId="41C24106" w14:textId="4DC37EA6"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لاستخدام النمذجة الاحتمالية على تحليل مخاطر مشاريع النقل الحضرية بأبعاده (مخاطر تجاوز التكلفة، مخاطر التأخر الزمني، مخاطر الجودة والسلامة) في 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54455AEB"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653312"/>
      <w:r w:rsidRPr="00F35793">
        <w:rPr>
          <w:rFonts w:ascii="Simplified Arabic" w:eastAsia="Times New Roman" w:hAnsi="Simplified Arabic" w:cs="Simplified Arabic"/>
          <w:b/>
          <w:bCs/>
          <w:color w:val="000000" w:themeColor="text1"/>
          <w:kern w:val="0"/>
          <w:sz w:val="32"/>
          <w:szCs w:val="32"/>
          <w:rtl/>
          <w14:ligatures w14:val="none"/>
        </w:rPr>
        <w:t>الفروض الفرعية</w:t>
      </w:r>
      <w:r w:rsidRPr="00F35793">
        <w:rPr>
          <w:rFonts w:ascii="Simplified Arabic" w:eastAsia="Times New Roman" w:hAnsi="Simplified Arabic" w:cs="Simplified Arabic"/>
          <w:b/>
          <w:bCs/>
          <w:color w:val="000000" w:themeColor="text1"/>
          <w:kern w:val="0"/>
          <w:sz w:val="32"/>
          <w:szCs w:val="32"/>
          <w14:ligatures w14:val="none"/>
        </w:rPr>
        <w:t>:</w:t>
      </w:r>
      <w:bookmarkEnd w:id="11"/>
    </w:p>
    <w:p w14:paraId="03BDDE1D" w14:textId="0BFCA570"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الفرض الفرعي الأول</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 xml:space="preserve">لاستخدام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تجاوز التكلفة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25FEB1DD" w14:textId="69CBFD6F"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الفرض الفرعي الثاني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لاستخدام</w:t>
      </w:r>
      <w:r w:rsidR="00E006DD" w:rsidRPr="00F35793">
        <w:rPr>
          <w:rFonts w:ascii="Simplified Arabic" w:hAnsi="Simplified Arabic" w:cs="Simplified Arabic"/>
          <w:color w:val="000000" w:themeColor="text1"/>
          <w:sz w:val="28"/>
          <w:szCs w:val="28"/>
          <w:rtl/>
        </w:rPr>
        <w:t xml:space="preserve">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التأخر الزمني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36FA2F05" w14:textId="600EF553"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الفرض الفرعي الثالث</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 xml:space="preserve">لاستخدام </w:t>
      </w:r>
      <w:r w:rsidR="00E006DD" w:rsidRPr="00F35793">
        <w:rPr>
          <w:rFonts w:ascii="Simplified Arabic" w:eastAsia="Times New Roman" w:hAnsi="Simplified Arabic" w:cs="Simplified Arabic"/>
          <w:color w:val="000000" w:themeColor="text1"/>
          <w:kern w:val="0"/>
          <w:sz w:val="28"/>
          <w:szCs w:val="28"/>
          <w:rtl/>
          <w14:ligatures w14:val="none"/>
        </w:rPr>
        <w:t>النمذجة الاحتمالية</w:t>
      </w:r>
      <w:r w:rsidRPr="00F35793">
        <w:rPr>
          <w:rFonts w:ascii="Simplified Arabic" w:eastAsia="Times New Roman" w:hAnsi="Simplified Arabic" w:cs="Simplified Arabic"/>
          <w:color w:val="000000" w:themeColor="text1"/>
          <w:kern w:val="0"/>
          <w:sz w:val="28"/>
          <w:szCs w:val="28"/>
          <w:rtl/>
          <w14:ligatures w14:val="none"/>
        </w:rPr>
        <w:t xml:space="preserve"> على تحليل مخاطر الجودة والسلامة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0811E033"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474690"/>
      <w:r w:rsidRPr="00F35793">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2B9549FF" w14:textId="30D2ACC4"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0B0180D" w14:textId="6A864971" w:rsidR="00FA02C8" w:rsidRPr="00F35793" w:rsidRDefault="00E006DD" w:rsidP="00E4597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تسهم</w:t>
      </w:r>
      <w:r w:rsidR="00FA02C8" w:rsidRPr="00F35793">
        <w:rPr>
          <w:rFonts w:ascii="Simplified Arabic" w:eastAsia="Times New Roman" w:hAnsi="Simplified Arabic" w:cs="Simplified Arabic"/>
          <w:color w:val="000000" w:themeColor="text1"/>
          <w:kern w:val="0"/>
          <w:sz w:val="28"/>
          <w:szCs w:val="28"/>
          <w:rtl/>
          <w14:ligatures w14:val="none"/>
        </w:rPr>
        <w:t xml:space="preserve"> هذه الدراسة في سدّ فجوة بحثية واضحة في الأدبيات العربية والسعودية تحديداً، حيث تندر الدراسات التي تربط بشكل مباشر ومنهجي بين النمذجة الاحتمالية بأبعادها المتعددة وتحليل مخاطر مشاريع النقل الحضرية، إذ إن معظم الدراسات السابقة تناولت كل متغير على حدة أو في سياقات جغرافية مختلفة عن البيئة السعودية</w:t>
      </w:r>
      <w:r w:rsidR="00FA02C8" w:rsidRPr="00F35793">
        <w:rPr>
          <w:rFonts w:ascii="Simplified Arabic" w:eastAsia="Times New Roman" w:hAnsi="Simplified Arabic" w:cs="Simplified Arabic"/>
          <w:color w:val="000000" w:themeColor="text1"/>
          <w:kern w:val="0"/>
          <w:sz w:val="28"/>
          <w:szCs w:val="28"/>
          <w14:ligatures w14:val="none"/>
        </w:rPr>
        <w:t>.</w:t>
      </w:r>
    </w:p>
    <w:p w14:paraId="6E976C35" w14:textId="3CBC5DB3" w:rsidR="00FA02C8" w:rsidRPr="00F35793" w:rsidRDefault="00FA02C8" w:rsidP="00E4597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تقدم الدراسة إطاراً نظرياً يُصنّف العلاقات السببية بين أبعاد النمذجة الاحتمالية الثلاثة (محاكاة مونت كارلو، الشبكات البيزية، تحليل الحساسية الاحتمالي) وأبعاد تحليل المخاطر الثلاثة (التكلفة، الوقت، الجودة والسلامة)، مما يوفر خارطة مفاهيمية شاملة يمكن للباحثين البناء عليها في دراسات مستقبلية</w:t>
      </w:r>
      <w:r w:rsidRPr="00F35793">
        <w:rPr>
          <w:rFonts w:ascii="Simplified Arabic" w:eastAsia="Times New Roman" w:hAnsi="Simplified Arabic" w:cs="Simplified Arabic"/>
          <w:color w:val="000000" w:themeColor="text1"/>
          <w:kern w:val="0"/>
          <w:sz w:val="28"/>
          <w:szCs w:val="28"/>
          <w14:ligatures w14:val="none"/>
        </w:rPr>
        <w:t>.</w:t>
      </w:r>
    </w:p>
    <w:p w14:paraId="3E72773A" w14:textId="7CCCF0F3" w:rsidR="00FA02C8" w:rsidRPr="00F35793" w:rsidRDefault="00FA02C8" w:rsidP="00E4597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تجمع الدراسة بين حقول معرفية متعددة تشمل الإحصاء التطبيقي وبحوث العمليات وهندسة النقل وإدارة المشاريع، مما يُثري الحوار الأكاديمي التخصصي ويفتح آفاقاً بحثية جديدة عند نقاط التقاطع بين هذه الحقول</w:t>
      </w:r>
      <w:r w:rsidRPr="00F35793">
        <w:rPr>
          <w:rFonts w:ascii="Simplified Arabic" w:eastAsia="Times New Roman" w:hAnsi="Simplified Arabic" w:cs="Simplified Arabic"/>
          <w:color w:val="000000" w:themeColor="text1"/>
          <w:kern w:val="0"/>
          <w:sz w:val="28"/>
          <w:szCs w:val="28"/>
          <w14:ligatures w14:val="none"/>
        </w:rPr>
        <w:t>.</w:t>
      </w:r>
    </w:p>
    <w:p w14:paraId="786CDF7A"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653315"/>
      <w:r w:rsidRPr="00F35793">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F35793">
        <w:rPr>
          <w:rFonts w:ascii="Simplified Arabic" w:eastAsia="Times New Roman" w:hAnsi="Simplified Arabic" w:cs="Simplified Arabic"/>
          <w:b/>
          <w:bCs/>
          <w:color w:val="000000" w:themeColor="text1"/>
          <w:kern w:val="0"/>
          <w:sz w:val="32"/>
          <w:szCs w:val="32"/>
          <w14:ligatures w14:val="none"/>
        </w:rPr>
        <w:t>:</w:t>
      </w:r>
      <w:bookmarkEnd w:id="13"/>
    </w:p>
    <w:p w14:paraId="03C6381F" w14:textId="3C60EF12" w:rsidR="00FA02C8"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تُقدم الدراسة نتائج قابلة للتطبيق المباشر من قِبَل صانعي القرار في وزارة النقل والخدمات اللوجستية والهيئة الملكية لمدينة الرياض وهيئة تطوير منطقة مكة المكرمة وغيرها من الجهات المشرفة على مشاريع المترو والحافلات السريعة والسكك الحديدية، حيث تُساعدهم على تبني أساليب كمية أكثر دقة في تقدير المخاطر</w:t>
      </w:r>
      <w:r w:rsidRPr="00F35793">
        <w:rPr>
          <w:rFonts w:ascii="Simplified Arabic" w:eastAsia="Times New Roman" w:hAnsi="Simplified Arabic" w:cs="Simplified Arabic"/>
          <w:color w:val="000000" w:themeColor="text1"/>
          <w:kern w:val="0"/>
          <w:sz w:val="28"/>
          <w:szCs w:val="28"/>
          <w14:ligatures w14:val="none"/>
        </w:rPr>
        <w:t>.</w:t>
      </w:r>
    </w:p>
    <w:p w14:paraId="1804A568" w14:textId="07B62250" w:rsidR="00FA02C8"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توفر الدراسة أدوات عملية تُمكّن مديري المشاريع من التنبؤ المبكر بمصادر التأخير المحتملة واتخاذ إجراءات استباقية للتعامل معها، وهو ما يتسق مع حرص المملكة على الالتزام بالجداول الزمنية لمشاريع رؤية 2030</w:t>
      </w:r>
      <w:r w:rsidRPr="00F35793">
        <w:rPr>
          <w:rFonts w:ascii="Simplified Arabic" w:eastAsia="Times New Roman" w:hAnsi="Simplified Arabic" w:cs="Simplified Arabic"/>
          <w:color w:val="000000" w:themeColor="text1"/>
          <w:kern w:val="0"/>
          <w:sz w:val="28"/>
          <w:szCs w:val="28"/>
          <w14:ligatures w14:val="none"/>
        </w:rPr>
        <w:t>.</w:t>
      </w:r>
    </w:p>
    <w:p w14:paraId="074F1941" w14:textId="77777777" w:rsidR="00E006DD"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تُسلط الدراسة الضوء على أثر النمذجة الاحتمالية في الكشف المبكر عن مخاطر الجودة والسلامة في مشاريع النقل الحضرية، مما يُعزز من قدرة المقاولين والاستشاريين على تطوير خطط سلامة أكثر فاعلية تحمي الأرواح والممتلكات</w:t>
      </w:r>
      <w:r w:rsidRPr="00F35793">
        <w:rPr>
          <w:rFonts w:ascii="Simplified Arabic" w:eastAsia="Times New Roman" w:hAnsi="Simplified Arabic" w:cs="Simplified Arabic"/>
          <w:color w:val="000000" w:themeColor="text1"/>
          <w:kern w:val="0"/>
          <w:sz w:val="28"/>
          <w:szCs w:val="28"/>
          <w14:ligatures w14:val="none"/>
        </w:rPr>
        <w:t>.</w:t>
      </w:r>
    </w:p>
    <w:p w14:paraId="0CA0FC88" w14:textId="00889514" w:rsidR="00FA02C8" w:rsidRPr="00F35793" w:rsidRDefault="00E006DD"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w:t>
      </w:r>
      <w:r w:rsidR="00FA02C8" w:rsidRPr="00F35793">
        <w:rPr>
          <w:rFonts w:ascii="Simplified Arabic" w:eastAsia="Times New Roman" w:hAnsi="Simplified Arabic" w:cs="Simplified Arabic"/>
          <w:color w:val="000000" w:themeColor="text1"/>
          <w:kern w:val="0"/>
          <w:sz w:val="28"/>
          <w:szCs w:val="28"/>
          <w:rtl/>
          <w14:ligatures w14:val="none"/>
        </w:rPr>
        <w:t>وفر الدراسة إطاراً عملياً مقترحاً يمكن تبنيه من قِبَل شركات المقاولات ومكاتب إدارة المشاريع في المملكة لتطوير ممارساتها في إدارة المخاطر، والانتقال من الأساليب التقليدية القائمة على الخبرة الشخصية إلى أساليب كمية قائمة على البيانات والنماذج الاحتمالية</w:t>
      </w:r>
      <w:r w:rsidR="00FA02C8" w:rsidRPr="00F35793">
        <w:rPr>
          <w:rFonts w:ascii="Simplified Arabic" w:eastAsia="Times New Roman" w:hAnsi="Simplified Arabic" w:cs="Simplified Arabic"/>
          <w:color w:val="000000" w:themeColor="text1"/>
          <w:kern w:val="0"/>
          <w:sz w:val="28"/>
          <w:szCs w:val="28"/>
          <w14:ligatures w14:val="none"/>
        </w:rPr>
        <w:t>.</w:t>
      </w:r>
    </w:p>
    <w:p w14:paraId="1704974B" w14:textId="12CBD82A" w:rsidR="00FA02C8"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تتسق نتائج الدراسة بشكل مباشر مع محاور رؤية 2030 المتعلقة بتطوير البنية التحتية للنقل وتحسين جودة الحياة في المدن السعودية، حيث تُسهم في رفع كفاءة الإنفاق الرأسمالي على مشاريع النقل الحضرية الضخمة كمترو الرياض وقطار الحرمين وحافلات جدة السريعة</w:t>
      </w:r>
      <w:r w:rsidRPr="00F35793">
        <w:rPr>
          <w:rFonts w:ascii="Simplified Arabic" w:eastAsia="Times New Roman" w:hAnsi="Simplified Arabic" w:cs="Simplified Arabic"/>
          <w:color w:val="000000" w:themeColor="text1"/>
          <w:kern w:val="0"/>
          <w:sz w:val="28"/>
          <w:szCs w:val="28"/>
          <w14:ligatures w14:val="none"/>
        </w:rPr>
        <w:t>.</w:t>
      </w:r>
    </w:p>
    <w:p w14:paraId="5225CCDE"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170243312"/>
      <w:bookmarkStart w:id="15" w:name="_Toc233474691"/>
      <w:bookmarkEnd w:id="6"/>
      <w:r w:rsidRPr="00F35793">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475067A3" w14:textId="0F3131CD"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(النمذجة الاحتمالية) وعلاقته بمتغيرات أخرى</w:t>
      </w:r>
    </w:p>
    <w:p w14:paraId="3C1D2765"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بن عمار وبوقروشة</w:t>
      </w:r>
      <w:r w:rsidRPr="00F35793">
        <w:rPr>
          <w:rFonts w:ascii="Simplified Arabic" w:eastAsia="Times New Roman" w:hAnsi="Simplified Arabic" w:cs="Simplified Arabic"/>
          <w:b/>
          <w:bCs/>
          <w:color w:val="000000" w:themeColor="text1"/>
          <w:kern w:val="0"/>
          <w:sz w:val="28"/>
          <w:szCs w:val="28"/>
          <w14:ligatures w14:val="none"/>
        </w:rPr>
        <w:t xml:space="preserve"> (2020): "</w:t>
      </w:r>
      <w:r w:rsidRPr="00F35793">
        <w:rPr>
          <w:rFonts w:ascii="Simplified Arabic" w:eastAsia="Times New Roman" w:hAnsi="Simplified Arabic" w:cs="Simplified Arabic"/>
          <w:b/>
          <w:bCs/>
          <w:color w:val="000000" w:themeColor="text1"/>
          <w:kern w:val="0"/>
          <w:sz w:val="28"/>
          <w:szCs w:val="28"/>
          <w:rtl/>
          <w14:ligatures w14:val="none"/>
        </w:rPr>
        <w:t>استخدام نموذج مونت كارلو للمحاكاة في تقييم المشاريع الاستثمارية</w:t>
      </w:r>
      <w:r w:rsidRPr="00F35793">
        <w:rPr>
          <w:rFonts w:ascii="Simplified Arabic" w:eastAsia="Times New Roman" w:hAnsi="Simplified Arabic" w:cs="Simplified Arabic"/>
          <w:b/>
          <w:bCs/>
          <w:color w:val="000000" w:themeColor="text1"/>
          <w:kern w:val="0"/>
          <w:sz w:val="28"/>
          <w:szCs w:val="28"/>
          <w14:ligatures w14:val="none"/>
        </w:rPr>
        <w:t>"</w:t>
      </w:r>
    </w:p>
    <w:p w14:paraId="110D08F4" w14:textId="6F5C4750"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استخدام أسلوب محاكاة مونت كارلو بأبعاده (تحديد المتغيرات العشوائية، بناء التوزيعات الاحتمالية، تشغيل المحاكاة، تحليل المخرجات) على تقييم واختيار المشاريع الاستثمارية، في بيئة الأعمال الجزائرية. واستخدمت الدراسة المنهج التجريبي التحليلي، وتكونت العينة </w:t>
      </w:r>
      <w:r w:rsidRPr="00F35793">
        <w:rPr>
          <w:rFonts w:ascii="Simplified Arabic" w:eastAsia="Times New Roman" w:hAnsi="Simplified Arabic" w:cs="Simplified Arabic"/>
          <w:color w:val="000000" w:themeColor="text1"/>
          <w:kern w:val="0"/>
          <w:sz w:val="28"/>
          <w:szCs w:val="28"/>
          <w:rtl/>
          <w14:ligatures w14:val="none"/>
        </w:rPr>
        <w:lastRenderedPageBreak/>
        <w:t>من بيانات مالية تاريخية لمشاريع استثمارية متعددة تم تقدير توزيعاتها الاحتمالية. وتوصلت نتائج الدراسة إلى أن أسلوب محاكاة مونت كارلو يتفوق على الطرق التقليدية في تقييم المشاريع الاستثمارية من حيث الدقة والشمولية، وأنه يوفر صورة أكثر واقعية عن مدى المخاطر المحتملة من خلال تقديم توزيع احتمالي كامل للعوائد بدلاً من قيمة واحدة. وأوصت الدراسة بضرورة اعتماد أساليب المحاكاة الاحتمالية كأداة أساسية في عملية اتخاذ القرارات الاستثمارية</w:t>
      </w:r>
      <w:r w:rsidRPr="00F35793">
        <w:rPr>
          <w:rFonts w:ascii="Simplified Arabic" w:eastAsia="Times New Roman" w:hAnsi="Simplified Arabic" w:cs="Simplified Arabic"/>
          <w:color w:val="000000" w:themeColor="text1"/>
          <w:kern w:val="0"/>
          <w:sz w:val="28"/>
          <w:szCs w:val="28"/>
          <w14:ligatures w14:val="none"/>
        </w:rPr>
        <w:t>.</w:t>
      </w:r>
    </w:p>
    <w:p w14:paraId="08258205"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Moselhi &amp; Roghabadi (2020): "Risk Quantification Using Fuzzy-Based Monte Carlo Simulation"</w:t>
      </w:r>
    </w:p>
    <w:p w14:paraId="21F9B4F0"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منهجية التقدير الكمي للمخاطر القائمة على المنطق الضبابي ومحاكاة مونت كارلو بأبعادها (تحديد عدم اليقين الضبابي، بناء توزيعات المدخلات، تشغيل المحاكاة المركبة، حساب احتياطي الطوارئ) على تقدير احتياطيات الطوارئ في مشاريع البناء. واستخدمت الدراسة المنهج الكمي التجريبي، وتكونت العينة من بيانات مشروع إنشائي حقيقي مع مدخلات من (8) خبراء في إدارة المشاريع</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وتوصلت نتائج الدراسة إلى أن المنهجية المطورة التي تدمج المنطق الضبابي مع محاكاة مونت كارلو تحقق نتائج مكافئة لمحاكاة مونت كارلو الكاملة مع الارتباطات، وأن تجاهل الارتباطات بين عناصر التكلفة يؤدي إلى تقدير ناقص كبير لتباين التكلفة الإجمالية. وأوصت الدراسة بأن الارتباط بين المتغيرات هو "القضية الأكثر أهمية" في تقدير احتياطيات الطوارئ بشكل دقيق</w:t>
      </w:r>
      <w:r w:rsidRPr="00F35793">
        <w:rPr>
          <w:rFonts w:ascii="Simplified Arabic" w:eastAsia="Times New Roman" w:hAnsi="Simplified Arabic" w:cs="Simplified Arabic"/>
          <w:color w:val="000000" w:themeColor="text1"/>
          <w:kern w:val="0"/>
          <w:sz w:val="28"/>
          <w:szCs w:val="28"/>
          <w14:ligatures w14:val="none"/>
        </w:rPr>
        <w:t>.</w:t>
      </w:r>
    </w:p>
    <w:p w14:paraId="039F1ABB"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Chen, Lu, Li, He, &amp; Yang (2021): "Bayesian Monte Carlo Simulation–Driven Approach for Construction Schedule Risk Inference"</w:t>
      </w:r>
    </w:p>
    <w:p w14:paraId="13E6610A" w14:textId="38A92ABF"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النهج المدفوع بمحاكاة مونت كارلو البيزية بأبعاده (بناء النموذج البيزي، المحاكاة العشوائية، استدلال المخاطر الزمنية، تحديث المعلومات المسبقة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على استنتاج مخاطر الجدول الزمني في مشاريع البنية التحتية المعقدة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مع دراسة حالة تطبيقية، وتكونت العينة من بيانات مشروع بنية تحتية كبير في الصين شمل (47) نشاطاً إنشائياً. وتوصلت نتائج الدراسة إلى أن النهج البيزي المقترح يتفوق على محاكاة مونت كارلو التقليدية في دقة التنبؤ بمخاطر التأخير، لا سيما عند محدودية البيانات التاريخية، وأن النموذج يُمكّن من تحديث تقديرات المخاطر تدريجياً مع تقدم المشروع. وأوصت الدراسة بتبني الأساليب البيزية في إدارة مخاطر الجدول الزمني لمشاريع البنية التحتية</w:t>
      </w:r>
      <w:r w:rsidRPr="00F35793">
        <w:rPr>
          <w:rFonts w:ascii="Simplified Arabic" w:eastAsia="Times New Roman" w:hAnsi="Simplified Arabic" w:cs="Simplified Arabic"/>
          <w:color w:val="000000" w:themeColor="text1"/>
          <w:kern w:val="0"/>
          <w:sz w:val="28"/>
          <w:szCs w:val="28"/>
          <w14:ligatures w14:val="none"/>
        </w:rPr>
        <w:t>.</w:t>
      </w:r>
    </w:p>
    <w:p w14:paraId="5180A7CF"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lastRenderedPageBreak/>
        <w:t>دراسة بوداود</w:t>
      </w:r>
      <w:r w:rsidRPr="00F35793">
        <w:rPr>
          <w:rFonts w:ascii="Simplified Arabic" w:eastAsia="Times New Roman" w:hAnsi="Simplified Arabic" w:cs="Simplified Arabic"/>
          <w:b/>
          <w:bCs/>
          <w:color w:val="000000" w:themeColor="text1"/>
          <w:kern w:val="0"/>
          <w:sz w:val="28"/>
          <w:szCs w:val="28"/>
          <w14:ligatures w14:val="none"/>
        </w:rPr>
        <w:t xml:space="preserve"> (2023): "</w:t>
      </w:r>
      <w:r w:rsidRPr="00F35793">
        <w:rPr>
          <w:rFonts w:ascii="Simplified Arabic" w:eastAsia="Times New Roman" w:hAnsi="Simplified Arabic" w:cs="Simplified Arabic"/>
          <w:b/>
          <w:bCs/>
          <w:color w:val="000000" w:themeColor="text1"/>
          <w:kern w:val="0"/>
          <w:sz w:val="28"/>
          <w:szCs w:val="28"/>
          <w:rtl/>
          <w14:ligatures w14:val="none"/>
        </w:rPr>
        <w:t>التحليل الكمي للمخاطر باستخدام طريقة محاكاة</w:t>
      </w:r>
      <w:r w:rsidRPr="00F35793">
        <w:rPr>
          <w:rFonts w:ascii="Simplified Arabic" w:eastAsia="Times New Roman" w:hAnsi="Simplified Arabic" w:cs="Simplified Arabic"/>
          <w:b/>
          <w:bCs/>
          <w:color w:val="000000" w:themeColor="text1"/>
          <w:kern w:val="0"/>
          <w:sz w:val="28"/>
          <w:szCs w:val="28"/>
          <w14:ligatures w14:val="none"/>
        </w:rPr>
        <w:t xml:space="preserve"> Monte Carlo: </w:t>
      </w:r>
      <w:r w:rsidRPr="00F35793">
        <w:rPr>
          <w:rFonts w:ascii="Simplified Arabic" w:eastAsia="Times New Roman" w:hAnsi="Simplified Arabic" w:cs="Simplified Arabic"/>
          <w:b/>
          <w:bCs/>
          <w:color w:val="000000" w:themeColor="text1"/>
          <w:kern w:val="0"/>
          <w:sz w:val="28"/>
          <w:szCs w:val="28"/>
          <w:rtl/>
          <w14:ligatures w14:val="none"/>
        </w:rPr>
        <w:t>دراسة حالة المديرية الجهوية لشركة التأمين</w:t>
      </w:r>
      <w:r w:rsidRPr="00F35793">
        <w:rPr>
          <w:rFonts w:ascii="Simplified Arabic" w:eastAsia="Times New Roman" w:hAnsi="Simplified Arabic" w:cs="Simplified Arabic"/>
          <w:b/>
          <w:bCs/>
          <w:color w:val="000000" w:themeColor="text1"/>
          <w:kern w:val="0"/>
          <w:sz w:val="28"/>
          <w:szCs w:val="28"/>
          <w14:ligatures w14:val="none"/>
        </w:rPr>
        <w:t xml:space="preserve"> SAA </w:t>
      </w:r>
      <w:r w:rsidRPr="00F35793">
        <w:rPr>
          <w:rFonts w:ascii="Simplified Arabic" w:eastAsia="Times New Roman" w:hAnsi="Simplified Arabic" w:cs="Simplified Arabic"/>
          <w:b/>
          <w:bCs/>
          <w:color w:val="000000" w:themeColor="text1"/>
          <w:kern w:val="0"/>
          <w:sz w:val="28"/>
          <w:szCs w:val="28"/>
          <w:rtl/>
          <w14:ligatures w14:val="none"/>
        </w:rPr>
        <w:t>بالبليدة</w:t>
      </w:r>
      <w:r w:rsidRPr="00F35793">
        <w:rPr>
          <w:rFonts w:ascii="Simplified Arabic" w:eastAsia="Times New Roman" w:hAnsi="Simplified Arabic" w:cs="Simplified Arabic"/>
          <w:b/>
          <w:bCs/>
          <w:color w:val="000000" w:themeColor="text1"/>
          <w:kern w:val="0"/>
          <w:sz w:val="28"/>
          <w:szCs w:val="28"/>
          <w14:ligatures w14:val="none"/>
        </w:rPr>
        <w:t>"</w:t>
      </w:r>
    </w:p>
    <w:p w14:paraId="4FB290EE"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مدى قدرة النمذجة الاحتمالية باستخدام محاكاة مونت كارلو بأبعادها (إنشاء التوزيعات الاحتمالية، توليد الأعداد العشوائية، محاكاة النظام الكلي) على قياس ومواجهة المخاطر المحتملة الوقوع للمؤسسة وإدارتها، في المديرية الجهوية لشركة التأمين</w:t>
      </w:r>
      <w:r w:rsidRPr="00F35793">
        <w:rPr>
          <w:rFonts w:ascii="Simplified Arabic" w:eastAsia="Times New Roman" w:hAnsi="Simplified Arabic" w:cs="Simplified Arabic"/>
          <w:color w:val="000000" w:themeColor="text1"/>
          <w:kern w:val="0"/>
          <w:sz w:val="28"/>
          <w:szCs w:val="28"/>
          <w14:ligatures w14:val="none"/>
        </w:rPr>
        <w:t xml:space="preserve"> SAA </w:t>
      </w:r>
      <w:r w:rsidRPr="00F35793">
        <w:rPr>
          <w:rFonts w:ascii="Simplified Arabic" w:eastAsia="Times New Roman" w:hAnsi="Simplified Arabic" w:cs="Simplified Arabic"/>
          <w:color w:val="000000" w:themeColor="text1"/>
          <w:kern w:val="0"/>
          <w:sz w:val="28"/>
          <w:szCs w:val="28"/>
          <w:rtl/>
          <w14:ligatures w14:val="none"/>
        </w:rPr>
        <w:t>بالبليدة بالجزائر. واستخدمت الدراسة المنهج الوصفي التحليلي مع دراسة حالة ميدانية، وتكونت عينة الدراسة من البيانات التاريخية للمؤسسة المتعلقة بالمتغيرات المحركة للمخاطر. وتوصلت نتائج الدراسة إلى أن التوزيع الاحتمالي المُنشأ لمحاكاة مونت كارلو أعطى صورة مطابقة تماماً عن النظام المُحاكى وبنفس خصائص التوزيع الاحتمالي للمجتمع الحقيقي، كما أثبتت الدراسة وجود علاقة ذات دلالة بين المتغيرات المحركة للمخاطر المحتملة واستراتيجية الاستجابة المتبعة من طرف المؤسسة، مع وجود حجم تأثير كبير من تلك المتغيرات. وأوصت الدراسة بضرورة اعتماد المؤسسات على أساليب المحاكاة الاحتمالية كأداة استباقية لقياس المخاطر بدلاً من الاعتماد على الطرق التقليدية الحتمية</w:t>
      </w:r>
      <w:r w:rsidRPr="00F35793">
        <w:rPr>
          <w:rFonts w:ascii="Simplified Arabic" w:eastAsia="Times New Roman" w:hAnsi="Simplified Arabic" w:cs="Simplified Arabic"/>
          <w:color w:val="000000" w:themeColor="text1"/>
          <w:kern w:val="0"/>
          <w:sz w:val="28"/>
          <w:szCs w:val="28"/>
          <w14:ligatures w14:val="none"/>
        </w:rPr>
        <w:t>.</w:t>
      </w:r>
    </w:p>
    <w:p w14:paraId="09B05EAC"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رحاحلة وحوادق</w:t>
      </w:r>
      <w:r w:rsidRPr="00F35793">
        <w:rPr>
          <w:rFonts w:ascii="Simplified Arabic" w:eastAsia="Times New Roman" w:hAnsi="Simplified Arabic" w:cs="Simplified Arabic"/>
          <w:b/>
          <w:bCs/>
          <w:color w:val="000000" w:themeColor="text1"/>
          <w:kern w:val="0"/>
          <w:sz w:val="28"/>
          <w:szCs w:val="28"/>
          <w14:ligatures w14:val="none"/>
        </w:rPr>
        <w:t xml:space="preserve"> (2023): "</w:t>
      </w:r>
      <w:r w:rsidRPr="00F35793">
        <w:rPr>
          <w:rFonts w:ascii="Simplified Arabic" w:eastAsia="Times New Roman" w:hAnsi="Simplified Arabic" w:cs="Simplified Arabic"/>
          <w:b/>
          <w:bCs/>
          <w:color w:val="000000" w:themeColor="text1"/>
          <w:kern w:val="0"/>
          <w:sz w:val="28"/>
          <w:szCs w:val="28"/>
          <w:rtl/>
          <w14:ligatures w14:val="none"/>
        </w:rPr>
        <w:t>تقييم المخاطر في مشاريع البنية التحتية</w:t>
      </w:r>
      <w:r w:rsidRPr="00F35793">
        <w:rPr>
          <w:rFonts w:ascii="Simplified Arabic" w:eastAsia="Times New Roman" w:hAnsi="Simplified Arabic" w:cs="Simplified Arabic"/>
          <w:b/>
          <w:bCs/>
          <w:color w:val="000000" w:themeColor="text1"/>
          <w:kern w:val="0"/>
          <w:sz w:val="28"/>
          <w:szCs w:val="28"/>
          <w14:ligatures w14:val="none"/>
        </w:rPr>
        <w:t>"</w:t>
      </w:r>
    </w:p>
    <w:p w14:paraId="4E2C9073"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دور أساليب التقييم الاحتمالي والكمي بأبعادها (تحديد المخاطر، التحليل النوعي، التحليل الكمي، خطط الاستجابة) على تقييم مخاطر مشاريع البنية التحتية، في سياق تجربة نظام</w:t>
      </w:r>
      <w:r w:rsidRPr="00F35793">
        <w:rPr>
          <w:rFonts w:ascii="Simplified Arabic" w:eastAsia="Times New Roman" w:hAnsi="Simplified Arabic" w:cs="Simplified Arabic"/>
          <w:color w:val="000000" w:themeColor="text1"/>
          <w:kern w:val="0"/>
          <w:sz w:val="28"/>
          <w:szCs w:val="28"/>
          <w14:ligatures w14:val="none"/>
        </w:rPr>
        <w:t xml:space="preserve"> BOT </w:t>
      </w:r>
      <w:r w:rsidRPr="00F35793">
        <w:rPr>
          <w:rFonts w:ascii="Simplified Arabic" w:eastAsia="Times New Roman" w:hAnsi="Simplified Arabic" w:cs="Simplified Arabic"/>
          <w:color w:val="000000" w:themeColor="text1"/>
          <w:kern w:val="0"/>
          <w:sz w:val="28"/>
          <w:szCs w:val="28"/>
          <w:rtl/>
          <w14:ligatures w14:val="none"/>
        </w:rPr>
        <w:t>في الجزائر. واستخدمت الدراسة المنهج الوصفي التحليلي، وتكونت العينة من مجموعة من مشاريع البنية التحتية المنفذة وفق عقود</w:t>
      </w:r>
      <w:r w:rsidRPr="00F35793">
        <w:rPr>
          <w:rFonts w:ascii="Simplified Arabic" w:eastAsia="Times New Roman" w:hAnsi="Simplified Arabic" w:cs="Simplified Arabic"/>
          <w:color w:val="000000" w:themeColor="text1"/>
          <w:kern w:val="0"/>
          <w:sz w:val="28"/>
          <w:szCs w:val="28"/>
          <w14:ligatures w14:val="none"/>
        </w:rPr>
        <w:t xml:space="preserve"> BOT </w:t>
      </w:r>
      <w:r w:rsidRPr="00F35793">
        <w:rPr>
          <w:rFonts w:ascii="Simplified Arabic" w:eastAsia="Times New Roman" w:hAnsi="Simplified Arabic" w:cs="Simplified Arabic"/>
          <w:color w:val="000000" w:themeColor="text1"/>
          <w:kern w:val="0"/>
          <w:sz w:val="28"/>
          <w:szCs w:val="28"/>
          <w:rtl/>
          <w14:ligatures w14:val="none"/>
        </w:rPr>
        <w:t>في الجزائر. وتوصلت نتائج الدراسة إلى أن نظام</w:t>
      </w:r>
      <w:r w:rsidRPr="00F35793">
        <w:rPr>
          <w:rFonts w:ascii="Simplified Arabic" w:eastAsia="Times New Roman" w:hAnsi="Simplified Arabic" w:cs="Simplified Arabic"/>
          <w:color w:val="000000" w:themeColor="text1"/>
          <w:kern w:val="0"/>
          <w:sz w:val="28"/>
          <w:szCs w:val="28"/>
          <w14:ligatures w14:val="none"/>
        </w:rPr>
        <w:t xml:space="preserve"> BOT </w:t>
      </w:r>
      <w:r w:rsidRPr="00F35793">
        <w:rPr>
          <w:rFonts w:ascii="Simplified Arabic" w:eastAsia="Times New Roman" w:hAnsi="Simplified Arabic" w:cs="Simplified Arabic"/>
          <w:color w:val="000000" w:themeColor="text1"/>
          <w:kern w:val="0"/>
          <w:sz w:val="28"/>
          <w:szCs w:val="28"/>
          <w:rtl/>
          <w14:ligatures w14:val="none"/>
        </w:rPr>
        <w:t>يحمل الكثير من المزايا التي تستطيع من خلالها الدولة الجزائرية الاستفادة منها في تقليل المخاطر المالية والتشغيلية، وأن التقييم الاحتمالي المنهجي للمخاطر يسهم بشكل فعّال في رفع كفاءة تنفيذ مشاريع البنية التحتية. وأوصت الدراسة بضرورة تبني إطار احتمالي متكامل لتقييم المخاطر في المشاريع الكبرى قبل مرحلة التعاقد</w:t>
      </w:r>
      <w:r w:rsidRPr="00F35793">
        <w:rPr>
          <w:rFonts w:ascii="Simplified Arabic" w:eastAsia="Times New Roman" w:hAnsi="Simplified Arabic" w:cs="Simplified Arabic"/>
          <w:color w:val="000000" w:themeColor="text1"/>
          <w:kern w:val="0"/>
          <w:sz w:val="28"/>
          <w:szCs w:val="28"/>
          <w14:ligatures w14:val="none"/>
        </w:rPr>
        <w:t>.</w:t>
      </w:r>
    </w:p>
    <w:p w14:paraId="249123A8"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مرزوق</w:t>
      </w:r>
      <w:r w:rsidRPr="00F35793">
        <w:rPr>
          <w:rFonts w:ascii="Simplified Arabic" w:eastAsia="Times New Roman" w:hAnsi="Simplified Arabic" w:cs="Simplified Arabic"/>
          <w:b/>
          <w:bCs/>
          <w:color w:val="000000" w:themeColor="text1"/>
          <w:kern w:val="0"/>
          <w:sz w:val="28"/>
          <w:szCs w:val="28"/>
          <w14:ligatures w14:val="none"/>
        </w:rPr>
        <w:t xml:space="preserve"> (2024): "</w:t>
      </w:r>
      <w:r w:rsidRPr="00F35793">
        <w:rPr>
          <w:rFonts w:ascii="Simplified Arabic" w:eastAsia="Times New Roman" w:hAnsi="Simplified Arabic" w:cs="Simplified Arabic"/>
          <w:b/>
          <w:bCs/>
          <w:color w:val="000000" w:themeColor="text1"/>
          <w:kern w:val="0"/>
          <w:sz w:val="28"/>
          <w:szCs w:val="28"/>
          <w:rtl/>
          <w14:ligatures w14:val="none"/>
        </w:rPr>
        <w:t>تأثير إدارة مخاطر سلسلة التوريد على أداء المشروع في قطاع البناء والتشييد في المملكة العربية السعودية</w:t>
      </w:r>
      <w:r w:rsidRPr="00F35793">
        <w:rPr>
          <w:rFonts w:ascii="Simplified Arabic" w:eastAsia="Times New Roman" w:hAnsi="Simplified Arabic" w:cs="Simplified Arabic"/>
          <w:b/>
          <w:bCs/>
          <w:color w:val="000000" w:themeColor="text1"/>
          <w:kern w:val="0"/>
          <w:sz w:val="28"/>
          <w:szCs w:val="28"/>
          <w14:ligatures w14:val="none"/>
        </w:rPr>
        <w:t>"</w:t>
      </w:r>
    </w:p>
    <w:p w14:paraId="6F11B16E"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إدارة مخاطر سلسلة التوريد بأبعادها (مخاطر التوريد، مخاطر الطلب، المخاطر التشغيلية، المخاطر البيئية) على أداء المشروع في قطاع البناء والتشييد، في المملكة العربية السعودية. واستخدمت الدراسة المنهج الوصفي التحليلي مع استخدام النمذجة الاحتمالية لتقدير أثر المخاطر، وتكونت العينة من مجموعة من المهنيين والمديرين العاملين في قطاع البناء والتشييد بالمملكة. وتوصلت نتائج الدراسة إلى وجود تأثير معنوي قوي لإدارة مخاطر سلسلة التوريد على أداء المشروعات من حيث الالتزام بالتكلفة والجدول الزمني والجودة، وأن المخاطر التشغيلية كانت الأكثر تأثيراً مقارنة بالأبعاد الأخرى. وأوصت الدراسة بتطوير نماذج تنبؤية احتمالية لتقييم مخاطر سلسلة التوريد بشكل مبكر في المشاريع الإنشائية السعودية</w:t>
      </w:r>
      <w:r w:rsidRPr="00F35793">
        <w:rPr>
          <w:rFonts w:ascii="Simplified Arabic" w:eastAsia="Times New Roman" w:hAnsi="Simplified Arabic" w:cs="Simplified Arabic"/>
          <w:color w:val="000000" w:themeColor="text1"/>
          <w:kern w:val="0"/>
          <w:sz w:val="28"/>
          <w:szCs w:val="28"/>
          <w14:ligatures w14:val="none"/>
        </w:rPr>
        <w:t>.</w:t>
      </w:r>
    </w:p>
    <w:p w14:paraId="727B1DFB"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الهادي</w:t>
      </w:r>
      <w:r w:rsidRPr="00F35793">
        <w:rPr>
          <w:rFonts w:ascii="Simplified Arabic" w:eastAsia="Times New Roman" w:hAnsi="Simplified Arabic" w:cs="Simplified Arabic"/>
          <w:b/>
          <w:bCs/>
          <w:color w:val="000000" w:themeColor="text1"/>
          <w:kern w:val="0"/>
          <w:sz w:val="28"/>
          <w:szCs w:val="28"/>
          <w14:ligatures w14:val="none"/>
        </w:rPr>
        <w:t xml:space="preserve"> (2025): "</w:t>
      </w:r>
      <w:r w:rsidRPr="00F35793">
        <w:rPr>
          <w:rFonts w:ascii="Simplified Arabic" w:eastAsia="Times New Roman" w:hAnsi="Simplified Arabic" w:cs="Simplified Arabic"/>
          <w:b/>
          <w:bCs/>
          <w:color w:val="000000" w:themeColor="text1"/>
          <w:kern w:val="0"/>
          <w:sz w:val="28"/>
          <w:szCs w:val="28"/>
          <w:rtl/>
          <w14:ligatures w14:val="none"/>
        </w:rPr>
        <w:t>مدخل مقترح لتقييم دور المراجعة الداخلية في إدارة المخاطر</w:t>
      </w:r>
      <w:r w:rsidRPr="00F35793">
        <w:rPr>
          <w:rFonts w:ascii="Simplified Arabic" w:eastAsia="Times New Roman" w:hAnsi="Simplified Arabic" w:cs="Simplified Arabic"/>
          <w:b/>
          <w:bCs/>
          <w:color w:val="000000" w:themeColor="text1"/>
          <w:kern w:val="0"/>
          <w:sz w:val="28"/>
          <w:szCs w:val="28"/>
          <w14:ligatures w14:val="none"/>
        </w:rPr>
        <w:t>"</w:t>
      </w:r>
    </w:p>
    <w:p w14:paraId="783A2961"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المراجعة الداخلية بأبعادها (الاستقلالية، الكفاءة المهنية، نطاق العمل، أداء المراجعة) على فاعلية إدارة المخاطر المؤسسية باستخدام النماذج الاحتمالية، في المؤسسات المصرية. واستخدمت الدراسة المنهج الوصفي التحليلي، وتكونت العينة من (85) من المراجعين الداخليين ومسؤولي إدارة المخاطر في عدد من المؤسسات. وتوصلت نتائج الدراسة إلى أن المراجعة الداخلية تلعب دوراً محورياً في تعزيز فاعلية إدارة المخاطر، وأن تبني النماذج الاحتمالية في تقييم المخاطر يُعزز من جودة التقارير الرقابية ودقتها، كما أن هناك علاقة إيجابية ذات دلالة إحصائية بين جميع أبعاد المراجعة الداخلية وفاعلية إدارة المخاطر. وأوصت الدراسة بضرورة دمج أدوات النمذجة الاحتمالية ضمن منهجيات المراجعة الداخلية لتحسين عمليات تقييم المخاطر</w:t>
      </w:r>
      <w:r w:rsidRPr="00F35793">
        <w:rPr>
          <w:rFonts w:ascii="Simplified Arabic" w:eastAsia="Times New Roman" w:hAnsi="Simplified Arabic" w:cs="Simplified Arabic"/>
          <w:color w:val="000000" w:themeColor="text1"/>
          <w:kern w:val="0"/>
          <w:sz w:val="28"/>
          <w:szCs w:val="28"/>
          <w14:ligatures w14:val="none"/>
        </w:rPr>
        <w:t>.</w:t>
      </w:r>
    </w:p>
    <w:p w14:paraId="77B4332C"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Khodabakhshian, Puolitaival, &amp; Kestle (2025): "Probabilistic Risk Identification and Assessment Model for Construction Projects Using Elicitation-Based Bayesian Network"</w:t>
      </w:r>
    </w:p>
    <w:p w14:paraId="571C2568"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نموذج الشبكات البيزية القائم على الاستنباط بأبعاده (تحديد المخاطر الاحتمالية، بناء هيكل الشبكة البيزية، تقدير الاحتمالات المشروطة، تحليل الحساسية) على تقييم مخاطر مشاريع البناء، في سياق مشاريع إنشائية دولية. واستخدمت الدراسة المنهج التحليلي الكمي مع مراجعة منهجية للأدبيات ودراسة حالة تطبيقية، وتكونت العينة من (12) خبيراً في إدارة مشاريع البناء تم استنباط آرائهم باستخدام تقنية الاستنباط المنظم. وتوصلت نتائج الدراسة إلى أن النموذج البيزي </w:t>
      </w:r>
      <w:r w:rsidRPr="00F35793">
        <w:rPr>
          <w:rFonts w:ascii="Simplified Arabic" w:eastAsia="Times New Roman" w:hAnsi="Simplified Arabic" w:cs="Simplified Arabic"/>
          <w:color w:val="000000" w:themeColor="text1"/>
          <w:kern w:val="0"/>
          <w:sz w:val="28"/>
          <w:szCs w:val="28"/>
          <w:rtl/>
          <w14:ligatures w14:val="none"/>
        </w:rPr>
        <w:lastRenderedPageBreak/>
        <w:t>الاحتمالي المقترح يتفوق على الطرق التقليدية في تحديد وتقييم المخاطر المترابطة، وأنه يسمح بتحديث تقديرات المخاطر ديناميكياً مع توفر معلومات جديدة، كما أظهرت النتائج أن المخاطر المالية والتقنية هي الأكثر تأثيراً على نتائج المشاريع الإنشائية. وأوصت الدراسة بتبني الشبكات البيزية كأداة رئيسية في إدارة المخاطر الاحتمالية لمشاريع البناء المعقدة</w:t>
      </w:r>
      <w:r w:rsidRPr="00F35793">
        <w:rPr>
          <w:rFonts w:ascii="Simplified Arabic" w:eastAsia="Times New Roman" w:hAnsi="Simplified Arabic" w:cs="Simplified Arabic"/>
          <w:color w:val="000000" w:themeColor="text1"/>
          <w:kern w:val="0"/>
          <w:sz w:val="28"/>
          <w:szCs w:val="28"/>
          <w14:ligatures w14:val="none"/>
        </w:rPr>
        <w:t>.</w:t>
      </w:r>
    </w:p>
    <w:p w14:paraId="73998E3A"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Canesi &amp; Gallo (2025): "Probabilistic Risk Assessment Framework for Cost Overruns in Construction Projects: PRIMoS"</w:t>
      </w:r>
    </w:p>
    <w:p w14:paraId="64F22C4C"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إطار التقييم الاحتمالي للمخاطر</w:t>
      </w:r>
      <w:r w:rsidRPr="00F35793">
        <w:rPr>
          <w:rFonts w:ascii="Simplified Arabic" w:eastAsia="Times New Roman" w:hAnsi="Simplified Arabic" w:cs="Simplified Arabic"/>
          <w:color w:val="000000" w:themeColor="text1"/>
          <w:kern w:val="0"/>
          <w:sz w:val="28"/>
          <w:szCs w:val="28"/>
          <w14:ligatures w14:val="none"/>
        </w:rPr>
        <w:t xml:space="preserve"> PRIMoS </w:t>
      </w:r>
      <w:r w:rsidRPr="00F35793">
        <w:rPr>
          <w:rFonts w:ascii="Simplified Arabic" w:eastAsia="Times New Roman" w:hAnsi="Simplified Arabic" w:cs="Simplified Arabic"/>
          <w:color w:val="000000" w:themeColor="text1"/>
          <w:kern w:val="0"/>
          <w:sz w:val="28"/>
          <w:szCs w:val="28"/>
          <w:rtl/>
          <w14:ligatures w14:val="none"/>
        </w:rPr>
        <w:t>بأبعاده (مصفوفة المخاطر الاحتمالية، محاكاة مونت كارلو، تكامل التكلفة والجدول الزمني، تحليل السيناريوهات) على التنبؤ بتجاوزات التكلفة والوقت في مشاريع البناء. واستخدمت الدراسة المنهج الكمي التجريبي مع محاكاة حاسوبية، وتكونت العينة من بيانات</w:t>
      </w:r>
      <w:r w:rsidRPr="00F35793">
        <w:rPr>
          <w:rFonts w:ascii="Simplified Arabic" w:eastAsia="Times New Roman" w:hAnsi="Simplified Arabic" w:cs="Simplified Arabic"/>
          <w:color w:val="000000" w:themeColor="text1"/>
          <w:kern w:val="0"/>
          <w:sz w:val="28"/>
          <w:szCs w:val="28"/>
          <w14:ligatures w14:val="none"/>
        </w:rPr>
        <w:t xml:space="preserve"> (15) </w:t>
      </w:r>
      <w:r w:rsidRPr="00F35793">
        <w:rPr>
          <w:rFonts w:ascii="Simplified Arabic" w:eastAsia="Times New Roman" w:hAnsi="Simplified Arabic" w:cs="Simplified Arabic"/>
          <w:color w:val="000000" w:themeColor="text1"/>
          <w:kern w:val="0"/>
          <w:sz w:val="28"/>
          <w:szCs w:val="28"/>
          <w:rtl/>
          <w14:ligatures w14:val="none"/>
        </w:rPr>
        <w:t xml:space="preserve">مشروعاً إنشائياً كبيراً في أوروبا. وتوصلت نتائج الدراسة إلى أن إطار </w:t>
      </w:r>
      <w:r w:rsidRPr="00F35793">
        <w:rPr>
          <w:rFonts w:ascii="Simplified Arabic" w:eastAsia="Times New Roman" w:hAnsi="Simplified Arabic" w:cs="Simplified Arabic"/>
          <w:color w:val="000000" w:themeColor="text1"/>
          <w:kern w:val="0"/>
          <w:sz w:val="28"/>
          <w:szCs w:val="28"/>
          <w14:ligatures w14:val="none"/>
        </w:rPr>
        <w:t xml:space="preserve">PRIMoS </w:t>
      </w:r>
      <w:r w:rsidRPr="00F35793">
        <w:rPr>
          <w:rFonts w:ascii="Simplified Arabic" w:eastAsia="Times New Roman" w:hAnsi="Simplified Arabic" w:cs="Simplified Arabic"/>
          <w:color w:val="000000" w:themeColor="text1"/>
          <w:kern w:val="0"/>
          <w:sz w:val="28"/>
          <w:szCs w:val="28"/>
          <w:rtl/>
          <w14:ligatures w14:val="none"/>
        </w:rPr>
        <w:t>يُحسّن دقة التنبؤ بتجاوزات التكلفة بنسبة تتراوح بين 60% و70</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مقارنة بالطرق التقليدية، وأن دمج مصفوفة المخاطر مع محاكاة مونت كارلو يوفر تقديرات أكثر واقعية لاحتياطيات الطوارئ. وأوصت الدراسة بضرورة اعتماد أُطر التقييم الاحتمالي المتكاملة في مراحل التخطيط المبكر للمشاريع الإنشائية الكبرى</w:t>
      </w:r>
      <w:r w:rsidRPr="00F35793">
        <w:rPr>
          <w:rFonts w:ascii="Simplified Arabic" w:eastAsia="Times New Roman" w:hAnsi="Simplified Arabic" w:cs="Simplified Arabic"/>
          <w:color w:val="000000" w:themeColor="text1"/>
          <w:kern w:val="0"/>
          <w:sz w:val="28"/>
          <w:szCs w:val="28"/>
          <w14:ligatures w14:val="none"/>
        </w:rPr>
        <w:t>.</w:t>
      </w:r>
    </w:p>
    <w:p w14:paraId="26F00486"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Ariza Flores &amp; Zavala Asca</w:t>
      </w:r>
      <w:r w:rsidRPr="00F35793">
        <w:rPr>
          <w:rFonts w:ascii="Cambria" w:eastAsia="Times New Roman" w:hAnsi="Cambria" w:cs="Cambria"/>
          <w:b/>
          <w:bCs/>
          <w:color w:val="000000" w:themeColor="text1"/>
          <w:kern w:val="0"/>
          <w:sz w:val="28"/>
          <w:szCs w:val="28"/>
          <w14:ligatures w14:val="none"/>
        </w:rPr>
        <w:t>ñ</w:t>
      </w:r>
      <w:r w:rsidRPr="00F35793">
        <w:rPr>
          <w:rFonts w:ascii="Simplified Arabic" w:eastAsia="Times New Roman" w:hAnsi="Simplified Arabic" w:cs="Simplified Arabic"/>
          <w:b/>
          <w:bCs/>
          <w:color w:val="000000" w:themeColor="text1"/>
          <w:kern w:val="0"/>
          <w:sz w:val="28"/>
          <w:szCs w:val="28"/>
          <w14:ligatures w14:val="none"/>
        </w:rPr>
        <w:t>o (2025): "Stochastic Cost Estimation in Transportation Infrastructure Projects Using Monte Carlo Simulation and Correlated Risk Variables"</w:t>
      </w:r>
    </w:p>
    <w:p w14:paraId="60EA4F69"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إطار التقدير العشوائي للتكلفة باستخدام محاكاة مونت كارلو مع مصفوفة الارتباطات بأبعاده (تحديد المتغيرات العشوائية، اختبارات حسن المطابقة، بناء مصفوفة الارتباطات، محاكاة 10,000 تكرار) على تقدير تكاليف مشاريع البنية التحتية للنقل، في مشروع طريق أويون-أمبو في بيرو. واستخدمت الدراسة المنهج الكمي التجريبي مع تحليل بيانات تاريخية، وتكونت العينة من أكثر من (500) سجل تاريخي لأسعار المدخلات وإنتاجية العمالة وكفاءة المعدات من مشاريع طرق منفذة بين 2019 و2023. وتوصلت نتائج الدراسة إلى أن إدراج الارتباطات بين المتغيرات رفع تقدير المئين 95 من 84.63 مليون دولار إلى 86.26 مليون دولار (زيادة بنسبة 2%)، وأن تجاهل </w:t>
      </w:r>
      <w:r w:rsidRPr="00F35793">
        <w:rPr>
          <w:rFonts w:ascii="Simplified Arabic" w:eastAsia="Times New Roman" w:hAnsi="Simplified Arabic" w:cs="Simplified Arabic"/>
          <w:color w:val="000000" w:themeColor="text1"/>
          <w:kern w:val="0"/>
          <w:sz w:val="28"/>
          <w:szCs w:val="28"/>
          <w:rtl/>
          <w14:ligatures w14:val="none"/>
        </w:rPr>
        <w:lastRenderedPageBreak/>
        <w:t>هذه الارتباطات يؤدي إلى تقدير ناقص لمتطلبات احتياطي الطوارئ. وأوصت الدراسة بتبني أساليب الميزانية القائمة على المئينات الاحتمالية بدلاً من التقديرات الحتمية النقطية في مشاريع النقل</w:t>
      </w:r>
      <w:r w:rsidRPr="00F35793">
        <w:rPr>
          <w:rFonts w:ascii="Simplified Arabic" w:eastAsia="Times New Roman" w:hAnsi="Simplified Arabic" w:cs="Simplified Arabic"/>
          <w:color w:val="000000" w:themeColor="text1"/>
          <w:kern w:val="0"/>
          <w:sz w:val="28"/>
          <w:szCs w:val="28"/>
          <w14:ligatures w14:val="none"/>
        </w:rPr>
        <w:t>.</w:t>
      </w:r>
    </w:p>
    <w:p w14:paraId="3AAF9E2E"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653318"/>
      <w:r w:rsidRPr="00F35793">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(تحليل مخاطر مشاريع النقل الحضرية) وعلاقته بمتغيرات أخرى</w:t>
      </w:r>
      <w:bookmarkEnd w:id="16"/>
    </w:p>
    <w:p w14:paraId="1CBBE4FF"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الحمراني</w:t>
      </w:r>
      <w:r w:rsidRPr="00F35793">
        <w:rPr>
          <w:rFonts w:ascii="Simplified Arabic" w:eastAsia="Times New Roman" w:hAnsi="Simplified Arabic" w:cs="Simplified Arabic"/>
          <w:b/>
          <w:bCs/>
          <w:color w:val="000000" w:themeColor="text1"/>
          <w:kern w:val="0"/>
          <w:sz w:val="28"/>
          <w:szCs w:val="28"/>
          <w14:ligatures w14:val="none"/>
        </w:rPr>
        <w:t xml:space="preserve"> (2021): "</w:t>
      </w:r>
      <w:r w:rsidRPr="00F35793">
        <w:rPr>
          <w:rFonts w:ascii="Simplified Arabic" w:eastAsia="Times New Roman" w:hAnsi="Simplified Arabic" w:cs="Simplified Arabic"/>
          <w:b/>
          <w:bCs/>
          <w:color w:val="000000" w:themeColor="text1"/>
          <w:kern w:val="0"/>
          <w:sz w:val="28"/>
          <w:szCs w:val="28"/>
          <w:rtl/>
          <w14:ligatures w14:val="none"/>
        </w:rPr>
        <w:t>مشكلات النقل الحضري في العراق وآليات معالجتها</w:t>
      </w:r>
      <w:r w:rsidRPr="00F35793">
        <w:rPr>
          <w:rFonts w:ascii="Simplified Arabic" w:eastAsia="Times New Roman" w:hAnsi="Simplified Arabic" w:cs="Simplified Arabic"/>
          <w:b/>
          <w:bCs/>
          <w:color w:val="000000" w:themeColor="text1"/>
          <w:kern w:val="0"/>
          <w:sz w:val="28"/>
          <w:szCs w:val="28"/>
          <w14:ligatures w14:val="none"/>
        </w:rPr>
        <w:t>"</w:t>
      </w:r>
    </w:p>
    <w:p w14:paraId="6F4CD018"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مشكلات النقل الحضري بأبعادها (الازدحام المروري، تدني مستوى الخدمة، نقص البنية التحتية، التلوث البيئي) وعلاقتها بالتخطيط العمراني، في المدن العراقية الرئيسية. واستخدمت الدراسة المنهج الوصفي التحليلي مع تحليل اقتصادي لتكاليف النقل البري بالسيارات، وتكونت العينة من بيانات ميدانية وإحصائية تتعلق بشبكات النقل في عدد من المدن العراقية الكبرى. وتوصلت نتائج الدراسة إلى أن مشكلات النقل الحضري في العراق ترتبط بشكل وثيق بغياب التخطيط المتكامل وضعف البنية التحتية وعدم كفاية الاستثمارات في قطاع النقل العام، كما أن تكاليف النقل البري تستنزف نسبة مرتفعة من دخل الأسر. وأوصت الدراسة بضرورة وضع خطط شاملة للنقل الحضري تتضمن تحليلاً للمخاطر المحتملة وتطوير شبكات النقل العام</w:t>
      </w:r>
      <w:r w:rsidRPr="00F35793">
        <w:rPr>
          <w:rFonts w:ascii="Simplified Arabic" w:eastAsia="Times New Roman" w:hAnsi="Simplified Arabic" w:cs="Simplified Arabic"/>
          <w:color w:val="000000" w:themeColor="text1"/>
          <w:kern w:val="0"/>
          <w:sz w:val="28"/>
          <w:szCs w:val="28"/>
          <w14:ligatures w14:val="none"/>
        </w:rPr>
        <w:t>.</w:t>
      </w:r>
    </w:p>
    <w:p w14:paraId="7F8F4CBC"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Liu, Jiao, &amp; Guo (2021): "Risk Assessment of Urban Rail Transit PPP Project Construction Based on Bayesian Network"</w:t>
      </w:r>
    </w:p>
    <w:p w14:paraId="377FB70B"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نموذج الشبكة البيزية بأبعاده (مخاطر الجودة، مخاطر الجدول الزمني، مخاطر التكلفة، مخاطر السلامة) على تقييم مخاطر إنشاء مشاريع النقل الحضري بالسكك الحديدية وفق نظام الشراكة بين القطاعين العام والخاص</w:t>
      </w:r>
      <w:r w:rsidRPr="00F35793">
        <w:rPr>
          <w:rFonts w:ascii="Simplified Arabic" w:eastAsia="Times New Roman" w:hAnsi="Simplified Arabic" w:cs="Simplified Arabic"/>
          <w:color w:val="000000" w:themeColor="text1"/>
          <w:kern w:val="0"/>
          <w:sz w:val="28"/>
          <w:szCs w:val="28"/>
          <w14:ligatures w14:val="none"/>
        </w:rPr>
        <w:t xml:space="preserve"> (PPP)</w:t>
      </w:r>
      <w:r w:rsidRPr="00F35793">
        <w:rPr>
          <w:rFonts w:ascii="Simplified Arabic" w:eastAsia="Times New Roman" w:hAnsi="Simplified Arabic" w:cs="Simplified Arabic"/>
          <w:color w:val="000000" w:themeColor="text1"/>
          <w:kern w:val="0"/>
          <w:sz w:val="28"/>
          <w:szCs w:val="28"/>
          <w:rtl/>
          <w14:ligatures w14:val="none"/>
        </w:rPr>
        <w:t>، في الصين</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مع بناء نموذج شبكة بيزية، وتكونت العينة من بيانات (3) مشاريع مترو صينية كبرى مع مدخلات من (15) خبيراً في مجال النقل الحضري. وتوصلت نتائج الدراسة إلى أن نموذج الشبكة البيزية يوفر إطاراً فعّالاً لتقييم المخاطر المترابطة في مشاريع السكك الحديدية الحضرية، وأن مخاطر التكلفة والجدول الزمني هي الأكثر احتمالاً وتأثيراً، كما أن العوامل الخارجية مثل التغيرات في السياسات الحكومية تلعب دوراً محورياً في تفاقم المخاطر. وأوصت الدراسة باعتماد الشبكات البيزية كأداة معيارية لتقييم المخاطر في مشاريع النقل الحضري بنظام الشراكة بين القطاعين</w:t>
      </w:r>
      <w:r w:rsidRPr="00F35793">
        <w:rPr>
          <w:rFonts w:ascii="Simplified Arabic" w:eastAsia="Times New Roman" w:hAnsi="Simplified Arabic" w:cs="Simplified Arabic"/>
          <w:color w:val="000000" w:themeColor="text1"/>
          <w:kern w:val="0"/>
          <w:sz w:val="28"/>
          <w:szCs w:val="28"/>
          <w14:ligatures w14:val="none"/>
        </w:rPr>
        <w:t>.</w:t>
      </w:r>
    </w:p>
    <w:p w14:paraId="011969F1"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lastRenderedPageBreak/>
        <w:t>دراسة الشهري والطلحي وآخرون</w:t>
      </w:r>
      <w:r w:rsidRPr="00F35793">
        <w:rPr>
          <w:rFonts w:ascii="Simplified Arabic" w:eastAsia="Times New Roman" w:hAnsi="Simplified Arabic" w:cs="Simplified Arabic"/>
          <w:b/>
          <w:bCs/>
          <w:color w:val="000000" w:themeColor="text1"/>
          <w:kern w:val="0"/>
          <w:sz w:val="28"/>
          <w:szCs w:val="28"/>
          <w14:ligatures w14:val="none"/>
        </w:rPr>
        <w:t xml:space="preserve"> (2022): "</w:t>
      </w:r>
      <w:r w:rsidRPr="00F35793">
        <w:rPr>
          <w:rFonts w:ascii="Simplified Arabic" w:eastAsia="Times New Roman" w:hAnsi="Simplified Arabic" w:cs="Simplified Arabic"/>
          <w:b/>
          <w:bCs/>
          <w:color w:val="000000" w:themeColor="text1"/>
          <w:kern w:val="0"/>
          <w:sz w:val="28"/>
          <w:szCs w:val="28"/>
          <w:rtl/>
          <w14:ligatures w14:val="none"/>
        </w:rPr>
        <w:t>عوامل المخاطر المؤدية إلى تجاوز التكلفة والوقت في مشاريع البناء بالمملكة العربية السعودية</w:t>
      </w:r>
      <w:r w:rsidRPr="00F35793">
        <w:rPr>
          <w:rFonts w:ascii="Simplified Arabic" w:eastAsia="Times New Roman" w:hAnsi="Simplified Arabic" w:cs="Simplified Arabic"/>
          <w:b/>
          <w:bCs/>
          <w:color w:val="000000" w:themeColor="text1"/>
          <w:kern w:val="0"/>
          <w:sz w:val="28"/>
          <w:szCs w:val="28"/>
          <w14:ligatures w14:val="none"/>
        </w:rPr>
        <w:t>"</w:t>
      </w:r>
    </w:p>
    <w:p w14:paraId="0C6E5E04" w14:textId="3139DCDD"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عوامل المخاطر الرئيسية بأبعادها (المخاطر المالية، المخاطر التعاقدية، المخاطر الفنية، المخاطر الإدارية، المخاطر البيئية) المؤدية إلى تجاوزات التكلفة والوقت في مشاريع البناء والبنية التحتية للنقل، في 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المنهج الوصفي المسحي التحليلي، وتكونت العينة من</w:t>
      </w:r>
      <w:r w:rsidRPr="00F35793">
        <w:rPr>
          <w:rFonts w:ascii="Simplified Arabic" w:eastAsia="Times New Roman" w:hAnsi="Simplified Arabic" w:cs="Simplified Arabic"/>
          <w:color w:val="000000" w:themeColor="text1"/>
          <w:kern w:val="0"/>
          <w:sz w:val="28"/>
          <w:szCs w:val="28"/>
          <w14:ligatures w14:val="none"/>
        </w:rPr>
        <w:t xml:space="preserve"> (134) </w:t>
      </w:r>
      <w:r w:rsidRPr="00F35793">
        <w:rPr>
          <w:rFonts w:ascii="Simplified Arabic" w:eastAsia="Times New Roman" w:hAnsi="Simplified Arabic" w:cs="Simplified Arabic"/>
          <w:color w:val="000000" w:themeColor="text1"/>
          <w:kern w:val="0"/>
          <w:sz w:val="28"/>
          <w:szCs w:val="28"/>
          <w:rtl/>
          <w14:ligatures w14:val="none"/>
        </w:rPr>
        <w:t>من المهندسين ومديري المشاريع والاستشاريين العاملين في مشاريع البناء السعودية بما فيها مشاريع السكك الحديدية والمترو. وتوصلت نتائج الدراسة إلى أن أهم عوامل المخاطر المؤدية إلى تجاوز التكلفة تشمل التغييرات في نطاق العمل وعدم دقة التقديرات الأولية وتأخر اتخاذ القرارات، في حين أن عوامل تجاوز الوقت الأكثر تأثيراً تمثلت في نقص العمالة الماهرة وتأخر توريد المواد والتعديلات التصميمية المتكررة. وأوصت الدراسة بضرورة تطوير أنظمة إنذار مبكر للمخاطر في المشاريع الإنشائية السعودية وتعزيز ممارسات التقدير الاحتمالي للتكاليف</w:t>
      </w:r>
      <w:r w:rsidRPr="00F35793">
        <w:rPr>
          <w:rFonts w:ascii="Simplified Arabic" w:eastAsia="Times New Roman" w:hAnsi="Simplified Arabic" w:cs="Simplified Arabic"/>
          <w:color w:val="000000" w:themeColor="text1"/>
          <w:kern w:val="0"/>
          <w:sz w:val="28"/>
          <w:szCs w:val="28"/>
          <w14:ligatures w14:val="none"/>
        </w:rPr>
        <w:t>.</w:t>
      </w:r>
    </w:p>
    <w:p w14:paraId="399DE675"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Fontana, Levino, Le</w:t>
      </w:r>
      <w:r w:rsidRPr="00F35793">
        <w:rPr>
          <w:rFonts w:ascii="Cambria" w:eastAsia="Times New Roman" w:hAnsi="Cambria" w:cs="Cambria"/>
          <w:b/>
          <w:bCs/>
          <w:color w:val="000000" w:themeColor="text1"/>
          <w:kern w:val="0"/>
          <w:sz w:val="28"/>
          <w:szCs w:val="28"/>
          <w14:ligatures w14:val="none"/>
        </w:rPr>
        <w:t>ã</w:t>
      </w:r>
      <w:r w:rsidRPr="00F35793">
        <w:rPr>
          <w:rFonts w:ascii="Simplified Arabic" w:eastAsia="Times New Roman" w:hAnsi="Simplified Arabic" w:cs="Simplified Arabic"/>
          <w:b/>
          <w:bCs/>
          <w:color w:val="000000" w:themeColor="text1"/>
          <w:kern w:val="0"/>
          <w:sz w:val="28"/>
          <w:szCs w:val="28"/>
          <w14:ligatures w14:val="none"/>
        </w:rPr>
        <w:t>o, Guarnieri, &amp; Sinesio (2023): "Risk Analysis of Transport Requalification Projects in the Urban Mobility Problem Caused by a Mining Disaster"</w:t>
      </w:r>
    </w:p>
    <w:p w14:paraId="799ED896"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مخاطر مشاريع إعادة تأهيل النقل الحضري بأبعادها (المخاطر الاقتصادية، المخاطر البيئية، المخاطر الاجتماعية) في سياق مشكلة التنقل الحضري الناتجة عن كارثة تعدينية، في مدينة ماسيو بالبرازيل. واستخدمت الدراسة المنهج التحليلي متعدد المعايير باستخدام طريقة المجموعات الضبابية المصورة</w:t>
      </w:r>
      <w:r w:rsidRPr="00F35793">
        <w:rPr>
          <w:rFonts w:ascii="Simplified Arabic" w:eastAsia="Times New Roman" w:hAnsi="Simplified Arabic" w:cs="Simplified Arabic"/>
          <w:color w:val="000000" w:themeColor="text1"/>
          <w:kern w:val="0"/>
          <w:sz w:val="28"/>
          <w:szCs w:val="28"/>
          <w14:ligatures w14:val="none"/>
        </w:rPr>
        <w:t xml:space="preserve"> (Picture Fuzzy Sets) </w:t>
      </w:r>
      <w:r w:rsidRPr="00F35793">
        <w:rPr>
          <w:rFonts w:ascii="Simplified Arabic" w:eastAsia="Times New Roman" w:hAnsi="Simplified Arabic" w:cs="Simplified Arabic"/>
          <w:color w:val="000000" w:themeColor="text1"/>
          <w:kern w:val="0"/>
          <w:sz w:val="28"/>
          <w:szCs w:val="28"/>
          <w:rtl/>
          <w14:ligatures w14:val="none"/>
        </w:rPr>
        <w:t>ومنهج دلفي وطريقة كوبلاند، وتكونت العينة من (7) خبراء يشملون أساتذة جامعيين في الهندسة المدنية وقادة مجتمعيين وموظفي بلديات. وتوصلت نتائج الدراسة إلى أن المخاطر الاجتماعية كانت الأكثر حدّةً في البديل المؤقت</w:t>
      </w:r>
      <w:r w:rsidRPr="00F35793">
        <w:rPr>
          <w:rFonts w:ascii="Simplified Arabic" w:eastAsia="Times New Roman" w:hAnsi="Simplified Arabic" w:cs="Simplified Arabic"/>
          <w:color w:val="000000" w:themeColor="text1"/>
          <w:kern w:val="0"/>
          <w:sz w:val="28"/>
          <w:szCs w:val="28"/>
          <w14:ligatures w14:val="none"/>
        </w:rPr>
        <w:t xml:space="preserve"> (P1)</w:t>
      </w:r>
      <w:r w:rsidRPr="00F35793">
        <w:rPr>
          <w:rFonts w:ascii="Simplified Arabic" w:eastAsia="Times New Roman" w:hAnsi="Simplified Arabic" w:cs="Simplified Arabic"/>
          <w:color w:val="000000" w:themeColor="text1"/>
          <w:kern w:val="0"/>
          <w:sz w:val="28"/>
          <w:szCs w:val="28"/>
          <w:rtl/>
          <w14:ligatures w14:val="none"/>
        </w:rPr>
        <w:t>، بينما المخاطر الاقتصادية كانت الأعلى في بديل الحافلات السريعة</w:t>
      </w:r>
      <w:r w:rsidRPr="00F35793">
        <w:rPr>
          <w:rFonts w:ascii="Simplified Arabic" w:eastAsia="Times New Roman" w:hAnsi="Simplified Arabic" w:cs="Simplified Arabic"/>
          <w:color w:val="000000" w:themeColor="text1"/>
          <w:kern w:val="0"/>
          <w:sz w:val="28"/>
          <w:szCs w:val="28"/>
          <w14:ligatures w14:val="none"/>
        </w:rPr>
        <w:t xml:space="preserve"> (P2)</w:t>
      </w:r>
      <w:r w:rsidRPr="00F35793">
        <w:rPr>
          <w:rFonts w:ascii="Simplified Arabic" w:eastAsia="Times New Roman" w:hAnsi="Simplified Arabic" w:cs="Simplified Arabic"/>
          <w:color w:val="000000" w:themeColor="text1"/>
          <w:kern w:val="0"/>
          <w:sz w:val="28"/>
          <w:szCs w:val="28"/>
          <w:rtl/>
          <w14:ligatures w14:val="none"/>
        </w:rPr>
        <w:t>، وأن مشروع الحفاظ على المسار الأصلي</w:t>
      </w:r>
      <w:r w:rsidRPr="00F35793">
        <w:rPr>
          <w:rFonts w:ascii="Simplified Arabic" w:eastAsia="Times New Roman" w:hAnsi="Simplified Arabic" w:cs="Simplified Arabic"/>
          <w:color w:val="000000" w:themeColor="text1"/>
          <w:kern w:val="0"/>
          <w:sz w:val="28"/>
          <w:szCs w:val="28"/>
          <w14:ligatures w14:val="none"/>
        </w:rPr>
        <w:t xml:space="preserve"> (P3) </w:t>
      </w:r>
      <w:r w:rsidRPr="00F35793">
        <w:rPr>
          <w:rFonts w:ascii="Simplified Arabic" w:eastAsia="Times New Roman" w:hAnsi="Simplified Arabic" w:cs="Simplified Arabic"/>
          <w:color w:val="000000" w:themeColor="text1"/>
          <w:kern w:val="0"/>
          <w:sz w:val="28"/>
          <w:szCs w:val="28"/>
          <w:rtl/>
          <w14:ligatures w14:val="none"/>
        </w:rPr>
        <w:t>حصل على أفضل ترتيب في 10 من أصل 12 تقييماً. وأوصت الدراسة بضرورة تبني نماذج منهجية لتحليل المخاطر عند المفاضلة بين مشاريع إعادة تأهيل النقل الحضري</w:t>
      </w:r>
      <w:r w:rsidRPr="00F35793">
        <w:rPr>
          <w:rFonts w:ascii="Simplified Arabic" w:eastAsia="Times New Roman" w:hAnsi="Simplified Arabic" w:cs="Simplified Arabic"/>
          <w:color w:val="000000" w:themeColor="text1"/>
          <w:kern w:val="0"/>
          <w:sz w:val="28"/>
          <w:szCs w:val="28"/>
          <w14:ligatures w14:val="none"/>
        </w:rPr>
        <w:t>.</w:t>
      </w:r>
    </w:p>
    <w:p w14:paraId="5DE7FAA3"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Wang, Zhang, &amp; Li (2023): "Quality Risk Evaluation of Urban Rail Transit Construction Based on Extension Cloud Model"</w:t>
      </w:r>
    </w:p>
    <w:p w14:paraId="27871AB4"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فاعلية نموذج السحابة الامتدادي بأبعاده (مخاطر الجودة الهندسية، مخاطر المواد، مخاطر التصميم، مخاطر الإدارة، المخاطر البيئية) على تقييم مخاطر الجودة في إنشاء مشاريع السكك الحديدية الحضرية (المترو)، في مدن صينية رئيسية. واستخدمت الدراسة المنهج الكمي التحليلي مع بناء نموذج سحابة امتدادي، وتكونت العينة من بيانات (5) مشاريع مترو قيد الإنشاء مع استبيانات موجهة لـ(20) خبيراً في هندسة النقل الحضري. وتوصلت نتائج الدراسة إلى أن النموذج المقترح يتفوق على طرق التقييم التقليدية في التعامل مع الغموض وعدم اليقين المرافق لمخاطر مشاريع المترو، وأن مخاطر الإدارة والمخاطر البيئية تحتل المرتبتين الأولى والثانية من حيث التأثير على جودة البناء. وأوصت الدراسة بتطوير أنظمة رقابة استباقية تعتمد على التقييم الاحتمالي المستمر لمخاطر الجودة</w:t>
      </w:r>
      <w:r w:rsidRPr="00F35793">
        <w:rPr>
          <w:rFonts w:ascii="Simplified Arabic" w:eastAsia="Times New Roman" w:hAnsi="Simplified Arabic" w:cs="Simplified Arabic"/>
          <w:color w:val="000000" w:themeColor="text1"/>
          <w:kern w:val="0"/>
          <w:sz w:val="28"/>
          <w:szCs w:val="28"/>
          <w14:ligatures w14:val="none"/>
        </w:rPr>
        <w:t>.</w:t>
      </w:r>
    </w:p>
    <w:p w14:paraId="05183CEB"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Nguyen, Gajendran, &amp; Teo (2024): "Significant Risks That Trigger Cost Overruns and Delays in Urban Rail Projects"</w:t>
      </w:r>
    </w:p>
    <w:p w14:paraId="53DDD05C" w14:textId="3E7C8D56"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عوامل المخاطر الجوهرية بأبعادها (المخاطر المالية، مخاطر التصميم، المخاطر التنظيمية، مخاطر البناء، المخاطر الخارجية) المؤدية إلى تجاوزات التكلفة والتأخيرات في مشاريع السكك الحديدية الحضرية، من خلال مراجعة شاملة لثلاث قواعد بيانات دولية. واستخدمت الدراسة منهج المراجعة المنهجية الشاملة </w:t>
      </w:r>
      <w:r w:rsidRPr="00F35793">
        <w:rPr>
          <w:rFonts w:ascii="Simplified Arabic" w:eastAsia="Times New Roman" w:hAnsi="Simplified Arabic" w:cs="Simplified Arabic"/>
          <w:color w:val="000000" w:themeColor="text1"/>
          <w:kern w:val="0"/>
          <w:sz w:val="28"/>
          <w:szCs w:val="28"/>
          <w14:ligatures w14:val="none"/>
        </w:rPr>
        <w:t>(Systematic Review)</w:t>
      </w:r>
      <w:r w:rsidRPr="00F35793">
        <w:rPr>
          <w:rFonts w:ascii="Simplified Arabic" w:eastAsia="Times New Roman" w:hAnsi="Simplified Arabic" w:cs="Simplified Arabic"/>
          <w:color w:val="000000" w:themeColor="text1"/>
          <w:kern w:val="0"/>
          <w:sz w:val="28"/>
          <w:szCs w:val="28"/>
          <w:rtl/>
          <w14:ligatures w14:val="none"/>
        </w:rPr>
        <w:t>، وتكونت العينة من (85) بحثاً علمياً منشوراً في مجلات محكمة تتعلق بمخاطر مشاريع السكك الحديدية الحضرية في دول متعددة. وتوصلت نتائج الدراسة إلى تحديد (48) عامل خطر رئيسي تؤثر على مشاريع السكك الحديدية الحضرية، وأن العوامل الأكثر تكراراً وتأثيراً تشمل عدم دقة التقديرات الأولية والتغييرات التصميمية والتحديات الجيولوجية غير المتوقعة والتأخر في إصدار التصاريح، كما أن مشاريع المترو في الدول النامية تعاني من مخاطر أعلى بكثير مقارنة بالدول المتقدمة. وأوصت الدراسة بتطوير أُطر تكاملية لإدارة المخاطر تأخذ في الحسبان السياق المحلي لكل دولة</w:t>
      </w:r>
      <w:r w:rsidRPr="00F35793">
        <w:rPr>
          <w:rFonts w:ascii="Simplified Arabic" w:eastAsia="Times New Roman" w:hAnsi="Simplified Arabic" w:cs="Simplified Arabic"/>
          <w:color w:val="000000" w:themeColor="text1"/>
          <w:kern w:val="0"/>
          <w:sz w:val="28"/>
          <w:szCs w:val="28"/>
          <w14:ligatures w14:val="none"/>
        </w:rPr>
        <w:t>.</w:t>
      </w:r>
    </w:p>
    <w:p w14:paraId="24C00110"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الزهراني وعبد الله</w:t>
      </w:r>
      <w:r w:rsidRPr="00F35793">
        <w:rPr>
          <w:rFonts w:ascii="Simplified Arabic" w:eastAsia="Times New Roman" w:hAnsi="Simplified Arabic" w:cs="Simplified Arabic"/>
          <w:b/>
          <w:bCs/>
          <w:color w:val="000000" w:themeColor="text1"/>
          <w:kern w:val="0"/>
          <w:sz w:val="28"/>
          <w:szCs w:val="28"/>
          <w14:ligatures w14:val="none"/>
        </w:rPr>
        <w:t xml:space="preserve"> (2024): "</w:t>
      </w:r>
      <w:r w:rsidRPr="00F35793">
        <w:rPr>
          <w:rFonts w:ascii="Simplified Arabic" w:eastAsia="Times New Roman" w:hAnsi="Simplified Arabic" w:cs="Simplified Arabic"/>
          <w:b/>
          <w:bCs/>
          <w:color w:val="000000" w:themeColor="text1"/>
          <w:kern w:val="0"/>
          <w:sz w:val="28"/>
          <w:szCs w:val="28"/>
          <w:rtl/>
          <w14:ligatures w14:val="none"/>
        </w:rPr>
        <w:t>أثر تطبيق استراتيجيات إدارة المخاطر على نجاح المشروعات</w:t>
      </w:r>
      <w:r w:rsidRPr="00F35793">
        <w:rPr>
          <w:rFonts w:ascii="Simplified Arabic" w:eastAsia="Times New Roman" w:hAnsi="Simplified Arabic" w:cs="Simplified Arabic"/>
          <w:b/>
          <w:bCs/>
          <w:color w:val="000000" w:themeColor="text1"/>
          <w:kern w:val="0"/>
          <w:sz w:val="28"/>
          <w:szCs w:val="28"/>
          <w14:ligatures w14:val="none"/>
        </w:rPr>
        <w:t>"</w:t>
      </w:r>
    </w:p>
    <w:p w14:paraId="74F58C77"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مخاطر المشروع بأبعادها (تحديد المخاطر، تقييم المخاطر، الاستجابة للمخاطر، مراقبة المخاطر) على نجاح المشروعات في قطاع البنية التحتية والنقل، </w:t>
      </w:r>
      <w:r w:rsidRPr="00F35793">
        <w:rPr>
          <w:rFonts w:ascii="Simplified Arabic" w:eastAsia="Times New Roman" w:hAnsi="Simplified Arabic" w:cs="Simplified Arabic"/>
          <w:color w:val="000000" w:themeColor="text1"/>
          <w:kern w:val="0"/>
          <w:sz w:val="28"/>
          <w:szCs w:val="28"/>
          <w:rtl/>
          <w14:ligatures w14:val="none"/>
        </w:rPr>
        <w:lastRenderedPageBreak/>
        <w:t>في المملكة العربية السعودية. واستخدمت الدراسة المنهج الوصفي التحليلي، وتكونت العينة من (112) من مديري المشاريع والمهندسين العاملين في مشاريع البنية التحتية بالمملكة. وتوصلت نتائج الدراسة إلى وجود أثر إيجابي ذي دلالة إحصائية لجميع أبعاد إدارة المخاطر على نجاح المشروعات، وأن بُعد تقييم المخاطر جاء في المرتبة الأولى من حيث التأثير، يليه بُعد الاستجابة للمخاطر. وأوصت الدراسة بضرورة تبني استراتيجيات متكاملة لإدارة المخاطر في جميع مراحل دورة حياة المشاريع الإنشائية</w:t>
      </w:r>
      <w:r w:rsidRPr="00F35793">
        <w:rPr>
          <w:rFonts w:ascii="Simplified Arabic" w:eastAsia="Times New Roman" w:hAnsi="Simplified Arabic" w:cs="Simplified Arabic"/>
          <w:color w:val="000000" w:themeColor="text1"/>
          <w:kern w:val="0"/>
          <w:sz w:val="28"/>
          <w:szCs w:val="28"/>
          <w14:ligatures w14:val="none"/>
        </w:rPr>
        <w:t>.</w:t>
      </w:r>
    </w:p>
    <w:p w14:paraId="53C7F8F3"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Seni</w:t>
      </w:r>
      <w:r w:rsidRPr="00F35793">
        <w:rPr>
          <w:rFonts w:ascii="Cambria" w:eastAsia="Times New Roman" w:hAnsi="Cambria" w:cs="Cambria"/>
          <w:b/>
          <w:bCs/>
          <w:color w:val="000000" w:themeColor="text1"/>
          <w:kern w:val="0"/>
          <w:sz w:val="28"/>
          <w:szCs w:val="28"/>
          <w14:ligatures w14:val="none"/>
        </w:rPr>
        <w:t>ć</w:t>
      </w:r>
      <w:r w:rsidRPr="00F35793">
        <w:rPr>
          <w:rFonts w:ascii="Simplified Arabic" w:eastAsia="Times New Roman" w:hAnsi="Simplified Arabic" w:cs="Simplified Arabic"/>
          <w:b/>
          <w:bCs/>
          <w:color w:val="000000" w:themeColor="text1"/>
          <w:kern w:val="0"/>
          <w:sz w:val="28"/>
          <w:szCs w:val="28"/>
          <w14:ligatures w14:val="none"/>
        </w:rPr>
        <w:t>, Dobrodolac, &amp; Stojadinovi</w:t>
      </w:r>
      <w:r w:rsidRPr="00F35793">
        <w:rPr>
          <w:rFonts w:ascii="Cambria" w:eastAsia="Times New Roman" w:hAnsi="Cambria" w:cs="Cambria"/>
          <w:b/>
          <w:bCs/>
          <w:color w:val="000000" w:themeColor="text1"/>
          <w:kern w:val="0"/>
          <w:sz w:val="28"/>
          <w:szCs w:val="28"/>
          <w14:ligatures w14:val="none"/>
        </w:rPr>
        <w:t>ć</w:t>
      </w:r>
      <w:r w:rsidRPr="00F35793">
        <w:rPr>
          <w:rFonts w:ascii="Simplified Arabic" w:eastAsia="Times New Roman" w:hAnsi="Simplified Arabic" w:cs="Simplified Arabic"/>
          <w:b/>
          <w:bCs/>
          <w:color w:val="000000" w:themeColor="text1"/>
          <w:kern w:val="0"/>
          <w:sz w:val="28"/>
          <w:szCs w:val="28"/>
          <w14:ligatures w14:val="none"/>
        </w:rPr>
        <w:t xml:space="preserve"> (2024): "Development of Risk Quantification Models in Road Infrastructure Projects"</w:t>
      </w:r>
    </w:p>
    <w:p w14:paraId="34E1C178" w14:textId="418CD584"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نماذج التقدير الكمي للمخاطر بأبعادها (نمذجة المخاطر الكمية، اتخاذ القرار متعدد المعايير، التحليل العنقودي، الإحصاء الوصفي) على تقييم مخاطر مشاريع البنية التحتية للنقل البري، في صربيا. واستخدمت الدراسة المنهج الكمي التحليلي مع نمذجة مركّبة تجمع بين عدة تقنيات، وتكونت العينة من بيانات </w:t>
      </w:r>
      <w:r w:rsidRPr="00F35793">
        <w:rPr>
          <w:rFonts w:ascii="Simplified Arabic" w:eastAsia="Times New Roman" w:hAnsi="Simplified Arabic" w:cs="Simplified Arabic"/>
          <w:color w:val="000000" w:themeColor="text1"/>
          <w:kern w:val="0"/>
          <w:sz w:val="28"/>
          <w:szCs w:val="28"/>
          <w14:ligatures w14:val="none"/>
        </w:rPr>
        <w:t xml:space="preserve">(22) </w:t>
      </w:r>
      <w:r w:rsidRPr="00F35793">
        <w:rPr>
          <w:rFonts w:ascii="Simplified Arabic" w:eastAsia="Times New Roman" w:hAnsi="Simplified Arabic" w:cs="Simplified Arabic"/>
          <w:color w:val="000000" w:themeColor="text1"/>
          <w:kern w:val="0"/>
          <w:sz w:val="28"/>
          <w:szCs w:val="28"/>
          <w:rtl/>
          <w14:ligatures w14:val="none"/>
        </w:rPr>
        <w:t>مشروع بنية تحتية للطرق في صربيا مع مدخلات من خبراء في القطاع</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وتوصلت نتائج الدراسة إلى أن النموذج المركّب المطوَّر يوفر تصنيفاً أكثر دقة للمخاطر مقارنة بالنماذج الأحادية، وأن مخاطر التكلفة تتأثر بشكل رئيسي بعوامل التضخم وتقلبات أسعار المواد وتغييرات نطاق العمل، كما أن دمج التحليل العنقودي يُتيح تحديد أنماط متكررة للمخاطر عبر المشاريع المختلفة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وأوصت الدراسة بتبني نماذج التقدير الكمي المتكاملة كمعيار في تقييم مخاطر مشاريع البنية التحتية للنقل</w:t>
      </w:r>
      <w:r w:rsidRPr="00F35793">
        <w:rPr>
          <w:rFonts w:ascii="Simplified Arabic" w:eastAsia="Times New Roman" w:hAnsi="Simplified Arabic" w:cs="Simplified Arabic"/>
          <w:color w:val="000000" w:themeColor="text1"/>
          <w:kern w:val="0"/>
          <w:sz w:val="28"/>
          <w:szCs w:val="28"/>
          <w14:ligatures w14:val="none"/>
        </w:rPr>
        <w:t>.</w:t>
      </w:r>
    </w:p>
    <w:p w14:paraId="0D1C1B24"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عيسى</w:t>
      </w:r>
      <w:r w:rsidRPr="00F35793">
        <w:rPr>
          <w:rFonts w:ascii="Simplified Arabic" w:eastAsia="Times New Roman" w:hAnsi="Simplified Arabic" w:cs="Simplified Arabic"/>
          <w:b/>
          <w:bCs/>
          <w:color w:val="000000" w:themeColor="text1"/>
          <w:kern w:val="0"/>
          <w:sz w:val="28"/>
          <w:szCs w:val="28"/>
          <w14:ligatures w14:val="none"/>
        </w:rPr>
        <w:t xml:space="preserve"> (2024): "</w:t>
      </w:r>
      <w:r w:rsidRPr="00F35793">
        <w:rPr>
          <w:rFonts w:ascii="Simplified Arabic" w:eastAsia="Times New Roman" w:hAnsi="Simplified Arabic" w:cs="Simplified Arabic"/>
          <w:b/>
          <w:bCs/>
          <w:color w:val="000000" w:themeColor="text1"/>
          <w:kern w:val="0"/>
          <w:sz w:val="28"/>
          <w:szCs w:val="28"/>
          <w:rtl/>
          <w14:ligatures w14:val="none"/>
        </w:rPr>
        <w:t>مراجعة منهجية: إدارة المشاريع وإدارة المخاطر</w:t>
      </w:r>
      <w:r w:rsidRPr="00F35793">
        <w:rPr>
          <w:rFonts w:ascii="Simplified Arabic" w:eastAsia="Times New Roman" w:hAnsi="Simplified Arabic" w:cs="Simplified Arabic"/>
          <w:b/>
          <w:bCs/>
          <w:color w:val="000000" w:themeColor="text1"/>
          <w:kern w:val="0"/>
          <w:sz w:val="28"/>
          <w:szCs w:val="28"/>
          <w14:ligatures w14:val="none"/>
        </w:rPr>
        <w:t>"</w:t>
      </w:r>
    </w:p>
    <w:p w14:paraId="0A49EC6E"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الاتجاهات البحثية الحديثة في إدارة المشاريع وإدارة المخاطر بأبعادها (مناهج إدارة المخاطر، أدوات التحليل الكمي، القطاعات التطبيقية، المنهجيات المستخدمة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من خلال مراجعة الإنتاج العلمي المنشور في قواعد البيانات الدولية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وفق بروتوكول</w:t>
      </w:r>
      <w:r w:rsidRPr="00F35793">
        <w:rPr>
          <w:rFonts w:ascii="Simplified Arabic" w:eastAsia="Times New Roman" w:hAnsi="Simplified Arabic" w:cs="Simplified Arabic"/>
          <w:color w:val="000000" w:themeColor="text1"/>
          <w:kern w:val="0"/>
          <w:sz w:val="28"/>
          <w:szCs w:val="28"/>
          <w14:ligatures w14:val="none"/>
        </w:rPr>
        <w:t xml:space="preserve"> PRISMA</w:t>
      </w:r>
      <w:r w:rsidRPr="00F35793">
        <w:rPr>
          <w:rFonts w:ascii="Simplified Arabic" w:eastAsia="Times New Roman" w:hAnsi="Simplified Arabic" w:cs="Simplified Arabic"/>
          <w:color w:val="000000" w:themeColor="text1"/>
          <w:kern w:val="0"/>
          <w:sz w:val="28"/>
          <w:szCs w:val="28"/>
          <w:rtl/>
          <w14:ligatures w14:val="none"/>
        </w:rPr>
        <w:t>، وتكونت العينة من (87) بحثاً علمياً منشوراً في مجلات محكمة بين عامي 2018 و2023</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هناك اتجاهاً متصاعداً نحو استخدام الأساليب الاحتمالية والتقنيات الحاسوبية في إدارة مخاطر المشاريع، وأن قطاع البنية التحتية والنقل يحظى بالنصيب الأكبر من الدراسات التطبيقية، كما أن محاكاة مونت كارلو والشبكات البيزية هما الأداتان </w:t>
      </w:r>
      <w:r w:rsidRPr="00F35793">
        <w:rPr>
          <w:rFonts w:ascii="Simplified Arabic" w:eastAsia="Times New Roman" w:hAnsi="Simplified Arabic" w:cs="Simplified Arabic"/>
          <w:color w:val="000000" w:themeColor="text1"/>
          <w:kern w:val="0"/>
          <w:sz w:val="28"/>
          <w:szCs w:val="28"/>
          <w:rtl/>
          <w14:ligatures w14:val="none"/>
        </w:rPr>
        <w:lastRenderedPageBreak/>
        <w:t>الأكثر استخداماً. وأوصت الدراسة بتوجيه البحوث المستقبلية نحو تطبيق تقنيات الذكاء الاصطناعي في إدارة مخاطر المشاريع</w:t>
      </w:r>
      <w:r w:rsidRPr="00F35793">
        <w:rPr>
          <w:rFonts w:ascii="Simplified Arabic" w:eastAsia="Times New Roman" w:hAnsi="Simplified Arabic" w:cs="Simplified Arabic"/>
          <w:color w:val="000000" w:themeColor="text1"/>
          <w:kern w:val="0"/>
          <w:sz w:val="28"/>
          <w:szCs w:val="28"/>
          <w14:ligatures w14:val="none"/>
        </w:rPr>
        <w:t>.</w:t>
      </w:r>
    </w:p>
    <w:p w14:paraId="17837EC4"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بوديار</w:t>
      </w:r>
      <w:r w:rsidRPr="00F35793">
        <w:rPr>
          <w:rFonts w:ascii="Simplified Arabic" w:eastAsia="Times New Roman" w:hAnsi="Simplified Arabic" w:cs="Simplified Arabic"/>
          <w:b/>
          <w:bCs/>
          <w:color w:val="000000" w:themeColor="text1"/>
          <w:kern w:val="0"/>
          <w:sz w:val="28"/>
          <w:szCs w:val="28"/>
          <w14:ligatures w14:val="none"/>
        </w:rPr>
        <w:t xml:space="preserve"> (2025): "</w:t>
      </w:r>
      <w:r w:rsidRPr="00F35793">
        <w:rPr>
          <w:rFonts w:ascii="Simplified Arabic" w:eastAsia="Times New Roman" w:hAnsi="Simplified Arabic" w:cs="Simplified Arabic"/>
          <w:b/>
          <w:bCs/>
          <w:color w:val="000000" w:themeColor="text1"/>
          <w:kern w:val="0"/>
          <w:sz w:val="28"/>
          <w:szCs w:val="28"/>
          <w:rtl/>
          <w14:ligatures w14:val="none"/>
        </w:rPr>
        <w:t>إدارة المخاطر في مؤسسات الأشغال العمومية: دراسة ميدانية</w:t>
      </w:r>
      <w:r w:rsidRPr="00F35793">
        <w:rPr>
          <w:rFonts w:ascii="Simplified Arabic" w:eastAsia="Times New Roman" w:hAnsi="Simplified Arabic" w:cs="Simplified Arabic"/>
          <w:b/>
          <w:bCs/>
          <w:color w:val="000000" w:themeColor="text1"/>
          <w:kern w:val="0"/>
          <w:sz w:val="28"/>
          <w:szCs w:val="28"/>
          <w14:ligatures w14:val="none"/>
        </w:rPr>
        <w:t>"</w:t>
      </w:r>
    </w:p>
    <w:p w14:paraId="2AA2D6CF"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واقع ممارسات إدارة المخاطر بأبعادها (التخطيط لإدارة المخاطر، تحديد المخاطر، التحليل النوعي والكمي، تنفيذ الاستجابة) في مؤسسات الأشغال العمومية المتخصصة في مشاريع البنية التحتية والنقل، في الجزائر. واستخدمت الدراسة المنهج الوصفي المسحي مع دراسة حالة ميدانية، وتكونت العينة من (45) من المهندسين والمسؤولين العاملين في مؤسسات الأشغال العمومية. وتوصلت نتائج الدراسة إلى أن ممارسات إدارة المخاطر في مؤسسات الأشغال العمومية الجزائرية لا تزال دون المستوى المطلوب مقارنة بالمعايير الدولية، وأن غياب الأدوات الكمية والاحتمالية لتحليل المخاطر يُعدّ من أبرز نقاط الضعف. وأوصت الدراسة بضرورة تطوير قدرات المؤسسات في استخدام الأدوات الكمية لتحليل المخاطر بما يتوافق مع المعايير الدولية</w:t>
      </w:r>
      <w:r w:rsidRPr="00F35793">
        <w:rPr>
          <w:rFonts w:ascii="Simplified Arabic" w:eastAsia="Times New Roman" w:hAnsi="Simplified Arabic" w:cs="Simplified Arabic"/>
          <w:color w:val="000000" w:themeColor="text1"/>
          <w:kern w:val="0"/>
          <w:sz w:val="28"/>
          <w:szCs w:val="28"/>
          <w14:ligatures w14:val="none"/>
        </w:rPr>
        <w:t>.</w:t>
      </w:r>
    </w:p>
    <w:p w14:paraId="1B4A394B" w14:textId="3855210D" w:rsidR="004D6B08" w:rsidRPr="00F35793" w:rsidRDefault="00E45970" w:rsidP="00E4597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7" w:name="_Toc233474692"/>
      <w:r w:rsidRPr="00F35793">
        <w:rPr>
          <w:rFonts w:ascii="Simplified Arabic" w:hAnsi="Simplified Arabic" w:cs="Simplified Arabic" w:hint="cs"/>
          <w:b/>
          <w:bCs/>
          <w:color w:val="000000" w:themeColor="text1"/>
          <w:sz w:val="36"/>
          <w:szCs w:val="36"/>
          <w:rtl/>
        </w:rPr>
        <w:t xml:space="preserve">8.1 </w:t>
      </w:r>
      <w:r w:rsidR="004D6B08" w:rsidRPr="00F35793">
        <w:rPr>
          <w:rFonts w:ascii="Simplified Arabic" w:hAnsi="Simplified Arabic" w:cs="Simplified Arabic"/>
          <w:b/>
          <w:bCs/>
          <w:color w:val="000000" w:themeColor="text1"/>
          <w:sz w:val="36"/>
          <w:szCs w:val="36"/>
          <w:rtl/>
        </w:rPr>
        <w:t>الفجوة البحثية:</w:t>
      </w:r>
      <w:bookmarkEnd w:id="14"/>
      <w:bookmarkEnd w:id="17"/>
    </w:p>
    <w:p w14:paraId="05A24A39" w14:textId="77777777" w:rsidR="00FA02C8" w:rsidRPr="00F35793" w:rsidRDefault="00FA02C8" w:rsidP="00E4597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bookmarkStart w:id="18" w:name="_Toc169790501"/>
      <w:bookmarkStart w:id="19" w:name="_Toc223603160"/>
      <w:r w:rsidRPr="00F35793">
        <w:rPr>
          <w:rFonts w:ascii="Simplified Arabic" w:hAnsi="Simplified Arabic" w:cs="Simplified Arabic"/>
          <w:color w:val="000000" w:themeColor="text1"/>
          <w:sz w:val="28"/>
          <w:szCs w:val="28"/>
          <w:rtl/>
        </w:rPr>
        <w:t>على الرغم من التطور الملحوظ الذي شهدته الأدبيات الأجنبية في توظيف أدوات النمذجة الاحتمالية لتحليل مخاطر المشاريع الإنشائية والبنية التحتية، إلا أن المتتبع لهذه الأدبيات يلاحظ أن الغالبية العظمى من الدراسات رَكَّزت على تطبيق كل أداة بمعزل عن غيرها؛ فقد تناولت دراسة</w:t>
      </w:r>
      <w:r w:rsidRPr="00F35793">
        <w:rPr>
          <w:rFonts w:ascii="Simplified Arabic" w:hAnsi="Simplified Arabic" w:cs="Simplified Arabic"/>
          <w:color w:val="000000" w:themeColor="text1"/>
          <w:sz w:val="28"/>
          <w:szCs w:val="28"/>
        </w:rPr>
        <w:t xml:space="preserve"> (Ariza Flores &amp; Zavala Asca</w:t>
      </w:r>
      <w:r w:rsidRPr="00F35793">
        <w:rPr>
          <w:rFonts w:ascii="Cambria" w:hAnsi="Cambria" w:cs="Cambria"/>
          <w:color w:val="000000" w:themeColor="text1"/>
          <w:sz w:val="28"/>
          <w:szCs w:val="28"/>
        </w:rPr>
        <w:t>ñ</w:t>
      </w:r>
      <w:r w:rsidRPr="00F35793">
        <w:rPr>
          <w:rFonts w:ascii="Simplified Arabic" w:hAnsi="Simplified Arabic" w:cs="Simplified Arabic"/>
          <w:color w:val="000000" w:themeColor="text1"/>
          <w:sz w:val="28"/>
          <w:szCs w:val="28"/>
        </w:rPr>
        <w:t xml:space="preserve">o, 2025) </w:t>
      </w:r>
      <w:r w:rsidRPr="00F35793">
        <w:rPr>
          <w:rFonts w:ascii="Simplified Arabic" w:hAnsi="Simplified Arabic" w:cs="Simplified Arabic"/>
          <w:color w:val="000000" w:themeColor="text1"/>
          <w:sz w:val="28"/>
          <w:szCs w:val="28"/>
          <w:rtl/>
        </w:rPr>
        <w:t>محاكاة مونت كارلو في مشاريع الطرق بأمريكا اللاتينية، واقتصرت دراسة</w:t>
      </w:r>
      <w:r w:rsidRPr="00F35793">
        <w:rPr>
          <w:rFonts w:ascii="Simplified Arabic" w:hAnsi="Simplified Arabic" w:cs="Simplified Arabic"/>
          <w:color w:val="000000" w:themeColor="text1"/>
          <w:sz w:val="28"/>
          <w:szCs w:val="28"/>
        </w:rPr>
        <w:t xml:space="preserve"> (Liu, Jiao &amp; Guo, 2021) </w:t>
      </w:r>
      <w:r w:rsidRPr="00F35793">
        <w:rPr>
          <w:rFonts w:ascii="Simplified Arabic" w:hAnsi="Simplified Arabic" w:cs="Simplified Arabic"/>
          <w:color w:val="000000" w:themeColor="text1"/>
          <w:sz w:val="28"/>
          <w:szCs w:val="28"/>
          <w:rtl/>
        </w:rPr>
        <w:t>على الشبكات البيزية في مشاريع السكك الحديدية الحضرية بالصين، بينما عالجت دراسة</w:t>
      </w:r>
      <w:r w:rsidRPr="00F35793">
        <w:rPr>
          <w:rFonts w:ascii="Simplified Arabic" w:hAnsi="Simplified Arabic" w:cs="Simplified Arabic"/>
          <w:color w:val="000000" w:themeColor="text1"/>
          <w:sz w:val="28"/>
          <w:szCs w:val="28"/>
        </w:rPr>
        <w:t xml:space="preserve"> (Canesi &amp; Gallo, 2025) </w:t>
      </w:r>
      <w:r w:rsidRPr="00F35793">
        <w:rPr>
          <w:rFonts w:ascii="Simplified Arabic" w:hAnsi="Simplified Arabic" w:cs="Simplified Arabic"/>
          <w:color w:val="000000" w:themeColor="text1"/>
          <w:sz w:val="28"/>
          <w:szCs w:val="28"/>
          <w:rtl/>
        </w:rPr>
        <w:t>تحليل الحساسية الاحتمالي في إطار تجاوزات التكلفة فحسب. ولم تتبنَّ أيٌّ من هذه الدراسات نموذجاً تكاملياً يجمع الأبعاد الثلاثة للنمذجة الاحتمالية —محاكاة مونت كارلو، والشبكات البيزية، وتحليل الحساسية الاحتمالي— في إطار واحد لقياس أثرها المشترك على أبعاد المخاطر الثلاثة —التكلفة والجدول الزمني والجودة والسلامة— في مشاريع النقل الحضرية تحديداً. كما أن الدراسات العربية ظلت محدودة في هذا الصدد؛ إذ اكتفت دراسة (بوداود، 2023) بتطبيق مونت كارلو في قطاع التأمين، وتناولت دراسة (رحاحلة وحوادق، 2023) تقييم مخاطر البنية التحتية دون استخدام أدوات احتمالية متقدمة، في حين لم تتجاوز دراسة (الزهراني وعبد الله، 2024) حدود التحليل الوصفي لإدارة المخاطر في المشاريع السعودية</w:t>
      </w:r>
      <w:r w:rsidRPr="00F35793">
        <w:rPr>
          <w:rFonts w:ascii="Simplified Arabic" w:hAnsi="Simplified Arabic" w:cs="Simplified Arabic"/>
          <w:color w:val="000000" w:themeColor="text1"/>
          <w:sz w:val="28"/>
          <w:szCs w:val="28"/>
        </w:rPr>
        <w:t>.</w:t>
      </w:r>
    </w:p>
    <w:p w14:paraId="3E061B8A" w14:textId="3F630F08" w:rsidR="00FA02C8" w:rsidRPr="00F35793" w:rsidRDefault="00FA02C8" w:rsidP="00E4597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lastRenderedPageBreak/>
        <w:t>وعلى مستوى السياق الجغرافي، يتضح أن المملكة العربية السعودية —التي تُنفّذ مشاريع نقل حضرية عملاقة تتجاوز قيمتها مئات المليارات من الريالات ضمن رؤية 2030— تفتقر إلى دراسات تطبيقية تربط بين النمذجة الاحتمالية بأبعادها المتعددة وتحليل مخاطر هذه المشاريع بشكل منهجي ومتكامل. فقد أشارت دراسة</w:t>
      </w:r>
      <w:r w:rsidRPr="00F35793">
        <w:rPr>
          <w:rFonts w:ascii="Simplified Arabic" w:hAnsi="Simplified Arabic" w:cs="Simplified Arabic"/>
          <w:color w:val="000000" w:themeColor="text1"/>
          <w:sz w:val="28"/>
          <w:szCs w:val="28"/>
        </w:rPr>
        <w:t xml:space="preserve"> (Shaik &amp; Hassan, 2023) </w:t>
      </w:r>
      <w:r w:rsidRPr="00F35793">
        <w:rPr>
          <w:rFonts w:ascii="Simplified Arabic" w:hAnsi="Simplified Arabic" w:cs="Simplified Arabic"/>
          <w:color w:val="000000" w:themeColor="text1"/>
          <w:sz w:val="28"/>
          <w:szCs w:val="28"/>
          <w:rtl/>
        </w:rPr>
        <w:t>في مراجعتها المنهجية للنقل الحضري السعودي إلى غياب واضح في الأبحاث الكمية المتقدمة الخاصة بتقييم المخاطر، وأكدت دراسة (الشهري وآخرون، 2022) أن مشاريع البناء السعودية لا تزال تعتمد أساليب تقليدية في تقدير المخاطر تؤدي إلى تجاوزات كبيرة في التكلفة والوقت. كذلك أوضحت دراسة (عيسى، 2024) في مراجعتها المنهجية أن التوجه العالمي يتزايد نحو الأدوات الاحتمالية، لكنه لم ينعكس بعدُ على الممارسات البحثية والتطبيقية في البيئة العربية والسعودية. وبالتالي، تتبلور فجوة بحثية واضحة تتمثل في غياب نموذج تكاملي يجمع بين أبعاد النمذجة الاحتمالية الثلاثة ويختبر أثرها على أبعاد مخاطر مشاريع النقل الحضرية الثلاثة في السياق السعودي، وهو ما تسعى الدراسة الحالية إلى سدّه من خلال بناء إطار منهجي شامل يُسهم في تطوير الأدبيات النظرية والممارسات التطبيقية على حدٍّ سواء</w:t>
      </w:r>
      <w:r w:rsidRPr="00F35793">
        <w:rPr>
          <w:rFonts w:ascii="Simplified Arabic" w:hAnsi="Simplified Arabic" w:cs="Simplified Arabic"/>
          <w:color w:val="000000" w:themeColor="text1"/>
          <w:sz w:val="28"/>
          <w:szCs w:val="28"/>
        </w:rPr>
        <w:t>.</w:t>
      </w:r>
    </w:p>
    <w:p w14:paraId="3B590A44" w14:textId="77777777" w:rsidR="00E45970"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0" w:name="_Toc169790502"/>
      <w:bookmarkStart w:id="21" w:name="_Toc223653319"/>
      <w:bookmarkStart w:id="22" w:name="_Toc233474693"/>
      <w:bookmarkEnd w:id="18"/>
      <w:bookmarkEnd w:id="19"/>
      <w:r w:rsidRPr="00F35793">
        <w:rPr>
          <w:rFonts w:ascii="Simplified Arabic" w:eastAsia="Times New Roman" w:hAnsi="Simplified Arabic" w:cs="Simplified Arabic" w:hint="cs"/>
          <w:b/>
          <w:bCs/>
          <w:color w:val="000000" w:themeColor="text1"/>
          <w:kern w:val="0"/>
          <w:sz w:val="36"/>
          <w:szCs w:val="36"/>
          <w:rtl/>
          <w14:ligatures w14:val="none"/>
        </w:rPr>
        <w:t>9.1 المنطلقات النظرية للدراسة:</w:t>
      </w:r>
      <w:bookmarkEnd w:id="21"/>
      <w:bookmarkEnd w:id="22"/>
    </w:p>
    <w:p w14:paraId="70BA6F9F" w14:textId="0B5DB8ED"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23" w:name="_Toc223653320"/>
      <w:r w:rsidRPr="00F35793">
        <w:rPr>
          <w:rFonts w:ascii="Simplified Arabic" w:eastAsia="Times New Roman" w:hAnsi="Simplified Arabic" w:cs="Simplified Arabic" w:hint="cs"/>
          <w:b/>
          <w:bCs/>
          <w:color w:val="000000" w:themeColor="text1"/>
          <w:kern w:val="0"/>
          <w:sz w:val="32"/>
          <w:szCs w:val="32"/>
          <w:rtl/>
          <w14:ligatures w14:val="none"/>
        </w:rPr>
        <w:t>أولاً: الإطار المفاهيمي للنمذجة الاحتمالية</w:t>
      </w:r>
      <w:bookmarkEnd w:id="23"/>
    </w:p>
    <w:p w14:paraId="129B9DF7" w14:textId="398ED36A"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تُعرَّف النمذجة الاحتمالية</w:t>
      </w:r>
      <w:r w:rsidRPr="00F35793">
        <w:rPr>
          <w:rFonts w:ascii="Simplified Arabic" w:eastAsia="Times New Roman" w:hAnsi="Simplified Arabic" w:cs="Simplified Arabic"/>
          <w:color w:val="000000" w:themeColor="text1"/>
          <w:kern w:val="0"/>
          <w:sz w:val="28"/>
          <w:szCs w:val="28"/>
          <w14:ligatures w14:val="none"/>
        </w:rPr>
        <w:t xml:space="preserve"> (Probabilistic Modeling) </w:t>
      </w:r>
      <w:r w:rsidRPr="00F35793">
        <w:rPr>
          <w:rFonts w:ascii="Simplified Arabic" w:eastAsia="Times New Roman" w:hAnsi="Simplified Arabic" w:cs="Simplified Arabic"/>
          <w:color w:val="000000" w:themeColor="text1"/>
          <w:kern w:val="0"/>
          <w:sz w:val="28"/>
          <w:szCs w:val="28"/>
          <w:rtl/>
          <w14:ligatures w14:val="none"/>
        </w:rPr>
        <w:t>بأنها منهجية رياضية وإحصائية تقوم على تمثيل حالات عدم اليقين والتباين في الظواهر والأنظمة المعقدة من خلال توزيعات احتمالية تعكس المدى الكامل للنتائج الممكنة واحتمالات وقوعها، بدلاً من الاعتماد على قيم حتمية ثابتة تُختزل فيها حقيقة التباين الكامن في طبيعة هذه الظواهر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وتستند هذه المنهجية إلى أسس نظرية راسخة في علم الاحتمالات والإحصاء الرياضي، حيث يُنظر إلى المتغيرات المؤثرة في أي نظام بوصفها متغيرات عشوائية تخضع لتوزيعات احتمالية محددة يمكن تقديرها من البيانات التاريخية أو آراء الخبراء أو كليهما معاً. وقد تطور هذا الحقل المعرفي تطوراً ملحوظاً منذ منتصف القرن العشرين، وامتدت تطبيقاته لتشمل حقولاً متنوعة كالهندسة والتمويل والتأمين وإدارة المشاريع، غير أن توظيفه في مجال تحليل مخاطر مشاريع النقل الحضرية لا يزال يُمثّل مساحةً بحثية واعدة تتطلب مزيداً من التعمق والاستكشاف</w:t>
      </w:r>
      <w:r w:rsidRPr="00F35793">
        <w:rPr>
          <w:rFonts w:ascii="Simplified Arabic" w:eastAsia="Times New Roman" w:hAnsi="Simplified Arabic" w:cs="Simplified Arabic"/>
          <w:color w:val="000000" w:themeColor="text1"/>
          <w:kern w:val="0"/>
          <w:sz w:val="28"/>
          <w:szCs w:val="28"/>
          <w14:ligatures w14:val="none"/>
        </w:rPr>
        <w:t xml:space="preserve"> (Khodabakhshian</w:t>
      </w:r>
      <w:r w:rsidR="00E006DD" w:rsidRPr="00F35793">
        <w:rPr>
          <w:rFonts w:ascii="Simplified Arabic" w:eastAsia="Times New Roman" w:hAnsi="Simplified Arabic" w:cs="Simplified Arabic"/>
          <w:color w:val="000000" w:themeColor="text1"/>
          <w:kern w:val="0"/>
          <w:sz w:val="28"/>
          <w:szCs w:val="28"/>
          <w14:ligatures w14:val="none"/>
        </w:rPr>
        <w:t xml:space="preserve"> etal</w:t>
      </w:r>
      <w:r w:rsidRPr="00F35793">
        <w:rPr>
          <w:rFonts w:ascii="Simplified Arabic" w:eastAsia="Times New Roman" w:hAnsi="Simplified Arabic" w:cs="Simplified Arabic"/>
          <w:color w:val="000000" w:themeColor="text1"/>
          <w:kern w:val="0"/>
          <w:sz w:val="28"/>
          <w:szCs w:val="28"/>
          <w14:ligatures w14:val="none"/>
        </w:rPr>
        <w:t>, 2025).</w:t>
      </w:r>
    </w:p>
    <w:p w14:paraId="7707CA65" w14:textId="1F7B4A78"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وتنبثق من هذا الإطار المفاهيمي العام ثلاثة أبعاد رئيسة تُشكّل الأدوات التحليلية الجوهرية للنمذجة الاحتمالية في سياق هذه الدراسة. يتمثل البُعد الأول في محاكاة مونت كارلو</w:t>
      </w:r>
      <w:r w:rsidRPr="00F35793">
        <w:rPr>
          <w:rFonts w:ascii="Simplified Arabic" w:eastAsia="Times New Roman" w:hAnsi="Simplified Arabic" w:cs="Simplified Arabic"/>
          <w:color w:val="000000" w:themeColor="text1"/>
          <w:kern w:val="0"/>
          <w:sz w:val="28"/>
          <w:szCs w:val="28"/>
          <w14:ligatures w14:val="none"/>
        </w:rPr>
        <w:t xml:space="preserve"> (Monte Carlo Simulation)</w:t>
      </w:r>
      <w:r w:rsidRPr="00F35793">
        <w:rPr>
          <w:rFonts w:ascii="Simplified Arabic" w:eastAsia="Times New Roman" w:hAnsi="Simplified Arabic" w:cs="Simplified Arabic"/>
          <w:color w:val="000000" w:themeColor="text1"/>
          <w:kern w:val="0"/>
          <w:sz w:val="28"/>
          <w:szCs w:val="28"/>
          <w:rtl/>
          <w14:ligatures w14:val="none"/>
        </w:rPr>
        <w:t>، وهي تقنية حاسوبية تقوم على توليد أعداد كبيرة من السيناريوهات العشوائية تتراوح عادةً بين خمسة آلاف وعشرة آلاف تكرار أو أكثر، وذلك من خلال سحب قيم عشوائية من التوزيعات الاحتمالية المُعرَّفة لكل متغير مدخل في النموذج، ثم حساب المخرجات المقابلة لكل تكرار للحصول في نهاية المطاف على توزيع احتمالي شامل للنتائج يُبيّن القيم المتوقعة ونطاقات الثقة واحتمالات تجاوز عتبات محددة. وقد أثبتت هذه التقنية فاعليتها في تقدير احتياطيات الطوارئ وتحديد احتمالات تجاوز الميزانيات والجداول الزمنية في مشاريع البنية التحتية، لا سيما عند إدراج مصفوفات الارتباط بين المتغيرات المترابطة التي يؤدي تجاهلها إلى تقدير ناقص جوهري لمستوى المخاطر الحقيقي</w:t>
      </w:r>
      <w:r w:rsidRPr="00F35793">
        <w:rPr>
          <w:rFonts w:ascii="Simplified Arabic" w:eastAsia="Times New Roman" w:hAnsi="Simplified Arabic" w:cs="Simplified Arabic"/>
          <w:color w:val="000000" w:themeColor="text1"/>
          <w:kern w:val="0"/>
          <w:sz w:val="28"/>
          <w:szCs w:val="28"/>
          <w14:ligatures w14:val="none"/>
        </w:rPr>
        <w:t xml:space="preserve"> (Moselhi &amp; Roghabadi, 2020).</w:t>
      </w:r>
    </w:p>
    <w:p w14:paraId="00EC7157"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ويتمثل البُعد الثاني في الشبكات البيزية </w:t>
      </w:r>
      <w:r w:rsidRPr="00F35793">
        <w:rPr>
          <w:rFonts w:ascii="Simplified Arabic" w:eastAsia="Times New Roman" w:hAnsi="Simplified Arabic" w:cs="Simplified Arabic"/>
          <w:color w:val="000000" w:themeColor="text1"/>
          <w:kern w:val="0"/>
          <w:sz w:val="28"/>
          <w:szCs w:val="28"/>
          <w14:ligatures w14:val="none"/>
        </w:rPr>
        <w:t>(Bayesian Networks)</w:t>
      </w:r>
      <w:r w:rsidRPr="00F35793">
        <w:rPr>
          <w:rFonts w:ascii="Simplified Arabic" w:eastAsia="Times New Roman" w:hAnsi="Simplified Arabic" w:cs="Simplified Arabic"/>
          <w:color w:val="000000" w:themeColor="text1"/>
          <w:kern w:val="0"/>
          <w:sz w:val="28"/>
          <w:szCs w:val="28"/>
          <w:rtl/>
          <w14:ligatures w14:val="none"/>
        </w:rPr>
        <w:t>، وهي نماذج رسومية احتمالية تُمثَّل فيها المتغيرات بعُقد والعلاقات السببية أو الارتباطية بينها بأسهم موجّهة، مع تحديد جداول احتمالات مشروطة لكل عقدة تصف احتمالية حالاتها المختلفة بناءً على حالات العقد الأم المرتبطة بها. وتتميز هذه الشبكات بقدرتها الفريدة على نمذجة العلاقات السببية المعقدة والمترابطة بين عوامل المخاطر المتعددة في آنٍ واحد، فضلاً عن إمكانية تحديث التقديرات الاحتمالية ديناميكياً وفق نظرية بايز عند توفر معلومات أو أدلة جديدة خلال مراحل تنفيذ المشروع. وقد وظّفت عدة دراسات هذه الشبكات في تقييم مخاطر مشاريع السكك الحديدية الحضرية والمترو، حيث أتاحت تحليل سلاسل المخاطر المتعاقبة وتحديد العوامل ذات التأثير الأعلى على نتائج المشروع الإجمالية</w:t>
      </w:r>
      <w:r w:rsidRPr="00F35793">
        <w:rPr>
          <w:rFonts w:ascii="Simplified Arabic" w:eastAsia="Times New Roman" w:hAnsi="Simplified Arabic" w:cs="Simplified Arabic"/>
          <w:color w:val="000000" w:themeColor="text1"/>
          <w:kern w:val="0"/>
          <w:sz w:val="28"/>
          <w:szCs w:val="28"/>
          <w14:ligatures w14:val="none"/>
        </w:rPr>
        <w:t xml:space="preserve"> (Liu, Jiao, &amp; Guo, 2021; Chen et al., 2021).</w:t>
      </w:r>
    </w:p>
    <w:p w14:paraId="09C4D8C5"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أما البُعد الثالث فيتمثل في تحليل الحساسية الاحتمالي</w:t>
      </w:r>
      <w:r w:rsidRPr="00F35793">
        <w:rPr>
          <w:rFonts w:ascii="Simplified Arabic" w:eastAsia="Times New Roman" w:hAnsi="Simplified Arabic" w:cs="Simplified Arabic"/>
          <w:color w:val="000000" w:themeColor="text1"/>
          <w:kern w:val="0"/>
          <w:sz w:val="28"/>
          <w:szCs w:val="28"/>
          <w14:ligatures w14:val="none"/>
        </w:rPr>
        <w:t xml:space="preserve"> (Probabilistic Sensitivity Analysis)</w:t>
      </w:r>
      <w:r w:rsidRPr="00F35793">
        <w:rPr>
          <w:rFonts w:ascii="Simplified Arabic" w:eastAsia="Times New Roman" w:hAnsi="Simplified Arabic" w:cs="Simplified Arabic"/>
          <w:color w:val="000000" w:themeColor="text1"/>
          <w:kern w:val="0"/>
          <w:sz w:val="28"/>
          <w:szCs w:val="28"/>
          <w:rtl/>
          <w14:ligatures w14:val="none"/>
        </w:rPr>
        <w:t xml:space="preserve">، وهو أسلوب تحليلي يهدف إلى تحديد المتغيرات المدخلة الأكثر تأثيراً على تباين المخرجات في النموذج الاحتمالي، وذلك من خلال قياس مدى تغيّر التوزيع الاحتمالي للمخرجات استجابةً للتغيرات في كل متغير مدخل على حدة أو في مجموعات من المتغيرات المترابطة. ويُوظَّف هذا الأسلوب عادةً بالتزامن مع محاكاة مونت كارلو أو الشبكات البيزية، حيث يُنتج مخططات الإعصار ومعاملات الارتباط الرتبي التي تُرتّب المتغيرات المدخلة حسب قوة تأثيرها، مما يُمكّن صانعي القرار من تركيز جهود الرقابة والتخفيف على العوامل الأكثر حساسية والأعلى تأثيراً </w:t>
      </w:r>
      <w:r w:rsidRPr="00F35793">
        <w:rPr>
          <w:rFonts w:ascii="Simplified Arabic" w:eastAsia="Times New Roman" w:hAnsi="Simplified Arabic" w:cs="Simplified Arabic"/>
          <w:color w:val="000000" w:themeColor="text1"/>
          <w:kern w:val="0"/>
          <w:sz w:val="28"/>
          <w:szCs w:val="28"/>
          <w14:ligatures w14:val="none"/>
        </w:rPr>
        <w:t>(Canesi &amp; Gallo, 2025).</w:t>
      </w:r>
    </w:p>
    <w:p w14:paraId="5FBCBFF4"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653321"/>
      <w:r w:rsidRPr="00F35793">
        <w:rPr>
          <w:rFonts w:ascii="Simplified Arabic" w:eastAsia="Times New Roman" w:hAnsi="Simplified Arabic" w:cs="Simplified Arabic"/>
          <w:b/>
          <w:bCs/>
          <w:color w:val="000000" w:themeColor="text1"/>
          <w:kern w:val="0"/>
          <w:sz w:val="32"/>
          <w:szCs w:val="32"/>
          <w:rtl/>
          <w14:ligatures w14:val="none"/>
        </w:rPr>
        <w:lastRenderedPageBreak/>
        <w:t>ثانياً: الإطار المفاهيمي لتحليل مخاطر مشاريع النقل الحضرية</w:t>
      </w:r>
      <w:bookmarkEnd w:id="24"/>
    </w:p>
    <w:p w14:paraId="671CD66E" w14:textId="594BBEB6"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يُعرَّف تحليل مخاطر مشاريع النقل الحضرية </w:t>
      </w:r>
      <w:r w:rsidRPr="00F35793">
        <w:rPr>
          <w:rFonts w:ascii="Simplified Arabic" w:eastAsia="Times New Roman" w:hAnsi="Simplified Arabic" w:cs="Simplified Arabic"/>
          <w:color w:val="000000" w:themeColor="text1"/>
          <w:kern w:val="0"/>
          <w:sz w:val="28"/>
          <w:szCs w:val="28"/>
          <w14:ligatures w14:val="none"/>
        </w:rPr>
        <w:t xml:space="preserve">(Urban Transport Project Risk Analysis) </w:t>
      </w:r>
      <w:r w:rsidRPr="00F35793">
        <w:rPr>
          <w:rFonts w:ascii="Simplified Arabic" w:eastAsia="Times New Roman" w:hAnsi="Simplified Arabic" w:cs="Simplified Arabic"/>
          <w:color w:val="000000" w:themeColor="text1"/>
          <w:kern w:val="0"/>
          <w:sz w:val="28"/>
          <w:szCs w:val="28"/>
          <w:rtl/>
          <w14:ligatures w14:val="none"/>
        </w:rPr>
        <w:t xml:space="preserve">بأنه عملية منهجية ومنظمة تهدف إلى تحديد وتقييم وتصنيف المخاطر المحتملة التي قد تؤثر سلباً على تحقيق أهداف مشاريع النقل الحضري من حيث التكلفة والوقت والجودة والسلامة، وذلك باستخدام أساليب نوعية وكمية تُمكّن من تقدير احتمالية وقوع كل خطر وحجم تأثيره المتوقع على مخرجات المشروع. ويُعدّ هذا التحليل مكوناً جوهرياً في منظومة إدارة المخاطر الشاملة التي تحكم دورة حياة المشروع بأكملها، بدءاً من مرحلة دراسات الجدوى والتخطيط وصولاً إلى مرحلة التنفيذ والتشغيل </w:t>
      </w:r>
      <w:r w:rsidRPr="00F35793">
        <w:rPr>
          <w:rFonts w:ascii="Simplified Arabic" w:eastAsia="Times New Roman" w:hAnsi="Simplified Arabic" w:cs="Simplified Arabic"/>
          <w:color w:val="000000" w:themeColor="text1"/>
          <w:kern w:val="0"/>
          <w:sz w:val="28"/>
          <w:szCs w:val="28"/>
          <w14:ligatures w14:val="none"/>
        </w:rPr>
        <w:t>(Fontana</w:t>
      </w:r>
      <w:r w:rsidR="00E006DD" w:rsidRPr="00F35793">
        <w:rPr>
          <w:rFonts w:ascii="Simplified Arabic" w:eastAsia="Times New Roman" w:hAnsi="Simplified Arabic" w:cs="Simplified Arabic"/>
          <w:color w:val="000000" w:themeColor="text1"/>
          <w:kern w:val="0"/>
          <w:sz w:val="28"/>
          <w:szCs w:val="28"/>
          <w14:ligatures w14:val="none"/>
        </w:rPr>
        <w:t xml:space="preserve"> etal.,</w:t>
      </w:r>
      <w:r w:rsidRPr="00F35793">
        <w:rPr>
          <w:rFonts w:ascii="Simplified Arabic" w:eastAsia="Times New Roman" w:hAnsi="Simplified Arabic" w:cs="Simplified Arabic"/>
          <w:color w:val="000000" w:themeColor="text1"/>
          <w:kern w:val="0"/>
          <w:sz w:val="28"/>
          <w:szCs w:val="28"/>
          <w14:ligatures w14:val="none"/>
        </w:rPr>
        <w:t>, 2023).</w:t>
      </w:r>
    </w:p>
    <w:p w14:paraId="585B39F0" w14:textId="49E02F8C"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ويشتمل هذا المتغير في سياق الدراسة الحالية على ثلاثة أبعاد رئيسة مترابطة ومتكاملة. يتمثل البُعد الأول في مخاطر تجاوز التكلفة</w:t>
      </w:r>
      <w:r w:rsidRPr="00F35793">
        <w:rPr>
          <w:rFonts w:ascii="Simplified Arabic" w:eastAsia="Times New Roman" w:hAnsi="Simplified Arabic" w:cs="Simplified Arabic"/>
          <w:color w:val="000000" w:themeColor="text1"/>
          <w:kern w:val="0"/>
          <w:sz w:val="28"/>
          <w:szCs w:val="28"/>
          <w14:ligatures w14:val="none"/>
        </w:rPr>
        <w:t xml:space="preserve"> (Cost Overrun Risks)</w:t>
      </w:r>
      <w:r w:rsidRPr="00F35793">
        <w:rPr>
          <w:rFonts w:ascii="Simplified Arabic" w:eastAsia="Times New Roman" w:hAnsi="Simplified Arabic" w:cs="Simplified Arabic"/>
          <w:color w:val="000000" w:themeColor="text1"/>
          <w:kern w:val="0"/>
          <w:sz w:val="28"/>
          <w:szCs w:val="28"/>
          <w:rtl/>
          <w14:ligatures w14:val="none"/>
        </w:rPr>
        <w:t>، وتُشير إلى احتمالية تجاوز التكلفة الفعلية للمشروع للميزانية المعتمدة نتيجة عوامل متعددة تشمل عدم دقة التقديرات الأولية وتقلبات أسعار المواد والعمالة والتغييرات في نطاق العمل والأوامر التغييرية والظروف الجيولوجية غير المتوقعة والتضخم الاقتصادي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وتُعدّ هذه المخاطر من أكثر المخاطر شيوعاً وتأثيراً في مشاريع النقل الحضرية عالمياً، حيث أظهرت الدراسات أن مشاريع السكك الحديدية الحضرية تعاني من متوسط تجاوز في التكلفة يفوق نظيره في أنواع المشاريع الأخرى </w:t>
      </w:r>
      <w:r w:rsidRPr="00F35793">
        <w:rPr>
          <w:rFonts w:ascii="Simplified Arabic" w:eastAsia="Times New Roman" w:hAnsi="Simplified Arabic" w:cs="Simplified Arabic"/>
          <w:color w:val="000000" w:themeColor="text1"/>
          <w:kern w:val="0"/>
          <w:sz w:val="28"/>
          <w:szCs w:val="28"/>
          <w14:ligatures w14:val="none"/>
        </w:rPr>
        <w:t>(Nguyen, Gajendran, &amp; Teo, 2024).</w:t>
      </w:r>
    </w:p>
    <w:p w14:paraId="3ECA8F51"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ويتمثل البُعد الثاني في مخاطر التأخر الزمني </w:t>
      </w:r>
      <w:r w:rsidRPr="00F35793">
        <w:rPr>
          <w:rFonts w:ascii="Simplified Arabic" w:eastAsia="Times New Roman" w:hAnsi="Simplified Arabic" w:cs="Simplified Arabic"/>
          <w:color w:val="000000" w:themeColor="text1"/>
          <w:kern w:val="0"/>
          <w:sz w:val="28"/>
          <w:szCs w:val="28"/>
          <w14:ligatures w14:val="none"/>
        </w:rPr>
        <w:t>(Schedule Delay Risks)</w:t>
      </w:r>
      <w:r w:rsidRPr="00F35793">
        <w:rPr>
          <w:rFonts w:ascii="Simplified Arabic" w:eastAsia="Times New Roman" w:hAnsi="Simplified Arabic" w:cs="Simplified Arabic"/>
          <w:color w:val="000000" w:themeColor="text1"/>
          <w:kern w:val="0"/>
          <w:sz w:val="28"/>
          <w:szCs w:val="28"/>
          <w:rtl/>
          <w14:ligatures w14:val="none"/>
        </w:rPr>
        <w:t>، وتُعرَّف بأنها احتمالية تجاوز مدة تنفيذ المشروع للجدول الزمني المعتمد نتيجة عوامل تتصل بالتأخر في إصدار التصاريح والموافقات ونقص العمالة الماهرة وتأخر توريد المواد والمعدات والتعديلات التصميمية المتكررة والظروف المناخية القاسية والتحديات الجيولوجية المفاجئة أثناء أعمال الحفر والتنفيذ. وتتسم هذه المخاطر بطابعها التراكمي، حيث يُمكن لتأخر نشاط واحد أن يُحدث تأثيراً متسلسلاً على الأنشطة اللاحقة المرتبطة به في المسار الحرج للمشروع (الشهري وآخرون، 2022)</w:t>
      </w:r>
      <w:r w:rsidRPr="00F35793">
        <w:rPr>
          <w:rFonts w:ascii="Simplified Arabic" w:eastAsia="Times New Roman" w:hAnsi="Simplified Arabic" w:cs="Simplified Arabic"/>
          <w:color w:val="000000" w:themeColor="text1"/>
          <w:kern w:val="0"/>
          <w:sz w:val="28"/>
          <w:szCs w:val="28"/>
          <w14:ligatures w14:val="none"/>
        </w:rPr>
        <w:t>.</w:t>
      </w:r>
    </w:p>
    <w:p w14:paraId="7BE8FC2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ويتمثل البُعد الثالث في مخاطر الجودة والسلامة</w:t>
      </w:r>
      <w:r w:rsidRPr="00F35793">
        <w:rPr>
          <w:rFonts w:ascii="Simplified Arabic" w:eastAsia="Times New Roman" w:hAnsi="Simplified Arabic" w:cs="Simplified Arabic"/>
          <w:color w:val="000000" w:themeColor="text1"/>
          <w:kern w:val="0"/>
          <w:sz w:val="28"/>
          <w:szCs w:val="28"/>
          <w14:ligatures w14:val="none"/>
        </w:rPr>
        <w:t xml:space="preserve"> (Quality and Safety Risks)</w:t>
      </w:r>
      <w:r w:rsidRPr="00F35793">
        <w:rPr>
          <w:rFonts w:ascii="Simplified Arabic" w:eastAsia="Times New Roman" w:hAnsi="Simplified Arabic" w:cs="Simplified Arabic"/>
          <w:color w:val="000000" w:themeColor="text1"/>
          <w:kern w:val="0"/>
          <w:sz w:val="28"/>
          <w:szCs w:val="28"/>
          <w:rtl/>
          <w14:ligatures w14:val="none"/>
        </w:rPr>
        <w:t xml:space="preserve">، وتُشير إلى احتمالية عدم مطابقة مخرجات المشروع لمعايير الجودة المحددة في المواصفات الفنية والعقدية، أو حدوث إصابات أو حوادث تمس سلامة العاملين أو المستخدمين أو المجتمع المحيط بموقع المشروع. وتتأثر هذه المخاطر بعوامل متعددة تشمل كفاءة الإشراف الهندسي وجودة المواد المستخدمة ومدى </w:t>
      </w:r>
      <w:r w:rsidRPr="00F35793">
        <w:rPr>
          <w:rFonts w:ascii="Simplified Arabic" w:eastAsia="Times New Roman" w:hAnsi="Simplified Arabic" w:cs="Simplified Arabic"/>
          <w:color w:val="000000" w:themeColor="text1"/>
          <w:kern w:val="0"/>
          <w:sz w:val="28"/>
          <w:szCs w:val="28"/>
          <w:rtl/>
          <w14:ligatures w14:val="none"/>
        </w:rPr>
        <w:lastRenderedPageBreak/>
        <w:t>الالتزام بمعايير السلامة المهنية والظروف البيئية المحيطة بموقع العمل</w:t>
      </w:r>
      <w:r w:rsidRPr="00F35793">
        <w:rPr>
          <w:rFonts w:ascii="Simplified Arabic" w:eastAsia="Times New Roman" w:hAnsi="Simplified Arabic" w:cs="Simplified Arabic"/>
          <w:color w:val="000000" w:themeColor="text1"/>
          <w:kern w:val="0"/>
          <w:sz w:val="28"/>
          <w:szCs w:val="28"/>
          <w14:ligatures w14:val="none"/>
        </w:rPr>
        <w:t xml:space="preserve"> (Wang, Zhang, &amp; Li, 2023).</w:t>
      </w:r>
    </w:p>
    <w:p w14:paraId="72E4D5E2" w14:textId="58F7720F" w:rsidR="00E45970"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169790506"/>
      <w:bookmarkStart w:id="26" w:name="_Toc233474694"/>
      <w:bookmarkEnd w:id="20"/>
      <w:r w:rsidRPr="00F35793">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6"/>
    </w:p>
    <w:p w14:paraId="037208BF"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بوصفه المنهج الأكثر ملاءمة لطبيعة الدراسة وأهدافها، إذ يُتيح هذا المنهج وصف الظاهرة محل الدراسة وصفاً دقيقاً كما هي في الواقع والتعبير عنها تعبيراً كمياً وكيفياً، فضلاً عن تحليل العلاقات الارتباطية والسببية بين متغيراتها. وسيُوظَّف هذا المنهج في رصد واقع استخدام النمذجة الاحتمالية بأبعادها (محاكاة مونت كارلو، الشبكات البيزية، تحليل الحساسية الاحتمالي) وتحليل أثرها على تحليل مخاطر مشاريع النقل الحضرية بأبعاده (مخاطر تجاوز التكلفة، مخاطر التأخر الزمني، مخاطر الجودة والسلامة) في 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48C634CB" w14:textId="2991A5F4"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كما ستستعين الدراسة بأسلوب المسح الميداني من خلال تصميم استبانة إلكترونية محكّمة ستُوزَّع على أفراد العينة المستهدفة، وذلك بهدف جمع البيانات الأولية اللازمة لاختبار فروض الدراسة والإجابة عن أسئلتها. وسيتم التحقق من صدق أداة الدراسة وثباتها باستخدام الأساليب الإحصائية المناسبة قبل تطبيقها الميداني، بما يضمن الحصول على نتائج موثوقة وقابلة للتعميم ضمن حدود مجتمع الدراسة</w:t>
      </w:r>
      <w:r w:rsidRPr="00F35793">
        <w:rPr>
          <w:rFonts w:ascii="Simplified Arabic" w:eastAsia="Times New Roman" w:hAnsi="Simplified Arabic" w:cs="Simplified Arabic"/>
          <w:color w:val="000000" w:themeColor="text1"/>
          <w:kern w:val="0"/>
          <w:sz w:val="28"/>
          <w:szCs w:val="28"/>
          <w14:ligatures w14:val="none"/>
        </w:rPr>
        <w:t>.</w:t>
      </w:r>
    </w:p>
    <w:p w14:paraId="2A896C40" w14:textId="5D27183D"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23653323"/>
      <w:bookmarkStart w:id="28" w:name="_Toc233474695"/>
      <w:r w:rsidRPr="00F35793">
        <w:rPr>
          <w:rFonts w:ascii="Simplified Arabic" w:eastAsia="Times New Roman" w:hAnsi="Simplified Arabic" w:cs="Simplified Arabic" w:hint="cs"/>
          <w:b/>
          <w:bCs/>
          <w:color w:val="000000" w:themeColor="text1"/>
          <w:kern w:val="0"/>
          <w:sz w:val="36"/>
          <w:szCs w:val="36"/>
          <w:rtl/>
          <w14:ligatures w14:val="none"/>
        </w:rPr>
        <w:t xml:space="preserve">11.1 </w:t>
      </w:r>
      <w:r w:rsidR="00FA02C8" w:rsidRPr="00F35793">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27"/>
      <w:bookmarkEnd w:id="28"/>
    </w:p>
    <w:p w14:paraId="750AA97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سيتكون مجتمع الدراسة من جميع المهندسين ومديري المشاريع والاستشاريين والمتخصصين في إدارة المخاطر العاملين في مشاريع النقل الحضرية الكبرى بالمملكة العربية السعودية، ويشمل ذلك العاملين في مشاريع مترو الرياض ومشروع حافلات الرياض ومشروع حافلات جدة السريعة ومشروع قطار الحرمين السريع والمشاريع المرتبطة بتطوير شبكات النقل الحضري ضمن رؤية 2030. ويُقدَّر حجم مجتمع الدراسة بنحو (2500) متخصص يعملون لدى الجهات الحكومية المشرفة مثل وزارة النقل والخدمات اللوجستية والهيئة الملكية لمدينة الرياض، إضافةً إلى شركات المقاولات الكبرى ومكاتب الاستشارات الهندسية وشركات إدارة المشاريع العاملة في هذا القطاع</w:t>
      </w:r>
      <w:r w:rsidRPr="00F35793">
        <w:rPr>
          <w:rFonts w:ascii="Simplified Arabic" w:eastAsia="Times New Roman" w:hAnsi="Simplified Arabic" w:cs="Simplified Arabic"/>
          <w:color w:val="000000" w:themeColor="text1"/>
          <w:kern w:val="0"/>
          <w:sz w:val="28"/>
          <w:szCs w:val="28"/>
          <w14:ligatures w14:val="none"/>
        </w:rPr>
        <w:t>.</w:t>
      </w:r>
    </w:p>
    <w:p w14:paraId="3515233C"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سيتم سحب عينة عشوائية طبقية من مجتمع الدراسة بحيث تُمثَّل فيها الطبقات المختلفة (جهات حكومية مشرفة، شركات مقاولات، مكاتب استشارات هندسية، شركات إدارة مشاريع) تمثيلاً متناسباً مع </w:t>
      </w:r>
      <w:r w:rsidRPr="00F35793">
        <w:rPr>
          <w:rFonts w:ascii="Simplified Arabic" w:eastAsia="Times New Roman" w:hAnsi="Simplified Arabic" w:cs="Simplified Arabic"/>
          <w:color w:val="000000" w:themeColor="text1"/>
          <w:kern w:val="0"/>
          <w:sz w:val="28"/>
          <w:szCs w:val="28"/>
          <w:rtl/>
          <w14:ligatures w14:val="none"/>
        </w:rPr>
        <w:lastRenderedPageBreak/>
        <w:t>حجمها في المجتمع الأصلي. وبالاعتماد على معادلة ستيفن ثومبسون لتحديد حجم العينة عند مستوى ثقة (95%) وهامش خطأ (5%)، سيبلغ الحد الأدنى المطلوب لحجم العينة (334) مفردة. وسعياً لتعويض حالات الفقد والاستبانات غير المكتملة، ستُوزَّع (400) استبانة إلكترونية على أفراد العينة المستهدفة، على أن يُشترط في المستجيب أن يكون حاصلاً على مؤهل جامعي كحد أدنى وأن لا تقل خبرته العملية عن (3) سنوات في مجال مشاريع النقل أو إدارة المخاطر</w:t>
      </w:r>
      <w:r w:rsidRPr="00F35793">
        <w:rPr>
          <w:rFonts w:ascii="Simplified Arabic" w:eastAsia="Times New Roman" w:hAnsi="Simplified Arabic" w:cs="Simplified Arabic"/>
          <w:color w:val="000000" w:themeColor="text1"/>
          <w:kern w:val="0"/>
          <w:sz w:val="28"/>
          <w:szCs w:val="28"/>
          <w14:ligatures w14:val="none"/>
        </w:rPr>
        <w:t>.</w:t>
      </w:r>
    </w:p>
    <w:p w14:paraId="16484B10" w14:textId="2291807B"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3653324"/>
      <w:bookmarkStart w:id="30" w:name="_Toc233474696"/>
      <w:r w:rsidRPr="00F35793">
        <w:rPr>
          <w:rFonts w:ascii="Simplified Arabic" w:eastAsia="Times New Roman" w:hAnsi="Simplified Arabic" w:cs="Simplified Arabic" w:hint="cs"/>
          <w:b/>
          <w:bCs/>
          <w:color w:val="000000" w:themeColor="text1"/>
          <w:kern w:val="0"/>
          <w:sz w:val="36"/>
          <w:szCs w:val="36"/>
          <w:rtl/>
          <w14:ligatures w14:val="none"/>
        </w:rPr>
        <w:t xml:space="preserve">12.1 </w:t>
      </w:r>
      <w:r w:rsidR="00FA02C8" w:rsidRPr="00F35793">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9"/>
      <w:bookmarkEnd w:id="30"/>
    </w:p>
    <w:p w14:paraId="6E74518B"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F35793">
        <w:rPr>
          <w:rFonts w:ascii="Simplified Arabic" w:eastAsia="Times New Roman" w:hAnsi="Simplified Arabic" w:cs="Simplified Arabic"/>
          <w:b/>
          <w:bCs/>
          <w:color w:val="000000" w:themeColor="text1"/>
          <w:kern w:val="0"/>
          <w:sz w:val="28"/>
          <w:szCs w:val="28"/>
          <w14:ligatures w14:val="none"/>
        </w:rPr>
        <w:t>:</w:t>
      </w:r>
    </w:p>
    <w:p w14:paraId="7F692C31" w14:textId="77777777" w:rsidR="00FA02C8" w:rsidRPr="00F35793" w:rsidRDefault="00FA02C8" w:rsidP="00E4597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المصادر الثانوية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والرسائل الجامعية والأبحاث المنشورة في المجلات العلمية المحكمة العربية والأجنبية والتقارير الرسمية الصادرة عن الجهات الحكومية السعودية ذات العلاقة بمشاريع النقل الحضرية، وذلك لبناء الإطار النظري للدراسة وصياغة أداتها</w:t>
      </w:r>
      <w:r w:rsidRPr="00F35793">
        <w:rPr>
          <w:rFonts w:ascii="Simplified Arabic" w:eastAsia="Times New Roman" w:hAnsi="Simplified Arabic" w:cs="Simplified Arabic"/>
          <w:color w:val="000000" w:themeColor="text1"/>
          <w:kern w:val="0"/>
          <w:sz w:val="28"/>
          <w:szCs w:val="28"/>
          <w14:ligatures w14:val="none"/>
        </w:rPr>
        <w:t>.</w:t>
      </w:r>
    </w:p>
    <w:p w14:paraId="00D146D2" w14:textId="77777777" w:rsidR="00FA02C8" w:rsidRPr="00F35793" w:rsidRDefault="00FA02C8" w:rsidP="00E4597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المصادر الأولية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من أفراد العينة من خلال استبانة إلكترونية مُصمَّمة خصيصاً لأغراض هذه الدراسة، وستُوزَّع عبر المنصات الإلكترونية المعتمدة مع ضمان سرية الاستجابات</w:t>
      </w:r>
      <w:r w:rsidRPr="00F35793">
        <w:rPr>
          <w:rFonts w:ascii="Simplified Arabic" w:eastAsia="Times New Roman" w:hAnsi="Simplified Arabic" w:cs="Simplified Arabic"/>
          <w:color w:val="000000" w:themeColor="text1"/>
          <w:kern w:val="0"/>
          <w:sz w:val="28"/>
          <w:szCs w:val="28"/>
          <w14:ligatures w14:val="none"/>
        </w:rPr>
        <w:t>.</w:t>
      </w:r>
    </w:p>
    <w:p w14:paraId="668D51C6" w14:textId="1D2BAFFD"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33474697"/>
      <w:r w:rsidRPr="00F35793">
        <w:rPr>
          <w:rFonts w:ascii="Simplified Arabic" w:eastAsia="Times New Roman" w:hAnsi="Simplified Arabic" w:cs="Simplified Arabic" w:hint="cs"/>
          <w:b/>
          <w:bCs/>
          <w:color w:val="000000" w:themeColor="text1"/>
          <w:kern w:val="0"/>
          <w:sz w:val="36"/>
          <w:szCs w:val="36"/>
          <w:rtl/>
          <w14:ligatures w14:val="none"/>
        </w:rPr>
        <w:t>13.1</w:t>
      </w:r>
      <w:r w:rsidR="00FA02C8" w:rsidRPr="00F35793">
        <w:rPr>
          <w:rFonts w:ascii="Simplified Arabic" w:eastAsia="Times New Roman" w:hAnsi="Simplified Arabic" w:cs="Simplified Arabic"/>
          <w:b/>
          <w:bCs/>
          <w:color w:val="000000" w:themeColor="text1"/>
          <w:kern w:val="0"/>
          <w:sz w:val="36"/>
          <w:szCs w:val="36"/>
          <w:rtl/>
          <w14:ligatures w14:val="none"/>
        </w:rPr>
        <w:t xml:space="preserve"> </w:t>
      </w:r>
      <w:bookmarkStart w:id="32" w:name="_Toc223653325"/>
      <w:r w:rsidR="00FA02C8" w:rsidRPr="00F35793">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1"/>
      <w:bookmarkEnd w:id="32"/>
    </w:p>
    <w:p w14:paraId="5686F95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ستُصمَّم استبانة إلكترونية بوصفها الأداة الرئيسة لجمع البيانات الأولية، وستتكون من ثلاثة أقسام رئيسة على النحو التالي</w:t>
      </w:r>
      <w:r w:rsidRPr="00F35793">
        <w:rPr>
          <w:rFonts w:ascii="Simplified Arabic" w:eastAsia="Times New Roman" w:hAnsi="Simplified Arabic" w:cs="Simplified Arabic"/>
          <w:color w:val="000000" w:themeColor="text1"/>
          <w:kern w:val="0"/>
          <w:sz w:val="28"/>
          <w:szCs w:val="28"/>
          <w14:ligatures w14:val="none"/>
        </w:rPr>
        <w:t>:</w:t>
      </w:r>
    </w:p>
    <w:p w14:paraId="493400ED" w14:textId="099F513B" w:rsidR="00FA02C8" w:rsidRPr="00F35793" w:rsidRDefault="00FA02C8" w:rsidP="00E4597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3" w:name="_Toc223653326"/>
      <w:r w:rsidRPr="00F35793">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bookmarkEnd w:id="33"/>
      <w:r w:rsidR="00E45970" w:rsidRPr="00F35793">
        <w:rPr>
          <w:rFonts w:ascii="Simplified Arabic" w:eastAsia="Times New Roman" w:hAnsi="Simplified Arabic" w:cs="Simplified Arabic" w:hint="cs"/>
          <w:b/>
          <w:bCs/>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لأفراد العينة، وتشمل (المؤهل العلمي، التخصص الأكاديمي، سنوات الخبرة، المسمى الوظيفي، طبيعة المشروع، الجهة المشرفة</w:t>
      </w:r>
      <w:r w:rsidR="00E45970" w:rsidRPr="00F35793">
        <w:rPr>
          <w:rFonts w:ascii="Simplified Arabic" w:eastAsia="Times New Roman" w:hAnsi="Simplified Arabic" w:cs="Simplified Arabic" w:hint="cs"/>
          <w:color w:val="000000" w:themeColor="text1"/>
          <w:kern w:val="0"/>
          <w:sz w:val="28"/>
          <w:szCs w:val="28"/>
          <w:rtl/>
          <w14:ligatures w14:val="none"/>
        </w:rPr>
        <w:t>)</w:t>
      </w:r>
    </w:p>
    <w:p w14:paraId="0A97CD01" w14:textId="45E8A8C4" w:rsidR="00FA02C8" w:rsidRPr="00F35793" w:rsidRDefault="00FA02C8" w:rsidP="00E4597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4" w:name="_Toc223653327"/>
      <w:r w:rsidRPr="00F35793">
        <w:rPr>
          <w:rFonts w:ascii="Simplified Arabic" w:eastAsia="Times New Roman" w:hAnsi="Simplified Arabic" w:cs="Simplified Arabic"/>
          <w:b/>
          <w:bCs/>
          <w:color w:val="000000" w:themeColor="text1"/>
          <w:kern w:val="0"/>
          <w:sz w:val="28"/>
          <w:szCs w:val="28"/>
          <w:rtl/>
          <w14:ligatures w14:val="none"/>
        </w:rPr>
        <w:t>القسم الثاني: المتغير المستقل (النمذجة الاحتمالية)</w:t>
      </w:r>
      <w:bookmarkEnd w:id="34"/>
      <w:r w:rsidR="00E45970" w:rsidRPr="00F35793">
        <w:rPr>
          <w:rFonts w:ascii="Simplified Arabic" w:eastAsia="Times New Roman" w:hAnsi="Simplified Arabic" w:cs="Simplified Arabic" w:hint="cs"/>
          <w:b/>
          <w:bCs/>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سيتكون هذا القسم من (3) محاور تقيس أبعاد النمذجة الاحتمالية، وذلك على النحو التالي</w:t>
      </w:r>
      <w:r w:rsidRPr="00F35793">
        <w:rPr>
          <w:rFonts w:ascii="Simplified Arabic" w:eastAsia="Times New Roman" w:hAnsi="Simplified Arabic" w:cs="Simplified Arabic"/>
          <w:color w:val="000000" w:themeColor="text1"/>
          <w:kern w:val="0"/>
          <w:sz w:val="28"/>
          <w:szCs w:val="28"/>
          <w14:ligatures w14:val="none"/>
        </w:rPr>
        <w:t>:</w:t>
      </w:r>
    </w:p>
    <w:tbl>
      <w:tblPr>
        <w:tblStyle w:val="GridTable5Dark-Accent2"/>
        <w:bidiVisual/>
        <w:tblW w:w="5762" w:type="dxa"/>
        <w:jc w:val="center"/>
        <w:tblLook w:val="04A0" w:firstRow="1" w:lastRow="0" w:firstColumn="1" w:lastColumn="0" w:noHBand="0" w:noVBand="1"/>
      </w:tblPr>
      <w:tblGrid>
        <w:gridCol w:w="1586"/>
        <w:gridCol w:w="2749"/>
        <w:gridCol w:w="1427"/>
      </w:tblGrid>
      <w:tr w:rsidR="00FA02C8" w:rsidRPr="00F35793" w14:paraId="5A7DB878" w14:textId="77777777" w:rsidTr="00E45970">
        <w:trPr>
          <w:cnfStyle w:val="100000000000" w:firstRow="1" w:lastRow="0" w:firstColumn="0" w:lastColumn="0" w:oddVBand="0" w:evenVBand="0" w:oddHBand="0"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A06139"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lastRenderedPageBreak/>
              <w:t>المحور</w:t>
            </w:r>
          </w:p>
        </w:tc>
        <w:tc>
          <w:tcPr>
            <w:tcW w:w="0" w:type="auto"/>
            <w:vAlign w:val="center"/>
            <w:hideMark/>
          </w:tcPr>
          <w:p w14:paraId="2FBEBAF3"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4316BDD7"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FA02C8" w:rsidRPr="00F35793" w14:paraId="43B58917" w14:textId="77777777" w:rsidTr="00E45970">
        <w:trPr>
          <w:cnfStyle w:val="000000100000" w:firstRow="0" w:lastRow="0" w:firstColumn="0" w:lastColumn="0" w:oddVBand="0" w:evenVBand="0" w:oddHBand="1" w:evenHBand="0" w:firstRowFirstColumn="0" w:firstRowLastColumn="0" w:lastRowFirstColumn="0" w:lastRowLastColumn="0"/>
          <w:trHeight w:val="55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1ACBDB"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 الأول</w:t>
            </w:r>
          </w:p>
        </w:tc>
        <w:tc>
          <w:tcPr>
            <w:tcW w:w="0" w:type="auto"/>
            <w:vAlign w:val="center"/>
            <w:hideMark/>
          </w:tcPr>
          <w:p w14:paraId="330B587E"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محاكاة مونت كارلو</w:t>
            </w:r>
          </w:p>
        </w:tc>
        <w:tc>
          <w:tcPr>
            <w:tcW w:w="0" w:type="auto"/>
            <w:vAlign w:val="center"/>
            <w:hideMark/>
          </w:tcPr>
          <w:p w14:paraId="554E9BA2"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(4) </w:t>
            </w:r>
            <w:r w:rsidRPr="00F35793">
              <w:rPr>
                <w:rFonts w:ascii="Simplified Arabic" w:eastAsia="Times New Roman" w:hAnsi="Simplified Arabic" w:cs="Simplified Arabic"/>
                <w:color w:val="000000" w:themeColor="text1"/>
                <w:kern w:val="0"/>
                <w:sz w:val="28"/>
                <w:szCs w:val="28"/>
                <w:rtl/>
                <w14:ligatures w14:val="none"/>
              </w:rPr>
              <w:t>فقرات</w:t>
            </w:r>
          </w:p>
        </w:tc>
      </w:tr>
      <w:tr w:rsidR="00FA02C8" w:rsidRPr="00F35793" w14:paraId="1501E74B" w14:textId="77777777" w:rsidTr="00E45970">
        <w:trPr>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591F22"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 الثاني</w:t>
            </w:r>
          </w:p>
        </w:tc>
        <w:tc>
          <w:tcPr>
            <w:tcW w:w="0" w:type="auto"/>
            <w:vAlign w:val="center"/>
            <w:hideMark/>
          </w:tcPr>
          <w:p w14:paraId="440C24C8"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الشبكات البيزية</w:t>
            </w:r>
          </w:p>
        </w:tc>
        <w:tc>
          <w:tcPr>
            <w:tcW w:w="0" w:type="auto"/>
            <w:vAlign w:val="center"/>
            <w:hideMark/>
          </w:tcPr>
          <w:p w14:paraId="20EBE6CC"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(4) </w:t>
            </w:r>
            <w:r w:rsidRPr="00F35793">
              <w:rPr>
                <w:rFonts w:ascii="Simplified Arabic" w:eastAsia="Times New Roman" w:hAnsi="Simplified Arabic" w:cs="Simplified Arabic"/>
                <w:color w:val="000000" w:themeColor="text1"/>
                <w:kern w:val="0"/>
                <w:sz w:val="28"/>
                <w:szCs w:val="28"/>
                <w:rtl/>
                <w14:ligatures w14:val="none"/>
              </w:rPr>
              <w:t>فقرات</w:t>
            </w:r>
          </w:p>
        </w:tc>
      </w:tr>
      <w:tr w:rsidR="00FA02C8" w:rsidRPr="00F35793" w14:paraId="1FF0A835" w14:textId="77777777" w:rsidTr="00E45970">
        <w:trPr>
          <w:cnfStyle w:val="000000100000" w:firstRow="0" w:lastRow="0" w:firstColumn="0" w:lastColumn="0" w:oddVBand="0" w:evenVBand="0" w:oddHBand="1"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12F128"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 الثالث</w:t>
            </w:r>
          </w:p>
        </w:tc>
        <w:tc>
          <w:tcPr>
            <w:tcW w:w="0" w:type="auto"/>
            <w:vAlign w:val="center"/>
            <w:hideMark/>
          </w:tcPr>
          <w:p w14:paraId="42BA34E4"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تحليل الحساسية الاحتمالي</w:t>
            </w:r>
          </w:p>
        </w:tc>
        <w:tc>
          <w:tcPr>
            <w:tcW w:w="0" w:type="auto"/>
            <w:vAlign w:val="center"/>
            <w:hideMark/>
          </w:tcPr>
          <w:p w14:paraId="7C8BF2DB"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(4) </w:t>
            </w:r>
            <w:r w:rsidRPr="00F35793">
              <w:rPr>
                <w:rFonts w:ascii="Simplified Arabic" w:eastAsia="Times New Roman" w:hAnsi="Simplified Arabic" w:cs="Simplified Arabic"/>
                <w:color w:val="000000" w:themeColor="text1"/>
                <w:kern w:val="0"/>
                <w:sz w:val="28"/>
                <w:szCs w:val="28"/>
                <w:rtl/>
                <w14:ligatures w14:val="none"/>
              </w:rPr>
              <w:t>فقرات</w:t>
            </w:r>
          </w:p>
        </w:tc>
      </w:tr>
      <w:tr w:rsidR="00FA02C8" w:rsidRPr="00F35793" w14:paraId="75EBDABC" w14:textId="77777777" w:rsidTr="00E45970">
        <w:trPr>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71BB6A"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1C2FBA43"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3 </w:t>
            </w:r>
            <w:r w:rsidRPr="00F35793">
              <w:rPr>
                <w:rFonts w:ascii="Simplified Arabic" w:eastAsia="Times New Roman" w:hAnsi="Simplified Arabic" w:cs="Simplified Arabic"/>
                <w:color w:val="000000" w:themeColor="text1"/>
                <w:kern w:val="0"/>
                <w:sz w:val="28"/>
                <w:szCs w:val="28"/>
                <w:rtl/>
                <w14:ligatures w14:val="none"/>
              </w:rPr>
              <w:t>أبعاد</w:t>
            </w:r>
          </w:p>
        </w:tc>
        <w:tc>
          <w:tcPr>
            <w:tcW w:w="0" w:type="auto"/>
            <w:vAlign w:val="center"/>
            <w:hideMark/>
          </w:tcPr>
          <w:p w14:paraId="6E094D6A"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(12) </w:t>
            </w:r>
            <w:r w:rsidRPr="00F35793">
              <w:rPr>
                <w:rFonts w:ascii="Simplified Arabic" w:eastAsia="Times New Roman" w:hAnsi="Simplified Arabic" w:cs="Simplified Arabic"/>
                <w:color w:val="000000" w:themeColor="text1"/>
                <w:kern w:val="0"/>
                <w:sz w:val="28"/>
                <w:szCs w:val="28"/>
                <w:rtl/>
                <w14:ligatures w14:val="none"/>
              </w:rPr>
              <w:t>فقرة</w:t>
            </w:r>
          </w:p>
        </w:tc>
      </w:tr>
    </w:tbl>
    <w:p w14:paraId="6E75CC02" w14:textId="420ECC69" w:rsidR="00FA02C8"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5" w:name="_Toc223653328"/>
      <w:r w:rsidRPr="00F35793">
        <w:rPr>
          <w:rFonts w:ascii="Simplified Arabic" w:eastAsia="Times New Roman" w:hAnsi="Simplified Arabic" w:cs="Simplified Arabic"/>
          <w:b/>
          <w:bCs/>
          <w:color w:val="000000" w:themeColor="text1"/>
          <w:kern w:val="0"/>
          <w:sz w:val="28"/>
          <w:szCs w:val="28"/>
          <w:rtl/>
          <w14:ligatures w14:val="none"/>
        </w:rPr>
        <w:t>القسم الثالث: المتغير التابع (تحليل مخاطر مشاريع النقل الحضرية)</w:t>
      </w:r>
      <w:bookmarkEnd w:id="35"/>
      <w:r w:rsidR="00E45970" w:rsidRPr="00F35793">
        <w:rPr>
          <w:rFonts w:ascii="Simplified Arabic" w:eastAsia="Times New Roman" w:hAnsi="Simplified Arabic" w:cs="Simplified Arabic" w:hint="cs"/>
          <w:b/>
          <w:bCs/>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سيتكون هذا القسم من محور واحد يقيس تحليل مخاطر مشاريع النقل الحضرية بشكل شامل ومتكامل، ويتضمن (10) فقرات تغطي الأبعاد الثلاثة للمتغير التابع (مخاطر تجاوز التكلفة، مخاطر التأخر الزمني، مخاطر الجودة والسلامة) ضمن محور أحادي مُوحَّد</w:t>
      </w:r>
      <w:r w:rsidRPr="00F35793">
        <w:rPr>
          <w:rFonts w:ascii="Simplified Arabic" w:eastAsia="Times New Roman" w:hAnsi="Simplified Arabic" w:cs="Simplified Arabic"/>
          <w:color w:val="000000" w:themeColor="text1"/>
          <w:kern w:val="0"/>
          <w:sz w:val="28"/>
          <w:szCs w:val="28"/>
          <w14:ligatures w14:val="none"/>
        </w:rPr>
        <w:t>.</w:t>
      </w:r>
    </w:p>
    <w:tbl>
      <w:tblPr>
        <w:tblStyle w:val="GridTable5Dark-Accent2"/>
        <w:bidiVisual/>
        <w:tblW w:w="6576" w:type="dxa"/>
        <w:jc w:val="center"/>
        <w:tblLook w:val="04A0" w:firstRow="1" w:lastRow="0" w:firstColumn="1" w:lastColumn="0" w:noHBand="0" w:noVBand="1"/>
      </w:tblPr>
      <w:tblGrid>
        <w:gridCol w:w="1339"/>
        <w:gridCol w:w="3815"/>
        <w:gridCol w:w="1422"/>
      </w:tblGrid>
      <w:tr w:rsidR="00FA02C8" w:rsidRPr="00F35793" w14:paraId="48DFB249" w14:textId="77777777" w:rsidTr="00E45970">
        <w:trPr>
          <w:cnfStyle w:val="100000000000" w:firstRow="1" w:lastRow="0" w:firstColumn="0" w:lastColumn="0" w:oddVBand="0" w:evenVBand="0" w:oddHBand="0" w:evenHBand="0" w:firstRowFirstColumn="0" w:firstRowLastColumn="0" w:lastRowFirstColumn="0" w:lastRowLastColumn="0"/>
          <w:trHeight w:val="6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20573F"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w:t>
            </w:r>
          </w:p>
        </w:tc>
        <w:tc>
          <w:tcPr>
            <w:tcW w:w="0" w:type="auto"/>
            <w:vAlign w:val="center"/>
            <w:hideMark/>
          </w:tcPr>
          <w:p w14:paraId="4BBFE2BA"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المتغير</w:t>
            </w:r>
          </w:p>
        </w:tc>
        <w:tc>
          <w:tcPr>
            <w:tcW w:w="0" w:type="auto"/>
            <w:vAlign w:val="center"/>
            <w:hideMark/>
          </w:tcPr>
          <w:p w14:paraId="1B69E76B"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FA02C8" w:rsidRPr="00F35793" w14:paraId="529B913B" w14:textId="77777777" w:rsidTr="00E45970">
        <w:trPr>
          <w:cnfStyle w:val="000000100000" w:firstRow="0" w:lastRow="0" w:firstColumn="0" w:lastColumn="0" w:oddVBand="0" w:evenVBand="0" w:oddHBand="1" w:evenHBand="0" w:firstRowFirstColumn="0" w:firstRowLastColumn="0" w:lastRowFirstColumn="0" w:lastRowLastColumn="0"/>
          <w:trHeight w:val="6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C7801F"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محور واحد</w:t>
            </w:r>
          </w:p>
        </w:tc>
        <w:tc>
          <w:tcPr>
            <w:tcW w:w="0" w:type="auto"/>
            <w:vAlign w:val="center"/>
            <w:hideMark/>
          </w:tcPr>
          <w:p w14:paraId="288B0ACB"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تحليل مخاطر مشاريع النقل الحضرية</w:t>
            </w:r>
          </w:p>
        </w:tc>
        <w:tc>
          <w:tcPr>
            <w:tcW w:w="0" w:type="auto"/>
            <w:vAlign w:val="center"/>
            <w:hideMark/>
          </w:tcPr>
          <w:p w14:paraId="7929C5F0"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(10) </w:t>
            </w:r>
            <w:r w:rsidRPr="00F35793">
              <w:rPr>
                <w:rFonts w:ascii="Simplified Arabic" w:eastAsia="Times New Roman" w:hAnsi="Simplified Arabic" w:cs="Simplified Arabic"/>
                <w:color w:val="000000" w:themeColor="text1"/>
                <w:kern w:val="0"/>
                <w:sz w:val="28"/>
                <w:szCs w:val="28"/>
                <w:rtl/>
                <w14:ligatures w14:val="none"/>
              </w:rPr>
              <w:t>فقرات</w:t>
            </w:r>
          </w:p>
        </w:tc>
      </w:tr>
    </w:tbl>
    <w:p w14:paraId="3AED8B3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وسيتم قياس استجابات أفراد العينة باستخدام مقياس ليكرت الخماسي المتدرج من (1) بشدة إلى (5) بشدة، حيث: (1) غير موافق بشدة، (2) غير موافق، (3) محايد، (4) موافق، (5) موافق بشدة</w:t>
      </w:r>
      <w:r w:rsidRPr="00F35793">
        <w:rPr>
          <w:rFonts w:ascii="Simplified Arabic" w:eastAsia="Times New Roman" w:hAnsi="Simplified Arabic" w:cs="Simplified Arabic"/>
          <w:color w:val="000000" w:themeColor="text1"/>
          <w:kern w:val="0"/>
          <w:sz w:val="28"/>
          <w:szCs w:val="28"/>
          <w14:ligatures w14:val="none"/>
        </w:rPr>
        <w:t>.</w:t>
      </w:r>
    </w:p>
    <w:p w14:paraId="0F1B97F6" w14:textId="4DCB2CC8"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3653329"/>
      <w:bookmarkStart w:id="37" w:name="_Toc233474698"/>
      <w:r w:rsidRPr="00F35793">
        <w:rPr>
          <w:rFonts w:ascii="Simplified Arabic" w:eastAsia="Times New Roman" w:hAnsi="Simplified Arabic" w:cs="Simplified Arabic" w:hint="cs"/>
          <w:b/>
          <w:bCs/>
          <w:color w:val="000000" w:themeColor="text1"/>
          <w:kern w:val="0"/>
          <w:sz w:val="36"/>
          <w:szCs w:val="36"/>
          <w:rtl/>
          <w14:ligatures w14:val="none"/>
        </w:rPr>
        <w:t>14.1</w:t>
      </w:r>
      <w:r w:rsidR="00FA02C8" w:rsidRPr="00F35793">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36"/>
      <w:bookmarkEnd w:id="37"/>
    </w:p>
    <w:p w14:paraId="30A16194" w14:textId="1589A5F1"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 الإحصائية للعلوم الاجتماعية</w:t>
      </w:r>
      <w:r w:rsidRPr="00F35793">
        <w:rPr>
          <w:rFonts w:ascii="Simplified Arabic" w:eastAsia="Times New Roman" w:hAnsi="Simplified Arabic" w:cs="Simplified Arabic"/>
          <w:color w:val="000000" w:themeColor="text1"/>
          <w:kern w:val="0"/>
          <w:sz w:val="28"/>
          <w:szCs w:val="28"/>
          <w14:ligatures w14:val="none"/>
        </w:rPr>
        <w:t xml:space="preserve"> (SPSS v.2</w:t>
      </w:r>
      <w:r w:rsidR="007328E4" w:rsidRPr="00F35793">
        <w:rPr>
          <w:rFonts w:ascii="Simplified Arabic" w:eastAsia="Times New Roman" w:hAnsi="Simplified Arabic" w:cs="Simplified Arabic"/>
          <w:color w:val="000000" w:themeColor="text1"/>
          <w:kern w:val="0"/>
          <w:sz w:val="28"/>
          <w:szCs w:val="28"/>
          <w14:ligatures w14:val="none"/>
        </w:rPr>
        <w:t>6</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F35793">
        <w:rPr>
          <w:rFonts w:ascii="Simplified Arabic" w:eastAsia="Times New Roman" w:hAnsi="Simplified Arabic" w:cs="Simplified Arabic"/>
          <w:color w:val="000000" w:themeColor="text1"/>
          <w:kern w:val="0"/>
          <w:sz w:val="28"/>
          <w:szCs w:val="28"/>
          <w14:ligatures w14:val="none"/>
        </w:rPr>
        <w:t>:</w:t>
      </w:r>
    </w:p>
    <w:p w14:paraId="3A2940DC" w14:textId="77777777" w:rsidR="00FA02C8"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أساليب التحقق من جودة الأداة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معامل ألفا كرونباخ</w:t>
      </w:r>
      <w:r w:rsidRPr="00F35793">
        <w:rPr>
          <w:rFonts w:ascii="Simplified Arabic" w:eastAsia="Times New Roman" w:hAnsi="Simplified Arabic" w:cs="Simplified Arabic"/>
          <w:color w:val="000000" w:themeColor="text1"/>
          <w:kern w:val="0"/>
          <w:sz w:val="28"/>
          <w:szCs w:val="28"/>
          <w14:ligatures w14:val="none"/>
        </w:rPr>
        <w:t xml:space="preserve"> (Cronbach's Alpha) </w:t>
      </w:r>
      <w:r w:rsidRPr="00F35793">
        <w:rPr>
          <w:rFonts w:ascii="Simplified Arabic" w:eastAsia="Times New Roman" w:hAnsi="Simplified Arabic" w:cs="Simplified Arabic"/>
          <w:color w:val="000000" w:themeColor="text1"/>
          <w:kern w:val="0"/>
          <w:sz w:val="28"/>
          <w:szCs w:val="28"/>
          <w:rtl/>
          <w14:ligatures w14:val="none"/>
        </w:rPr>
        <w:t>لقياس ثبات أداة الدراسة، ومعاملات الارتباط لقياس الصدق البنائي للاستبانة، والتحليل العاملي التوكيدي</w:t>
      </w:r>
      <w:r w:rsidRPr="00F35793">
        <w:rPr>
          <w:rFonts w:ascii="Simplified Arabic" w:eastAsia="Times New Roman" w:hAnsi="Simplified Arabic" w:cs="Simplified Arabic"/>
          <w:color w:val="000000" w:themeColor="text1"/>
          <w:kern w:val="0"/>
          <w:sz w:val="28"/>
          <w:szCs w:val="28"/>
          <w14:ligatures w14:val="none"/>
        </w:rPr>
        <w:t xml:space="preserve"> (CFA) </w:t>
      </w:r>
      <w:r w:rsidRPr="00F35793">
        <w:rPr>
          <w:rFonts w:ascii="Simplified Arabic" w:eastAsia="Times New Roman" w:hAnsi="Simplified Arabic" w:cs="Simplified Arabic"/>
          <w:color w:val="000000" w:themeColor="text1"/>
          <w:kern w:val="0"/>
          <w:sz w:val="28"/>
          <w:szCs w:val="28"/>
          <w:rtl/>
          <w14:ligatures w14:val="none"/>
        </w:rPr>
        <w:t>للتحقق من صلاحية النموذج القياسي</w:t>
      </w:r>
      <w:r w:rsidRPr="00F35793">
        <w:rPr>
          <w:rFonts w:ascii="Simplified Arabic" w:eastAsia="Times New Roman" w:hAnsi="Simplified Arabic" w:cs="Simplified Arabic"/>
          <w:color w:val="000000" w:themeColor="text1"/>
          <w:kern w:val="0"/>
          <w:sz w:val="28"/>
          <w:szCs w:val="28"/>
          <w14:ligatures w14:val="none"/>
        </w:rPr>
        <w:t>.</w:t>
      </w:r>
    </w:p>
    <w:p w14:paraId="5BAA0672" w14:textId="77777777" w:rsidR="00FA02C8"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أساليب الإحصاء الوصفي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العينة، والمتوسطات الحسابية والانحرافات المعيارية لتحديد اتجاهات استجابات أفراد العينة ومستوى تشتتها</w:t>
      </w:r>
      <w:r w:rsidRPr="00F35793">
        <w:rPr>
          <w:rFonts w:ascii="Simplified Arabic" w:eastAsia="Times New Roman" w:hAnsi="Simplified Arabic" w:cs="Simplified Arabic"/>
          <w:color w:val="000000" w:themeColor="text1"/>
          <w:kern w:val="0"/>
          <w:sz w:val="28"/>
          <w:szCs w:val="28"/>
          <w14:ligatures w14:val="none"/>
        </w:rPr>
        <w:t>.</w:t>
      </w:r>
    </w:p>
    <w:p w14:paraId="24C62B0B" w14:textId="53E11090" w:rsidR="007328E4"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أساليب الإحصاء الاستدلالي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تحليل الانحدار المتعدد</w:t>
      </w:r>
      <w:r w:rsidRPr="00F35793">
        <w:rPr>
          <w:rFonts w:ascii="Simplified Arabic" w:eastAsia="Times New Roman" w:hAnsi="Simplified Arabic" w:cs="Simplified Arabic"/>
          <w:color w:val="000000" w:themeColor="text1"/>
          <w:kern w:val="0"/>
          <w:sz w:val="28"/>
          <w:szCs w:val="28"/>
          <w14:ligatures w14:val="none"/>
        </w:rPr>
        <w:t xml:space="preserve"> (Multiple Regression Analysis) </w:t>
      </w:r>
      <w:r w:rsidRPr="00F35793">
        <w:rPr>
          <w:rFonts w:ascii="Simplified Arabic" w:eastAsia="Times New Roman" w:hAnsi="Simplified Arabic" w:cs="Simplified Arabic"/>
          <w:color w:val="000000" w:themeColor="text1"/>
          <w:kern w:val="0"/>
          <w:sz w:val="28"/>
          <w:szCs w:val="28"/>
          <w:rtl/>
          <w14:ligatures w14:val="none"/>
        </w:rPr>
        <w:t>لاختبار أثر أبعاد النمذجة الاحتمالية على تحليل مخاطر مشاريع النقل الحضرية، وتحليل الانحدار البسيط</w:t>
      </w:r>
      <w:r w:rsidRPr="00F35793">
        <w:rPr>
          <w:rFonts w:ascii="Simplified Arabic" w:eastAsia="Times New Roman" w:hAnsi="Simplified Arabic" w:cs="Simplified Arabic"/>
          <w:color w:val="000000" w:themeColor="text1"/>
          <w:kern w:val="0"/>
          <w:sz w:val="28"/>
          <w:szCs w:val="28"/>
          <w14:ligatures w14:val="none"/>
        </w:rPr>
        <w:t xml:space="preserve"> (Simple Regression Analysis) </w:t>
      </w:r>
      <w:r w:rsidRPr="00F35793">
        <w:rPr>
          <w:rFonts w:ascii="Simplified Arabic" w:eastAsia="Times New Roman" w:hAnsi="Simplified Arabic" w:cs="Simplified Arabic"/>
          <w:color w:val="000000" w:themeColor="text1"/>
          <w:kern w:val="0"/>
          <w:sz w:val="28"/>
          <w:szCs w:val="28"/>
          <w:rtl/>
          <w14:ligatures w14:val="none"/>
        </w:rPr>
        <w:t>لاختبار أثر كل بُعد على حدة، ومعامل ارتباط بيرسون</w:t>
      </w:r>
      <w:r w:rsidRPr="00F35793">
        <w:rPr>
          <w:rFonts w:ascii="Simplified Arabic" w:eastAsia="Times New Roman" w:hAnsi="Simplified Arabic" w:cs="Simplified Arabic"/>
          <w:color w:val="000000" w:themeColor="text1"/>
          <w:kern w:val="0"/>
          <w:sz w:val="28"/>
          <w:szCs w:val="28"/>
          <w14:ligatures w14:val="none"/>
        </w:rPr>
        <w:t xml:space="preserve"> (Pearson Correlation) </w:t>
      </w:r>
      <w:r w:rsidRPr="00F35793">
        <w:rPr>
          <w:rFonts w:ascii="Simplified Arabic" w:eastAsia="Times New Roman" w:hAnsi="Simplified Arabic" w:cs="Simplified Arabic"/>
          <w:color w:val="000000" w:themeColor="text1"/>
          <w:kern w:val="0"/>
          <w:sz w:val="28"/>
          <w:szCs w:val="28"/>
          <w:rtl/>
          <w14:ligatures w14:val="none"/>
        </w:rPr>
        <w:t>لقياس قوة العلاقات واتجاهها بين المتغيرات</w:t>
      </w:r>
      <w:r w:rsidR="007328E4" w:rsidRPr="00F35793">
        <w:rPr>
          <w:rFonts w:ascii="Simplified Arabic" w:eastAsia="Times New Roman" w:hAnsi="Simplified Arabic" w:cs="Simplified Arabic"/>
          <w:color w:val="000000" w:themeColor="text1"/>
          <w:kern w:val="0"/>
          <w:sz w:val="28"/>
          <w:szCs w:val="28"/>
          <w:rtl/>
          <w14:ligatures w14:val="none"/>
        </w:rPr>
        <w:t>.</w:t>
      </w:r>
    </w:p>
    <w:p w14:paraId="54159DCA" w14:textId="21FAF618"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3653330"/>
      <w:bookmarkStart w:id="39" w:name="_Toc233474699"/>
      <w:r w:rsidRPr="00F35793">
        <w:rPr>
          <w:rFonts w:ascii="Simplified Arabic" w:eastAsia="Times New Roman" w:hAnsi="Simplified Arabic" w:cs="Simplified Arabic" w:hint="cs"/>
          <w:b/>
          <w:bCs/>
          <w:color w:val="000000" w:themeColor="text1"/>
          <w:kern w:val="0"/>
          <w:sz w:val="36"/>
          <w:szCs w:val="36"/>
          <w:rtl/>
          <w14:ligatures w14:val="none"/>
        </w:rPr>
        <w:t xml:space="preserve">15.1 </w:t>
      </w:r>
      <w:r w:rsidR="00FA02C8" w:rsidRPr="00F35793">
        <w:rPr>
          <w:rFonts w:ascii="Simplified Arabic" w:eastAsia="Times New Roman" w:hAnsi="Simplified Arabic" w:cs="Simplified Arabic"/>
          <w:b/>
          <w:bCs/>
          <w:color w:val="000000" w:themeColor="text1"/>
          <w:kern w:val="0"/>
          <w:sz w:val="36"/>
          <w:szCs w:val="36"/>
          <w:rtl/>
          <w14:ligatures w14:val="none"/>
        </w:rPr>
        <w:t>حدود الدراسة</w:t>
      </w:r>
      <w:bookmarkEnd w:id="38"/>
      <w:bookmarkEnd w:id="39"/>
    </w:p>
    <w:p w14:paraId="5C533B2D" w14:textId="5C932004" w:rsidR="00FA02C8"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الحدود الموضوعية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ستقتصر الدراسة على دراسة أثر النمذجة الاحتمالية بأبعادها (محاكاة مونت كارلو، الشبكات البيزية، تحليل الحساسية الاحتمالي) على تحليل مخاطر مشاريع النقل الحضرية بأبعاده (مخاطر تجاوز التكلفة، مخاطر التأخر الزمني، مخاطر الجودة والسلامة</w:t>
      </w:r>
      <w:r w:rsidR="007328E4" w:rsidRPr="00F35793">
        <w:rPr>
          <w:rFonts w:ascii="Simplified Arabic" w:eastAsia="Times New Roman" w:hAnsi="Simplified Arabic" w:cs="Simplified Arabic"/>
          <w:color w:val="000000" w:themeColor="text1"/>
          <w:kern w:val="0"/>
          <w:sz w:val="28"/>
          <w:szCs w:val="28"/>
          <w14:ligatures w14:val="none"/>
        </w:rPr>
        <w:t>(</w:t>
      </w:r>
    </w:p>
    <w:p w14:paraId="001223AA" w14:textId="77777777" w:rsidR="00FA02C8"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الحدود المكانية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ستُطبَّق الدراسة على مشاريع النقل الحضرية الكبرى في المملكة العربية السعودية، مع التركيز على مشاريع مترو الرياض وحافلات الرياض وحافلات جدة السريعة وقطار الحرمين السريع</w:t>
      </w:r>
      <w:r w:rsidRPr="00F35793">
        <w:rPr>
          <w:rFonts w:ascii="Simplified Arabic" w:eastAsia="Times New Roman" w:hAnsi="Simplified Arabic" w:cs="Simplified Arabic"/>
          <w:color w:val="000000" w:themeColor="text1"/>
          <w:kern w:val="0"/>
          <w:sz w:val="28"/>
          <w:szCs w:val="28"/>
          <w14:ligatures w14:val="none"/>
        </w:rPr>
        <w:t>.</w:t>
      </w:r>
    </w:p>
    <w:p w14:paraId="52EEDCF7" w14:textId="77777777" w:rsidR="00FA02C8"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الحدود الزمنية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الجامعي 1447/1448هـ الموافق 2026م</w:t>
      </w:r>
      <w:r w:rsidRPr="00F35793">
        <w:rPr>
          <w:rFonts w:ascii="Simplified Arabic" w:eastAsia="Times New Roman" w:hAnsi="Simplified Arabic" w:cs="Simplified Arabic"/>
          <w:color w:val="000000" w:themeColor="text1"/>
          <w:kern w:val="0"/>
          <w:sz w:val="28"/>
          <w:szCs w:val="28"/>
          <w14:ligatures w14:val="none"/>
        </w:rPr>
        <w:t>.</w:t>
      </w:r>
    </w:p>
    <w:p w14:paraId="309FD004" w14:textId="05AA9540" w:rsidR="007328E4"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الحدود البشرية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ستقتصر الدراسة على المهندسين ومديري المشاريع والاستشاريين والمتخصصين في إدارة المخاطر العاملين في مشاريع النقل الحضرية بالمملكة العربية السعودية ممن تتوفر فيهم شروط الخبرة والمؤهل العلمي المحددة</w:t>
      </w:r>
      <w:r w:rsidRPr="00F35793">
        <w:rPr>
          <w:rFonts w:ascii="Simplified Arabic" w:eastAsia="Times New Roman" w:hAnsi="Simplified Arabic" w:cs="Simplified Arabic"/>
          <w:color w:val="000000" w:themeColor="text1"/>
          <w:kern w:val="0"/>
          <w:sz w:val="28"/>
          <w:szCs w:val="28"/>
          <w14:ligatures w14:val="none"/>
        </w:rPr>
        <w:t>.</w:t>
      </w:r>
    </w:p>
    <w:p w14:paraId="6F93DCFC" w14:textId="4159ECEC" w:rsidR="008E7A48" w:rsidRPr="00F35793" w:rsidRDefault="00E45970" w:rsidP="00A25408">
      <w:pPr>
        <w:jc w:val="center"/>
        <w:outlineLvl w:val="0"/>
        <w:rPr>
          <w:rFonts w:ascii="Simplified Arabic" w:eastAsia="Times New Roman" w:hAnsi="Simplified Arabic" w:cs="Simplified Arabic"/>
          <w:b/>
          <w:bCs/>
          <w:color w:val="000000" w:themeColor="text1"/>
          <w:kern w:val="0"/>
          <w:sz w:val="40"/>
          <w:szCs w:val="40"/>
          <w14:ligatures w14:val="none"/>
        </w:rPr>
      </w:pPr>
      <w:r w:rsidRPr="00F35793">
        <w:rPr>
          <w:rFonts w:ascii="Simplified Arabic" w:eastAsia="Times New Roman" w:hAnsi="Simplified Arabic" w:cs="Simplified Arabic"/>
          <w:b/>
          <w:bCs/>
          <w:color w:val="000000" w:themeColor="text1"/>
          <w:kern w:val="0"/>
          <w:sz w:val="40"/>
          <w:szCs w:val="40"/>
          <w:rtl/>
          <w14:ligatures w14:val="none"/>
        </w:rPr>
        <w:br w:type="page"/>
      </w:r>
      <w:bookmarkStart w:id="40" w:name="_Toc233474700"/>
      <w:r w:rsidRPr="00F35793">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8E7A48" w:rsidRPr="00F35793">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0"/>
    </w:p>
    <w:p w14:paraId="16919C1F" w14:textId="77777777" w:rsidR="008E7A48" w:rsidRPr="00F35793" w:rsidRDefault="008E7A48" w:rsidP="00A2540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3474701"/>
      <w:r w:rsidRPr="00F35793">
        <w:rPr>
          <w:rFonts w:ascii="Simplified Arabic" w:eastAsia="Times New Roman" w:hAnsi="Simplified Arabic" w:cs="Simplified Arabic"/>
          <w:b/>
          <w:bCs/>
          <w:color w:val="000000" w:themeColor="text1"/>
          <w:kern w:val="0"/>
          <w:sz w:val="36"/>
          <w:szCs w:val="36"/>
          <w:rtl/>
          <w14:ligatures w14:val="none"/>
        </w:rPr>
        <w:t>المبحث الأول: المتغير المستقل — النمذجة الاحتمالية</w:t>
      </w:r>
      <w:r w:rsidRPr="00F35793">
        <w:rPr>
          <w:rFonts w:ascii="Simplified Arabic" w:eastAsia="Times New Roman" w:hAnsi="Simplified Arabic" w:cs="Simplified Arabic"/>
          <w:b/>
          <w:bCs/>
          <w:color w:val="000000" w:themeColor="text1"/>
          <w:kern w:val="0"/>
          <w:sz w:val="36"/>
          <w:szCs w:val="36"/>
          <w14:ligatures w14:val="none"/>
        </w:rPr>
        <w:t xml:space="preserve"> (Probabilistic Modeling)</w:t>
      </w:r>
      <w:bookmarkEnd w:id="41"/>
    </w:p>
    <w:p w14:paraId="6B1F0C61" w14:textId="78C66444"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474702"/>
      <w:r w:rsidRPr="00F35793">
        <w:rPr>
          <w:rFonts w:ascii="Simplified Arabic" w:eastAsia="Times New Roman" w:hAnsi="Simplified Arabic" w:cs="Simplified Arabic" w:hint="cs"/>
          <w:b/>
          <w:bCs/>
          <w:color w:val="000000" w:themeColor="text1"/>
          <w:kern w:val="0"/>
          <w:sz w:val="32"/>
          <w:szCs w:val="32"/>
          <w:rtl/>
          <w14:ligatures w14:val="none"/>
        </w:rPr>
        <w:t xml:space="preserve">1.1.2 </w:t>
      </w:r>
      <w:r w:rsidR="008E7A48" w:rsidRPr="00F35793">
        <w:rPr>
          <w:rFonts w:ascii="Simplified Arabic" w:eastAsia="Times New Roman" w:hAnsi="Simplified Arabic" w:cs="Simplified Arabic"/>
          <w:b/>
          <w:bCs/>
          <w:color w:val="000000" w:themeColor="text1"/>
          <w:kern w:val="0"/>
          <w:sz w:val="32"/>
          <w:szCs w:val="32"/>
          <w:rtl/>
          <w14:ligatures w14:val="none"/>
        </w:rPr>
        <w:t>تمهيد</w:t>
      </w:r>
      <w:bookmarkEnd w:id="42"/>
    </w:p>
    <w:p w14:paraId="212ACB25"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شهدت العقود الأخيرة تحولاً جوهرياً في الفكر الإداري المعاصر تجاه إدارة المشروعات الكبرى، إذ لم يعد التعامل مع المخاطر يقوم على الحدس أو التقدير الشخصي، وإنما انتقل إلى مرحلة الاعتماد على النماذج الكمية القادرة على محاكاة عدم اليقين المحيط بالقرارات. وفي هذا السياق برزت النمذجة الاحتمالية بوصفها أحد أهم المقاربات العلمية التي تُسهم في فهم سلوك المتغيرات الحرجة داخل المشروعات الإنشائية وبيئات النقل المعقدة، حيث تتيح للمدير قراءة المستقبل في صورة توزيعات احتمالية بديلة عن القيم الثابتة التقليدية. ويرتبط هذا التحول ارتباطاً وثيقاً بطبيعة المشروعات الحضرية التي تتسم بتداخل عوامل التكلفة والزمن والجودة، وتعدد أصحاب المصلحة، فضلاً عن تأثرها بمتغيرات اقتصادية وفنية وبيئية يصعب التنبؤ بها بدقة (بن عمار وبوقروشة، 2020)</w:t>
      </w:r>
      <w:r w:rsidRPr="00F35793">
        <w:rPr>
          <w:rFonts w:ascii="Simplified Arabic" w:eastAsia="Times New Roman" w:hAnsi="Simplified Arabic" w:cs="Simplified Arabic"/>
          <w:color w:val="000000" w:themeColor="text1"/>
          <w:kern w:val="0"/>
          <w:sz w:val="28"/>
          <w:szCs w:val="28"/>
          <w14:ligatures w14:val="none"/>
        </w:rPr>
        <w:t>.</w:t>
      </w:r>
    </w:p>
    <w:p w14:paraId="01BFFF1F"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وتنبع أهمية تناول النمذجة الاحتمالية بوصفها متغيراً مستقلاً من كونها لا تقتصر على وظيفة تحليلية مجردة، بل تمثل منظومة فكرية وإدارية متكاملة تجمع بين الإحصاء الاستدلالي ونظرية القرار، وتُسخّر القدرات الحاسوبية الحديثة لخدمة عملية التخطيط واتخاذ القرار. وقد أسهمت التطورات في مجال علم البيانات والذكاء الاصطناعي في إثراء هذه المقاربة عبر تطوير خوارزميات قادرة على معالجة كميات ضخمة من البيانات التاريخية وتحويلها إلى رؤى استشرافية</w:t>
      </w:r>
      <w:r w:rsidRPr="00F35793">
        <w:rPr>
          <w:rFonts w:ascii="Simplified Arabic" w:eastAsia="Times New Roman" w:hAnsi="Simplified Arabic" w:cs="Simplified Arabic"/>
          <w:color w:val="000000" w:themeColor="text1"/>
          <w:kern w:val="0"/>
          <w:sz w:val="28"/>
          <w:szCs w:val="28"/>
          <w14:ligatures w14:val="none"/>
        </w:rPr>
        <w:t xml:space="preserve"> (Erfani &amp; Cui, 2022). </w:t>
      </w:r>
      <w:r w:rsidRPr="00F35793">
        <w:rPr>
          <w:rFonts w:ascii="Simplified Arabic" w:eastAsia="Times New Roman" w:hAnsi="Simplified Arabic" w:cs="Simplified Arabic"/>
          <w:color w:val="000000" w:themeColor="text1"/>
          <w:kern w:val="0"/>
          <w:sz w:val="28"/>
          <w:szCs w:val="28"/>
          <w:rtl/>
          <w14:ligatures w14:val="none"/>
        </w:rPr>
        <w:t>ومن ثم فإن استحضار النمذجة الاحتمالية في الدراسة الراهنة يُمثّل استجابة منهجية لطبيعة مشروعات النقل الحضرية في المملكة العربية السعودية التي تتطلب أدوات تحليلية متقدمة تتجاوز القصور الذي ينطوي عليه التحليل التحديدي</w:t>
      </w:r>
      <w:r w:rsidRPr="00F35793">
        <w:rPr>
          <w:rFonts w:ascii="Simplified Arabic" w:eastAsia="Times New Roman" w:hAnsi="Simplified Arabic" w:cs="Simplified Arabic"/>
          <w:color w:val="000000" w:themeColor="text1"/>
          <w:kern w:val="0"/>
          <w:sz w:val="28"/>
          <w:szCs w:val="28"/>
          <w14:ligatures w14:val="none"/>
        </w:rPr>
        <w:t xml:space="preserve"> (Deterministic).</w:t>
      </w:r>
    </w:p>
    <w:p w14:paraId="3DAAEFF9"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ويتأسس هذا المبحث على فرضية جوهرية مفادها أن جودة القرارات المتخذة في مرحلتي التخطيط والتنفيذ تتوقف على مدى استيعاب صانع القرار للطبيعة العشوائية للمتغيرات المحيطة بالمشروع، وهو ما لا يمكن بلوغه إلا بأدوات احتمالية تكشف عن نطاقات الانحراف ومناطق الحرج. وعليه، يسعى </w:t>
      </w:r>
      <w:r w:rsidRPr="00F35793">
        <w:rPr>
          <w:rFonts w:ascii="Simplified Arabic" w:eastAsia="Times New Roman" w:hAnsi="Simplified Arabic" w:cs="Simplified Arabic"/>
          <w:color w:val="000000" w:themeColor="text1"/>
          <w:kern w:val="0"/>
          <w:sz w:val="28"/>
          <w:szCs w:val="28"/>
          <w:rtl/>
          <w14:ligatures w14:val="none"/>
        </w:rPr>
        <w:lastRenderedPageBreak/>
        <w:t>المبحث إلى تقديم تأصيل علمي مترابط لمفهوم النمذجة الاحتمالية، وأهميتها، وأهدافها، ومداخلها، وأبعادها الثلاثة المتمثلة في محاكاة مونت كارلو، والشبكات البيزية، وتحليل الحساسية الاحتمالي، مع استعراض أبرز الاستراتيجيات الموظفة في تطبيقها، وذلك في صياغة أكاديمية تكشف عن الأبعاد المتعددة لهذا المتغير وتمهد للربط المنهجي بينه وبين المتغير التابع</w:t>
      </w:r>
      <w:r w:rsidRPr="00F35793">
        <w:rPr>
          <w:rFonts w:ascii="Simplified Arabic" w:eastAsia="Times New Roman" w:hAnsi="Simplified Arabic" w:cs="Simplified Arabic"/>
          <w:color w:val="000000" w:themeColor="text1"/>
          <w:kern w:val="0"/>
          <w:sz w:val="28"/>
          <w:szCs w:val="28"/>
          <w14:ligatures w14:val="none"/>
        </w:rPr>
        <w:t>.</w:t>
      </w:r>
    </w:p>
    <w:p w14:paraId="61C507A3" w14:textId="4DA79961"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474703"/>
      <w:r w:rsidRPr="00F35793">
        <w:rPr>
          <w:rFonts w:ascii="Simplified Arabic" w:eastAsia="Times New Roman" w:hAnsi="Simplified Arabic" w:cs="Simplified Arabic" w:hint="cs"/>
          <w:b/>
          <w:bCs/>
          <w:color w:val="000000" w:themeColor="text1"/>
          <w:kern w:val="0"/>
          <w:sz w:val="32"/>
          <w:szCs w:val="32"/>
          <w:rtl/>
          <w14:ligatures w14:val="none"/>
        </w:rPr>
        <w:t xml:space="preserve">2.1.2 </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مفهوم النمذجة الاحتمالية</w:t>
      </w:r>
      <w:bookmarkEnd w:id="43"/>
    </w:p>
    <w:p w14:paraId="5EC2E370"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النمذجة الاحتمالية بحسب الزاوية التي يُنظر منها إليها، إذ يتراوح التناول بين النظرة الرياضية الإحصائية والنظرة الإدارية التطبيقية، وهو ما يُثري المفهوم ويمنحه بُعداً تكاملياً. فقد عرّفها بوداود (2023) بوصفها منهجاً كمياً يقوم على توليد سلاسل من القيم العشوائية المستندة إلى توزيعات احتمالية محددة بهدف محاكاة سلوك متغيرات المشروع في ظل عدم اليقين، بما يمكّن المحلل من استشراف النطاقات المحتملة للنتائج بدلاً من الاكتفاء بقيمة وحيدة قد تكون مضللة. ويُلاحظ في هذا التعريف تركيزه على البعد الإجرائي الحسابي، وعلى وظيفة المحاكاة بوصفها أداة لإعادة إنتاج الواقع في صورة افتراضية متعددة الحالات</w:t>
      </w:r>
      <w:r w:rsidRPr="00F35793">
        <w:rPr>
          <w:rFonts w:ascii="Simplified Arabic" w:eastAsia="Times New Roman" w:hAnsi="Simplified Arabic" w:cs="Simplified Arabic"/>
          <w:color w:val="000000" w:themeColor="text1"/>
          <w:kern w:val="0"/>
          <w:sz w:val="28"/>
          <w:szCs w:val="28"/>
          <w14:ligatures w14:val="none"/>
        </w:rPr>
        <w:t>.</w:t>
      </w:r>
    </w:p>
    <w:p w14:paraId="759C16C0"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وفي امتداد لهذا التوجه، أشار بن عمار وبوقروشة (2020) إلى أن النمذجة الاحتمالية تمثل إطاراً تحليلياً يجمع بين النظرية الإحصائية والقدرات الحاسوبية بهدف ترجمة المخاطر المتأصلة في المشروعات الاستثمارية إلى صيغ قابلة للقياس، وذلك من خلال توصيف المتغيرات الحرجة بدوال كثافة احتمالية واستخراج مؤشرات تقدير مرتبطة بمستويات الثقة. ويختلف هذا التعريف عن سابقه في توسيع نطاق المفهوم ليتجاوز المحاكاة بمعناها الضيق نحو منظومة تحليلية شاملة تتضمن خطوات التشخيص والصياغة والاختبار والتفسير</w:t>
      </w:r>
      <w:r w:rsidRPr="00F35793">
        <w:rPr>
          <w:rFonts w:ascii="Simplified Arabic" w:eastAsia="Times New Roman" w:hAnsi="Simplified Arabic" w:cs="Simplified Arabic"/>
          <w:color w:val="000000" w:themeColor="text1"/>
          <w:kern w:val="0"/>
          <w:sz w:val="28"/>
          <w:szCs w:val="28"/>
          <w14:ligatures w14:val="none"/>
        </w:rPr>
        <w:t>.</w:t>
      </w:r>
    </w:p>
    <w:p w14:paraId="0021C681"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هندسي–إداري، عرّف</w:t>
      </w:r>
      <w:r w:rsidRPr="00F35793">
        <w:rPr>
          <w:rFonts w:ascii="Simplified Arabic" w:eastAsia="Times New Roman" w:hAnsi="Simplified Arabic" w:cs="Simplified Arabic"/>
          <w:color w:val="000000" w:themeColor="text1"/>
          <w:kern w:val="0"/>
          <w:sz w:val="28"/>
          <w:szCs w:val="28"/>
          <w14:ligatures w14:val="none"/>
        </w:rPr>
        <w:t xml:space="preserve"> Moselhi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Roghabadi (2020) </w:t>
      </w:r>
      <w:r w:rsidRPr="00F35793">
        <w:rPr>
          <w:rFonts w:ascii="Simplified Arabic" w:eastAsia="Times New Roman" w:hAnsi="Simplified Arabic" w:cs="Simplified Arabic"/>
          <w:color w:val="000000" w:themeColor="text1"/>
          <w:kern w:val="0"/>
          <w:sz w:val="28"/>
          <w:szCs w:val="28"/>
          <w:rtl/>
          <w14:ligatures w14:val="none"/>
        </w:rPr>
        <w:t>النمذجة الاحتمالية بوصفها منهجية كمية للتعامل مع الغموض المعرفي والعشوائية الكامنة في بيانات المشروع، وذلك عبر دمج المنطق الضبابي مع تقنيات المحاكاة بهدف توليد توزيعات للنتائج تعكس درجة عدم اليقين الحقيقية، لا الافتراضية. ويتميز هذا التعريف بإبرازه للطابع الهجين للنمذجة الاحتمالية، وانفتاحها على أساليب مكملة كالمنطق الضبابي وشبكات بيز، الأمر الذي يجعلها أداة مرنة قابلة للتكيف مع طبيعة المشكلة المدروسة</w:t>
      </w:r>
      <w:r w:rsidRPr="00F35793">
        <w:rPr>
          <w:rFonts w:ascii="Simplified Arabic" w:eastAsia="Times New Roman" w:hAnsi="Simplified Arabic" w:cs="Simplified Arabic"/>
          <w:color w:val="000000" w:themeColor="text1"/>
          <w:kern w:val="0"/>
          <w:sz w:val="28"/>
          <w:szCs w:val="28"/>
          <w14:ligatures w14:val="none"/>
        </w:rPr>
        <w:t>.</w:t>
      </w:r>
    </w:p>
    <w:p w14:paraId="2AC8F4FE"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وعلى نحو أكثر تخصصاً، نظر</w:t>
      </w:r>
      <w:r w:rsidRPr="00F35793">
        <w:rPr>
          <w:rFonts w:ascii="Simplified Arabic" w:eastAsia="Times New Roman" w:hAnsi="Simplified Arabic" w:cs="Simplified Arabic"/>
          <w:color w:val="000000" w:themeColor="text1"/>
          <w:kern w:val="0"/>
          <w:sz w:val="28"/>
          <w:szCs w:val="28"/>
          <w14:ligatures w14:val="none"/>
        </w:rPr>
        <w:t xml:space="preserve"> Chen </w:t>
      </w:r>
      <w:r w:rsidRPr="00F35793">
        <w:rPr>
          <w:rFonts w:ascii="Simplified Arabic" w:eastAsia="Times New Roman" w:hAnsi="Simplified Arabic" w:cs="Simplified Arabic"/>
          <w:color w:val="000000" w:themeColor="text1"/>
          <w:kern w:val="0"/>
          <w:sz w:val="28"/>
          <w:szCs w:val="28"/>
          <w:rtl/>
          <w14:ligatures w14:val="none"/>
        </w:rPr>
        <w:t>وآخرون (2021) إلى النمذجة الاحتمالية باعتبارها مدخلاً استدلالياً تُوظَّف فيه نظرية الاحتمالات الشرطية لتحديث المعتقدات المتعلقة بالمخاطر في ضوء البيانات المتجددة، وهو ما يمنحها طابعاً ديناميكياً يفوق التحليلات السكونية التقليدية. ويلتقي هذا التوجه مع ما طرحه</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وآخرون (2021) من أن النمذجة الاحتمالية تشكل بنية معرفية تُمكّن من تمثيل العلاقات السببية بين عوامل الخطر وآثارها على أهداف المشروع، بحيث يمكن تتبع مسارات انتشار الخطر من مصادره إلى مخرجاته النهائية</w:t>
      </w:r>
      <w:r w:rsidRPr="00F35793">
        <w:rPr>
          <w:rFonts w:ascii="Simplified Arabic" w:eastAsia="Times New Roman" w:hAnsi="Simplified Arabic" w:cs="Simplified Arabic"/>
          <w:color w:val="000000" w:themeColor="text1"/>
          <w:kern w:val="0"/>
          <w:sz w:val="28"/>
          <w:szCs w:val="28"/>
          <w14:ligatures w14:val="none"/>
        </w:rPr>
        <w:t>.</w:t>
      </w:r>
    </w:p>
    <w:p w14:paraId="7A6B7B9A"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وفي السياق ذاته، تناول</w:t>
      </w:r>
      <w:r w:rsidRPr="00F35793">
        <w:rPr>
          <w:rFonts w:ascii="Simplified Arabic" w:eastAsia="Times New Roman" w:hAnsi="Simplified Arabic" w:cs="Simplified Arabic"/>
          <w:color w:val="000000" w:themeColor="text1"/>
          <w:kern w:val="0"/>
          <w:sz w:val="28"/>
          <w:szCs w:val="28"/>
          <w14:ligatures w14:val="none"/>
        </w:rPr>
        <w:t xml:space="preserve"> Khodabakhshian </w:t>
      </w:r>
      <w:r w:rsidRPr="00F35793">
        <w:rPr>
          <w:rFonts w:ascii="Simplified Arabic" w:eastAsia="Times New Roman" w:hAnsi="Simplified Arabic" w:cs="Simplified Arabic"/>
          <w:color w:val="000000" w:themeColor="text1"/>
          <w:kern w:val="0"/>
          <w:sz w:val="28"/>
          <w:szCs w:val="28"/>
          <w:rtl/>
          <w14:ligatures w14:val="none"/>
        </w:rPr>
        <w:t>وآخرون (2025) النمذجة الاحتمالية بوصفها أداة لاستنباط المخاطر وتقييمها استناداً إلى آراء الخبراء وبياناتهم، وذلك عبر بناء نماذج بيزية تستوعب الطابع الذاتي للحكم الفني ضمن إطار كمي صارم. ومن جهة أخرى، قدّم</w:t>
      </w:r>
      <w:r w:rsidRPr="00F35793">
        <w:rPr>
          <w:rFonts w:ascii="Simplified Arabic" w:eastAsia="Times New Roman" w:hAnsi="Simplified Arabic" w:cs="Simplified Arabic"/>
          <w:color w:val="000000" w:themeColor="text1"/>
          <w:kern w:val="0"/>
          <w:sz w:val="28"/>
          <w:szCs w:val="28"/>
          <w14:ligatures w14:val="none"/>
        </w:rPr>
        <w:t xml:space="preserve"> Canesi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Gallo (2025) </w:t>
      </w:r>
      <w:r w:rsidRPr="00F35793">
        <w:rPr>
          <w:rFonts w:ascii="Simplified Arabic" w:eastAsia="Times New Roman" w:hAnsi="Simplified Arabic" w:cs="Simplified Arabic"/>
          <w:color w:val="000000" w:themeColor="text1"/>
          <w:kern w:val="0"/>
          <w:sz w:val="28"/>
          <w:szCs w:val="28"/>
          <w:rtl/>
          <w14:ligatures w14:val="none"/>
        </w:rPr>
        <w:t>رؤية تكاملية ترى أن النمذجة الاحتمالية تمثل إطاراً منهجياً يجمع بين توصيف المتغيرات، وتحديد العلاقات بينها، وتشغيل عمليات المحاكاة بهدف تقدير احتمالات تجاوز التكلفة أو الزمن المخطط، مما يجعلها أداة استراتيجية في دعم القرار</w:t>
      </w:r>
      <w:r w:rsidRPr="00F35793">
        <w:rPr>
          <w:rFonts w:ascii="Simplified Arabic" w:eastAsia="Times New Roman" w:hAnsi="Simplified Arabic" w:cs="Simplified Arabic"/>
          <w:color w:val="000000" w:themeColor="text1"/>
          <w:kern w:val="0"/>
          <w:sz w:val="28"/>
          <w:szCs w:val="28"/>
          <w14:ligatures w14:val="none"/>
        </w:rPr>
        <w:t>.</w:t>
      </w:r>
    </w:p>
    <w:p w14:paraId="0871CE8A"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وبتأمل التعريفات السابقة، يتضح أنها تتقاطع في ثلاثة عناصر جوهرية، هي: الاعتماد على توزيعات احتمالية لتمثيل المتغيرات، واستخدام الحوسبة في توليد سيناريوهات متعددة، وتقديم مخرجات قابلة للتفسير الإداري. ويرى الباحث في ضوء ما تقدم أن النمذجة الاحتمالية يمكن تعريفها إجرائياً بأنها منظومة تحليلية–إدارية متكاملة تستند إلى نظرية الاحتمالات والإحصاء الاستدلالي، وتُوظّف الأدوات الحاسوبية المتقدمة من محاكاة وشبكات استدلالية وتحليل حساسية، بهدف تمثيل عدم اليقين المحيط بمشروعات النقل الحضرية، وتوليد رؤى كمية تدعم متخذي القرار في اختيار البدائل الأكثر متانة في مواجهة المخاطر المتوقعة، بما يضمن تحقيق أهداف المشروع ضمن قيود التكلفة والزمن والجودة</w:t>
      </w:r>
      <w:r w:rsidRPr="00F35793">
        <w:rPr>
          <w:rFonts w:ascii="Simplified Arabic" w:eastAsia="Times New Roman" w:hAnsi="Simplified Arabic" w:cs="Simplified Arabic"/>
          <w:color w:val="000000" w:themeColor="text1"/>
          <w:kern w:val="0"/>
          <w:sz w:val="28"/>
          <w:szCs w:val="28"/>
          <w14:ligatures w14:val="none"/>
        </w:rPr>
        <w:t>.</w:t>
      </w:r>
    </w:p>
    <w:p w14:paraId="110D46E6" w14:textId="757C17E0"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474704"/>
      <w:r w:rsidRPr="00F35793">
        <w:rPr>
          <w:rFonts w:ascii="Simplified Arabic" w:eastAsia="Times New Roman" w:hAnsi="Simplified Arabic" w:cs="Simplified Arabic" w:hint="cs"/>
          <w:b/>
          <w:bCs/>
          <w:color w:val="000000" w:themeColor="text1"/>
          <w:kern w:val="0"/>
          <w:sz w:val="32"/>
          <w:szCs w:val="32"/>
          <w:rtl/>
          <w14:ligatures w14:val="none"/>
        </w:rPr>
        <w:t>3.1.2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أهمية النمذجة الاحتمالية</w:t>
      </w:r>
      <w:bookmarkEnd w:id="44"/>
    </w:p>
    <w:p w14:paraId="456592F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تكتسب النمذجة الاحتمالية أهمية بالغة في الفكر الإداري المعاصر بوصفها استجابة علمية لتعقيدات بيئة المشروعات الحضرية، إذ لم تعد الأساليب التحديدية كافية لاستيعاب التقلبات المتسارعة في عوامل الكلفة والزمن والموارد. وتتجلى هذه الأهمية في كونها تمنح متخذي القرار قدرة على الانتقال من منطق “القيمة الوحيدة” إلى منطق “نطاق القيم المحتملة”، وهو تحول جوهري في فلسفة التخطيط الاستراتيجي ينعكس على جودة المشروعات ومستويات الالتزام بأهدافها</w:t>
      </w:r>
      <w:r w:rsidRPr="00F35793">
        <w:rPr>
          <w:rFonts w:ascii="Simplified Arabic" w:eastAsia="Times New Roman" w:hAnsi="Simplified Arabic" w:cs="Simplified Arabic"/>
          <w:color w:val="000000" w:themeColor="text1"/>
          <w:kern w:val="0"/>
          <w:sz w:val="28"/>
          <w:szCs w:val="28"/>
          <w14:ligatures w14:val="none"/>
        </w:rPr>
        <w:t>.</w:t>
      </w:r>
    </w:p>
    <w:p w14:paraId="64C3C40D"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ويشير رحاحلة وحوادق (2023) إلى أن أهمية النمذجة الاحتمالية تتضح من خلال جملة من الجوانب التي تجعلها ركيزة لا غنى عنها في تقييم مشروعات البنية التحتية؛ إذ تُسهم أولاً في توفير تمثيل واقعي لطبيعة المخاطر المركبة التي تنطوي عليها هذه المشروعات، عبر استبدال الافتراضات المبسطة بتوزيعات تعكس الخصائص الإحصائية الحقيقية للمتغيرات. وتُسهم ثانياً في تحسين قدرة الفريق الفني على تحديد العوامل ذات التأثير الأكبر على المخرجات، بما يتيح توجيه الموارد نحو معالجة المصادر الأشد خطورة. وتُسهم ثالثاً في تعزيز الشفافية أمام الجهات الممولة والرقابية، من خلال تقديم تقارير قابلة للتفسير الإحصائي تدعم القرارات الاستثمارية وتعزز موثوقيتها</w:t>
      </w:r>
      <w:r w:rsidRPr="00F35793">
        <w:rPr>
          <w:rFonts w:ascii="Simplified Arabic" w:eastAsia="Times New Roman" w:hAnsi="Simplified Arabic" w:cs="Simplified Arabic"/>
          <w:color w:val="000000" w:themeColor="text1"/>
          <w:kern w:val="0"/>
          <w:sz w:val="28"/>
          <w:szCs w:val="28"/>
          <w14:ligatures w14:val="none"/>
        </w:rPr>
        <w:t>.</w:t>
      </w:r>
    </w:p>
    <w:p w14:paraId="45451B03"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 أحمد (2026) أن أهمية النمذجة الاحتمالية تتجاوز البعد التقني نحو بعد استراتيجي يتعلق بضمان جودة المشروعات الهندسية، إذ تُوفّر إطاراً منضبطاً لقياس أثر المخاطر على المعايير الفنية للمشروع، وتُسهم في الكشف المبكر عن الانحرافات المحتملة قبل تفاقمها. وفي هذا السياق، تُمكّن النمذجة الاحتمالية المنظمات من تبنّي ثقافة استباقية في إدارة المشروعات، تقوم على التنبؤ بدلاً من التفاعل، وعلى الاستعداد بدلاً من الانتظار، الأمر الذي ينعكس على متانة الأداء التشغيلي ومستويات رضا أصحاب المصلحة</w:t>
      </w:r>
      <w:r w:rsidRPr="00F35793">
        <w:rPr>
          <w:rFonts w:ascii="Simplified Arabic" w:eastAsia="Times New Roman" w:hAnsi="Simplified Arabic" w:cs="Simplified Arabic"/>
          <w:color w:val="000000" w:themeColor="text1"/>
          <w:kern w:val="0"/>
          <w:sz w:val="28"/>
          <w:szCs w:val="28"/>
          <w14:ligatures w14:val="none"/>
        </w:rPr>
        <w:t>.</w:t>
      </w:r>
    </w:p>
    <w:p w14:paraId="072A185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تكاملي، يرى</w:t>
      </w:r>
      <w:r w:rsidRPr="00F35793">
        <w:rPr>
          <w:rFonts w:ascii="Simplified Arabic" w:eastAsia="Times New Roman" w:hAnsi="Simplified Arabic" w:cs="Simplified Arabic"/>
          <w:color w:val="000000" w:themeColor="text1"/>
          <w:kern w:val="0"/>
          <w:sz w:val="28"/>
          <w:szCs w:val="28"/>
          <w14:ligatures w14:val="none"/>
        </w:rPr>
        <w:t xml:space="preserve"> Seni</w:t>
      </w:r>
      <w:r w:rsidRPr="00F35793">
        <w:rPr>
          <w:rFonts w:ascii="Cambria" w:eastAsia="Times New Roman" w:hAnsi="Cambria" w:cs="Cambria"/>
          <w:color w:val="000000" w:themeColor="text1"/>
          <w:kern w:val="0"/>
          <w:sz w:val="28"/>
          <w:szCs w:val="28"/>
          <w14:ligatures w14:val="none"/>
        </w:rPr>
        <w:t>ć</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وآخرون (2024) أن أهمية النمذجة الاحتمالية في مشروعات البنية التحتية للطرق تتجسد في قدرتها على إنتاج نماذج كمية قابلة للتعميم، تتيح للهيئات الحكومية والقطاع الخاص بناء قواعد معرفية تراكمية تخدم المشروعات اللاحقة. ويُضاف إلى ذلك ما أكده</w:t>
      </w:r>
      <w:r w:rsidRPr="00F35793">
        <w:rPr>
          <w:rFonts w:ascii="Simplified Arabic" w:eastAsia="Times New Roman" w:hAnsi="Simplified Arabic" w:cs="Simplified Arabic"/>
          <w:color w:val="000000" w:themeColor="text1"/>
          <w:kern w:val="0"/>
          <w:sz w:val="28"/>
          <w:szCs w:val="28"/>
          <w14:ligatures w14:val="none"/>
        </w:rPr>
        <w:t xml:space="preserve"> Ariza Flores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Zavala Asca</w:t>
      </w:r>
      <w:r w:rsidRPr="00F35793">
        <w:rPr>
          <w:rFonts w:ascii="Cambria" w:eastAsia="Times New Roman" w:hAnsi="Cambria" w:cs="Cambria"/>
          <w:color w:val="000000" w:themeColor="text1"/>
          <w:kern w:val="0"/>
          <w:sz w:val="28"/>
          <w:szCs w:val="28"/>
          <w14:ligatures w14:val="none"/>
        </w:rPr>
        <w:t>ñ</w:t>
      </w:r>
      <w:r w:rsidRPr="00F35793">
        <w:rPr>
          <w:rFonts w:ascii="Simplified Arabic" w:eastAsia="Times New Roman" w:hAnsi="Simplified Arabic" w:cs="Simplified Arabic"/>
          <w:color w:val="000000" w:themeColor="text1"/>
          <w:kern w:val="0"/>
          <w:sz w:val="28"/>
          <w:szCs w:val="28"/>
          <w14:ligatures w14:val="none"/>
        </w:rPr>
        <w:t xml:space="preserve">o (2025) </w:t>
      </w:r>
      <w:r w:rsidRPr="00F35793">
        <w:rPr>
          <w:rFonts w:ascii="Simplified Arabic" w:eastAsia="Times New Roman" w:hAnsi="Simplified Arabic" w:cs="Simplified Arabic"/>
          <w:color w:val="000000" w:themeColor="text1"/>
          <w:kern w:val="0"/>
          <w:sz w:val="28"/>
          <w:szCs w:val="28"/>
          <w:rtl/>
          <w14:ligatures w14:val="none"/>
        </w:rPr>
        <w:t>من أن هذه المقاربة تمنح فرق التخطيط القدرة على تقدير الكلفة الاحتمالية للمشروعات بصورة أكثر دقة، عبر دمج المتغيرات المترابطة في نموذج واحد يعكس بنية الاعتمادية بينها، بدلاً من التعامل معها بشكل منفصل قد يُضخّم التقديرات أو يُقلّل من شأنها</w:t>
      </w:r>
      <w:r w:rsidRPr="00F35793">
        <w:rPr>
          <w:rFonts w:ascii="Simplified Arabic" w:eastAsia="Times New Roman" w:hAnsi="Simplified Arabic" w:cs="Simplified Arabic"/>
          <w:color w:val="000000" w:themeColor="text1"/>
          <w:kern w:val="0"/>
          <w:sz w:val="28"/>
          <w:szCs w:val="28"/>
          <w14:ligatures w14:val="none"/>
        </w:rPr>
        <w:t>.</w:t>
      </w:r>
    </w:p>
    <w:p w14:paraId="74F4515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ويُبرز</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جانباً آخر من الأهمية يتعلق بالطابع التراكمي للمعرفة المستخلصة من النمذجة الاحتمالية في مشروعات السكك الحديدية، إذ إن كل عملية محاكاة تُولّد قاعدة بيانات يمكن استثمارها في تحسين النماذج اللاحقة، مما يُحوّل النمذجة من أداة لحظية إلى منظومة تعلم تنظيمي مستمر. ويرى</w:t>
      </w:r>
      <w:r w:rsidRPr="00F35793">
        <w:rPr>
          <w:rFonts w:ascii="Simplified Arabic" w:eastAsia="Times New Roman" w:hAnsi="Simplified Arabic" w:cs="Simplified Arabic"/>
          <w:color w:val="000000" w:themeColor="text1"/>
          <w:kern w:val="0"/>
          <w:sz w:val="28"/>
          <w:szCs w:val="28"/>
          <w14:ligatures w14:val="none"/>
        </w:rPr>
        <w:t xml:space="preserve"> Taghizadeh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Mahsuli (2025) </w:t>
      </w:r>
      <w:r w:rsidRPr="00F35793">
        <w:rPr>
          <w:rFonts w:ascii="Simplified Arabic" w:eastAsia="Times New Roman" w:hAnsi="Simplified Arabic" w:cs="Simplified Arabic"/>
          <w:color w:val="000000" w:themeColor="text1"/>
          <w:kern w:val="0"/>
          <w:sz w:val="28"/>
          <w:szCs w:val="28"/>
          <w:rtl/>
          <w14:ligatures w14:val="none"/>
        </w:rPr>
        <w:t>أن أهمية النمذجة الاحتمالية تتعاظم بصفة خاصة في تحليل مرونة منظومات النقل، إذ تتيح تقدير قدرة هذه المنظومات على الصمود في وجه الاضطرابات، وتقديم مؤشرات مرنة قابلة للقراءة الإدارية</w:t>
      </w:r>
      <w:r w:rsidRPr="00F35793">
        <w:rPr>
          <w:rFonts w:ascii="Simplified Arabic" w:eastAsia="Times New Roman" w:hAnsi="Simplified Arabic" w:cs="Simplified Arabic"/>
          <w:color w:val="000000" w:themeColor="text1"/>
          <w:kern w:val="0"/>
          <w:sz w:val="28"/>
          <w:szCs w:val="28"/>
          <w14:ligatures w14:val="none"/>
        </w:rPr>
        <w:t>.</w:t>
      </w:r>
    </w:p>
    <w:p w14:paraId="5BE155FD"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ويرى الباحث أن أهمية النمذجة الاحتمالية في سياق مشروعات النقل الحضرية بالمملكة العربية السعودية لا تنحصر في كونها أداة فنية مساعدة، وإنما تمتد لتشكّل ركيزة استراتيجية تدعم رؤية المملكة 2030 في تطوير منظومة النقل المستدام، عبر ترشيد القرارات الاستثمارية، وحماية المال العام من إهدار التكاليف، وتعزيز ثقة المستثمرين في جدوى المشاريع الكبرى</w:t>
      </w:r>
      <w:r w:rsidRPr="00F35793">
        <w:rPr>
          <w:rFonts w:ascii="Simplified Arabic" w:eastAsia="Times New Roman" w:hAnsi="Simplified Arabic" w:cs="Simplified Arabic"/>
          <w:color w:val="000000" w:themeColor="text1"/>
          <w:kern w:val="0"/>
          <w:sz w:val="28"/>
          <w:szCs w:val="28"/>
          <w14:ligatures w14:val="none"/>
        </w:rPr>
        <w:t>.</w:t>
      </w:r>
    </w:p>
    <w:p w14:paraId="6EACAD97" w14:textId="12B52D6C"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474705"/>
      <w:r w:rsidRPr="00F35793">
        <w:rPr>
          <w:rFonts w:ascii="Simplified Arabic" w:eastAsia="Times New Roman" w:hAnsi="Simplified Arabic" w:cs="Simplified Arabic" w:hint="cs"/>
          <w:b/>
          <w:bCs/>
          <w:color w:val="000000" w:themeColor="text1"/>
          <w:kern w:val="0"/>
          <w:sz w:val="32"/>
          <w:szCs w:val="32"/>
          <w:rtl/>
          <w14:ligatures w14:val="none"/>
        </w:rPr>
        <w:t>4.1.2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أهداف النمذجة الاحتمالية</w:t>
      </w:r>
      <w:bookmarkEnd w:id="45"/>
    </w:p>
    <w:p w14:paraId="2DC2BB91"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يتعدد الباحثون في تحديد الأهداف التي تسعى النمذجة الاحتمالية إلى تحقيقها داخل بيئة المشروعات، وتتكامل هذه الأهداف لتشكّل منظومة متماسكة تخدم وظائف التخطيط والتنفيذ والرقابة في آن واحد. وقد حدد فاضل (2023) جملة من الأهداف ترى في النمذجة الاحتمالية وسيلة لتشخيص بنية الخطر داخل المشروع، تتمثل في: </w:t>
      </w:r>
    </w:p>
    <w:p w14:paraId="6D5C1673" w14:textId="77777777" w:rsidR="00A2540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تحويل عدم اليقين من حالة ضبابية إلى قيم قابلة للقياس</w:t>
      </w:r>
    </w:p>
    <w:p w14:paraId="03C17769" w14:textId="77777777" w:rsidR="00A2540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تحديد نقاط الحرج التي تتركز عندها أعلى احتمالات التعثر</w:t>
      </w:r>
    </w:p>
    <w:p w14:paraId="123E23DC" w14:textId="77777777" w:rsidR="00A2540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صياغة استجابات استباقية تتناسب مع طبيعة كل خطر</w:t>
      </w:r>
    </w:p>
    <w:p w14:paraId="718C5C29" w14:textId="74F257AE" w:rsidR="008E7A4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المنظمة على المفاضلة بين بدائل الاستجابة المختلفة وفق معايير كمية موضوعية</w:t>
      </w:r>
      <w:r w:rsidRPr="00F35793">
        <w:rPr>
          <w:rFonts w:ascii="Simplified Arabic" w:eastAsia="Times New Roman" w:hAnsi="Simplified Arabic" w:cs="Simplified Arabic"/>
          <w:color w:val="000000" w:themeColor="text1"/>
          <w:kern w:val="0"/>
          <w:sz w:val="28"/>
          <w:szCs w:val="28"/>
          <w14:ligatures w14:val="none"/>
        </w:rPr>
        <w:t>.</w:t>
      </w:r>
    </w:p>
    <w:p w14:paraId="698DF6AB"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ويُضيف عيسى (2024) جملة من الأهداف ذات الطابع التكاملي بين إدارة المشروع وإدارة المخاطر، أبرزها:</w:t>
      </w:r>
    </w:p>
    <w:p w14:paraId="403A3539" w14:textId="77777777" w:rsidR="00A2540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ربط الأنشطة التشغيلية بأهداف المشروع الاستراتيجية من خلال إطار كمي موحد</w:t>
      </w:r>
    </w:p>
    <w:p w14:paraId="49FA8C87" w14:textId="77777777" w:rsidR="00A2540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توفير لغة مشتركة بين الفرق الفنية والإدارية تسهّل عملية التواصل حول المخاطر</w:t>
      </w:r>
    </w:p>
    <w:p w14:paraId="10EB7EF5" w14:textId="77777777" w:rsidR="00A2540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دعم اتخاذ القرار في المراحل الحرجة من دورة حياة المشروع</w:t>
      </w:r>
    </w:p>
    <w:p w14:paraId="30B876B9" w14:textId="35722F0F" w:rsidR="008E7A4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بناء قاعدة معرفية تنظيمية تُستثمر في المشروعات المستقبلية</w:t>
      </w:r>
      <w:r w:rsidRPr="00F35793">
        <w:rPr>
          <w:rFonts w:ascii="Simplified Arabic" w:eastAsia="Times New Roman" w:hAnsi="Simplified Arabic" w:cs="Simplified Arabic"/>
          <w:color w:val="000000" w:themeColor="text1"/>
          <w:kern w:val="0"/>
          <w:sz w:val="28"/>
          <w:szCs w:val="28"/>
          <w14:ligatures w14:val="none"/>
        </w:rPr>
        <w:t>.</w:t>
      </w:r>
    </w:p>
    <w:p w14:paraId="7DD29086"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ويرى الزهراني وعبد الله (2024) أن أهداف النمذجة الاحتمالية ترتبط ارتباطاً وثيقاً بمدى فاعلية استراتيجيات إدارة المخاطر في تحقيق نجاح المشروعات، وتتمحور حول: </w:t>
      </w:r>
    </w:p>
    <w:p w14:paraId="5C781B43" w14:textId="77777777" w:rsidR="00A2540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تحسين دقة التقديرات الزمنية والمالية للمشروع</w:t>
      </w:r>
    </w:p>
    <w:p w14:paraId="11638809" w14:textId="77777777" w:rsidR="00A2540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فريق المشروع على رسم خرائط احتمالية لمختلف السيناريوهات</w:t>
      </w:r>
    </w:p>
    <w:p w14:paraId="28813AF5" w14:textId="77777777" w:rsidR="00A2540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 xml:space="preserve"> ترشيد توزيع الاحتياطيات على مكونات المشروع المختلفة وفق معايير كمية</w:t>
      </w:r>
    </w:p>
    <w:p w14:paraId="2FAF6B5A" w14:textId="00BF9210" w:rsidR="008E7A4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الإفصاح المؤسسي عن مستويات المخاطر أمام الجهات الرقابية والممولة</w:t>
      </w:r>
      <w:r w:rsidRPr="00F35793">
        <w:rPr>
          <w:rFonts w:ascii="Simplified Arabic" w:eastAsia="Times New Roman" w:hAnsi="Simplified Arabic" w:cs="Simplified Arabic"/>
          <w:color w:val="000000" w:themeColor="text1"/>
          <w:kern w:val="0"/>
          <w:sz w:val="28"/>
          <w:szCs w:val="28"/>
          <w14:ligatures w14:val="none"/>
        </w:rPr>
        <w:t>.</w:t>
      </w:r>
    </w:p>
    <w:p w14:paraId="753864C5"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أكثر تخصصاً، يحدد</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 xml:space="preserve">وآخرون (2023) أهداف النمذجة الاحتمالية في تقييم جودة مشروعات السكك الحديدية الحضرية بثلاثة محاور رئيسة، هي: </w:t>
      </w:r>
    </w:p>
    <w:p w14:paraId="5D339B3D" w14:textId="77777777" w:rsidR="00A25408" w:rsidRPr="00F35793" w:rsidRDefault="008E7A48" w:rsidP="00A25408">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تقدير احتمالات وقوع مخاطر الجودة بصورة كمية</w:t>
      </w:r>
    </w:p>
    <w:p w14:paraId="6BD3C0B0" w14:textId="77777777" w:rsidR="00A25408" w:rsidRPr="00F35793" w:rsidRDefault="008E7A48" w:rsidP="00A25408">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تحديد الترابطات بين عوامل الجودة المختلفة عبر نماذج رياضية متقدمة</w:t>
      </w:r>
    </w:p>
    <w:p w14:paraId="0BDBD6B2" w14:textId="77777777" w:rsidR="00A25408" w:rsidRPr="00F35793" w:rsidRDefault="008E7A48" w:rsidP="00A25408">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إنتاج مؤشرات داعمة للقرار في مرحلتي التصميم والتنفيذ. ويُكمّل</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 xml:space="preserve">وآخرون (2024) هذه الرؤية </w:t>
      </w:r>
    </w:p>
    <w:p w14:paraId="2808AAF8" w14:textId="77777777" w:rsidR="00A25408" w:rsidRPr="00F35793" w:rsidRDefault="008E7A48" w:rsidP="00A254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F35793">
        <w:rPr>
          <w:rFonts w:ascii="Simplified Arabic" w:eastAsia="Times New Roman" w:hAnsi="Simplified Arabic" w:cs="Simplified Arabic"/>
          <w:b/>
          <w:bCs/>
          <w:color w:val="000000" w:themeColor="text1"/>
          <w:kern w:val="0"/>
          <w:sz w:val="28"/>
          <w:szCs w:val="28"/>
          <w:rtl/>
          <w14:ligatures w14:val="none"/>
        </w:rPr>
        <w:t xml:space="preserve">بإضافة أهداف تتعلق بتقدير المخاطر المؤدية إلى تجاوز التكلفة والزمن، تتمثل في: </w:t>
      </w:r>
    </w:p>
    <w:p w14:paraId="7F130083" w14:textId="77777777" w:rsidR="00A25408" w:rsidRPr="00F35793" w:rsidRDefault="008E7A48" w:rsidP="00A25408">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ترتيب عوامل الخطر وفق درجة تأثيرها</w:t>
      </w:r>
    </w:p>
    <w:p w14:paraId="3EAD193D" w14:textId="77777777" w:rsidR="00A25408" w:rsidRPr="00F35793" w:rsidRDefault="008E7A48" w:rsidP="00A25408">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تحديد الفترات الحرجة في الجدول الزمني</w:t>
      </w:r>
    </w:p>
    <w:p w14:paraId="77B634DB" w14:textId="11AE01C5" w:rsidR="008E7A48" w:rsidRPr="00F35793" w:rsidRDefault="008E7A48" w:rsidP="00A25408">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صياغة خطط طوارئ احتمالية مرتبطة بمستويات الاحتمال المختلفة</w:t>
      </w:r>
      <w:r w:rsidRPr="00F35793">
        <w:rPr>
          <w:rFonts w:ascii="Simplified Arabic" w:eastAsia="Times New Roman" w:hAnsi="Simplified Arabic" w:cs="Simplified Arabic"/>
          <w:color w:val="000000" w:themeColor="text1"/>
          <w:kern w:val="0"/>
          <w:sz w:val="28"/>
          <w:szCs w:val="28"/>
          <w14:ligatures w14:val="none"/>
        </w:rPr>
        <w:t>.</w:t>
      </w:r>
    </w:p>
    <w:p w14:paraId="55455505"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ومن جهته، يرى</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 xml:space="preserve">أن النمذجة الاحتمالية تستهدف في مشروعات البنية التحتية للسكك الحديدية تحقيق ثلاثة أهداف متكاملة: </w:t>
      </w:r>
    </w:p>
    <w:p w14:paraId="2590C7CF" w14:textId="77777777" w:rsidR="00A25408" w:rsidRPr="00F35793" w:rsidRDefault="008E7A48" w:rsidP="00A25408">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تكميم المخاطر التي يصعب قياسها بالأساليب التقليدية</w:t>
      </w:r>
    </w:p>
    <w:p w14:paraId="3EEBB565" w14:textId="77777777" w:rsidR="00A25408" w:rsidRPr="00F35793" w:rsidRDefault="008E7A48" w:rsidP="00A25408">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دمج المعرفة الخبيرة مع البيانات التاريخية في إطار واحد</w:t>
      </w:r>
    </w:p>
    <w:p w14:paraId="2416BB9B" w14:textId="739AC16D" w:rsidR="008E7A48" w:rsidRPr="00F35793" w:rsidRDefault="008E7A48" w:rsidP="00A25408">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مخرجات قابلة للتحديث المستمر مع تطور المشروع. وتلتقي هذه الأهداف مع ما طرحه</w:t>
      </w:r>
      <w:r w:rsidRPr="00F35793">
        <w:rPr>
          <w:rFonts w:ascii="Simplified Arabic" w:eastAsia="Times New Roman" w:hAnsi="Simplified Arabic" w:cs="Simplified Arabic"/>
          <w:color w:val="000000" w:themeColor="text1"/>
          <w:kern w:val="0"/>
          <w:sz w:val="28"/>
          <w:szCs w:val="28"/>
          <w14:ligatures w14:val="none"/>
        </w:rPr>
        <w:t xml:space="preserve"> Erfani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Cui (2022) </w:t>
      </w:r>
      <w:r w:rsidRPr="00F35793">
        <w:rPr>
          <w:rFonts w:ascii="Simplified Arabic" w:eastAsia="Times New Roman" w:hAnsi="Simplified Arabic" w:cs="Simplified Arabic"/>
          <w:color w:val="000000" w:themeColor="text1"/>
          <w:kern w:val="0"/>
          <w:sz w:val="28"/>
          <w:szCs w:val="28"/>
          <w:rtl/>
          <w14:ligatures w14:val="none"/>
        </w:rPr>
        <w:t>من أن النمذجة الاحتمالية تستهدف بناء نماذج تنبؤية للمشروعات الكبرى تستفيد من البيانات التاريخية المتراكمة في تحسين دقة التقديرات المستقبلية</w:t>
      </w:r>
      <w:r w:rsidRPr="00F35793">
        <w:rPr>
          <w:rFonts w:ascii="Simplified Arabic" w:eastAsia="Times New Roman" w:hAnsi="Simplified Arabic" w:cs="Simplified Arabic"/>
          <w:color w:val="000000" w:themeColor="text1"/>
          <w:kern w:val="0"/>
          <w:sz w:val="28"/>
          <w:szCs w:val="28"/>
          <w14:ligatures w14:val="none"/>
        </w:rPr>
        <w:t>.</w:t>
      </w:r>
    </w:p>
    <w:p w14:paraId="17280181" w14:textId="150EC14D"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474706"/>
      <w:r w:rsidRPr="00F35793">
        <w:rPr>
          <w:rFonts w:ascii="Simplified Arabic" w:eastAsia="Times New Roman" w:hAnsi="Simplified Arabic" w:cs="Simplified Arabic" w:hint="cs"/>
          <w:b/>
          <w:bCs/>
          <w:color w:val="000000" w:themeColor="text1"/>
          <w:kern w:val="0"/>
          <w:sz w:val="32"/>
          <w:szCs w:val="32"/>
          <w:rtl/>
          <w14:ligatures w14:val="none"/>
        </w:rPr>
        <w:t>5.1.2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مداخل النمذجة الاحتمالية في إدارة المشروعات</w:t>
      </w:r>
      <w:bookmarkEnd w:id="46"/>
    </w:p>
    <w:p w14:paraId="74CE5D52"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تتعدد المداخل التي تُؤطّر تطبيق النمذجة الاحتمالية في إدارة المشروعات، وكل مدخل يعكس فلسفة معينة في التعامل مع عدم اليقين. ويُمثّل المدخل التكراري–المحاكاتي أحد أبرز هذه المداخل، إذ يقوم على فكرة توليد عدد كبير من السيناريوهات الافتراضية للمشروع استناداً إلى توزيعات احتمالية محددة </w:t>
      </w:r>
      <w:r w:rsidRPr="00F35793">
        <w:rPr>
          <w:rFonts w:ascii="Simplified Arabic" w:eastAsia="Times New Roman" w:hAnsi="Simplified Arabic" w:cs="Simplified Arabic"/>
          <w:color w:val="000000" w:themeColor="text1"/>
          <w:kern w:val="0"/>
          <w:sz w:val="28"/>
          <w:szCs w:val="28"/>
          <w:rtl/>
          <w14:ligatures w14:val="none"/>
        </w:rPr>
        <w:lastRenderedPageBreak/>
        <w:t>لمدخلاته، بهدف الوصول إلى توزيع تجريبي لمخرجاته. ويُكمّل هذا المدخل المدخلُ الاستدلالي البيزي الذي يرتكز على نظرية بيز في تحديث المعتقدات، حيث يبدأ من معرفة أولية بالخطر ثم يُحدّثها كلما توافرت أدلة جديدة، بما يجعل النموذج كائناً ديناميكياً يتطور مع تطور المشروع</w:t>
      </w:r>
      <w:r w:rsidRPr="00F35793">
        <w:rPr>
          <w:rFonts w:ascii="Simplified Arabic" w:eastAsia="Times New Roman" w:hAnsi="Simplified Arabic" w:cs="Simplified Arabic"/>
          <w:color w:val="000000" w:themeColor="text1"/>
          <w:kern w:val="0"/>
          <w:sz w:val="28"/>
          <w:szCs w:val="28"/>
          <w14:ligatures w14:val="none"/>
        </w:rPr>
        <w:t xml:space="preserve"> (Liu et al., 2021).</w:t>
      </w:r>
    </w:p>
    <w:p w14:paraId="2BDEFA1E"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ويبرز كذلك المدخل الهجين الذي يدمج بين المنطق الضبابي والمحاكاة الاحتمالية، وقد طُرح في أدبيات إدارة البناء بوصفه استجابة للقصور الذي تعانيه النماذج البحتة في معالجة الغموض اللغوي ضمن أحكام الخبراء</w:t>
      </w:r>
      <w:r w:rsidRPr="00F35793">
        <w:rPr>
          <w:rFonts w:ascii="Simplified Arabic" w:eastAsia="Times New Roman" w:hAnsi="Simplified Arabic" w:cs="Simplified Arabic"/>
          <w:color w:val="000000" w:themeColor="text1"/>
          <w:kern w:val="0"/>
          <w:sz w:val="28"/>
          <w:szCs w:val="28"/>
          <w14:ligatures w14:val="none"/>
        </w:rPr>
        <w:t xml:space="preserve"> (Moselhi &amp; Roghabadi, 2020). </w:t>
      </w:r>
      <w:r w:rsidRPr="00F35793">
        <w:rPr>
          <w:rFonts w:ascii="Simplified Arabic" w:eastAsia="Times New Roman" w:hAnsi="Simplified Arabic" w:cs="Simplified Arabic"/>
          <w:color w:val="000000" w:themeColor="text1"/>
          <w:kern w:val="0"/>
          <w:sz w:val="28"/>
          <w:szCs w:val="28"/>
          <w:rtl/>
          <w14:ligatures w14:val="none"/>
        </w:rPr>
        <w:t>وثمة كذلك المدخل البياني–السببي القائم على تمثيل العلاقات بين عوامل الخطر في صورة شبكة موجهة، حيث تُمثل العقد المتغيرات وتمثل الأسهم العلاقات الاحتمالية بينها، وهو ما يمنح المحلل قدرة على تتبع مسارات انتقال الخطر داخل المشروع</w:t>
      </w:r>
      <w:r w:rsidRPr="00F35793">
        <w:rPr>
          <w:rFonts w:ascii="Simplified Arabic" w:eastAsia="Times New Roman" w:hAnsi="Simplified Arabic" w:cs="Simplified Arabic"/>
          <w:color w:val="000000" w:themeColor="text1"/>
          <w:kern w:val="0"/>
          <w:sz w:val="28"/>
          <w:szCs w:val="28"/>
          <w14:ligatures w14:val="none"/>
        </w:rPr>
        <w:t>.</w:t>
      </w:r>
    </w:p>
    <w:p w14:paraId="242E16F5" w14:textId="79B59723"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474707"/>
      <w:r w:rsidRPr="00F35793">
        <w:rPr>
          <w:rFonts w:ascii="Simplified Arabic" w:eastAsia="Times New Roman" w:hAnsi="Simplified Arabic" w:cs="Simplified Arabic" w:hint="cs"/>
          <w:b/>
          <w:bCs/>
          <w:color w:val="000000" w:themeColor="text1"/>
          <w:kern w:val="0"/>
          <w:sz w:val="32"/>
          <w:szCs w:val="32"/>
          <w:rtl/>
          <w14:ligatures w14:val="none"/>
        </w:rPr>
        <w:t>6.1.2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أبعاد النمذجة الاحتمالية</w:t>
      </w:r>
      <w:bookmarkEnd w:id="47"/>
    </w:p>
    <w:p w14:paraId="1733887A"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 تحديد أبعاد النمذجة الاحتمالية في هذه الدراسة بناءً على دراسة بوداود (2023) ودراسة</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وآخرين (2021) ودراسة</w:t>
      </w:r>
      <w:r w:rsidRPr="00F35793">
        <w:rPr>
          <w:rFonts w:ascii="Simplified Arabic" w:eastAsia="Times New Roman" w:hAnsi="Simplified Arabic" w:cs="Simplified Arabic"/>
          <w:color w:val="000000" w:themeColor="text1"/>
          <w:kern w:val="0"/>
          <w:sz w:val="28"/>
          <w:szCs w:val="28"/>
          <w14:ligatures w14:val="none"/>
        </w:rPr>
        <w:t xml:space="preserve"> Hriday (2022)</w:t>
      </w:r>
      <w:r w:rsidRPr="00F35793">
        <w:rPr>
          <w:rFonts w:ascii="Simplified Arabic" w:eastAsia="Times New Roman" w:hAnsi="Simplified Arabic" w:cs="Simplified Arabic"/>
          <w:color w:val="000000" w:themeColor="text1"/>
          <w:kern w:val="0"/>
          <w:sz w:val="28"/>
          <w:szCs w:val="28"/>
          <w:rtl/>
          <w14:ligatures w14:val="none"/>
        </w:rPr>
        <w:t>، التي اتفقت في مجملها على أن النمذجة الاحتمالية تتجسد في ثلاثة أبعاد متكاملة، هي: محاكاة مونت كارلو، والشبكات البيزية، وتحليل الحساسية الاحتمالي. وفيما يلي عرض موسّع لكل بُعد</w:t>
      </w:r>
      <w:r w:rsidRPr="00F35793">
        <w:rPr>
          <w:rFonts w:ascii="Simplified Arabic" w:eastAsia="Times New Roman" w:hAnsi="Simplified Arabic" w:cs="Simplified Arabic"/>
          <w:color w:val="000000" w:themeColor="text1"/>
          <w:kern w:val="0"/>
          <w:sz w:val="28"/>
          <w:szCs w:val="28"/>
          <w14:ligatures w14:val="none"/>
        </w:rPr>
        <w:t>.</w:t>
      </w:r>
    </w:p>
    <w:p w14:paraId="2F077122"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الأول: محاكاة مونت كارلو</w:t>
      </w:r>
      <w:r w:rsidRPr="00F35793">
        <w:rPr>
          <w:rFonts w:ascii="Simplified Arabic" w:eastAsia="Times New Roman" w:hAnsi="Simplified Arabic" w:cs="Simplified Arabic"/>
          <w:b/>
          <w:bCs/>
          <w:color w:val="000000" w:themeColor="text1"/>
          <w:kern w:val="0"/>
          <w:sz w:val="28"/>
          <w:szCs w:val="28"/>
          <w14:ligatures w14:val="none"/>
        </w:rPr>
        <w:t xml:space="preserve"> (Monte Carlo Simulation)</w:t>
      </w:r>
    </w:p>
    <w:p w14:paraId="4B8C03C3"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تُعدّ محاكاة مونت كارلو الركيزة الأساسية في النمذجة الاحتمالية، إذ تقوم على توليد عدد كبير من العينات العشوائية لكل متغير من متغيرات المشروع وفق توزيعه الاحتمالي، ثم تجميع نتائج هذه التكرارات لاستخلاص توزيع تجريبي للنتيجة النهائية. وتتجلى قوة هذه المحاكاة في قدرتها على معالجة المشكلات المعقدة التي يصعب حلها تحليلياً، بفضل اعتمادها على التكرار الحاسوبي المكثف الذي يحاكي قانون الأعداد الكبيرة (بوداود، 2023). ويتسم هذا البُعد بمرونته العالية في استيعاب مختلف أنواع التوزيعات الاحتمالية، سواء أكانت طبيعية أم لوغاريتمية أم مثلثية، فضلاً عن إمكانية إدخال علاقات الارتباط بين المتغيرات بحيث يتسنى تمثيل واقع المشروع تمثيلاً أميناً</w:t>
      </w:r>
      <w:r w:rsidRPr="00F35793">
        <w:rPr>
          <w:rFonts w:ascii="Simplified Arabic" w:eastAsia="Times New Roman" w:hAnsi="Simplified Arabic" w:cs="Simplified Arabic"/>
          <w:color w:val="000000" w:themeColor="text1"/>
          <w:kern w:val="0"/>
          <w:sz w:val="28"/>
          <w:szCs w:val="28"/>
          <w14:ligatures w14:val="none"/>
        </w:rPr>
        <w:t>.</w:t>
      </w:r>
    </w:p>
    <w:p w14:paraId="55792495"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ويُسهم تطبيق محاكاة مونت كارلو في مشروعات النقل الحضرية في إنتاج توزيعات احتمالية لتكلفة المشروع وزمنه، تتيح لمتخذ القرار تحديد مستوى الثقة المرتبط بكل تقدير، بدلاً من الاكتفاء بقيمة </w:t>
      </w:r>
      <w:r w:rsidRPr="00F35793">
        <w:rPr>
          <w:rFonts w:ascii="Simplified Arabic" w:eastAsia="Times New Roman" w:hAnsi="Simplified Arabic" w:cs="Simplified Arabic"/>
          <w:color w:val="000000" w:themeColor="text1"/>
          <w:kern w:val="0"/>
          <w:sz w:val="28"/>
          <w:szCs w:val="28"/>
          <w:rtl/>
          <w14:ligatures w14:val="none"/>
        </w:rPr>
        <w:lastRenderedPageBreak/>
        <w:t>متوسطة قد لا تعكس واقع التذبذبات. وقد أبرز</w:t>
      </w:r>
      <w:r w:rsidRPr="00F35793">
        <w:rPr>
          <w:rFonts w:ascii="Simplified Arabic" w:eastAsia="Times New Roman" w:hAnsi="Simplified Arabic" w:cs="Simplified Arabic"/>
          <w:color w:val="000000" w:themeColor="text1"/>
          <w:kern w:val="0"/>
          <w:sz w:val="28"/>
          <w:szCs w:val="28"/>
          <w14:ligatures w14:val="none"/>
        </w:rPr>
        <w:t xml:space="preserve"> Ariza Flores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Zavala Asca</w:t>
      </w:r>
      <w:r w:rsidRPr="00F35793">
        <w:rPr>
          <w:rFonts w:ascii="Cambria" w:eastAsia="Times New Roman" w:hAnsi="Cambria" w:cs="Cambria"/>
          <w:color w:val="000000" w:themeColor="text1"/>
          <w:kern w:val="0"/>
          <w:sz w:val="28"/>
          <w:szCs w:val="28"/>
          <w14:ligatures w14:val="none"/>
        </w:rPr>
        <w:t>ñ</w:t>
      </w:r>
      <w:r w:rsidRPr="00F35793">
        <w:rPr>
          <w:rFonts w:ascii="Simplified Arabic" w:eastAsia="Times New Roman" w:hAnsi="Simplified Arabic" w:cs="Simplified Arabic"/>
          <w:color w:val="000000" w:themeColor="text1"/>
          <w:kern w:val="0"/>
          <w:sz w:val="28"/>
          <w:szCs w:val="28"/>
          <w14:ligatures w14:val="none"/>
        </w:rPr>
        <w:t xml:space="preserve">o (2025) </w:t>
      </w:r>
      <w:r w:rsidRPr="00F35793">
        <w:rPr>
          <w:rFonts w:ascii="Simplified Arabic" w:eastAsia="Times New Roman" w:hAnsi="Simplified Arabic" w:cs="Simplified Arabic"/>
          <w:color w:val="000000" w:themeColor="text1"/>
          <w:kern w:val="0"/>
          <w:sz w:val="28"/>
          <w:szCs w:val="28"/>
          <w:rtl/>
          <w14:ligatures w14:val="none"/>
        </w:rPr>
        <w:t>أهمية إدماج متغيرات الخطر المترابطة داخل نماذج المحاكاة، نظراً لأن إهمال هذه الترابطات يؤدي إلى انحياز منهجي في التقديرات. كما يُسهم هذا البُعد في احتساب الاحتياطيات بصورة عقلانية، إذ يصبح بالإمكان ربط حجم الاحتياطي بمستوى الثقة المستهدف، بما يُحقق توازناً بين الكفاءة الاقتصادية والحماية من المخاطر</w:t>
      </w:r>
      <w:r w:rsidRPr="00F35793">
        <w:rPr>
          <w:rFonts w:ascii="Simplified Arabic" w:eastAsia="Times New Roman" w:hAnsi="Simplified Arabic" w:cs="Simplified Arabic"/>
          <w:color w:val="000000" w:themeColor="text1"/>
          <w:kern w:val="0"/>
          <w:sz w:val="28"/>
          <w:szCs w:val="28"/>
          <w14:ligatures w14:val="none"/>
        </w:rPr>
        <w:t>.</w:t>
      </w:r>
    </w:p>
    <w:p w14:paraId="237D52AE"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الثاني: الشبكات البيزية</w:t>
      </w:r>
      <w:r w:rsidRPr="00F35793">
        <w:rPr>
          <w:rFonts w:ascii="Simplified Arabic" w:eastAsia="Times New Roman" w:hAnsi="Simplified Arabic" w:cs="Simplified Arabic"/>
          <w:b/>
          <w:bCs/>
          <w:color w:val="000000" w:themeColor="text1"/>
          <w:kern w:val="0"/>
          <w:sz w:val="28"/>
          <w:szCs w:val="28"/>
          <w14:ligatures w14:val="none"/>
        </w:rPr>
        <w:t xml:space="preserve"> (Bayesian Networks)</w:t>
      </w:r>
    </w:p>
    <w:p w14:paraId="19D99BEE"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تمثل الشبكات البيزية بُعداً متقدماً في النمذجة الاحتمالية يقوم على دمج نظرية الاحتمالات الشرطية مع نظرية الرسوم البيانية الموجهة، بحيث تُمثَّل عوامل الخطر في صورة عقد مترابطة بأسهم تعكس علاقات السببية بينها. ويتميز هذا البُعد بقدرته على التعامل مع الطابع المركب للمخاطر، حيث لا يكون الخطر معزولاً عن سياقه، بل ينشأ في الغالب نتيجة تفاعل عوامل متعددة</w:t>
      </w:r>
      <w:r w:rsidRPr="00F35793">
        <w:rPr>
          <w:rFonts w:ascii="Simplified Arabic" w:eastAsia="Times New Roman" w:hAnsi="Simplified Arabic" w:cs="Simplified Arabic"/>
          <w:color w:val="000000" w:themeColor="text1"/>
          <w:kern w:val="0"/>
          <w:sz w:val="28"/>
          <w:szCs w:val="28"/>
          <w14:ligatures w14:val="none"/>
        </w:rPr>
        <w:t xml:space="preserve"> (Liu et al., 2021). </w:t>
      </w:r>
      <w:r w:rsidRPr="00F35793">
        <w:rPr>
          <w:rFonts w:ascii="Simplified Arabic" w:eastAsia="Times New Roman" w:hAnsi="Simplified Arabic" w:cs="Simplified Arabic"/>
          <w:color w:val="000000" w:themeColor="text1"/>
          <w:kern w:val="0"/>
          <w:sz w:val="28"/>
          <w:szCs w:val="28"/>
          <w:rtl/>
          <w14:ligatures w14:val="none"/>
        </w:rPr>
        <w:t>وتتجلى أهمية الشبكات البيزية في إدارة مشروعات النقل الحضرية في كونها تتيح تتبع مسارات انتشار الخطر داخل المشروع، بما يساعد على تحديد العقد الحرجة التي تستلزم تدخلاً مبكراً</w:t>
      </w:r>
      <w:r w:rsidRPr="00F35793">
        <w:rPr>
          <w:rFonts w:ascii="Simplified Arabic" w:eastAsia="Times New Roman" w:hAnsi="Simplified Arabic" w:cs="Simplified Arabic"/>
          <w:color w:val="000000" w:themeColor="text1"/>
          <w:kern w:val="0"/>
          <w:sz w:val="28"/>
          <w:szCs w:val="28"/>
          <w14:ligatures w14:val="none"/>
        </w:rPr>
        <w:t>.</w:t>
      </w:r>
    </w:p>
    <w:p w14:paraId="4C3FAE3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ويُضيف</w:t>
      </w:r>
      <w:r w:rsidRPr="00F35793">
        <w:rPr>
          <w:rFonts w:ascii="Simplified Arabic" w:eastAsia="Times New Roman" w:hAnsi="Simplified Arabic" w:cs="Simplified Arabic"/>
          <w:color w:val="000000" w:themeColor="text1"/>
          <w:kern w:val="0"/>
          <w:sz w:val="28"/>
          <w:szCs w:val="28"/>
          <w14:ligatures w14:val="none"/>
        </w:rPr>
        <w:t xml:space="preserve"> Khodabakhshian </w:t>
      </w:r>
      <w:r w:rsidRPr="00F35793">
        <w:rPr>
          <w:rFonts w:ascii="Simplified Arabic" w:eastAsia="Times New Roman" w:hAnsi="Simplified Arabic" w:cs="Simplified Arabic"/>
          <w:color w:val="000000" w:themeColor="text1"/>
          <w:kern w:val="0"/>
          <w:sz w:val="28"/>
          <w:szCs w:val="28"/>
          <w:rtl/>
          <w14:ligatures w14:val="none"/>
        </w:rPr>
        <w:t>وآخرون (2025) أن الشبكات البيزية تمتاز بقدرتها على دمج المعرفة الخبيرة مع البيانات الكمية في إطار واحد، الأمر الذي يجعلها مناسبة للمشروعات التي تعاني من شُح في البيانات التاريخية. كما تُمكّن هذه الشبكات من إجراء استدلال عكسي يُتيح تتبع الأسباب الجذرية لخطر معين، فضلاً عن استدلال أمامي يُقدّر احتمال وقوع نتائج معينة في ضوء حدوث أحداث محددة. ويُسهم</w:t>
      </w:r>
      <w:r w:rsidRPr="00F35793">
        <w:rPr>
          <w:rFonts w:ascii="Simplified Arabic" w:eastAsia="Times New Roman" w:hAnsi="Simplified Arabic" w:cs="Simplified Arabic"/>
          <w:color w:val="000000" w:themeColor="text1"/>
          <w:kern w:val="0"/>
          <w:sz w:val="28"/>
          <w:szCs w:val="28"/>
          <w14:ligatures w14:val="none"/>
        </w:rPr>
        <w:t xml:space="preserve"> Chen </w:t>
      </w:r>
      <w:r w:rsidRPr="00F35793">
        <w:rPr>
          <w:rFonts w:ascii="Simplified Arabic" w:eastAsia="Times New Roman" w:hAnsi="Simplified Arabic" w:cs="Simplified Arabic"/>
          <w:color w:val="000000" w:themeColor="text1"/>
          <w:kern w:val="0"/>
          <w:sz w:val="28"/>
          <w:szCs w:val="28"/>
          <w:rtl/>
          <w14:ligatures w14:val="none"/>
        </w:rPr>
        <w:t>وآخرون (2021) في توسيع تطبيقات هذا البُعد عبر دمجه مع محاكاة مونت كارلو لاستنتاج مخاطر الجدولة الزمنية في مشروعات البناء، وهو ما يعكس الطبيعة التكاملية لأبعاد النمذجة الاحتمالية</w:t>
      </w:r>
      <w:r w:rsidRPr="00F35793">
        <w:rPr>
          <w:rFonts w:ascii="Simplified Arabic" w:eastAsia="Times New Roman" w:hAnsi="Simplified Arabic" w:cs="Simplified Arabic"/>
          <w:color w:val="000000" w:themeColor="text1"/>
          <w:kern w:val="0"/>
          <w:sz w:val="28"/>
          <w:szCs w:val="28"/>
          <w14:ligatures w14:val="none"/>
        </w:rPr>
        <w:t>.</w:t>
      </w:r>
    </w:p>
    <w:p w14:paraId="420B22A9"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الثالث: تحليل الحساسية الاحتمالي</w:t>
      </w:r>
      <w:r w:rsidRPr="00F35793">
        <w:rPr>
          <w:rFonts w:ascii="Simplified Arabic" w:eastAsia="Times New Roman" w:hAnsi="Simplified Arabic" w:cs="Simplified Arabic"/>
          <w:b/>
          <w:bCs/>
          <w:color w:val="000000" w:themeColor="text1"/>
          <w:kern w:val="0"/>
          <w:sz w:val="28"/>
          <w:szCs w:val="28"/>
          <w14:ligatures w14:val="none"/>
        </w:rPr>
        <w:t xml:space="preserve"> (Probabilistic Sensitivity Analysis)</w:t>
      </w:r>
    </w:p>
    <w:p w14:paraId="403D8D74"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يُعدّ تحليل الحساسية الاحتمالي بُعداً مكمّلاً لا غنى عنه في منظومة النمذجة الاحتمالية، إذ يتجاوز التحليل التحديدي التقليدي الذي يقتصر على تغيير متغير واحد في كل مرة، نحو دراسة أثر التغيرات المتزامنة في عدد من المتغيرات على المخرج النهائي للمشروع. ويُسهم هذا البُعد في الكشف عن المتغيرات الأكثر تأثيراً في نتيجة المشروع، وهو ما يُمكّن متخذ القرار من تركيز جهوده الرقابية على </w:t>
      </w:r>
      <w:r w:rsidRPr="00F35793">
        <w:rPr>
          <w:rFonts w:ascii="Simplified Arabic" w:eastAsia="Times New Roman" w:hAnsi="Simplified Arabic" w:cs="Simplified Arabic"/>
          <w:color w:val="000000" w:themeColor="text1"/>
          <w:kern w:val="0"/>
          <w:sz w:val="28"/>
          <w:szCs w:val="28"/>
          <w:rtl/>
          <w14:ligatures w14:val="none"/>
        </w:rPr>
        <w:lastRenderedPageBreak/>
        <w:t>المتغيرات الحرجة دون الانشغال بمتغيرات هامشية</w:t>
      </w:r>
      <w:r w:rsidRPr="00F35793">
        <w:rPr>
          <w:rFonts w:ascii="Simplified Arabic" w:eastAsia="Times New Roman" w:hAnsi="Simplified Arabic" w:cs="Simplified Arabic"/>
          <w:color w:val="000000" w:themeColor="text1"/>
          <w:kern w:val="0"/>
          <w:sz w:val="28"/>
          <w:szCs w:val="28"/>
          <w14:ligatures w14:val="none"/>
        </w:rPr>
        <w:t xml:space="preserve"> (Seni</w:t>
      </w:r>
      <w:r w:rsidRPr="00F35793">
        <w:rPr>
          <w:rFonts w:ascii="Cambria" w:eastAsia="Times New Roman" w:hAnsi="Cambria" w:cs="Cambria"/>
          <w:color w:val="000000" w:themeColor="text1"/>
          <w:kern w:val="0"/>
          <w:sz w:val="28"/>
          <w:szCs w:val="28"/>
          <w14:ligatures w14:val="none"/>
        </w:rPr>
        <w:t>ć</w:t>
      </w:r>
      <w:r w:rsidRPr="00F35793">
        <w:rPr>
          <w:rFonts w:ascii="Simplified Arabic" w:eastAsia="Times New Roman" w:hAnsi="Simplified Arabic" w:cs="Simplified Arabic"/>
          <w:color w:val="000000" w:themeColor="text1"/>
          <w:kern w:val="0"/>
          <w:sz w:val="28"/>
          <w:szCs w:val="28"/>
          <w14:ligatures w14:val="none"/>
        </w:rPr>
        <w:t xml:space="preserve"> et al., 2024). </w:t>
      </w:r>
      <w:r w:rsidRPr="00F35793">
        <w:rPr>
          <w:rFonts w:ascii="Simplified Arabic" w:eastAsia="Times New Roman" w:hAnsi="Simplified Arabic" w:cs="Simplified Arabic"/>
          <w:color w:val="000000" w:themeColor="text1"/>
          <w:kern w:val="0"/>
          <w:sz w:val="28"/>
          <w:szCs w:val="28"/>
          <w:rtl/>
          <w14:ligatures w14:val="none"/>
        </w:rPr>
        <w:t>ويُستخدم في هذا التحليل عدد من المؤشرات مثل معامل ارتباط الرتب لسبيرمان، ومؤشرات سوبول، ومؤشر تورنادو، التي تُظهر الترتيب النسبي للمتغيرات وفق درجة تأثيرها</w:t>
      </w:r>
      <w:r w:rsidRPr="00F35793">
        <w:rPr>
          <w:rFonts w:ascii="Simplified Arabic" w:eastAsia="Times New Roman" w:hAnsi="Simplified Arabic" w:cs="Simplified Arabic"/>
          <w:color w:val="000000" w:themeColor="text1"/>
          <w:kern w:val="0"/>
          <w:sz w:val="28"/>
          <w:szCs w:val="28"/>
          <w14:ligatures w14:val="none"/>
        </w:rPr>
        <w:t>.</w:t>
      </w:r>
    </w:p>
    <w:p w14:paraId="14686FBD"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وتتجلى قيمة هذا البُعد في مشروعات النقل الحضرية في كونه يُقدّم خريطة كمية واضحة للمتغيرات الأشد حساسية، بما يُسهم في توجيه الموارد بكفاءة، وفي تحسين تصميم خطط الاستجابة للمخاطر. كما يُسهم في تعزيز شفافية النموذج أمام أصحاب المصلحة، إذ يُتيح لهم فهم الأسباب التي تقف خلف التقديرات النهائية. ويُكمّل هذا البُعد ما قدّمه</w:t>
      </w:r>
      <w:r w:rsidRPr="00F35793">
        <w:rPr>
          <w:rFonts w:ascii="Simplified Arabic" w:eastAsia="Times New Roman" w:hAnsi="Simplified Arabic" w:cs="Simplified Arabic"/>
          <w:color w:val="000000" w:themeColor="text1"/>
          <w:kern w:val="0"/>
          <w:sz w:val="28"/>
          <w:szCs w:val="28"/>
          <w14:ligatures w14:val="none"/>
        </w:rPr>
        <w:t xml:space="preserve"> Canesi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Gallo (2025) </w:t>
      </w:r>
      <w:r w:rsidRPr="00F35793">
        <w:rPr>
          <w:rFonts w:ascii="Simplified Arabic" w:eastAsia="Times New Roman" w:hAnsi="Simplified Arabic" w:cs="Simplified Arabic"/>
          <w:color w:val="000000" w:themeColor="text1"/>
          <w:kern w:val="0"/>
          <w:sz w:val="28"/>
          <w:szCs w:val="28"/>
          <w:rtl/>
          <w14:ligatures w14:val="none"/>
        </w:rPr>
        <w:t>في إطار النمذجة الاحتمالية لتجاوزات التكلفة، حيث يُمثّل تحليل الحساسية الأداة التي تكشف عن البنية الداخلية للنموذج وتمنحه قابلية التفسير الإداري</w:t>
      </w:r>
      <w:r w:rsidRPr="00F35793">
        <w:rPr>
          <w:rFonts w:ascii="Simplified Arabic" w:eastAsia="Times New Roman" w:hAnsi="Simplified Arabic" w:cs="Simplified Arabic"/>
          <w:color w:val="000000" w:themeColor="text1"/>
          <w:kern w:val="0"/>
          <w:sz w:val="28"/>
          <w:szCs w:val="28"/>
          <w14:ligatures w14:val="none"/>
        </w:rPr>
        <w:t>.</w:t>
      </w:r>
    </w:p>
    <w:p w14:paraId="05935BEA" w14:textId="4F740B2A"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474708"/>
      <w:r w:rsidRPr="00F35793">
        <w:rPr>
          <w:rFonts w:ascii="Simplified Arabic" w:eastAsia="Times New Roman" w:hAnsi="Simplified Arabic" w:cs="Simplified Arabic" w:hint="cs"/>
          <w:b/>
          <w:bCs/>
          <w:color w:val="000000" w:themeColor="text1"/>
          <w:kern w:val="0"/>
          <w:sz w:val="32"/>
          <w:szCs w:val="32"/>
          <w:rtl/>
          <w14:ligatures w14:val="none"/>
        </w:rPr>
        <w:t>7.1.2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استراتيجيات تطبيق النمذجة الاحتمالية</w:t>
      </w:r>
      <w:bookmarkEnd w:id="48"/>
    </w:p>
    <w:p w14:paraId="0139C09B"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تتنوع الاستراتيجيات التي تتبناها المنظمات في توظيف النمذجة الاحتمالية ضمن مشروعاتها، وتنطلق هذه الاستراتيجيات من فلسفة مفادها أن النموذج الاحتمالي ليس غاية في ذاته، وإنما وسيلة لإنتاج معرفة قابلة للترجمة إلى قرارات. وتأتي في مقدمة هذه الاستراتيجيات استراتيجية التكامل مع منظومة إدارة المشروع، حيث تُدمج النمذجة الاحتمالية في مراحل دورة حياة المشروع كافة، من التخطيط إلى التنفيذ إلى الإغلاق، بحيث تُحدَّث النماذج باستمرار بما يتواكب مع المستجدات (الهادي، 2025). وتُكمّل هذه الاستراتيجية استراتيجيةُ بناء قواعد بيانات تاريخية للمخاطر، إذ تُمثل البيانات التاريخية المادة الخام التي تُغذي النماذج الاحتمالية، ومن دونها تظل التقديرات أسيرة للأحكام الذاتية</w:t>
      </w:r>
      <w:r w:rsidRPr="00F35793">
        <w:rPr>
          <w:rFonts w:ascii="Simplified Arabic" w:eastAsia="Times New Roman" w:hAnsi="Simplified Arabic" w:cs="Simplified Arabic"/>
          <w:color w:val="000000" w:themeColor="text1"/>
          <w:kern w:val="0"/>
          <w:sz w:val="28"/>
          <w:szCs w:val="28"/>
          <w14:ligatures w14:val="none"/>
        </w:rPr>
        <w:t>.</w:t>
      </w:r>
    </w:p>
    <w:p w14:paraId="1F9EAE50"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وثمة استراتيجية ثالثة تتعلق ببناء القدرات البشرية، إذ يستلزم تطبيق النمذجة الاحتمالية فرقاً فنية مؤهلة تجمع بين المعرفة الإحصائية والخبرة الهندسية والإدارية، وهو ما يستوجب استثماراً مستمراً في برامج التدريب والتأهيل (مرزوق، 2024). كما تبرز استراتيجية التكامل التكنولوجي، التي تقوم على ربط النمذجة الاحتمالية بمنصات إدارة المشروعات الرقمية ونماذج معلومات البناء، بحيث يصبح النموذج الاحتمالي جزءاً من بيئة عمل متكاملة (الشوابكة وغنيم، 2021). ولا تكتمل هذه المنظومة من دون استراتيجية الحوكمة التي تُحدد أدوار أصحاب المصلحة في تطوير النموذج واعتماده ومراجعته، بما يضمن جودة المخرجات وموثوقيتها</w:t>
      </w:r>
      <w:r w:rsidRPr="00F35793">
        <w:rPr>
          <w:rFonts w:ascii="Simplified Arabic" w:eastAsia="Times New Roman" w:hAnsi="Simplified Arabic" w:cs="Simplified Arabic"/>
          <w:color w:val="000000" w:themeColor="text1"/>
          <w:kern w:val="0"/>
          <w:sz w:val="28"/>
          <w:szCs w:val="28"/>
          <w14:ligatures w14:val="none"/>
        </w:rPr>
        <w:t>.</w:t>
      </w:r>
    </w:p>
    <w:p w14:paraId="4647704C" w14:textId="66D0D6CF" w:rsidR="008E7A48" w:rsidRPr="00F35793" w:rsidRDefault="00A25408" w:rsidP="00B77D2D">
      <w:pPr>
        <w:jc w:val="center"/>
        <w:outlineLvl w:val="1"/>
        <w:rPr>
          <w:rFonts w:ascii="Simplified Arabic" w:eastAsia="Times New Roman" w:hAnsi="Simplified Arabic" w:cs="Simplified Arabic"/>
          <w:b/>
          <w:bCs/>
          <w:color w:val="000000" w:themeColor="text1"/>
          <w:kern w:val="0"/>
          <w:sz w:val="36"/>
          <w:szCs w:val="36"/>
          <w14:ligatures w14:val="none"/>
        </w:rPr>
      </w:pPr>
      <w:r w:rsidRPr="00F35793">
        <w:rPr>
          <w:rFonts w:ascii="Simplified Arabic" w:eastAsia="Times New Roman" w:hAnsi="Simplified Arabic" w:cs="Simplified Arabic"/>
          <w:b/>
          <w:bCs/>
          <w:color w:val="000000" w:themeColor="text1"/>
          <w:kern w:val="0"/>
          <w:sz w:val="36"/>
          <w:szCs w:val="36"/>
          <w:rtl/>
          <w14:ligatures w14:val="none"/>
        </w:rPr>
        <w:br w:type="page"/>
      </w:r>
      <w:bookmarkStart w:id="49" w:name="_Toc233474709"/>
      <w:r w:rsidR="008E7A48" w:rsidRPr="00F35793">
        <w:rPr>
          <w:rFonts w:ascii="Simplified Arabic" w:eastAsia="Times New Roman" w:hAnsi="Simplified Arabic" w:cs="Simplified Arabic"/>
          <w:b/>
          <w:bCs/>
          <w:color w:val="000000" w:themeColor="text1"/>
          <w:kern w:val="0"/>
          <w:sz w:val="36"/>
          <w:szCs w:val="36"/>
          <w:rtl/>
          <w14:ligatures w14:val="none"/>
        </w:rPr>
        <w:lastRenderedPageBreak/>
        <w:t>المبحث الثاني: تحليل مخاطر مشاريع النقل الحضرية</w:t>
      </w:r>
      <w:bookmarkEnd w:id="49"/>
    </w:p>
    <w:p w14:paraId="3DABF671" w14:textId="3E8ACDAB"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474710"/>
      <w:r w:rsidRPr="00F35793">
        <w:rPr>
          <w:rFonts w:ascii="Simplified Arabic" w:eastAsia="Times New Roman" w:hAnsi="Simplified Arabic" w:cs="Simplified Arabic" w:hint="cs"/>
          <w:b/>
          <w:bCs/>
          <w:color w:val="000000" w:themeColor="text1"/>
          <w:kern w:val="0"/>
          <w:sz w:val="32"/>
          <w:szCs w:val="32"/>
          <w:rtl/>
          <w14:ligatures w14:val="none"/>
        </w:rPr>
        <w:t xml:space="preserve">1.2.2 </w:t>
      </w:r>
      <w:r w:rsidR="008E7A48" w:rsidRPr="00F35793">
        <w:rPr>
          <w:rFonts w:ascii="Simplified Arabic" w:eastAsia="Times New Roman" w:hAnsi="Simplified Arabic" w:cs="Simplified Arabic"/>
          <w:b/>
          <w:bCs/>
          <w:color w:val="000000" w:themeColor="text1"/>
          <w:kern w:val="0"/>
          <w:sz w:val="32"/>
          <w:szCs w:val="32"/>
          <w:rtl/>
          <w14:ligatures w14:val="none"/>
        </w:rPr>
        <w:t>تمهيد</w:t>
      </w:r>
      <w:bookmarkEnd w:id="50"/>
    </w:p>
    <w:p w14:paraId="091A16EF"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تُمثّل مشروعات النقل الحضرية أحد أعقد أنماط المشروعات الهندسية–الإدارية في العصر الراهن، إذ تتشابك فيها عوامل التمويل والتصميم والتنفيذ والتشغيل في بيئة حضرية مزدحمة تنطوي على متغيرات اقتصادية وفنية واجتماعية متشعبة. وتنبع أهمية تحليل مخاطر هذه المشروعات من كونها مشروعات استراتيجية ذات أثر مباشر على جودة الحياة الحضرية، وعلى كفاءة الاقتصاد الوطني، وعلى تحقيق أهداف التنمية المستدامة. ويُشكّل تجاوز التكلفة والتأخر الزمني وقصور الجودة والسلامة الثلاثيةَ الكلاسيكية للمخاطر في هذا النمط من المشروعات، وهي مخاطر ذات طابع تراكمي تتأثر بحلقات تغذية مرتدة معقدة، الأمر الذي يستلزم أدوات تحليلية متقدمة تتعدى الأطر الوصفية التقليدية (الشهري والطلحي وآخرون، 2022)</w:t>
      </w:r>
      <w:r w:rsidRPr="00F35793">
        <w:rPr>
          <w:rFonts w:ascii="Simplified Arabic" w:eastAsia="Times New Roman" w:hAnsi="Simplified Arabic" w:cs="Simplified Arabic"/>
          <w:color w:val="000000" w:themeColor="text1"/>
          <w:kern w:val="0"/>
          <w:sz w:val="28"/>
          <w:szCs w:val="28"/>
          <w14:ligatures w14:val="none"/>
        </w:rPr>
        <w:t>.</w:t>
      </w:r>
    </w:p>
    <w:p w14:paraId="48EE860C"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ويأتي اهتمام الفكر الإداري المعاصر بتحليل مخاطر مشروعات النقل الحضرية انعكاساً لتراكم خبرات دولية أظهرت أن نسبة كبيرة من هذه المشروعات تشهد انحرافات جوهرية عن خططها الأصلية، سواء في الكلفة أو الزمن أو الجودة. وقد أسهم تطور علوم القرار والإحصاء التطبيقي في تطوير منظومات تحليلية متقدمة قادرة على التعامل مع هذا التعقيد، وفي مقدمتها النماذج الاحتمالية التي تُقدّم رؤى استشرافية لاحتمالات وقوع المخاطر وآثارها</w:t>
      </w:r>
      <w:r w:rsidRPr="00F35793">
        <w:rPr>
          <w:rFonts w:ascii="Simplified Arabic" w:eastAsia="Times New Roman" w:hAnsi="Simplified Arabic" w:cs="Simplified Arabic"/>
          <w:color w:val="000000" w:themeColor="text1"/>
          <w:kern w:val="0"/>
          <w:sz w:val="28"/>
          <w:szCs w:val="28"/>
          <w14:ligatures w14:val="none"/>
        </w:rPr>
        <w:t xml:space="preserve"> (Nguyen et al., 2024). </w:t>
      </w:r>
      <w:r w:rsidRPr="00F35793">
        <w:rPr>
          <w:rFonts w:ascii="Simplified Arabic" w:eastAsia="Times New Roman" w:hAnsi="Simplified Arabic" w:cs="Simplified Arabic"/>
          <w:color w:val="000000" w:themeColor="text1"/>
          <w:kern w:val="0"/>
          <w:sz w:val="28"/>
          <w:szCs w:val="28"/>
          <w:rtl/>
          <w14:ligatures w14:val="none"/>
        </w:rPr>
        <w:t>وفي السياق السعودي، تكتسب هذه المسألة أهمية مضاعفة في ضوء التوسع الكبير في مشروعات النقل الحضرية التي تتبناها المملكة ضمن رؤيتها التنموية، وما يصاحب ذلك من تطلعات لتوظيف أحدث الأدوات العلمية في إدارة هذه المشروعات</w:t>
      </w:r>
      <w:r w:rsidRPr="00F35793">
        <w:rPr>
          <w:rFonts w:ascii="Simplified Arabic" w:eastAsia="Times New Roman" w:hAnsi="Simplified Arabic" w:cs="Simplified Arabic"/>
          <w:color w:val="000000" w:themeColor="text1"/>
          <w:kern w:val="0"/>
          <w:sz w:val="28"/>
          <w:szCs w:val="28"/>
          <w14:ligatures w14:val="none"/>
        </w:rPr>
        <w:t>.</w:t>
      </w:r>
    </w:p>
    <w:p w14:paraId="01994F2F"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ويسعى هذا المبحث إلى تقديم تأصيل نظري متكامل لتحليل مخاطر مشروعات النقل الحضرية بوصفه متغيراً تابعاً، من خلال تناول مفهومه، وأهميته، وأهدافه، ومداخله، وأبعاده الثلاثة المتمثلة في مخاطر تجاوز التكلفة، ومخاطر التأخر الزمني، ومخاطر الجودة والسلامة، إضافة إلى استراتيجيات تطبيقه، وذلك في إطار يُمهّد لفهم العلاقة المنهجية بين هذا المتغير والمتغير المستقل المتمثل في النمذجة الاحتمالية</w:t>
      </w:r>
      <w:r w:rsidRPr="00F35793">
        <w:rPr>
          <w:rFonts w:ascii="Simplified Arabic" w:eastAsia="Times New Roman" w:hAnsi="Simplified Arabic" w:cs="Simplified Arabic"/>
          <w:color w:val="000000" w:themeColor="text1"/>
          <w:kern w:val="0"/>
          <w:sz w:val="28"/>
          <w:szCs w:val="28"/>
          <w14:ligatures w14:val="none"/>
        </w:rPr>
        <w:t>.</w:t>
      </w:r>
    </w:p>
    <w:p w14:paraId="717F62DC" w14:textId="4AA7DD55"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474711"/>
      <w:r w:rsidRPr="00F35793">
        <w:rPr>
          <w:rFonts w:ascii="Simplified Arabic" w:eastAsia="Times New Roman" w:hAnsi="Simplified Arabic" w:cs="Simplified Arabic" w:hint="cs"/>
          <w:b/>
          <w:bCs/>
          <w:color w:val="000000" w:themeColor="text1"/>
          <w:kern w:val="0"/>
          <w:sz w:val="32"/>
          <w:szCs w:val="32"/>
          <w:rtl/>
          <w14:ligatures w14:val="none"/>
        </w:rPr>
        <w:t>2.2.2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مفهوم تحليل مخاطر مشاريع النقل الحضرية</w:t>
      </w:r>
      <w:bookmarkEnd w:id="51"/>
    </w:p>
    <w:p w14:paraId="3F00993E"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تتنوع التعريفات التي قدّمها الباحثون لمفهوم تحليل مخاطر مشاريع النقل الحضرية، وتعكس هذه التعريفات تطور الفكر الإداري في التعامل مع هذا النوع من المشروعات. فقد عرّفه مرزوق (2024) بوصفه عملية منهجية متكاملة تُعنى بتحديد المخاطر التي قد تواجه مشروعات النقل والبنية التحتية وتقييمها واستجابتها ومراقبتها، بهدف تقليل آثارها السلبية على أداء المشروع وتحقيق أهدافه ضمن قيود التكلفة والزمن والجودة. ويُلاحظ في هذا التعريف تركيزه على الطابع الإجرائي المتسلسل للتحليل، وعلى ارتباطه بمعايير أداء المشروع</w:t>
      </w:r>
      <w:r w:rsidRPr="00F35793">
        <w:rPr>
          <w:rFonts w:ascii="Simplified Arabic" w:eastAsia="Times New Roman" w:hAnsi="Simplified Arabic" w:cs="Simplified Arabic"/>
          <w:color w:val="000000" w:themeColor="text1"/>
          <w:kern w:val="0"/>
          <w:sz w:val="28"/>
          <w:szCs w:val="28"/>
          <w14:ligatures w14:val="none"/>
        </w:rPr>
        <w:t>.</w:t>
      </w:r>
    </w:p>
    <w:p w14:paraId="1503C68E"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أكثر شمولاً، يرى الزهراني وعبد الله (2024) أن تحليل مخاطر المشروعات يُمثّل ممارسة إدارية استراتيجية تتجاوز التشخيص الفني للأخطار إلى صياغة استجابات مدروسة تُسهم في تعزيز فرص نجاح المشروع. ويُكمّل هذا التوجه فاضل (2023) الذي يُعرّف تحليل المخاطر بأنه منظومة فكرية تُدمج عمليات التشخيص والتقييم والاستجابة في إطار واحد، بحيث يُنظر إلى الخطر بوصفه ظاهرة قابلة للإدارة لا حدثاً قدرياً</w:t>
      </w:r>
      <w:r w:rsidRPr="00F35793">
        <w:rPr>
          <w:rFonts w:ascii="Simplified Arabic" w:eastAsia="Times New Roman" w:hAnsi="Simplified Arabic" w:cs="Simplified Arabic"/>
          <w:color w:val="000000" w:themeColor="text1"/>
          <w:kern w:val="0"/>
          <w:sz w:val="28"/>
          <w:szCs w:val="28"/>
          <w14:ligatures w14:val="none"/>
        </w:rPr>
        <w:t>.</w:t>
      </w:r>
    </w:p>
    <w:p w14:paraId="4CE4DFB2"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وعلى المستوى المتخصص في مشروعات النقل الحضرية، عرّف</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وآخرون (2021) تحليل المخاطر بوصفه عملية كمية تستهدف رصد العوامل المؤثرة على مشروعات البنية التحتية للسكك الحديدية الحضرية المنفذة بنظام الشراكة بين القطاعين العام والخاص، وتقدير احتمالات وقوعها وآثارها، وبناء نماذج علاقات سببية بين هذه العوامل. ويتميز هذا التعريف بطابعه الكمي الواضح وبتركيزه على نمط محدد من المشروعات يجمع بين التعقيد التمويلي والفني</w:t>
      </w:r>
      <w:r w:rsidRPr="00F35793">
        <w:rPr>
          <w:rFonts w:ascii="Simplified Arabic" w:eastAsia="Times New Roman" w:hAnsi="Simplified Arabic" w:cs="Simplified Arabic"/>
          <w:color w:val="000000" w:themeColor="text1"/>
          <w:kern w:val="0"/>
          <w:sz w:val="28"/>
          <w:szCs w:val="28"/>
          <w14:ligatures w14:val="none"/>
        </w:rPr>
        <w:t>.</w:t>
      </w:r>
    </w:p>
    <w:p w14:paraId="03668CA7"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ويُقدّم</w:t>
      </w:r>
      <w:r w:rsidRPr="00F35793">
        <w:rPr>
          <w:rFonts w:ascii="Simplified Arabic" w:eastAsia="Times New Roman" w:hAnsi="Simplified Arabic" w:cs="Simplified Arabic"/>
          <w:color w:val="000000" w:themeColor="text1"/>
          <w:kern w:val="0"/>
          <w:sz w:val="28"/>
          <w:szCs w:val="28"/>
          <w14:ligatures w14:val="none"/>
        </w:rPr>
        <w:t xml:space="preserve"> Fontana </w:t>
      </w:r>
      <w:r w:rsidRPr="00F35793">
        <w:rPr>
          <w:rFonts w:ascii="Simplified Arabic" w:eastAsia="Times New Roman" w:hAnsi="Simplified Arabic" w:cs="Simplified Arabic"/>
          <w:color w:val="000000" w:themeColor="text1"/>
          <w:kern w:val="0"/>
          <w:sz w:val="28"/>
          <w:szCs w:val="28"/>
          <w:rtl/>
          <w14:ligatures w14:val="none"/>
        </w:rPr>
        <w:t>وآخرون (2023) تعريفاً متمايزاً لتحليل المخاطر في مشروعات إعادة تأهيل النقل، يقوم على فكرة أن التحليل يتجاوز رصد المخاطر إلى استشراف آثارها على منظومة التنقل الحضرية ككل، خاصة في أعقاب الأحداث الكارثية التي تُربك البنية التحتية القائمة. ومن جهتهم، يرى</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وآخرون (2024) أن تحليل المخاطر في مشروعات السكك الحديدية الحضرية يُمثّل عملية تشخيصية–تنبؤية تُركّز على رصد العوامل المؤدية إلى تجاوز التكلفة والتأخر الزمني، وتحديد العلاقات بينها، بما يُمكّن متخذ القرار من صياغة استجابات استباقية</w:t>
      </w:r>
      <w:r w:rsidRPr="00F35793">
        <w:rPr>
          <w:rFonts w:ascii="Simplified Arabic" w:eastAsia="Times New Roman" w:hAnsi="Simplified Arabic" w:cs="Simplified Arabic"/>
          <w:color w:val="000000" w:themeColor="text1"/>
          <w:kern w:val="0"/>
          <w:sz w:val="28"/>
          <w:szCs w:val="28"/>
          <w14:ligatures w14:val="none"/>
        </w:rPr>
        <w:t>.</w:t>
      </w:r>
    </w:p>
    <w:p w14:paraId="102EA61B"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وفي تطور ملحوظ للمفهوم، عرّفه</w:t>
      </w:r>
      <w:r w:rsidRPr="00F35793">
        <w:rPr>
          <w:rFonts w:ascii="Simplified Arabic" w:eastAsia="Times New Roman" w:hAnsi="Simplified Arabic" w:cs="Simplified Arabic"/>
          <w:color w:val="000000" w:themeColor="text1"/>
          <w:kern w:val="0"/>
          <w:sz w:val="28"/>
          <w:szCs w:val="28"/>
          <w14:ligatures w14:val="none"/>
        </w:rPr>
        <w:t xml:space="preserve"> Seni</w:t>
      </w:r>
      <w:r w:rsidRPr="00F35793">
        <w:rPr>
          <w:rFonts w:ascii="Cambria" w:eastAsia="Times New Roman" w:hAnsi="Cambria" w:cs="Cambria"/>
          <w:color w:val="000000" w:themeColor="text1"/>
          <w:kern w:val="0"/>
          <w:sz w:val="28"/>
          <w:szCs w:val="28"/>
          <w14:ligatures w14:val="none"/>
        </w:rPr>
        <w:t>ć</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وآخرون (2024) بوصفه إطاراً يتكامل فيه التحديد النوعي للمخاطر مع التقدير الكمي لها، بحيث يُنتج نماذج كمية قابلة للتعميم على مشروعات البنية التحتية للطرق، وتُمثّل قاعدة للقرار في مراحل التخطيط والمناقصات والتنفيذ. ويُضيف بوديار (2025) بُعداً </w:t>
      </w:r>
      <w:r w:rsidRPr="00F35793">
        <w:rPr>
          <w:rFonts w:ascii="Simplified Arabic" w:eastAsia="Times New Roman" w:hAnsi="Simplified Arabic" w:cs="Simplified Arabic"/>
          <w:color w:val="000000" w:themeColor="text1"/>
          <w:kern w:val="0"/>
          <w:sz w:val="28"/>
          <w:szCs w:val="28"/>
          <w:rtl/>
          <w14:ligatures w14:val="none"/>
        </w:rPr>
        <w:lastRenderedPageBreak/>
        <w:t>ميدانياً للمفهوم، إذ يرى أن تحليل المخاطر في مؤسسات الأشغال العمومية يُمثّل ممارسة إدارية متجذرة في الواقع التشغيلي، تتأثر بالثقافة المؤسسية وبنية الحوكمة وطبيعة العقود السائدة</w:t>
      </w:r>
      <w:r w:rsidRPr="00F35793">
        <w:rPr>
          <w:rFonts w:ascii="Simplified Arabic" w:eastAsia="Times New Roman" w:hAnsi="Simplified Arabic" w:cs="Simplified Arabic"/>
          <w:color w:val="000000" w:themeColor="text1"/>
          <w:kern w:val="0"/>
          <w:sz w:val="28"/>
          <w:szCs w:val="28"/>
          <w14:ligatures w14:val="none"/>
        </w:rPr>
        <w:t>.</w:t>
      </w:r>
    </w:p>
    <w:p w14:paraId="68A71F91"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 الباحث في ضوء التعريفات السابقة أن تحليل مخاطر مشروعات النقل الحضرية يمكن تعريفه بأنه منظومة إدارية–فنية متكاملة تستند إلى المنهج العلمي في تشخيص المخاطر الكامنة في مراحل دورة حياة المشروع، وتقدير احتمالات وقوعها وآثارها على أهدافه الرئيسة في الكلفة والزمن والجودة والسلامة، باستخدام أدوات كمية ونوعية متطورة، بهدف بناء استجابات استباقية وتفاعلية تُسهم في تعزيز فرص نجاح المشروع، وتحقيق التوازن بين الكفاءة الاقتصادية والفاعلية التشغيلية والاستدامة البيئية والاجتماعية، في إطار يُراعي خصوصية البيئة الحضرية وتعقيداتها</w:t>
      </w:r>
      <w:r w:rsidRPr="00F35793">
        <w:rPr>
          <w:rFonts w:ascii="Simplified Arabic" w:eastAsia="Times New Roman" w:hAnsi="Simplified Arabic" w:cs="Simplified Arabic"/>
          <w:color w:val="000000" w:themeColor="text1"/>
          <w:kern w:val="0"/>
          <w:sz w:val="28"/>
          <w:szCs w:val="28"/>
          <w14:ligatures w14:val="none"/>
        </w:rPr>
        <w:t>.</w:t>
      </w:r>
    </w:p>
    <w:p w14:paraId="6E72DBA2" w14:textId="60D60B12"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474712"/>
      <w:r w:rsidRPr="00F35793">
        <w:rPr>
          <w:rFonts w:ascii="Simplified Arabic" w:eastAsia="Times New Roman" w:hAnsi="Simplified Arabic" w:cs="Simplified Arabic" w:hint="cs"/>
          <w:b/>
          <w:bCs/>
          <w:color w:val="000000" w:themeColor="text1"/>
          <w:kern w:val="0"/>
          <w:sz w:val="32"/>
          <w:szCs w:val="32"/>
          <w:rtl/>
          <w14:ligatures w14:val="none"/>
        </w:rPr>
        <w:t>3.2.2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أهمية تحليل مخاطر مشاريع النقل الحضرية</w:t>
      </w:r>
      <w:bookmarkEnd w:id="52"/>
    </w:p>
    <w:p w14:paraId="4760CD83"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تنبع أهمية تحليل مخاطر مشروعات النقل الحضرية من الطبيعة الاستراتيجية لهذه المشروعات، وما يترتب على نجاحها أو تعثرها من آثار اقتصادية واجتماعية بعيدة المدى. ولم يعد تحليل المخاطر ترفاً إدارياً، بل بات ضرورة منهجية تفرضها بيئة المشروعات الحديثة المتسمة بالتعقيد وعدم اليقين</w:t>
      </w:r>
      <w:r w:rsidRPr="00F35793">
        <w:rPr>
          <w:rFonts w:ascii="Simplified Arabic" w:eastAsia="Times New Roman" w:hAnsi="Simplified Arabic" w:cs="Simplified Arabic"/>
          <w:color w:val="000000" w:themeColor="text1"/>
          <w:kern w:val="0"/>
          <w:sz w:val="28"/>
          <w:szCs w:val="28"/>
          <w14:ligatures w14:val="none"/>
        </w:rPr>
        <w:t>.</w:t>
      </w:r>
    </w:p>
    <w:p w14:paraId="08066241"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ويشير العلوان والحياصات (2022) إلى أن أهمية تحليل المخاطر في المشروعات الإنشائية الهندسية تتجلى من خلال جملة من الأبعاد، أبرزها: </w:t>
      </w:r>
    </w:p>
    <w:p w14:paraId="0BF2702A"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تعزيز جودة المشروع عبر الكشف المبكر عن العوامل التي قد تُخل بمعاييره الفنية</w:t>
      </w:r>
    </w:p>
    <w:p w14:paraId="67272672"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ترشيد توزيع الموارد المالية والبشرية على المراحل والأنشطة الأشد عرضة للأخطار</w:t>
      </w:r>
    </w:p>
    <w:p w14:paraId="4C26A0B6"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اتخاذ القرار في المراحل الحرجة عبر توفير معلومات كمية موضوعية</w:t>
      </w:r>
    </w:p>
    <w:p w14:paraId="022D3A2E"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ثقة أصحاب المصلحة في كفاءة إدارة المشروع</w:t>
      </w:r>
    </w:p>
    <w:p w14:paraId="67B8F793" w14:textId="1C1DB491" w:rsidR="008E7A48"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بناء قاعدة معرفية تنظيمية تُستثمر في المشروعات اللاحقة</w:t>
      </w:r>
      <w:r w:rsidRPr="00F35793">
        <w:rPr>
          <w:rFonts w:ascii="Simplified Arabic" w:eastAsia="Times New Roman" w:hAnsi="Simplified Arabic" w:cs="Simplified Arabic"/>
          <w:color w:val="000000" w:themeColor="text1"/>
          <w:kern w:val="0"/>
          <w:sz w:val="28"/>
          <w:szCs w:val="28"/>
          <w14:ligatures w14:val="none"/>
        </w:rPr>
        <w:t>.</w:t>
      </w:r>
    </w:p>
    <w:p w14:paraId="3DFEAC34"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ويرى مكحل والشراري (2024) أن أهمية تحليل المخاطر تتعاظم في ضوء التنوع الكبير في منهجيات إدارة المشروعات، حيث يُمثّل التحليل الأداة التي تربط بين منهجية الإدارة المعتمدة وخصائص المشروع، بما يضمن انسجام الأدوات مع طبيعة المخاطر السائدة. ويُضيف جبر والشوابكة (2025) بُعداً تكنولوجياً لأهمية التحليل، يتمثل في أن تكامله مع تحليلات البيانات الضخمة يفتح آفاقاً جديدة </w:t>
      </w:r>
      <w:r w:rsidRPr="00F35793">
        <w:rPr>
          <w:rFonts w:ascii="Simplified Arabic" w:eastAsia="Times New Roman" w:hAnsi="Simplified Arabic" w:cs="Simplified Arabic"/>
          <w:color w:val="000000" w:themeColor="text1"/>
          <w:kern w:val="0"/>
          <w:sz w:val="28"/>
          <w:szCs w:val="28"/>
          <w:rtl/>
          <w14:ligatures w14:val="none"/>
        </w:rPr>
        <w:lastRenderedPageBreak/>
        <w:t>لاستشراف المخاطر في شركات المقاولات، عبر استثمار البيانات التاريخية في بناء نماذج تنبؤية أكثر دقة</w:t>
      </w:r>
      <w:r w:rsidRPr="00F35793">
        <w:rPr>
          <w:rFonts w:ascii="Simplified Arabic" w:eastAsia="Times New Roman" w:hAnsi="Simplified Arabic" w:cs="Simplified Arabic"/>
          <w:color w:val="000000" w:themeColor="text1"/>
          <w:kern w:val="0"/>
          <w:sz w:val="28"/>
          <w:szCs w:val="28"/>
          <w14:ligatures w14:val="none"/>
        </w:rPr>
        <w:t>.</w:t>
      </w:r>
    </w:p>
    <w:p w14:paraId="6E210CA5"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دولي، يرى</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وآخرون (2023) أن أهمية تحليل المخاطر في مشروعات السكك الحديدية الحضرية تكمن في كونه يُقدّم إطاراً علمياً لتقييم جودة المشروع، ويُسهم في الكشف المبكر عن مظاهر القصور الفني التي قد تتفاقم في مراحل لاحقة. ويُكمّل</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وآخرون (2021) هذه الرؤية بالإشارة إلى أن التحليل يُتيح تتبع العلاقات السببية بين عوامل الخطر في مشروعات الشراكة بين القطاعين العام والخاص، بما يُسهم في تحسين هيكلة العقود وتوزيع المسؤوليات بين الأطراف</w:t>
      </w:r>
      <w:r w:rsidRPr="00F35793">
        <w:rPr>
          <w:rFonts w:ascii="Simplified Arabic" w:eastAsia="Times New Roman" w:hAnsi="Simplified Arabic" w:cs="Simplified Arabic"/>
          <w:color w:val="000000" w:themeColor="text1"/>
          <w:kern w:val="0"/>
          <w:sz w:val="28"/>
          <w:szCs w:val="28"/>
          <w14:ligatures w14:val="none"/>
        </w:rPr>
        <w:t>.</w:t>
      </w:r>
    </w:p>
    <w:p w14:paraId="04EF1A45"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أن أهمية التحليل في مشروعات البنية التحتية للسكك الحديدية تتجاوز البعد التشغيلي إلى البعد الاستراتيجي، إذ يُسهم في بناء سياسات وطنية متماسكة لإدارة هذه المشروعات. ويُضيف</w:t>
      </w:r>
      <w:r w:rsidRPr="00F35793">
        <w:rPr>
          <w:rFonts w:ascii="Simplified Arabic" w:eastAsia="Times New Roman" w:hAnsi="Simplified Arabic" w:cs="Simplified Arabic"/>
          <w:color w:val="000000" w:themeColor="text1"/>
          <w:kern w:val="0"/>
          <w:sz w:val="28"/>
          <w:szCs w:val="28"/>
          <w14:ligatures w14:val="none"/>
        </w:rPr>
        <w:t xml:space="preserve"> Erfani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Cui (2022) </w:t>
      </w:r>
      <w:r w:rsidRPr="00F35793">
        <w:rPr>
          <w:rFonts w:ascii="Simplified Arabic" w:eastAsia="Times New Roman" w:hAnsi="Simplified Arabic" w:cs="Simplified Arabic"/>
          <w:color w:val="000000" w:themeColor="text1"/>
          <w:kern w:val="0"/>
          <w:sz w:val="28"/>
          <w:szCs w:val="28"/>
          <w:rtl/>
          <w14:ligatures w14:val="none"/>
        </w:rPr>
        <w:t>أن أهمية التحليل تتمثل في كونه يُمكّن من بناء نماذج تنبؤية للمشروعات الكبرى تستفيد من البيانات التاريخية في تحسين دقة التقديرات المستقبلية، بما يُسهم في تقليل الإهدار وتعزيز الكفاءة</w:t>
      </w:r>
      <w:r w:rsidRPr="00F35793">
        <w:rPr>
          <w:rFonts w:ascii="Simplified Arabic" w:eastAsia="Times New Roman" w:hAnsi="Simplified Arabic" w:cs="Simplified Arabic"/>
          <w:color w:val="000000" w:themeColor="text1"/>
          <w:kern w:val="0"/>
          <w:sz w:val="28"/>
          <w:szCs w:val="28"/>
          <w14:ligatures w14:val="none"/>
        </w:rPr>
        <w:t>.</w:t>
      </w:r>
    </w:p>
    <w:p w14:paraId="63CF7426"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 الباحث أن أهمية تحليل مخاطر مشروعات النقل الحضرية في السياق السعودي تكتسب أبعاداً إضافية ترتبط بحجم الاستثمارات الضخمة في هذا القطاع، وبأهداف رؤية المملكة 2030 التي تجعل من تطوير منظومة النقل أحد محاورها الرئيسة، وبالتطلع إلى ترسيخ ممارسات الحوكمة الرشيدة في إدارة المال العام، فضلاً عن أهميته في حماية مكتسبات التحول العمراني المتسارع الذي تشهده المدن السعودية الكبرى</w:t>
      </w:r>
      <w:r w:rsidRPr="00F35793">
        <w:rPr>
          <w:rFonts w:ascii="Simplified Arabic" w:eastAsia="Times New Roman" w:hAnsi="Simplified Arabic" w:cs="Simplified Arabic"/>
          <w:color w:val="000000" w:themeColor="text1"/>
          <w:kern w:val="0"/>
          <w:sz w:val="28"/>
          <w:szCs w:val="28"/>
          <w14:ligatures w14:val="none"/>
        </w:rPr>
        <w:t>.</w:t>
      </w:r>
    </w:p>
    <w:p w14:paraId="28A7C0A7" w14:textId="6FAC586C"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474713"/>
      <w:r w:rsidRPr="00F35793">
        <w:rPr>
          <w:rFonts w:ascii="Simplified Arabic" w:eastAsia="Times New Roman" w:hAnsi="Simplified Arabic" w:cs="Simplified Arabic" w:hint="cs"/>
          <w:b/>
          <w:bCs/>
          <w:color w:val="000000" w:themeColor="text1"/>
          <w:kern w:val="0"/>
          <w:sz w:val="32"/>
          <w:szCs w:val="32"/>
          <w:rtl/>
          <w14:ligatures w14:val="none"/>
        </w:rPr>
        <w:t>4.2.2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أهداف تحليل مخاطر مشاريع النقل الحضرية</w:t>
      </w:r>
      <w:bookmarkEnd w:id="53"/>
    </w:p>
    <w:p w14:paraId="0BBFD9EF"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يتعدد الباحثون في تحديد أهداف تحليل المخاطر، ويُمكن تصنيف هذه الأهداف في منظومة متكاملة تخدم وظائف الإدارة الرئيسة. وقد حدد أحمد (2026) جملة من الأهداف ذات الطابع الفني–الجودي، تتمثل في: </w:t>
      </w:r>
    </w:p>
    <w:p w14:paraId="381DCCF6" w14:textId="77777777" w:rsidR="00B77D2D"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ضمان مطابقة المشروعات الهندسية للمعايير الفنية المعتمدة</w:t>
      </w:r>
    </w:p>
    <w:p w14:paraId="7E6A907B" w14:textId="77777777" w:rsidR="00B77D2D"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الكشف عن انحرافات الأداء قبل تفاقمها</w:t>
      </w:r>
    </w:p>
    <w:p w14:paraId="017AF50D" w14:textId="77777777" w:rsidR="00B77D2D"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فريق المشروع على اتخاذ قرارات تصحيحية مبكرة</w:t>
      </w:r>
    </w:p>
    <w:p w14:paraId="4696A142" w14:textId="6517A4CC" w:rsidR="008E7A48"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 xml:space="preserve"> ربط ممارسات الإدارة بأهداف الجودة الشاملة</w:t>
      </w:r>
      <w:r w:rsidRPr="00F35793">
        <w:rPr>
          <w:rFonts w:ascii="Simplified Arabic" w:eastAsia="Times New Roman" w:hAnsi="Simplified Arabic" w:cs="Simplified Arabic"/>
          <w:color w:val="000000" w:themeColor="text1"/>
          <w:kern w:val="0"/>
          <w:sz w:val="28"/>
          <w:szCs w:val="28"/>
          <w14:ligatures w14:val="none"/>
        </w:rPr>
        <w:t>.</w:t>
      </w:r>
    </w:p>
    <w:p w14:paraId="211749E2"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ويُحدد الشهري والطلحي وآخرون (2022) أهداف تحليل المخاطر في مشروعات البناء بالمملكة العربية السعودية بمحاور تتمحور حول: </w:t>
      </w:r>
    </w:p>
    <w:p w14:paraId="6E3DD5FE"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رصد العوامل المسببة لتجاوز التكلفة والوقت</w:t>
      </w:r>
    </w:p>
    <w:p w14:paraId="4CEF5B08"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ترتيب هذه العوامل وفق درجة تأثيرها</w:t>
      </w:r>
    </w:p>
    <w:p w14:paraId="5C9A1550"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تقديم رؤى للجهات المعنية تُسهم في صياغة سياسات وقائية</w:t>
      </w:r>
    </w:p>
    <w:p w14:paraId="5095058B"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بناء قاعدة معرفية للمشروعات اللاحقة. ويُكمّل بوديار (2025) هذه الأهداف بإضافة بُعد ميداني–مؤسسي، يتمثل في: </w:t>
      </w:r>
    </w:p>
    <w:p w14:paraId="1BB52B9C" w14:textId="044D4AFE" w:rsidR="008E7A48"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تشخيص الواقع التشغيلي لإدارة المخاطر في مؤسسات الأشغال العمومية تحديد الفجوات بين الممارسات الفعلية والممارسات المرجعية صياغة توصيات لتطوير الممارسات المؤسسية تعزيز الثقافة التنظيمية الداعمة لإدارة المخاطر</w:t>
      </w:r>
      <w:r w:rsidRPr="00F35793">
        <w:rPr>
          <w:rFonts w:ascii="Simplified Arabic" w:eastAsia="Times New Roman" w:hAnsi="Simplified Arabic" w:cs="Simplified Arabic"/>
          <w:color w:val="000000" w:themeColor="text1"/>
          <w:kern w:val="0"/>
          <w:sz w:val="28"/>
          <w:szCs w:val="28"/>
          <w14:ligatures w14:val="none"/>
        </w:rPr>
        <w:t>.</w:t>
      </w:r>
    </w:p>
    <w:p w14:paraId="1A322971"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ومن منظور تكاملي، يرى عيسى (2024) أن أهداف تحليل المخاطر ترتبط بأهداف إدارة المشروعات في إطار واحد، وتشمل: </w:t>
      </w:r>
    </w:p>
    <w:p w14:paraId="419969ED" w14:textId="77777777" w:rsidR="00B77D2D"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تحقيق التوازن بين أهداف الكلفة والزمن والجودة</w:t>
      </w:r>
    </w:p>
    <w:p w14:paraId="41990FF8" w14:textId="77777777" w:rsidR="00B77D2D"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المنظمة على التعلم من تجاربها السابقة</w:t>
      </w:r>
    </w:p>
    <w:p w14:paraId="3F24DBC1" w14:textId="77777777" w:rsidR="00B77D2D"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الاتصال بين أصحاب المصلحة عبر لغة مشتركة</w:t>
      </w:r>
    </w:p>
    <w:p w14:paraId="1056AFDB" w14:textId="040F50C3" w:rsidR="008E7A48"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تحسين قدرة المنظمة على التكيف مع البيئة المتغيرة</w:t>
      </w:r>
      <w:r w:rsidRPr="00F35793">
        <w:rPr>
          <w:rFonts w:ascii="Simplified Arabic" w:eastAsia="Times New Roman" w:hAnsi="Simplified Arabic" w:cs="Simplified Arabic"/>
          <w:color w:val="000000" w:themeColor="text1"/>
          <w:kern w:val="0"/>
          <w:sz w:val="28"/>
          <w:szCs w:val="28"/>
          <w14:ligatures w14:val="none"/>
        </w:rPr>
        <w:t>.</w:t>
      </w:r>
    </w:p>
    <w:p w14:paraId="5E3B3A93"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دولي متخصص، يحدد</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 xml:space="preserve">وآخرون (2024) أهداف التحليل في مشروعات السكك الحديدية الحضرية بمحاور: </w:t>
      </w:r>
    </w:p>
    <w:p w14:paraId="4881C972"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رصد المخاطر الأشد تأثيراً على تجاوزات التكلفة والزمن</w:t>
      </w:r>
    </w:p>
    <w:p w14:paraId="558F2385"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تحديد العلاقات بين هذه المخاطر</w:t>
      </w:r>
    </w:p>
    <w:p w14:paraId="4C52EB6E"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صياغة خطط استجابة مدروسة</w:t>
      </w:r>
    </w:p>
    <w:p w14:paraId="1DE5AD72"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متخذ القرار في المفاضلة بين البدائل. ويُضيف</w:t>
      </w:r>
      <w:r w:rsidRPr="00F35793">
        <w:rPr>
          <w:rFonts w:ascii="Simplified Arabic" w:eastAsia="Times New Roman" w:hAnsi="Simplified Arabic" w:cs="Simplified Arabic"/>
          <w:color w:val="000000" w:themeColor="text1"/>
          <w:kern w:val="0"/>
          <w:sz w:val="28"/>
          <w:szCs w:val="28"/>
          <w14:ligatures w14:val="none"/>
        </w:rPr>
        <w:t xml:space="preserve"> Seni</w:t>
      </w:r>
      <w:r w:rsidRPr="00F35793">
        <w:rPr>
          <w:rFonts w:ascii="Cambria" w:eastAsia="Times New Roman" w:hAnsi="Cambria" w:cs="Cambria"/>
          <w:color w:val="000000" w:themeColor="text1"/>
          <w:kern w:val="0"/>
          <w:sz w:val="28"/>
          <w:szCs w:val="28"/>
          <w14:ligatures w14:val="none"/>
        </w:rPr>
        <w:t>ć</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وآخرون (2024) أهدافاً ذات طابع كمي، تتمثل في: </w:t>
      </w:r>
    </w:p>
    <w:p w14:paraId="0C4B2CA4" w14:textId="77777777" w:rsidR="00B77D2D"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بناء نماذج تكميم قابلة للتعميم</w:t>
      </w:r>
    </w:p>
    <w:p w14:paraId="700433F0" w14:textId="77777777" w:rsidR="00B77D2D"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إنتاج مؤشرات إحصائية تدعم القرار</w:t>
      </w:r>
    </w:p>
    <w:p w14:paraId="68A5102A" w14:textId="6C497A31" w:rsidR="008E7A48"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دمج البيانات التاريخية مع آراء الخبراء</w:t>
      </w:r>
      <w:r w:rsidRPr="00F35793">
        <w:rPr>
          <w:rFonts w:ascii="Simplified Arabic" w:eastAsia="Times New Roman" w:hAnsi="Simplified Arabic" w:cs="Simplified Arabic"/>
          <w:color w:val="000000" w:themeColor="text1"/>
          <w:kern w:val="0"/>
          <w:sz w:val="28"/>
          <w:szCs w:val="28"/>
          <w14:ligatures w14:val="none"/>
        </w:rPr>
        <w:t>.</w:t>
      </w:r>
    </w:p>
    <w:p w14:paraId="1F6A1086" w14:textId="32259195"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474714"/>
      <w:r w:rsidRPr="00F35793">
        <w:rPr>
          <w:rFonts w:ascii="Simplified Arabic" w:eastAsia="Times New Roman" w:hAnsi="Simplified Arabic" w:cs="Simplified Arabic" w:hint="cs"/>
          <w:b/>
          <w:bCs/>
          <w:color w:val="000000" w:themeColor="text1"/>
          <w:kern w:val="0"/>
          <w:sz w:val="32"/>
          <w:szCs w:val="32"/>
          <w:rtl/>
          <w14:ligatures w14:val="none"/>
        </w:rPr>
        <w:t>5.2.2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مداخل تحليل مخاطر مشاريع النقل الحضرية</w:t>
      </w:r>
      <w:bookmarkEnd w:id="54"/>
    </w:p>
    <w:p w14:paraId="4308A26C"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تتنوع المداخل التي تتبناها المنظمات في تحليل مخاطر مشروعات النقل الحضرية، وكل مدخل يعكس رؤية معينة لطبيعة الخطر وأسلوب التعامل معه. ويبرز المدخل التقليدي–النوعي الذي يقوم على تشخيص المخاطر عبر ورش العمل والمقابلات وقوائم المراجعة، ويستند إلى الخبرة الفنية للممارسين. ويتميز هذا المدخل ببساطته وقابليته للتطبيق في البيئات التي تفتقر إلى البيانات الكمية الكافية، غير أنه يُعاب عليه اعتماده الكبير على الأحكام الذاتية (الحمراني، 2021)</w:t>
      </w:r>
      <w:r w:rsidRPr="00F35793">
        <w:rPr>
          <w:rFonts w:ascii="Simplified Arabic" w:eastAsia="Times New Roman" w:hAnsi="Simplified Arabic" w:cs="Simplified Arabic"/>
          <w:color w:val="000000" w:themeColor="text1"/>
          <w:kern w:val="0"/>
          <w:sz w:val="28"/>
          <w:szCs w:val="28"/>
          <w14:ligatures w14:val="none"/>
        </w:rPr>
        <w:t>.</w:t>
      </w:r>
    </w:p>
    <w:p w14:paraId="3D4BD67C"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ويُكمّل هذا المدخلَ المدخلُ الكمي–الإحصائي الذي يقوم على توظيف الأدوات الإحصائية وتقنيات المحاكاة في تقدير المخاطر، ويتميز بقدرته على إنتاج مخرجات قابلة للقياس والمقارنة. ويبرز كذلك المدخل الهجين الذي يجمع بين الأسلوبين، عبر بناء نماذج تكميم تستثمر آراء الخبراء بوصفها مدخلات في نماذج كمية متقدمة. وفي ضوء التطورات الحديثة، برز المدخل الذكي القائم على توظيف الذكاء الاصطناعي وتعلم الآلة في معالجة البيانات الضخمة المتعلقة بالمشروعات، بما يُتيح بناء نماذج تنبؤية متقدمة</w:t>
      </w:r>
      <w:r w:rsidRPr="00F35793">
        <w:rPr>
          <w:rFonts w:ascii="Simplified Arabic" w:eastAsia="Times New Roman" w:hAnsi="Simplified Arabic" w:cs="Simplified Arabic"/>
          <w:color w:val="000000" w:themeColor="text1"/>
          <w:kern w:val="0"/>
          <w:sz w:val="28"/>
          <w:szCs w:val="28"/>
          <w14:ligatures w14:val="none"/>
        </w:rPr>
        <w:t xml:space="preserve"> (Erfani &amp; Cui, 2022).</w:t>
      </w:r>
    </w:p>
    <w:p w14:paraId="2170374E"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ويبرز كذلك المدخل المنظومي الذي يتعامل مع المشروع بوصفه منظومة معقدة، حيث تُحلل المخاطر في ضوء تفاعلاتها مع بقية مكونات المنظومة، ويُتيح هذا المدخل استيعاب الطابع المركب للمخاطر في البيئات الحضرية</w:t>
      </w:r>
      <w:r w:rsidRPr="00F35793">
        <w:rPr>
          <w:rFonts w:ascii="Simplified Arabic" w:eastAsia="Times New Roman" w:hAnsi="Simplified Arabic" w:cs="Simplified Arabic"/>
          <w:color w:val="000000" w:themeColor="text1"/>
          <w:kern w:val="0"/>
          <w:sz w:val="28"/>
          <w:szCs w:val="28"/>
          <w14:ligatures w14:val="none"/>
        </w:rPr>
        <w:t xml:space="preserve"> (Taghizadeh &amp; Mahsuli, 2025).</w:t>
      </w:r>
    </w:p>
    <w:p w14:paraId="69066029" w14:textId="40F2598D"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474715"/>
      <w:r w:rsidRPr="00F35793">
        <w:rPr>
          <w:rFonts w:ascii="Simplified Arabic" w:eastAsia="Times New Roman" w:hAnsi="Simplified Arabic" w:cs="Simplified Arabic" w:hint="cs"/>
          <w:b/>
          <w:bCs/>
          <w:color w:val="000000" w:themeColor="text1"/>
          <w:kern w:val="0"/>
          <w:sz w:val="32"/>
          <w:szCs w:val="32"/>
          <w:rtl/>
          <w14:ligatures w14:val="none"/>
        </w:rPr>
        <w:t>6.2.2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أبعاد تحليل مخاطر مشاريع النقل الحضرية</w:t>
      </w:r>
      <w:bookmarkEnd w:id="55"/>
    </w:p>
    <w:p w14:paraId="34A3E0E8"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 تحديد أبعاد تحليل مخاطر مشروعات النقل الحضرية في هذه الدراسة بناءً على دراسة الشهري والطلحي وآخرين (2022) ودراسة</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وآخرين (2024) ودراسة</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 xml:space="preserve">وآخرين (2023)، التي اتفقت في مجملها على أن مخاطر مشروعات النقل الحضرية تتجسد في ثلاثة أبعاد رئيسة، هي: </w:t>
      </w:r>
      <w:r w:rsidRPr="00F35793">
        <w:rPr>
          <w:rFonts w:ascii="Simplified Arabic" w:eastAsia="Times New Roman" w:hAnsi="Simplified Arabic" w:cs="Simplified Arabic"/>
          <w:color w:val="000000" w:themeColor="text1"/>
          <w:kern w:val="0"/>
          <w:sz w:val="28"/>
          <w:szCs w:val="28"/>
          <w:rtl/>
          <w14:ligatures w14:val="none"/>
        </w:rPr>
        <w:lastRenderedPageBreak/>
        <w:t>مخاطر تجاوز التكلفة، ومخاطر التأخر الزمني، ومخاطر الجودة والسلامة. وفيما يلي عرض موسّع لكل بُعد</w:t>
      </w:r>
      <w:r w:rsidRPr="00F35793">
        <w:rPr>
          <w:rFonts w:ascii="Simplified Arabic" w:eastAsia="Times New Roman" w:hAnsi="Simplified Arabic" w:cs="Simplified Arabic"/>
          <w:color w:val="000000" w:themeColor="text1"/>
          <w:kern w:val="0"/>
          <w:sz w:val="28"/>
          <w:szCs w:val="28"/>
          <w14:ligatures w14:val="none"/>
        </w:rPr>
        <w:t>.</w:t>
      </w:r>
    </w:p>
    <w:p w14:paraId="0DF80039"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الأول: مخاطر تجاوز التكلفة</w:t>
      </w:r>
    </w:p>
    <w:p w14:paraId="7E2D394F"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تُمثّل مخاطر تجاوز التكلفة أحد أبرز التحديات التي تواجه مشروعات النقل الحضرية، إذ تُشير الأدبيات المتخصصة إلى أن نسبة كبيرة من هذه المشروعات تشهد انحرافات جوهرية عن تقديراتها المالية الأولية، وذلك لأسباب متعددة تتشابك فيها العوامل الفنية والاقتصادية والإدارية والسياسية. وقد كشف الشهري والطلحي وآخرون (2022) عن جملة من العوامل المؤدية إلى هذه التجاوزات في مشروعات البناء السعودية، تتراوح بين قصور التقديرات الأولية، وتقلبات أسعار المواد، وتغيرات نطاق العمل، وضعف الرقابة المالية</w:t>
      </w:r>
      <w:r w:rsidRPr="00F35793">
        <w:rPr>
          <w:rFonts w:ascii="Simplified Arabic" w:eastAsia="Times New Roman" w:hAnsi="Simplified Arabic" w:cs="Simplified Arabic"/>
          <w:color w:val="000000" w:themeColor="text1"/>
          <w:kern w:val="0"/>
          <w:sz w:val="28"/>
          <w:szCs w:val="28"/>
          <w14:ligatures w14:val="none"/>
        </w:rPr>
        <w:t>.</w:t>
      </w:r>
    </w:p>
    <w:p w14:paraId="27FC8B27"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Canesi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Gallo (2025) </w:t>
      </w:r>
      <w:r w:rsidRPr="00F35793">
        <w:rPr>
          <w:rFonts w:ascii="Simplified Arabic" w:eastAsia="Times New Roman" w:hAnsi="Simplified Arabic" w:cs="Simplified Arabic"/>
          <w:color w:val="000000" w:themeColor="text1"/>
          <w:kern w:val="0"/>
          <w:sz w:val="28"/>
          <w:szCs w:val="28"/>
          <w:rtl/>
          <w14:ligatures w14:val="none"/>
        </w:rPr>
        <w:t>أن مخاطر تجاوز التكلفة تتسم بطابع تراكمي معقد، حيث تتفاعل عوامل الخطر فيما بينها لتُنتج آثاراً مضاعفة على ميزانية المشروع، الأمر الذي يستلزم أدوات تحليلية احتمالية قادرة على استيعاب هذا التعقيد. ويُضيف</w:t>
      </w:r>
      <w:r w:rsidRPr="00F35793">
        <w:rPr>
          <w:rFonts w:ascii="Simplified Arabic" w:eastAsia="Times New Roman" w:hAnsi="Simplified Arabic" w:cs="Simplified Arabic"/>
          <w:color w:val="000000" w:themeColor="text1"/>
          <w:kern w:val="0"/>
          <w:sz w:val="28"/>
          <w:szCs w:val="28"/>
          <w14:ligatures w14:val="none"/>
        </w:rPr>
        <w:t xml:space="preserve"> Ariza Flores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Zavala Asca</w:t>
      </w:r>
      <w:r w:rsidRPr="00F35793">
        <w:rPr>
          <w:rFonts w:ascii="Cambria" w:eastAsia="Times New Roman" w:hAnsi="Cambria" w:cs="Cambria"/>
          <w:color w:val="000000" w:themeColor="text1"/>
          <w:kern w:val="0"/>
          <w:sz w:val="28"/>
          <w:szCs w:val="28"/>
          <w14:ligatures w14:val="none"/>
        </w:rPr>
        <w:t>ñ</w:t>
      </w:r>
      <w:r w:rsidRPr="00F35793">
        <w:rPr>
          <w:rFonts w:ascii="Simplified Arabic" w:eastAsia="Times New Roman" w:hAnsi="Simplified Arabic" w:cs="Simplified Arabic"/>
          <w:color w:val="000000" w:themeColor="text1"/>
          <w:kern w:val="0"/>
          <w:sz w:val="28"/>
          <w:szCs w:val="28"/>
          <w14:ligatures w14:val="none"/>
        </w:rPr>
        <w:t xml:space="preserve">o (2025) </w:t>
      </w:r>
      <w:r w:rsidRPr="00F35793">
        <w:rPr>
          <w:rFonts w:ascii="Simplified Arabic" w:eastAsia="Times New Roman" w:hAnsi="Simplified Arabic" w:cs="Simplified Arabic"/>
          <w:color w:val="000000" w:themeColor="text1"/>
          <w:kern w:val="0"/>
          <w:sz w:val="28"/>
          <w:szCs w:val="28"/>
          <w:rtl/>
          <w14:ligatures w14:val="none"/>
        </w:rPr>
        <w:t>أن دقة تقدير الكلفة الاحتمالية تتوقف على مدى استيعاب النموذج لعلاقات الارتباط بين متغيرات الكلفة، وعلى جودة البيانات التاريخية المستخدمة في بناء التوزيعات الاحتمالية</w:t>
      </w:r>
      <w:r w:rsidRPr="00F35793">
        <w:rPr>
          <w:rFonts w:ascii="Simplified Arabic" w:eastAsia="Times New Roman" w:hAnsi="Simplified Arabic" w:cs="Simplified Arabic"/>
          <w:color w:val="000000" w:themeColor="text1"/>
          <w:kern w:val="0"/>
          <w:sz w:val="28"/>
          <w:szCs w:val="28"/>
          <w14:ligatures w14:val="none"/>
        </w:rPr>
        <w:t>.</w:t>
      </w:r>
    </w:p>
    <w:p w14:paraId="1E732FF6"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وتتجلى خصوصية مخاطر تجاوز التكلفة في مشروعات النقل الحضرية في كونها تتأثر بعوامل تتعلق بطبيعة البيئة الحضرية، كاكتظاظ الموقع، وتعارض الأنشطة مع منظومات البنية التحتية القائمة، والحاجة إلى ترتيبات مرورية بديلة. ويُشير حج محمد (2025) إلى أن المخاطر غير التقنية تلعب دوراً محورياً في تجاوزات التكلفة، خاصة في البيئات التي تعاني من ضعف الحوكمة أو الاضطرابات السياسية والأمنية</w:t>
      </w:r>
      <w:r w:rsidRPr="00F35793">
        <w:rPr>
          <w:rFonts w:ascii="Simplified Arabic" w:eastAsia="Times New Roman" w:hAnsi="Simplified Arabic" w:cs="Simplified Arabic"/>
          <w:color w:val="000000" w:themeColor="text1"/>
          <w:kern w:val="0"/>
          <w:sz w:val="28"/>
          <w:szCs w:val="28"/>
          <w14:ligatures w14:val="none"/>
        </w:rPr>
        <w:t>.</w:t>
      </w:r>
    </w:p>
    <w:p w14:paraId="4403AD36"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الثاني: مخاطر التأخر الزمني</w:t>
      </w:r>
    </w:p>
    <w:p w14:paraId="5C18B6F9"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تُمثّل مخاطر التأخر الزمني البُعد الثاني من أبعاد تحليل مخاطر مشروعات النقل الحضرية، وترتبط هذه المخاطر ارتباطاً وثيقاً بمخاطر تجاوز التكلفة، إذ كثيراً ما يقود التأخر الزمني إلى تجاوزات مالية، والعكس صحيح. وتتعدد مصادر هذه المخاطر بحسب طبيعة المشروع ومرحلة دورة حياته، وتشمل </w:t>
      </w:r>
      <w:r w:rsidRPr="00F35793">
        <w:rPr>
          <w:rFonts w:ascii="Simplified Arabic" w:eastAsia="Times New Roman" w:hAnsi="Simplified Arabic" w:cs="Simplified Arabic"/>
          <w:color w:val="000000" w:themeColor="text1"/>
          <w:kern w:val="0"/>
          <w:sz w:val="28"/>
          <w:szCs w:val="28"/>
          <w:rtl/>
          <w14:ligatures w14:val="none"/>
        </w:rPr>
        <w:lastRenderedPageBreak/>
        <w:t>عوامل تتعلق بالتخطيط الأولي، والتراخيص، والإمدادات، والقوى العاملة، والظروف الجوية، وتغيرات النطاق</w:t>
      </w:r>
      <w:r w:rsidRPr="00F35793">
        <w:rPr>
          <w:rFonts w:ascii="Simplified Arabic" w:eastAsia="Times New Roman" w:hAnsi="Simplified Arabic" w:cs="Simplified Arabic"/>
          <w:color w:val="000000" w:themeColor="text1"/>
          <w:kern w:val="0"/>
          <w:sz w:val="28"/>
          <w:szCs w:val="28"/>
          <w14:ligatures w14:val="none"/>
        </w:rPr>
        <w:t xml:space="preserve"> (Nguyen et al., 2024).</w:t>
      </w:r>
    </w:p>
    <w:p w14:paraId="3B305DCD"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Chen </w:t>
      </w:r>
      <w:r w:rsidRPr="00F35793">
        <w:rPr>
          <w:rFonts w:ascii="Simplified Arabic" w:eastAsia="Times New Roman" w:hAnsi="Simplified Arabic" w:cs="Simplified Arabic"/>
          <w:color w:val="000000" w:themeColor="text1"/>
          <w:kern w:val="0"/>
          <w:sz w:val="28"/>
          <w:szCs w:val="28"/>
          <w:rtl/>
          <w14:ligatures w14:val="none"/>
        </w:rPr>
        <w:t>وآخرون (2021) أن تحليل مخاطر التأخر الزمني يستلزم أدوات استدلالية متقدمة قادرة على تتبع مسارات انتشار التأخر داخل شبكة الأنشطة، حيث قد يُؤدي تأخر نشاط واحد إلى سلسلة من التأخيرات في الأنشطة اللاحقة، خاصة تلك الواقعة على المسار الحرج. ويُضيف</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أن النمذجة الاحتمالية لمخاطر التأخر الزمني في مشروعات السكك الحديدية تتيح بناء توزيعات احتمالية لمدة المشروع الإجمالية، وتحديد احتمال إنجازه ضمن المدة المخططة، بما يُسهم في صياغة احتياطيات زمنية واقعية</w:t>
      </w:r>
      <w:r w:rsidRPr="00F35793">
        <w:rPr>
          <w:rFonts w:ascii="Simplified Arabic" w:eastAsia="Times New Roman" w:hAnsi="Simplified Arabic" w:cs="Simplified Arabic"/>
          <w:color w:val="000000" w:themeColor="text1"/>
          <w:kern w:val="0"/>
          <w:sz w:val="28"/>
          <w:szCs w:val="28"/>
          <w14:ligatures w14:val="none"/>
        </w:rPr>
        <w:t>.</w:t>
      </w:r>
    </w:p>
    <w:p w14:paraId="498B582A"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وتكتسب مخاطر التأخر الزمني في مشروعات النقل الحضرية أهمية خاصة نظراً لتأثيرها المباشر على المنفعة الاقتصادية والاجتماعية للمشروع، إذ يعني التأخر في إنجاز خط نقل حضري حرمان المجتمع من خدماته لفترة إضافية، فضلاً عن تكاليف الفرصة البديلة. ويُشير رحاحلة وحوادق (2023) إلى أن تقييم هذه المخاطر في مشروعات البنية التحتية يستلزم أدوات تأخذ بعين الاعتبار التداخل بين المراحل المختلفة وتراكم آثار التأخر عبر هذه المراحل</w:t>
      </w:r>
      <w:r w:rsidRPr="00F35793">
        <w:rPr>
          <w:rFonts w:ascii="Simplified Arabic" w:eastAsia="Times New Roman" w:hAnsi="Simplified Arabic" w:cs="Simplified Arabic"/>
          <w:color w:val="000000" w:themeColor="text1"/>
          <w:kern w:val="0"/>
          <w:sz w:val="28"/>
          <w:szCs w:val="28"/>
          <w14:ligatures w14:val="none"/>
        </w:rPr>
        <w:t>.</w:t>
      </w:r>
    </w:p>
    <w:p w14:paraId="01C2232C"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الثالث: مخاطر الجودة والسلامة</w:t>
      </w:r>
    </w:p>
    <w:p w14:paraId="0FCBEF48"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يُمثّل بُعد مخاطر الجودة والسلامة الركيزة الثالثة في تحليل مخاطر مشروعات النقل الحضرية، ويتسم هذا البُعد بحساسية خاصة نظراً لارتباطه المباشر بسلامة المستخدمين النهائيين للمشروع. وتشمل مخاطر الجودة قصور المواصفات الفنية، وعدم مطابقة المواد للمعايير، وأخطاء التنفيذ، وضعف الإشراف، في حين تشمل مخاطر السلامة الحوادث المرتبطة بمراحل التنفيذ والتشغيل، والتعرض للمخاطر البيئية، والمخاطر المرتبطة بالموقع</w:t>
      </w:r>
      <w:r w:rsidRPr="00F35793">
        <w:rPr>
          <w:rFonts w:ascii="Simplified Arabic" w:eastAsia="Times New Roman" w:hAnsi="Simplified Arabic" w:cs="Simplified Arabic"/>
          <w:color w:val="000000" w:themeColor="text1"/>
          <w:kern w:val="0"/>
          <w:sz w:val="28"/>
          <w:szCs w:val="28"/>
          <w14:ligatures w14:val="none"/>
        </w:rPr>
        <w:t>.</w:t>
      </w:r>
    </w:p>
    <w:p w14:paraId="1DA75BA7"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 xml:space="preserve">وآخرون (2023) أن تقييم مخاطر الجودة في مشروعات السكك الحديدية الحضرية يتطلب نماذج متقدمة قادرة على دمج المتغيرات المتعددة التي تؤثر على معايير الجودة، عبر أدوات كنموذج السحابة الامتدادية التي تستوعب الطابع الغامض لبعض هذه المتغيرات. ويُضيف العلوان والحياصات (2022) أن تحليل مخاطر الجودة في المشروعات الإنشائية يستلزم منظوراً شاملاً يربط </w:t>
      </w:r>
      <w:r w:rsidRPr="00F35793">
        <w:rPr>
          <w:rFonts w:ascii="Simplified Arabic" w:eastAsia="Times New Roman" w:hAnsi="Simplified Arabic" w:cs="Simplified Arabic"/>
          <w:color w:val="000000" w:themeColor="text1"/>
          <w:kern w:val="0"/>
          <w:sz w:val="28"/>
          <w:szCs w:val="28"/>
          <w:rtl/>
          <w14:ligatures w14:val="none"/>
        </w:rPr>
        <w:lastRenderedPageBreak/>
        <w:t>بين ممارسات إدارة المخاطر ومعايير الجودة المعتمدة، بحيث تُصبح إدارة المخاطر رافداً مباشراً لتحسين الجودة</w:t>
      </w:r>
      <w:r w:rsidRPr="00F35793">
        <w:rPr>
          <w:rFonts w:ascii="Simplified Arabic" w:eastAsia="Times New Roman" w:hAnsi="Simplified Arabic" w:cs="Simplified Arabic"/>
          <w:color w:val="000000" w:themeColor="text1"/>
          <w:kern w:val="0"/>
          <w:sz w:val="28"/>
          <w:szCs w:val="28"/>
          <w14:ligatures w14:val="none"/>
        </w:rPr>
        <w:t>.</w:t>
      </w:r>
    </w:p>
    <w:p w14:paraId="3873CC84"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ويكتسب بُعد السلامة أهمية مضاعفة في مشروعات النقل الحضرية، إذ يتعرض العاملون والمجتمع المحيط لمخاطر متعددة خلال مراحل التنفيذ، فضلاً عن أن جودة المشروع النهائية تؤثر مباشرة على سلامة المستخدمين خلال عقود من التشغيل. ويُشير</w:t>
      </w:r>
      <w:r w:rsidRPr="00F35793">
        <w:rPr>
          <w:rFonts w:ascii="Simplified Arabic" w:eastAsia="Times New Roman" w:hAnsi="Simplified Arabic" w:cs="Simplified Arabic"/>
          <w:color w:val="000000" w:themeColor="text1"/>
          <w:kern w:val="0"/>
          <w:sz w:val="28"/>
          <w:szCs w:val="28"/>
          <w14:ligatures w14:val="none"/>
        </w:rPr>
        <w:t xml:space="preserve"> Taghizadeh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Mahsuli (2025) </w:t>
      </w:r>
      <w:r w:rsidRPr="00F35793">
        <w:rPr>
          <w:rFonts w:ascii="Simplified Arabic" w:eastAsia="Times New Roman" w:hAnsi="Simplified Arabic" w:cs="Simplified Arabic"/>
          <w:color w:val="000000" w:themeColor="text1"/>
          <w:kern w:val="0"/>
          <w:sz w:val="28"/>
          <w:szCs w:val="28"/>
          <w:rtl/>
          <w14:ligatures w14:val="none"/>
        </w:rPr>
        <w:t>إلى أن تحليل مخاطر السلامة في منظومات النقل يستلزم أدوات احتمالية قادرة على تقدير مرونة المنظومة في مواجهة الاضطرابات وتقدير قدرتها على التعافي</w:t>
      </w:r>
      <w:r w:rsidRPr="00F35793">
        <w:rPr>
          <w:rFonts w:ascii="Simplified Arabic" w:eastAsia="Times New Roman" w:hAnsi="Simplified Arabic" w:cs="Simplified Arabic"/>
          <w:color w:val="000000" w:themeColor="text1"/>
          <w:kern w:val="0"/>
          <w:sz w:val="28"/>
          <w:szCs w:val="28"/>
          <w14:ligatures w14:val="none"/>
        </w:rPr>
        <w:t>.</w:t>
      </w:r>
    </w:p>
    <w:p w14:paraId="4D79BC4B" w14:textId="164287A0"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474716"/>
      <w:r w:rsidRPr="00F35793">
        <w:rPr>
          <w:rFonts w:ascii="Simplified Arabic" w:eastAsia="Times New Roman" w:hAnsi="Simplified Arabic" w:cs="Simplified Arabic" w:hint="cs"/>
          <w:b/>
          <w:bCs/>
          <w:color w:val="000000" w:themeColor="text1"/>
          <w:kern w:val="0"/>
          <w:sz w:val="32"/>
          <w:szCs w:val="32"/>
          <w:rtl/>
          <w14:ligatures w14:val="none"/>
        </w:rPr>
        <w:t xml:space="preserve">7.2.2 </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استراتيجيات تحليل مخاطر مشاريع النقل الحضرية</w:t>
      </w:r>
      <w:bookmarkEnd w:id="56"/>
    </w:p>
    <w:p w14:paraId="52396901"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تتنوع الاستراتيجيات التي تتبناها المنظمات في تحليل مخاطر مشروعات النقل الحضرية، وتتكامل هذه الاستراتيجيات لتشكّل منظومة متماسكة. وتأتي في مقدمتها استراتيجية التكامل المؤسسي للتحليل، التي تقوم على إدماج تحليل المخاطر في منظومة الحوكمة المؤسسية، بحيث تُصبح ممارسة منهجية لا حدثاً موسمياً (الهادي، 2025). وتُكمّل هذه الاستراتيجية استراتيجيةُ التعلم التنظيمي، التي تستثمر تجارب المشروعات السابقة في بناء قواعد معرفية تخدم المشروعات اللاحقة</w:t>
      </w:r>
      <w:r w:rsidRPr="00F35793">
        <w:rPr>
          <w:rFonts w:ascii="Simplified Arabic" w:eastAsia="Times New Roman" w:hAnsi="Simplified Arabic" w:cs="Simplified Arabic"/>
          <w:color w:val="000000" w:themeColor="text1"/>
          <w:kern w:val="0"/>
          <w:sz w:val="28"/>
          <w:szCs w:val="28"/>
          <w14:ligatures w14:val="none"/>
        </w:rPr>
        <w:t>.</w:t>
      </w:r>
    </w:p>
    <w:p w14:paraId="7F7E2A72"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وتبرز استراتيجية التحليل المبكر التي تنطلق من فلسفة مفادها أن أكبر فرص التأثير في المخاطر تكون في المراحل المبكرة من دورة حياة المشروع، حيث تكون التغييرات أقل كلفة. ويُكمّل ذلك استراتيجية التحديث المستمر، التي ترى أن التحليل ليس عملية لحظية، بل مسار متواصل يُحدّث مع كل مرحلة جديدة من مراحل المشروع</w:t>
      </w:r>
      <w:r w:rsidRPr="00F35793">
        <w:rPr>
          <w:rFonts w:ascii="Simplified Arabic" w:eastAsia="Times New Roman" w:hAnsi="Simplified Arabic" w:cs="Simplified Arabic"/>
          <w:color w:val="000000" w:themeColor="text1"/>
          <w:kern w:val="0"/>
          <w:sz w:val="28"/>
          <w:szCs w:val="28"/>
          <w14:ligatures w14:val="none"/>
        </w:rPr>
        <w:t xml:space="preserve"> (Khodabakhshian et al., 2025).</w:t>
      </w:r>
    </w:p>
    <w:p w14:paraId="262F4483"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F35793">
        <w:rPr>
          <w:rFonts w:ascii="Simplified Arabic" w:eastAsia="Times New Roman" w:hAnsi="Simplified Arabic" w:cs="Simplified Arabic"/>
          <w:color w:val="000000" w:themeColor="text1"/>
          <w:kern w:val="0"/>
          <w:sz w:val="28"/>
          <w:szCs w:val="28"/>
          <w:rtl/>
          <w14:ligatures w14:val="none"/>
        </w:rPr>
        <w:t>وتأتي استراتيجية الشراكة مع أصحاب المصلحة بوصفها استراتيجية محورية، حيث يُشرك في عملية التحليل ممثلون عن مختلف الجهات المعنية بالمشروع، بما يضمن استيعاب المنظورات المتعددة وبناء توافق حول إدارة المخاطر. ولا تكتمل هذه المنظومة دون استراتيجية التكامل التكنولوجي، التي تربط تحليل المخاطر بمنصات إدارة المشروعات الرقمية وتحليلات البيانات الضخمة، بما يُسهم في تعزيز دقة التحليل وكفاءته (جبر والشوابكة، 2025)</w:t>
      </w:r>
      <w:r w:rsidRPr="00F35793">
        <w:rPr>
          <w:rFonts w:ascii="Simplified Arabic" w:eastAsia="Times New Roman" w:hAnsi="Simplified Arabic" w:cs="Simplified Arabic"/>
          <w:color w:val="000000" w:themeColor="text1"/>
          <w:kern w:val="0"/>
          <w:sz w:val="28"/>
          <w:szCs w:val="28"/>
          <w14:ligatures w14:val="none"/>
        </w:rPr>
        <w:t>.</w:t>
      </w:r>
    </w:p>
    <w:p w14:paraId="632C464A" w14:textId="6CD0E923" w:rsidR="00F35793" w:rsidRPr="00F35793" w:rsidRDefault="00B77D2D" w:rsidP="00EF6E53">
      <w:pPr>
        <w:jc w:val="center"/>
        <w:outlineLvl w:val="0"/>
        <w:rPr>
          <w:rFonts w:ascii="Simplified Arabic" w:hAnsi="Simplified Arabic" w:cs="Simplified Arabic"/>
          <w:b/>
          <w:bCs/>
          <w:color w:val="000000" w:themeColor="text1"/>
          <w:szCs w:val="28"/>
          <w:rtl/>
        </w:rPr>
        <w:sectPr w:rsidR="00F35793" w:rsidRPr="00F35793" w:rsidSect="00E45970">
          <w:footerReference w:type="default" r:id="rId9"/>
          <w:pgSz w:w="11906" w:h="16838" w:code="9"/>
          <w:pgMar w:top="1134" w:right="1701" w:bottom="1134" w:left="1134" w:header="720" w:footer="720" w:gutter="0"/>
          <w:pgNumType w:start="1"/>
          <w:cols w:space="708"/>
          <w:bidi/>
          <w:rtlGutter/>
          <w:docGrid w:linePitch="360"/>
        </w:sectPr>
      </w:pPr>
      <w:r w:rsidRPr="00F35793">
        <w:rPr>
          <w:rFonts w:ascii="Simplified Arabic" w:eastAsia="Times New Roman" w:hAnsi="Simplified Arabic" w:cs="Simplified Arabic"/>
          <w:b/>
          <w:bCs/>
          <w:color w:val="000000" w:themeColor="text1"/>
          <w:kern w:val="0"/>
          <w:sz w:val="40"/>
          <w:szCs w:val="40"/>
          <w:rtl/>
          <w14:ligatures w14:val="none"/>
        </w:rPr>
        <w:br w:type="page"/>
      </w:r>
      <w:bookmarkStart w:id="57" w:name="_GoBack"/>
      <w:bookmarkEnd w:id="25"/>
      <w:bookmarkEnd w:id="57"/>
    </w:p>
    <w:p w14:paraId="29D4231B" w14:textId="25311639" w:rsidR="0081623B" w:rsidRPr="00F35793" w:rsidRDefault="00E27D3B"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F35793">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8B55580">
            <wp:simplePos x="0" y="0"/>
            <wp:positionH relativeFrom="column">
              <wp:posOffset>4164330</wp:posOffset>
            </wp:positionH>
            <wp:positionV relativeFrom="paragraph">
              <wp:posOffset>0</wp:posOffset>
            </wp:positionV>
            <wp:extent cx="1476375" cy="1367155"/>
            <wp:effectExtent l="0" t="0" r="9525" b="4445"/>
            <wp:wrapTight wrapText="bothSides">
              <wp:wrapPolygon edited="0">
                <wp:start x="0" y="0"/>
                <wp:lineTo x="0" y="21369"/>
                <wp:lineTo x="21461" y="21369"/>
                <wp:lineTo x="2146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6375" cy="1367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35793">
        <w:rPr>
          <w:rFonts w:asciiTheme="majorBidi" w:eastAsia="Calibri" w:hAnsiTheme="majorBidi" w:cstheme="majorBidi"/>
          <w:b/>
          <w:bCs/>
          <w:color w:val="000000" w:themeColor="text1"/>
          <w:kern w:val="0"/>
          <w:sz w:val="32"/>
          <w:szCs w:val="32"/>
          <w:lang w:bidi="ar-EG"/>
          <w14:ligatures w14:val="none"/>
        </w:rPr>
        <w:t>Mid</w:t>
      </w:r>
      <w:r w:rsidR="000D353F" w:rsidRPr="00F35793">
        <w:rPr>
          <w:rFonts w:asciiTheme="majorBidi" w:eastAsia="Calibri" w:hAnsiTheme="majorBidi" w:cstheme="majorBidi"/>
          <w:b/>
          <w:bCs/>
          <w:color w:val="000000" w:themeColor="text1"/>
          <w:kern w:val="0"/>
          <w:sz w:val="32"/>
          <w:szCs w:val="32"/>
          <w:lang w:bidi="ar-EG"/>
          <w14:ligatures w14:val="none"/>
        </w:rPr>
        <w:t xml:space="preserve"> </w:t>
      </w:r>
      <w:r w:rsidR="0081623B" w:rsidRPr="00F35793">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F35793" w:rsidRDefault="0081623B"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35793">
        <w:rPr>
          <w:rFonts w:asciiTheme="majorBidi" w:eastAsia="Calibri" w:hAnsiTheme="majorBidi" w:cstheme="majorBidi"/>
          <w:b/>
          <w:bCs/>
          <w:color w:val="000000" w:themeColor="text1"/>
          <w:kern w:val="0"/>
          <w:sz w:val="32"/>
          <w:szCs w:val="32"/>
          <w:lang w:bidi="ar-EG"/>
          <w14:ligatures w14:val="none"/>
        </w:rPr>
        <w:t>College of Management</w:t>
      </w:r>
    </w:p>
    <w:p w14:paraId="04411127" w14:textId="1F9DD842" w:rsidR="00E27D3B" w:rsidRPr="00F35793" w:rsidRDefault="00857739" w:rsidP="00F3579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F35793">
        <w:rPr>
          <w:rFonts w:asciiTheme="majorBidi" w:eastAsia="Calibri" w:hAnsiTheme="majorBidi" w:cstheme="majorBidi"/>
          <w:b/>
          <w:bCs/>
          <w:color w:val="000000" w:themeColor="text1"/>
          <w:kern w:val="0"/>
          <w:sz w:val="32"/>
          <w:szCs w:val="32"/>
          <w:lang w:bidi="ar-EG"/>
          <w14:ligatures w14:val="none"/>
        </w:rPr>
        <w:t xml:space="preserve">Department of </w:t>
      </w:r>
      <w:r w:rsidR="007F5D51" w:rsidRPr="00F35793">
        <w:rPr>
          <w:rFonts w:asciiTheme="majorBidi" w:eastAsia="Calibri" w:hAnsiTheme="majorBidi" w:cstheme="majorBidi"/>
          <w:b/>
          <w:bCs/>
          <w:color w:val="000000" w:themeColor="text1"/>
          <w:kern w:val="0"/>
          <w:sz w:val="32"/>
          <w:szCs w:val="32"/>
          <w14:ligatures w14:val="none"/>
        </w:rPr>
        <w:t>Risk Management</w:t>
      </w:r>
    </w:p>
    <w:p w14:paraId="0343AD5E" w14:textId="77777777" w:rsidR="00A65828" w:rsidRPr="00F35793" w:rsidRDefault="00A65828"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p>
    <w:p w14:paraId="60CECDB1" w14:textId="77777777" w:rsidR="00FA02C8" w:rsidRPr="00F35793" w:rsidRDefault="00FA02C8" w:rsidP="00F3579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F35793">
        <w:rPr>
          <w:rFonts w:asciiTheme="majorBidi" w:hAnsiTheme="majorBidi" w:cstheme="majorBidi"/>
          <w:b/>
          <w:bCs/>
          <w:color w:val="000000" w:themeColor="text1"/>
          <w:sz w:val="40"/>
          <w:szCs w:val="40"/>
        </w:rPr>
        <w:t>Using Probabilistic Modeling in Risk Analysis of Urban Transportation Projects: An Applied Study in the Kingdom of Saudi Arabia</w:t>
      </w:r>
    </w:p>
    <w:p w14:paraId="057E1DC4" w14:textId="77777777" w:rsidR="00F35793" w:rsidRPr="00F35793" w:rsidRDefault="00F35793"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p>
    <w:p w14:paraId="575B81E3" w14:textId="5248AE1C" w:rsidR="007F5D51" w:rsidRPr="00F35793" w:rsidRDefault="00F35793" w:rsidP="00F3579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2"/>
          <w:szCs w:val="32"/>
          <w:lang w:bidi="ar-EG"/>
          <w14:ligatures w14:val="none"/>
        </w:rPr>
      </w:pPr>
      <w:r w:rsidRPr="00F35793">
        <w:rPr>
          <w:rFonts w:asciiTheme="majorBidi" w:eastAsia="Calibri" w:hAnsiTheme="majorBidi" w:cstheme="majorBidi"/>
          <w:b/>
          <w:bCs/>
          <w:color w:val="000000" w:themeColor="text1"/>
          <w:kern w:val="0"/>
          <w:sz w:val="32"/>
          <w:szCs w:val="32"/>
          <w:lang w:bidi="ar-EG"/>
          <w14:ligatures w14:val="none"/>
        </w:rPr>
        <w:t>Prepared by:</w:t>
      </w:r>
    </w:p>
    <w:p w14:paraId="6C92D1A1" w14:textId="77777777" w:rsidR="007F5D51" w:rsidRPr="00F35793" w:rsidRDefault="007F5D51"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lang w:bidi="ar-EG"/>
          <w14:ligatures w14:val="none"/>
        </w:rPr>
      </w:pPr>
      <w:r w:rsidRPr="00F35793">
        <w:rPr>
          <w:rFonts w:asciiTheme="majorBidi" w:eastAsia="Calibri" w:hAnsiTheme="majorBidi" w:cstheme="majorBidi"/>
          <w:color w:val="000000" w:themeColor="text1"/>
          <w:kern w:val="0"/>
          <w:sz w:val="32"/>
          <w:szCs w:val="32"/>
          <w:lang w:bidi="ar-EG"/>
          <w14:ligatures w14:val="none"/>
        </w:rPr>
        <w:t>OMAR MANSOR AL SLAMH</w:t>
      </w:r>
    </w:p>
    <w:p w14:paraId="506162A6" w14:textId="57810A78" w:rsidR="00EA15E2" w:rsidRPr="00F35793" w:rsidRDefault="007F5D51"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r w:rsidRPr="00F35793">
        <w:rPr>
          <w:rFonts w:asciiTheme="majorBidi" w:eastAsia="Calibri" w:hAnsiTheme="majorBidi" w:cstheme="majorBidi"/>
          <w:color w:val="000000" w:themeColor="text1"/>
          <w:kern w:val="0"/>
          <w:sz w:val="32"/>
          <w:szCs w:val="32"/>
          <w:lang w:bidi="ar-EG"/>
          <w14:ligatures w14:val="none"/>
        </w:rPr>
        <w:t>253000219</w:t>
      </w:r>
    </w:p>
    <w:p w14:paraId="0C78A67C" w14:textId="77777777" w:rsidR="00F35793" w:rsidRPr="00F35793" w:rsidRDefault="00F35793"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p>
    <w:tbl>
      <w:tblPr>
        <w:tblW w:w="0" w:type="auto"/>
        <w:tblLook w:val="04A0" w:firstRow="1" w:lastRow="0" w:firstColumn="1" w:lastColumn="0" w:noHBand="0" w:noVBand="1"/>
      </w:tblPr>
      <w:tblGrid>
        <w:gridCol w:w="4530"/>
        <w:gridCol w:w="4531"/>
      </w:tblGrid>
      <w:tr w:rsidR="00F35793" w:rsidRPr="00F35793" w14:paraId="54C233BD" w14:textId="77777777" w:rsidTr="003B7128">
        <w:tc>
          <w:tcPr>
            <w:tcW w:w="4530" w:type="dxa"/>
          </w:tcPr>
          <w:p w14:paraId="52C3D559"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b/>
                <w:bCs/>
                <w:color w:val="000000" w:themeColor="text1"/>
                <w:kern w:val="0"/>
                <w:sz w:val="36"/>
                <w:szCs w:val="36"/>
                <w:lang w:bidi="ar-EG"/>
                <w14:ligatures w14:val="none"/>
              </w:rPr>
              <w:t>Main supervisor</w:t>
            </w:r>
            <w:r w:rsidRPr="00F35793">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DDCA567"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b/>
                <w:bCs/>
                <w:color w:val="000000" w:themeColor="text1"/>
                <w:kern w:val="0"/>
                <w:sz w:val="36"/>
                <w:szCs w:val="36"/>
                <w:lang w:bidi="ar-EG"/>
                <w14:ligatures w14:val="none"/>
              </w:rPr>
              <w:t>Second supervisor</w:t>
            </w:r>
            <w:r w:rsidRPr="00F35793">
              <w:rPr>
                <w:rFonts w:asciiTheme="majorBidi" w:eastAsia="Calibri" w:hAnsiTheme="majorBidi" w:cstheme="majorBidi"/>
                <w:b/>
                <w:bCs/>
                <w:color w:val="000000" w:themeColor="text1"/>
                <w:kern w:val="0"/>
                <w:sz w:val="36"/>
                <w:szCs w:val="36"/>
                <w:rtl/>
                <w:lang w:bidi="ar-EG"/>
                <w14:ligatures w14:val="none"/>
              </w:rPr>
              <w:t>/</w:t>
            </w:r>
          </w:p>
        </w:tc>
      </w:tr>
      <w:tr w:rsidR="00F35793" w:rsidRPr="00F35793" w14:paraId="38F2AD40" w14:textId="77777777" w:rsidTr="003B7128">
        <w:tc>
          <w:tcPr>
            <w:tcW w:w="4530" w:type="dxa"/>
          </w:tcPr>
          <w:p w14:paraId="3947B2E7"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EA70836"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color w:val="000000" w:themeColor="text1"/>
                <w:kern w:val="0"/>
                <w:sz w:val="36"/>
                <w:szCs w:val="36"/>
                <w:lang w:bidi="ar-EG"/>
                <w14:ligatures w14:val="none"/>
              </w:rPr>
              <w:t>Dr. Fayez Jarad</w:t>
            </w:r>
          </w:p>
        </w:tc>
      </w:tr>
    </w:tbl>
    <w:p w14:paraId="50ED3B7A" w14:textId="77777777" w:rsidR="00F35793" w:rsidRPr="00F35793" w:rsidRDefault="00F35793" w:rsidP="00F35793">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35793">
        <w:rPr>
          <w:rFonts w:asciiTheme="majorBidi" w:eastAsia="Calibri" w:hAnsiTheme="majorBidi" w:cstheme="majorBidi"/>
          <w:color w:val="000000" w:themeColor="text1"/>
          <w:kern w:val="0"/>
          <w:sz w:val="36"/>
          <w:szCs w:val="36"/>
          <w:rtl/>
          <w:lang w:bidi="ar-EG"/>
          <w14:ligatures w14:val="none"/>
        </w:rPr>
        <w:t>1448 – 2026</w:t>
      </w:r>
    </w:p>
    <w:p w14:paraId="0B979F38" w14:textId="77777777" w:rsidR="00F35793" w:rsidRPr="00F35793" w:rsidRDefault="00F35793"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p>
    <w:p w14:paraId="758C511A" w14:textId="77777777" w:rsidR="00F7243B" w:rsidRPr="00F35793" w:rsidRDefault="00F7243B" w:rsidP="00E4597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F35793" w:rsidRDefault="00EA15E2" w:rsidP="00E4597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3C4944B0" w:rsidR="009125CE" w:rsidRPr="00F35793" w:rsidRDefault="009125CE" w:rsidP="00E45970">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F35793" w:rsidSect="00E45970">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522C7" w14:textId="77777777" w:rsidR="00D63024" w:rsidRDefault="00D63024" w:rsidP="009125CE">
      <w:pPr>
        <w:spacing w:after="0" w:line="240" w:lineRule="auto"/>
      </w:pPr>
      <w:r>
        <w:separator/>
      </w:r>
    </w:p>
  </w:endnote>
  <w:endnote w:type="continuationSeparator" w:id="0">
    <w:p w14:paraId="24E584E3" w14:textId="77777777" w:rsidR="00D63024" w:rsidRDefault="00D6302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66138420"/>
      <w:docPartObj>
        <w:docPartGallery w:val="Page Numbers (Bottom of Page)"/>
        <w:docPartUnique/>
      </w:docPartObj>
    </w:sdtPr>
    <w:sdtContent>
      <w:p w14:paraId="7E6CBDF2" w14:textId="77777777" w:rsidR="003B7128" w:rsidRDefault="003B7128">
        <w:pPr>
          <w:pStyle w:val="Footer"/>
        </w:pPr>
        <w:r>
          <w:rPr>
            <w:noProof/>
          </w:rPr>
          <mc:AlternateContent>
            <mc:Choice Requires="wps">
              <w:drawing>
                <wp:anchor distT="0" distB="0" distL="114300" distR="114300" simplePos="0" relativeHeight="251666432" behindDoc="0" locked="0" layoutInCell="1" allowOverlap="1" wp14:anchorId="2CBFE0D4" wp14:editId="5820FEDA">
                  <wp:simplePos x="0" y="0"/>
                  <wp:positionH relativeFrom="margin">
                    <wp:posOffset>2598420</wp:posOffset>
                  </wp:positionH>
                  <wp:positionV relativeFrom="bottomMargin">
                    <wp:posOffset>246380</wp:posOffset>
                  </wp:positionV>
                  <wp:extent cx="551815" cy="297180"/>
                  <wp:effectExtent l="19050" t="19050" r="14605" b="2667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97180"/>
                          </a:xfrm>
                          <a:prstGeom prst="bracketPair">
                            <a:avLst>
                              <a:gd name="adj" fmla="val 16667"/>
                            </a:avLst>
                          </a:prstGeom>
                          <a:solidFill>
                            <a:srgbClr val="FFFFFF"/>
                          </a:solidFill>
                          <a:ln w="28575">
                            <a:solidFill>
                              <a:srgbClr val="808080"/>
                            </a:solidFill>
                            <a:round/>
                            <a:headEnd/>
                            <a:tailEnd/>
                          </a:ln>
                        </wps:spPr>
                        <wps:txbx>
                          <w:txbxContent>
                            <w:p w14:paraId="654AB774" w14:textId="77777777" w:rsidR="003B7128" w:rsidRPr="00E45970" w:rsidRDefault="003B7128">
                              <w:pPr>
                                <w:jc w:val="center"/>
                                <w:rPr>
                                  <w:rFonts w:ascii="Simplified Arabic" w:hAnsi="Simplified Arabic" w:cs="Simplified Arabic"/>
                                  <w:b/>
                                  <w:bCs/>
                                  <w:sz w:val="24"/>
                                  <w:szCs w:val="24"/>
                                </w:rPr>
                              </w:pPr>
                              <w:r w:rsidRPr="00E45970">
                                <w:rPr>
                                  <w:rFonts w:ascii="Simplified Arabic" w:hAnsi="Simplified Arabic" w:cs="Simplified Arabic"/>
                                  <w:b/>
                                  <w:bCs/>
                                  <w:sz w:val="24"/>
                                  <w:szCs w:val="24"/>
                                </w:rPr>
                                <w:fldChar w:fldCharType="begin"/>
                              </w:r>
                              <w:r w:rsidRPr="00E45970">
                                <w:rPr>
                                  <w:rFonts w:ascii="Simplified Arabic" w:hAnsi="Simplified Arabic" w:cs="Simplified Arabic"/>
                                  <w:b/>
                                  <w:bCs/>
                                  <w:sz w:val="24"/>
                                  <w:szCs w:val="24"/>
                                </w:rPr>
                                <w:instrText xml:space="preserve"> PAGE    \* MERGEFORMAT </w:instrText>
                              </w:r>
                              <w:r w:rsidRPr="00E45970">
                                <w:rPr>
                                  <w:rFonts w:ascii="Simplified Arabic" w:hAnsi="Simplified Arabic" w:cs="Simplified Arabic"/>
                                  <w:b/>
                                  <w:bCs/>
                                  <w:sz w:val="24"/>
                                  <w:szCs w:val="24"/>
                                </w:rPr>
                                <w:fldChar w:fldCharType="separate"/>
                              </w:r>
                              <w:r w:rsidR="00EF6E53">
                                <w:rPr>
                                  <w:rFonts w:ascii="Simplified Arabic" w:hAnsi="Simplified Arabic" w:cs="Simplified Arabic"/>
                                  <w:b/>
                                  <w:bCs/>
                                  <w:noProof/>
                                  <w:sz w:val="24"/>
                                  <w:szCs w:val="24"/>
                                  <w:rtl/>
                                </w:rPr>
                                <w:t>39</w:t>
                              </w:r>
                              <w:r w:rsidRPr="00E45970">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CBFE0D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204.6pt;margin-top:19.4pt;width:43.45pt;height:23.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" filled="t" strokecolor="gray" strokeweight="2.25pt">
                  <v:textbox inset=",0,,0">
                    <w:txbxContent>
                      <w:p w14:paraId="654AB774" w14:textId="77777777" w:rsidR="003B7128" w:rsidRPr="00E45970" w:rsidRDefault="003B7128">
                        <w:pPr>
                          <w:jc w:val="center"/>
                          <w:rPr>
                            <w:rFonts w:ascii="Simplified Arabic" w:hAnsi="Simplified Arabic" w:cs="Simplified Arabic"/>
                            <w:b/>
                            <w:bCs/>
                            <w:sz w:val="24"/>
                            <w:szCs w:val="24"/>
                          </w:rPr>
                        </w:pPr>
                        <w:r w:rsidRPr="00E45970">
                          <w:rPr>
                            <w:rFonts w:ascii="Simplified Arabic" w:hAnsi="Simplified Arabic" w:cs="Simplified Arabic"/>
                            <w:b/>
                            <w:bCs/>
                            <w:sz w:val="24"/>
                            <w:szCs w:val="24"/>
                          </w:rPr>
                          <w:fldChar w:fldCharType="begin"/>
                        </w:r>
                        <w:r w:rsidRPr="00E45970">
                          <w:rPr>
                            <w:rFonts w:ascii="Simplified Arabic" w:hAnsi="Simplified Arabic" w:cs="Simplified Arabic"/>
                            <w:b/>
                            <w:bCs/>
                            <w:sz w:val="24"/>
                            <w:szCs w:val="24"/>
                          </w:rPr>
                          <w:instrText xml:space="preserve"> PAGE    \* MERGEFORMAT </w:instrText>
                        </w:r>
                        <w:r w:rsidRPr="00E45970">
                          <w:rPr>
                            <w:rFonts w:ascii="Simplified Arabic" w:hAnsi="Simplified Arabic" w:cs="Simplified Arabic"/>
                            <w:b/>
                            <w:bCs/>
                            <w:sz w:val="24"/>
                            <w:szCs w:val="24"/>
                          </w:rPr>
                          <w:fldChar w:fldCharType="separate"/>
                        </w:r>
                        <w:r w:rsidR="00EF6E53">
                          <w:rPr>
                            <w:rFonts w:ascii="Simplified Arabic" w:hAnsi="Simplified Arabic" w:cs="Simplified Arabic"/>
                            <w:b/>
                            <w:bCs/>
                            <w:noProof/>
                            <w:sz w:val="24"/>
                            <w:szCs w:val="24"/>
                            <w:rtl/>
                          </w:rPr>
                          <w:t>39</w:t>
                        </w:r>
                        <w:r w:rsidRPr="00E45970">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4DDE93C" wp14:editId="504955D3">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8C1FB14"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9DD02" w14:textId="7FC8F354" w:rsidR="003B7128" w:rsidRDefault="003B71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5690D2" w14:textId="77777777" w:rsidR="00D63024" w:rsidRDefault="00D63024" w:rsidP="009125CE">
      <w:pPr>
        <w:spacing w:after="0" w:line="240" w:lineRule="auto"/>
      </w:pPr>
      <w:r>
        <w:separator/>
      </w:r>
    </w:p>
  </w:footnote>
  <w:footnote w:type="continuationSeparator" w:id="0">
    <w:p w14:paraId="5AAB2234" w14:textId="77777777" w:rsidR="00D63024" w:rsidRDefault="00D6302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4" type="#_x0000_t75" style="width:11.4pt;height:11.4pt" o:bullet="t">
        <v:imagedata r:id="rId1" o:title="msoC6F3"/>
      </v:shape>
    </w:pict>
  </w:numPicBullet>
  <w:abstractNum w:abstractNumId="0">
    <w:nsid w:val="04956F96"/>
    <w:multiLevelType w:val="hybridMultilevel"/>
    <w:tmpl w:val="3F3C29FE"/>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
    <w:nsid w:val="06B33224"/>
    <w:multiLevelType w:val="hybridMultilevel"/>
    <w:tmpl w:val="D5DCFAD2"/>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
    <w:nsid w:val="080A2997"/>
    <w:multiLevelType w:val="multilevel"/>
    <w:tmpl w:val="64F4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8D37DA"/>
    <w:multiLevelType w:val="hybridMultilevel"/>
    <w:tmpl w:val="E5B629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35688"/>
    <w:multiLevelType w:val="hybridMultilevel"/>
    <w:tmpl w:val="B0043242"/>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5">
    <w:nsid w:val="0B055F3F"/>
    <w:multiLevelType w:val="hybridMultilevel"/>
    <w:tmpl w:val="6332D04E"/>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6">
    <w:nsid w:val="0E243D88"/>
    <w:multiLevelType w:val="hybridMultilevel"/>
    <w:tmpl w:val="7C0A2302"/>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0E38312F"/>
    <w:multiLevelType w:val="hybridMultilevel"/>
    <w:tmpl w:val="0666DFB4"/>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8">
    <w:nsid w:val="0FE97FBD"/>
    <w:multiLevelType w:val="hybridMultilevel"/>
    <w:tmpl w:val="96886C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9E09E8"/>
    <w:multiLevelType w:val="hybridMultilevel"/>
    <w:tmpl w:val="87B6B0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252D20"/>
    <w:multiLevelType w:val="hybridMultilevel"/>
    <w:tmpl w:val="B12C984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1">
    <w:nsid w:val="1740291F"/>
    <w:multiLevelType w:val="hybridMultilevel"/>
    <w:tmpl w:val="89DC5B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CE7FEF"/>
    <w:multiLevelType w:val="hybridMultilevel"/>
    <w:tmpl w:val="A418DF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ADB0A2D"/>
    <w:multiLevelType w:val="hybridMultilevel"/>
    <w:tmpl w:val="CEB22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573D69"/>
    <w:multiLevelType w:val="hybridMultilevel"/>
    <w:tmpl w:val="592419F6"/>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1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5C30DB"/>
    <w:multiLevelType w:val="hybridMultilevel"/>
    <w:tmpl w:val="D9CABB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3D1735"/>
    <w:multiLevelType w:val="hybridMultilevel"/>
    <w:tmpl w:val="15245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126203"/>
    <w:multiLevelType w:val="hybridMultilevel"/>
    <w:tmpl w:val="D2580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803650"/>
    <w:multiLevelType w:val="hybridMultilevel"/>
    <w:tmpl w:val="9114194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7200F2A"/>
    <w:multiLevelType w:val="hybridMultilevel"/>
    <w:tmpl w:val="CF4086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6C7C27"/>
    <w:multiLevelType w:val="hybridMultilevel"/>
    <w:tmpl w:val="85F0DC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3F2D6C"/>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DA5993"/>
    <w:multiLevelType w:val="hybridMultilevel"/>
    <w:tmpl w:val="65D640A6"/>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4">
    <w:nsid w:val="51A621F8"/>
    <w:multiLevelType w:val="multilevel"/>
    <w:tmpl w:val="9B14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AB1EA8"/>
    <w:multiLevelType w:val="hybridMultilevel"/>
    <w:tmpl w:val="75141F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A509A2"/>
    <w:multiLevelType w:val="hybridMultilevel"/>
    <w:tmpl w:val="74185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3D66F5"/>
    <w:multiLevelType w:val="multilevel"/>
    <w:tmpl w:val="0906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9FA7B83"/>
    <w:multiLevelType w:val="hybridMultilevel"/>
    <w:tmpl w:val="68F043A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0">
    <w:nsid w:val="6B027F2F"/>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5D1E3E"/>
    <w:multiLevelType w:val="hybridMultilevel"/>
    <w:tmpl w:val="CEB22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C30C69"/>
    <w:multiLevelType w:val="hybridMultilevel"/>
    <w:tmpl w:val="AAAC1558"/>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33">
    <w:nsid w:val="7B886A94"/>
    <w:multiLevelType w:val="hybridMultilevel"/>
    <w:tmpl w:val="FEAA870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8A49EB"/>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34"/>
  </w:num>
  <w:num w:numId="3">
    <w:abstractNumId w:val="30"/>
  </w:num>
  <w:num w:numId="4">
    <w:abstractNumId w:val="24"/>
  </w:num>
  <w:num w:numId="5">
    <w:abstractNumId w:val="27"/>
  </w:num>
  <w:num w:numId="6">
    <w:abstractNumId w:val="2"/>
  </w:num>
  <w:num w:numId="7">
    <w:abstractNumId w:val="13"/>
  </w:num>
  <w:num w:numId="8">
    <w:abstractNumId w:val="21"/>
  </w:num>
  <w:num w:numId="9">
    <w:abstractNumId w:val="8"/>
  </w:num>
  <w:num w:numId="10">
    <w:abstractNumId w:val="26"/>
  </w:num>
  <w:num w:numId="11">
    <w:abstractNumId w:val="18"/>
  </w:num>
  <w:num w:numId="12">
    <w:abstractNumId w:val="20"/>
  </w:num>
  <w:num w:numId="13">
    <w:abstractNumId w:val="9"/>
  </w:num>
  <w:num w:numId="14">
    <w:abstractNumId w:val="11"/>
  </w:num>
  <w:num w:numId="15">
    <w:abstractNumId w:val="33"/>
  </w:num>
  <w:num w:numId="16">
    <w:abstractNumId w:val="17"/>
  </w:num>
  <w:num w:numId="17">
    <w:abstractNumId w:val="3"/>
  </w:num>
  <w:num w:numId="18">
    <w:abstractNumId w:val="25"/>
  </w:num>
  <w:num w:numId="19">
    <w:abstractNumId w:val="23"/>
  </w:num>
  <w:num w:numId="20">
    <w:abstractNumId w:val="29"/>
  </w:num>
  <w:num w:numId="21">
    <w:abstractNumId w:val="5"/>
  </w:num>
  <w:num w:numId="22">
    <w:abstractNumId w:val="6"/>
  </w:num>
  <w:num w:numId="23">
    <w:abstractNumId w:val="10"/>
  </w:num>
  <w:num w:numId="24">
    <w:abstractNumId w:val="0"/>
  </w:num>
  <w:num w:numId="25">
    <w:abstractNumId w:val="31"/>
  </w:num>
  <w:num w:numId="26">
    <w:abstractNumId w:val="32"/>
  </w:num>
  <w:num w:numId="27">
    <w:abstractNumId w:val="4"/>
  </w:num>
  <w:num w:numId="28">
    <w:abstractNumId w:val="1"/>
  </w:num>
  <w:num w:numId="29">
    <w:abstractNumId w:val="7"/>
  </w:num>
  <w:num w:numId="30">
    <w:abstractNumId w:val="14"/>
  </w:num>
  <w:num w:numId="31">
    <w:abstractNumId w:val="19"/>
  </w:num>
  <w:num w:numId="32">
    <w:abstractNumId w:val="12"/>
  </w:num>
  <w:num w:numId="33">
    <w:abstractNumId w:val="16"/>
  </w:num>
  <w:num w:numId="34">
    <w:abstractNumId w:val="15"/>
  </w:num>
  <w:num w:numId="35">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75A8"/>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2BD2"/>
    <w:rsid w:val="00194472"/>
    <w:rsid w:val="001962D1"/>
    <w:rsid w:val="001A1039"/>
    <w:rsid w:val="001A1758"/>
    <w:rsid w:val="001A41B9"/>
    <w:rsid w:val="001A5094"/>
    <w:rsid w:val="001B0D06"/>
    <w:rsid w:val="001B6D18"/>
    <w:rsid w:val="001B7151"/>
    <w:rsid w:val="001C2162"/>
    <w:rsid w:val="001C42F9"/>
    <w:rsid w:val="001D4406"/>
    <w:rsid w:val="001E04CB"/>
    <w:rsid w:val="001E7B16"/>
    <w:rsid w:val="001F0034"/>
    <w:rsid w:val="001F159D"/>
    <w:rsid w:val="001F46A5"/>
    <w:rsid w:val="00213ECA"/>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54F4"/>
    <w:rsid w:val="002F5FA3"/>
    <w:rsid w:val="00301731"/>
    <w:rsid w:val="0030295F"/>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BC8"/>
    <w:rsid w:val="00396510"/>
    <w:rsid w:val="003A086A"/>
    <w:rsid w:val="003A5312"/>
    <w:rsid w:val="003A757C"/>
    <w:rsid w:val="003B30A9"/>
    <w:rsid w:val="003B45FF"/>
    <w:rsid w:val="003B48BD"/>
    <w:rsid w:val="003B51C3"/>
    <w:rsid w:val="003B7128"/>
    <w:rsid w:val="003C2495"/>
    <w:rsid w:val="003D5D45"/>
    <w:rsid w:val="003D6376"/>
    <w:rsid w:val="003E29FB"/>
    <w:rsid w:val="003E3EBB"/>
    <w:rsid w:val="003E478C"/>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2D7"/>
    <w:rsid w:val="00476ADB"/>
    <w:rsid w:val="0047707D"/>
    <w:rsid w:val="00481875"/>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0013C"/>
    <w:rsid w:val="00502CC5"/>
    <w:rsid w:val="00504FE3"/>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4029"/>
    <w:rsid w:val="00686D49"/>
    <w:rsid w:val="006904F6"/>
    <w:rsid w:val="006910C9"/>
    <w:rsid w:val="006948DE"/>
    <w:rsid w:val="006A08AE"/>
    <w:rsid w:val="006A0FCA"/>
    <w:rsid w:val="006A2677"/>
    <w:rsid w:val="006A3B5F"/>
    <w:rsid w:val="006A6C3D"/>
    <w:rsid w:val="006B07CD"/>
    <w:rsid w:val="006B3A4B"/>
    <w:rsid w:val="006B40EF"/>
    <w:rsid w:val="006B4F02"/>
    <w:rsid w:val="006C173C"/>
    <w:rsid w:val="006D0A16"/>
    <w:rsid w:val="006D3FE3"/>
    <w:rsid w:val="006D4C88"/>
    <w:rsid w:val="006E4126"/>
    <w:rsid w:val="006E41F3"/>
    <w:rsid w:val="006E65A3"/>
    <w:rsid w:val="006F162C"/>
    <w:rsid w:val="006F1AE5"/>
    <w:rsid w:val="006F29F1"/>
    <w:rsid w:val="006F48CA"/>
    <w:rsid w:val="0070333D"/>
    <w:rsid w:val="00705AF7"/>
    <w:rsid w:val="00706E7F"/>
    <w:rsid w:val="00714D8B"/>
    <w:rsid w:val="0071504C"/>
    <w:rsid w:val="007178EE"/>
    <w:rsid w:val="007301E5"/>
    <w:rsid w:val="00731DC0"/>
    <w:rsid w:val="007323CE"/>
    <w:rsid w:val="007328E4"/>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B76CC"/>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5D51"/>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E7A48"/>
    <w:rsid w:val="008F1EAE"/>
    <w:rsid w:val="008F6829"/>
    <w:rsid w:val="008F6B36"/>
    <w:rsid w:val="0090105B"/>
    <w:rsid w:val="0090438F"/>
    <w:rsid w:val="00905FD8"/>
    <w:rsid w:val="009125CE"/>
    <w:rsid w:val="00914D5B"/>
    <w:rsid w:val="0092088B"/>
    <w:rsid w:val="009216A4"/>
    <w:rsid w:val="00926FA6"/>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3E59"/>
    <w:rsid w:val="009A62C5"/>
    <w:rsid w:val="009A6FC7"/>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748C"/>
    <w:rsid w:val="009E1436"/>
    <w:rsid w:val="009E1A5A"/>
    <w:rsid w:val="009E2C47"/>
    <w:rsid w:val="009E31A0"/>
    <w:rsid w:val="009E5668"/>
    <w:rsid w:val="009E6EBE"/>
    <w:rsid w:val="009F47B9"/>
    <w:rsid w:val="009F7996"/>
    <w:rsid w:val="00A02DBC"/>
    <w:rsid w:val="00A057D1"/>
    <w:rsid w:val="00A10072"/>
    <w:rsid w:val="00A10B45"/>
    <w:rsid w:val="00A1279C"/>
    <w:rsid w:val="00A130CC"/>
    <w:rsid w:val="00A13B77"/>
    <w:rsid w:val="00A13C6F"/>
    <w:rsid w:val="00A15287"/>
    <w:rsid w:val="00A15584"/>
    <w:rsid w:val="00A16431"/>
    <w:rsid w:val="00A23992"/>
    <w:rsid w:val="00A23F5C"/>
    <w:rsid w:val="00A25408"/>
    <w:rsid w:val="00A2564F"/>
    <w:rsid w:val="00A30D10"/>
    <w:rsid w:val="00A31A25"/>
    <w:rsid w:val="00A348C1"/>
    <w:rsid w:val="00A3547E"/>
    <w:rsid w:val="00A35B21"/>
    <w:rsid w:val="00A40ADE"/>
    <w:rsid w:val="00A44EBE"/>
    <w:rsid w:val="00A4659A"/>
    <w:rsid w:val="00A50745"/>
    <w:rsid w:val="00A534EC"/>
    <w:rsid w:val="00A55EF3"/>
    <w:rsid w:val="00A57461"/>
    <w:rsid w:val="00A65828"/>
    <w:rsid w:val="00A71BCE"/>
    <w:rsid w:val="00A74F76"/>
    <w:rsid w:val="00A814E8"/>
    <w:rsid w:val="00A823EC"/>
    <w:rsid w:val="00A839AF"/>
    <w:rsid w:val="00A840CF"/>
    <w:rsid w:val="00A86E11"/>
    <w:rsid w:val="00A97576"/>
    <w:rsid w:val="00AA005F"/>
    <w:rsid w:val="00AA00D2"/>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77D2D"/>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35D5"/>
    <w:rsid w:val="00C01C2B"/>
    <w:rsid w:val="00C01E57"/>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E31"/>
    <w:rsid w:val="00C83F6A"/>
    <w:rsid w:val="00C86842"/>
    <w:rsid w:val="00C9427A"/>
    <w:rsid w:val="00C9690C"/>
    <w:rsid w:val="00C96BB5"/>
    <w:rsid w:val="00CA0736"/>
    <w:rsid w:val="00CA24A2"/>
    <w:rsid w:val="00CA49E9"/>
    <w:rsid w:val="00CA4A92"/>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5B94"/>
    <w:rsid w:val="00D274B5"/>
    <w:rsid w:val="00D27AED"/>
    <w:rsid w:val="00D30845"/>
    <w:rsid w:val="00D3210F"/>
    <w:rsid w:val="00D32470"/>
    <w:rsid w:val="00D32C83"/>
    <w:rsid w:val="00D417B5"/>
    <w:rsid w:val="00D5653F"/>
    <w:rsid w:val="00D60743"/>
    <w:rsid w:val="00D63024"/>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06DD"/>
    <w:rsid w:val="00E0124F"/>
    <w:rsid w:val="00E01CE8"/>
    <w:rsid w:val="00E042AB"/>
    <w:rsid w:val="00E04D94"/>
    <w:rsid w:val="00E07C45"/>
    <w:rsid w:val="00E114AA"/>
    <w:rsid w:val="00E17556"/>
    <w:rsid w:val="00E24460"/>
    <w:rsid w:val="00E2784D"/>
    <w:rsid w:val="00E27D3B"/>
    <w:rsid w:val="00E30EB7"/>
    <w:rsid w:val="00E3112D"/>
    <w:rsid w:val="00E373EB"/>
    <w:rsid w:val="00E43E1B"/>
    <w:rsid w:val="00E43E62"/>
    <w:rsid w:val="00E452A2"/>
    <w:rsid w:val="00E45970"/>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2AF"/>
    <w:rsid w:val="00EE7B86"/>
    <w:rsid w:val="00EF118F"/>
    <w:rsid w:val="00EF5F43"/>
    <w:rsid w:val="00EF6E53"/>
    <w:rsid w:val="00F00FB8"/>
    <w:rsid w:val="00F10C89"/>
    <w:rsid w:val="00F11345"/>
    <w:rsid w:val="00F12EEC"/>
    <w:rsid w:val="00F1646F"/>
    <w:rsid w:val="00F30BD7"/>
    <w:rsid w:val="00F310F2"/>
    <w:rsid w:val="00F33937"/>
    <w:rsid w:val="00F3442D"/>
    <w:rsid w:val="00F35793"/>
    <w:rsid w:val="00F4304F"/>
    <w:rsid w:val="00F450D5"/>
    <w:rsid w:val="00F540A1"/>
    <w:rsid w:val="00F546CE"/>
    <w:rsid w:val="00F563E2"/>
    <w:rsid w:val="00F66109"/>
    <w:rsid w:val="00F7243B"/>
    <w:rsid w:val="00F72CBB"/>
    <w:rsid w:val="00F733B2"/>
    <w:rsid w:val="00F91846"/>
    <w:rsid w:val="00F95872"/>
    <w:rsid w:val="00FA02C8"/>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4-Accent6">
    <w:name w:val="Grid Table 4 Accent 6"/>
    <w:basedOn w:val="TableNormal"/>
    <w:uiPriority w:val="49"/>
    <w:rsid w:val="00926FA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1">
    <w:name w:val="Plain Table 1"/>
    <w:basedOn w:val="TableNormal"/>
    <w:uiPriority w:val="41"/>
    <w:rsid w:val="00E006D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2">
    <w:name w:val="Grid Table 5 Dark Accent 2"/>
    <w:basedOn w:val="TableNormal"/>
    <w:uiPriority w:val="50"/>
    <w:rsid w:val="00E4597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6Colorful-Accent3">
    <w:name w:val="Grid Table 6 Colorful Accent 3"/>
    <w:basedOn w:val="TableNormal"/>
    <w:uiPriority w:val="51"/>
    <w:rsid w:val="000075A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F35793"/>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2333083">
      <w:bodyDiv w:val="1"/>
      <w:marLeft w:val="0"/>
      <w:marRight w:val="0"/>
      <w:marTop w:val="0"/>
      <w:marBottom w:val="0"/>
      <w:divBdr>
        <w:top w:val="none" w:sz="0" w:space="0" w:color="auto"/>
        <w:left w:val="none" w:sz="0" w:space="0" w:color="auto"/>
        <w:bottom w:val="none" w:sz="0" w:space="0" w:color="auto"/>
        <w:right w:val="none" w:sz="0" w:space="0" w:color="auto"/>
      </w:divBdr>
      <w:divsChild>
        <w:div w:id="1097675958">
          <w:marLeft w:val="0"/>
          <w:marRight w:val="0"/>
          <w:marTop w:val="0"/>
          <w:marBottom w:val="0"/>
          <w:divBdr>
            <w:top w:val="none" w:sz="0" w:space="0" w:color="auto"/>
            <w:left w:val="none" w:sz="0" w:space="0" w:color="auto"/>
            <w:bottom w:val="none" w:sz="0" w:space="0" w:color="auto"/>
            <w:right w:val="none" w:sz="0" w:space="0" w:color="auto"/>
          </w:divBdr>
        </w:div>
        <w:div w:id="904484714">
          <w:marLeft w:val="0"/>
          <w:marRight w:val="0"/>
          <w:marTop w:val="0"/>
          <w:marBottom w:val="0"/>
          <w:divBdr>
            <w:top w:val="none" w:sz="0" w:space="0" w:color="auto"/>
            <w:left w:val="none" w:sz="0" w:space="0" w:color="auto"/>
            <w:bottom w:val="none" w:sz="0" w:space="0" w:color="auto"/>
            <w:right w:val="none" w:sz="0" w:space="0" w:color="auto"/>
          </w:divBdr>
        </w:div>
        <w:div w:id="1084566451">
          <w:marLeft w:val="0"/>
          <w:marRight w:val="0"/>
          <w:marTop w:val="0"/>
          <w:marBottom w:val="0"/>
          <w:divBdr>
            <w:top w:val="none" w:sz="0" w:space="0" w:color="auto"/>
            <w:left w:val="none" w:sz="0" w:space="0" w:color="auto"/>
            <w:bottom w:val="none" w:sz="0" w:space="0" w:color="auto"/>
            <w:right w:val="none" w:sz="0" w:space="0" w:color="auto"/>
          </w:divBdr>
        </w:div>
      </w:divsChild>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46169454">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066545">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2255253">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897697">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119024">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5459246">
      <w:bodyDiv w:val="1"/>
      <w:marLeft w:val="0"/>
      <w:marRight w:val="0"/>
      <w:marTop w:val="0"/>
      <w:marBottom w:val="0"/>
      <w:divBdr>
        <w:top w:val="none" w:sz="0" w:space="0" w:color="auto"/>
        <w:left w:val="none" w:sz="0" w:space="0" w:color="auto"/>
        <w:bottom w:val="none" w:sz="0" w:space="0" w:color="auto"/>
        <w:right w:val="none" w:sz="0" w:space="0" w:color="auto"/>
      </w:divBdr>
    </w:div>
    <w:div w:id="499778559">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089757">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249266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9451226">
      <w:bodyDiv w:val="1"/>
      <w:marLeft w:val="0"/>
      <w:marRight w:val="0"/>
      <w:marTop w:val="0"/>
      <w:marBottom w:val="0"/>
      <w:divBdr>
        <w:top w:val="none" w:sz="0" w:space="0" w:color="auto"/>
        <w:left w:val="none" w:sz="0" w:space="0" w:color="auto"/>
        <w:bottom w:val="none" w:sz="0" w:space="0" w:color="auto"/>
        <w:right w:val="none" w:sz="0" w:space="0" w:color="auto"/>
      </w:divBdr>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51490">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68069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23210">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185161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6211842">
      <w:bodyDiv w:val="1"/>
      <w:marLeft w:val="0"/>
      <w:marRight w:val="0"/>
      <w:marTop w:val="0"/>
      <w:marBottom w:val="0"/>
      <w:divBdr>
        <w:top w:val="none" w:sz="0" w:space="0" w:color="auto"/>
        <w:left w:val="none" w:sz="0" w:space="0" w:color="auto"/>
        <w:bottom w:val="none" w:sz="0" w:space="0" w:color="auto"/>
        <w:right w:val="none" w:sz="0" w:space="0" w:color="auto"/>
      </w:divBdr>
    </w:div>
    <w:div w:id="9407959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394447">
      <w:bodyDiv w:val="1"/>
      <w:marLeft w:val="0"/>
      <w:marRight w:val="0"/>
      <w:marTop w:val="0"/>
      <w:marBottom w:val="0"/>
      <w:divBdr>
        <w:top w:val="none" w:sz="0" w:space="0" w:color="auto"/>
        <w:left w:val="none" w:sz="0" w:space="0" w:color="auto"/>
        <w:bottom w:val="none" w:sz="0" w:space="0" w:color="auto"/>
        <w:right w:val="none" w:sz="0" w:space="0" w:color="auto"/>
      </w:divBdr>
    </w:div>
    <w:div w:id="100775031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2917887">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198196996">
      <w:bodyDiv w:val="1"/>
      <w:marLeft w:val="0"/>
      <w:marRight w:val="0"/>
      <w:marTop w:val="0"/>
      <w:marBottom w:val="0"/>
      <w:divBdr>
        <w:top w:val="none" w:sz="0" w:space="0" w:color="auto"/>
        <w:left w:val="none" w:sz="0" w:space="0" w:color="auto"/>
        <w:bottom w:val="none" w:sz="0" w:space="0" w:color="auto"/>
        <w:right w:val="none" w:sz="0" w:space="0" w:color="auto"/>
      </w:divBdr>
    </w:div>
    <w:div w:id="1203129782">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4659557">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509379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25669083">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5835168">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19476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791346">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7104648">
      <w:bodyDiv w:val="1"/>
      <w:marLeft w:val="0"/>
      <w:marRight w:val="0"/>
      <w:marTop w:val="0"/>
      <w:marBottom w:val="0"/>
      <w:divBdr>
        <w:top w:val="none" w:sz="0" w:space="0" w:color="auto"/>
        <w:left w:val="none" w:sz="0" w:space="0" w:color="auto"/>
        <w:bottom w:val="none" w:sz="0" w:space="0" w:color="auto"/>
        <w:right w:val="none" w:sz="0" w:space="0" w:color="auto"/>
      </w:divBdr>
      <w:divsChild>
        <w:div w:id="973291639">
          <w:marLeft w:val="0"/>
          <w:marRight w:val="0"/>
          <w:marTop w:val="0"/>
          <w:marBottom w:val="0"/>
          <w:divBdr>
            <w:top w:val="none" w:sz="0" w:space="0" w:color="auto"/>
            <w:left w:val="none" w:sz="0" w:space="0" w:color="auto"/>
            <w:bottom w:val="none" w:sz="0" w:space="0" w:color="auto"/>
            <w:right w:val="none" w:sz="0" w:space="0" w:color="auto"/>
          </w:divBdr>
        </w:div>
        <w:div w:id="1319849543">
          <w:marLeft w:val="0"/>
          <w:marRight w:val="0"/>
          <w:marTop w:val="0"/>
          <w:marBottom w:val="0"/>
          <w:divBdr>
            <w:top w:val="none" w:sz="0" w:space="0" w:color="auto"/>
            <w:left w:val="none" w:sz="0" w:space="0" w:color="auto"/>
            <w:bottom w:val="none" w:sz="0" w:space="0" w:color="auto"/>
            <w:right w:val="none" w:sz="0" w:space="0" w:color="auto"/>
          </w:divBdr>
        </w:div>
        <w:div w:id="1711567781">
          <w:marLeft w:val="0"/>
          <w:marRight w:val="0"/>
          <w:marTop w:val="0"/>
          <w:marBottom w:val="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819657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27867">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4852871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1937927">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5381947">
      <w:bodyDiv w:val="1"/>
      <w:marLeft w:val="0"/>
      <w:marRight w:val="0"/>
      <w:marTop w:val="0"/>
      <w:marBottom w:val="0"/>
      <w:divBdr>
        <w:top w:val="none" w:sz="0" w:space="0" w:color="auto"/>
        <w:left w:val="none" w:sz="0" w:space="0" w:color="auto"/>
        <w:bottom w:val="none" w:sz="0" w:space="0" w:color="auto"/>
        <w:right w:val="none" w:sz="0" w:space="0" w:color="auto"/>
      </w:divBdr>
    </w:div>
    <w:div w:id="194773510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26740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6273737">
      <w:bodyDiv w:val="1"/>
      <w:marLeft w:val="0"/>
      <w:marRight w:val="0"/>
      <w:marTop w:val="0"/>
      <w:marBottom w:val="0"/>
      <w:divBdr>
        <w:top w:val="none" w:sz="0" w:space="0" w:color="auto"/>
        <w:left w:val="none" w:sz="0" w:space="0" w:color="auto"/>
        <w:bottom w:val="none" w:sz="0" w:space="0" w:color="auto"/>
        <w:right w:val="none" w:sz="0" w:space="0" w:color="auto"/>
      </w:divBdr>
      <w:divsChild>
        <w:div w:id="1975601152">
          <w:marLeft w:val="0"/>
          <w:marRight w:val="0"/>
          <w:marTop w:val="0"/>
          <w:marBottom w:val="0"/>
          <w:divBdr>
            <w:top w:val="none" w:sz="0" w:space="0" w:color="auto"/>
            <w:left w:val="none" w:sz="0" w:space="0" w:color="auto"/>
            <w:bottom w:val="none" w:sz="0" w:space="0" w:color="auto"/>
            <w:right w:val="none" w:sz="0" w:space="0" w:color="auto"/>
          </w:divBdr>
        </w:div>
        <w:div w:id="1382679485">
          <w:marLeft w:val="0"/>
          <w:marRight w:val="0"/>
          <w:marTop w:val="0"/>
          <w:marBottom w:val="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174919">
      <w:bodyDiv w:val="1"/>
      <w:marLeft w:val="0"/>
      <w:marRight w:val="0"/>
      <w:marTop w:val="0"/>
      <w:marBottom w:val="0"/>
      <w:divBdr>
        <w:top w:val="none" w:sz="0" w:space="0" w:color="auto"/>
        <w:left w:val="none" w:sz="0" w:space="0" w:color="auto"/>
        <w:bottom w:val="none" w:sz="0" w:space="0" w:color="auto"/>
        <w:right w:val="none" w:sz="0" w:space="0" w:color="auto"/>
      </w:divBdr>
      <w:divsChild>
        <w:div w:id="1939019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46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8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54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7460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72595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864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69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631446905">
          <w:blockQuote w:val="1"/>
          <w:marLeft w:val="720"/>
          <w:marRight w:val="720"/>
          <w:marTop w:val="100"/>
          <w:marBottom w:val="100"/>
          <w:divBdr>
            <w:top w:val="none" w:sz="0" w:space="0" w:color="auto"/>
            <w:left w:val="none" w:sz="0" w:space="0" w:color="auto"/>
            <w:bottom w:val="none" w:sz="0" w:space="0" w:color="auto"/>
            <w:right w:val="none" w:sz="0" w:space="0" w:color="auto"/>
          </w:divBdr>
        </w:div>
        <w:div w:id="7161976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091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23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563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59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13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90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845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111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E9C0B5F-62DA-44F1-B6D6-3D77608D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10893</Words>
  <Characters>62092</Characters>
  <Application>Microsoft Office Word</Application>
  <DocSecurity>0</DocSecurity>
  <Lines>517</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2026-06-27T14:52:00Z</cp:lastPrinted>
  <dcterms:created xsi:type="dcterms:W3CDTF">2026-06-27T14:51:00Z</dcterms:created>
  <dcterms:modified xsi:type="dcterms:W3CDTF">2026-06-27T14:52:00Z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