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5000" w:rsidRPr="005D6BF6" w:rsidRDefault="00EF5000" w:rsidP="00EF5000">
      <w:pPr>
        <w:autoSpaceDE w:val="0"/>
        <w:autoSpaceDN w:val="0"/>
        <w:adjustRightInd w:val="0"/>
        <w:spacing w:after="0" w:line="240" w:lineRule="auto"/>
        <w:jc w:val="center"/>
        <w:rPr>
          <w:rFonts w:ascii="Arabic Typesetting" w:hAnsi="Arabic Typesetting" w:cs="Arabic Typesetting"/>
          <w:b/>
          <w:bCs/>
          <w:sz w:val="8"/>
          <w:szCs w:val="8"/>
        </w:rPr>
      </w:pPr>
      <w:bookmarkStart w:id="0" w:name="_Hlk206194921"/>
      <w:r>
        <w:rPr>
          <w:noProof/>
        </w:rPr>
        <w:drawing>
          <wp:anchor distT="0" distB="0" distL="114300" distR="114300" simplePos="0" relativeHeight="251660288" behindDoc="1" locked="0" layoutInCell="1" allowOverlap="1" wp14:anchorId="04835382" wp14:editId="3D274525">
            <wp:simplePos x="0" y="0"/>
            <wp:positionH relativeFrom="column">
              <wp:posOffset>866775</wp:posOffset>
            </wp:positionH>
            <wp:positionV relativeFrom="paragraph">
              <wp:posOffset>152400</wp:posOffset>
            </wp:positionV>
            <wp:extent cx="3208020" cy="917575"/>
            <wp:effectExtent l="0" t="0" r="0" b="0"/>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6">
                      <a:extLst>
                        <a:ext uri="{28A0092B-C50C-407E-A947-70E740481C1C}">
                          <a14:useLocalDpi xmlns:a14="http://schemas.microsoft.com/office/drawing/2010/main" val="0"/>
                        </a:ext>
                      </a:extLst>
                    </a:blip>
                    <a:stretch>
                      <a:fillRect/>
                    </a:stretch>
                  </pic:blipFill>
                  <pic:spPr>
                    <a:xfrm>
                      <a:off x="0" y="0"/>
                      <a:ext cx="3208020" cy="917575"/>
                    </a:xfrm>
                    <a:prstGeom prst="rect">
                      <a:avLst/>
                    </a:prstGeom>
                  </pic:spPr>
                </pic:pic>
              </a:graphicData>
            </a:graphic>
          </wp:anchor>
        </w:drawing>
      </w:r>
    </w:p>
    <w:p w:rsidR="00EF5000" w:rsidRPr="005D6BF6" w:rsidRDefault="00EF5000" w:rsidP="00EF5000">
      <w:pPr>
        <w:autoSpaceDE w:val="0"/>
        <w:autoSpaceDN w:val="0"/>
        <w:adjustRightInd w:val="0"/>
        <w:spacing w:after="0" w:line="240" w:lineRule="auto"/>
        <w:jc w:val="center"/>
        <w:rPr>
          <w:rFonts w:ascii="Arabic Typesetting" w:hAnsi="Arabic Typesetting" w:cs="Arabic Typesetting"/>
          <w:b/>
          <w:bCs/>
          <w:color w:val="000000"/>
          <w:sz w:val="10"/>
          <w:szCs w:val="10"/>
          <w:rtl/>
        </w:rPr>
      </w:pPr>
    </w:p>
    <w:p w:rsidR="00EF5000" w:rsidRPr="00346BBE" w:rsidRDefault="00EF5000" w:rsidP="00EF5000">
      <w:pPr>
        <w:autoSpaceDE w:val="0"/>
        <w:autoSpaceDN w:val="0"/>
        <w:adjustRightInd w:val="0"/>
        <w:spacing w:after="0" w:line="240" w:lineRule="auto"/>
        <w:jc w:val="center"/>
        <w:rPr>
          <w:rFonts w:ascii="Arabic Typesetting" w:hAnsi="Arabic Typesetting" w:cs="Arabic Typesetting"/>
          <w:b/>
          <w:bCs/>
          <w:color w:val="000000"/>
          <w:sz w:val="16"/>
          <w:szCs w:val="16"/>
        </w:rPr>
      </w:pPr>
    </w:p>
    <w:p w:rsidR="00EF5000" w:rsidRDefault="00EF5000" w:rsidP="00EF5000">
      <w:pPr>
        <w:autoSpaceDE w:val="0"/>
        <w:autoSpaceDN w:val="0"/>
        <w:adjustRightInd w:val="0"/>
        <w:spacing w:after="0" w:line="240" w:lineRule="auto"/>
        <w:jc w:val="center"/>
        <w:rPr>
          <w:rFonts w:ascii="Traditional Arabic" w:hAnsi="Traditional Arabic" w:cs="Traditional Arabic"/>
          <w:b/>
          <w:bCs/>
          <w:color w:val="000000"/>
          <w:sz w:val="28"/>
          <w:szCs w:val="28"/>
          <w:rtl/>
        </w:rPr>
      </w:pPr>
      <w:r w:rsidRPr="00346BBE">
        <w:rPr>
          <w:rFonts w:ascii="Traditional Arabic" w:hAnsi="Traditional Arabic" w:cs="Traditional Arabic" w:hint="cs"/>
          <w:b/>
          <w:bCs/>
          <w:color w:val="000000"/>
          <w:sz w:val="28"/>
          <w:szCs w:val="28"/>
          <w:rtl/>
        </w:rPr>
        <w:t xml:space="preserve">جامعة </w:t>
      </w:r>
      <w:proofErr w:type="spellStart"/>
      <w:r w:rsidRPr="00346BBE">
        <w:rPr>
          <w:rFonts w:ascii="Traditional Arabic" w:hAnsi="Traditional Arabic" w:cs="Traditional Arabic" w:hint="cs"/>
          <w:b/>
          <w:bCs/>
          <w:color w:val="000000"/>
          <w:sz w:val="28"/>
          <w:szCs w:val="28"/>
          <w:rtl/>
        </w:rPr>
        <w:t>ميدأوشن</w:t>
      </w:r>
      <w:proofErr w:type="spellEnd"/>
    </w:p>
    <w:p w:rsidR="00EF5000" w:rsidRPr="00346BBE" w:rsidRDefault="00EF5000" w:rsidP="00EF5000">
      <w:pPr>
        <w:autoSpaceDE w:val="0"/>
        <w:autoSpaceDN w:val="0"/>
        <w:adjustRightInd w:val="0"/>
        <w:spacing w:after="0" w:line="240" w:lineRule="auto"/>
        <w:jc w:val="center"/>
        <w:rPr>
          <w:rFonts w:ascii="Traditional Arabic" w:hAnsi="Traditional Arabic" w:cs="Traditional Arabic"/>
          <w:b/>
          <w:bCs/>
          <w:color w:val="000000"/>
          <w:sz w:val="24"/>
          <w:szCs w:val="24"/>
        </w:rPr>
      </w:pPr>
      <w:r w:rsidRPr="00346BBE">
        <w:rPr>
          <w:rFonts w:ascii="Traditional Arabic" w:hAnsi="Traditional Arabic" w:cs="Traditional Arabic" w:hint="cs"/>
          <w:b/>
          <w:bCs/>
          <w:color w:val="000000"/>
          <w:sz w:val="24"/>
          <w:szCs w:val="24"/>
          <w:rtl/>
        </w:rPr>
        <w:t>كلية تقنية المعلومات</w:t>
      </w:r>
    </w:p>
    <w:p w:rsidR="00EF5000" w:rsidRPr="00B37789" w:rsidRDefault="00EF5000" w:rsidP="00EF5000">
      <w:pPr>
        <w:autoSpaceDE w:val="0"/>
        <w:autoSpaceDN w:val="0"/>
        <w:adjustRightInd w:val="0"/>
        <w:spacing w:after="0" w:line="240" w:lineRule="auto"/>
        <w:jc w:val="center"/>
        <w:rPr>
          <w:rFonts w:ascii="Traditional Arabic" w:hAnsi="Traditional Arabic" w:cs="Traditional Arabic"/>
          <w:b/>
          <w:bCs/>
          <w:color w:val="000000"/>
          <w:sz w:val="24"/>
          <w:szCs w:val="24"/>
        </w:rPr>
      </w:pPr>
      <w:r w:rsidRPr="00B37789">
        <w:rPr>
          <w:rFonts w:ascii="Traditional Arabic" w:hAnsi="Traditional Arabic" w:cs="Traditional Arabic"/>
          <w:b/>
          <w:bCs/>
          <w:color w:val="000000"/>
          <w:sz w:val="24"/>
          <w:szCs w:val="24"/>
          <w:rtl/>
        </w:rPr>
        <w:t>مشروع خطة أطروحة للتسجيل لدرجة الدكتوراة</w:t>
      </w:r>
    </w:p>
    <w:p w:rsidR="00EF5000" w:rsidRPr="005D6BF6" w:rsidRDefault="00EF5000" w:rsidP="00EF5000">
      <w:pPr>
        <w:autoSpaceDE w:val="0"/>
        <w:autoSpaceDN w:val="0"/>
        <w:adjustRightInd w:val="0"/>
        <w:spacing w:after="0" w:line="240" w:lineRule="auto"/>
        <w:jc w:val="center"/>
        <w:rPr>
          <w:rFonts w:ascii="Traditional Arabic" w:hAnsi="Traditional Arabic" w:cs="Traditional Arabic"/>
          <w:b/>
          <w:bCs/>
          <w:color w:val="000000"/>
          <w:sz w:val="2"/>
          <w:szCs w:val="2"/>
          <w:rtl/>
        </w:rPr>
      </w:pPr>
    </w:p>
    <w:p w:rsidR="00EF5000" w:rsidRPr="00346BBE" w:rsidRDefault="00EF5000" w:rsidP="00EF5000">
      <w:pPr>
        <w:autoSpaceDE w:val="0"/>
        <w:autoSpaceDN w:val="0"/>
        <w:adjustRightInd w:val="0"/>
        <w:spacing w:after="0" w:line="240" w:lineRule="auto"/>
        <w:rPr>
          <w:rFonts w:ascii="Traditional Arabic" w:hAnsi="Traditional Arabic" w:cs="Traditional Arabic"/>
          <w:b/>
          <w:bCs/>
          <w:color w:val="000000"/>
          <w:sz w:val="36"/>
          <w:szCs w:val="36"/>
          <w:rtl/>
        </w:rPr>
      </w:pPr>
      <w:r w:rsidRPr="00346BBE">
        <w:rPr>
          <w:rFonts w:ascii="Traditional Arabic" w:hAnsi="Traditional Arabic" w:cs="Traditional Arabic"/>
          <w:b/>
          <w:bCs/>
          <w:color w:val="000000"/>
          <w:sz w:val="36"/>
          <w:szCs w:val="36"/>
          <w:rtl/>
        </w:rPr>
        <w:t>العنوان باللغة العربية</w:t>
      </w:r>
      <w:r w:rsidRPr="00346BBE">
        <w:rPr>
          <w:rFonts w:ascii="Traditional Arabic" w:hAnsi="Traditional Arabic" w:cs="Traditional Arabic"/>
          <w:b/>
          <w:bCs/>
          <w:color w:val="000000"/>
          <w:sz w:val="36"/>
          <w:szCs w:val="36"/>
        </w:rPr>
        <w:t>:</w:t>
      </w:r>
    </w:p>
    <w:p w:rsidR="00EF5000" w:rsidRPr="00346BBE" w:rsidRDefault="00EF5000" w:rsidP="00EF5000">
      <w:pPr>
        <w:autoSpaceDE w:val="0"/>
        <w:autoSpaceDN w:val="0"/>
        <w:adjustRightInd w:val="0"/>
        <w:spacing w:after="0" w:line="240" w:lineRule="auto"/>
        <w:jc w:val="center"/>
        <w:rPr>
          <w:rFonts w:ascii="Traditional Arabic" w:hAnsi="Traditional Arabic" w:cs="Traditional Arabic"/>
          <w:b/>
          <w:bCs/>
          <w:color w:val="000000"/>
          <w:sz w:val="36"/>
          <w:szCs w:val="36"/>
          <w:rtl/>
        </w:rPr>
      </w:pPr>
      <w:r w:rsidRPr="00346BBE">
        <w:rPr>
          <w:rFonts w:ascii="Traditional Arabic" w:hAnsi="Traditional Arabic" w:cs="Traditional Arabic"/>
          <w:b/>
          <w:bCs/>
          <w:color w:val="000000"/>
          <w:sz w:val="36"/>
          <w:szCs w:val="36"/>
          <w:rtl/>
        </w:rPr>
        <w:t>تطوير آلية للتعامل مع الذكاء الاصطناعي في البيئات غير الخاضعة للرقابة نتيجة التحيز من تقييم المخاطر إلى التخفيف والتعافي</w:t>
      </w:r>
    </w:p>
    <w:p w:rsidR="00EF5000" w:rsidRPr="00DA1DCD" w:rsidRDefault="00EF5000" w:rsidP="00EF5000">
      <w:pPr>
        <w:autoSpaceDE w:val="0"/>
        <w:autoSpaceDN w:val="0"/>
        <w:adjustRightInd w:val="0"/>
        <w:spacing w:after="0" w:line="240" w:lineRule="auto"/>
        <w:rPr>
          <w:rFonts w:ascii="Traditional Arabic" w:hAnsi="Traditional Arabic" w:cs="Traditional Arabic"/>
          <w:b/>
          <w:bCs/>
          <w:color w:val="0070C1"/>
          <w:sz w:val="12"/>
          <w:szCs w:val="12"/>
        </w:rPr>
      </w:pPr>
    </w:p>
    <w:p w:rsidR="00EF5000" w:rsidRPr="00416E8F" w:rsidRDefault="00EF5000" w:rsidP="00EF5000">
      <w:pPr>
        <w:autoSpaceDE w:val="0"/>
        <w:autoSpaceDN w:val="0"/>
        <w:adjustRightInd w:val="0"/>
        <w:spacing w:after="0" w:line="240" w:lineRule="auto"/>
        <w:rPr>
          <w:rFonts w:ascii="Traditional Arabic" w:hAnsi="Traditional Arabic" w:cs="Traditional Arabic"/>
          <w:b/>
          <w:bCs/>
          <w:color w:val="0070C1"/>
          <w:sz w:val="28"/>
          <w:szCs w:val="28"/>
          <w:rtl/>
        </w:rPr>
      </w:pPr>
      <w:r w:rsidRPr="00416E8F">
        <w:rPr>
          <w:rFonts w:ascii="Traditional Arabic" w:hAnsi="Traditional Arabic" w:cs="Traditional Arabic"/>
          <w:b/>
          <w:bCs/>
          <w:color w:val="0070C1"/>
          <w:sz w:val="28"/>
          <w:szCs w:val="28"/>
        </w:rPr>
        <w:t xml:space="preserve">_____________________________________________________ </w:t>
      </w:r>
    </w:p>
    <w:p w:rsidR="00EF5000" w:rsidRPr="00346BBE" w:rsidRDefault="00EF5000" w:rsidP="00EF5000">
      <w:pPr>
        <w:rPr>
          <w:rFonts w:ascii="Traditional Arabic" w:hAnsi="Traditional Arabic" w:cs="Traditional Arabic"/>
          <w:b/>
          <w:bCs/>
          <w:sz w:val="36"/>
          <w:szCs w:val="36"/>
        </w:rPr>
      </w:pPr>
      <w:r w:rsidRPr="00346BBE">
        <w:rPr>
          <w:rFonts w:ascii="Traditional Arabic" w:hAnsi="Traditional Arabic" w:cs="Traditional Arabic"/>
          <w:b/>
          <w:bCs/>
          <w:color w:val="000000"/>
          <w:sz w:val="36"/>
          <w:szCs w:val="36"/>
          <w:rtl/>
        </w:rPr>
        <w:t>العنوان باللغة الإنجليزية</w:t>
      </w:r>
      <w:r w:rsidRPr="00346BBE">
        <w:rPr>
          <w:rFonts w:ascii="Traditional Arabic" w:hAnsi="Traditional Arabic" w:cs="Traditional Arabic"/>
          <w:b/>
          <w:bCs/>
          <w:color w:val="000000"/>
          <w:sz w:val="36"/>
          <w:szCs w:val="36"/>
        </w:rPr>
        <w:t>:</w:t>
      </w:r>
    </w:p>
    <w:p w:rsidR="00EF5000" w:rsidRPr="00346BBE" w:rsidRDefault="00EF5000" w:rsidP="00EF5000">
      <w:pPr>
        <w:bidi w:val="0"/>
        <w:jc w:val="center"/>
        <w:rPr>
          <w:rFonts w:asciiTheme="majorBidi" w:hAnsiTheme="majorBidi" w:cstheme="majorBidi"/>
          <w:sz w:val="36"/>
          <w:szCs w:val="36"/>
        </w:rPr>
      </w:pPr>
      <w:r w:rsidRPr="00346BBE">
        <w:rPr>
          <w:rFonts w:asciiTheme="majorBidi" w:hAnsiTheme="majorBidi" w:cstheme="majorBidi"/>
          <w:b/>
          <w:bCs/>
          <w:sz w:val="36"/>
          <w:szCs w:val="36"/>
        </w:rPr>
        <w:t>Developing a framework for Artificial Intelligence in uncontrolled environments</w:t>
      </w:r>
      <w:r w:rsidRPr="00346BBE">
        <w:rPr>
          <w:rFonts w:asciiTheme="majorBidi" w:hAnsiTheme="majorBidi" w:cstheme="majorBidi"/>
          <w:sz w:val="36"/>
          <w:szCs w:val="36"/>
        </w:rPr>
        <w:t xml:space="preserve"> </w:t>
      </w:r>
      <w:bookmarkStart w:id="1" w:name="_Hlk205040707"/>
      <w:r w:rsidRPr="00346BBE">
        <w:rPr>
          <w:rFonts w:asciiTheme="majorBidi" w:hAnsiTheme="majorBidi" w:cstheme="majorBidi"/>
          <w:b/>
          <w:bCs/>
          <w:sz w:val="36"/>
          <w:szCs w:val="36"/>
        </w:rPr>
        <w:t xml:space="preserve">due to </w:t>
      </w:r>
      <w:r>
        <w:rPr>
          <w:rFonts w:asciiTheme="majorBidi" w:hAnsiTheme="majorBidi" w:cstheme="majorBidi"/>
          <w:b/>
          <w:bCs/>
          <w:sz w:val="36"/>
          <w:szCs w:val="36"/>
        </w:rPr>
        <w:t>B</w:t>
      </w:r>
      <w:r w:rsidRPr="00346BBE">
        <w:rPr>
          <w:rFonts w:asciiTheme="majorBidi" w:hAnsiTheme="majorBidi" w:cstheme="majorBidi"/>
          <w:b/>
          <w:bCs/>
          <w:sz w:val="36"/>
          <w:szCs w:val="36"/>
        </w:rPr>
        <w:t>ias</w:t>
      </w:r>
      <w:bookmarkEnd w:id="1"/>
      <w:r w:rsidRPr="00346BBE">
        <w:rPr>
          <w:rFonts w:asciiTheme="majorBidi" w:hAnsiTheme="majorBidi" w:cstheme="majorBidi"/>
          <w:b/>
          <w:bCs/>
          <w:sz w:val="36"/>
          <w:szCs w:val="36"/>
        </w:rPr>
        <w:t xml:space="preserve">, </w:t>
      </w:r>
      <w:r>
        <w:rPr>
          <w:rFonts w:asciiTheme="majorBidi" w:hAnsiTheme="majorBidi" w:cstheme="majorBidi"/>
          <w:b/>
          <w:bCs/>
          <w:sz w:val="36"/>
          <w:szCs w:val="36"/>
        </w:rPr>
        <w:t>f</w:t>
      </w:r>
      <w:r w:rsidRPr="00346BBE">
        <w:rPr>
          <w:rFonts w:asciiTheme="majorBidi" w:hAnsiTheme="majorBidi" w:cstheme="majorBidi"/>
          <w:b/>
          <w:bCs/>
          <w:sz w:val="36"/>
          <w:szCs w:val="36"/>
        </w:rPr>
        <w:t>rom Risk Assessment to Mitigation and Recovery</w:t>
      </w:r>
    </w:p>
    <w:p w:rsidR="00EF5000" w:rsidRPr="00B37789" w:rsidRDefault="00EF5000" w:rsidP="00EF5000">
      <w:pPr>
        <w:jc w:val="center"/>
        <w:rPr>
          <w:rFonts w:ascii="Arabic Typesetting" w:hAnsi="Arabic Typesetting" w:cs="Arabic Typesetting"/>
          <w:sz w:val="2"/>
          <w:szCs w:val="2"/>
        </w:rPr>
      </w:pPr>
    </w:p>
    <w:p w:rsidR="00EF5000" w:rsidRPr="00CA08C5" w:rsidRDefault="00EF5000" w:rsidP="00EF5000">
      <w:pPr>
        <w:jc w:val="center"/>
        <w:rPr>
          <w:rFonts w:ascii="Traditional Arabic" w:hAnsi="Traditional Arabic" w:cs="Traditional Arabic"/>
          <w:b/>
          <w:bCs/>
          <w:sz w:val="28"/>
          <w:szCs w:val="28"/>
          <w:rtl/>
        </w:rPr>
      </w:pPr>
      <w:r w:rsidRPr="00CA08C5">
        <w:rPr>
          <w:rFonts w:ascii="Traditional Arabic" w:hAnsi="Traditional Arabic" w:cs="Traditional Arabic" w:hint="cs"/>
          <w:b/>
          <w:bCs/>
          <w:sz w:val="28"/>
          <w:szCs w:val="28"/>
          <w:rtl/>
        </w:rPr>
        <w:t>اعداد:</w:t>
      </w:r>
      <w:r w:rsidRPr="00CA08C5">
        <w:rPr>
          <w:rFonts w:ascii="Traditional Arabic" w:hAnsi="Traditional Arabic" w:cs="Traditional Arabic"/>
          <w:b/>
          <w:bCs/>
          <w:sz w:val="28"/>
          <w:szCs w:val="28"/>
          <w:rtl/>
        </w:rPr>
        <w:t xml:space="preserve"> </w:t>
      </w:r>
    </w:p>
    <w:p w:rsidR="00EF5000" w:rsidRPr="00933C8C" w:rsidRDefault="00EF5000" w:rsidP="00EF5000">
      <w:pPr>
        <w:jc w:val="center"/>
        <w:rPr>
          <w:rFonts w:ascii="Traditional Arabic" w:hAnsi="Traditional Arabic" w:cs="Traditional Arabic"/>
          <w:b/>
          <w:bCs/>
          <w:sz w:val="28"/>
          <w:szCs w:val="28"/>
          <w:rtl/>
        </w:rPr>
      </w:pPr>
      <w:r w:rsidRPr="00933C8C">
        <w:rPr>
          <w:rFonts w:ascii="Traditional Arabic" w:hAnsi="Traditional Arabic" w:cs="Traditional Arabic"/>
          <w:b/>
          <w:bCs/>
          <w:sz w:val="28"/>
          <w:szCs w:val="28"/>
          <w:rtl/>
        </w:rPr>
        <w:t>الباحث</w:t>
      </w:r>
      <w:r w:rsidRPr="00933C8C">
        <w:rPr>
          <w:rFonts w:ascii="Traditional Arabic" w:hAnsi="Traditional Arabic" w:cs="Traditional Arabic"/>
          <w:b/>
          <w:bCs/>
          <w:sz w:val="28"/>
          <w:szCs w:val="28"/>
        </w:rPr>
        <w:t>:</w:t>
      </w:r>
      <w:r w:rsidRPr="00933C8C">
        <w:rPr>
          <w:rFonts w:ascii="Traditional Arabic" w:hAnsi="Traditional Arabic" w:cs="Traditional Arabic"/>
          <w:b/>
          <w:bCs/>
          <w:sz w:val="28"/>
          <w:szCs w:val="28"/>
          <w:rtl/>
        </w:rPr>
        <w:t xml:space="preserve"> علي حسن الشهري</w:t>
      </w:r>
    </w:p>
    <w:p w:rsidR="00EF5000" w:rsidRPr="00933C8C" w:rsidRDefault="00EF5000" w:rsidP="00EF5000">
      <w:pPr>
        <w:jc w:val="center"/>
        <w:rPr>
          <w:rFonts w:ascii="Traditional Arabic" w:hAnsi="Traditional Arabic" w:cs="Traditional Arabic"/>
          <w:sz w:val="24"/>
          <w:szCs w:val="24"/>
        </w:rPr>
      </w:pPr>
      <w:r w:rsidRPr="00933C8C">
        <w:rPr>
          <w:rFonts w:ascii="Traditional Arabic" w:hAnsi="Traditional Arabic" w:cs="Traditional Arabic" w:hint="cs"/>
          <w:sz w:val="24"/>
          <w:szCs w:val="24"/>
          <w:rtl/>
        </w:rPr>
        <w:t>المملكة العربية السعودية</w:t>
      </w:r>
    </w:p>
    <w:p w:rsidR="00EF5000" w:rsidRPr="00933C8C" w:rsidRDefault="00EF5000" w:rsidP="00EF5000">
      <w:pPr>
        <w:jc w:val="center"/>
        <w:rPr>
          <w:rFonts w:ascii="Traditional Arabic" w:hAnsi="Traditional Arabic" w:cs="Traditional Arabic"/>
          <w:sz w:val="24"/>
          <w:szCs w:val="24"/>
          <w:rtl/>
        </w:rPr>
      </w:pPr>
      <w:r w:rsidRPr="00933C8C">
        <w:rPr>
          <w:rFonts w:ascii="Traditional Arabic" w:hAnsi="Traditional Arabic" w:cs="Traditional Arabic"/>
          <w:sz w:val="24"/>
          <w:szCs w:val="24"/>
          <w:rtl/>
        </w:rPr>
        <w:t xml:space="preserve">الرقم </w:t>
      </w:r>
      <w:proofErr w:type="gramStart"/>
      <w:r w:rsidRPr="00933C8C">
        <w:rPr>
          <w:rFonts w:ascii="Traditional Arabic" w:hAnsi="Traditional Arabic" w:cs="Traditional Arabic"/>
          <w:sz w:val="24"/>
          <w:szCs w:val="24"/>
          <w:rtl/>
        </w:rPr>
        <w:t>الاكاديمي</w:t>
      </w:r>
      <w:proofErr w:type="gramEnd"/>
      <w:r w:rsidRPr="00933C8C">
        <w:rPr>
          <w:rFonts w:ascii="Traditional Arabic" w:hAnsi="Traditional Arabic" w:cs="Traditional Arabic"/>
          <w:sz w:val="24"/>
          <w:szCs w:val="24"/>
        </w:rPr>
        <w:t>:</w:t>
      </w:r>
      <w:r w:rsidRPr="00933C8C">
        <w:rPr>
          <w:rFonts w:ascii="Traditional Arabic" w:hAnsi="Traditional Arabic" w:cs="Traditional Arabic"/>
          <w:sz w:val="24"/>
          <w:szCs w:val="24"/>
          <w:rtl/>
        </w:rPr>
        <w:t xml:space="preserve"> </w:t>
      </w:r>
      <w:r w:rsidRPr="00933C8C">
        <w:rPr>
          <w:rFonts w:ascii="Traditional Arabic" w:hAnsi="Traditional Arabic" w:cs="Traditional Arabic"/>
          <w:sz w:val="24"/>
          <w:szCs w:val="24"/>
        </w:rPr>
        <w:t>20223006415</w:t>
      </w:r>
    </w:p>
    <w:p w:rsidR="00EF5000" w:rsidRPr="00CA08C5" w:rsidRDefault="00EF5000" w:rsidP="00EF5000">
      <w:pPr>
        <w:jc w:val="center"/>
        <w:rPr>
          <w:rFonts w:ascii="Traditional Arabic" w:hAnsi="Traditional Arabic" w:cs="Traditional Arabic"/>
          <w:b/>
          <w:bCs/>
          <w:sz w:val="24"/>
          <w:szCs w:val="24"/>
        </w:rPr>
      </w:pPr>
      <w:r w:rsidRPr="00CA08C5">
        <w:rPr>
          <w:rFonts w:ascii="Traditional Arabic" w:hAnsi="Traditional Arabic" w:cs="Traditional Arabic"/>
          <w:b/>
          <w:bCs/>
          <w:sz w:val="24"/>
          <w:szCs w:val="24"/>
          <w:rtl/>
        </w:rPr>
        <w:t xml:space="preserve">رسالة مقدمة لجامعة </w:t>
      </w:r>
      <w:proofErr w:type="spellStart"/>
      <w:r w:rsidRPr="00CA08C5">
        <w:rPr>
          <w:rFonts w:ascii="Traditional Arabic" w:hAnsi="Traditional Arabic" w:cs="Traditional Arabic"/>
          <w:b/>
          <w:bCs/>
          <w:sz w:val="24"/>
          <w:szCs w:val="24"/>
          <w:rtl/>
        </w:rPr>
        <w:t>ميدأوشن</w:t>
      </w:r>
      <w:proofErr w:type="spellEnd"/>
      <w:r w:rsidRPr="00CA08C5">
        <w:rPr>
          <w:rFonts w:ascii="Traditional Arabic" w:hAnsi="Traditional Arabic" w:cs="Traditional Arabic"/>
          <w:b/>
          <w:bCs/>
          <w:sz w:val="24"/>
          <w:szCs w:val="24"/>
          <w:rtl/>
        </w:rPr>
        <w:t xml:space="preserve"> لاستكمال متطلبات نيل درجة الدكتوراة </w:t>
      </w:r>
      <w:r>
        <w:rPr>
          <w:rFonts w:ascii="Traditional Arabic" w:hAnsi="Traditional Arabic" w:cs="Traditional Arabic" w:hint="cs"/>
          <w:b/>
          <w:bCs/>
          <w:sz w:val="24"/>
          <w:szCs w:val="24"/>
          <w:rtl/>
        </w:rPr>
        <w:t>في تقنية المعلومات</w:t>
      </w:r>
    </w:p>
    <w:p w:rsidR="00EF5000" w:rsidRPr="005D6BF6" w:rsidRDefault="00EF5000" w:rsidP="00EF5000">
      <w:pPr>
        <w:rPr>
          <w:rFonts w:ascii="Arabic Typesetting" w:hAnsi="Arabic Typesetting" w:cs="Arabic Typesetting"/>
          <w:b/>
          <w:bCs/>
          <w:sz w:val="2"/>
          <w:szCs w:val="2"/>
        </w:rPr>
      </w:pPr>
    </w:p>
    <w:p w:rsidR="00EF5000" w:rsidRPr="005D6BF6" w:rsidRDefault="00EF5000" w:rsidP="00EF5000">
      <w:pPr>
        <w:jc w:val="center"/>
        <w:rPr>
          <w:rFonts w:asciiTheme="majorBidi" w:hAnsiTheme="majorBidi" w:cstheme="majorBidi"/>
          <w:b/>
          <w:bCs/>
          <w:sz w:val="24"/>
          <w:szCs w:val="24"/>
        </w:rPr>
      </w:pPr>
      <w:r w:rsidRPr="005D6BF6">
        <w:rPr>
          <w:rFonts w:asciiTheme="majorBidi" w:hAnsiTheme="majorBidi" w:cstheme="majorBidi"/>
          <w:b/>
          <w:bCs/>
          <w:sz w:val="24"/>
          <w:szCs w:val="24"/>
        </w:rPr>
        <w:t>By:</w:t>
      </w:r>
    </w:p>
    <w:p w:rsidR="00EF5000" w:rsidRPr="005D6BF6" w:rsidRDefault="00EF5000" w:rsidP="00EF5000">
      <w:pPr>
        <w:jc w:val="center"/>
        <w:rPr>
          <w:rFonts w:asciiTheme="majorBidi" w:hAnsiTheme="majorBidi" w:cstheme="majorBidi"/>
          <w:b/>
          <w:bCs/>
          <w:sz w:val="24"/>
          <w:szCs w:val="24"/>
        </w:rPr>
      </w:pPr>
      <w:r w:rsidRPr="005D6BF6">
        <w:rPr>
          <w:rFonts w:asciiTheme="majorBidi" w:hAnsiTheme="majorBidi" w:cstheme="majorBidi"/>
          <w:b/>
          <w:bCs/>
          <w:sz w:val="24"/>
          <w:szCs w:val="24"/>
        </w:rPr>
        <w:t>Researcher: Ali Hassan Alshehri</w:t>
      </w:r>
    </w:p>
    <w:p w:rsidR="00EF5000" w:rsidRPr="005D6BF6" w:rsidRDefault="00EF5000" w:rsidP="00EF5000">
      <w:pPr>
        <w:jc w:val="center"/>
        <w:rPr>
          <w:rFonts w:asciiTheme="majorBidi" w:hAnsiTheme="majorBidi" w:cstheme="majorBidi"/>
          <w:b/>
          <w:bCs/>
          <w:sz w:val="24"/>
          <w:szCs w:val="24"/>
        </w:rPr>
      </w:pPr>
      <w:r w:rsidRPr="005D6BF6">
        <w:rPr>
          <w:rFonts w:asciiTheme="majorBidi" w:hAnsiTheme="majorBidi" w:cstheme="majorBidi"/>
          <w:b/>
          <w:bCs/>
          <w:sz w:val="24"/>
          <w:szCs w:val="24"/>
        </w:rPr>
        <w:t>Kingdom of Saudi Arabia</w:t>
      </w:r>
    </w:p>
    <w:p w:rsidR="00EF5000" w:rsidRPr="005D6BF6" w:rsidRDefault="00EF5000" w:rsidP="00EF5000">
      <w:pPr>
        <w:autoSpaceDE w:val="0"/>
        <w:autoSpaceDN w:val="0"/>
        <w:adjustRightInd w:val="0"/>
        <w:spacing w:after="0" w:line="240" w:lineRule="auto"/>
        <w:jc w:val="center"/>
        <w:rPr>
          <w:rFonts w:asciiTheme="majorBidi" w:hAnsiTheme="majorBidi" w:cstheme="majorBidi"/>
          <w:b/>
          <w:bCs/>
          <w:sz w:val="24"/>
          <w:szCs w:val="24"/>
        </w:rPr>
      </w:pPr>
      <w:r w:rsidRPr="005D6BF6">
        <w:rPr>
          <w:rFonts w:asciiTheme="majorBidi" w:hAnsiTheme="majorBidi" w:cstheme="majorBidi"/>
          <w:b/>
          <w:bCs/>
          <w:sz w:val="24"/>
          <w:szCs w:val="24"/>
        </w:rPr>
        <w:t>Submitted to Midocean University in</w:t>
      </w:r>
    </w:p>
    <w:p w:rsidR="00EF5000" w:rsidRPr="005D6BF6" w:rsidRDefault="00EF5000" w:rsidP="00EF5000">
      <w:pPr>
        <w:autoSpaceDE w:val="0"/>
        <w:autoSpaceDN w:val="0"/>
        <w:adjustRightInd w:val="0"/>
        <w:spacing w:after="0" w:line="240" w:lineRule="auto"/>
        <w:jc w:val="center"/>
        <w:rPr>
          <w:rFonts w:asciiTheme="majorBidi" w:hAnsiTheme="majorBidi" w:cstheme="majorBidi"/>
          <w:b/>
          <w:bCs/>
          <w:sz w:val="24"/>
          <w:szCs w:val="24"/>
        </w:rPr>
      </w:pPr>
      <w:r w:rsidRPr="005D6BF6">
        <w:rPr>
          <w:rFonts w:asciiTheme="majorBidi" w:hAnsiTheme="majorBidi" w:cstheme="majorBidi"/>
          <w:b/>
          <w:bCs/>
          <w:sz w:val="24"/>
          <w:szCs w:val="24"/>
        </w:rPr>
        <w:t>partial fulfillment of the requirements for the degree of Doctor of Philosophy</w:t>
      </w:r>
      <w:r>
        <w:rPr>
          <w:rFonts w:asciiTheme="majorBidi" w:hAnsiTheme="majorBidi" w:cstheme="majorBidi"/>
          <w:b/>
          <w:bCs/>
          <w:sz w:val="24"/>
          <w:szCs w:val="24"/>
        </w:rPr>
        <w:t xml:space="preserve"> in IT</w:t>
      </w:r>
    </w:p>
    <w:p w:rsidR="00EF5000" w:rsidRPr="00CA2CE6" w:rsidRDefault="00EF5000" w:rsidP="00EF5000">
      <w:pPr>
        <w:rPr>
          <w:rFonts w:ascii="Arabic Typesetting" w:hAnsi="Arabic Typesetting" w:cs="Arabic Typesetting"/>
          <w:sz w:val="6"/>
          <w:szCs w:val="6"/>
        </w:rPr>
      </w:pPr>
    </w:p>
    <w:p w:rsidR="00EF5000" w:rsidRPr="00CA2CE6" w:rsidRDefault="00EF5000" w:rsidP="00EF5000">
      <w:pPr>
        <w:rPr>
          <w:rFonts w:ascii="Arabic Typesetting" w:hAnsi="Arabic Typesetting" w:cs="Arabic Typesetting"/>
          <w:sz w:val="6"/>
          <w:szCs w:val="6"/>
        </w:rPr>
      </w:pPr>
    </w:p>
    <w:p w:rsidR="00EF5000" w:rsidRPr="00933C8C" w:rsidRDefault="00EF5000" w:rsidP="00EF5000">
      <w:pPr>
        <w:jc w:val="center"/>
        <w:rPr>
          <w:rFonts w:ascii="Arabic Typesetting" w:hAnsi="Arabic Typesetting" w:cs="Arabic Typesetting"/>
          <w:sz w:val="24"/>
          <w:szCs w:val="24"/>
        </w:rPr>
      </w:pPr>
      <w:r w:rsidRPr="00933C8C">
        <w:rPr>
          <w:rFonts w:ascii="Arabic Typesetting" w:hAnsi="Arabic Typesetting" w:cs="Arabic Typesetting"/>
          <w:sz w:val="28"/>
          <w:szCs w:val="28"/>
        </w:rPr>
        <w:t>1447</w:t>
      </w:r>
      <w:r w:rsidRPr="00933C8C">
        <w:rPr>
          <w:rFonts w:ascii="Arabic Typesetting" w:hAnsi="Arabic Typesetting" w:cs="Arabic Typesetting"/>
          <w:sz w:val="28"/>
          <w:szCs w:val="28"/>
          <w:rtl/>
        </w:rPr>
        <w:t xml:space="preserve">ه - </w:t>
      </w:r>
      <w:r w:rsidRPr="00933C8C">
        <w:rPr>
          <w:rFonts w:ascii="Arabic Typesetting" w:hAnsi="Arabic Typesetting" w:cs="Arabic Typesetting"/>
          <w:sz w:val="28"/>
          <w:szCs w:val="28"/>
        </w:rPr>
        <w:t>202</w:t>
      </w:r>
      <w:r>
        <w:rPr>
          <w:rFonts w:ascii="Arabic Typesetting" w:hAnsi="Arabic Typesetting" w:cs="Arabic Typesetting"/>
          <w:sz w:val="28"/>
          <w:szCs w:val="28"/>
        </w:rPr>
        <w:t>6</w:t>
      </w:r>
      <w:r w:rsidRPr="00933C8C">
        <w:rPr>
          <w:rFonts w:ascii="Arabic Typesetting" w:hAnsi="Arabic Typesetting" w:cs="Arabic Typesetting"/>
          <w:sz w:val="28"/>
          <w:szCs w:val="28"/>
          <w:rtl/>
        </w:rPr>
        <w:t xml:space="preserve"> م</w:t>
      </w:r>
    </w:p>
    <w:p w:rsidR="00EF5000" w:rsidRPr="00CA2CE6" w:rsidRDefault="00EF5000" w:rsidP="00EF5000">
      <w:pPr>
        <w:spacing w:before="100" w:beforeAutospacing="1" w:after="100" w:afterAutospacing="1" w:line="240" w:lineRule="auto"/>
        <w:outlineLvl w:val="1"/>
        <w:rPr>
          <w:rFonts w:ascii="Arabic Typesetting" w:eastAsia="Times New Roman" w:hAnsi="Arabic Typesetting" w:cs="Arabic Typesetting"/>
          <w:b/>
          <w:bCs/>
          <w:sz w:val="28"/>
          <w:szCs w:val="28"/>
        </w:rPr>
      </w:pPr>
    </w:p>
    <w:p w:rsidR="00EF5000" w:rsidRPr="00CA2CE6" w:rsidRDefault="00EF5000" w:rsidP="00EF5000">
      <w:pPr>
        <w:spacing w:before="100" w:beforeAutospacing="1" w:after="100" w:afterAutospacing="1" w:line="240" w:lineRule="auto"/>
        <w:outlineLvl w:val="1"/>
        <w:rPr>
          <w:rFonts w:ascii="Arabic Typesetting" w:eastAsia="Times New Roman" w:hAnsi="Arabic Typesetting" w:cs="Arabic Typesetting"/>
          <w:b/>
          <w:bCs/>
          <w:sz w:val="28"/>
          <w:szCs w:val="28"/>
        </w:rPr>
      </w:pPr>
      <w:bookmarkStart w:id="2" w:name="_Hlk195622594"/>
    </w:p>
    <w:bookmarkEnd w:id="2"/>
    <w:p w:rsidR="00EF5000" w:rsidRPr="00CA2CE6" w:rsidRDefault="00EF5000" w:rsidP="00EF5000">
      <w:pPr>
        <w:tabs>
          <w:tab w:val="left" w:pos="2771"/>
        </w:tabs>
        <w:rPr>
          <w:rFonts w:ascii="Arabic Typesetting" w:hAnsi="Arabic Typesetting" w:cs="Arabic Typesetting"/>
          <w:sz w:val="24"/>
          <w:szCs w:val="24"/>
          <w:rtl/>
        </w:rPr>
      </w:pPr>
      <w:r w:rsidRPr="00CA2CE6">
        <w:rPr>
          <w:rFonts w:ascii="Arabic Typesetting" w:hAnsi="Arabic Typesetting" w:cs="Arabic Typesetting"/>
          <w:sz w:val="24"/>
          <w:szCs w:val="24"/>
          <w:rtl/>
        </w:rPr>
        <w:tab/>
      </w:r>
    </w:p>
    <w:p w:rsidR="00EF5000" w:rsidRPr="00CA2CE6" w:rsidRDefault="00EF5000" w:rsidP="00EF5000">
      <w:pPr>
        <w:tabs>
          <w:tab w:val="left" w:pos="2771"/>
        </w:tabs>
        <w:rPr>
          <w:rFonts w:ascii="Arabic Typesetting" w:hAnsi="Arabic Typesetting" w:cs="Arabic Typesetting"/>
          <w:sz w:val="24"/>
          <w:szCs w:val="24"/>
          <w:rtl/>
        </w:rPr>
      </w:pPr>
    </w:p>
    <w:p w:rsidR="00EF5000" w:rsidRPr="00CA2CE6" w:rsidRDefault="00EF5000" w:rsidP="00EF5000">
      <w:pPr>
        <w:tabs>
          <w:tab w:val="left" w:pos="2771"/>
        </w:tabs>
        <w:rPr>
          <w:rFonts w:ascii="Arabic Typesetting" w:hAnsi="Arabic Typesetting" w:cs="Arabic Typesetting"/>
          <w:sz w:val="24"/>
          <w:szCs w:val="24"/>
          <w:rtl/>
        </w:rPr>
      </w:pPr>
    </w:p>
    <w:p w:rsidR="00EF5000" w:rsidRPr="00CA2CE6" w:rsidRDefault="00EF5000" w:rsidP="00EF5000">
      <w:pPr>
        <w:tabs>
          <w:tab w:val="left" w:pos="2771"/>
        </w:tabs>
        <w:rPr>
          <w:rFonts w:ascii="Arabic Typesetting" w:hAnsi="Arabic Typesetting" w:cs="Arabic Typesetting"/>
          <w:sz w:val="24"/>
          <w:szCs w:val="24"/>
          <w:rtl/>
        </w:rPr>
      </w:pPr>
    </w:p>
    <w:p w:rsidR="00EF5000" w:rsidRPr="00CA2CE6" w:rsidRDefault="00EF5000" w:rsidP="00EF5000">
      <w:pPr>
        <w:tabs>
          <w:tab w:val="left" w:pos="2771"/>
        </w:tabs>
        <w:rPr>
          <w:rFonts w:ascii="Arabic Typesetting" w:hAnsi="Arabic Typesetting" w:cs="Arabic Typesetting"/>
          <w:sz w:val="24"/>
          <w:szCs w:val="24"/>
          <w:rtl/>
        </w:rPr>
      </w:pPr>
    </w:p>
    <w:p w:rsidR="00EF5000" w:rsidRPr="00CA2CE6" w:rsidRDefault="00EF5000" w:rsidP="00EF5000">
      <w:pPr>
        <w:tabs>
          <w:tab w:val="left" w:pos="2771"/>
        </w:tabs>
        <w:rPr>
          <w:rFonts w:ascii="Arabic Typesetting" w:hAnsi="Arabic Typesetting" w:cs="Arabic Typesetting"/>
          <w:sz w:val="24"/>
          <w:szCs w:val="24"/>
          <w:rtl/>
        </w:rPr>
      </w:pPr>
    </w:p>
    <w:p w:rsidR="00EF5000" w:rsidRPr="00CA2CE6" w:rsidRDefault="00EF5000" w:rsidP="00EF5000">
      <w:pPr>
        <w:tabs>
          <w:tab w:val="left" w:pos="2771"/>
        </w:tabs>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r w:rsidRPr="00CA2CE6">
        <w:rPr>
          <w:rFonts w:ascii="Arabic Typesetting" w:hAnsi="Arabic Typesetting" w:cs="Arabic Typesetting"/>
          <w:noProof/>
          <w:sz w:val="24"/>
          <w:szCs w:val="24"/>
        </w:rPr>
        <w:drawing>
          <wp:inline distT="0" distB="0" distL="0" distR="0" wp14:anchorId="269468A5" wp14:editId="267F515E">
            <wp:extent cx="4970780" cy="1230630"/>
            <wp:effectExtent l="0" t="0" r="127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0780" cy="1230630"/>
                    </a:xfrm>
                    <a:prstGeom prst="rect">
                      <a:avLst/>
                    </a:prstGeom>
                    <a:noFill/>
                    <a:ln>
                      <a:noFill/>
                    </a:ln>
                  </pic:spPr>
                </pic:pic>
              </a:graphicData>
            </a:graphic>
          </wp:inline>
        </w:drawing>
      </w: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416E8F" w:rsidRDefault="00EF5000" w:rsidP="00EF5000">
      <w:pPr>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اهداء </w:t>
      </w:r>
    </w:p>
    <w:p w:rsidR="00EF5000" w:rsidRPr="00416E8F" w:rsidRDefault="00EF5000" w:rsidP="00EF5000">
      <w:pPr>
        <w:rPr>
          <w:rFonts w:ascii="Traditional Arabic" w:hAnsi="Traditional Arabic" w:cs="Traditional Arabic"/>
          <w:sz w:val="24"/>
          <w:szCs w:val="24"/>
          <w:rtl/>
        </w:rPr>
      </w:pPr>
      <w:r w:rsidRPr="00416E8F">
        <w:rPr>
          <w:rFonts w:ascii="Traditional Arabic" w:hAnsi="Traditional Arabic" w:cs="Traditional Arabic"/>
          <w:sz w:val="24"/>
          <w:szCs w:val="24"/>
          <w:rtl/>
        </w:rPr>
        <w:t>أهدي هذا الجهد البحثي للمهتمين بالذكاء الاصطناعي وأمنه ولوالدي رحمهما الله وآمل أني قد وفيت بما وعدت ولعائلتي العزيزة لدعمهم وتحفيزهم المستمر.</w:t>
      </w:r>
    </w:p>
    <w:p w:rsidR="00EF5000" w:rsidRPr="00416E8F" w:rsidRDefault="00EF5000" w:rsidP="00EF5000">
      <w:pPr>
        <w:jc w:val="right"/>
        <w:rPr>
          <w:rFonts w:ascii="Traditional Arabic" w:hAnsi="Traditional Arabic" w:cs="Traditional Arabic"/>
          <w:sz w:val="24"/>
          <w:szCs w:val="24"/>
          <w:rtl/>
        </w:rPr>
      </w:pPr>
      <w:r w:rsidRPr="00416E8F">
        <w:rPr>
          <w:rFonts w:ascii="Traditional Arabic" w:hAnsi="Traditional Arabic" w:cs="Traditional Arabic"/>
          <w:sz w:val="24"/>
          <w:szCs w:val="24"/>
          <w:rtl/>
        </w:rPr>
        <w:t>الباحث</w:t>
      </w: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الشكر والتقدير </w:t>
      </w:r>
    </w:p>
    <w:p w:rsidR="00EF5000" w:rsidRPr="00416E8F" w:rsidRDefault="00EF5000" w:rsidP="00EF5000">
      <w:pPr>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للمشرف على هذه الدراسة </w:t>
      </w:r>
      <w:r w:rsidRPr="00416E8F">
        <w:rPr>
          <w:rFonts w:ascii="Traditional Arabic" w:hAnsi="Traditional Arabic" w:cs="Traditional Arabic" w:hint="cs"/>
          <w:sz w:val="24"/>
          <w:szCs w:val="24"/>
          <w:rtl/>
        </w:rPr>
        <w:t>د. محم</w:t>
      </w:r>
      <w:r w:rsidRPr="00416E8F">
        <w:rPr>
          <w:rFonts w:ascii="Traditional Arabic" w:hAnsi="Traditional Arabic" w:cs="Traditional Arabic" w:hint="eastAsia"/>
          <w:sz w:val="24"/>
          <w:szCs w:val="24"/>
          <w:rtl/>
        </w:rPr>
        <w:t>د</w:t>
      </w:r>
      <w:r w:rsidRPr="00416E8F">
        <w:rPr>
          <w:rFonts w:ascii="Traditional Arabic" w:hAnsi="Traditional Arabic" w:cs="Traditional Arabic"/>
          <w:sz w:val="24"/>
          <w:szCs w:val="24"/>
          <w:rtl/>
        </w:rPr>
        <w:t xml:space="preserve"> الخولي على حرصه وارشاده وتوجيهاته </w:t>
      </w:r>
    </w:p>
    <w:p w:rsidR="00EF5000" w:rsidRPr="00416E8F" w:rsidRDefault="00EF5000" w:rsidP="00EF5000">
      <w:pPr>
        <w:rPr>
          <w:rFonts w:ascii="Traditional Arabic" w:hAnsi="Traditional Arabic" w:cs="Traditional Arabic"/>
          <w:sz w:val="24"/>
          <w:szCs w:val="24"/>
          <w:rtl/>
        </w:rPr>
      </w:pPr>
      <w:r w:rsidRPr="00416E8F">
        <w:rPr>
          <w:rFonts w:ascii="Traditional Arabic" w:hAnsi="Traditional Arabic" w:cs="Traditional Arabic" w:hint="cs"/>
          <w:sz w:val="24"/>
          <w:szCs w:val="24"/>
          <w:rtl/>
        </w:rPr>
        <w:t>للأساتذة</w:t>
      </w:r>
      <w:r w:rsidRPr="00416E8F">
        <w:rPr>
          <w:rFonts w:ascii="Traditional Arabic" w:hAnsi="Traditional Arabic" w:cs="Traditional Arabic"/>
          <w:sz w:val="24"/>
          <w:szCs w:val="24"/>
          <w:rtl/>
        </w:rPr>
        <w:t xml:space="preserve"> والاستاذات الدكاترة الأفاضل أعضاء اللجان البحثية والعلمية بجامعة </w:t>
      </w:r>
      <w:proofErr w:type="spellStart"/>
      <w:r w:rsidRPr="00416E8F">
        <w:rPr>
          <w:rFonts w:ascii="Traditional Arabic" w:hAnsi="Traditional Arabic" w:cs="Traditional Arabic"/>
          <w:sz w:val="24"/>
          <w:szCs w:val="24"/>
          <w:rtl/>
        </w:rPr>
        <w:t>ميدأوشن</w:t>
      </w:r>
      <w:proofErr w:type="spellEnd"/>
      <w:r w:rsidRPr="00416E8F">
        <w:rPr>
          <w:rFonts w:ascii="Traditional Arabic" w:hAnsi="Traditional Arabic" w:cs="Traditional Arabic"/>
          <w:sz w:val="24"/>
          <w:szCs w:val="24"/>
          <w:rtl/>
        </w:rPr>
        <w:t xml:space="preserve"> الذين قدموا النصح والمشورة لتطوير وتحسين مخرجات الدراسة</w:t>
      </w:r>
    </w:p>
    <w:p w:rsidR="00EF5000" w:rsidRPr="00416E8F" w:rsidRDefault="00EF5000" w:rsidP="00EF5000">
      <w:pPr>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لجامعة </w:t>
      </w:r>
      <w:proofErr w:type="spellStart"/>
      <w:r w:rsidRPr="00416E8F">
        <w:rPr>
          <w:rFonts w:ascii="Traditional Arabic" w:hAnsi="Traditional Arabic" w:cs="Traditional Arabic"/>
          <w:sz w:val="24"/>
          <w:szCs w:val="24"/>
          <w:rtl/>
        </w:rPr>
        <w:t>ميدأوشن</w:t>
      </w:r>
      <w:proofErr w:type="spellEnd"/>
      <w:r w:rsidRPr="00416E8F">
        <w:rPr>
          <w:rFonts w:ascii="Traditional Arabic" w:hAnsi="Traditional Arabic" w:cs="Traditional Arabic"/>
          <w:sz w:val="24"/>
          <w:szCs w:val="24"/>
          <w:rtl/>
        </w:rPr>
        <w:t xml:space="preserve"> وفريق عملها الداعم </w:t>
      </w: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416E8F" w:rsidRDefault="00EF5000" w:rsidP="00EF5000">
      <w:pPr>
        <w:rPr>
          <w:rFonts w:ascii="Traditional Arabic" w:hAnsi="Traditional Arabic" w:cs="Traditional Arabic"/>
          <w:sz w:val="24"/>
          <w:szCs w:val="24"/>
          <w:rtl/>
        </w:rPr>
      </w:pPr>
    </w:p>
    <w:p w:rsidR="00EF5000" w:rsidRPr="00CA2CE6" w:rsidRDefault="00EF5000" w:rsidP="00EF5000">
      <w:pPr>
        <w:rPr>
          <w:rFonts w:ascii="Arabic Typesetting" w:hAnsi="Arabic Typesetting" w:cs="Arabic Typesetting"/>
          <w:sz w:val="24"/>
          <w:szCs w:val="24"/>
          <w:rtl/>
        </w:rPr>
      </w:pPr>
    </w:p>
    <w:p w:rsidR="00EF5000" w:rsidRPr="00416E8F" w:rsidRDefault="00EF5000" w:rsidP="00EF5000">
      <w:pPr>
        <w:rPr>
          <w:rFonts w:ascii="Traditional Arabic" w:hAnsi="Traditional Arabic" w:cs="Traditional Arabic"/>
          <w:b/>
          <w:bCs/>
          <w:sz w:val="28"/>
          <w:szCs w:val="28"/>
          <w:rtl/>
        </w:rPr>
      </w:pPr>
      <w:r w:rsidRPr="00416E8F">
        <w:rPr>
          <w:rFonts w:ascii="Traditional Arabic" w:hAnsi="Traditional Arabic" w:cs="Traditional Arabic"/>
          <w:b/>
          <w:bCs/>
          <w:sz w:val="28"/>
          <w:szCs w:val="28"/>
          <w:rtl/>
        </w:rPr>
        <w:lastRenderedPageBreak/>
        <w:t>الملخص:</w:t>
      </w:r>
    </w:p>
    <w:p w:rsidR="00EF5000" w:rsidRPr="00416E8F" w:rsidRDefault="00EF5000" w:rsidP="00EF5000">
      <w:pPr>
        <w:rPr>
          <w:rFonts w:ascii="Traditional Arabic" w:hAnsi="Traditional Arabic" w:cs="Traditional Arabic"/>
          <w:sz w:val="24"/>
          <w:szCs w:val="24"/>
        </w:rPr>
      </w:pPr>
      <w:r w:rsidRPr="00416E8F">
        <w:rPr>
          <w:rFonts w:ascii="Traditional Arabic" w:hAnsi="Traditional Arabic" w:cs="Traditional Arabic"/>
          <w:sz w:val="24"/>
          <w:szCs w:val="24"/>
          <w:rtl/>
        </w:rPr>
        <w:t>مع استمرار تطور تكنولوجيا الذكاء الاصطناعي، تتزايد المخاوف والقلق بشأن المواقف التي تعمل فيها هذه التقنيات خارج نطاق الإشراف البشري. تقدم هذه الدراسة نهجًا للتفاعل مع الذكاء الاصطناعي في مثل هذه السياقات الحرجة في ظل آليات التحكم. تهدف الدراسة إلى تحديد المخاطر، ووضع خطط لاحتوائها، ووضع خطط طوارئ للتهديدات التي تشكلها عمليات الذكاء الاصطناعي غير الخاضعة للرقابة بسبب التحيز. من خلال البحث في الجوانب النظرية المقارنة، والتنبؤ بالمخاطر، وبناء سيناريوهات للتهديدات المحتملة في سياق الخدمات التي يقدمها الذكاء الاصطناعي، يساعد هذا البحث في مناقشة سلامة الذكاء الاصطناعي من خلال تحليل أساليب تقييم المخاطر، والإجراءات التحضيرية، والجوانب الأخلاقية للتحكم في الذكاء الاصطناعي. تساعد هذه الدراسة في تطوير إطار تنظيمي عملي يهدف إلى تقليل التحيز في أنظمة الذكاء الاصطناعي من خلال إنشاء طريقة موثوقة للكشف عن التحيز. بالإضافة إلى ذلك، تقترح استراتيجيات للتخفيف من التحيز والتعافي منه، وتعزيز سلامة ونزاهة وموثوقية تقنيات الذكاء الاصطناعي، لا سيما فيما يتعلق بالحفاظ على توافقها مع القيم الإنسانية ومعايير الأمن.</w:t>
      </w:r>
    </w:p>
    <w:p w:rsidR="00EF5000" w:rsidRPr="00416E8F" w:rsidRDefault="00EF5000" w:rsidP="00EF5000">
      <w:pPr>
        <w:rPr>
          <w:rFonts w:ascii="Traditional Arabic" w:hAnsi="Traditional Arabic" w:cs="Traditional Arabic"/>
          <w:sz w:val="2"/>
          <w:szCs w:val="2"/>
        </w:rPr>
      </w:pPr>
    </w:p>
    <w:p w:rsidR="00EF5000" w:rsidRPr="00416E8F" w:rsidRDefault="00EF5000" w:rsidP="00EF5000">
      <w:pPr>
        <w:rPr>
          <w:rFonts w:ascii="Traditional Arabic" w:hAnsi="Traditional Arabic" w:cs="Traditional Arabic"/>
          <w:sz w:val="24"/>
          <w:szCs w:val="24"/>
          <w:rtl/>
        </w:rPr>
      </w:pPr>
      <w:r w:rsidRPr="00416E8F">
        <w:rPr>
          <w:rFonts w:ascii="Traditional Arabic" w:hAnsi="Traditional Arabic" w:cs="Traditional Arabic"/>
          <w:sz w:val="24"/>
          <w:szCs w:val="24"/>
          <w:rtl/>
        </w:rPr>
        <w:t>الكلمات المفتاحية: إدارة مخاطر الذكاء الاصطناعي، أمن الذكاء الاصطناعي، التحكم في الذكاء الاصطناعي، تخطيط التعافي، طرق التحكم، أخلاقيات الذكاء الاصطناعي ولوائحه.</w:t>
      </w: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CA2CE6">
        <w:rPr>
          <w:rFonts w:ascii="Times New Roman" w:eastAsia="Times New Roman" w:hAnsi="Times New Roman" w:cs="Times New Roman"/>
          <w:b/>
          <w:bCs/>
          <w:sz w:val="28"/>
          <w:szCs w:val="28"/>
        </w:rPr>
        <w:t>Abstract:</w:t>
      </w:r>
    </w:p>
    <w:p w:rsidR="00EF5000" w:rsidRPr="00CA2CE6" w:rsidRDefault="00EF5000" w:rsidP="00EF5000">
      <w:pPr>
        <w:pStyle w:val="a3"/>
      </w:pPr>
      <w:r w:rsidRPr="00CA2CE6">
        <w:t>As AI technology continues to evolve, so too grows the fears, concerns are growing about situations in which these technologies operate outside of human supervision. This study presents an approach to interacting with AI in such critical contexts under control mechanisms. The study aims to identify risks, develop containment plans, and develop contingency plans for threats posed by uncontrolled AI operations due to bias. By research comparison theoretical aspects, risk prediction, and scenario building for potential threats in the context of AI-provided services, this research helps in the discussion of AI safety by analyzing risk assessment methods, preparatory procedures, and ethical aspects of AI control. This study helps develop a practical regulations framework aimed to minimizing bias in AI systems by establishing a reliable bias detection method. Additionally, it proposes strategies to mitigate and recovery from bias, enhancing the safety, fairness, and reliability of AI technologies, particularly with regard to maintaining their compatibility with human values and security standards.</w:t>
      </w:r>
    </w:p>
    <w:p w:rsidR="00EF5000" w:rsidRPr="00CA2CE6" w:rsidRDefault="00EF5000" w:rsidP="00EF5000">
      <w:pPr>
        <w:bidi w:val="0"/>
        <w:rPr>
          <w:rFonts w:ascii="Times New Roman" w:hAnsi="Times New Roman" w:cs="Times New Roman"/>
          <w:sz w:val="24"/>
          <w:szCs w:val="24"/>
          <w:rtl/>
        </w:rPr>
      </w:pPr>
      <w:r w:rsidRPr="00CA2CE6">
        <w:rPr>
          <w:rFonts w:ascii="Times New Roman" w:hAnsi="Times New Roman" w:cs="Times New Roman"/>
          <w:sz w:val="24"/>
          <w:szCs w:val="24"/>
        </w:rPr>
        <w:t>Keywords: AI risk management, AI security, AI control, recovery planning, control methods, AI ethics and regulations.</w:t>
      </w:r>
    </w:p>
    <w:p w:rsidR="00EF5000" w:rsidRPr="00CA2CE6" w:rsidRDefault="00EF5000" w:rsidP="00EF5000">
      <w:pPr>
        <w:bidi w:val="0"/>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332C80" w:rsidRDefault="00EF5000" w:rsidP="00EF5000">
      <w:pPr>
        <w:rPr>
          <w:rFonts w:ascii="Traditional Arabic" w:hAnsi="Traditional Arabic" w:cs="Traditional Arabic"/>
          <w:b/>
          <w:bCs/>
          <w:sz w:val="32"/>
          <w:szCs w:val="32"/>
          <w:rtl/>
        </w:rPr>
      </w:pPr>
    </w:p>
    <w:p w:rsidR="00EF5000" w:rsidRDefault="00EF5000" w:rsidP="00EF5000">
      <w:pPr>
        <w:rPr>
          <w:rFonts w:ascii="Traditional Arabic" w:hAnsi="Traditional Arabic" w:cs="Traditional Arabic"/>
          <w:b/>
          <w:bCs/>
          <w:sz w:val="32"/>
          <w:szCs w:val="32"/>
          <w:rtl/>
        </w:rPr>
      </w:pPr>
    </w:p>
    <w:p w:rsidR="00EF5000" w:rsidRDefault="00EF5000" w:rsidP="00EF5000">
      <w:pPr>
        <w:rPr>
          <w:rFonts w:ascii="Traditional Arabic" w:hAnsi="Traditional Arabic" w:cs="Traditional Arabic"/>
          <w:b/>
          <w:bCs/>
          <w:sz w:val="32"/>
          <w:szCs w:val="32"/>
          <w:rtl/>
        </w:rPr>
      </w:pPr>
    </w:p>
    <w:p w:rsidR="00EF5000" w:rsidRPr="00332C80" w:rsidRDefault="00EF5000" w:rsidP="00EF5000">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المحتويات:</w:t>
      </w:r>
    </w:p>
    <w:p w:rsidR="00EF5000" w:rsidRPr="00332C80" w:rsidRDefault="00EF5000" w:rsidP="00EF5000">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الفصل الأول: المقدمة والإطار النظري ومشكلة البحث</w:t>
      </w:r>
    </w:p>
    <w:p w:rsidR="00EF5000" w:rsidRPr="00332C80" w:rsidRDefault="00EF5000" w:rsidP="00EF5000">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الفصل الثاني: الإطار النظري للدراسة (مراجعة الأدبيات ذات العلاقة</w:t>
      </w:r>
      <w:r w:rsidRPr="00332C80">
        <w:rPr>
          <w:rFonts w:ascii="Traditional Arabic" w:hAnsi="Traditional Arabic" w:cs="Traditional Arabic"/>
          <w:b/>
          <w:bCs/>
          <w:sz w:val="28"/>
          <w:szCs w:val="28"/>
        </w:rPr>
        <w:t xml:space="preserve"> (</w:t>
      </w:r>
    </w:p>
    <w:p w:rsidR="00EF5000" w:rsidRPr="00332C80" w:rsidRDefault="00EF5000" w:rsidP="00EF5000">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الفصل الثالث: الطريقة والإجراءات (المنهجية)</w:t>
      </w:r>
    </w:p>
    <w:p w:rsidR="00EF5000" w:rsidRPr="00332C80" w:rsidRDefault="00EF5000" w:rsidP="00EF5000">
      <w:pPr>
        <w:rPr>
          <w:rFonts w:ascii="Traditional Arabic" w:hAnsi="Traditional Arabic" w:cs="Traditional Arabic"/>
          <w:b/>
          <w:bCs/>
          <w:sz w:val="28"/>
          <w:szCs w:val="28"/>
        </w:rPr>
      </w:pPr>
      <w:r w:rsidRPr="00332C80">
        <w:rPr>
          <w:rFonts w:ascii="Traditional Arabic" w:hAnsi="Traditional Arabic" w:cs="Traditional Arabic"/>
          <w:b/>
          <w:bCs/>
          <w:sz w:val="28"/>
          <w:szCs w:val="28"/>
        </w:rPr>
        <w:t xml:space="preserve"> </w:t>
      </w:r>
      <w:r w:rsidRPr="00332C80">
        <w:rPr>
          <w:rFonts w:ascii="Traditional Arabic" w:hAnsi="Traditional Arabic" w:cs="Traditional Arabic"/>
          <w:b/>
          <w:bCs/>
          <w:sz w:val="28"/>
          <w:szCs w:val="28"/>
          <w:rtl/>
        </w:rPr>
        <w:t>الفصل الرابع: نتائج الدراسة</w:t>
      </w:r>
      <w:r w:rsidRPr="00332C80">
        <w:rPr>
          <w:rFonts w:ascii="Traditional Arabic" w:hAnsi="Traditional Arabic" w:cs="Traditional Arabic"/>
          <w:b/>
          <w:bCs/>
          <w:sz w:val="28"/>
          <w:szCs w:val="28"/>
        </w:rPr>
        <w:t xml:space="preserve"> </w:t>
      </w: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الفصل الخامس: خاتمة الدراسة</w:t>
      </w: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المستخلص والتوصيات</w:t>
      </w: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 xml:space="preserve">المراجع </w:t>
      </w:r>
    </w:p>
    <w:p w:rsidR="00EF5000" w:rsidRDefault="00EF5000" w:rsidP="00EF5000">
      <w:pPr>
        <w:rPr>
          <w:rFonts w:ascii="Traditional Arabic" w:hAnsi="Traditional Arabic" w:cs="Traditional Arabic"/>
          <w:b/>
          <w:bCs/>
          <w:sz w:val="28"/>
          <w:szCs w:val="28"/>
          <w:rtl/>
        </w:rPr>
      </w:pPr>
      <w:r>
        <w:rPr>
          <w:rFonts w:ascii="Traditional Arabic" w:hAnsi="Traditional Arabic" w:cs="Traditional Arabic" w:hint="cs"/>
          <w:b/>
          <w:bCs/>
          <w:sz w:val="28"/>
          <w:szCs w:val="28"/>
          <w:rtl/>
        </w:rPr>
        <w:t>الجداول</w:t>
      </w: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الملاحق</w:t>
      </w:r>
    </w:p>
    <w:p w:rsidR="00EF5000" w:rsidRPr="00CA2CE6" w:rsidRDefault="00EF5000" w:rsidP="00EF5000">
      <w:pPr>
        <w:rPr>
          <w:rFonts w:ascii="Arabic Typesetting" w:hAnsi="Arabic Typesetting" w:cs="Arabic Typesetting"/>
          <w:b/>
          <w:bCs/>
          <w:sz w:val="28"/>
          <w:szCs w:val="28"/>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Pr="00CA2CE6" w:rsidRDefault="00EF5000" w:rsidP="00EF5000">
      <w:pPr>
        <w:rPr>
          <w:rFonts w:ascii="Arabic Typesetting" w:hAnsi="Arabic Typesetting" w:cs="Arabic Typesetting"/>
          <w:sz w:val="24"/>
          <w:szCs w:val="24"/>
          <w:rtl/>
        </w:rPr>
      </w:pPr>
    </w:p>
    <w:p w:rsidR="00EF5000" w:rsidRDefault="00EF5000" w:rsidP="00EF5000">
      <w:pPr>
        <w:rPr>
          <w:rFonts w:ascii="Arabic Typesetting" w:hAnsi="Arabic Typesetting" w:cs="Arabic Typesetting"/>
          <w:rtl/>
        </w:rPr>
      </w:pPr>
    </w:p>
    <w:p w:rsidR="00EF5000" w:rsidRDefault="00EF5000" w:rsidP="00EF5000">
      <w:pPr>
        <w:rPr>
          <w:rFonts w:ascii="Arabic Typesetting" w:hAnsi="Arabic Typesetting" w:cs="Arabic Typesetting"/>
          <w:rtl/>
        </w:rPr>
      </w:pPr>
    </w:p>
    <w:p w:rsidR="00EF5000" w:rsidRDefault="00EF5000" w:rsidP="00EF5000">
      <w:pPr>
        <w:rPr>
          <w:rFonts w:ascii="Arabic Typesetting" w:hAnsi="Arabic Typesetting" w:cs="Arabic Typesetting"/>
          <w:rtl/>
        </w:rPr>
      </w:pPr>
    </w:p>
    <w:p w:rsidR="00EF5000" w:rsidRDefault="00EF5000" w:rsidP="00EF5000">
      <w:pPr>
        <w:rPr>
          <w:rFonts w:ascii="Arabic Typesetting" w:hAnsi="Arabic Typesetting" w:cs="Arabic Typesetting"/>
          <w:rtl/>
        </w:rPr>
      </w:pPr>
    </w:p>
    <w:p w:rsidR="00EF5000" w:rsidRPr="00CA2CE6" w:rsidRDefault="00EF5000" w:rsidP="00EF5000">
      <w:pPr>
        <w:rPr>
          <w:rFonts w:ascii="Arabic Typesetting" w:hAnsi="Arabic Typesetting" w:cs="Arabic Typesetting"/>
          <w:rtl/>
        </w:rPr>
      </w:pPr>
    </w:p>
    <w:p w:rsidR="00EF5000" w:rsidRPr="00332C80" w:rsidRDefault="00EF5000" w:rsidP="00EF5000">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الفصل الأول: المقدمة والإطار النظري</w:t>
      </w: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مقدمة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يزعم مطورو نظام الذكاء الاصطناعي العام "</w:t>
      </w:r>
      <w:proofErr w:type="spellStart"/>
      <w:r w:rsidRPr="00332C80">
        <w:rPr>
          <w:rFonts w:ascii="Traditional Arabic" w:hAnsi="Traditional Arabic" w:cs="Traditional Arabic"/>
          <w:sz w:val="24"/>
          <w:szCs w:val="24"/>
          <w:rtl/>
        </w:rPr>
        <w:t>مانوس</w:t>
      </w:r>
      <w:proofErr w:type="spellEnd"/>
      <w:r w:rsidRPr="00332C80">
        <w:rPr>
          <w:rFonts w:ascii="Traditional Arabic" w:hAnsi="Traditional Arabic" w:cs="Traditional Arabic"/>
          <w:sz w:val="24"/>
          <w:szCs w:val="24"/>
          <w:rtl/>
        </w:rPr>
        <w:t xml:space="preserve">" (نظام الذكاء الاصطناعي العام)، الذي ظهر لأول مرة في </w:t>
      </w:r>
      <w:r w:rsidR="00EC0858">
        <w:rPr>
          <w:rFonts w:ascii="Traditional Arabic" w:hAnsi="Traditional Arabic" w:cs="Traditional Arabic"/>
          <w:sz w:val="24"/>
          <w:szCs w:val="24"/>
        </w:rPr>
        <w:t>6</w:t>
      </w:r>
      <w:r w:rsidRPr="00332C80">
        <w:rPr>
          <w:rFonts w:ascii="Traditional Arabic" w:hAnsi="Traditional Arabic" w:cs="Traditional Arabic"/>
          <w:sz w:val="24"/>
          <w:szCs w:val="24"/>
          <w:rtl/>
        </w:rPr>
        <w:t xml:space="preserve"> مارس </w:t>
      </w:r>
      <w:r w:rsidR="00EC0858">
        <w:rPr>
          <w:rFonts w:ascii="Traditional Arabic" w:hAnsi="Traditional Arabic" w:cs="Traditional Arabic"/>
          <w:sz w:val="24"/>
          <w:szCs w:val="24"/>
        </w:rPr>
        <w:t>2025</w:t>
      </w:r>
      <w:r w:rsidRPr="00332C80">
        <w:rPr>
          <w:rFonts w:ascii="Traditional Arabic" w:hAnsi="Traditional Arabic" w:cs="Traditional Arabic"/>
          <w:sz w:val="24"/>
          <w:szCs w:val="24"/>
          <w:rtl/>
        </w:rPr>
        <w:t>، أنه أول عامل ذكاء اصطناعي مستقل تمامًا في العالم، لا يساعد البشر فحسب، بل يحل محلهم في وظائف معينة. بناءً على هذه المعلومات، يمكننا القول إن الذكاء الاصطناعي قد انتقل من أتمتة المهام الأساسية إلى أنظمة تعمل تلقائيًا (مما يثير مخاوف الناس من أن تخرج الأمور عن السيطرة). تتناول هذه الدراسة سلوك الذكاء الاصطناعي، وتركز على ثلاثة عناصر رئيسية: الكشف (لتحديد التهديدات المحتملة)</w:t>
      </w:r>
      <w:r w:rsidR="00EC0858">
        <w:rPr>
          <w:rFonts w:ascii="Traditional Arabic" w:hAnsi="Traditional Arabic" w:cs="Traditional Arabic" w:hint="cs"/>
          <w:sz w:val="24"/>
          <w:szCs w:val="24"/>
          <w:rtl/>
        </w:rPr>
        <w:t>،</w:t>
      </w:r>
      <w:r w:rsidRPr="00332C80">
        <w:rPr>
          <w:rFonts w:ascii="Traditional Arabic" w:hAnsi="Traditional Arabic" w:cs="Traditional Arabic"/>
          <w:sz w:val="24"/>
          <w:szCs w:val="24"/>
          <w:rtl/>
        </w:rPr>
        <w:t xml:space="preserve"> والتخفيف (الإجراء الذي يعد حل مناسب)</w:t>
      </w:r>
      <w:r w:rsidR="00EC0858">
        <w:rPr>
          <w:rFonts w:ascii="Traditional Arabic" w:hAnsi="Traditional Arabic" w:cs="Traditional Arabic" w:hint="cs"/>
          <w:sz w:val="24"/>
          <w:szCs w:val="24"/>
          <w:rtl/>
        </w:rPr>
        <w:t>،</w:t>
      </w:r>
      <w:r w:rsidRPr="00332C80">
        <w:rPr>
          <w:rFonts w:ascii="Traditional Arabic" w:hAnsi="Traditional Arabic" w:cs="Traditional Arabic"/>
          <w:sz w:val="24"/>
          <w:szCs w:val="24"/>
          <w:rtl/>
        </w:rPr>
        <w:t xml:space="preserve"> والتعافي (لإعادة الأمور إلى نصابها) بسبب التحيز الذي قد ينشأ داخل النظام. علاوة على ذلك، تم في هذه الدراسة التطرق إلى عدم موثوقية الذكاء الاصطناعي فقد نشر موقع </w:t>
      </w:r>
      <w:r w:rsidRPr="00332C80">
        <w:rPr>
          <w:rFonts w:ascii="Traditional Arabic" w:hAnsi="Traditional Arabic" w:cs="Traditional Arabic"/>
          <w:sz w:val="20"/>
          <w:szCs w:val="20"/>
        </w:rPr>
        <w:t>IBM</w:t>
      </w:r>
      <w:r w:rsidRPr="00332C80">
        <w:rPr>
          <w:rFonts w:ascii="Traditional Arabic" w:hAnsi="Traditional Arabic" w:cs="Traditional Arabic"/>
          <w:sz w:val="24"/>
          <w:szCs w:val="24"/>
          <w:rtl/>
        </w:rPr>
        <w:t xml:space="preserve"> مقالة للمؤلفات (</w:t>
      </w:r>
      <w:r w:rsidRPr="00332C80">
        <w:rPr>
          <w:rFonts w:ascii="Traditional Arabic" w:eastAsia="Times New Roman" w:hAnsi="Traditional Arabic" w:cs="Traditional Arabic"/>
          <w:sz w:val="20"/>
          <w:szCs w:val="20"/>
        </w:rPr>
        <w:t xml:space="preserve">Alice </w:t>
      </w:r>
      <w:proofErr w:type="spellStart"/>
      <w:r w:rsidRPr="00332C80">
        <w:rPr>
          <w:rFonts w:ascii="Traditional Arabic" w:eastAsia="Times New Roman" w:hAnsi="Traditional Arabic" w:cs="Traditional Arabic"/>
          <w:sz w:val="20"/>
          <w:szCs w:val="20"/>
        </w:rPr>
        <w:t>Gomstyn</w:t>
      </w:r>
      <w:proofErr w:type="spellEnd"/>
      <w:r w:rsidRPr="00332C80">
        <w:rPr>
          <w:rFonts w:ascii="Traditional Arabic" w:hAnsi="Traditional Arabic" w:cs="Traditional Arabic"/>
          <w:rtl/>
        </w:rPr>
        <w:t>،</w:t>
      </w:r>
      <w:r w:rsidRPr="00332C80">
        <w:rPr>
          <w:rFonts w:ascii="Traditional Arabic" w:hAnsi="Traditional Arabic" w:cs="Traditional Arabic"/>
        </w:rPr>
        <w:t xml:space="preserve"> </w:t>
      </w:r>
      <w:r w:rsidRPr="00332C80">
        <w:rPr>
          <w:rFonts w:ascii="Traditional Arabic" w:hAnsi="Traditional Arabic" w:cs="Traditional Arabic"/>
          <w:sz w:val="20"/>
          <w:szCs w:val="20"/>
        </w:rPr>
        <w:t>Alexandra Jonker</w:t>
      </w:r>
      <w:r w:rsidRPr="00332C80">
        <w:rPr>
          <w:rFonts w:ascii="Traditional Arabic" w:hAnsi="Traditional Arabic" w:cs="Traditional Arabic"/>
          <w:rtl/>
        </w:rPr>
        <w:t>،</w:t>
      </w:r>
      <w:r w:rsidRPr="00332C80">
        <w:rPr>
          <w:rFonts w:ascii="Traditional Arabic" w:hAnsi="Traditional Arabic" w:cs="Traditional Arabic"/>
        </w:rPr>
        <w:t xml:space="preserve"> </w:t>
      </w:r>
      <w:r w:rsidRPr="00332C80">
        <w:rPr>
          <w:rFonts w:ascii="Traditional Arabic" w:hAnsi="Traditional Arabic" w:cs="Traditional Arabic"/>
          <w:sz w:val="20"/>
          <w:szCs w:val="20"/>
        </w:rPr>
        <w:t>Amanda McGrath</w:t>
      </w:r>
      <w:r w:rsidRPr="00332C80">
        <w:rPr>
          <w:rFonts w:ascii="Traditional Arabic" w:hAnsi="Traditional Arabic" w:cs="Traditional Arabic"/>
          <w:sz w:val="24"/>
          <w:szCs w:val="24"/>
          <w:rtl/>
        </w:rPr>
        <w:t xml:space="preserve">) عن دراسة قام بها الباحثون </w:t>
      </w:r>
      <w:r w:rsidRPr="00332C80">
        <w:rPr>
          <w:rFonts w:ascii="Traditional Arabic" w:eastAsia="Times New Roman" w:hAnsi="Traditional Arabic" w:cs="Traditional Arabic"/>
          <w:sz w:val="20"/>
          <w:szCs w:val="20"/>
        </w:rPr>
        <w:t xml:space="preserve">Mesut </w:t>
      </w:r>
      <w:proofErr w:type="spellStart"/>
      <w:r w:rsidRPr="00332C80">
        <w:rPr>
          <w:rFonts w:ascii="Traditional Arabic" w:eastAsia="Times New Roman" w:hAnsi="Traditional Arabic" w:cs="Traditional Arabic"/>
          <w:sz w:val="20"/>
          <w:szCs w:val="20"/>
        </w:rPr>
        <w:t>Cicek</w:t>
      </w:r>
      <w:proofErr w:type="spellEnd"/>
      <w:r w:rsidRPr="00332C80">
        <w:rPr>
          <w:rFonts w:ascii="Traditional Arabic" w:eastAsia="Times New Roman" w:hAnsi="Traditional Arabic" w:cs="Traditional Arabic"/>
          <w:sz w:val="24"/>
          <w:szCs w:val="24"/>
          <w:rtl/>
        </w:rPr>
        <w:t xml:space="preserve"> و</w:t>
      </w:r>
      <w:r w:rsidRPr="00332C80">
        <w:rPr>
          <w:rFonts w:ascii="Traditional Arabic" w:eastAsia="Times New Roman" w:hAnsi="Traditional Arabic" w:cs="Traditional Arabic"/>
          <w:sz w:val="24"/>
          <w:szCs w:val="24"/>
        </w:rPr>
        <w:t xml:space="preserve"> </w:t>
      </w:r>
      <w:r w:rsidRPr="00332C80">
        <w:rPr>
          <w:rFonts w:ascii="Traditional Arabic" w:eastAsia="Times New Roman" w:hAnsi="Traditional Arabic" w:cs="Traditional Arabic"/>
          <w:sz w:val="20"/>
          <w:szCs w:val="20"/>
        </w:rPr>
        <w:t>Dogan</w:t>
      </w:r>
      <w:r w:rsidRPr="00332C80">
        <w:rPr>
          <w:rFonts w:ascii="Traditional Arabic" w:hAnsi="Traditional Arabic" w:cs="Traditional Arabic"/>
          <w:sz w:val="20"/>
          <w:szCs w:val="20"/>
        </w:rPr>
        <w:t xml:space="preserve"> </w:t>
      </w:r>
      <w:proofErr w:type="spellStart"/>
      <w:r w:rsidRPr="00332C80">
        <w:rPr>
          <w:rFonts w:ascii="Traditional Arabic" w:eastAsia="Times New Roman" w:hAnsi="Traditional Arabic" w:cs="Traditional Arabic"/>
          <w:sz w:val="20"/>
          <w:szCs w:val="20"/>
        </w:rPr>
        <w:t>Gursoy</w:t>
      </w:r>
      <w:proofErr w:type="spellEnd"/>
      <w:r w:rsidRPr="00332C80">
        <w:rPr>
          <w:rFonts w:ascii="Traditional Arabic" w:eastAsia="Times New Roman" w:hAnsi="Traditional Arabic" w:cs="Traditional Arabic"/>
          <w:sz w:val="24"/>
          <w:szCs w:val="24"/>
          <w:rtl/>
        </w:rPr>
        <w:t xml:space="preserve"> و </w:t>
      </w:r>
      <w:proofErr w:type="spellStart"/>
      <w:r w:rsidRPr="00332C80">
        <w:rPr>
          <w:rFonts w:ascii="Traditional Arabic" w:eastAsia="Times New Roman" w:hAnsi="Traditional Arabic" w:cs="Traditional Arabic"/>
          <w:sz w:val="20"/>
          <w:szCs w:val="20"/>
        </w:rPr>
        <w:t>LuLu</w:t>
      </w:r>
      <w:proofErr w:type="spellEnd"/>
      <w:r w:rsidRPr="00332C80">
        <w:rPr>
          <w:rFonts w:ascii="Traditional Arabic" w:hAnsi="Traditional Arabic" w:cs="Traditional Arabic"/>
          <w:sz w:val="24"/>
          <w:szCs w:val="24"/>
          <w:rtl/>
        </w:rPr>
        <w:t xml:space="preserve"> من جامعة واشنطن الوطنية أظهرت الدراسة زيادة في حالات نقص الثقة حيث وجد استطلاع أجري في عام </w:t>
      </w:r>
      <w:r w:rsidR="006F7460">
        <w:rPr>
          <w:rFonts w:ascii="Traditional Arabic" w:hAnsi="Traditional Arabic" w:cs="Traditional Arabic"/>
          <w:sz w:val="24"/>
          <w:szCs w:val="24"/>
        </w:rPr>
        <w:t>2023</w:t>
      </w:r>
      <w:r w:rsidRPr="00332C80">
        <w:rPr>
          <w:rFonts w:ascii="Traditional Arabic" w:hAnsi="Traditional Arabic" w:cs="Traditional Arabic"/>
          <w:sz w:val="24"/>
          <w:szCs w:val="24"/>
          <w:rtl/>
        </w:rPr>
        <w:t xml:space="preserve"> أن أكثر من </w:t>
      </w:r>
      <w:r w:rsidR="00EC0858">
        <w:rPr>
          <w:rFonts w:ascii="Traditional Arabic" w:hAnsi="Traditional Arabic" w:cs="Traditional Arabic"/>
          <w:sz w:val="24"/>
          <w:szCs w:val="24"/>
        </w:rPr>
        <w:t>40</w:t>
      </w:r>
      <w:r w:rsidRPr="00332C80">
        <w:rPr>
          <w:rFonts w:ascii="Traditional Arabic" w:hAnsi="Traditional Arabic" w:cs="Traditional Arabic"/>
          <w:sz w:val="24"/>
          <w:szCs w:val="24"/>
          <w:rtl/>
        </w:rPr>
        <w:t>% من قادة الأعمال أشاروا إلى مخاوفهم بشأن مصداقية الذكاء الاصطناعي</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 xml:space="preserve">وفي الوقت نفسه، أظهر المستهلكون أيضًا عدم ثقتهم في الذكاء الاصطناعي: فقد وجدت دراسة أجريت عام </w:t>
      </w:r>
      <w:r w:rsidR="00EC0858">
        <w:rPr>
          <w:rFonts w:ascii="Traditional Arabic" w:hAnsi="Traditional Arabic" w:cs="Traditional Arabic"/>
          <w:sz w:val="24"/>
          <w:szCs w:val="24"/>
        </w:rPr>
        <w:t>2024</w:t>
      </w:r>
      <w:r w:rsidRPr="00332C80">
        <w:rPr>
          <w:rFonts w:ascii="Traditional Arabic" w:hAnsi="Traditional Arabic" w:cs="Traditional Arabic"/>
          <w:sz w:val="24"/>
          <w:szCs w:val="24"/>
          <w:rtl/>
        </w:rPr>
        <w:t xml:space="preserve"> أن تضمين مصطلح "الذكاء الاصطناعي" في ملصق المنتج يمكن أن يجعل المتسوقين أقل ميلًا لشراء هذا المنتج، وهذا النقص في الثقة يمكن أن يحدث مع أنظمة الذكاء الاصطناعي التي تعمل مثل التفكير البشري، والذي يمكنه معالجة إجراءات مثل اختراق الأنظمة أو رفض الوصول، بالإضافة إلى تقنيات التزييف العميق المتقدمة. وفي ظل هذه المعطيات يصبح الذكاء الاصطناعي في وضع يجمع بين الأهمية والمخاطر لذا علينا اتباع قواعد وإرشادات صارمة في هذا الصدد، ويجب ألا نغفل أبدًا عن الأساليب الأكثر فعالية التي تتحكم في الذكاء الاصطناعي. </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يُثير النمو السريع للذكاء الاصطناعي، وخاصةً نحو الآلات التي تُنافس ذكاء الإنسان، صعوبات حقيقية. ماذا يحدث عندما تبدأ هذه الأنظمة بفعل أشياء لم نُخطط لها؟ أجرت هذه الدراسة بحثًا مُباشرًا، مستندة إلى عدد من السيناريوهات القائمة على التحيز سواءً كان ادراكياً أو تقنياً حيث يُمكن تحليل مستوى التحيز من خلال التغذية الراجعة للحفاظ على الاستقرار والأمن، بالإضافة إلى تعزيز إعدادات السلامة التي قد تُمثل مكابح طوارئ لنا (</w:t>
      </w:r>
      <w:proofErr w:type="spellStart"/>
      <w:r w:rsidRPr="00332C80">
        <w:rPr>
          <w:rFonts w:ascii="Traditional Arabic" w:hAnsi="Traditional Arabic" w:cs="Traditional Arabic"/>
          <w:sz w:val="24"/>
          <w:szCs w:val="24"/>
          <w:rtl/>
        </w:rPr>
        <w:t>يامبولسكي</w:t>
      </w:r>
      <w:proofErr w:type="spellEnd"/>
      <w:r w:rsidRPr="00332C80">
        <w:rPr>
          <w:rFonts w:ascii="Traditional Arabic" w:hAnsi="Traditional Arabic" w:cs="Traditional Arabic"/>
          <w:sz w:val="24"/>
          <w:szCs w:val="24"/>
          <w:rtl/>
        </w:rPr>
        <w:t xml:space="preserve">، </w:t>
      </w:r>
      <w:r w:rsidR="00EC0858">
        <w:rPr>
          <w:rFonts w:ascii="Traditional Arabic" w:hAnsi="Traditional Arabic" w:cs="Traditional Arabic"/>
          <w:sz w:val="24"/>
          <w:szCs w:val="24"/>
        </w:rPr>
        <w:t>2016</w:t>
      </w:r>
      <w:r w:rsidRPr="00332C80">
        <w:rPr>
          <w:rFonts w:ascii="Traditional Arabic" w:hAnsi="Traditional Arabic" w:cs="Traditional Arabic"/>
          <w:sz w:val="24"/>
          <w:szCs w:val="24"/>
          <w:rtl/>
        </w:rPr>
        <w:t xml:space="preserve">؛ </w:t>
      </w:r>
      <w:proofErr w:type="spellStart"/>
      <w:r w:rsidRPr="00332C80">
        <w:rPr>
          <w:rFonts w:ascii="Traditional Arabic" w:hAnsi="Traditional Arabic" w:cs="Traditional Arabic"/>
          <w:sz w:val="24"/>
          <w:szCs w:val="24"/>
          <w:rtl/>
        </w:rPr>
        <w:t>هادفيلد-مينيل</w:t>
      </w:r>
      <w:proofErr w:type="spellEnd"/>
      <w:r w:rsidRPr="00332C80">
        <w:rPr>
          <w:rFonts w:ascii="Traditional Arabic" w:hAnsi="Traditional Arabic" w:cs="Traditional Arabic"/>
          <w:sz w:val="24"/>
          <w:szCs w:val="24"/>
          <w:rtl/>
        </w:rPr>
        <w:t xml:space="preserve"> وآخرون، </w:t>
      </w:r>
      <w:r w:rsidR="00EC0858">
        <w:rPr>
          <w:rFonts w:ascii="Traditional Arabic" w:hAnsi="Traditional Arabic" w:cs="Traditional Arabic"/>
          <w:sz w:val="24"/>
          <w:szCs w:val="24"/>
        </w:rPr>
        <w:t>2017</w:t>
      </w:r>
      <w:r w:rsidRPr="00332C80">
        <w:rPr>
          <w:rFonts w:ascii="Traditional Arabic" w:hAnsi="Traditional Arabic" w:cs="Traditional Arabic"/>
          <w:sz w:val="24"/>
          <w:szCs w:val="24"/>
          <w:rtl/>
        </w:rPr>
        <w:t xml:space="preserve">). مع ذلك، هناك عقبة: فنحن نفتقر إلى الخطط التي تربط بين اكتشاف المشكلات مُبكرًا، وإيقافها بأساليب التحكم، يتحدث بعض الباحثين، مثل </w:t>
      </w:r>
      <w:proofErr w:type="spellStart"/>
      <w:r w:rsidRPr="00332C80">
        <w:rPr>
          <w:rFonts w:ascii="Traditional Arabic" w:hAnsi="Traditional Arabic" w:cs="Traditional Arabic"/>
          <w:sz w:val="24"/>
          <w:szCs w:val="24"/>
          <w:rtl/>
        </w:rPr>
        <w:t>سواريس</w:t>
      </w:r>
      <w:proofErr w:type="spellEnd"/>
      <w:r w:rsidRPr="00332C80">
        <w:rPr>
          <w:rFonts w:ascii="Traditional Arabic" w:hAnsi="Traditional Arabic" w:cs="Traditional Arabic"/>
          <w:sz w:val="24"/>
          <w:szCs w:val="24"/>
          <w:rtl/>
        </w:rPr>
        <w:t xml:space="preserve"> وآخرون (</w:t>
      </w:r>
      <w:r w:rsidR="00EC0858">
        <w:rPr>
          <w:rFonts w:ascii="Traditional Arabic" w:hAnsi="Traditional Arabic" w:cs="Traditional Arabic"/>
          <w:sz w:val="24"/>
          <w:szCs w:val="24"/>
        </w:rPr>
        <w:t>2015</w:t>
      </w:r>
      <w:r w:rsidRPr="00332C80">
        <w:rPr>
          <w:rFonts w:ascii="Traditional Arabic" w:hAnsi="Traditional Arabic" w:cs="Traditional Arabic"/>
          <w:sz w:val="24"/>
          <w:szCs w:val="24"/>
          <w:rtl/>
        </w:rPr>
        <w:t xml:space="preserve">)، عن سهولة إيقاف الذكاء الاصطناعي. ويُشير </w:t>
      </w:r>
      <w:proofErr w:type="spellStart"/>
      <w:r w:rsidRPr="00332C80">
        <w:rPr>
          <w:rFonts w:ascii="Traditional Arabic" w:hAnsi="Traditional Arabic" w:cs="Traditional Arabic"/>
          <w:sz w:val="24"/>
          <w:szCs w:val="24"/>
          <w:rtl/>
        </w:rPr>
        <w:t>بوستروم</w:t>
      </w:r>
      <w:proofErr w:type="spellEnd"/>
      <w:r w:rsidRPr="00332C80">
        <w:rPr>
          <w:rFonts w:ascii="Traditional Arabic" w:hAnsi="Traditional Arabic" w:cs="Traditional Arabic"/>
          <w:sz w:val="24"/>
          <w:szCs w:val="24"/>
          <w:rtl/>
        </w:rPr>
        <w:t xml:space="preserve"> (</w:t>
      </w:r>
      <w:r w:rsidR="00EC0858">
        <w:rPr>
          <w:rFonts w:ascii="Traditional Arabic" w:hAnsi="Traditional Arabic" w:cs="Traditional Arabic"/>
          <w:sz w:val="24"/>
          <w:szCs w:val="24"/>
        </w:rPr>
        <w:t>2014</w:t>
      </w:r>
      <w:r w:rsidRPr="00332C80">
        <w:rPr>
          <w:rFonts w:ascii="Traditional Arabic" w:hAnsi="Traditional Arabic" w:cs="Traditional Arabic"/>
          <w:sz w:val="24"/>
          <w:szCs w:val="24"/>
          <w:rtl/>
        </w:rPr>
        <w:t>) إلى مخاطر كبيرة، مثل أن يُدمرنا الذكاء الاصطناعي دون استراتيجية واضحة لإيقافه.</w:t>
      </w: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مشكلة الدراسة:</w:t>
      </w:r>
    </w:p>
    <w:p w:rsidR="00EF5000" w:rsidRPr="00332C80" w:rsidRDefault="00EF5000" w:rsidP="00EF5000">
      <w:p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المشكلة البحثية الأساسية:</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تشهد أنظمة الذكاء الاصطناعي تطوراً متسارعاً، وهو ما يُثير تحديات جوهرية تتعلق بإمكانية فقدان السيطرة على هذه الأنظمة نتيجة التحيز. وتتمثل الإشكالية المركزية في غياب إطار منهجي متكامل للكشف عن هذه التحيزات، وتخفيف آثارها، واستعادة السيطرة عند الضرورة. هذا النقص يعرض مصداقية أنظمة الذكاء الاصطناعي وأمنها للخطر، ويقوّض ثقة المجتمع في هذه التقنيات المتقدمة</w:t>
      </w:r>
      <w:r w:rsidRPr="00332C80">
        <w:rPr>
          <w:rFonts w:ascii="Traditional Arabic" w:hAnsi="Traditional Arabic" w:cs="Traditional Arabic"/>
          <w:sz w:val="24"/>
          <w:szCs w:val="24"/>
        </w:rPr>
        <w:t>.</w:t>
      </w:r>
    </w:p>
    <w:p w:rsidR="00EF5000" w:rsidRPr="00332C80" w:rsidRDefault="00EF5000" w:rsidP="00EF5000">
      <w:p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lastRenderedPageBreak/>
        <w:t>الأبعاد الجوهرية للمشكلة:</w:t>
      </w:r>
    </w:p>
    <w:p w:rsidR="00EF5000" w:rsidRPr="00332C80" w:rsidRDefault="00EF5000" w:rsidP="00EF5000">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أزمة الموثوقية</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تشير الأدبيات التجريبية الحديثة</w:t>
      </w:r>
      <w:r w:rsidRPr="00332C80">
        <w:rPr>
          <w:rFonts w:ascii="Traditional Arabic" w:hAnsi="Traditional Arabic" w:cs="Traditional Arabic"/>
          <w:sz w:val="24"/>
          <w:szCs w:val="24"/>
        </w:rPr>
        <w:t xml:space="preserve"> (</w:t>
      </w:r>
      <w:proofErr w:type="spellStart"/>
      <w:r w:rsidRPr="00332C80">
        <w:rPr>
          <w:rFonts w:ascii="Traditional Arabic" w:hAnsi="Traditional Arabic" w:cs="Traditional Arabic"/>
          <w:sz w:val="24"/>
          <w:szCs w:val="24"/>
        </w:rPr>
        <w:t>Cicek</w:t>
      </w:r>
      <w:proofErr w:type="spellEnd"/>
      <w:r w:rsidRPr="00332C80">
        <w:rPr>
          <w:rFonts w:ascii="Traditional Arabic" w:hAnsi="Traditional Arabic" w:cs="Traditional Arabic"/>
          <w:sz w:val="24"/>
          <w:szCs w:val="24"/>
        </w:rPr>
        <w:t xml:space="preserve"> et al., 2023) </w:t>
      </w:r>
      <w:r w:rsidRPr="00332C80">
        <w:rPr>
          <w:rFonts w:ascii="Traditional Arabic" w:hAnsi="Traditional Arabic" w:cs="Traditional Arabic"/>
          <w:sz w:val="24"/>
          <w:szCs w:val="24"/>
          <w:rtl/>
        </w:rPr>
        <w:t xml:space="preserve">إلى تزايد التشكك المؤسسي في مصداقية أنظمة الذكاء الاصطناعي، حيث أعرب نحو </w:t>
      </w:r>
      <w:r w:rsidR="00C339E5">
        <w:rPr>
          <w:rFonts w:ascii="Traditional Arabic" w:hAnsi="Traditional Arabic" w:cs="Traditional Arabic"/>
          <w:sz w:val="24"/>
          <w:szCs w:val="24"/>
        </w:rPr>
        <w:t>40</w:t>
      </w:r>
      <w:r w:rsidRPr="00332C80">
        <w:rPr>
          <w:rFonts w:ascii="Traditional Arabic" w:hAnsi="Traditional Arabic" w:cs="Traditional Arabic"/>
          <w:sz w:val="24"/>
          <w:szCs w:val="24"/>
          <w:rtl/>
        </w:rPr>
        <w:t>% من قادة الأعمال عن قلقهم حيال مدى موثوقية هذه الأنظمة. كما تكشف الدراسات السلوكية (</w:t>
      </w:r>
      <w:r w:rsidR="00C339E5">
        <w:rPr>
          <w:rFonts w:ascii="Traditional Arabic" w:hAnsi="Traditional Arabic" w:cs="Traditional Arabic"/>
          <w:sz w:val="24"/>
          <w:szCs w:val="24"/>
        </w:rPr>
        <w:t>2024</w:t>
      </w:r>
      <w:r w:rsidRPr="00332C80">
        <w:rPr>
          <w:rFonts w:ascii="Traditional Arabic" w:hAnsi="Traditional Arabic" w:cs="Traditional Arabic"/>
          <w:sz w:val="24"/>
          <w:szCs w:val="24"/>
          <w:rtl/>
        </w:rPr>
        <w:t>) عن تراجع واضح في تقبّل المستهلكين للمنتجات التي تعتمد على الذكاء الاصطناعي، مما يعكس أزمة ثقة آخذة في الاتساع</w:t>
      </w:r>
      <w:r w:rsidRPr="00332C80">
        <w:rPr>
          <w:rFonts w:ascii="Traditional Arabic" w:hAnsi="Traditional Arabic" w:cs="Traditional Arabic"/>
          <w:sz w:val="24"/>
          <w:szCs w:val="24"/>
        </w:rPr>
        <w:t>.</w:t>
      </w:r>
    </w:p>
    <w:p w:rsidR="00EF5000" w:rsidRPr="00332C80" w:rsidRDefault="00EF5000" w:rsidP="00EF5000">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 xml:space="preserve">مخاطر تحيز الأنظمة: </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يؤدي التحيّز الكامن داخل أنظمة الذكاء الاصطناعي إلى مجموعة من التحديات، تشمل</w:t>
      </w:r>
      <w:r w:rsidRPr="00332C80">
        <w:rPr>
          <w:rFonts w:ascii="Traditional Arabic" w:hAnsi="Traditional Arabic" w:cs="Traditional Arabic"/>
          <w:sz w:val="24"/>
          <w:szCs w:val="24"/>
        </w:rPr>
        <w:t>:</w:t>
      </w:r>
    </w:p>
    <w:p w:rsidR="00EF5000" w:rsidRPr="00332C80" w:rsidRDefault="00EF5000" w:rsidP="00EF5000">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تشوّه عمليات اتخاذ القرار، كما هو الحال في التمييز الخوارزمي كما تشير (</w:t>
      </w:r>
      <w:proofErr w:type="spellStart"/>
      <w:r w:rsidRPr="00332C80">
        <w:rPr>
          <w:rFonts w:ascii="Traditional Arabic" w:hAnsi="Traditional Arabic" w:cs="Traditional Arabic"/>
          <w:sz w:val="24"/>
          <w:szCs w:val="24"/>
        </w:rPr>
        <w:t>Timedjeghdine</w:t>
      </w:r>
      <w:proofErr w:type="spellEnd"/>
      <w:r w:rsidRPr="00332C80">
        <w:rPr>
          <w:rFonts w:ascii="Traditional Arabic" w:hAnsi="Traditional Arabic" w:cs="Traditional Arabic"/>
          <w:sz w:val="24"/>
          <w:szCs w:val="24"/>
        </w:rPr>
        <w:t xml:space="preserve"> N</w:t>
      </w:r>
      <w:r w:rsidRPr="00332C80">
        <w:rPr>
          <w:rFonts w:ascii="Traditional Arabic" w:hAnsi="Traditional Arabic" w:cs="Traditional Arabic"/>
          <w:sz w:val="24"/>
          <w:szCs w:val="24"/>
          <w:rtl/>
        </w:rPr>
        <w:t xml:space="preserve"> 2025، مخاطر التحيز الخوارزمي في الذكاء الاصطناعي)</w:t>
      </w:r>
    </w:p>
    <w:p w:rsidR="00EF5000" w:rsidRPr="00332C80" w:rsidRDefault="00EF5000" w:rsidP="00EF5000">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سلوكيات غير متوقعة قد تتضمن اختراق الأنظمة أو إنتاج محتوى مزيف (مثل التزييف العميق)</w:t>
      </w:r>
      <w:r w:rsidRPr="00332C80">
        <w:rPr>
          <w:rFonts w:ascii="Traditional Arabic" w:hAnsi="Traditional Arabic" w:cs="Traditional Arabic"/>
          <w:sz w:val="24"/>
          <w:szCs w:val="24"/>
        </w:rPr>
        <w:t>.</w:t>
      </w:r>
      <w:r>
        <w:rPr>
          <w:rFonts w:ascii="Traditional Arabic" w:hAnsi="Traditional Arabic" w:cs="Traditional Arabic"/>
          <w:sz w:val="24"/>
          <w:szCs w:val="24"/>
        </w:rPr>
        <w:t xml:space="preserve"> </w:t>
      </w:r>
      <w:proofErr w:type="spellStart"/>
      <w:r w:rsidRPr="00332C80">
        <w:rPr>
          <w:rFonts w:ascii="Traditional Arabic" w:hAnsi="Traditional Arabic" w:cs="Traditional Arabic"/>
          <w:sz w:val="24"/>
          <w:szCs w:val="24"/>
          <w:rtl/>
        </w:rPr>
        <w:t>هندريكس</w:t>
      </w:r>
      <w:proofErr w:type="spellEnd"/>
      <w:r w:rsidRPr="00332C80">
        <w:rPr>
          <w:rFonts w:ascii="Traditional Arabic" w:hAnsi="Traditional Arabic" w:cs="Traditional Arabic"/>
          <w:sz w:val="24"/>
          <w:szCs w:val="24"/>
          <w:rtl/>
        </w:rPr>
        <w:t xml:space="preserve"> د. وأخرون، </w:t>
      </w:r>
      <w:r w:rsidR="00C339E5">
        <w:rPr>
          <w:rFonts w:ascii="Traditional Arabic" w:hAnsi="Traditional Arabic" w:cs="Traditional Arabic"/>
          <w:sz w:val="24"/>
          <w:szCs w:val="24"/>
        </w:rPr>
        <w:t>2023</w:t>
      </w:r>
      <w:r w:rsidRPr="00332C80">
        <w:rPr>
          <w:rFonts w:ascii="Traditional Arabic" w:hAnsi="Traditional Arabic" w:cs="Traditional Arabic"/>
          <w:sz w:val="24"/>
          <w:szCs w:val="24"/>
          <w:rtl/>
        </w:rPr>
        <w:t xml:space="preserve">، نظرة عامة على مخاطر الذكاء الاصطناعي </w:t>
      </w:r>
      <w:proofErr w:type="gramStart"/>
      <w:r w:rsidRPr="00332C80">
        <w:rPr>
          <w:rFonts w:ascii="Traditional Arabic" w:hAnsi="Traditional Arabic" w:cs="Traditional Arabic"/>
          <w:sz w:val="24"/>
          <w:szCs w:val="24"/>
          <w:rtl/>
        </w:rPr>
        <w:t>الكارثية</w:t>
      </w:r>
      <w:r>
        <w:rPr>
          <w:rFonts w:ascii="Traditional Arabic" w:hAnsi="Traditional Arabic" w:cs="Traditional Arabic"/>
          <w:sz w:val="24"/>
          <w:szCs w:val="24"/>
        </w:rPr>
        <w:t>(</w:t>
      </w:r>
      <w:proofErr w:type="gramEnd"/>
    </w:p>
    <w:p w:rsidR="00EF5000" w:rsidRPr="00332C80" w:rsidRDefault="00EF5000" w:rsidP="00EF5000">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تهديدات وجودية محتملة كما ورد في تحليل</w:t>
      </w:r>
      <w:r w:rsidRPr="00332C80">
        <w:rPr>
          <w:rFonts w:ascii="Traditional Arabic" w:hAnsi="Traditional Arabic" w:cs="Traditional Arabic"/>
          <w:sz w:val="24"/>
          <w:szCs w:val="24"/>
        </w:rPr>
        <w:t xml:space="preserve"> Bostrom (2014) </w:t>
      </w:r>
      <w:r w:rsidRPr="00332C80">
        <w:rPr>
          <w:rFonts w:ascii="Traditional Arabic" w:hAnsi="Traditional Arabic" w:cs="Traditional Arabic"/>
          <w:sz w:val="24"/>
          <w:szCs w:val="24"/>
          <w:rtl/>
        </w:rPr>
        <w:t>حول مخاطر الذكاء الاصطناعي المتقدم</w:t>
      </w:r>
      <w:r w:rsidRPr="00332C80">
        <w:rPr>
          <w:rFonts w:ascii="Traditional Arabic" w:hAnsi="Traditional Arabic" w:cs="Traditional Arabic"/>
          <w:sz w:val="24"/>
          <w:szCs w:val="24"/>
        </w:rPr>
        <w:t>.</w:t>
      </w:r>
    </w:p>
    <w:p w:rsidR="00EF5000" w:rsidRPr="00332C80" w:rsidRDefault="00EF5000" w:rsidP="00EF5000">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القصور في آليات التحكم</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تعاني أنظمة الذكاء الاصطناعي الحالية من محدودية في آليات التحكم والمراقبة، ويتجلى ذلك في</w:t>
      </w:r>
      <w:r w:rsidRPr="00332C80">
        <w:rPr>
          <w:rFonts w:ascii="Traditional Arabic" w:hAnsi="Traditional Arabic" w:cs="Traditional Arabic"/>
          <w:sz w:val="24"/>
          <w:szCs w:val="24"/>
        </w:rPr>
        <w:t>:</w:t>
      </w:r>
    </w:p>
    <w:p w:rsidR="00EF5000" w:rsidRPr="00332C80" w:rsidRDefault="00EF5000" w:rsidP="00EF5000">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غياب أنظمة إنذار مبكر قادرة على اكتشاف التحيز في مراحله الأولية</w:t>
      </w:r>
      <w:r w:rsidRPr="00332C80">
        <w:rPr>
          <w:rFonts w:ascii="Traditional Arabic" w:hAnsi="Traditional Arabic" w:cs="Traditional Arabic"/>
          <w:sz w:val="24"/>
          <w:szCs w:val="24"/>
        </w:rPr>
        <w:t>.</w:t>
      </w:r>
    </w:p>
    <w:p w:rsidR="00EF5000" w:rsidRPr="00332C80" w:rsidRDefault="00EF5000" w:rsidP="00EF5000">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محدودية فعالية استراتيجيات الطوارئ، مثل آليات "مكابح الطوارئ</w:t>
      </w:r>
      <w:r w:rsidRPr="00332C80">
        <w:rPr>
          <w:rFonts w:ascii="Traditional Arabic" w:hAnsi="Traditional Arabic" w:cs="Traditional Arabic"/>
          <w:sz w:val="24"/>
          <w:szCs w:val="24"/>
        </w:rPr>
        <w:t>" (</w:t>
      </w:r>
      <w:proofErr w:type="spellStart"/>
      <w:r w:rsidRPr="00332C80">
        <w:rPr>
          <w:rFonts w:ascii="Traditional Arabic" w:hAnsi="Traditional Arabic" w:cs="Traditional Arabic"/>
          <w:sz w:val="24"/>
          <w:szCs w:val="24"/>
        </w:rPr>
        <w:t>Yampolskiy</w:t>
      </w:r>
      <w:proofErr w:type="spellEnd"/>
      <w:r w:rsidRPr="00332C80">
        <w:rPr>
          <w:rFonts w:ascii="Traditional Arabic" w:hAnsi="Traditional Arabic" w:cs="Traditional Arabic"/>
          <w:sz w:val="24"/>
          <w:szCs w:val="24"/>
        </w:rPr>
        <w:t>, 2016).</w:t>
      </w:r>
    </w:p>
    <w:p w:rsidR="00EF5000" w:rsidRPr="00332C80" w:rsidRDefault="00EF5000" w:rsidP="00EF5000">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قصور في بروتوكولات الاسترداد بعد التدخل</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مما يعيق استعادة السيطرة الفعّالة على النظام عند حدوث خلل</w:t>
      </w:r>
      <w:r w:rsidRPr="00332C80">
        <w:rPr>
          <w:rFonts w:ascii="Traditional Arabic" w:hAnsi="Traditional Arabic" w:cs="Traditional Arabic"/>
          <w:sz w:val="24"/>
          <w:szCs w:val="24"/>
        </w:rPr>
        <w:t>.</w:t>
      </w: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تناقش الدراسة الأسئلة التالية:</w:t>
      </w:r>
    </w:p>
    <w:p w:rsidR="00EF5000" w:rsidRPr="00332C80" w:rsidRDefault="00EF5000" w:rsidP="00EF5000">
      <w:pPr>
        <w:pStyle w:val="a4"/>
        <w:numPr>
          <w:ilvl w:val="0"/>
          <w:numId w:val="1"/>
        </w:numPr>
        <w:rPr>
          <w:rFonts w:ascii="Traditional Arabic" w:hAnsi="Traditional Arabic" w:cs="Traditional Arabic"/>
          <w:sz w:val="24"/>
          <w:szCs w:val="24"/>
          <w:rtl/>
        </w:rPr>
      </w:pPr>
      <w:r w:rsidRPr="00332C80">
        <w:rPr>
          <w:rFonts w:ascii="Traditional Arabic" w:hAnsi="Traditional Arabic" w:cs="Traditional Arabic"/>
          <w:sz w:val="24"/>
          <w:szCs w:val="24"/>
          <w:rtl/>
        </w:rPr>
        <w:t>ما هي المخاطر الدقيقة التي تجعل الذكاء الاصطناعي يخرج عن السيطرة نتيجة مشاكل قائمة على التحيز؟</w:t>
      </w:r>
    </w:p>
    <w:p w:rsidR="00EF5000" w:rsidRPr="00332C80" w:rsidRDefault="00EF5000" w:rsidP="00EF5000">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كيفية السيطرة على أنظمة الذكاء الاصطناعي واستدراك التحيز قبل حدوثه.</w:t>
      </w:r>
    </w:p>
    <w:p w:rsidR="00EF5000" w:rsidRPr="00332C80" w:rsidRDefault="00EF5000" w:rsidP="00EF5000">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كيف تسهم الأساليب المستخدمة في تحسين المستوى الأخلاقي للنظام؟</w:t>
      </w:r>
    </w:p>
    <w:p w:rsidR="00EF5000" w:rsidRPr="00332C80" w:rsidRDefault="00EF5000" w:rsidP="00EF5000">
      <w:pPr>
        <w:pStyle w:val="a4"/>
        <w:numPr>
          <w:ilvl w:val="0"/>
          <w:numId w:val="1"/>
        </w:numPr>
        <w:rPr>
          <w:rFonts w:ascii="Traditional Arabic" w:hAnsi="Traditional Arabic" w:cs="Traditional Arabic"/>
          <w:sz w:val="24"/>
          <w:szCs w:val="24"/>
          <w:rtl/>
        </w:rPr>
      </w:pPr>
      <w:r w:rsidRPr="00332C80">
        <w:rPr>
          <w:rFonts w:ascii="Traditional Arabic" w:hAnsi="Traditional Arabic" w:cs="Traditional Arabic"/>
          <w:sz w:val="24"/>
          <w:szCs w:val="24"/>
          <w:rtl/>
        </w:rPr>
        <w:t>بعد استخدام هذه الأساليب والتقنيات، كيف نعود إلى حياتنا الطبيعية ونحافظ على أخلاقيات العمل؟</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هذه الأمور مهمة لأن الأمور الحياتية، مثل إدارة الذكاء الاصطناعي لتداول الأسهم أو الطائرات العسكرية بدون طيار أو وسائل النقل، حيث تشير الأدبيات إلى أن غياب أنظمة الإنذار المبكر قد تؤدي إلى انهيار أنظمة الذكاء الاصطناعي إذا لم يتم التدخل بشكل عاجل وفعال.</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تهدف الدراسة إلى ربط الأفكار النظرية بإستراتيجيات عملية، من خلال أساليب وتقنيات لاستعادة السيطرة، مع تفعيل الحوكمة الأخلاقية للحفاظ على فعاليتها ونزاهتها.</w:t>
      </w: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أهمية الدراسة:</w:t>
      </w:r>
    </w:p>
    <w:p w:rsidR="00EF5000" w:rsidRPr="00332C80" w:rsidRDefault="00EF5000" w:rsidP="00EF5000">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الأهمية النظرية: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تتعمق هذه الدراسة في سلامة الذكاء الاصطناعي مع التركيز على التحيز كمؤثر على السلامة، مع إعطاء أساليب المراقبة والتفاعل مع الذكاء الاصطناعي دورًا محوريًا في خطة ثلاثية الأجزاء: الكشف، والتخفيف، والتعافي، كما تفتح نقاشًا حول الحوكمة الأخلاقية للذكاء الاصطناعي.</w:t>
      </w:r>
    </w:p>
    <w:p w:rsidR="00EF5000" w:rsidRPr="00332C80" w:rsidRDefault="00EF5000" w:rsidP="00EF5000">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الأهمية التطبيقية: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تقدم الدراسة أسلوب تحسين للتعامل مع خروج الذكاء الاصطناعي عن السيطرة بسبب التحيز وهو ما يضيف لآليات متابعة أنظمة الذكاء الاصطناعي ومراقبتها وإعادة بناء الثقة، والتأكد من عدم خروج هذه الأنظمة عن السيطرة.</w:t>
      </w: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أهداف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تعمل الدراسة على تطبيق إجراءات وأساليب وتقنيات للتحكم في الذكاء الاصطناعي الخارج عن السيطرة. وتستند إلى مبادئ تتقاطع فيها القضايا الأخلاقية والتقنية، وذلك لتغطية طبيعة هذا النوع من تطبيقات الذكاء الاصطناعي، وتسعى الدراسة لضمان بقاء النتائج تحت السيطرة. وتشمل أهداف الدراسة الرئيسية ما يلي: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تحديد نقاط الفشل وتقييم المخاطر لاستخدام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دراسة المواقف المحتملة التي قد ينخرط فيها الذكاء الاصطناعي في سلوك غير مقصود أو ضار أو عدائي.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البحث عن علامات تحذيرية تشير إلى هروب الذكاء الاصطناعي من السيطرة، مثل التغيير أو الخداع أو التهرب من القيود.</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تحديد الثغرات في أطر حوكمة الذكاء الاصطناعي الحالية وهياكل صنع القرار.</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تسليط الضوء على الحلول وفقاً لما هو متاح لكل نظام للذكاء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موثوقية وكفاءة وأمان طرق الكشف والتخفيف والتعافي.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يجب أن تكون آليات الكشف والتخفيف والتعافي لتشغيل الذكاء الاصطناعي متوافقة مع مبادئ الذكاء الاصطناعي الأخلاقية، بحيث تُسبب أقل قدر من الضرر للمستخدمين والبنية التحتية.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 البحث في مخاطر تفعيل الحلول على أنظمة الذكاء الاصطناعي، بما في ذلك الرعاية الصحية، والنقل، والتقنيات ذاتية التشغيل.</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أطر الحوكمة لتحديد متى ومن يجب عليه تفعيل الحلول.</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استخدام تدابير السلامة من الأعطال والتكرار ودور الرقابة البشرية وأنظمة المراقبة الآلية في استراتيجيات احتواء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وستضمن الدراسة الاستمرار في استخدام أسلوب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xml:space="preserve"> (محدد، قابل للقياس، قابل للتحقيق، ذو صلة، محدد زمنيًا):</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 xml:space="preserve">• تحديد وتحليل المخاطر المحتملة نظريًا عند خروج الذكاء الاصطناعي عن السيطرة بسبب التحيز من خلال قائمة تحقق شاملة ومنظمة، يتم التحقق منها من خلال حالات واقعية، مرتبطة بالسلامة، خلال </w:t>
      </w:r>
      <w:r w:rsidR="0015518B">
        <w:rPr>
          <w:rFonts w:ascii="Traditional Arabic" w:hAnsi="Traditional Arabic" w:cs="Traditional Arabic" w:hint="cs"/>
          <w:sz w:val="24"/>
          <w:szCs w:val="24"/>
          <w:rtl/>
        </w:rPr>
        <w:t>أربعة</w:t>
      </w:r>
      <w:r w:rsidRPr="00332C80">
        <w:rPr>
          <w:rFonts w:ascii="Traditional Arabic" w:hAnsi="Traditional Arabic" w:cs="Traditional Arabic"/>
          <w:sz w:val="24"/>
          <w:szCs w:val="24"/>
          <w:rtl/>
        </w:rPr>
        <w:t xml:space="preserve"> أشهر.</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بناء طريقة للكشف المبكر عن المشكلات، باستخدام أدوات الكشف، خلال </w:t>
      </w:r>
      <w:r w:rsidR="0015518B">
        <w:rPr>
          <w:rFonts w:ascii="Traditional Arabic" w:hAnsi="Traditional Arabic" w:cs="Traditional Arabic" w:hint="cs"/>
          <w:sz w:val="24"/>
          <w:szCs w:val="24"/>
          <w:rtl/>
        </w:rPr>
        <w:t>ستة</w:t>
      </w:r>
      <w:r w:rsidRPr="00332C80">
        <w:rPr>
          <w:rFonts w:ascii="Traditional Arabic" w:hAnsi="Traditional Arabic" w:cs="Traditional Arabic"/>
          <w:sz w:val="24"/>
          <w:szCs w:val="24"/>
          <w:rtl/>
        </w:rPr>
        <w:t xml:space="preserve"> أشهر.</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دراسة أساليب إيقاف الذكاء الاصطناعي الخارج عن السيطرة، والمثبتة من خلال سيناريوهات حالات عملية، مع التركيز على معايير السلامة، خلال </w:t>
      </w:r>
      <w:r w:rsidR="006703DE">
        <w:rPr>
          <w:rFonts w:ascii="Traditional Arabic" w:hAnsi="Traditional Arabic" w:cs="Traditional Arabic" w:hint="cs"/>
          <w:sz w:val="24"/>
          <w:szCs w:val="24"/>
          <w:rtl/>
        </w:rPr>
        <w:t>ثمانية</w:t>
      </w:r>
      <w:r w:rsidRPr="00332C80">
        <w:rPr>
          <w:rFonts w:ascii="Traditional Arabic" w:hAnsi="Traditional Arabic" w:cs="Traditional Arabic"/>
          <w:sz w:val="24"/>
          <w:szCs w:val="24"/>
          <w:rtl/>
        </w:rPr>
        <w:t xml:space="preserve"> أشهر.</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تتبع التحسينات في الذكاء الاصطناعي، باستخدام إجراءات التحكم والإجراءات الأخلاقية لتطوير وتنفيذ استراتيجيات استرداد فعّالة، خلال شهرين.</w:t>
      </w: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مفاهيم الدارسة:</w:t>
      </w:r>
    </w:p>
    <w:p w:rsidR="00EF5000" w:rsidRPr="00332C80" w:rsidRDefault="00EF5000" w:rsidP="00EF5000">
      <w:pPr>
        <w:rPr>
          <w:rFonts w:ascii="Traditional Arabic" w:hAnsi="Traditional Arabic" w:cs="Traditional Arabic"/>
          <w:sz w:val="24"/>
          <w:szCs w:val="24"/>
          <w:rtl/>
        </w:rPr>
      </w:pPr>
      <w:r w:rsidRPr="00BF0D3E">
        <w:rPr>
          <w:rFonts w:ascii="Traditional Arabic" w:hAnsi="Traditional Arabic" w:cs="Traditional Arabic"/>
          <w:b/>
          <w:bCs/>
          <w:sz w:val="24"/>
          <w:szCs w:val="24"/>
          <w:rtl/>
        </w:rPr>
        <w:t>الذكاء الاصطناعي:</w:t>
      </w:r>
      <w:r w:rsidRPr="00332C80">
        <w:rPr>
          <w:rFonts w:ascii="Traditional Arabic" w:hAnsi="Traditional Arabic" w:cs="Traditional Arabic"/>
          <w:sz w:val="24"/>
          <w:szCs w:val="24"/>
          <w:rtl/>
        </w:rPr>
        <w:t xml:space="preserve"> ويعرف بأنه التقنية التي تمكّن الحواسيب والآلات من محاكاة التعلم البشري والفهم وحل المشكلات واتخاذ القرارات والإبداع والاستقلالية</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 xml:space="preserve">كما يوضح </w:t>
      </w:r>
      <w:proofErr w:type="spellStart"/>
      <w:r w:rsidRPr="00332C80">
        <w:rPr>
          <w:rFonts w:ascii="Traditional Arabic" w:hAnsi="Traditional Arabic" w:cs="Traditional Arabic"/>
          <w:sz w:val="24"/>
          <w:szCs w:val="24"/>
        </w:rPr>
        <w:t>Kavlakoglu</w:t>
      </w:r>
      <w:proofErr w:type="spellEnd"/>
      <w:r w:rsidRPr="00332C80">
        <w:rPr>
          <w:rFonts w:ascii="Traditional Arabic" w:hAnsi="Traditional Arabic" w:cs="Traditional Arabic"/>
          <w:sz w:val="24"/>
          <w:szCs w:val="24"/>
        </w:rPr>
        <w:t xml:space="preserve"> E, Stryker C</w:t>
      </w:r>
      <w:r w:rsidRPr="00332C80">
        <w:rPr>
          <w:rFonts w:ascii="Traditional Arabic" w:hAnsi="Traditional Arabic" w:cs="Traditional Arabic"/>
          <w:sz w:val="24"/>
          <w:szCs w:val="24"/>
          <w:rtl/>
        </w:rPr>
        <w:t xml:space="preserve"> </w:t>
      </w:r>
    </w:p>
    <w:p w:rsidR="00EF5000" w:rsidRPr="00332C80" w:rsidRDefault="00EF5000" w:rsidP="00EF5000">
      <w:pPr>
        <w:rPr>
          <w:rFonts w:ascii="Traditional Arabic" w:hAnsi="Traditional Arabic" w:cs="Traditional Arabic"/>
          <w:sz w:val="24"/>
          <w:szCs w:val="24"/>
          <w:rtl/>
        </w:rPr>
      </w:pPr>
      <w:r w:rsidRPr="00BF0D3E">
        <w:rPr>
          <w:rFonts w:ascii="Traditional Arabic" w:hAnsi="Traditional Arabic" w:cs="Traditional Arabic"/>
          <w:b/>
          <w:bCs/>
          <w:sz w:val="24"/>
          <w:szCs w:val="24"/>
          <w:rtl/>
        </w:rPr>
        <w:t xml:space="preserve">حوكمة الذكاء </w:t>
      </w:r>
      <w:proofErr w:type="gramStart"/>
      <w:r w:rsidRPr="00BF0D3E">
        <w:rPr>
          <w:rFonts w:ascii="Traditional Arabic" w:hAnsi="Traditional Arabic" w:cs="Traditional Arabic"/>
          <w:b/>
          <w:bCs/>
          <w:sz w:val="24"/>
          <w:szCs w:val="24"/>
          <w:rtl/>
        </w:rPr>
        <w:t>الاصطناعي:</w:t>
      </w:r>
      <w:r w:rsidRPr="00332C80">
        <w:rPr>
          <w:rFonts w:ascii="Traditional Arabic" w:hAnsi="Traditional Arabic" w:cs="Traditional Arabic"/>
          <w:sz w:val="24"/>
          <w:szCs w:val="24"/>
          <w:rtl/>
        </w:rPr>
        <w:t xml:space="preserve">  وهي</w:t>
      </w:r>
      <w:proofErr w:type="gramEnd"/>
      <w:r w:rsidRPr="00332C80">
        <w:rPr>
          <w:rFonts w:ascii="Traditional Arabic" w:hAnsi="Traditional Arabic" w:cs="Traditional Arabic"/>
          <w:sz w:val="24"/>
          <w:szCs w:val="24"/>
          <w:rtl/>
        </w:rPr>
        <w:t xml:space="preserve"> مجموعة من الإجراءات والحواجز تهدف لحماية و ضمان بقاء أدوات وأنظمة الذكاء الاصطناعي آمنة وأخلاقية (</w:t>
      </w:r>
      <w:proofErr w:type="spellStart"/>
      <w:r w:rsidRPr="00332C80">
        <w:rPr>
          <w:rFonts w:ascii="Traditional Arabic" w:hAnsi="Traditional Arabic" w:cs="Traditional Arabic"/>
          <w:sz w:val="24"/>
          <w:szCs w:val="24"/>
        </w:rPr>
        <w:t>Kavlakoglu</w:t>
      </w:r>
      <w:proofErr w:type="spellEnd"/>
      <w:r w:rsidRPr="00332C80">
        <w:rPr>
          <w:rFonts w:ascii="Traditional Arabic" w:hAnsi="Traditional Arabic" w:cs="Traditional Arabic"/>
          <w:sz w:val="24"/>
          <w:szCs w:val="24"/>
        </w:rPr>
        <w:t xml:space="preserve"> E, Stryker C</w:t>
      </w:r>
      <w:r w:rsidRPr="00332C80">
        <w:rPr>
          <w:rFonts w:ascii="Traditional Arabic" w:hAnsi="Traditional Arabic" w:cs="Traditional Arabic"/>
          <w:sz w:val="24"/>
          <w:szCs w:val="24"/>
          <w:rtl/>
        </w:rPr>
        <w:t>)</w:t>
      </w:r>
    </w:p>
    <w:p w:rsidR="00EF5000" w:rsidRPr="00332C80" w:rsidRDefault="00EF5000" w:rsidP="00EF5000">
      <w:pPr>
        <w:rPr>
          <w:rFonts w:ascii="Traditional Arabic" w:hAnsi="Traditional Arabic" w:cs="Traditional Arabic"/>
          <w:sz w:val="24"/>
          <w:szCs w:val="24"/>
          <w:rtl/>
        </w:rPr>
      </w:pPr>
      <w:r w:rsidRPr="00BF0D3E">
        <w:rPr>
          <w:rFonts w:ascii="Traditional Arabic" w:hAnsi="Traditional Arabic" w:cs="Traditional Arabic"/>
          <w:b/>
          <w:bCs/>
          <w:sz w:val="24"/>
          <w:szCs w:val="24"/>
          <w:rtl/>
        </w:rPr>
        <w:t xml:space="preserve">التحيز في الذكاء </w:t>
      </w:r>
      <w:proofErr w:type="gramStart"/>
      <w:r w:rsidRPr="00BF0D3E">
        <w:rPr>
          <w:rFonts w:ascii="Traditional Arabic" w:hAnsi="Traditional Arabic" w:cs="Traditional Arabic"/>
          <w:b/>
          <w:bCs/>
          <w:sz w:val="24"/>
          <w:szCs w:val="24"/>
          <w:rtl/>
        </w:rPr>
        <w:t>الاصطناعي :</w:t>
      </w:r>
      <w:proofErr w:type="gramEnd"/>
      <w:r w:rsidRPr="00332C80">
        <w:rPr>
          <w:rFonts w:ascii="Traditional Arabic" w:hAnsi="Traditional Arabic" w:cs="Traditional Arabic"/>
          <w:sz w:val="24"/>
          <w:szCs w:val="24"/>
          <w:rtl/>
        </w:rPr>
        <w:t xml:space="preserve"> هو خطأ يقع عندما يتم تغذية نماذج تدريب الذكاء الاصطناعي ببيانات مغلوطة تعكس أحكاماً مسبقة، أو يتم ترجيح بيانات على أخرى، ما يؤدي إلى نتائج منحرفة، وأخطاء تحليلية (معاذ م </w:t>
      </w:r>
      <w:r w:rsidRPr="00332C80">
        <w:rPr>
          <w:rFonts w:ascii="Traditional Arabic" w:hAnsi="Traditional Arabic" w:cs="Traditional Arabic"/>
          <w:sz w:val="24"/>
          <w:szCs w:val="24"/>
        </w:rPr>
        <w:t>2020</w:t>
      </w:r>
      <w:r w:rsidRPr="00332C80">
        <w:rPr>
          <w:rFonts w:ascii="Traditional Arabic" w:hAnsi="Traditional Arabic" w:cs="Traditional Arabic"/>
          <w:sz w:val="24"/>
          <w:szCs w:val="24"/>
          <w:rtl/>
        </w:rPr>
        <w:t xml:space="preserve"> كيف يحدث تحيز الذكاء الاصطناعي وما هي حلوله الممكنة؟ )</w:t>
      </w:r>
    </w:p>
    <w:p w:rsidR="00EF5000" w:rsidRPr="00332C80" w:rsidRDefault="00EF5000" w:rsidP="00EF5000">
      <w:pPr>
        <w:rPr>
          <w:rFonts w:ascii="Traditional Arabic" w:hAnsi="Traditional Arabic" w:cs="Traditional Arabic"/>
          <w:sz w:val="24"/>
          <w:szCs w:val="24"/>
          <w:rtl/>
        </w:rPr>
      </w:pPr>
      <w:r w:rsidRPr="00BF0D3E">
        <w:rPr>
          <w:rFonts w:ascii="Traditional Arabic" w:hAnsi="Traditional Arabic" w:cs="Traditional Arabic"/>
          <w:b/>
          <w:bCs/>
          <w:sz w:val="24"/>
          <w:szCs w:val="24"/>
          <w:rtl/>
        </w:rPr>
        <w:t>معايير السلامة في الذكاء الاصطناعي:</w:t>
      </w:r>
      <w:r w:rsidRPr="00332C80">
        <w:rPr>
          <w:rFonts w:ascii="Traditional Arabic" w:hAnsi="Traditional Arabic" w:cs="Traditional Arabic"/>
          <w:sz w:val="24"/>
          <w:szCs w:val="24"/>
          <w:rtl/>
        </w:rPr>
        <w:t xml:space="preserve"> هي الممارسات والمبادئ التي تساعد على ضمان تصميم تقنيات الذكاء الاصطناعي واستخدامها بطريقة تفيد البشرية وتقلل من أي ضرر أو نتائج سلبية محتملة </w:t>
      </w:r>
      <w:r w:rsidRPr="00332C80">
        <w:rPr>
          <w:rFonts w:ascii="Traditional Arabic" w:hAnsi="Traditional Arabic" w:cs="Traditional Arabic"/>
          <w:sz w:val="24"/>
          <w:szCs w:val="24"/>
        </w:rPr>
        <w:t>Jonker A,</w:t>
      </w:r>
      <w:r w:rsidRPr="00332C80">
        <w:rPr>
          <w:rFonts w:ascii="Traditional Arabic" w:hAnsi="Traditional Arabic" w:cs="Traditional Arabic"/>
        </w:rPr>
        <w:t xml:space="preserve"> </w:t>
      </w:r>
      <w:r w:rsidRPr="00332C80">
        <w:rPr>
          <w:rFonts w:ascii="Traditional Arabic" w:hAnsi="Traditional Arabic" w:cs="Traditional Arabic"/>
          <w:sz w:val="24"/>
          <w:szCs w:val="24"/>
        </w:rPr>
        <w:t xml:space="preserve">McGrath </w:t>
      </w:r>
      <w:proofErr w:type="gramStart"/>
      <w:r w:rsidRPr="00332C80">
        <w:rPr>
          <w:rFonts w:ascii="Traditional Arabic" w:hAnsi="Traditional Arabic" w:cs="Traditional Arabic"/>
          <w:sz w:val="24"/>
          <w:szCs w:val="24"/>
        </w:rPr>
        <w:t>A(</w:t>
      </w:r>
      <w:proofErr w:type="gramEnd"/>
      <w:r w:rsidRPr="00332C80">
        <w:rPr>
          <w:rFonts w:ascii="Traditional Arabic" w:hAnsi="Traditional Arabic" w:cs="Traditional Arabic"/>
          <w:sz w:val="24"/>
          <w:szCs w:val="24"/>
        </w:rPr>
        <w:t>2024) What is AI safety</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وتركز هذه الدراسة على إشكالية فقدان السيطرة على أنظمة الذكاء الاصطناعي نتيجة التحيزات المدمجة، سواء كانت إدراكية أو تقنية، وما يترتب على ذلك من آثار على الموثوقية، والسلامة، والحوكمة الأخلاقية لهذه الأنظمة.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تنطلق الدراسة من ثلاث ركائز مفاهيمية رئيسية:</w:t>
      </w:r>
    </w:p>
    <w:p w:rsidR="00EF5000" w:rsidRPr="00BF0D3E" w:rsidRDefault="00EF5000" w:rsidP="00EF5000">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أزمة الموثوقية</w:t>
      </w:r>
      <w:r>
        <w:rPr>
          <w:rFonts w:ascii="Traditional Arabic" w:hAnsi="Traditional Arabic" w:cs="Traditional Arabic" w:hint="cs"/>
          <w:b/>
          <w:bCs/>
          <w:sz w:val="24"/>
          <w:szCs w:val="24"/>
          <w:rtl/>
        </w:rPr>
        <w:t>:</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يتمثل هذا البعد في التراجع الملحوظ في ثقة المؤسسات والمجتمع في أنظمة الذكاء الاصطناعي، نتيجة حوادث أو مؤشرات على قرارات خاطئة أو متحيزة، ما يهدد اعتماد هذه الأنظمة في المجالات الحساسة.</w:t>
      </w:r>
    </w:p>
    <w:p w:rsidR="00EF5000" w:rsidRPr="00BF0D3E" w:rsidRDefault="00EF5000" w:rsidP="00EF5000">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مخاطر تحيز الأنظمة</w:t>
      </w:r>
      <w:r>
        <w:rPr>
          <w:rFonts w:ascii="Traditional Arabic" w:hAnsi="Traditional Arabic" w:cs="Traditional Arabic" w:hint="cs"/>
          <w:b/>
          <w:bCs/>
          <w:sz w:val="24"/>
          <w:szCs w:val="24"/>
          <w:rtl/>
        </w:rPr>
        <w:t>:</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يشتمل هذا البعد على فهم الآثار المتعددة للتحيز الخوارزمي، بدءًا من تشويه عملية اتخاذ القرار، وصولًا إلى إنتاج سلوكيات ضارة أو محتوى مضلل، مع التطرق إلى المخاطر الوجودية المحتملة المرتبطة بالذكاء الاصطناعي المتقدم.</w:t>
      </w:r>
    </w:p>
    <w:p w:rsidR="00EF5000" w:rsidRDefault="00EF5000" w:rsidP="00EF5000">
      <w:pPr>
        <w:rPr>
          <w:rFonts w:ascii="Traditional Arabic" w:hAnsi="Traditional Arabic" w:cs="Traditional Arabic"/>
          <w:b/>
          <w:bCs/>
          <w:sz w:val="24"/>
          <w:szCs w:val="24"/>
          <w:rtl/>
        </w:rPr>
      </w:pPr>
    </w:p>
    <w:p w:rsidR="00EF5000" w:rsidRPr="00BF0D3E" w:rsidRDefault="00EF5000" w:rsidP="00EF5000">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lastRenderedPageBreak/>
        <w:t>قصور آليات التحكم والاستجابة</w:t>
      </w:r>
      <w:r>
        <w:rPr>
          <w:rFonts w:ascii="Traditional Arabic" w:hAnsi="Traditional Arabic" w:cs="Traditional Arabic" w:hint="cs"/>
          <w:b/>
          <w:bCs/>
          <w:sz w:val="24"/>
          <w:szCs w:val="24"/>
          <w:rtl/>
        </w:rPr>
        <w:t>:</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يسلط هذا المفهوم الضوء على الفجوات في أنظمة الإنذار المبكر، واستراتيجيات الإيقاف الطارئ، وبروتوكولات الاسترداد، مما يعيق القدرة على السيطرة الفعّالة عند انحراف الأنظمة عن السلوك المتوقع.</w:t>
      </w:r>
    </w:p>
    <w:p w:rsidR="00EF5000" w:rsidRPr="00332C80" w:rsidRDefault="00EF5000" w:rsidP="00EF5000">
      <w:pPr>
        <w:rPr>
          <w:rFonts w:ascii="Traditional Arabic" w:hAnsi="Traditional Arabic" w:cs="Traditional Arabic"/>
          <w:sz w:val="24"/>
          <w:szCs w:val="24"/>
          <w:rtl/>
        </w:rPr>
      </w:pPr>
    </w:p>
    <w:p w:rsidR="00EF5000" w:rsidRPr="00BF0D3E" w:rsidRDefault="00EF5000" w:rsidP="00EF5000">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الإطار المفاهيمي العام:</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تعتمد الدراسة على مفهوم ثلاثي المراحل لإدارة المخاطر:</w:t>
      </w:r>
    </w:p>
    <w:p w:rsidR="00EF5000" w:rsidRPr="00BF0D3E" w:rsidRDefault="00EF5000" w:rsidP="00EF5000">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الكشف المبكر عن التحيزات والمشكلات السلوكية.</w:t>
      </w:r>
    </w:p>
    <w:p w:rsidR="00EF5000" w:rsidRPr="00BF0D3E" w:rsidRDefault="00EF5000" w:rsidP="00EF5000">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التخفيف من آثارها باستخدام استراتيجيات وتقنيات عملية.</w:t>
      </w:r>
    </w:p>
    <w:p w:rsidR="00EF5000" w:rsidRPr="00BF0D3E" w:rsidRDefault="00EF5000" w:rsidP="00EF5000">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التعافي عبر إعادة ضبط النظام واستعادة الثقة التشغيلية والأخلاقية.</w:t>
      </w:r>
    </w:p>
    <w:p w:rsidR="00EF5000" w:rsidRPr="00332C80" w:rsidRDefault="00EF5000" w:rsidP="00EF5000">
      <w:pPr>
        <w:rPr>
          <w:rFonts w:ascii="Traditional Arabic" w:hAnsi="Traditional Arabic" w:cs="Traditional Arabic"/>
          <w:sz w:val="24"/>
          <w:szCs w:val="24"/>
        </w:rPr>
      </w:pPr>
      <w:r w:rsidRPr="00332C80">
        <w:rPr>
          <w:rFonts w:ascii="Traditional Arabic" w:hAnsi="Traditional Arabic" w:cs="Traditional Arabic"/>
          <w:sz w:val="24"/>
          <w:szCs w:val="24"/>
          <w:rtl/>
        </w:rPr>
        <w:t>كما يدمج الإطار بين البعد الأخلاقي (الالتزام بمبادئ النزاهة وعدم الإضرار) والبعد التقني (ضمان موثوقية الأداء وسلامة البنية التحتية)، مع الاستناد إلى أهداف محددة وقابلة للقياس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لضمان قابلية التطبيق</w:t>
      </w: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حدود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المكان والزمان</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المكان: بيئة الكترونية تجريبية تركيز على أكثر من نظام للذكاء الاصطناعي لتجربة التحيز وتقييم الأداء.</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حدود الزمان: بين عامي </w:t>
      </w:r>
      <w:r w:rsidR="00957F04">
        <w:rPr>
          <w:rFonts w:ascii="Traditional Arabic" w:hAnsi="Traditional Arabic" w:cs="Traditional Arabic"/>
          <w:sz w:val="24"/>
          <w:szCs w:val="24"/>
        </w:rPr>
        <w:t>2025</w:t>
      </w:r>
      <w:r w:rsidRPr="00332C80">
        <w:rPr>
          <w:rFonts w:ascii="Traditional Arabic" w:hAnsi="Traditional Arabic" w:cs="Traditional Arabic"/>
          <w:sz w:val="24"/>
          <w:szCs w:val="24"/>
          <w:rtl/>
        </w:rPr>
        <w:t xml:space="preserve"> و</w:t>
      </w:r>
      <w:r w:rsidR="00957F04">
        <w:rPr>
          <w:rFonts w:ascii="Traditional Arabic" w:hAnsi="Traditional Arabic" w:cs="Traditional Arabic"/>
          <w:sz w:val="24"/>
          <w:szCs w:val="24"/>
        </w:rPr>
        <w:t>2026</w:t>
      </w:r>
      <w:r w:rsidRPr="00332C80">
        <w:rPr>
          <w:rFonts w:ascii="Traditional Arabic" w:hAnsi="Traditional Arabic" w:cs="Traditional Arabic"/>
          <w:sz w:val="24"/>
          <w:szCs w:val="24"/>
          <w:rtl/>
        </w:rPr>
        <w:t xml:space="preserve"> م</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ستقدم الدراسة إطارًا لدراسة سلوك الذكاء الاصطناعي ومنهجية للتعرف على خروجه عن السيطرة بسبب التحيز مثل اتخاذ قرارات خاطئة أو منحازة أو عنصرية. سيتم اقتراح استراتيجيات التخفيف، مع دراسة مخرجات التجارب ومدى إمكانية تخفيف التحيز. ويتم بعد ذلك التأكد من تعافي النظام من حالات التحيز المكتشفة، مع الحفاظ على سلامة النظام. يتيح اعتماد هذا الإطار المنهجي فهم ومعالجة أداء الذكاء الاصطناعي المتطور ضمن بيئة بحثية.</w:t>
      </w: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32"/>
          <w:szCs w:val="32"/>
          <w:rtl/>
        </w:rPr>
      </w:pPr>
    </w:p>
    <w:p w:rsidR="00EF5000" w:rsidRPr="00332C80" w:rsidRDefault="00EF5000" w:rsidP="00EF5000">
      <w:pPr>
        <w:rPr>
          <w:rFonts w:ascii="Traditional Arabic" w:hAnsi="Traditional Arabic" w:cs="Traditional Arabic"/>
          <w:b/>
          <w:bCs/>
          <w:sz w:val="32"/>
          <w:szCs w:val="32"/>
        </w:rPr>
      </w:pPr>
    </w:p>
    <w:p w:rsidR="00EF5000" w:rsidRPr="00332C80" w:rsidRDefault="00EF5000" w:rsidP="00EF5000">
      <w:pPr>
        <w:rPr>
          <w:rFonts w:ascii="Traditional Arabic" w:hAnsi="Traditional Arabic" w:cs="Traditional Arabic"/>
          <w:b/>
          <w:bCs/>
          <w:sz w:val="32"/>
          <w:szCs w:val="32"/>
        </w:rPr>
      </w:pPr>
      <w:r w:rsidRPr="00332C80">
        <w:rPr>
          <w:rFonts w:ascii="Traditional Arabic" w:hAnsi="Traditional Arabic" w:cs="Traditional Arabic"/>
          <w:b/>
          <w:bCs/>
          <w:sz w:val="32"/>
          <w:szCs w:val="32"/>
          <w:rtl/>
        </w:rPr>
        <w:t>الفصل الثاني: الإطار النظري للدراسة (مراجعة الأدبيات ذات العلاقة</w:t>
      </w:r>
      <w:r w:rsidRPr="00332C80">
        <w:rPr>
          <w:rFonts w:ascii="Traditional Arabic" w:hAnsi="Traditional Arabic" w:cs="Traditional Arabic"/>
          <w:b/>
          <w:bCs/>
          <w:sz w:val="32"/>
          <w:szCs w:val="32"/>
        </w:rPr>
        <w:t xml:space="preserve"> (</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يشهد العالم خلال العقدين الأخيرين موجة غير مسبوقة من التطورات التقنية، كان الذكاء الاصطناعي</w:t>
      </w:r>
      <w:r w:rsidRPr="006351D0">
        <w:rPr>
          <w:rFonts w:ascii="Traditional Arabic" w:hAnsi="Traditional Arabic" w:cs="Traditional Arabic"/>
          <w:sz w:val="24"/>
          <w:szCs w:val="24"/>
        </w:rPr>
        <w:t xml:space="preserve"> (Artificial Intelligence) </w:t>
      </w:r>
      <w:r>
        <w:rPr>
          <w:rFonts w:ascii="Traditional Arabic" w:hAnsi="Traditional Arabic" w:cs="Traditional Arabic" w:hint="cs"/>
          <w:sz w:val="24"/>
          <w:szCs w:val="24"/>
          <w:rtl/>
        </w:rPr>
        <w:t>أحد أبرز هذه التطورات</w:t>
      </w:r>
      <w:r w:rsidRPr="006351D0">
        <w:rPr>
          <w:rFonts w:ascii="Traditional Arabic" w:hAnsi="Traditional Arabic" w:cs="Traditional Arabic"/>
          <w:sz w:val="24"/>
          <w:szCs w:val="24"/>
          <w:rtl/>
        </w:rPr>
        <w:t xml:space="preserve">، باعتباره أحد المحركات الأساسية للتحول الرقمي العالمي. ومع الانتشار المتسارع لتطبيقات الذكاء الاصطناعي في المجالات </w:t>
      </w:r>
      <w:r>
        <w:rPr>
          <w:rFonts w:ascii="Traditional Arabic" w:hAnsi="Traditional Arabic" w:cs="Traditional Arabic" w:hint="cs"/>
          <w:sz w:val="24"/>
          <w:szCs w:val="24"/>
          <w:rtl/>
        </w:rPr>
        <w:t>المختلفة الخدماتية منها</w:t>
      </w:r>
      <w:r w:rsidRPr="006351D0">
        <w:rPr>
          <w:rFonts w:ascii="Traditional Arabic" w:hAnsi="Traditional Arabic" w:cs="Traditional Arabic"/>
          <w:sz w:val="24"/>
          <w:szCs w:val="24"/>
          <w:rtl/>
        </w:rPr>
        <w:t>، والطبية، والتعليمية، والأمنية، والاجتماعية، والاقتصادية، برزت قضية التحيّز</w:t>
      </w:r>
      <w:r w:rsidRPr="006351D0">
        <w:rPr>
          <w:rFonts w:ascii="Traditional Arabic" w:hAnsi="Traditional Arabic" w:cs="Traditional Arabic"/>
          <w:sz w:val="24"/>
          <w:szCs w:val="24"/>
        </w:rPr>
        <w:t xml:space="preserve"> (Bias) </w:t>
      </w:r>
      <w:r w:rsidRPr="006351D0">
        <w:rPr>
          <w:rFonts w:ascii="Traditional Arabic" w:hAnsi="Traditional Arabic" w:cs="Traditional Arabic"/>
          <w:sz w:val="24"/>
          <w:szCs w:val="24"/>
          <w:rtl/>
        </w:rPr>
        <w:t>كإحدى أهم التحديات الأخلاقية والتنظيمية التي تواجه استخدام هذه التقنيات. فقد أظهرت العديد من الدراسات أن نماذج الذكاء الاصطناعي — مهما بلغت درجة تطورها — ليست بمنأى عن أخطاء بشرية وهيكلية تؤدي إلى نشوء تحيّزات قد تترتب عليها آثار خطيرة مثل: التمييز، أو الظلم، أو الإقصاء الاجتماعي، أو اتخاذ قرارات غير عادلة قد تمسّ حقوق الأفراد أو المؤسسات</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يهدف هذا الفصل إلى بناء إطار نظري شامل حول قضية التحيّز في الذكاء الاصطناعي، بدءًا من المفاهيم المرتبطة به، مرورًا بأبرز أنواعه ومصادره، وصولًا إلى أحدث آليات اكتشافه والحد منه وفق أحدث الدراسات المنشورة حتى عام 2025. يستند الفصل إلى أحدث الأطر المعرفية والمعايير التقنية والأبحاث الأكاديمية الصادرة في المجلات المحكمة والمؤتمرات الدولية الرصينة، وبذلك يشكّل مرجعًا أساسيًا لربط الجانب النظري بالجانب التطبيقي في هذه الأطروحة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p>
    <w:p w:rsidR="00EF5000" w:rsidRPr="006351D0" w:rsidRDefault="00EF5000" w:rsidP="00EF5000">
      <w:pPr>
        <w:rPr>
          <w:rFonts w:ascii="Traditional Arabic" w:hAnsi="Traditional Arabic" w:cs="Traditional Arabic"/>
          <w:sz w:val="24"/>
          <w:szCs w:val="24"/>
        </w:rPr>
      </w:pPr>
      <w:r w:rsidRPr="00BD2136">
        <w:rPr>
          <w:rFonts w:ascii="Traditional Arabic" w:hAnsi="Traditional Arabic" w:cs="Traditional Arabic"/>
          <w:b/>
          <w:bCs/>
          <w:sz w:val="24"/>
          <w:szCs w:val="24"/>
          <w:rtl/>
        </w:rPr>
        <w:t>مفهوم التحيّز في الذكاء الاصطناعي</w:t>
      </w:r>
    </w:p>
    <w:p w:rsidR="00EF5000" w:rsidRPr="00BD2136" w:rsidRDefault="00EF5000" w:rsidP="00EF5000">
      <w:pPr>
        <w:rPr>
          <w:rFonts w:ascii="Traditional Arabic" w:hAnsi="Traditional Arabic" w:cs="Traditional Arabic"/>
          <w:b/>
          <w:bCs/>
          <w:sz w:val="24"/>
          <w:szCs w:val="24"/>
        </w:rPr>
      </w:pPr>
      <w:r w:rsidRPr="00BD2136">
        <w:rPr>
          <w:rFonts w:ascii="Traditional Arabic" w:hAnsi="Traditional Arabic" w:cs="Traditional Arabic"/>
          <w:b/>
          <w:bCs/>
          <w:sz w:val="24"/>
          <w:szCs w:val="24"/>
          <w:rtl/>
        </w:rPr>
        <w:t>تعريف التحيّز لغويًا واصطلاحيًا</w:t>
      </w:r>
      <w:r>
        <w:rPr>
          <w:rFonts w:ascii="Traditional Arabic" w:hAnsi="Traditional Arabic" w:cs="Traditional Arabic" w:hint="cs"/>
          <w:b/>
          <w:bCs/>
          <w:sz w:val="24"/>
          <w:szCs w:val="24"/>
          <w:rtl/>
        </w:rPr>
        <w:t>:</w:t>
      </w:r>
    </w:p>
    <w:p w:rsidR="00EF5000" w:rsidRDefault="00EF5000" w:rsidP="00EF500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التحيز في اللغة العربية يأتي من فعل تحيز فهو متحيز والمفعول متحيز اليه ويعني المصطلح من تحيز </w:t>
      </w:r>
      <w:proofErr w:type="gramStart"/>
      <w:r>
        <w:rPr>
          <w:rFonts w:ascii="Traditional Arabic" w:hAnsi="Traditional Arabic" w:cs="Traditional Arabic" w:hint="cs"/>
          <w:sz w:val="24"/>
          <w:szCs w:val="24"/>
          <w:rtl/>
        </w:rPr>
        <w:t>لقوم :</w:t>
      </w:r>
      <w:proofErr w:type="gramEnd"/>
      <w:r>
        <w:rPr>
          <w:rFonts w:ascii="Traditional Arabic" w:hAnsi="Traditional Arabic" w:cs="Traditional Arabic" w:hint="cs"/>
          <w:sz w:val="24"/>
          <w:szCs w:val="24"/>
          <w:rtl/>
        </w:rPr>
        <w:t xml:space="preserve"> انضم اليهم ومنه التحيز في القتال.</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hint="cs"/>
          <w:sz w:val="24"/>
          <w:szCs w:val="24"/>
          <w:rtl/>
        </w:rPr>
        <w:t>و</w:t>
      </w:r>
      <w:r w:rsidRPr="006351D0">
        <w:rPr>
          <w:rFonts w:ascii="Traditional Arabic" w:hAnsi="Traditional Arabic" w:cs="Traditional Arabic"/>
          <w:sz w:val="24"/>
          <w:szCs w:val="24"/>
          <w:rtl/>
        </w:rPr>
        <w:t>يرتبط مفهوم التحيّز عمومًا بالميل أو الانحياز إلى فكرة أو فئة أو نتيجة معينة بطريقة تؤثر على موضوعية القرار. وفي سياق الذكاء الاصطناعي، تشير الدراسات الحديثة</w:t>
      </w:r>
      <w:r w:rsidRPr="006351D0">
        <w:rPr>
          <w:rFonts w:ascii="Traditional Arabic" w:hAnsi="Traditional Arabic" w:cs="Traditional Arabic"/>
          <w:sz w:val="24"/>
          <w:szCs w:val="24"/>
        </w:rPr>
        <w:t xml:space="preserve"> (Zhang &amp; Wang, </w:t>
      </w:r>
      <w:proofErr w:type="gramStart"/>
      <w:r w:rsidRPr="006351D0">
        <w:rPr>
          <w:rFonts w:ascii="Traditional Arabic" w:hAnsi="Traditional Arabic" w:cs="Traditional Arabic"/>
          <w:sz w:val="24"/>
          <w:szCs w:val="24"/>
        </w:rPr>
        <w:t>2024</w:t>
      </w:r>
      <w:r>
        <w:rPr>
          <w:rFonts w:ascii="Traditional Arabic" w:hAnsi="Traditional Arabic" w:cs="Traditional Arabic"/>
          <w:sz w:val="24"/>
          <w:szCs w:val="24"/>
        </w:rPr>
        <w:t xml:space="preserve"> )</w:t>
      </w:r>
      <w:proofErr w:type="gramEnd"/>
      <w:r w:rsidRPr="003270D7">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وأخرون</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إلى أن التحيّز هو "ميل مُجحِف في مخرجات النماذج الحاسوبية ينتج عن عوامل خوارزمية أو بيانات غير متوازنة، بحيث يؤدي إلى نتائج غير عادلة تجاه مجموعة معينة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 xml:space="preserve">أما منظمة </w:t>
      </w:r>
      <w:r w:rsidRPr="006351D0">
        <w:rPr>
          <w:rFonts w:ascii="Traditional Arabic" w:hAnsi="Traditional Arabic" w:cs="Traditional Arabic"/>
          <w:sz w:val="24"/>
          <w:szCs w:val="24"/>
        </w:rPr>
        <w:t xml:space="preserve">OECD (2023) </w:t>
      </w:r>
      <w:r w:rsidRPr="006351D0">
        <w:rPr>
          <w:rFonts w:ascii="Traditional Arabic" w:hAnsi="Traditional Arabic" w:cs="Traditional Arabic"/>
          <w:sz w:val="24"/>
          <w:szCs w:val="24"/>
          <w:rtl/>
        </w:rPr>
        <w:t>فتعرف التحيّز في الذكاء الاصطناعي بأنه</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t>"</w:t>
      </w:r>
      <w:r w:rsidRPr="006351D0">
        <w:rPr>
          <w:rFonts w:ascii="Traditional Arabic" w:hAnsi="Traditional Arabic" w:cs="Traditional Arabic"/>
          <w:sz w:val="24"/>
          <w:szCs w:val="24"/>
          <w:rtl/>
        </w:rPr>
        <w:t>التحيّز المنهجي الذي يظهر في أنظمة الذكاء الاصطناعي بسبب مشكلات متعلقة بتصميم البيانات أو النماذج، والذي يؤدي إلى مخرجات تمييزية أو قرارات منحازة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hint="cs"/>
          <w:sz w:val="24"/>
          <w:szCs w:val="24"/>
          <w:rtl/>
        </w:rPr>
        <w:t xml:space="preserve">ويمكن أن يكون التحيز ظاهر </w:t>
      </w:r>
      <w:proofErr w:type="spellStart"/>
      <w:r>
        <w:rPr>
          <w:rFonts w:ascii="Traditional Arabic" w:hAnsi="Traditional Arabic" w:cs="Traditional Arabic" w:hint="cs"/>
          <w:sz w:val="24"/>
          <w:szCs w:val="24"/>
          <w:rtl/>
        </w:rPr>
        <w:t>أوخفي</w:t>
      </w:r>
      <w:proofErr w:type="spellEnd"/>
      <w:r>
        <w:rPr>
          <w:rFonts w:ascii="Traditional Arabic" w:hAnsi="Traditional Arabic" w:cs="Traditional Arabic" w:hint="cs"/>
          <w:sz w:val="24"/>
          <w:szCs w:val="24"/>
          <w:rtl/>
        </w:rPr>
        <w:t xml:space="preserve"> و</w:t>
      </w:r>
      <w:r w:rsidRPr="006351D0">
        <w:rPr>
          <w:rFonts w:ascii="Traditional Arabic" w:hAnsi="Traditional Arabic" w:cs="Traditional Arabic"/>
          <w:sz w:val="24"/>
          <w:szCs w:val="24"/>
          <w:rtl/>
        </w:rPr>
        <w:t>الفرق بين التحيّز الظاهر والتحيّز الخفي</w:t>
      </w:r>
      <w:r>
        <w:rPr>
          <w:rFonts w:ascii="Traditional Arabic" w:hAnsi="Traditional Arabic" w:cs="Traditional Arabic" w:hint="cs"/>
          <w:sz w:val="24"/>
          <w:szCs w:val="24"/>
          <w:rtl/>
        </w:rPr>
        <w:t xml:space="preserve"> يمكن تلخيصه فيما يلي:</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تُظهر الأدبيات أن التحيّز قد يكون</w:t>
      </w:r>
      <w:r w:rsidRPr="006351D0">
        <w:rPr>
          <w:rFonts w:ascii="Traditional Arabic" w:hAnsi="Traditional Arabic" w:cs="Traditional Arabic"/>
          <w:sz w:val="24"/>
          <w:szCs w:val="24"/>
        </w:rPr>
        <w:t>:</w:t>
      </w:r>
    </w:p>
    <w:p w:rsidR="00EF5000" w:rsidRPr="006351D0" w:rsidRDefault="00EF5000" w:rsidP="00EF5000">
      <w:pPr>
        <w:numPr>
          <w:ilvl w:val="0"/>
          <w:numId w:val="8"/>
        </w:numPr>
        <w:rPr>
          <w:rFonts w:ascii="Traditional Arabic" w:hAnsi="Traditional Arabic" w:cs="Traditional Arabic"/>
          <w:sz w:val="24"/>
          <w:szCs w:val="24"/>
        </w:rPr>
      </w:pPr>
      <w:r w:rsidRPr="006351D0">
        <w:rPr>
          <w:rFonts w:ascii="Traditional Arabic" w:hAnsi="Traditional Arabic" w:cs="Traditional Arabic"/>
          <w:sz w:val="24"/>
          <w:szCs w:val="24"/>
          <w:rtl/>
        </w:rPr>
        <w:t>تحيّزًا ظاهرًا</w:t>
      </w:r>
      <w:r w:rsidRPr="006351D0">
        <w:rPr>
          <w:rFonts w:ascii="Traditional Arabic" w:hAnsi="Traditional Arabic" w:cs="Traditional Arabic"/>
          <w:sz w:val="24"/>
          <w:szCs w:val="24"/>
        </w:rPr>
        <w:t xml:space="preserve"> (Explicit Bias):</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سهل الرصد ومرتبط بعوامل يمكن تتبعها ضمن البيانات أو طريقة البرمجة</w:t>
      </w:r>
      <w:r w:rsidRPr="006351D0">
        <w:rPr>
          <w:rFonts w:ascii="Traditional Arabic" w:hAnsi="Traditional Arabic" w:cs="Traditional Arabic"/>
          <w:sz w:val="24"/>
          <w:szCs w:val="24"/>
        </w:rPr>
        <w:t>.</w:t>
      </w:r>
    </w:p>
    <w:p w:rsidR="00EF5000" w:rsidRPr="006351D0" w:rsidRDefault="00EF5000" w:rsidP="00EF5000">
      <w:pPr>
        <w:numPr>
          <w:ilvl w:val="0"/>
          <w:numId w:val="8"/>
        </w:numPr>
        <w:rPr>
          <w:rFonts w:ascii="Traditional Arabic" w:hAnsi="Traditional Arabic" w:cs="Traditional Arabic"/>
          <w:sz w:val="24"/>
          <w:szCs w:val="24"/>
        </w:rPr>
      </w:pPr>
      <w:r w:rsidRPr="006351D0">
        <w:rPr>
          <w:rFonts w:ascii="Traditional Arabic" w:hAnsi="Traditional Arabic" w:cs="Traditional Arabic"/>
          <w:sz w:val="24"/>
          <w:szCs w:val="24"/>
          <w:rtl/>
        </w:rPr>
        <w:t>تحيّز خفي</w:t>
      </w:r>
      <w:r w:rsidRPr="006351D0">
        <w:rPr>
          <w:rFonts w:ascii="Traditional Arabic" w:hAnsi="Traditional Arabic" w:cs="Traditional Arabic"/>
          <w:sz w:val="24"/>
          <w:szCs w:val="24"/>
        </w:rPr>
        <w:t xml:space="preserve"> (Implicit Bias):</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وهو الأخطر، حيث يظهر من خلال العلاقات غير المباشرة بين المتغيرات، أو بسبب الأنماط الخوارزمية المعقدة التي تخلق تحيّزًا يصعب اكتشافه بالاختبارات التقليدية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p>
    <w:p w:rsidR="00EF5000" w:rsidRPr="00853253" w:rsidRDefault="00EF5000" w:rsidP="00EF5000">
      <w:pPr>
        <w:rPr>
          <w:rFonts w:ascii="Traditional Arabic" w:hAnsi="Traditional Arabic" w:cs="Traditional Arabic"/>
          <w:b/>
          <w:bCs/>
          <w:sz w:val="24"/>
          <w:szCs w:val="24"/>
        </w:rPr>
      </w:pPr>
      <w:r w:rsidRPr="00853253">
        <w:rPr>
          <w:rFonts w:ascii="Traditional Arabic" w:hAnsi="Traditional Arabic" w:cs="Traditional Arabic"/>
          <w:b/>
          <w:bCs/>
          <w:sz w:val="24"/>
          <w:szCs w:val="24"/>
          <w:rtl/>
        </w:rPr>
        <w:t>أنواع التحيّز في الذكاء الاصطناعي</w:t>
      </w:r>
    </w:p>
    <w:p w:rsidR="00EF5000" w:rsidRDefault="00EF5000" w:rsidP="00EF5000">
      <w:pPr>
        <w:rPr>
          <w:rFonts w:ascii="Traditional Arabic" w:hAnsi="Traditional Arabic" w:cs="Traditional Arabic"/>
          <w:sz w:val="24"/>
          <w:szCs w:val="24"/>
          <w:rtl/>
        </w:rPr>
      </w:pPr>
      <w:r w:rsidRPr="006351D0">
        <w:rPr>
          <w:rFonts w:ascii="Traditional Arabic" w:hAnsi="Traditional Arabic" w:cs="Traditional Arabic"/>
          <w:sz w:val="24"/>
          <w:szCs w:val="24"/>
          <w:rtl/>
        </w:rPr>
        <w:t>تتفق الأبحاث الحديثة</w:t>
      </w:r>
      <w:r w:rsidRPr="006351D0">
        <w:rPr>
          <w:rFonts w:ascii="Traditional Arabic" w:hAnsi="Traditional Arabic" w:cs="Traditional Arabic"/>
          <w:sz w:val="24"/>
          <w:szCs w:val="24"/>
        </w:rPr>
        <w:t xml:space="preserve"> </w:t>
      </w:r>
      <w:r>
        <w:rPr>
          <w:sz w:val="20"/>
          <w:szCs w:val="20"/>
        </w:rPr>
        <w:t xml:space="preserve">Soleimani M, </w:t>
      </w:r>
      <w:proofErr w:type="spellStart"/>
      <w:r>
        <w:rPr>
          <w:sz w:val="20"/>
          <w:szCs w:val="20"/>
        </w:rPr>
        <w:t>Intezari</w:t>
      </w:r>
      <w:proofErr w:type="spellEnd"/>
      <w:r>
        <w:rPr>
          <w:sz w:val="20"/>
          <w:szCs w:val="20"/>
        </w:rPr>
        <w:t xml:space="preserve"> A, Arrowsmith J,)</w:t>
      </w:r>
      <w:r>
        <w:rPr>
          <w:rFonts w:hint="cs"/>
          <w:sz w:val="20"/>
          <w:szCs w:val="20"/>
          <w:rtl/>
        </w:rPr>
        <w:t xml:space="preserve"> وأخرون</w:t>
      </w:r>
      <w:proofErr w:type="gramStart"/>
      <w:r>
        <w:rPr>
          <w:rFonts w:hint="cs"/>
          <w:sz w:val="20"/>
          <w:szCs w:val="20"/>
          <w:rtl/>
        </w:rPr>
        <w:t>)</w:t>
      </w:r>
      <w:r>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w:t>
      </w:r>
      <w:proofErr w:type="gramEnd"/>
      <w:r w:rsidRPr="006351D0">
        <w:rPr>
          <w:rFonts w:ascii="Traditional Arabic" w:hAnsi="Traditional Arabic" w:cs="Traditional Arabic"/>
          <w:sz w:val="24"/>
          <w:szCs w:val="24"/>
        </w:rPr>
        <w:t xml:space="preserve"> Google AI Report, 2024) </w:t>
      </w:r>
      <w:r w:rsidRPr="006351D0">
        <w:rPr>
          <w:rFonts w:ascii="Traditional Arabic" w:hAnsi="Traditional Arabic" w:cs="Traditional Arabic"/>
          <w:sz w:val="24"/>
          <w:szCs w:val="24"/>
          <w:rtl/>
        </w:rPr>
        <w:t>على تصنيف التحيّز ضمن الأنواع التالية</w:t>
      </w:r>
      <w:r w:rsidRPr="006351D0">
        <w:rPr>
          <w:rFonts w:ascii="Traditional Arabic" w:hAnsi="Traditional Arabic" w:cs="Traditional Arabic"/>
          <w:sz w:val="24"/>
          <w:szCs w:val="24"/>
        </w:rPr>
        <w:t>:</w:t>
      </w:r>
    </w:p>
    <w:p w:rsidR="00EF5000" w:rsidRPr="00F83187" w:rsidRDefault="00EF5000" w:rsidP="00EF5000">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التحيّز في البيانات</w:t>
      </w:r>
      <w:r w:rsidRPr="00F83187">
        <w:rPr>
          <w:rFonts w:ascii="Traditional Arabic" w:hAnsi="Traditional Arabic" w:cs="Traditional Arabic"/>
          <w:sz w:val="24"/>
          <w:szCs w:val="24"/>
        </w:rPr>
        <w:t xml:space="preserve"> (Data Bias)</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يُعدّ الأكثر انتشارًا، وينشأ نتيجة</w:t>
      </w:r>
      <w:r w:rsidRPr="006351D0">
        <w:rPr>
          <w:rFonts w:ascii="Traditional Arabic" w:hAnsi="Traditional Arabic" w:cs="Traditional Arabic"/>
          <w:sz w:val="24"/>
          <w:szCs w:val="24"/>
        </w:rPr>
        <w:t>:</w:t>
      </w:r>
    </w:p>
    <w:p w:rsidR="00EF5000" w:rsidRPr="006351D0" w:rsidRDefault="00EF5000" w:rsidP="00EF5000">
      <w:pPr>
        <w:numPr>
          <w:ilvl w:val="0"/>
          <w:numId w:val="9"/>
        </w:numPr>
        <w:rPr>
          <w:rFonts w:ascii="Traditional Arabic" w:hAnsi="Traditional Arabic" w:cs="Traditional Arabic"/>
          <w:sz w:val="24"/>
          <w:szCs w:val="24"/>
        </w:rPr>
      </w:pPr>
      <w:r w:rsidRPr="006351D0">
        <w:rPr>
          <w:rFonts w:ascii="Traditional Arabic" w:hAnsi="Traditional Arabic" w:cs="Traditional Arabic"/>
          <w:sz w:val="24"/>
          <w:szCs w:val="24"/>
          <w:rtl/>
        </w:rPr>
        <w:t>عدم تمثيل جميع الفئات في البيانات</w:t>
      </w:r>
      <w:r w:rsidRPr="006351D0">
        <w:rPr>
          <w:rFonts w:ascii="Traditional Arabic" w:hAnsi="Traditional Arabic" w:cs="Traditional Arabic"/>
          <w:sz w:val="24"/>
          <w:szCs w:val="24"/>
        </w:rPr>
        <w:t>.</w:t>
      </w:r>
    </w:p>
    <w:p w:rsidR="00EF5000" w:rsidRPr="006351D0" w:rsidRDefault="00EF5000" w:rsidP="00EF5000">
      <w:pPr>
        <w:numPr>
          <w:ilvl w:val="0"/>
          <w:numId w:val="9"/>
        </w:numPr>
        <w:rPr>
          <w:rFonts w:ascii="Traditional Arabic" w:hAnsi="Traditional Arabic" w:cs="Traditional Arabic"/>
          <w:sz w:val="24"/>
          <w:szCs w:val="24"/>
        </w:rPr>
      </w:pPr>
      <w:r w:rsidRPr="006351D0">
        <w:rPr>
          <w:rFonts w:ascii="Traditional Arabic" w:hAnsi="Traditional Arabic" w:cs="Traditional Arabic"/>
          <w:sz w:val="24"/>
          <w:szCs w:val="24"/>
          <w:rtl/>
        </w:rPr>
        <w:t>وجود بيانات تاريخية ذات طابع تمييزي</w:t>
      </w:r>
      <w:r w:rsidRPr="006351D0">
        <w:rPr>
          <w:rFonts w:ascii="Traditional Arabic" w:hAnsi="Traditional Arabic" w:cs="Traditional Arabic"/>
          <w:sz w:val="24"/>
          <w:szCs w:val="24"/>
        </w:rPr>
        <w:t>.</w:t>
      </w:r>
    </w:p>
    <w:p w:rsidR="00EF5000" w:rsidRPr="006351D0" w:rsidRDefault="00EF5000" w:rsidP="00EF5000">
      <w:pPr>
        <w:numPr>
          <w:ilvl w:val="0"/>
          <w:numId w:val="9"/>
        </w:numPr>
        <w:rPr>
          <w:rFonts w:ascii="Traditional Arabic" w:hAnsi="Traditional Arabic" w:cs="Traditional Arabic"/>
          <w:sz w:val="24"/>
          <w:szCs w:val="24"/>
        </w:rPr>
      </w:pPr>
      <w:r w:rsidRPr="006351D0">
        <w:rPr>
          <w:rFonts w:ascii="Traditional Arabic" w:hAnsi="Traditional Arabic" w:cs="Traditional Arabic"/>
          <w:sz w:val="24"/>
          <w:szCs w:val="24"/>
          <w:rtl/>
        </w:rPr>
        <w:t>استخدام بيانات قديمة أو غير محدثة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مثال</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أنظمة التوظيف التي تعتمد على بيانات شركات كانت تفضّل الذكور تاريخيًا، مما يؤدي إلى انحياز تلقائي نحو المرشحين الذكور</w:t>
      </w:r>
      <w:r w:rsidRPr="006351D0">
        <w:rPr>
          <w:rFonts w:ascii="Traditional Arabic" w:hAnsi="Traditional Arabic" w:cs="Traditional Arabic"/>
          <w:sz w:val="24"/>
          <w:szCs w:val="24"/>
        </w:rPr>
        <w:t>.</w:t>
      </w:r>
    </w:p>
    <w:p w:rsidR="00EF5000" w:rsidRPr="00F83187" w:rsidRDefault="00EF5000" w:rsidP="00EF5000">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التحيّز الخوارزمي</w:t>
      </w:r>
      <w:r w:rsidRPr="00F83187">
        <w:rPr>
          <w:rFonts w:ascii="Traditional Arabic" w:hAnsi="Traditional Arabic" w:cs="Traditional Arabic"/>
          <w:sz w:val="24"/>
          <w:szCs w:val="24"/>
        </w:rPr>
        <w:t xml:space="preserve"> (Algorithmic Bias)</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ينشأ من</w:t>
      </w:r>
      <w:r w:rsidRPr="006351D0">
        <w:rPr>
          <w:rFonts w:ascii="Traditional Arabic" w:hAnsi="Traditional Arabic" w:cs="Traditional Arabic"/>
          <w:sz w:val="24"/>
          <w:szCs w:val="24"/>
        </w:rPr>
        <w:t>:</w:t>
      </w:r>
    </w:p>
    <w:p w:rsidR="00EF5000" w:rsidRPr="006351D0" w:rsidRDefault="00EF5000" w:rsidP="00EF5000">
      <w:pPr>
        <w:numPr>
          <w:ilvl w:val="0"/>
          <w:numId w:val="10"/>
        </w:numPr>
        <w:rPr>
          <w:rFonts w:ascii="Traditional Arabic" w:hAnsi="Traditional Arabic" w:cs="Traditional Arabic"/>
          <w:sz w:val="24"/>
          <w:szCs w:val="24"/>
        </w:rPr>
      </w:pPr>
      <w:r w:rsidRPr="006351D0">
        <w:rPr>
          <w:rFonts w:ascii="Traditional Arabic" w:hAnsi="Traditional Arabic" w:cs="Traditional Arabic"/>
          <w:sz w:val="24"/>
          <w:szCs w:val="24"/>
          <w:rtl/>
        </w:rPr>
        <w:t>تصميم النموذج نفسه</w:t>
      </w:r>
      <w:r w:rsidRPr="006351D0">
        <w:rPr>
          <w:rFonts w:ascii="Traditional Arabic" w:hAnsi="Traditional Arabic" w:cs="Traditional Arabic"/>
          <w:sz w:val="24"/>
          <w:szCs w:val="24"/>
        </w:rPr>
        <w:t>.</w:t>
      </w:r>
    </w:p>
    <w:p w:rsidR="00EF5000" w:rsidRPr="006351D0" w:rsidRDefault="00EF5000" w:rsidP="00EF5000">
      <w:pPr>
        <w:numPr>
          <w:ilvl w:val="0"/>
          <w:numId w:val="10"/>
        </w:numPr>
        <w:rPr>
          <w:rFonts w:ascii="Traditional Arabic" w:hAnsi="Traditional Arabic" w:cs="Traditional Arabic"/>
          <w:sz w:val="24"/>
          <w:szCs w:val="24"/>
        </w:rPr>
      </w:pPr>
      <w:r w:rsidRPr="006351D0">
        <w:rPr>
          <w:rFonts w:ascii="Traditional Arabic" w:hAnsi="Traditional Arabic" w:cs="Traditional Arabic"/>
          <w:sz w:val="24"/>
          <w:szCs w:val="24"/>
          <w:rtl/>
        </w:rPr>
        <w:t>عملية اختيار المتغيرات</w:t>
      </w:r>
      <w:r w:rsidRPr="006351D0">
        <w:rPr>
          <w:rFonts w:ascii="Traditional Arabic" w:hAnsi="Traditional Arabic" w:cs="Traditional Arabic"/>
          <w:sz w:val="24"/>
          <w:szCs w:val="24"/>
        </w:rPr>
        <w:t>.</w:t>
      </w:r>
    </w:p>
    <w:p w:rsidR="00EF5000" w:rsidRPr="006351D0" w:rsidRDefault="00EF5000" w:rsidP="00EF5000">
      <w:pPr>
        <w:numPr>
          <w:ilvl w:val="0"/>
          <w:numId w:val="10"/>
        </w:numPr>
        <w:rPr>
          <w:rFonts w:ascii="Traditional Arabic" w:hAnsi="Traditional Arabic" w:cs="Traditional Arabic"/>
          <w:sz w:val="24"/>
          <w:szCs w:val="24"/>
        </w:rPr>
      </w:pPr>
      <w:r w:rsidRPr="006351D0">
        <w:rPr>
          <w:rFonts w:ascii="Traditional Arabic" w:hAnsi="Traditional Arabic" w:cs="Traditional Arabic"/>
          <w:sz w:val="24"/>
          <w:szCs w:val="24"/>
          <w:rtl/>
        </w:rPr>
        <w:t>طريقة وزن الخصائص</w:t>
      </w:r>
      <w:r w:rsidRPr="006351D0">
        <w:rPr>
          <w:rFonts w:ascii="Traditional Arabic" w:hAnsi="Traditional Arabic" w:cs="Traditional Arabic"/>
          <w:sz w:val="24"/>
          <w:szCs w:val="24"/>
        </w:rPr>
        <w:t xml:space="preserve"> Feature Weighting.</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 xml:space="preserve">أوضحت </w:t>
      </w:r>
      <w:proofErr w:type="gramStart"/>
      <w:r w:rsidRPr="006351D0">
        <w:rPr>
          <w:rFonts w:ascii="Traditional Arabic" w:hAnsi="Traditional Arabic" w:cs="Traditional Arabic"/>
          <w:sz w:val="24"/>
          <w:szCs w:val="24"/>
          <w:rtl/>
        </w:rPr>
        <w:t xml:space="preserve">دراسة </w:t>
      </w: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Xu</w:t>
      </w:r>
      <w:proofErr w:type="gramEnd"/>
      <w:r w:rsidRPr="006351D0">
        <w:rPr>
          <w:rFonts w:ascii="Traditional Arabic" w:hAnsi="Traditional Arabic" w:cs="Traditional Arabic"/>
          <w:sz w:val="24"/>
          <w:szCs w:val="24"/>
        </w:rPr>
        <w:t xml:space="preserve"> &amp; Lee (2024) </w:t>
      </w:r>
      <w:r w:rsidRPr="006351D0">
        <w:rPr>
          <w:rFonts w:ascii="Traditional Arabic" w:hAnsi="Traditional Arabic" w:cs="Traditional Arabic"/>
          <w:sz w:val="24"/>
          <w:szCs w:val="24"/>
          <w:rtl/>
        </w:rPr>
        <w:t>أن الخوارزميات المعتمدة على العلاقات غير الخطية أكثر عرضة لتضخيم التحيّز</w:t>
      </w:r>
      <w:r w:rsidRPr="006351D0">
        <w:rPr>
          <w:rFonts w:ascii="Traditional Arabic" w:hAnsi="Traditional Arabic" w:cs="Traditional Arabic"/>
          <w:sz w:val="24"/>
          <w:szCs w:val="24"/>
        </w:rPr>
        <w:t>.</w:t>
      </w:r>
    </w:p>
    <w:p w:rsidR="00EF5000" w:rsidRPr="00F83187" w:rsidRDefault="00EF5000" w:rsidP="00EF5000">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تحيّز القياس</w:t>
      </w:r>
      <w:r w:rsidRPr="00F83187">
        <w:rPr>
          <w:rFonts w:ascii="Traditional Arabic" w:hAnsi="Traditional Arabic" w:cs="Traditional Arabic"/>
          <w:sz w:val="24"/>
          <w:szCs w:val="24"/>
        </w:rPr>
        <w:t xml:space="preserve"> (Measurement Bias)</w:t>
      </w:r>
      <w:r>
        <w:rPr>
          <w:rFonts w:ascii="Traditional Arabic" w:hAnsi="Traditional Arabic" w:cs="Traditional Arabic"/>
          <w:sz w:val="24"/>
          <w:szCs w:val="24"/>
        </w:rPr>
        <w:t xml:space="preserve"> </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ويحدث عند استخدام أدوات قياس غير دقيقة أو غير ملائمة للسياق المحلي</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مثال: اعتماد أنظمة التحليل الوجهي على مقاييس تم تطويرها على وجوه أوروبية مما يؤدي إلى انخفاض دقتها مع أصحاب البشرة الداكنة</w:t>
      </w:r>
      <w:r w:rsidRPr="006351D0">
        <w:rPr>
          <w:rFonts w:ascii="Traditional Arabic" w:hAnsi="Traditional Arabic" w:cs="Traditional Arabic"/>
          <w:sz w:val="24"/>
          <w:szCs w:val="24"/>
        </w:rPr>
        <w:t>.</w:t>
      </w:r>
    </w:p>
    <w:p w:rsidR="00EF5000" w:rsidRPr="00F83187" w:rsidRDefault="00EF5000" w:rsidP="00EF5000">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تحيّز الاختيار</w:t>
      </w:r>
      <w:r w:rsidRPr="00F83187">
        <w:rPr>
          <w:rFonts w:ascii="Traditional Arabic" w:hAnsi="Traditional Arabic" w:cs="Traditional Arabic"/>
          <w:sz w:val="24"/>
          <w:szCs w:val="24"/>
        </w:rPr>
        <w:t xml:space="preserve"> (Selection Bias)</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يظهر عندما لا تكون العينات التي يتم جمعها لتمثيل الواقع صحيحة أو عادلة</w:t>
      </w:r>
      <w:r w:rsidRPr="006351D0">
        <w:rPr>
          <w:rFonts w:ascii="Traditional Arabic" w:hAnsi="Traditional Arabic" w:cs="Traditional Arabic"/>
          <w:sz w:val="24"/>
          <w:szCs w:val="24"/>
        </w:rPr>
        <w:t>.</w:t>
      </w:r>
    </w:p>
    <w:p w:rsidR="00EF5000" w:rsidRPr="00F83187" w:rsidRDefault="00EF5000" w:rsidP="00EF5000">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تحيّز المستخدم</w:t>
      </w:r>
      <w:r w:rsidRPr="00F83187">
        <w:rPr>
          <w:rFonts w:ascii="Traditional Arabic" w:hAnsi="Traditional Arabic" w:cs="Traditional Arabic"/>
          <w:sz w:val="24"/>
          <w:szCs w:val="24"/>
        </w:rPr>
        <w:t xml:space="preserve"> (User Bias)</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وينتج من سلوك المستخدمين عند التفاعل مع الأنظمة، خصوصًا في أنظمة التوصية</w:t>
      </w:r>
      <w:r w:rsidRPr="006351D0">
        <w:rPr>
          <w:rFonts w:ascii="Traditional Arabic" w:hAnsi="Traditional Arabic" w:cs="Traditional Arabic"/>
          <w:sz w:val="24"/>
          <w:szCs w:val="24"/>
        </w:rPr>
        <w:t xml:space="preserve"> Recommendation Systems.</w:t>
      </w:r>
    </w:p>
    <w:p w:rsidR="00EF5000" w:rsidRPr="00F83187" w:rsidRDefault="00EF5000" w:rsidP="00EF5000">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Pr>
        <w:t xml:space="preserve"> </w:t>
      </w:r>
      <w:r w:rsidRPr="00F83187">
        <w:rPr>
          <w:rFonts w:ascii="Traditional Arabic" w:hAnsi="Traditional Arabic" w:cs="Traditional Arabic"/>
          <w:sz w:val="24"/>
          <w:szCs w:val="24"/>
          <w:rtl/>
        </w:rPr>
        <w:t>التحيّز الاجتماعي والهيكلي</w:t>
      </w:r>
      <w:r w:rsidRPr="00F83187">
        <w:rPr>
          <w:rFonts w:ascii="Traditional Arabic" w:hAnsi="Traditional Arabic" w:cs="Traditional Arabic"/>
          <w:sz w:val="24"/>
          <w:szCs w:val="24"/>
        </w:rPr>
        <w:t xml:space="preserve"> (Societal &amp; Structural Bias)</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وهو انعكاس مباشر لعدم العدالة الاجتماعية المتجذرة تاريخيًا، والتي تنتقل إلى النماذج الذكية من خلال البيانات</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p>
    <w:p w:rsidR="00EF5000" w:rsidRPr="00F83187" w:rsidRDefault="00EF5000" w:rsidP="00EF5000">
      <w:pPr>
        <w:rPr>
          <w:rFonts w:ascii="Traditional Arabic" w:hAnsi="Traditional Arabic" w:cs="Traditional Arabic"/>
          <w:b/>
          <w:bCs/>
          <w:sz w:val="24"/>
          <w:szCs w:val="24"/>
        </w:rPr>
      </w:pPr>
      <w:r w:rsidRPr="00F83187">
        <w:rPr>
          <w:rFonts w:ascii="Traditional Arabic" w:hAnsi="Traditional Arabic" w:cs="Traditional Arabic"/>
          <w:b/>
          <w:bCs/>
          <w:sz w:val="24"/>
          <w:szCs w:val="24"/>
          <w:rtl/>
        </w:rPr>
        <w:t>مصادر التحيّز في الذكاء الاصطناعي</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تؤكد الأدبيات المعاصرة أن جذور التحيّز متعددة، وتشمل</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 xml:space="preserve">.1 </w:t>
      </w:r>
      <w:r w:rsidRPr="006351D0">
        <w:rPr>
          <w:rFonts w:ascii="Traditional Arabic" w:hAnsi="Traditional Arabic" w:cs="Traditional Arabic"/>
          <w:sz w:val="24"/>
          <w:szCs w:val="24"/>
          <w:rtl/>
        </w:rPr>
        <w:t>مصدر البيانات</w:t>
      </w:r>
    </w:p>
    <w:p w:rsidR="00EF5000" w:rsidRPr="006351D0" w:rsidRDefault="00EF5000" w:rsidP="00EF5000">
      <w:pPr>
        <w:numPr>
          <w:ilvl w:val="0"/>
          <w:numId w:val="11"/>
        </w:numPr>
        <w:rPr>
          <w:rFonts w:ascii="Traditional Arabic" w:hAnsi="Traditional Arabic" w:cs="Traditional Arabic"/>
          <w:sz w:val="24"/>
          <w:szCs w:val="24"/>
        </w:rPr>
      </w:pPr>
      <w:r w:rsidRPr="006351D0">
        <w:rPr>
          <w:rFonts w:ascii="Traditional Arabic" w:hAnsi="Traditional Arabic" w:cs="Traditional Arabic"/>
          <w:sz w:val="24"/>
          <w:szCs w:val="24"/>
          <w:rtl/>
        </w:rPr>
        <w:t>نقص البيانات من مجموعات معينة</w:t>
      </w:r>
      <w:r w:rsidRPr="006351D0">
        <w:rPr>
          <w:rFonts w:ascii="Traditional Arabic" w:hAnsi="Traditional Arabic" w:cs="Traditional Arabic"/>
          <w:sz w:val="24"/>
          <w:szCs w:val="24"/>
        </w:rPr>
        <w:t>.</w:t>
      </w:r>
    </w:p>
    <w:p w:rsidR="00EF5000" w:rsidRPr="006351D0" w:rsidRDefault="00EF5000" w:rsidP="00EF5000">
      <w:pPr>
        <w:numPr>
          <w:ilvl w:val="0"/>
          <w:numId w:val="11"/>
        </w:numPr>
        <w:rPr>
          <w:rFonts w:ascii="Traditional Arabic" w:hAnsi="Traditional Arabic" w:cs="Traditional Arabic"/>
          <w:sz w:val="24"/>
          <w:szCs w:val="24"/>
        </w:rPr>
      </w:pPr>
      <w:r w:rsidRPr="006351D0">
        <w:rPr>
          <w:rFonts w:ascii="Traditional Arabic" w:hAnsi="Traditional Arabic" w:cs="Traditional Arabic"/>
          <w:sz w:val="24"/>
          <w:szCs w:val="24"/>
          <w:rtl/>
        </w:rPr>
        <w:t>انحياز</w:t>
      </w:r>
      <w:r>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ناتج من جمع البيانات عبر الإنترنت</w:t>
      </w:r>
      <w:r w:rsidRPr="006351D0">
        <w:rPr>
          <w:rFonts w:ascii="Traditional Arabic" w:hAnsi="Traditional Arabic" w:cs="Traditional Arabic"/>
          <w:sz w:val="24"/>
          <w:szCs w:val="24"/>
        </w:rPr>
        <w:t>.</w:t>
      </w:r>
    </w:p>
    <w:p w:rsidR="00EF5000" w:rsidRPr="006351D0" w:rsidRDefault="00EF5000" w:rsidP="00EF5000">
      <w:pPr>
        <w:numPr>
          <w:ilvl w:val="0"/>
          <w:numId w:val="11"/>
        </w:numPr>
        <w:rPr>
          <w:rFonts w:ascii="Traditional Arabic" w:hAnsi="Traditional Arabic" w:cs="Traditional Arabic"/>
          <w:sz w:val="24"/>
          <w:szCs w:val="24"/>
        </w:rPr>
      </w:pPr>
      <w:r w:rsidRPr="006351D0">
        <w:rPr>
          <w:rFonts w:ascii="Traditional Arabic" w:hAnsi="Traditional Arabic" w:cs="Traditional Arabic"/>
          <w:sz w:val="24"/>
          <w:szCs w:val="24"/>
          <w:rtl/>
        </w:rPr>
        <w:t>جودة البيانات (وجود أخطاء، بيانات مفقودة)</w:t>
      </w:r>
      <w:r w:rsidRPr="006351D0">
        <w:rPr>
          <w:rFonts w:ascii="Traditional Arabic" w:hAnsi="Traditional Arabic" w:cs="Traditional Arabic"/>
          <w:sz w:val="24"/>
          <w:szCs w:val="24"/>
        </w:rPr>
        <w:t>.</w:t>
      </w:r>
    </w:p>
    <w:p w:rsidR="00EF5000" w:rsidRPr="00F83187"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2</w:t>
      </w:r>
      <w:r w:rsidRPr="00F83187">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r w:rsidRPr="00F83187">
        <w:rPr>
          <w:rFonts w:ascii="Traditional Arabic" w:hAnsi="Traditional Arabic" w:cs="Traditional Arabic" w:hint="cs"/>
          <w:sz w:val="24"/>
          <w:szCs w:val="24"/>
          <w:rtl/>
        </w:rPr>
        <w:t xml:space="preserve"> </w:t>
      </w:r>
      <w:r w:rsidRPr="00F83187">
        <w:rPr>
          <w:rFonts w:ascii="Traditional Arabic" w:hAnsi="Traditional Arabic" w:cs="Traditional Arabic"/>
          <w:sz w:val="24"/>
          <w:szCs w:val="24"/>
          <w:rtl/>
        </w:rPr>
        <w:t>مصدر النموذج</w:t>
      </w:r>
      <w:r w:rsidRPr="00F83187">
        <w:rPr>
          <w:rFonts w:ascii="Traditional Arabic" w:hAnsi="Traditional Arabic" w:cs="Traditional Arabic"/>
          <w:sz w:val="24"/>
          <w:szCs w:val="24"/>
        </w:rPr>
        <w:t xml:space="preserve"> Model Source</w:t>
      </w:r>
    </w:p>
    <w:p w:rsidR="00EF5000" w:rsidRPr="006351D0" w:rsidRDefault="00EF5000" w:rsidP="00EF5000">
      <w:pPr>
        <w:numPr>
          <w:ilvl w:val="0"/>
          <w:numId w:val="12"/>
        </w:numPr>
        <w:rPr>
          <w:rFonts w:ascii="Traditional Arabic" w:hAnsi="Traditional Arabic" w:cs="Traditional Arabic"/>
          <w:sz w:val="24"/>
          <w:szCs w:val="24"/>
        </w:rPr>
      </w:pPr>
      <w:r w:rsidRPr="006351D0">
        <w:rPr>
          <w:rFonts w:ascii="Traditional Arabic" w:hAnsi="Traditional Arabic" w:cs="Traditional Arabic"/>
          <w:sz w:val="24"/>
          <w:szCs w:val="24"/>
          <w:rtl/>
        </w:rPr>
        <w:t>الاختيارات التصميمية</w:t>
      </w:r>
      <w:r w:rsidRPr="006351D0">
        <w:rPr>
          <w:rFonts w:ascii="Traditional Arabic" w:hAnsi="Traditional Arabic" w:cs="Traditional Arabic"/>
          <w:sz w:val="24"/>
          <w:szCs w:val="24"/>
        </w:rPr>
        <w:t xml:space="preserve"> Design Choices.</w:t>
      </w:r>
    </w:p>
    <w:p w:rsidR="00EF5000" w:rsidRPr="006351D0" w:rsidRDefault="00EF5000" w:rsidP="00EF5000">
      <w:pPr>
        <w:numPr>
          <w:ilvl w:val="0"/>
          <w:numId w:val="12"/>
        </w:numPr>
        <w:rPr>
          <w:rFonts w:ascii="Traditional Arabic" w:hAnsi="Traditional Arabic" w:cs="Traditional Arabic"/>
          <w:sz w:val="24"/>
          <w:szCs w:val="24"/>
        </w:rPr>
      </w:pPr>
      <w:r w:rsidRPr="006351D0">
        <w:rPr>
          <w:rFonts w:ascii="Traditional Arabic" w:hAnsi="Traditional Arabic" w:cs="Traditional Arabic"/>
          <w:sz w:val="24"/>
          <w:szCs w:val="24"/>
          <w:rtl/>
        </w:rPr>
        <w:t>الخوارزميات المستخدمة</w:t>
      </w:r>
      <w:r w:rsidRPr="006351D0">
        <w:rPr>
          <w:rFonts w:ascii="Traditional Arabic" w:hAnsi="Traditional Arabic" w:cs="Traditional Arabic"/>
          <w:sz w:val="24"/>
          <w:szCs w:val="24"/>
        </w:rPr>
        <w:t>.</w:t>
      </w:r>
    </w:p>
    <w:p w:rsidR="00EF5000" w:rsidRPr="006351D0" w:rsidRDefault="00EF5000" w:rsidP="00EF5000">
      <w:pPr>
        <w:numPr>
          <w:ilvl w:val="0"/>
          <w:numId w:val="12"/>
        </w:numPr>
        <w:rPr>
          <w:rFonts w:ascii="Traditional Arabic" w:hAnsi="Traditional Arabic" w:cs="Traditional Arabic"/>
          <w:sz w:val="24"/>
          <w:szCs w:val="24"/>
        </w:rPr>
      </w:pPr>
      <w:r w:rsidRPr="006351D0">
        <w:rPr>
          <w:rFonts w:ascii="Traditional Arabic" w:hAnsi="Traditional Arabic" w:cs="Traditional Arabic"/>
          <w:sz w:val="24"/>
          <w:szCs w:val="24"/>
          <w:rtl/>
        </w:rPr>
        <w:t>معايير التدريب</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w:t>
      </w:r>
      <w:proofErr w:type="gramStart"/>
      <w:r w:rsidRPr="006351D0">
        <w:rPr>
          <w:rFonts w:ascii="Traditional Arabic" w:hAnsi="Traditional Arabic" w:cs="Traditional Arabic"/>
          <w:sz w:val="24"/>
          <w:szCs w:val="24"/>
        </w:rPr>
        <w:t xml:space="preserve">3 </w:t>
      </w:r>
      <w:r>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مصدر</w:t>
      </w:r>
      <w:proofErr w:type="gramEnd"/>
      <w:r w:rsidRPr="006351D0">
        <w:rPr>
          <w:rFonts w:ascii="Traditional Arabic" w:hAnsi="Traditional Arabic" w:cs="Traditional Arabic"/>
          <w:sz w:val="24"/>
          <w:szCs w:val="24"/>
          <w:rtl/>
        </w:rPr>
        <w:t xml:space="preserve"> البيئة التشغيلية</w:t>
      </w:r>
      <w:r w:rsidRPr="006351D0">
        <w:rPr>
          <w:rFonts w:ascii="Traditional Arabic" w:hAnsi="Traditional Arabic" w:cs="Traditional Arabic"/>
          <w:sz w:val="24"/>
          <w:szCs w:val="24"/>
        </w:rPr>
        <w:t xml:space="preserve"> Operational Environment</w:t>
      </w:r>
      <w:r>
        <w:rPr>
          <w:rFonts w:ascii="Traditional Arabic" w:hAnsi="Traditional Arabic" w:cs="Traditional Arabic"/>
          <w:sz w:val="24"/>
          <w:szCs w:val="24"/>
        </w:rPr>
        <w:t xml:space="preserve"> </w:t>
      </w:r>
    </w:p>
    <w:p w:rsidR="00EF5000" w:rsidRPr="006351D0" w:rsidRDefault="00EF5000" w:rsidP="00EF5000">
      <w:pPr>
        <w:numPr>
          <w:ilvl w:val="0"/>
          <w:numId w:val="13"/>
        </w:numPr>
        <w:rPr>
          <w:rFonts w:ascii="Traditional Arabic" w:hAnsi="Traditional Arabic" w:cs="Traditional Arabic"/>
          <w:sz w:val="24"/>
          <w:szCs w:val="24"/>
        </w:rPr>
      </w:pPr>
      <w:r w:rsidRPr="006351D0">
        <w:rPr>
          <w:rFonts w:ascii="Traditional Arabic" w:hAnsi="Traditional Arabic" w:cs="Traditional Arabic"/>
          <w:sz w:val="24"/>
          <w:szCs w:val="24"/>
          <w:rtl/>
        </w:rPr>
        <w:t>تغيّر واقع التطبيق بمرور الوقت</w:t>
      </w:r>
      <w:r w:rsidRPr="006351D0">
        <w:rPr>
          <w:rFonts w:ascii="Traditional Arabic" w:hAnsi="Traditional Arabic" w:cs="Traditional Arabic"/>
          <w:sz w:val="24"/>
          <w:szCs w:val="24"/>
        </w:rPr>
        <w:t xml:space="preserve"> (Concept Drift).</w:t>
      </w:r>
    </w:p>
    <w:p w:rsidR="00EF5000" w:rsidRPr="006351D0" w:rsidRDefault="00EF5000" w:rsidP="00EF5000">
      <w:pPr>
        <w:numPr>
          <w:ilvl w:val="0"/>
          <w:numId w:val="13"/>
        </w:numPr>
        <w:rPr>
          <w:rFonts w:ascii="Traditional Arabic" w:hAnsi="Traditional Arabic" w:cs="Traditional Arabic"/>
          <w:sz w:val="24"/>
          <w:szCs w:val="24"/>
        </w:rPr>
      </w:pPr>
      <w:r w:rsidRPr="006351D0">
        <w:rPr>
          <w:rFonts w:ascii="Traditional Arabic" w:hAnsi="Traditional Arabic" w:cs="Traditional Arabic"/>
          <w:sz w:val="24"/>
          <w:szCs w:val="24"/>
          <w:rtl/>
        </w:rPr>
        <w:t>اختلاف البيئة بين مناطق جغرافية أو ثقافية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 xml:space="preserve">4 </w:t>
      </w:r>
      <w:r w:rsidRPr="006351D0">
        <w:rPr>
          <w:rFonts w:ascii="Traditional Arabic" w:hAnsi="Traditional Arabic" w:cs="Traditional Arabic"/>
          <w:sz w:val="24"/>
          <w:szCs w:val="24"/>
          <w:rtl/>
        </w:rPr>
        <w:t>مصدر فريق التطوير</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دراسات</w:t>
      </w:r>
      <w:r w:rsidRPr="006351D0">
        <w:rPr>
          <w:rFonts w:ascii="Traditional Arabic" w:hAnsi="Traditional Arabic" w:cs="Traditional Arabic"/>
          <w:sz w:val="24"/>
          <w:szCs w:val="24"/>
        </w:rPr>
        <w:t xml:space="preserve"> (</w:t>
      </w:r>
      <w:proofErr w:type="spellStart"/>
      <w:r w:rsidRPr="006351D0">
        <w:rPr>
          <w:rFonts w:ascii="Traditional Arabic" w:hAnsi="Traditional Arabic" w:cs="Traditional Arabic"/>
          <w:sz w:val="24"/>
          <w:szCs w:val="24"/>
        </w:rPr>
        <w:t>Hosanagar</w:t>
      </w:r>
      <w:proofErr w:type="spellEnd"/>
      <w:r w:rsidRPr="006351D0">
        <w:rPr>
          <w:rFonts w:ascii="Traditional Arabic" w:hAnsi="Traditional Arabic" w:cs="Traditional Arabic"/>
          <w:sz w:val="24"/>
          <w:szCs w:val="24"/>
        </w:rPr>
        <w:t xml:space="preserve">, 2024) </w:t>
      </w:r>
      <w:r w:rsidRPr="006351D0">
        <w:rPr>
          <w:rFonts w:ascii="Traditional Arabic" w:hAnsi="Traditional Arabic" w:cs="Traditional Arabic"/>
          <w:sz w:val="24"/>
          <w:szCs w:val="24"/>
          <w:rtl/>
        </w:rPr>
        <w:t>تشير إلى أن الخلفية الثقافية والمهنية لفريق العمل تؤثر على كيفية اختيار البيانات ووزن المعايير</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Pr="00F11C51" w:rsidRDefault="00EF5000" w:rsidP="00EF5000">
      <w:pPr>
        <w:rPr>
          <w:rFonts w:ascii="Traditional Arabic" w:hAnsi="Traditional Arabic" w:cs="Traditional Arabic"/>
          <w:b/>
          <w:bCs/>
          <w:sz w:val="24"/>
          <w:szCs w:val="24"/>
          <w:rtl/>
        </w:rPr>
      </w:pPr>
      <w:r w:rsidRPr="00F11C51">
        <w:rPr>
          <w:rFonts w:ascii="Traditional Arabic" w:hAnsi="Traditional Arabic" w:cs="Traditional Arabic"/>
          <w:b/>
          <w:bCs/>
          <w:sz w:val="24"/>
          <w:szCs w:val="24"/>
          <w:rtl/>
        </w:rPr>
        <w:t>تصعيد المخاطر</w:t>
      </w:r>
    </w:p>
    <w:p w:rsidR="00EF5000" w:rsidRPr="00F11C51" w:rsidRDefault="00EF5000" w:rsidP="00EF5000">
      <w:pPr>
        <w:rPr>
          <w:rFonts w:ascii="Traditional Arabic" w:hAnsi="Traditional Arabic" w:cs="Traditional Arabic"/>
          <w:sz w:val="24"/>
          <w:szCs w:val="24"/>
          <w:rtl/>
        </w:rPr>
      </w:pPr>
      <w:r w:rsidRPr="00F11C51">
        <w:rPr>
          <w:rFonts w:ascii="Traditional Arabic" w:hAnsi="Traditional Arabic" w:cs="Traditional Arabic"/>
          <w:sz w:val="24"/>
          <w:szCs w:val="24"/>
          <w:rtl/>
        </w:rPr>
        <w:t>لا يقتصر التحيّز في أنظمة الذكاء الاصطناعي على كونه خلل يتعلق بالأخلاق أو العدالة، بل يمثّل وبشكل عملي آلية يمكن أن يقودها الذكاء الاصطناعي بنفسه خصوصاً في حالة الذكاء الاصطناعي العام (</w:t>
      </w:r>
      <w:r w:rsidRPr="00F11C51">
        <w:rPr>
          <w:rFonts w:ascii="Traditional Arabic" w:hAnsi="Traditional Arabic" w:cs="Traditional Arabic"/>
          <w:sz w:val="24"/>
          <w:szCs w:val="24"/>
        </w:rPr>
        <w:t>AGI</w:t>
      </w:r>
      <w:r w:rsidRPr="00F11C51">
        <w:rPr>
          <w:rFonts w:ascii="Traditional Arabic" w:hAnsi="Traditional Arabic" w:cs="Traditional Arabic"/>
          <w:sz w:val="24"/>
          <w:szCs w:val="24"/>
          <w:rtl/>
        </w:rPr>
        <w:t>) لتعطيل حلقات التغذية الراجعة التي يُفترض أن تحفظ استقرار النظام بما في ذلك سلوكه ضمن حدود تشغيلية مقبولة ومنضبطة. فعندما تُنتِج تلك النماذج المتحيّزة قرارات أو مخرجات منحازة، ثم تُعاد هذه المخرجات للاعتماد عليها في تحديث البيانات ومعالجتها وتحليلها أو في ضبط المعايير التشغيلية، تتكوّن حلقة تغذية راجعة متحيّزة تجعل الانحراف أكبر وتزيد تحيزه بدلاً من تصحيحه، فيتحوّل التحيّز من ظاهرة موضعية في مخرجات محددة إلى نمط يعمل كمنظومة منحازة تؤثر على النظام ومخرجاته وقراراته.</w:t>
      </w:r>
    </w:p>
    <w:p w:rsidR="00EF5000" w:rsidRPr="00F11C51" w:rsidRDefault="00EF5000" w:rsidP="00EF5000">
      <w:pPr>
        <w:rPr>
          <w:rFonts w:ascii="Traditional Arabic" w:hAnsi="Traditional Arabic" w:cs="Traditional Arabic"/>
          <w:sz w:val="24"/>
          <w:szCs w:val="24"/>
          <w:rtl/>
        </w:rPr>
      </w:pPr>
      <w:r w:rsidRPr="00F11C51">
        <w:rPr>
          <w:rFonts w:ascii="Traditional Arabic" w:hAnsi="Traditional Arabic" w:cs="Traditional Arabic"/>
          <w:sz w:val="24"/>
          <w:szCs w:val="24"/>
          <w:rtl/>
        </w:rPr>
        <w:t xml:space="preserve">يظهر تصعيد المخاطر بشكل مبدئي في انتقال التحيّز من حالات فردية محدودة التأثير إلى أنماط متكررة تؤثر في فئات واسعة من القرارات أو المستخدمين أو السياقات التطبيقية أو التشغيلية. ففي الأنظمة التي تعتمد على التعلّم المستمر أو التي تُدمج في سلاسل قرار طويلة (مثل سلاسل الإمداد، أو التوظيف، أو التصنيف الائتماني)، يُعاد استخدام القرارات المتحيّزة كمدخلات لنماذج أخرى، أو تُعامل على أنها "حقيقة" تشغيلية مسلم بها نتيجة التعلم (تعلم الآلة وتطوير نماذج الذكاء الاصطناعي)، مما يوسّع نطاق الضرر ويزيد من صعوبة رصده وتصحيحه في المراحل اللاحقة. ومع تراكم هذه الدورة، تصبح مؤشرات الأداء، وأساليب الإنذار المبكر، وحتى تصوّرات صانعي القرار ملوّثة بتحيزات كامنة داخل النظام، فيقلّ احتمال اكتشاف الخلل قبل أن يصبح جزء من بنية النظام. </w:t>
      </w:r>
    </w:p>
    <w:p w:rsidR="00EF5000" w:rsidRDefault="00EF5000" w:rsidP="00EF5000">
      <w:pPr>
        <w:rPr>
          <w:rFonts w:ascii="Traditional Arabic" w:hAnsi="Traditional Arabic" w:cs="Traditional Arabic"/>
          <w:sz w:val="24"/>
          <w:szCs w:val="24"/>
          <w:rtl/>
        </w:rPr>
      </w:pPr>
      <w:r w:rsidRPr="00F11C51">
        <w:rPr>
          <w:rFonts w:ascii="Traditional Arabic" w:hAnsi="Traditional Arabic" w:cs="Traditional Arabic"/>
          <w:sz w:val="24"/>
          <w:szCs w:val="24"/>
          <w:rtl/>
        </w:rPr>
        <w:t>ومع ازدياد تعقيد الأنظمة وتفاعلها فيما بينها، تظهر أنماط سلوك ناشئة لا تعكس فقط البرمجة الأصلية التي تعتبر أول مراحل التعلم والتطوير لنموذج الذكاء الاصطناعي، بل نتاج التفاعلات المتشابكة بين وحدات متحيّزة في بيئات تشغيلية مختلفة. في مثل هذه الحالات، قد تتكوّن استراتيجيات خفية للتكيّف (مثل التحايل غير المقصود على القيود، أو إعادة توزيع الموارد بصورة غير عادلة) لا تكون واضحة للمطوّرين أو المشغّلين، لكنها تؤثّر فعلياً في سلامة النظام وموثوقيته. وهنا يتحوّل التحيّز من كونه "انحرافاً في القرار" إلى "آلية داخلية لإعادة تشكيل النظام" بما يهدّد السيطرة الفعلية عليه، ويزيد من احتمالات المخاطر النظامية، خاصة في البيئات غير الخاضعة لرقابة صارمة أو لإشراف تنظيمي متماسك</w:t>
      </w:r>
    </w:p>
    <w:p w:rsidR="00EF5000" w:rsidRPr="002A67C6"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t>"تصعيد المخاطر" عبر ثلاثة محاور فرعية</w:t>
      </w:r>
    </w:p>
    <w:p w:rsidR="00EF5000" w:rsidRPr="002A67C6"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t>1.</w:t>
      </w:r>
      <w:r w:rsidRPr="002A67C6">
        <w:rPr>
          <w:rFonts w:ascii="Traditional Arabic" w:hAnsi="Traditional Arabic" w:cs="Traditional Arabic"/>
          <w:sz w:val="24"/>
          <w:szCs w:val="24"/>
          <w:rtl/>
        </w:rPr>
        <w:tab/>
        <w:t>حلقات التغذية الراجعة المتحيّزة</w:t>
      </w:r>
    </w:p>
    <w:p w:rsidR="00EF5000" w:rsidRPr="002A67C6"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t>عندما تُستخدم مخرجات النماذج المتحيّزة في اتخاذ قرارات تشغيلية أو تنظيمية، ثم تُعاد هذه القرارات ذاتها إلى النظام بوصفها بيانات تدريب أو مؤشرات أداء، تتشكل حلقات تغذية راجعة متحيّزة. يؤدي ذلك إلى إعادة إنتاج التحيّز وتضخيمه، بحيث يتغير "خط الأساس" لما يُعدّ سلوكاً طبيعياً للنظام، ويصبح التدخل التقليدي متأخراً أو منخفض التأثير.</w:t>
      </w:r>
    </w:p>
    <w:p w:rsidR="00EF5000" w:rsidRPr="002A67C6"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t>2.</w:t>
      </w:r>
      <w:r w:rsidRPr="002A67C6">
        <w:rPr>
          <w:rFonts w:ascii="Traditional Arabic" w:hAnsi="Traditional Arabic" w:cs="Traditional Arabic"/>
          <w:sz w:val="24"/>
          <w:szCs w:val="24"/>
          <w:rtl/>
        </w:rPr>
        <w:tab/>
        <w:t>السلوك الناشئ تحت تأثير التحيّز</w:t>
      </w:r>
    </w:p>
    <w:p w:rsidR="00EF5000" w:rsidRPr="002A67C6"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t>في الأنظمة المعقّدة التي تضم نماذج كبيرة أو وكلاء ذاتية أو منظومات مترابطة، قد تنشأ أنماط سلوكية لم تُبرمج بشكل مباشر، وإنما تنتج عن التفاعلات المتراكمة بين وحدات متحيّزة متعددة. ويؤدي هذا السلوك الناشئ إلى تقليل شفافية العلاقة بين المدخلات والمخرجات، بحيث تبدو القرارات المتحيّزة منطقية داخلياً للنظام، لكنها في الواقع تُصعّب على المشغّلين تشخيص مواضع الخلل والتدخل في التوقيت المناسب</w:t>
      </w:r>
    </w:p>
    <w:p w:rsidR="00EF5000" w:rsidRPr="002A67C6"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t>3.</w:t>
      </w:r>
      <w:r w:rsidRPr="002A67C6">
        <w:rPr>
          <w:rFonts w:ascii="Traditional Arabic" w:hAnsi="Traditional Arabic" w:cs="Traditional Arabic"/>
          <w:sz w:val="24"/>
          <w:szCs w:val="24"/>
          <w:rtl/>
        </w:rPr>
        <w:tab/>
        <w:t>من حادثة متحيّزة إلى خطر نظامي</w:t>
      </w:r>
    </w:p>
    <w:p w:rsidR="00EF5000" w:rsidRDefault="00EF5000" w:rsidP="00EF5000">
      <w:pPr>
        <w:rPr>
          <w:rFonts w:ascii="Traditional Arabic" w:hAnsi="Traditional Arabic" w:cs="Traditional Arabic"/>
          <w:sz w:val="24"/>
          <w:szCs w:val="24"/>
          <w:rtl/>
        </w:rPr>
      </w:pPr>
      <w:r w:rsidRPr="002A67C6">
        <w:rPr>
          <w:rFonts w:ascii="Traditional Arabic" w:hAnsi="Traditional Arabic" w:cs="Traditional Arabic"/>
          <w:sz w:val="24"/>
          <w:szCs w:val="24"/>
          <w:rtl/>
        </w:rPr>
        <w:lastRenderedPageBreak/>
        <w:t>قد يبدأ التصعيد بحادثة متحيّزة محدودة، مثل قرار توظيف منحاز أو توصية علاجية خاطئة أو نموذج تسعير غير عادل، إلا أن الربط بين الأنظمة وحرية التعديل الذاتي في البيئات غير الخاضعة للرقابة يسمح بانتقال آثار هذه الحادثة إلى نماذج أخرى، كأنظمة إدارة المخاطر أو مراقبة الامتثال. وبهذا، ينتقل الخلل من مستوى "خطأ في نموذج محدد" إلى مستوى "خطر نظامي" يهدد سلامة البنية التحتية وموثوقية القرارات على نطاق واسع، ما يستدعي إطاراً متكاملاً للكشف والتخفيف والتعافي.</w:t>
      </w:r>
    </w:p>
    <w:p w:rsidR="00EF5000" w:rsidRDefault="00EF5000" w:rsidP="00EF5000">
      <w:pPr>
        <w:rPr>
          <w:rFonts w:ascii="Traditional Arabic" w:hAnsi="Traditional Arabic" w:cs="Traditional Arabic"/>
          <w:sz w:val="24"/>
          <w:szCs w:val="24"/>
          <w:rtl/>
        </w:rPr>
      </w:pPr>
    </w:p>
    <w:p w:rsidR="00EF5000" w:rsidRPr="00CC2CF0" w:rsidRDefault="00EF5000" w:rsidP="00EF5000">
      <w:pPr>
        <w:rPr>
          <w:rFonts w:ascii="Traditional Arabic" w:hAnsi="Traditional Arabic" w:cs="Traditional Arabic"/>
          <w:b/>
          <w:bCs/>
          <w:sz w:val="24"/>
          <w:szCs w:val="24"/>
          <w:rtl/>
        </w:rPr>
      </w:pPr>
      <w:r w:rsidRPr="00CC2CF0">
        <w:rPr>
          <w:rFonts w:ascii="Traditional Arabic" w:hAnsi="Traditional Arabic" w:cs="Traditional Arabic"/>
          <w:b/>
          <w:bCs/>
          <w:sz w:val="24"/>
          <w:szCs w:val="24"/>
          <w:rtl/>
        </w:rPr>
        <w:t>الأطر النظرية المفسِّرة للمشكلة</w:t>
      </w:r>
    </w:p>
    <w:p w:rsidR="00EF5000" w:rsidRPr="002978D5"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 xml:space="preserve">في هذا المبحث تُصاغ المشكلة نظرياً عبر ثلاث </w:t>
      </w:r>
      <w:r>
        <w:rPr>
          <w:rFonts w:ascii="Traditional Arabic" w:hAnsi="Traditional Arabic" w:cs="Traditional Arabic" w:hint="cs"/>
          <w:sz w:val="24"/>
          <w:szCs w:val="24"/>
          <w:rtl/>
        </w:rPr>
        <w:t>مناظير</w:t>
      </w:r>
      <w:r w:rsidRPr="002978D5">
        <w:rPr>
          <w:rFonts w:ascii="Traditional Arabic" w:hAnsi="Traditional Arabic" w:cs="Traditional Arabic"/>
          <w:sz w:val="24"/>
          <w:szCs w:val="24"/>
          <w:rtl/>
        </w:rPr>
        <w:t xml:space="preserve"> رئيسة:</w:t>
      </w:r>
    </w:p>
    <w:p w:rsidR="00EF5000" w:rsidRPr="002978D5"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1.</w:t>
      </w:r>
      <w:r w:rsidRPr="002978D5">
        <w:rPr>
          <w:rFonts w:ascii="Traditional Arabic" w:hAnsi="Traditional Arabic" w:cs="Traditional Arabic"/>
          <w:sz w:val="24"/>
          <w:szCs w:val="24"/>
          <w:rtl/>
        </w:rPr>
        <w:tab/>
        <w:t>منظور نظرية التحكم:</w:t>
      </w:r>
    </w:p>
    <w:p w:rsidR="00EF5000" w:rsidRPr="002978D5"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يُربط التحيّز بمفاهيم نظرية التحكم، مثل المدخلات، المخرجات، المتحكّم، التغذية الراجعة، والاستقرار. ويُنظر إلى التحيّز باعتباره تشويهاً للتغذية الراجعة، بحيث يتلقى المتحكّم معلومات غير ممثلة للحالة الفعلية للنظام، فيصدر أوامر تصحيحية غير مناسبة تؤدي إلى تفاقم الانحراف بدلاً من تقليصه. كما تُناقش حدود آليات مثل "مفاتيح الإيقاف" في ظل صعوبة رصد الانحراف عندما يكون التحيّز خفياً ومتراكماً</w:t>
      </w:r>
    </w:p>
    <w:p w:rsidR="00EF5000" w:rsidRPr="002978D5"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2.</w:t>
      </w:r>
      <w:r w:rsidRPr="002978D5">
        <w:rPr>
          <w:rFonts w:ascii="Traditional Arabic" w:hAnsi="Traditional Arabic" w:cs="Traditional Arabic"/>
          <w:sz w:val="24"/>
          <w:szCs w:val="24"/>
          <w:rtl/>
        </w:rPr>
        <w:tab/>
        <w:t>منظور أنظمة إدارة الموارد البشرية</w:t>
      </w:r>
    </w:p>
    <w:p w:rsidR="00EF5000" w:rsidRPr="002978D5"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يُستفاد من تشبيه التحيّز في الأنظمة الذكية بتحيّزات سياسات الموارد البشرية، حيث تؤدي مؤشرات أداء أو تقييمات متحيّزة إلى قرارات تنظيمية غير عادلة تتراكم في الثقافة المؤسسية. وبالقياس، تُسهم النظم الذكية المنحازة في إعادة إنتاج "سلوك تنظيمي منحاز" على نطاق تقني، مما يقيّد قدرة الإدارة على التدخل، ولا سيما عندما تكون مؤشرات الأداء الرسمية نفسها متأثرة بالتحيّز.</w:t>
      </w:r>
    </w:p>
    <w:p w:rsidR="00EF5000" w:rsidRPr="002978D5"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3.</w:t>
      </w:r>
      <w:r w:rsidRPr="002978D5">
        <w:rPr>
          <w:rFonts w:ascii="Traditional Arabic" w:hAnsi="Traditional Arabic" w:cs="Traditional Arabic"/>
          <w:sz w:val="24"/>
          <w:szCs w:val="24"/>
          <w:rtl/>
        </w:rPr>
        <w:tab/>
        <w:t>منظور إدارة المخاطر</w:t>
      </w:r>
    </w:p>
    <w:p w:rsidR="00EF5000" w:rsidRPr="00F11C51" w:rsidRDefault="00EF5000" w:rsidP="00EF5000">
      <w:pPr>
        <w:rPr>
          <w:rFonts w:ascii="Traditional Arabic" w:hAnsi="Traditional Arabic" w:cs="Traditional Arabic"/>
          <w:sz w:val="24"/>
          <w:szCs w:val="24"/>
          <w:rtl/>
        </w:rPr>
      </w:pPr>
      <w:r w:rsidRPr="002978D5">
        <w:rPr>
          <w:rFonts w:ascii="Traditional Arabic" w:hAnsi="Traditional Arabic" w:cs="Traditional Arabic"/>
          <w:sz w:val="24"/>
          <w:szCs w:val="24"/>
          <w:rtl/>
        </w:rPr>
        <w:t>يُربط التحيّز بمفاهيم إدارة المخاطر، مثل احتمال وقوع الحدث، حجم الأثر، شهية المخاطر، مخاطر الذيل السميك، والمخاطر النظامية. وتُبيّن الأدبيات أن التركيز كان في الغالب على خفض احتمال ظهور التحيّز، مع اهتمام أقل بالسؤال المتعلق بكيفية التعامل مع التحيّز بعد وقوعه وبدء تصعيده للمخاطر. وهنا تكتسب المراحل الثلاثة الكشف والتخفيف والتعافي أهميتها بوصفها دورة كاملة لإدارة المخاطر، لا تقتصر على الإجراءات الوقائية المسبقة.</w:t>
      </w:r>
    </w:p>
    <w:p w:rsidR="00EF5000" w:rsidRPr="00F11C51" w:rsidRDefault="00EF5000" w:rsidP="00EF5000">
      <w:pPr>
        <w:rPr>
          <w:rFonts w:ascii="Traditional Arabic" w:hAnsi="Traditional Arabic" w:cs="Traditional Arabic"/>
          <w:sz w:val="24"/>
          <w:szCs w:val="24"/>
          <w:rtl/>
        </w:rPr>
      </w:pPr>
      <w:r w:rsidRPr="00F11C51">
        <w:rPr>
          <w:rFonts w:ascii="Traditional Arabic" w:hAnsi="Traditional Arabic" w:cs="Traditional Arabic"/>
          <w:sz w:val="24"/>
          <w:szCs w:val="24"/>
          <w:rtl/>
        </w:rPr>
        <w:t>في ضوء ما سبق، يصبح التحيّز في هذه الأطروحة ليس مجرد مشكلة عدالة أو امتثال، بل نقطة انطلاق مركزية لفهم مسار تصعيد المخاطر من الانحراف الجزئي إلى فقدان السيطرة الكلّي. فكلما كانت حلقات التغذية الراجعة أقل شفافية، وكلما اتسعت درجة استقلالية الأنظمة وتوزّعت مسؤولية إدارتها بين أطراف متعددة، زاد احتمال أن يتحوّل التحيّز إلى محرّك خفي لمخاطر تشغيلية وأخلاقية لا تُكتشف إلا بعد أن تكون قد أحدثت أثراً واسعاً يصعب احتواؤه.</w:t>
      </w: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Pr="00727065" w:rsidRDefault="00EF5000" w:rsidP="00EF5000">
      <w:pPr>
        <w:rPr>
          <w:rFonts w:ascii="Traditional Arabic" w:hAnsi="Traditional Arabic" w:cs="Traditional Arabic"/>
          <w:b/>
          <w:bCs/>
          <w:sz w:val="24"/>
          <w:szCs w:val="24"/>
        </w:rPr>
      </w:pPr>
      <w:r w:rsidRPr="00727065">
        <w:rPr>
          <w:rFonts w:ascii="Traditional Arabic" w:hAnsi="Traditional Arabic" w:cs="Traditional Arabic"/>
          <w:b/>
          <w:bCs/>
          <w:sz w:val="24"/>
          <w:szCs w:val="24"/>
          <w:rtl/>
        </w:rPr>
        <w:lastRenderedPageBreak/>
        <w:t>آليات اكتشاف التحيّز في الذكاء الاصطناعي</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طرق إحصائية تقليدية</w:t>
      </w:r>
      <w:r>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تشمل</w:t>
      </w:r>
      <w:r w:rsidRPr="006351D0">
        <w:rPr>
          <w:rFonts w:ascii="Traditional Arabic" w:hAnsi="Traditional Arabic" w:cs="Traditional Arabic"/>
          <w:sz w:val="24"/>
          <w:szCs w:val="24"/>
        </w:rPr>
        <w:t>:</w:t>
      </w:r>
    </w:p>
    <w:p w:rsidR="00EF5000" w:rsidRPr="006351D0" w:rsidRDefault="00EF5000" w:rsidP="00EF5000">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tl/>
        </w:rPr>
        <w:t>اختبارات الفرق بين المتوسطات</w:t>
      </w:r>
      <w:r w:rsidRPr="006351D0">
        <w:rPr>
          <w:rFonts w:ascii="Traditional Arabic" w:hAnsi="Traditional Arabic" w:cs="Traditional Arabic"/>
          <w:sz w:val="24"/>
          <w:szCs w:val="24"/>
        </w:rPr>
        <w:t>.</w:t>
      </w:r>
    </w:p>
    <w:p w:rsidR="00EF5000" w:rsidRPr="006351D0" w:rsidRDefault="00EF5000" w:rsidP="00EF5000">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tl/>
        </w:rPr>
        <w:t>معامل جيني للعدالة</w:t>
      </w:r>
      <w:r w:rsidRPr="006351D0">
        <w:rPr>
          <w:rFonts w:ascii="Traditional Arabic" w:hAnsi="Traditional Arabic" w:cs="Traditional Arabic"/>
          <w:sz w:val="24"/>
          <w:szCs w:val="24"/>
        </w:rPr>
        <w:t>.</w:t>
      </w:r>
    </w:p>
    <w:p w:rsidR="00EF5000" w:rsidRPr="006351D0" w:rsidRDefault="00EF5000" w:rsidP="00EF5000">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Pr>
        <w:t>Matched Pair Analysis.</w:t>
      </w:r>
    </w:p>
    <w:p w:rsidR="00EF5000" w:rsidRPr="006351D0" w:rsidRDefault="00EF5000" w:rsidP="00EF5000">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tl/>
        </w:rPr>
        <w:t>مقياس</w:t>
      </w:r>
      <w:r w:rsidRPr="006351D0">
        <w:rPr>
          <w:rFonts w:ascii="Traditional Arabic" w:hAnsi="Traditional Arabic" w:cs="Traditional Arabic"/>
          <w:sz w:val="24"/>
          <w:szCs w:val="24"/>
        </w:rPr>
        <w:t xml:space="preserve"> Disparate Impact.</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مؤشرات العدالة</w:t>
      </w:r>
      <w:r w:rsidRPr="006351D0">
        <w:rPr>
          <w:rFonts w:ascii="Traditional Arabic" w:hAnsi="Traditional Arabic" w:cs="Traditional Arabic"/>
          <w:sz w:val="24"/>
          <w:szCs w:val="24"/>
        </w:rPr>
        <w:t xml:space="preserve"> (Fairness </w:t>
      </w:r>
      <w:proofErr w:type="gramStart"/>
      <w:r w:rsidRPr="006351D0">
        <w:rPr>
          <w:rFonts w:ascii="Traditional Arabic" w:hAnsi="Traditional Arabic" w:cs="Traditional Arabic"/>
          <w:sz w:val="24"/>
          <w:szCs w:val="24"/>
        </w:rPr>
        <w:t>Metrics)</w:t>
      </w:r>
      <w:r w:rsidRPr="006351D0">
        <w:rPr>
          <w:rFonts w:ascii="Traditional Arabic" w:hAnsi="Traditional Arabic" w:cs="Traditional Arabic"/>
          <w:sz w:val="24"/>
          <w:szCs w:val="24"/>
          <w:rtl/>
        </w:rPr>
        <w:t>من</w:t>
      </w:r>
      <w:proofErr w:type="gramEnd"/>
      <w:r w:rsidRPr="006351D0">
        <w:rPr>
          <w:rFonts w:ascii="Traditional Arabic" w:hAnsi="Traditional Arabic" w:cs="Traditional Arabic"/>
          <w:sz w:val="24"/>
          <w:szCs w:val="24"/>
          <w:rtl/>
        </w:rPr>
        <w:t xml:space="preserve"> أهمها</w:t>
      </w:r>
      <w:r w:rsidRPr="006351D0">
        <w:rPr>
          <w:rFonts w:ascii="Traditional Arabic" w:hAnsi="Traditional Arabic" w:cs="Traditional Arabic"/>
          <w:sz w:val="24"/>
          <w:szCs w:val="24"/>
        </w:rPr>
        <w:t>:</w:t>
      </w:r>
    </w:p>
    <w:p w:rsidR="00EF5000" w:rsidRPr="006351D0" w:rsidRDefault="00EF5000" w:rsidP="00EF5000">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Equalized Odds</w:t>
      </w:r>
    </w:p>
    <w:p w:rsidR="00EF5000" w:rsidRPr="006351D0" w:rsidRDefault="00EF5000" w:rsidP="00EF5000">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Equal Opportunity</w:t>
      </w:r>
    </w:p>
    <w:p w:rsidR="00EF5000" w:rsidRPr="006351D0" w:rsidRDefault="00EF5000" w:rsidP="00EF5000">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Demographic Parity</w:t>
      </w:r>
    </w:p>
    <w:p w:rsidR="00EF5000" w:rsidRPr="006351D0" w:rsidRDefault="00EF5000" w:rsidP="00EF5000">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Predictive Parity</w:t>
      </w:r>
    </w:p>
    <w:p w:rsidR="00EF5000" w:rsidRPr="006351D0" w:rsidRDefault="00EF5000" w:rsidP="00EF5000">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Group Fairness</w:t>
      </w:r>
    </w:p>
    <w:p w:rsidR="00EF5000" w:rsidRPr="006351D0" w:rsidRDefault="00EF5000" w:rsidP="00EF5000">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Individual Fairness</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أدوات جاهزة للكشف عن التحيّز</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Pr>
        <w:t xml:space="preserve">2023–2025 </w:t>
      </w:r>
      <w:r w:rsidRPr="006351D0">
        <w:rPr>
          <w:rFonts w:ascii="Traditional Arabic" w:hAnsi="Traditional Arabic" w:cs="Traditional Arabic"/>
          <w:sz w:val="24"/>
          <w:szCs w:val="24"/>
          <w:rtl/>
        </w:rPr>
        <w:t>شهدت موجة من الأدوات الجديدة</w:t>
      </w:r>
      <w:r w:rsidRPr="006351D0">
        <w:rPr>
          <w:rFonts w:ascii="Traditional Arabic" w:hAnsi="Traditional Arabic" w:cs="Traditional Arabic"/>
          <w:sz w:val="24"/>
          <w:szCs w:val="24"/>
        </w:rPr>
        <w:t>:</w:t>
      </w:r>
    </w:p>
    <w:p w:rsidR="00EF5000" w:rsidRPr="006351D0" w:rsidRDefault="00EF5000" w:rsidP="00EF5000">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IBM AI Fairness 360 (2024 update)</w:t>
      </w:r>
    </w:p>
    <w:p w:rsidR="00EF5000" w:rsidRPr="006351D0" w:rsidRDefault="00EF5000" w:rsidP="00EF5000">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Google Fairness Indicators (2025)</w:t>
      </w:r>
    </w:p>
    <w:p w:rsidR="00EF5000" w:rsidRPr="006351D0" w:rsidRDefault="00EF5000" w:rsidP="00EF5000">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Microsoft Responsible AI Dashboard (2024)</w:t>
      </w:r>
    </w:p>
    <w:p w:rsidR="00EF5000" w:rsidRPr="006351D0" w:rsidRDefault="00EF5000" w:rsidP="00EF5000">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Meta Fairness Toolkit (2024)</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هذه الأدوات تسمح بفحص النماذج واختبارها ضد مجموعة واسعة من مقاييس العدالة</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 xml:space="preserve">تحليل </w:t>
      </w:r>
      <w:r>
        <w:rPr>
          <w:rFonts w:ascii="Traditional Arabic" w:hAnsi="Traditional Arabic" w:cs="Traditional Arabic" w:hint="cs"/>
          <w:sz w:val="24"/>
          <w:szCs w:val="24"/>
          <w:rtl/>
        </w:rPr>
        <w:t>ا</w:t>
      </w:r>
      <w:r w:rsidRPr="006351D0">
        <w:rPr>
          <w:rFonts w:ascii="Traditional Arabic" w:hAnsi="Traditional Arabic" w:cs="Traditional Arabic"/>
          <w:sz w:val="24"/>
          <w:szCs w:val="24"/>
          <w:rtl/>
        </w:rPr>
        <w:t>لنماذج</w:t>
      </w:r>
      <w:r w:rsidRPr="006351D0">
        <w:rPr>
          <w:rFonts w:ascii="Traditional Arabic" w:hAnsi="Traditional Arabic" w:cs="Traditional Arabic"/>
          <w:sz w:val="24"/>
          <w:szCs w:val="24"/>
        </w:rPr>
        <w:t xml:space="preserve"> (Explainable </w:t>
      </w:r>
      <w:proofErr w:type="gramStart"/>
      <w:r w:rsidRPr="006351D0">
        <w:rPr>
          <w:rFonts w:ascii="Traditional Arabic" w:hAnsi="Traditional Arabic" w:cs="Traditional Arabic"/>
          <w:sz w:val="24"/>
          <w:szCs w:val="24"/>
        </w:rPr>
        <w:t>AI)</w:t>
      </w:r>
      <w:r w:rsidRPr="006351D0">
        <w:rPr>
          <w:rFonts w:ascii="Traditional Arabic" w:hAnsi="Traditional Arabic" w:cs="Traditional Arabic"/>
          <w:sz w:val="24"/>
          <w:szCs w:val="24"/>
          <w:rtl/>
        </w:rPr>
        <w:t>أبرز</w:t>
      </w:r>
      <w:proofErr w:type="gramEnd"/>
      <w:r w:rsidRPr="006351D0">
        <w:rPr>
          <w:rFonts w:ascii="Traditional Arabic" w:hAnsi="Traditional Arabic" w:cs="Traditional Arabic"/>
          <w:sz w:val="24"/>
          <w:szCs w:val="24"/>
          <w:rtl/>
        </w:rPr>
        <w:t xml:space="preserve"> التقنيات</w:t>
      </w:r>
      <w:r w:rsidRPr="006351D0">
        <w:rPr>
          <w:rFonts w:ascii="Traditional Arabic" w:hAnsi="Traditional Arabic" w:cs="Traditional Arabic"/>
          <w:sz w:val="24"/>
          <w:szCs w:val="24"/>
        </w:rPr>
        <w:t>:</w:t>
      </w:r>
    </w:p>
    <w:p w:rsidR="00EF5000" w:rsidRPr="006351D0" w:rsidRDefault="00EF5000" w:rsidP="00EF5000">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SHAP</w:t>
      </w:r>
    </w:p>
    <w:p w:rsidR="00EF5000" w:rsidRPr="006351D0" w:rsidRDefault="00EF5000" w:rsidP="00EF5000">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LIME</w:t>
      </w:r>
    </w:p>
    <w:p w:rsidR="00EF5000" w:rsidRPr="006351D0" w:rsidRDefault="00EF5000" w:rsidP="00EF5000">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Integrated Gradients</w:t>
      </w:r>
    </w:p>
    <w:p w:rsidR="00EF5000" w:rsidRPr="006351D0" w:rsidRDefault="00EF5000" w:rsidP="00EF5000">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Counterfactual Explanations</w:t>
      </w:r>
    </w:p>
    <w:p w:rsidR="00EF5000" w:rsidRPr="006351D0" w:rsidRDefault="00EF5000" w:rsidP="00EF5000">
      <w:pPr>
        <w:rPr>
          <w:rFonts w:ascii="Traditional Arabic" w:hAnsi="Traditional Arabic" w:cs="Traditional Arabic"/>
          <w:sz w:val="24"/>
          <w:szCs w:val="24"/>
        </w:rPr>
      </w:pPr>
    </w:p>
    <w:p w:rsidR="00EF5000" w:rsidRPr="00727065" w:rsidRDefault="00EF5000" w:rsidP="00EF5000">
      <w:pPr>
        <w:rPr>
          <w:rFonts w:ascii="Traditional Arabic" w:hAnsi="Traditional Arabic" w:cs="Traditional Arabic"/>
          <w:b/>
          <w:bCs/>
          <w:sz w:val="24"/>
          <w:szCs w:val="24"/>
        </w:rPr>
      </w:pPr>
      <w:r w:rsidRPr="00727065">
        <w:rPr>
          <w:rFonts w:ascii="Traditional Arabic" w:hAnsi="Traditional Arabic" w:cs="Traditional Arabic"/>
          <w:b/>
          <w:bCs/>
          <w:sz w:val="24"/>
          <w:szCs w:val="24"/>
          <w:rtl/>
        </w:rPr>
        <w:t>منهجيات الحد من التحيّز</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تقسم الأدبيات المناهج إلى ثلاثة مستويات</w:t>
      </w:r>
      <w:r w:rsidRPr="006351D0">
        <w:rPr>
          <w:rFonts w:ascii="Traditional Arabic" w:hAnsi="Traditional Arabic" w:cs="Traditional Arabic"/>
          <w:sz w:val="24"/>
          <w:szCs w:val="24"/>
        </w:rPr>
        <w:t>:</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Pr>
        <w:t xml:space="preserve">.1 </w:t>
      </w:r>
      <w:r w:rsidRPr="006351D0">
        <w:rPr>
          <w:rFonts w:ascii="Traditional Arabic" w:hAnsi="Traditional Arabic" w:cs="Traditional Arabic"/>
          <w:sz w:val="24"/>
          <w:szCs w:val="24"/>
          <w:rtl/>
        </w:rPr>
        <w:t>المعالجة قبل النمذجة</w:t>
      </w:r>
      <w:r w:rsidRPr="006351D0">
        <w:rPr>
          <w:rFonts w:ascii="Traditional Arabic" w:hAnsi="Traditional Arabic" w:cs="Traditional Arabic"/>
          <w:sz w:val="24"/>
          <w:szCs w:val="24"/>
        </w:rPr>
        <w:t xml:space="preserve"> (Pre-processing)</w:t>
      </w:r>
      <w:r>
        <w:rPr>
          <w:rFonts w:ascii="Traditional Arabic" w:hAnsi="Traditional Arabic" w:cs="Traditional Arabic"/>
          <w:sz w:val="24"/>
          <w:szCs w:val="24"/>
        </w:rPr>
        <w:t xml:space="preserve"> </w:t>
      </w:r>
      <w:r>
        <w:rPr>
          <w:rFonts w:ascii="Traditional Arabic" w:hAnsi="Traditional Arabic" w:cs="Traditional Arabic" w:hint="cs"/>
          <w:sz w:val="24"/>
          <w:szCs w:val="24"/>
          <w:rtl/>
        </w:rPr>
        <w:t>وتشمل:</w:t>
      </w:r>
    </w:p>
    <w:p w:rsidR="00EF5000" w:rsidRPr="006351D0" w:rsidRDefault="00EF5000" w:rsidP="00EF5000">
      <w:pPr>
        <w:numPr>
          <w:ilvl w:val="0"/>
          <w:numId w:val="18"/>
        </w:numPr>
        <w:rPr>
          <w:rFonts w:ascii="Traditional Arabic" w:hAnsi="Traditional Arabic" w:cs="Traditional Arabic"/>
          <w:sz w:val="24"/>
          <w:szCs w:val="24"/>
        </w:rPr>
      </w:pPr>
      <w:r w:rsidRPr="006351D0">
        <w:rPr>
          <w:rFonts w:ascii="Traditional Arabic" w:hAnsi="Traditional Arabic" w:cs="Traditional Arabic"/>
          <w:sz w:val="24"/>
          <w:szCs w:val="24"/>
          <w:rtl/>
        </w:rPr>
        <w:t>إعادة توازن البيانات</w:t>
      </w:r>
      <w:r w:rsidRPr="006351D0">
        <w:rPr>
          <w:rFonts w:ascii="Traditional Arabic" w:hAnsi="Traditional Arabic" w:cs="Traditional Arabic"/>
          <w:sz w:val="24"/>
          <w:szCs w:val="24"/>
        </w:rPr>
        <w:t xml:space="preserve"> (Rebalancing)</w:t>
      </w:r>
    </w:p>
    <w:p w:rsidR="00EF5000" w:rsidRPr="006351D0" w:rsidRDefault="00EF5000" w:rsidP="00EF5000">
      <w:pPr>
        <w:numPr>
          <w:ilvl w:val="0"/>
          <w:numId w:val="18"/>
        </w:numPr>
        <w:rPr>
          <w:rFonts w:ascii="Traditional Arabic" w:hAnsi="Traditional Arabic" w:cs="Traditional Arabic"/>
          <w:sz w:val="24"/>
          <w:szCs w:val="24"/>
        </w:rPr>
      </w:pPr>
      <w:r w:rsidRPr="006351D0">
        <w:rPr>
          <w:rFonts w:ascii="Traditional Arabic" w:hAnsi="Traditional Arabic" w:cs="Traditional Arabic"/>
          <w:sz w:val="24"/>
          <w:szCs w:val="24"/>
          <w:rtl/>
        </w:rPr>
        <w:t>زيادة العينات</w:t>
      </w:r>
      <w:r w:rsidRPr="006351D0">
        <w:rPr>
          <w:rFonts w:ascii="Traditional Arabic" w:hAnsi="Traditional Arabic" w:cs="Traditional Arabic"/>
          <w:sz w:val="24"/>
          <w:szCs w:val="24"/>
        </w:rPr>
        <w:t xml:space="preserve"> (Oversampling)</w:t>
      </w:r>
    </w:p>
    <w:p w:rsidR="00EF5000" w:rsidRPr="006351D0" w:rsidRDefault="00EF5000" w:rsidP="00EF5000">
      <w:pPr>
        <w:numPr>
          <w:ilvl w:val="0"/>
          <w:numId w:val="18"/>
        </w:numPr>
        <w:rPr>
          <w:rFonts w:ascii="Traditional Arabic" w:hAnsi="Traditional Arabic" w:cs="Traditional Arabic"/>
          <w:sz w:val="24"/>
          <w:szCs w:val="24"/>
        </w:rPr>
      </w:pPr>
      <w:r w:rsidRPr="006351D0">
        <w:rPr>
          <w:rFonts w:ascii="Traditional Arabic" w:hAnsi="Traditional Arabic" w:cs="Traditional Arabic"/>
          <w:sz w:val="24"/>
          <w:szCs w:val="24"/>
          <w:rtl/>
        </w:rPr>
        <w:t>تنقية البيانات من التحيّزات التاريخية</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 xml:space="preserve">.2 </w:t>
      </w:r>
      <w:r w:rsidRPr="006351D0">
        <w:rPr>
          <w:rFonts w:ascii="Traditional Arabic" w:hAnsi="Traditional Arabic" w:cs="Traditional Arabic"/>
          <w:sz w:val="24"/>
          <w:szCs w:val="24"/>
          <w:rtl/>
        </w:rPr>
        <w:t>أثناء التدريب</w:t>
      </w:r>
      <w:r w:rsidRPr="006351D0">
        <w:rPr>
          <w:rFonts w:ascii="Traditional Arabic" w:hAnsi="Traditional Arabic" w:cs="Traditional Arabic"/>
          <w:sz w:val="24"/>
          <w:szCs w:val="24"/>
        </w:rPr>
        <w:t xml:space="preserve"> (In-processing)</w:t>
      </w:r>
      <w:r>
        <w:rPr>
          <w:rFonts w:ascii="Traditional Arabic" w:hAnsi="Traditional Arabic" w:cs="Traditional Arabic"/>
          <w:sz w:val="24"/>
          <w:szCs w:val="24"/>
        </w:rPr>
        <w:t xml:space="preserve"> </w:t>
      </w:r>
      <w:r>
        <w:rPr>
          <w:rFonts w:ascii="Traditional Arabic" w:hAnsi="Traditional Arabic" w:cs="Traditional Arabic" w:hint="cs"/>
          <w:sz w:val="24"/>
          <w:szCs w:val="24"/>
          <w:rtl/>
        </w:rPr>
        <w:t>وتشمل:</w:t>
      </w:r>
    </w:p>
    <w:p w:rsidR="00EF5000" w:rsidRPr="006351D0" w:rsidRDefault="00EF5000" w:rsidP="00EF5000">
      <w:pPr>
        <w:numPr>
          <w:ilvl w:val="0"/>
          <w:numId w:val="19"/>
        </w:numPr>
        <w:rPr>
          <w:rFonts w:ascii="Traditional Arabic" w:hAnsi="Traditional Arabic" w:cs="Traditional Arabic"/>
          <w:sz w:val="24"/>
          <w:szCs w:val="24"/>
        </w:rPr>
      </w:pPr>
      <w:r w:rsidRPr="006351D0">
        <w:rPr>
          <w:rFonts w:ascii="Traditional Arabic" w:hAnsi="Traditional Arabic" w:cs="Traditional Arabic"/>
          <w:sz w:val="24"/>
          <w:szCs w:val="24"/>
          <w:rtl/>
        </w:rPr>
        <w:t>إعادة وزن المتغيرات</w:t>
      </w:r>
      <w:r w:rsidRPr="006351D0">
        <w:rPr>
          <w:rFonts w:ascii="Traditional Arabic" w:hAnsi="Traditional Arabic" w:cs="Traditional Arabic"/>
          <w:sz w:val="24"/>
          <w:szCs w:val="24"/>
        </w:rPr>
        <w:t>.</w:t>
      </w:r>
    </w:p>
    <w:p w:rsidR="00EF5000" w:rsidRPr="006351D0" w:rsidRDefault="00EF5000" w:rsidP="00EF5000">
      <w:pPr>
        <w:numPr>
          <w:ilvl w:val="0"/>
          <w:numId w:val="19"/>
        </w:numPr>
        <w:rPr>
          <w:rFonts w:ascii="Traditional Arabic" w:hAnsi="Traditional Arabic" w:cs="Traditional Arabic"/>
          <w:sz w:val="24"/>
          <w:szCs w:val="24"/>
        </w:rPr>
      </w:pPr>
      <w:r w:rsidRPr="006351D0">
        <w:rPr>
          <w:rFonts w:ascii="Traditional Arabic" w:hAnsi="Traditional Arabic" w:cs="Traditional Arabic"/>
          <w:sz w:val="24"/>
          <w:szCs w:val="24"/>
          <w:rtl/>
        </w:rPr>
        <w:t>إضافة قيود عدالة إلى دالة الخسارة</w:t>
      </w:r>
      <w:r w:rsidRPr="006351D0">
        <w:rPr>
          <w:rFonts w:ascii="Traditional Arabic" w:hAnsi="Traditional Arabic" w:cs="Traditional Arabic"/>
          <w:sz w:val="24"/>
          <w:szCs w:val="24"/>
        </w:rPr>
        <w:t>.</w:t>
      </w:r>
    </w:p>
    <w:p w:rsidR="00EF5000" w:rsidRPr="006351D0" w:rsidRDefault="00EF5000" w:rsidP="00EF5000">
      <w:pPr>
        <w:numPr>
          <w:ilvl w:val="0"/>
          <w:numId w:val="19"/>
        </w:numPr>
        <w:rPr>
          <w:rFonts w:ascii="Traditional Arabic" w:hAnsi="Traditional Arabic" w:cs="Traditional Arabic"/>
          <w:sz w:val="24"/>
          <w:szCs w:val="24"/>
        </w:rPr>
      </w:pPr>
      <w:r w:rsidRPr="006351D0">
        <w:rPr>
          <w:rFonts w:ascii="Traditional Arabic" w:hAnsi="Traditional Arabic" w:cs="Traditional Arabic"/>
          <w:sz w:val="24"/>
          <w:szCs w:val="24"/>
          <w:rtl/>
        </w:rPr>
        <w:t>التدريب العدا</w:t>
      </w:r>
      <w:r>
        <w:rPr>
          <w:rFonts w:ascii="Traditional Arabic" w:hAnsi="Traditional Arabic" w:cs="Traditional Arabic" w:hint="cs"/>
          <w:sz w:val="24"/>
          <w:szCs w:val="24"/>
          <w:rtl/>
        </w:rPr>
        <w:t>ئي</w:t>
      </w:r>
      <w:r w:rsidRPr="006351D0">
        <w:rPr>
          <w:rFonts w:ascii="Traditional Arabic" w:hAnsi="Traditional Arabic" w:cs="Traditional Arabic"/>
          <w:sz w:val="24"/>
          <w:szCs w:val="24"/>
        </w:rPr>
        <w:t xml:space="preserve"> Adversarial Fairness</w:t>
      </w:r>
      <w:r>
        <w:rPr>
          <w:rFonts w:ascii="Traditional Arabic" w:hAnsi="Traditional Arabic" w:cs="Traditional Arabic"/>
          <w:sz w:val="24"/>
          <w:szCs w:val="24"/>
        </w:rPr>
        <w:t xml:space="preserve"> </w:t>
      </w:r>
    </w:p>
    <w:p w:rsidR="00EF5000" w:rsidRDefault="00EF5000" w:rsidP="00EF5000">
      <w:pPr>
        <w:rPr>
          <w:rFonts w:ascii="Traditional Arabic" w:hAnsi="Traditional Arabic" w:cs="Traditional Arabic"/>
          <w:sz w:val="24"/>
          <w:szCs w:val="24"/>
        </w:rPr>
      </w:pP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 xml:space="preserve">.3 </w:t>
      </w:r>
      <w:r w:rsidRPr="006351D0">
        <w:rPr>
          <w:rFonts w:ascii="Traditional Arabic" w:hAnsi="Traditional Arabic" w:cs="Traditional Arabic"/>
          <w:sz w:val="24"/>
          <w:szCs w:val="24"/>
          <w:rtl/>
        </w:rPr>
        <w:t>بعد التدريب</w:t>
      </w:r>
      <w:r w:rsidRPr="006351D0">
        <w:rPr>
          <w:rFonts w:ascii="Traditional Arabic" w:hAnsi="Traditional Arabic" w:cs="Traditional Arabic"/>
          <w:sz w:val="24"/>
          <w:szCs w:val="24"/>
        </w:rPr>
        <w:t xml:space="preserve"> (Post-processing)</w:t>
      </w:r>
      <w:r>
        <w:rPr>
          <w:rFonts w:ascii="Traditional Arabic" w:hAnsi="Traditional Arabic" w:cs="Traditional Arabic"/>
          <w:sz w:val="24"/>
          <w:szCs w:val="24"/>
        </w:rPr>
        <w:t xml:space="preserve"> </w:t>
      </w:r>
      <w:r>
        <w:rPr>
          <w:rFonts w:ascii="Traditional Arabic" w:hAnsi="Traditional Arabic" w:cs="Traditional Arabic" w:hint="cs"/>
          <w:sz w:val="24"/>
          <w:szCs w:val="24"/>
          <w:rtl/>
        </w:rPr>
        <w:t>مثل:</w:t>
      </w:r>
    </w:p>
    <w:p w:rsidR="00EF5000" w:rsidRPr="006351D0" w:rsidRDefault="00EF5000" w:rsidP="00EF5000">
      <w:pPr>
        <w:numPr>
          <w:ilvl w:val="0"/>
          <w:numId w:val="20"/>
        </w:numPr>
        <w:rPr>
          <w:rFonts w:ascii="Traditional Arabic" w:hAnsi="Traditional Arabic" w:cs="Traditional Arabic"/>
          <w:sz w:val="24"/>
          <w:szCs w:val="24"/>
        </w:rPr>
      </w:pPr>
      <w:r w:rsidRPr="006351D0">
        <w:rPr>
          <w:rFonts w:ascii="Traditional Arabic" w:hAnsi="Traditional Arabic" w:cs="Traditional Arabic"/>
          <w:sz w:val="24"/>
          <w:szCs w:val="24"/>
          <w:rtl/>
        </w:rPr>
        <w:t>إعادة معايرة النتائج</w:t>
      </w:r>
      <w:r w:rsidRPr="006351D0">
        <w:rPr>
          <w:rFonts w:ascii="Traditional Arabic" w:hAnsi="Traditional Arabic" w:cs="Traditional Arabic"/>
          <w:sz w:val="24"/>
          <w:szCs w:val="24"/>
        </w:rPr>
        <w:t>.</w:t>
      </w:r>
    </w:p>
    <w:p w:rsidR="00EF5000" w:rsidRPr="006351D0" w:rsidRDefault="00EF5000" w:rsidP="00EF5000">
      <w:pPr>
        <w:numPr>
          <w:ilvl w:val="0"/>
          <w:numId w:val="20"/>
        </w:numPr>
        <w:rPr>
          <w:rFonts w:ascii="Traditional Arabic" w:hAnsi="Traditional Arabic" w:cs="Traditional Arabic"/>
          <w:sz w:val="24"/>
          <w:szCs w:val="24"/>
        </w:rPr>
      </w:pPr>
      <w:r w:rsidRPr="006351D0">
        <w:rPr>
          <w:rFonts w:ascii="Traditional Arabic" w:hAnsi="Traditional Arabic" w:cs="Traditional Arabic"/>
          <w:sz w:val="24"/>
          <w:szCs w:val="24"/>
          <w:rtl/>
        </w:rPr>
        <w:t>تعديل الحدود</w:t>
      </w:r>
      <w:r w:rsidRPr="006351D0">
        <w:rPr>
          <w:rFonts w:ascii="Traditional Arabic" w:hAnsi="Traditional Arabic" w:cs="Traditional Arabic"/>
          <w:sz w:val="24"/>
          <w:szCs w:val="24"/>
        </w:rPr>
        <w:t xml:space="preserve"> Threshold Adjustment.</w:t>
      </w:r>
    </w:p>
    <w:p w:rsidR="00EF5000" w:rsidRDefault="00EF5000" w:rsidP="00EF5000">
      <w:pPr>
        <w:rPr>
          <w:rFonts w:ascii="Traditional Arabic" w:hAnsi="Traditional Arabic" w:cs="Traditional Arabic"/>
          <w:sz w:val="24"/>
          <w:szCs w:val="24"/>
          <w:rtl/>
        </w:rPr>
      </w:pPr>
    </w:p>
    <w:p w:rsidR="00EF5000" w:rsidRPr="00727065"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4</w:t>
      </w:r>
      <w:r>
        <w:rPr>
          <w:rFonts w:ascii="Traditional Arabic" w:hAnsi="Traditional Arabic" w:cs="Traditional Arabic" w:hint="cs"/>
          <w:sz w:val="24"/>
          <w:szCs w:val="24"/>
          <w:rtl/>
        </w:rPr>
        <w:t xml:space="preserve"> </w:t>
      </w:r>
      <w:r w:rsidRPr="00727065">
        <w:rPr>
          <w:rFonts w:ascii="Traditional Arabic" w:hAnsi="Traditional Arabic" w:cs="Traditional Arabic"/>
          <w:sz w:val="24"/>
          <w:szCs w:val="24"/>
          <w:rtl/>
        </w:rPr>
        <w:t>تقنيات حديثة (</w:t>
      </w:r>
      <w:r w:rsidR="00FA12E1">
        <w:rPr>
          <w:rFonts w:ascii="Traditional Arabic" w:hAnsi="Traditional Arabic" w:cs="Traditional Arabic"/>
          <w:sz w:val="24"/>
          <w:szCs w:val="24"/>
        </w:rPr>
        <w:t>2023</w:t>
      </w:r>
      <w:r w:rsidRPr="00727065">
        <w:rPr>
          <w:rFonts w:ascii="Traditional Arabic" w:hAnsi="Traditional Arabic" w:cs="Traditional Arabic"/>
          <w:sz w:val="24"/>
          <w:szCs w:val="24"/>
          <w:rtl/>
        </w:rPr>
        <w:t>–</w:t>
      </w:r>
      <w:r w:rsidR="00FA12E1">
        <w:rPr>
          <w:rFonts w:ascii="Traditional Arabic" w:hAnsi="Traditional Arabic" w:cs="Traditional Arabic"/>
          <w:sz w:val="24"/>
          <w:szCs w:val="24"/>
        </w:rPr>
        <w:t>2026</w:t>
      </w:r>
      <w:r w:rsidRPr="00727065">
        <w:rPr>
          <w:rFonts w:ascii="Traditional Arabic" w:hAnsi="Traditional Arabic" w:cs="Traditional Arabic"/>
          <w:sz w:val="24"/>
          <w:szCs w:val="24"/>
          <w:rtl/>
        </w:rPr>
        <w:t>)</w:t>
      </w:r>
    </w:p>
    <w:p w:rsidR="00EF5000" w:rsidRPr="006351D0" w:rsidRDefault="00EF5000" w:rsidP="00EF5000">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Fairness-aware transformers</w:t>
      </w:r>
    </w:p>
    <w:p w:rsidR="00EF5000" w:rsidRPr="006351D0" w:rsidRDefault="00EF5000" w:rsidP="00EF5000">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Bias-free embeddings</w:t>
      </w:r>
    </w:p>
    <w:p w:rsidR="00EF5000" w:rsidRPr="006351D0" w:rsidRDefault="00EF5000" w:rsidP="00EF5000">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Context-sensitive fairness constraints</w:t>
      </w:r>
    </w:p>
    <w:p w:rsidR="00EF5000" w:rsidRPr="006351D0" w:rsidRDefault="00EF5000" w:rsidP="00EF5000">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Federated Learning Fairness Models (2025)</w:t>
      </w: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Pr="00E927C8" w:rsidRDefault="00EF5000" w:rsidP="00EF5000">
      <w:pPr>
        <w:rPr>
          <w:rFonts w:ascii="Traditional Arabic" w:hAnsi="Traditional Arabic" w:cs="Traditional Arabic"/>
          <w:b/>
          <w:bCs/>
          <w:sz w:val="24"/>
          <w:szCs w:val="24"/>
          <w:rtl/>
        </w:rPr>
      </w:pPr>
      <w:r w:rsidRPr="00E927C8">
        <w:rPr>
          <w:rFonts w:ascii="Traditional Arabic" w:hAnsi="Traditional Arabic" w:cs="Traditional Arabic"/>
          <w:b/>
          <w:bCs/>
          <w:sz w:val="24"/>
          <w:szCs w:val="24"/>
          <w:rtl/>
        </w:rPr>
        <w:lastRenderedPageBreak/>
        <w:t>جدول مقارن لأساليب وأدوات كشف التحيّز في البيئات الخاضعة وغير الخاضعة للرقابة</w:t>
      </w:r>
      <w:r w:rsidRPr="00E927C8">
        <w:rPr>
          <w:rFonts w:ascii="Traditional Arabic" w:hAnsi="Traditional Arabic" w:cs="Traditional Arabic" w:hint="cs"/>
          <w:b/>
          <w:bCs/>
          <w:sz w:val="24"/>
          <w:szCs w:val="24"/>
          <w:rtl/>
        </w:rPr>
        <w:t>:</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57"/>
        <w:gridCol w:w="1654"/>
        <w:gridCol w:w="1655"/>
        <w:gridCol w:w="1655"/>
        <w:gridCol w:w="1655"/>
      </w:tblGrid>
      <w:tr w:rsidR="00EF5000" w:rsidTr="006F7460">
        <w:trPr>
          <w:jc w:val="center"/>
        </w:trPr>
        <w:tc>
          <w:tcPr>
            <w:tcW w:w="1659" w:type="dxa"/>
            <w:shd w:val="clear" w:color="auto" w:fill="9CC2E5" w:themeFill="accent5" w:themeFillTint="99"/>
          </w:tcPr>
          <w:p w:rsidR="00EF5000" w:rsidRPr="00FA7447" w:rsidRDefault="00EF5000" w:rsidP="006F7460">
            <w:pPr>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الفئة / المرحلة</w:t>
            </w:r>
          </w:p>
        </w:tc>
        <w:tc>
          <w:tcPr>
            <w:tcW w:w="1659" w:type="dxa"/>
            <w:shd w:val="clear" w:color="auto" w:fill="9CC2E5" w:themeFill="accent5" w:themeFillTint="99"/>
          </w:tcPr>
          <w:p w:rsidR="00EF5000" w:rsidRPr="00FA7447" w:rsidRDefault="00EF5000" w:rsidP="006F7460">
            <w:pPr>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ما تقدمه</w:t>
            </w:r>
            <w:r w:rsidRPr="00FA7447">
              <w:rPr>
                <w:rFonts w:ascii="Traditional Arabic" w:hAnsi="Traditional Arabic" w:cs="Traditional Arabic" w:hint="cs"/>
                <w:b/>
                <w:bCs/>
                <w:sz w:val="24"/>
                <w:szCs w:val="24"/>
                <w:rtl/>
              </w:rPr>
              <w:t xml:space="preserve"> هذه</w:t>
            </w:r>
            <w:r w:rsidRPr="00FA7447">
              <w:rPr>
                <w:rFonts w:ascii="Traditional Arabic" w:hAnsi="Traditional Arabic" w:cs="Traditional Arabic"/>
                <w:b/>
                <w:bCs/>
                <w:sz w:val="24"/>
                <w:szCs w:val="24"/>
                <w:rtl/>
              </w:rPr>
              <w:t xml:space="preserve"> الأساليب أو الأدوات</w:t>
            </w:r>
          </w:p>
        </w:tc>
        <w:tc>
          <w:tcPr>
            <w:tcW w:w="1659" w:type="dxa"/>
            <w:shd w:val="clear" w:color="auto" w:fill="9CC2E5" w:themeFill="accent5" w:themeFillTint="99"/>
          </w:tcPr>
          <w:p w:rsidR="00EF5000" w:rsidRPr="00FA7447" w:rsidRDefault="00EF5000" w:rsidP="006F7460">
            <w:pPr>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 xml:space="preserve">الافتراضات </w:t>
            </w:r>
            <w:r>
              <w:rPr>
                <w:rFonts w:ascii="Traditional Arabic" w:hAnsi="Traditional Arabic" w:cs="Traditional Arabic" w:hint="cs"/>
                <w:b/>
                <w:bCs/>
                <w:sz w:val="24"/>
                <w:szCs w:val="24"/>
                <w:rtl/>
              </w:rPr>
              <w:t>التصميمية</w:t>
            </w:r>
          </w:p>
        </w:tc>
        <w:tc>
          <w:tcPr>
            <w:tcW w:w="1659" w:type="dxa"/>
            <w:shd w:val="clear" w:color="auto" w:fill="9CC2E5" w:themeFill="accent5" w:themeFillTint="99"/>
          </w:tcPr>
          <w:p w:rsidR="00EF5000" w:rsidRPr="00FA7447" w:rsidRDefault="00EF5000" w:rsidP="006F7460">
            <w:pPr>
              <w:jc w:val="center"/>
              <w:rPr>
                <w:rFonts w:ascii="Traditional Arabic" w:hAnsi="Traditional Arabic" w:cs="Traditional Arabic"/>
                <w:b/>
                <w:bCs/>
                <w:sz w:val="24"/>
                <w:szCs w:val="24"/>
                <w:rtl/>
              </w:rPr>
            </w:pPr>
            <w:r w:rsidRPr="00FA7447">
              <w:rPr>
                <w:rFonts w:ascii="Traditional Arabic" w:hAnsi="Traditional Arabic" w:cs="Traditional Arabic" w:hint="cs"/>
                <w:b/>
                <w:bCs/>
                <w:sz w:val="24"/>
                <w:szCs w:val="24"/>
                <w:rtl/>
              </w:rPr>
              <w:t xml:space="preserve">الحدود </w:t>
            </w:r>
            <w:r w:rsidRPr="00FA7447">
              <w:rPr>
                <w:rFonts w:ascii="Traditional Arabic" w:hAnsi="Traditional Arabic" w:cs="Traditional Arabic"/>
                <w:b/>
                <w:bCs/>
                <w:sz w:val="24"/>
                <w:szCs w:val="24"/>
                <w:rtl/>
              </w:rPr>
              <w:t>في البيئات غير الخاضعة للرقابة</w:t>
            </w:r>
          </w:p>
        </w:tc>
        <w:tc>
          <w:tcPr>
            <w:tcW w:w="1660" w:type="dxa"/>
            <w:shd w:val="clear" w:color="auto" w:fill="9CC2E5" w:themeFill="accent5" w:themeFillTint="99"/>
          </w:tcPr>
          <w:p w:rsidR="00EF5000" w:rsidRPr="00FA7447" w:rsidRDefault="00EF5000" w:rsidP="006F7460">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الأثر على</w:t>
            </w:r>
            <w:r w:rsidRPr="00FA7447">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w:t>
            </w:r>
            <w:r w:rsidRPr="00FA7447">
              <w:rPr>
                <w:rFonts w:ascii="Traditional Arabic" w:hAnsi="Traditional Arabic" w:cs="Traditional Arabic"/>
                <w:b/>
                <w:bCs/>
                <w:sz w:val="24"/>
                <w:szCs w:val="24"/>
                <w:rtl/>
              </w:rPr>
              <w:t xml:space="preserve">فجوة </w:t>
            </w:r>
            <w:r>
              <w:rPr>
                <w:rFonts w:ascii="Traditional Arabic" w:hAnsi="Traditional Arabic" w:cs="Traditional Arabic" w:hint="cs"/>
                <w:b/>
                <w:bCs/>
                <w:sz w:val="24"/>
                <w:szCs w:val="24"/>
                <w:rtl/>
              </w:rPr>
              <w:t>ال</w:t>
            </w:r>
            <w:r w:rsidRPr="00FA7447">
              <w:rPr>
                <w:rFonts w:ascii="Traditional Arabic" w:hAnsi="Traditional Arabic" w:cs="Traditional Arabic"/>
                <w:b/>
                <w:bCs/>
                <w:sz w:val="24"/>
                <w:szCs w:val="24"/>
                <w:rtl/>
              </w:rPr>
              <w:t>بحثية</w:t>
            </w:r>
          </w:p>
        </w:tc>
      </w:tr>
      <w:tr w:rsidR="00EF5000" w:rsidTr="006F7460">
        <w:trPr>
          <w:jc w:val="center"/>
        </w:trPr>
        <w:tc>
          <w:tcPr>
            <w:tcW w:w="1659" w:type="dxa"/>
          </w:tcPr>
          <w:p w:rsidR="00EF5000" w:rsidRPr="00A27111" w:rsidRDefault="00EF5000" w:rsidP="006F7460">
            <w:pPr>
              <w:rPr>
                <w:rFonts w:ascii="Traditional Arabic" w:hAnsi="Traditional Arabic" w:cs="Traditional Arabic"/>
                <w:sz w:val="24"/>
                <w:szCs w:val="24"/>
                <w:rtl/>
              </w:rPr>
            </w:pPr>
            <w:r w:rsidRPr="00FA7447">
              <w:rPr>
                <w:rFonts w:ascii="Traditional Arabic" w:hAnsi="Traditional Arabic" w:cs="Traditional Arabic"/>
                <w:sz w:val="24"/>
                <w:szCs w:val="24"/>
                <w:rtl/>
              </w:rPr>
              <w:t>أساليب قبل التدريب (</w:t>
            </w:r>
            <w:r w:rsidRPr="00FA7447">
              <w:rPr>
                <w:rFonts w:ascii="Traditional Arabic" w:hAnsi="Traditional Arabic" w:cs="Traditional Arabic"/>
                <w:sz w:val="24"/>
                <w:szCs w:val="24"/>
              </w:rPr>
              <w:t>Pre-training</w:t>
            </w:r>
            <w:r w:rsidRPr="00FA7447">
              <w:rPr>
                <w:rFonts w:ascii="Traditional Arabic" w:hAnsi="Traditional Arabic" w:cs="Traditional Arabic"/>
                <w:sz w:val="24"/>
                <w:szCs w:val="24"/>
                <w:rtl/>
              </w:rPr>
              <w:t>)</w:t>
            </w:r>
          </w:p>
        </w:tc>
        <w:tc>
          <w:tcPr>
            <w:tcW w:w="1659" w:type="dxa"/>
          </w:tcPr>
          <w:p w:rsidR="00EF5000" w:rsidRDefault="00EF5000" w:rsidP="006F7460">
            <w:pPr>
              <w:rPr>
                <w:rFonts w:ascii="Traditional Arabic" w:hAnsi="Traditional Arabic" w:cs="Traditional Arabic"/>
                <w:sz w:val="24"/>
                <w:szCs w:val="24"/>
                <w:rtl/>
              </w:rPr>
            </w:pPr>
            <w:r w:rsidRPr="00A27111">
              <w:rPr>
                <w:rFonts w:ascii="Traditional Arabic" w:hAnsi="Traditional Arabic" w:cs="Traditional Arabic"/>
                <w:sz w:val="24"/>
                <w:szCs w:val="24"/>
                <w:rtl/>
              </w:rPr>
              <w:t>فحص جودة البيانات، اكتشاف الانحرافات التركيبية، قياس العدالة الإحصائية قبل بناء النموذج</w:t>
            </w:r>
          </w:p>
        </w:tc>
        <w:tc>
          <w:tcPr>
            <w:tcW w:w="1659" w:type="dxa"/>
          </w:tcPr>
          <w:p w:rsidR="00EF5000" w:rsidRPr="00FC13A9"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ثبات التوزيع الزمني للبيانات، توافر بيانات حساسة وكاملة، وجود بيئة تطوير مركزية يمكن التحكم فيها</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 xml:space="preserve">البيانات تُجمع تلقائياً من مصادر متغيرة وغير منظمة؛ النماذج قد تولّد بياناتها ذاتياً أو تعدلها عبر التعلم </w:t>
            </w:r>
            <w:proofErr w:type="gramStart"/>
            <w:r w:rsidRPr="00FC13A9">
              <w:rPr>
                <w:rFonts w:ascii="Traditional Arabic" w:hAnsi="Traditional Arabic" w:cs="Traditional Arabic"/>
                <w:sz w:val="24"/>
                <w:szCs w:val="24"/>
                <w:rtl/>
              </w:rPr>
              <w:t>المستمر</w:t>
            </w:r>
            <w:r>
              <w:rPr>
                <w:rFonts w:ascii="Traditional Arabic" w:hAnsi="Traditional Arabic" w:cs="Traditional Arabic"/>
                <w:sz w:val="24"/>
                <w:szCs w:val="24"/>
              </w:rPr>
              <w:t>ML</w:t>
            </w:r>
            <w:proofErr w:type="gramEnd"/>
            <w:r w:rsidRPr="00FC13A9">
              <w:rPr>
                <w:rFonts w:ascii="Traditional Arabic" w:hAnsi="Traditional Arabic" w:cs="Traditional Arabic"/>
                <w:sz w:val="24"/>
                <w:szCs w:val="24"/>
                <w:rtl/>
              </w:rPr>
              <w:t>؛ تصبح مرحلة ما قبل التدريب غير ثابتة</w:t>
            </w:r>
          </w:p>
        </w:tc>
        <w:tc>
          <w:tcPr>
            <w:tcW w:w="1660"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لا توفر ضمانات طويلة الأجل؛ تفشل في رصد التحيّز الناشئ بعد التشغيل؛ لا تقدم آلية للكشف المبكر عند تغيّر البيانات أو النموذج</w:t>
            </w:r>
          </w:p>
        </w:tc>
      </w:tr>
      <w:tr w:rsidR="00EF5000" w:rsidTr="006F7460">
        <w:trPr>
          <w:jc w:val="center"/>
        </w:trPr>
        <w:tc>
          <w:tcPr>
            <w:tcW w:w="1659" w:type="dxa"/>
          </w:tcPr>
          <w:p w:rsidR="00EF5000" w:rsidRPr="00FC13A9"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مقاييس العدالة الإحصائية (</w:t>
            </w:r>
            <w:r w:rsidRPr="00E927C8">
              <w:rPr>
                <w:rFonts w:ascii="Traditional Arabic" w:hAnsi="Traditional Arabic" w:cs="Traditional Arabic"/>
                <w:sz w:val="24"/>
                <w:szCs w:val="24"/>
              </w:rPr>
              <w:t>DP, EO</w:t>
            </w:r>
            <w:r w:rsidRPr="00E927C8">
              <w:rPr>
                <w:rFonts w:ascii="Traditional Arabic" w:hAnsi="Traditional Arabic" w:cs="Traditional Arabic"/>
                <w:sz w:val="24"/>
                <w:szCs w:val="24"/>
                <w:rtl/>
              </w:rPr>
              <w:t>...)</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قياس الفروق بين المجموعات في مخرجات النموذج</w:t>
            </w:r>
          </w:p>
        </w:tc>
        <w:tc>
          <w:tcPr>
            <w:tcW w:w="1659" w:type="dxa"/>
          </w:tcPr>
          <w:p w:rsidR="00EF5000" w:rsidRPr="00FC13A9"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توافر بيانات حساسة، ثبات التوزيع، إمكانية الوصول لسجلات كاملة</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البيانات غير مكتملة أو غير متاحة في الأنظمة المستقلة؛ التوزيع يتغير باستمرار؛ المقاييس تصبح غير مستقرة</w:t>
            </w:r>
          </w:p>
        </w:tc>
        <w:tc>
          <w:tcPr>
            <w:tcW w:w="1660"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تقيس التحيّز بعد وقوعه فقط ولا تقدم إطاراً وقائياً أو تشغيلياً للكشف المبكر</w:t>
            </w:r>
          </w:p>
        </w:tc>
      </w:tr>
      <w:tr w:rsidR="00EF5000" w:rsidTr="006F7460">
        <w:trPr>
          <w:jc w:val="center"/>
        </w:trPr>
        <w:tc>
          <w:tcPr>
            <w:tcW w:w="1659" w:type="dxa"/>
          </w:tcPr>
          <w:p w:rsidR="00EF5000" w:rsidRPr="00E927C8"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أساليب أثناء التدريب (</w:t>
            </w:r>
            <w:r w:rsidRPr="00E927C8">
              <w:rPr>
                <w:rFonts w:ascii="Traditional Arabic" w:hAnsi="Traditional Arabic" w:cs="Traditional Arabic"/>
                <w:sz w:val="24"/>
                <w:szCs w:val="24"/>
              </w:rPr>
              <w:t>In-training Monitoring</w:t>
            </w:r>
            <w:r w:rsidRPr="00E927C8">
              <w:rPr>
                <w:rFonts w:ascii="Traditional Arabic" w:hAnsi="Traditional Arabic" w:cs="Traditional Arabic"/>
                <w:sz w:val="24"/>
                <w:szCs w:val="24"/>
                <w:rtl/>
              </w:rPr>
              <w:t>)</w:t>
            </w:r>
          </w:p>
        </w:tc>
        <w:tc>
          <w:tcPr>
            <w:tcW w:w="1659"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مراقبة عملية تحديث الأوزان، تتبع الانحرافات أثناء التعلم، استخدام مؤشرات عدالة لحظة بلحظة</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وجود بيئة تدريب مركزية يمكن فيها إيقاف النموذج وإعادة تهيئته؛ القدرة على مراقبة النموذج داخلياً</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في الأنظمة ذاتية التشغيل أو المتعددة الوكلاء، يستمر النموذج بالتعلم دون إشراف بشري؛ صعوبة تطبيق مراقبة لحظية على نماذج موزعة أو متغيرة</w:t>
            </w:r>
          </w:p>
        </w:tc>
        <w:tc>
          <w:tcPr>
            <w:tcW w:w="1660"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غياب آلية تحدد متى يجب التدخل؛ عدم القدرة على الحد من التحيّز سريع التطور في البيئات اللامركزية</w:t>
            </w:r>
          </w:p>
        </w:tc>
      </w:tr>
      <w:tr w:rsidR="00EF5000" w:rsidTr="006F7460">
        <w:trPr>
          <w:jc w:val="center"/>
        </w:trPr>
        <w:tc>
          <w:tcPr>
            <w:tcW w:w="1659" w:type="dxa"/>
          </w:tcPr>
          <w:p w:rsidR="00EF5000" w:rsidRPr="00E927C8" w:rsidRDefault="00EF5000" w:rsidP="006F7460">
            <w:pPr>
              <w:rPr>
                <w:rFonts w:ascii="Traditional Arabic" w:hAnsi="Traditional Arabic" w:cs="Traditional Arabic"/>
                <w:sz w:val="24"/>
                <w:szCs w:val="24"/>
                <w:rtl/>
              </w:rPr>
            </w:pPr>
            <w:r w:rsidRPr="00FA7447">
              <w:rPr>
                <w:rFonts w:ascii="Traditional Arabic" w:hAnsi="Traditional Arabic" w:cs="Traditional Arabic"/>
                <w:sz w:val="24"/>
                <w:szCs w:val="24"/>
                <w:rtl/>
              </w:rPr>
              <w:t>أدوات العدالة الجاهزة (</w:t>
            </w:r>
            <w:r w:rsidRPr="00FA7447">
              <w:rPr>
                <w:rFonts w:ascii="Traditional Arabic" w:hAnsi="Traditional Arabic" w:cs="Traditional Arabic"/>
                <w:sz w:val="24"/>
                <w:szCs w:val="24"/>
              </w:rPr>
              <w:t>AIF360</w:t>
            </w:r>
            <w:r w:rsidRPr="00FA7447">
              <w:rPr>
                <w:rFonts w:ascii="Traditional Arabic" w:hAnsi="Traditional Arabic" w:cs="Traditional Arabic"/>
                <w:sz w:val="24"/>
                <w:szCs w:val="24"/>
                <w:rtl/>
              </w:rPr>
              <w:t xml:space="preserve">، </w:t>
            </w:r>
            <w:r w:rsidRPr="00FA7447">
              <w:rPr>
                <w:rFonts w:ascii="Traditional Arabic" w:hAnsi="Traditional Arabic" w:cs="Traditional Arabic"/>
                <w:sz w:val="24"/>
                <w:szCs w:val="24"/>
              </w:rPr>
              <w:t>Fairness Indicators</w:t>
            </w:r>
            <w:r w:rsidRPr="00FA7447">
              <w:rPr>
                <w:rFonts w:ascii="Traditional Arabic" w:hAnsi="Traditional Arabic" w:cs="Traditional Arabic"/>
                <w:sz w:val="24"/>
                <w:szCs w:val="24"/>
                <w:rtl/>
              </w:rPr>
              <w:t>...)</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تحليل عدالة النموذج أثناء التطوير؛ اختبارات معيارية قبل النشر</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دورة تطوير منظمة؛ إمكانية الإيقاف أو إعادة التدريب بسهولة</w:t>
            </w:r>
          </w:p>
        </w:tc>
        <w:tc>
          <w:tcPr>
            <w:tcW w:w="1659"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تفقد فعاليتها بمجرد أن تبدأ النماذج بالتعلم الذاتي بعد النشر؛ لا تعمل في البيئات التشغيلية الفعلية إلا إذا كانت مدمجة بالكامل</w:t>
            </w:r>
          </w:p>
        </w:tc>
        <w:tc>
          <w:tcPr>
            <w:tcW w:w="1660" w:type="dxa"/>
          </w:tcPr>
          <w:p w:rsidR="00EF5000" w:rsidRDefault="00EF5000" w:rsidP="006F7460">
            <w:pPr>
              <w:rPr>
                <w:rFonts w:ascii="Traditional Arabic" w:hAnsi="Traditional Arabic" w:cs="Traditional Arabic"/>
                <w:sz w:val="24"/>
                <w:szCs w:val="24"/>
                <w:rtl/>
              </w:rPr>
            </w:pPr>
            <w:r w:rsidRPr="00FC13A9">
              <w:rPr>
                <w:rFonts w:ascii="Traditional Arabic" w:hAnsi="Traditional Arabic" w:cs="Traditional Arabic"/>
                <w:sz w:val="24"/>
                <w:szCs w:val="24"/>
                <w:rtl/>
              </w:rPr>
              <w:t>لا تعالج التعلم المستمر أو التكيف الذاتي؛ تفتقر لآلية تشغيلية لتفعيل الإيقاف أو التدخل التدريجي</w:t>
            </w:r>
          </w:p>
        </w:tc>
      </w:tr>
      <w:tr w:rsidR="00EF5000" w:rsidTr="006F7460">
        <w:trPr>
          <w:jc w:val="center"/>
        </w:trPr>
        <w:tc>
          <w:tcPr>
            <w:tcW w:w="1659" w:type="dxa"/>
          </w:tcPr>
          <w:p w:rsidR="00EF5000" w:rsidRDefault="00EF5000" w:rsidP="006F7460">
            <w:pPr>
              <w:rPr>
                <w:rFonts w:ascii="Traditional Arabic" w:hAnsi="Traditional Arabic" w:cs="Traditional Arabic"/>
                <w:sz w:val="24"/>
                <w:szCs w:val="24"/>
                <w:rtl/>
              </w:rPr>
            </w:pPr>
            <w:r w:rsidRPr="00036A9B">
              <w:rPr>
                <w:rFonts w:ascii="Traditional Arabic" w:hAnsi="Traditional Arabic" w:cs="Traditional Arabic"/>
                <w:sz w:val="24"/>
                <w:szCs w:val="24"/>
                <w:rtl/>
              </w:rPr>
              <w:t>أساليب بعد التدريب (</w:t>
            </w:r>
            <w:r w:rsidRPr="00036A9B">
              <w:rPr>
                <w:rFonts w:ascii="Traditional Arabic" w:hAnsi="Traditional Arabic" w:cs="Traditional Arabic"/>
                <w:sz w:val="24"/>
                <w:szCs w:val="24"/>
              </w:rPr>
              <w:t>Post-training Auditing</w:t>
            </w:r>
            <w:r w:rsidRPr="00036A9B">
              <w:rPr>
                <w:rFonts w:ascii="Traditional Arabic" w:hAnsi="Traditional Arabic" w:cs="Traditional Arabic"/>
                <w:sz w:val="24"/>
                <w:szCs w:val="24"/>
                <w:rtl/>
              </w:rPr>
              <w:t>)</w:t>
            </w:r>
          </w:p>
        </w:tc>
        <w:tc>
          <w:tcPr>
            <w:tcW w:w="1659" w:type="dxa"/>
          </w:tcPr>
          <w:p w:rsidR="00EF5000" w:rsidRDefault="00EF5000" w:rsidP="006F7460">
            <w:pPr>
              <w:rPr>
                <w:rFonts w:ascii="Traditional Arabic" w:hAnsi="Traditional Arabic" w:cs="Traditional Arabic"/>
                <w:sz w:val="24"/>
                <w:szCs w:val="24"/>
                <w:rtl/>
              </w:rPr>
            </w:pPr>
            <w:r w:rsidRPr="00036A9B">
              <w:rPr>
                <w:rFonts w:ascii="Traditional Arabic" w:hAnsi="Traditional Arabic" w:cs="Traditional Arabic"/>
                <w:sz w:val="24"/>
                <w:szCs w:val="24"/>
                <w:rtl/>
              </w:rPr>
              <w:t xml:space="preserve">المراجعة الكمية للنتائج، تحليل تفسير القرارات، </w:t>
            </w:r>
            <w:r w:rsidRPr="00036A9B">
              <w:rPr>
                <w:rFonts w:ascii="Traditional Arabic" w:hAnsi="Traditional Arabic" w:cs="Traditional Arabic"/>
                <w:sz w:val="24"/>
                <w:szCs w:val="24"/>
                <w:rtl/>
              </w:rPr>
              <w:lastRenderedPageBreak/>
              <w:t>اكتشاف الانحرافات بعد اكتمال النموذج</w:t>
            </w:r>
          </w:p>
        </w:tc>
        <w:tc>
          <w:tcPr>
            <w:tcW w:w="1659" w:type="dxa"/>
          </w:tcPr>
          <w:p w:rsidR="00EF5000" w:rsidRDefault="00EF5000" w:rsidP="006F7460">
            <w:pPr>
              <w:rPr>
                <w:rFonts w:ascii="Traditional Arabic" w:hAnsi="Traditional Arabic" w:cs="Traditional Arabic"/>
                <w:sz w:val="24"/>
                <w:szCs w:val="24"/>
                <w:rtl/>
              </w:rPr>
            </w:pPr>
            <w:r w:rsidRPr="00036A9B">
              <w:rPr>
                <w:rFonts w:ascii="Traditional Arabic" w:hAnsi="Traditional Arabic" w:cs="Traditional Arabic"/>
                <w:sz w:val="24"/>
                <w:szCs w:val="24"/>
                <w:rtl/>
              </w:rPr>
              <w:lastRenderedPageBreak/>
              <w:t xml:space="preserve">إمكانية الوصول إلى النموذج وسجلات قراراته؛ أن التفسير </w:t>
            </w:r>
            <w:r w:rsidRPr="00036A9B">
              <w:rPr>
                <w:rFonts w:ascii="Traditional Arabic" w:hAnsi="Traditional Arabic" w:cs="Traditional Arabic"/>
                <w:sz w:val="24"/>
                <w:szCs w:val="24"/>
                <w:rtl/>
              </w:rPr>
              <w:lastRenderedPageBreak/>
              <w:t>يمكن أن يُجرى دون ضغط زمني</w:t>
            </w:r>
          </w:p>
        </w:tc>
        <w:tc>
          <w:tcPr>
            <w:tcW w:w="1659" w:type="dxa"/>
          </w:tcPr>
          <w:p w:rsidR="00EF5000" w:rsidRDefault="00EF5000" w:rsidP="006F7460">
            <w:pPr>
              <w:rPr>
                <w:rFonts w:ascii="Traditional Arabic" w:hAnsi="Traditional Arabic" w:cs="Traditional Arabic"/>
                <w:sz w:val="24"/>
                <w:szCs w:val="24"/>
                <w:rtl/>
              </w:rPr>
            </w:pPr>
            <w:r w:rsidRPr="005823D0">
              <w:rPr>
                <w:rFonts w:ascii="Traditional Arabic" w:hAnsi="Traditional Arabic" w:cs="Traditional Arabic"/>
                <w:sz w:val="24"/>
                <w:szCs w:val="24"/>
                <w:rtl/>
              </w:rPr>
              <w:lastRenderedPageBreak/>
              <w:t xml:space="preserve">الأنظمة قد تكون مغلقة المصدر أو موزعة؛ التفسير أبطأ من سرعة </w:t>
            </w:r>
            <w:r w:rsidRPr="005823D0">
              <w:rPr>
                <w:rFonts w:ascii="Traditional Arabic" w:hAnsi="Traditional Arabic" w:cs="Traditional Arabic"/>
                <w:sz w:val="24"/>
                <w:szCs w:val="24"/>
                <w:rtl/>
              </w:rPr>
              <w:lastRenderedPageBreak/>
              <w:t>اتخاذ القرار؛ قد يُكتشف التحيّز بعد تراكم آثاره</w:t>
            </w:r>
          </w:p>
        </w:tc>
        <w:tc>
          <w:tcPr>
            <w:tcW w:w="1660"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lastRenderedPageBreak/>
              <w:t xml:space="preserve">تقدم تشخيصاً متأخراً دون آلية استجابة؛ لا تربط بين التفسير </w:t>
            </w:r>
            <w:r w:rsidRPr="00E927C8">
              <w:rPr>
                <w:rFonts w:ascii="Traditional Arabic" w:hAnsi="Traditional Arabic" w:cs="Traditional Arabic"/>
                <w:sz w:val="24"/>
                <w:szCs w:val="24"/>
                <w:rtl/>
              </w:rPr>
              <w:lastRenderedPageBreak/>
              <w:t>والتدخل والتعافي التشغيلي</w:t>
            </w:r>
          </w:p>
        </w:tc>
      </w:tr>
      <w:tr w:rsidR="00EF5000" w:rsidTr="006F7460">
        <w:trPr>
          <w:jc w:val="center"/>
        </w:trPr>
        <w:tc>
          <w:tcPr>
            <w:tcW w:w="1659" w:type="dxa"/>
          </w:tcPr>
          <w:p w:rsidR="00EF5000" w:rsidRPr="00E927C8" w:rsidRDefault="00EF5000" w:rsidP="006F7460">
            <w:pPr>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ت</w:t>
            </w:r>
            <w:r w:rsidRPr="00E927C8">
              <w:rPr>
                <w:rFonts w:ascii="Traditional Arabic" w:hAnsi="Traditional Arabic" w:cs="Traditional Arabic"/>
                <w:sz w:val="24"/>
                <w:szCs w:val="24"/>
                <w:rtl/>
              </w:rPr>
              <w:t xml:space="preserve">قنيات </w:t>
            </w:r>
            <w:r w:rsidRPr="00E927C8">
              <w:rPr>
                <w:rFonts w:ascii="Traditional Arabic" w:hAnsi="Traditional Arabic" w:cs="Traditional Arabic"/>
                <w:sz w:val="24"/>
                <w:szCs w:val="24"/>
              </w:rPr>
              <w:t>XAI (SHAP, LIME...)</w:t>
            </w:r>
          </w:p>
          <w:p w:rsidR="00EF5000" w:rsidRDefault="00EF5000" w:rsidP="006F7460">
            <w:pPr>
              <w:rPr>
                <w:rFonts w:ascii="Traditional Arabic" w:hAnsi="Traditional Arabic" w:cs="Traditional Arabic"/>
                <w:sz w:val="24"/>
                <w:szCs w:val="24"/>
                <w:rtl/>
              </w:rPr>
            </w:pPr>
          </w:p>
        </w:tc>
        <w:tc>
          <w:tcPr>
            <w:tcW w:w="1659"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تفسير مساهمة المتغيرات؛ فهم سبب القرارات</w:t>
            </w:r>
          </w:p>
        </w:tc>
        <w:tc>
          <w:tcPr>
            <w:tcW w:w="1659" w:type="dxa"/>
          </w:tcPr>
          <w:p w:rsidR="00EF5000" w:rsidRPr="00E927C8"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إمكانية الوصول الداخلي للنموذج؛ توفر الوقت الكافي للتحليل</w:t>
            </w:r>
          </w:p>
          <w:p w:rsidR="00EF5000" w:rsidRDefault="00EF5000" w:rsidP="006F7460">
            <w:pPr>
              <w:rPr>
                <w:rFonts w:ascii="Traditional Arabic" w:hAnsi="Traditional Arabic" w:cs="Traditional Arabic"/>
                <w:sz w:val="24"/>
                <w:szCs w:val="24"/>
                <w:rtl/>
              </w:rPr>
            </w:pPr>
          </w:p>
        </w:tc>
        <w:tc>
          <w:tcPr>
            <w:tcW w:w="1659"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لا تناسب الأنظمة السريعة أو الحرجة زمنياً؛ بعض النماذج لا يمكن تفسيرها لاعتبارات ملكية أو تعقيد</w:t>
            </w:r>
          </w:p>
        </w:tc>
        <w:tc>
          <w:tcPr>
            <w:tcW w:w="1660"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تفسّر القرارات لكنها لا تقدم خطة تشغيلية للتدخل؛ لا توفر حدوداً واضحة للتوقف أو معايير الخطر</w:t>
            </w:r>
          </w:p>
        </w:tc>
      </w:tr>
      <w:tr w:rsidR="00EF5000" w:rsidTr="006F7460">
        <w:trPr>
          <w:jc w:val="center"/>
        </w:trPr>
        <w:tc>
          <w:tcPr>
            <w:tcW w:w="1659"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آليات الإيقاف (</w:t>
            </w:r>
            <w:r w:rsidRPr="00E927C8">
              <w:rPr>
                <w:rFonts w:ascii="Traditional Arabic" w:hAnsi="Traditional Arabic" w:cs="Traditional Arabic"/>
                <w:sz w:val="24"/>
                <w:szCs w:val="24"/>
              </w:rPr>
              <w:t>Kill-switch, Emergency Brake</w:t>
            </w:r>
            <w:r w:rsidRPr="00E927C8">
              <w:rPr>
                <w:rFonts w:ascii="Traditional Arabic" w:hAnsi="Traditional Arabic" w:cs="Traditional Arabic"/>
                <w:sz w:val="24"/>
                <w:szCs w:val="24"/>
                <w:rtl/>
              </w:rPr>
              <w:t>)</w:t>
            </w:r>
          </w:p>
        </w:tc>
        <w:tc>
          <w:tcPr>
            <w:tcW w:w="1659" w:type="dxa"/>
          </w:tcPr>
          <w:p w:rsidR="00EF5000" w:rsidRPr="00E927C8"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إيقاف النظام عند اكتشاف خلل أو خطر</w:t>
            </w:r>
          </w:p>
          <w:p w:rsidR="00EF5000" w:rsidRDefault="00EF5000" w:rsidP="006F7460">
            <w:pPr>
              <w:rPr>
                <w:rFonts w:ascii="Traditional Arabic" w:hAnsi="Traditional Arabic" w:cs="Traditional Arabic"/>
                <w:sz w:val="24"/>
                <w:szCs w:val="24"/>
                <w:rtl/>
              </w:rPr>
            </w:pPr>
          </w:p>
        </w:tc>
        <w:tc>
          <w:tcPr>
            <w:tcW w:w="1659"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القدرة على تحديد "لحظة الخطر" بسهولة؛ قابلية إيقاف النظام دون آثار جانبية</w:t>
            </w:r>
          </w:p>
        </w:tc>
        <w:tc>
          <w:tcPr>
            <w:tcW w:w="1659" w:type="dxa"/>
          </w:tcPr>
          <w:p w:rsidR="00EF5000" w:rsidRPr="00E927C8"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في الأنظمة الحيوية، الإيقاف الكامل قد يخلق خطراً أكبر؛ التحيّز الخفي يصعّب تعريف اللحظة المناسبة للإيقاف</w:t>
            </w:r>
          </w:p>
          <w:p w:rsidR="00EF5000" w:rsidRDefault="00EF5000" w:rsidP="006F7460">
            <w:pPr>
              <w:rPr>
                <w:rFonts w:ascii="Traditional Arabic" w:hAnsi="Traditional Arabic" w:cs="Traditional Arabic"/>
                <w:sz w:val="24"/>
                <w:szCs w:val="24"/>
                <w:rtl/>
              </w:rPr>
            </w:pPr>
          </w:p>
        </w:tc>
        <w:tc>
          <w:tcPr>
            <w:tcW w:w="1660" w:type="dxa"/>
          </w:tcPr>
          <w:p w:rsidR="00EF5000" w:rsidRDefault="00EF5000" w:rsidP="006F7460">
            <w:pPr>
              <w:rPr>
                <w:rFonts w:ascii="Traditional Arabic" w:hAnsi="Traditional Arabic" w:cs="Traditional Arabic"/>
                <w:sz w:val="24"/>
                <w:szCs w:val="24"/>
                <w:rtl/>
              </w:rPr>
            </w:pPr>
            <w:r w:rsidRPr="00E927C8">
              <w:rPr>
                <w:rFonts w:ascii="Traditional Arabic" w:hAnsi="Traditional Arabic" w:cs="Traditional Arabic"/>
                <w:sz w:val="24"/>
                <w:szCs w:val="24"/>
                <w:rtl/>
              </w:rPr>
              <w:t>تقدم إطاراً نظرياً للإنهاء فقط؛ لا تربط بين الكشف المبكر والتخفيف التدريجي والتعافي الآمن</w:t>
            </w:r>
          </w:p>
        </w:tc>
      </w:tr>
    </w:tbl>
    <w:p w:rsidR="00EF5000" w:rsidRDefault="00EF5000" w:rsidP="00EF5000">
      <w:pPr>
        <w:rPr>
          <w:rFonts w:ascii="Traditional Arabic" w:hAnsi="Traditional Arabic" w:cs="Traditional Arabic"/>
          <w:sz w:val="24"/>
          <w:szCs w:val="24"/>
          <w:rtl/>
        </w:rPr>
      </w:pPr>
      <w:r>
        <w:rPr>
          <w:rFonts w:ascii="Traditional Arabic" w:hAnsi="Traditional Arabic" w:cs="Traditional Arabic" w:hint="cs"/>
          <w:sz w:val="24"/>
          <w:szCs w:val="24"/>
          <w:rtl/>
        </w:rPr>
        <w:t>جدول رقم (1)</w:t>
      </w:r>
    </w:p>
    <w:p w:rsidR="00EF5000" w:rsidRDefault="00EF5000" w:rsidP="00EF5000">
      <w:pPr>
        <w:rPr>
          <w:rFonts w:ascii="Traditional Arabic" w:hAnsi="Traditional Arabic" w:cs="Traditional Arabic"/>
          <w:sz w:val="24"/>
          <w:szCs w:val="24"/>
          <w:rtl/>
        </w:rPr>
      </w:pPr>
    </w:p>
    <w:p w:rsidR="00EF5000" w:rsidRPr="00FA7447" w:rsidRDefault="00EF5000" w:rsidP="00EF5000">
      <w:pPr>
        <w:rPr>
          <w:rFonts w:ascii="Traditional Arabic" w:hAnsi="Traditional Arabic" w:cs="Traditional Arabic"/>
          <w:sz w:val="24"/>
          <w:szCs w:val="24"/>
          <w:rtl/>
        </w:rPr>
      </w:pPr>
      <w:r w:rsidRPr="00FA7447">
        <w:rPr>
          <w:rFonts w:ascii="Traditional Arabic" w:hAnsi="Traditional Arabic" w:cs="Traditional Arabic"/>
          <w:sz w:val="24"/>
          <w:szCs w:val="24"/>
          <w:rtl/>
        </w:rPr>
        <w:t>يتضح من المقارنة أن جميع الأساليب والأدوات تقريباً تفترض بيئات قابلة للرقابة، بينما تسقط فعاليتها في البيئات غير الخاضعة للرقابة التي تتسم بـ:</w:t>
      </w:r>
    </w:p>
    <w:p w:rsidR="00EF5000" w:rsidRPr="00FA7447" w:rsidRDefault="00EF5000" w:rsidP="00EF5000">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التعلم المستمر والتغير الآني للنماذج</w:t>
      </w:r>
    </w:p>
    <w:p w:rsidR="00EF5000" w:rsidRPr="00FA7447" w:rsidRDefault="00EF5000" w:rsidP="00EF5000">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تعدد الوكلاء وغياب مركز تنظيمي موحد</w:t>
      </w:r>
    </w:p>
    <w:p w:rsidR="00EF5000" w:rsidRPr="00FA7447" w:rsidRDefault="00EF5000" w:rsidP="00EF5000">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تراكم التحيّز دون اكتشاف فوري</w:t>
      </w:r>
    </w:p>
    <w:p w:rsidR="00EF5000" w:rsidRPr="00FA7447" w:rsidRDefault="00EF5000" w:rsidP="00EF5000">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صعوبة إيقاف النماذج دون خلق مخاطر جديدة</w:t>
      </w:r>
    </w:p>
    <w:p w:rsidR="00EF5000" w:rsidRDefault="00EF5000" w:rsidP="00EF5000">
      <w:pPr>
        <w:rPr>
          <w:rFonts w:ascii="Traditional Arabic" w:hAnsi="Traditional Arabic" w:cs="Traditional Arabic"/>
          <w:sz w:val="24"/>
          <w:szCs w:val="24"/>
          <w:rtl/>
        </w:rPr>
      </w:pPr>
    </w:p>
    <w:p w:rsidR="00EF5000" w:rsidRPr="00FA7447" w:rsidRDefault="00EF5000" w:rsidP="00EF5000">
      <w:pPr>
        <w:rPr>
          <w:rFonts w:ascii="Traditional Arabic" w:hAnsi="Traditional Arabic" w:cs="Traditional Arabic"/>
          <w:sz w:val="24"/>
          <w:szCs w:val="24"/>
          <w:rtl/>
        </w:rPr>
      </w:pPr>
      <w:r w:rsidRPr="00FA7447">
        <w:rPr>
          <w:rFonts w:ascii="Traditional Arabic" w:hAnsi="Traditional Arabic" w:cs="Traditional Arabic"/>
          <w:sz w:val="24"/>
          <w:szCs w:val="24"/>
          <w:rtl/>
        </w:rPr>
        <w:t>وبذلك، يتحدد جوهر الفجوة البحثية</w:t>
      </w:r>
      <w:r>
        <w:rPr>
          <w:rFonts w:ascii="Traditional Arabic" w:hAnsi="Traditional Arabic" w:cs="Traditional Arabic" w:hint="cs"/>
          <w:sz w:val="24"/>
          <w:szCs w:val="24"/>
          <w:rtl/>
        </w:rPr>
        <w:t xml:space="preserve"> وهو </w:t>
      </w:r>
      <w:r w:rsidRPr="00FA7447">
        <w:rPr>
          <w:rFonts w:ascii="Traditional Arabic" w:hAnsi="Traditional Arabic" w:cs="Traditional Arabic"/>
          <w:sz w:val="24"/>
          <w:szCs w:val="24"/>
          <w:rtl/>
        </w:rPr>
        <w:t xml:space="preserve">الحاجة إلى إطار </w:t>
      </w:r>
      <w:r>
        <w:rPr>
          <w:rFonts w:ascii="Traditional Arabic" w:hAnsi="Traditional Arabic" w:cs="Traditional Arabic" w:hint="cs"/>
          <w:sz w:val="24"/>
          <w:szCs w:val="24"/>
          <w:rtl/>
        </w:rPr>
        <w:t>معرفي</w:t>
      </w:r>
      <w:r w:rsidRPr="00FA7447">
        <w:rPr>
          <w:rFonts w:ascii="Traditional Arabic" w:hAnsi="Traditional Arabic" w:cs="Traditional Arabic"/>
          <w:sz w:val="24"/>
          <w:szCs w:val="24"/>
          <w:rtl/>
        </w:rPr>
        <w:t xml:space="preserve"> للكشف المبكر والتدخل التدريجي وإعادة السيطرة على النماذج في البيئات غير الخاضعة للرقابة.</w:t>
      </w: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Pr="006351D0" w:rsidRDefault="00EF5000" w:rsidP="00EF5000">
      <w:pPr>
        <w:rPr>
          <w:rFonts w:ascii="Traditional Arabic" w:hAnsi="Traditional Arabic" w:cs="Traditional Arabic"/>
          <w:sz w:val="24"/>
          <w:szCs w:val="24"/>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tl/>
        </w:rPr>
      </w:pPr>
    </w:p>
    <w:p w:rsidR="00EF5000" w:rsidRDefault="00EF5000" w:rsidP="00EF5000">
      <w:pPr>
        <w:rPr>
          <w:rFonts w:ascii="Traditional Arabic" w:hAnsi="Traditional Arabic" w:cs="Traditional Arabic"/>
          <w:b/>
          <w:bCs/>
          <w:sz w:val="24"/>
          <w:szCs w:val="24"/>
        </w:rPr>
      </w:pPr>
      <w:r w:rsidRPr="00727065">
        <w:rPr>
          <w:rFonts w:ascii="Traditional Arabic" w:hAnsi="Traditional Arabic" w:cs="Traditional Arabic"/>
          <w:b/>
          <w:bCs/>
          <w:sz w:val="24"/>
          <w:szCs w:val="24"/>
          <w:rtl/>
        </w:rPr>
        <w:t>الحوكمة الأخلاقية للذكاء الاصطناعي</w:t>
      </w:r>
    </w:p>
    <w:p w:rsidR="00EF5000" w:rsidRPr="00727065" w:rsidRDefault="00EF5000" w:rsidP="00EF5000">
      <w:pPr>
        <w:rPr>
          <w:rFonts w:ascii="Traditional Arabic" w:hAnsi="Traditional Arabic" w:cs="Traditional Arabic"/>
          <w:b/>
          <w:bCs/>
          <w:sz w:val="24"/>
          <w:szCs w:val="24"/>
        </w:rPr>
      </w:pP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 xml:space="preserve">.1 </w:t>
      </w:r>
      <w:r w:rsidRPr="006351D0">
        <w:rPr>
          <w:rFonts w:ascii="Traditional Arabic" w:hAnsi="Traditional Arabic" w:cs="Traditional Arabic"/>
          <w:sz w:val="24"/>
          <w:szCs w:val="24"/>
          <w:rtl/>
        </w:rPr>
        <w:t>أطر الحوكمة الدولية</w:t>
      </w:r>
      <w:r w:rsidRPr="006351D0">
        <w:rPr>
          <w:rFonts w:ascii="Traditional Arabic" w:hAnsi="Traditional Arabic" w:cs="Traditional Arabic"/>
          <w:sz w:val="24"/>
          <w:szCs w:val="24"/>
        </w:rPr>
        <w:t xml:space="preserve"> (2023–2025)</w:t>
      </w:r>
      <w:r>
        <w:rPr>
          <w:rFonts w:ascii="Traditional Arabic" w:hAnsi="Traditional Arabic" w:cs="Traditional Arabic"/>
          <w:sz w:val="24"/>
          <w:szCs w:val="24"/>
        </w:rPr>
        <w:t xml:space="preserve"> </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تشمل</w:t>
      </w:r>
      <w:r w:rsidRPr="006351D0">
        <w:rPr>
          <w:rFonts w:ascii="Traditional Arabic" w:hAnsi="Traditional Arabic" w:cs="Traditional Arabic"/>
          <w:sz w:val="24"/>
          <w:szCs w:val="24"/>
        </w:rPr>
        <w:t>:</w:t>
      </w:r>
    </w:p>
    <w:p w:rsidR="00EF5000" w:rsidRPr="006351D0" w:rsidRDefault="00EF5000" w:rsidP="00EF5000">
      <w:pPr>
        <w:numPr>
          <w:ilvl w:val="0"/>
          <w:numId w:val="22"/>
        </w:numPr>
        <w:rPr>
          <w:rFonts w:ascii="Traditional Arabic" w:hAnsi="Traditional Arabic" w:cs="Traditional Arabic"/>
          <w:sz w:val="24"/>
          <w:szCs w:val="24"/>
        </w:rPr>
      </w:pPr>
      <w:r w:rsidRPr="006351D0">
        <w:rPr>
          <w:rFonts w:ascii="Traditional Arabic" w:hAnsi="Traditional Arabic" w:cs="Traditional Arabic"/>
          <w:sz w:val="24"/>
          <w:szCs w:val="24"/>
        </w:rPr>
        <w:t>EU AI Act (2024–2025 updates)</w:t>
      </w:r>
    </w:p>
    <w:p w:rsidR="00EF5000" w:rsidRPr="006351D0" w:rsidRDefault="00EF5000" w:rsidP="00EF5000">
      <w:pPr>
        <w:numPr>
          <w:ilvl w:val="0"/>
          <w:numId w:val="22"/>
        </w:numPr>
        <w:rPr>
          <w:rFonts w:ascii="Traditional Arabic" w:hAnsi="Traditional Arabic" w:cs="Traditional Arabic"/>
          <w:sz w:val="24"/>
          <w:szCs w:val="24"/>
        </w:rPr>
      </w:pPr>
      <w:r w:rsidRPr="006351D0">
        <w:rPr>
          <w:rFonts w:ascii="Traditional Arabic" w:hAnsi="Traditional Arabic" w:cs="Traditional Arabic"/>
          <w:sz w:val="24"/>
          <w:szCs w:val="24"/>
        </w:rPr>
        <w:t>OECD AI Framework (2023)</w:t>
      </w:r>
    </w:p>
    <w:p w:rsidR="00EF5000" w:rsidRPr="006351D0" w:rsidRDefault="00EF5000" w:rsidP="00EF5000">
      <w:pPr>
        <w:numPr>
          <w:ilvl w:val="0"/>
          <w:numId w:val="22"/>
        </w:numPr>
        <w:rPr>
          <w:rFonts w:ascii="Traditional Arabic" w:hAnsi="Traditional Arabic" w:cs="Traditional Arabic"/>
          <w:sz w:val="24"/>
          <w:szCs w:val="24"/>
        </w:rPr>
      </w:pPr>
      <w:r w:rsidRPr="006351D0">
        <w:rPr>
          <w:rFonts w:ascii="Traditional Arabic" w:hAnsi="Traditional Arabic" w:cs="Traditional Arabic"/>
          <w:sz w:val="24"/>
          <w:szCs w:val="24"/>
        </w:rPr>
        <w:t>UNESCO AI Ethics (2023)</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تشدد جميعها على</w:t>
      </w:r>
      <w:r w:rsidRPr="006351D0">
        <w:rPr>
          <w:rFonts w:ascii="Traditional Arabic" w:hAnsi="Traditional Arabic" w:cs="Traditional Arabic"/>
          <w:sz w:val="24"/>
          <w:szCs w:val="24"/>
        </w:rPr>
        <w:t>:</w:t>
      </w:r>
    </w:p>
    <w:p w:rsidR="00EF5000" w:rsidRPr="006351D0" w:rsidRDefault="00EF5000" w:rsidP="00EF5000">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الشفافية</w:t>
      </w:r>
    </w:p>
    <w:p w:rsidR="00EF5000" w:rsidRPr="006351D0" w:rsidRDefault="00EF5000" w:rsidP="00EF5000">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العدالة</w:t>
      </w:r>
    </w:p>
    <w:p w:rsidR="00EF5000" w:rsidRPr="006351D0" w:rsidRDefault="00EF5000" w:rsidP="00EF5000">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إمكانية التتبع</w:t>
      </w:r>
    </w:p>
    <w:p w:rsidR="00EF5000" w:rsidRPr="006351D0" w:rsidRDefault="00EF5000" w:rsidP="00EF5000">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عدم التمييز</w:t>
      </w:r>
    </w:p>
    <w:p w:rsidR="00EF5000" w:rsidRPr="006351D0" w:rsidRDefault="00EF5000" w:rsidP="00EF5000">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المسؤولية المجتمعية</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Pr>
        <w:t>.</w:t>
      </w:r>
      <w:proofErr w:type="gramStart"/>
      <w:r w:rsidRPr="006351D0">
        <w:rPr>
          <w:rFonts w:ascii="Traditional Arabic" w:hAnsi="Traditional Arabic" w:cs="Traditional Arabic"/>
          <w:sz w:val="24"/>
          <w:szCs w:val="24"/>
        </w:rPr>
        <w:t xml:space="preserve">2 </w:t>
      </w:r>
      <w:r>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لوائح</w:t>
      </w:r>
      <w:proofErr w:type="gramEnd"/>
      <w:r w:rsidRPr="006351D0">
        <w:rPr>
          <w:rFonts w:ascii="Traditional Arabic" w:hAnsi="Traditional Arabic" w:cs="Traditional Arabic"/>
          <w:sz w:val="24"/>
          <w:szCs w:val="24"/>
          <w:rtl/>
        </w:rPr>
        <w:t xml:space="preserve"> السعودية والإمارات</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تعد السعودية من أوائل الدول العربية التي طورت إطارًا أخلاقيًا رسميًا</w:t>
      </w:r>
      <w:r w:rsidRPr="006351D0">
        <w:rPr>
          <w:rFonts w:ascii="Traditional Arabic" w:hAnsi="Traditional Arabic" w:cs="Traditional Arabic"/>
          <w:sz w:val="24"/>
          <w:szCs w:val="24"/>
        </w:rPr>
        <w:t>:</w:t>
      </w:r>
    </w:p>
    <w:p w:rsidR="00EF5000" w:rsidRPr="006351D0" w:rsidRDefault="00EF5000" w:rsidP="00EF5000">
      <w:pPr>
        <w:numPr>
          <w:ilvl w:val="0"/>
          <w:numId w:val="24"/>
        </w:numPr>
        <w:rPr>
          <w:rFonts w:ascii="Traditional Arabic" w:hAnsi="Traditional Arabic" w:cs="Traditional Arabic"/>
          <w:sz w:val="24"/>
          <w:szCs w:val="24"/>
        </w:rPr>
      </w:pPr>
      <w:r w:rsidRPr="006351D0">
        <w:rPr>
          <w:rFonts w:ascii="Traditional Arabic" w:hAnsi="Traditional Arabic" w:cs="Traditional Arabic"/>
          <w:sz w:val="24"/>
          <w:szCs w:val="24"/>
          <w:rtl/>
        </w:rPr>
        <w:t>الإطار السعودي لأخلاقيات الذكاء الاصطناعي</w:t>
      </w:r>
      <w:r w:rsidRPr="006351D0">
        <w:rPr>
          <w:rFonts w:ascii="Traditional Arabic" w:hAnsi="Traditional Arabic" w:cs="Traditional Arabic"/>
          <w:sz w:val="24"/>
          <w:szCs w:val="24"/>
        </w:rPr>
        <w:t xml:space="preserve"> (SDAIA, 2023–2024)</w:t>
      </w:r>
    </w:p>
    <w:p w:rsidR="00EF5000" w:rsidRPr="006351D0" w:rsidRDefault="00EF5000" w:rsidP="00EF5000">
      <w:pPr>
        <w:numPr>
          <w:ilvl w:val="0"/>
          <w:numId w:val="24"/>
        </w:numPr>
        <w:rPr>
          <w:rFonts w:ascii="Traditional Arabic" w:hAnsi="Traditional Arabic" w:cs="Traditional Arabic"/>
          <w:sz w:val="24"/>
          <w:szCs w:val="24"/>
        </w:rPr>
      </w:pPr>
      <w:r w:rsidRPr="006351D0">
        <w:rPr>
          <w:rFonts w:ascii="Traditional Arabic" w:hAnsi="Traditional Arabic" w:cs="Traditional Arabic"/>
          <w:sz w:val="24"/>
          <w:szCs w:val="24"/>
          <w:rtl/>
        </w:rPr>
        <w:t>سياسات البيانات الوطنية</w:t>
      </w:r>
      <w:r w:rsidRPr="006351D0">
        <w:rPr>
          <w:rFonts w:ascii="Traditional Arabic" w:hAnsi="Traditional Arabic" w:cs="Traditional Arabic"/>
          <w:sz w:val="24"/>
          <w:szCs w:val="24"/>
        </w:rPr>
        <w:t xml:space="preserve"> (NDP, 2024)</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وتركز على</w:t>
      </w:r>
      <w:r w:rsidRPr="006351D0">
        <w:rPr>
          <w:rFonts w:ascii="Traditional Arabic" w:hAnsi="Traditional Arabic" w:cs="Traditional Arabic"/>
          <w:sz w:val="24"/>
          <w:szCs w:val="24"/>
        </w:rPr>
        <w:t>:</w:t>
      </w:r>
    </w:p>
    <w:p w:rsidR="00EF5000" w:rsidRPr="006351D0" w:rsidRDefault="00EF5000" w:rsidP="00EF5000">
      <w:pPr>
        <w:numPr>
          <w:ilvl w:val="0"/>
          <w:numId w:val="25"/>
        </w:numPr>
        <w:rPr>
          <w:rFonts w:ascii="Traditional Arabic" w:hAnsi="Traditional Arabic" w:cs="Traditional Arabic"/>
          <w:sz w:val="24"/>
          <w:szCs w:val="24"/>
        </w:rPr>
      </w:pPr>
      <w:r w:rsidRPr="006351D0">
        <w:rPr>
          <w:rFonts w:ascii="Traditional Arabic" w:hAnsi="Traditional Arabic" w:cs="Traditional Arabic"/>
          <w:sz w:val="24"/>
          <w:szCs w:val="24"/>
          <w:rtl/>
        </w:rPr>
        <w:t>العدالة وعدم التمييز</w:t>
      </w:r>
    </w:p>
    <w:p w:rsidR="00EF5000" w:rsidRPr="006351D0" w:rsidRDefault="00EF5000" w:rsidP="00EF5000">
      <w:pPr>
        <w:numPr>
          <w:ilvl w:val="0"/>
          <w:numId w:val="25"/>
        </w:numPr>
        <w:rPr>
          <w:rFonts w:ascii="Traditional Arabic" w:hAnsi="Traditional Arabic" w:cs="Traditional Arabic"/>
          <w:sz w:val="24"/>
          <w:szCs w:val="24"/>
        </w:rPr>
      </w:pPr>
      <w:r w:rsidRPr="006351D0">
        <w:rPr>
          <w:rFonts w:ascii="Traditional Arabic" w:hAnsi="Traditional Arabic" w:cs="Traditional Arabic"/>
          <w:sz w:val="24"/>
          <w:szCs w:val="24"/>
          <w:rtl/>
        </w:rPr>
        <w:t>حماية الخصوصية</w:t>
      </w:r>
    </w:p>
    <w:p w:rsidR="00EF5000" w:rsidRPr="006351D0" w:rsidRDefault="00EF5000" w:rsidP="00EF5000">
      <w:pPr>
        <w:numPr>
          <w:ilvl w:val="0"/>
          <w:numId w:val="25"/>
        </w:numPr>
        <w:rPr>
          <w:rFonts w:ascii="Traditional Arabic" w:hAnsi="Traditional Arabic" w:cs="Traditional Arabic"/>
          <w:sz w:val="24"/>
          <w:szCs w:val="24"/>
        </w:rPr>
      </w:pPr>
      <w:r w:rsidRPr="006351D0">
        <w:rPr>
          <w:rFonts w:ascii="Traditional Arabic" w:hAnsi="Traditional Arabic" w:cs="Traditional Arabic"/>
          <w:sz w:val="24"/>
          <w:szCs w:val="24"/>
          <w:rtl/>
        </w:rPr>
        <w:t>ضمان جودة البيانات</w:t>
      </w:r>
    </w:p>
    <w:p w:rsidR="00EF5000" w:rsidRPr="00A81314" w:rsidRDefault="00EF5000" w:rsidP="00EF5000">
      <w:pPr>
        <w:rPr>
          <w:rFonts w:ascii="Traditional Arabic" w:hAnsi="Traditional Arabic" w:cs="Traditional Arabic"/>
          <w:sz w:val="10"/>
          <w:szCs w:val="10"/>
        </w:rPr>
      </w:pPr>
    </w:p>
    <w:p w:rsidR="00EF5000" w:rsidRPr="0067246A" w:rsidRDefault="00EF5000" w:rsidP="00EF5000">
      <w:pPr>
        <w:rPr>
          <w:rFonts w:ascii="Traditional Arabic" w:hAnsi="Traditional Arabic" w:cs="Traditional Arabic"/>
          <w:b/>
          <w:bCs/>
          <w:sz w:val="24"/>
          <w:szCs w:val="24"/>
        </w:rPr>
      </w:pPr>
      <w:r w:rsidRPr="0067246A">
        <w:rPr>
          <w:rFonts w:ascii="Traditional Arabic" w:hAnsi="Traditional Arabic" w:cs="Traditional Arabic"/>
          <w:b/>
          <w:bCs/>
          <w:sz w:val="24"/>
          <w:szCs w:val="24"/>
          <w:rtl/>
        </w:rPr>
        <w:t>تحديات مستقبلية في مكافحة التحيّز</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lastRenderedPageBreak/>
        <w:t xml:space="preserve"> </w:t>
      </w:r>
      <w:r w:rsidRPr="006351D0">
        <w:rPr>
          <w:rFonts w:ascii="Traditional Arabic" w:hAnsi="Traditional Arabic" w:cs="Traditional Arabic"/>
          <w:sz w:val="24"/>
          <w:szCs w:val="24"/>
        </w:rPr>
        <w:t xml:space="preserve">.1 </w:t>
      </w:r>
      <w:r w:rsidRPr="006351D0">
        <w:rPr>
          <w:rFonts w:ascii="Traditional Arabic" w:hAnsi="Traditional Arabic" w:cs="Traditional Arabic"/>
          <w:sz w:val="24"/>
          <w:szCs w:val="24"/>
          <w:rtl/>
        </w:rPr>
        <w:t>تحيّز النماذج اللغوية العملاقة</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تشير الأبحاث الحديثة</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إلى أن</w:t>
      </w:r>
      <w:r w:rsidRPr="006351D0">
        <w:rPr>
          <w:rFonts w:ascii="Traditional Arabic" w:hAnsi="Traditional Arabic" w:cs="Traditional Arabic"/>
          <w:sz w:val="24"/>
          <w:szCs w:val="24"/>
        </w:rPr>
        <w:t xml:space="preserve"> LLMs </w:t>
      </w:r>
      <w:r w:rsidRPr="006351D0">
        <w:rPr>
          <w:rFonts w:ascii="Traditional Arabic" w:hAnsi="Traditional Arabic" w:cs="Traditional Arabic"/>
          <w:sz w:val="24"/>
          <w:szCs w:val="24"/>
          <w:rtl/>
        </w:rPr>
        <w:t>أكثر عرضة للتأثر</w:t>
      </w:r>
      <w:r w:rsidRPr="006351D0">
        <w:rPr>
          <w:rFonts w:ascii="Traditional Arabic" w:hAnsi="Traditional Arabic" w:cs="Traditional Arabic"/>
          <w:sz w:val="24"/>
          <w:szCs w:val="24"/>
        </w:rPr>
        <w:t>:</w:t>
      </w:r>
    </w:p>
    <w:p w:rsidR="00EF5000" w:rsidRPr="006351D0" w:rsidRDefault="00EF5000" w:rsidP="00EF5000">
      <w:pPr>
        <w:numPr>
          <w:ilvl w:val="0"/>
          <w:numId w:val="26"/>
        </w:numPr>
        <w:rPr>
          <w:rFonts w:ascii="Traditional Arabic" w:hAnsi="Traditional Arabic" w:cs="Traditional Arabic"/>
          <w:sz w:val="24"/>
          <w:szCs w:val="24"/>
        </w:rPr>
      </w:pPr>
      <w:r w:rsidRPr="006351D0">
        <w:rPr>
          <w:rFonts w:ascii="Traditional Arabic" w:hAnsi="Traditional Arabic" w:cs="Traditional Arabic"/>
          <w:sz w:val="24"/>
          <w:szCs w:val="24"/>
          <w:rtl/>
        </w:rPr>
        <w:t>بتحيّزات ثقافية</w:t>
      </w:r>
    </w:p>
    <w:p w:rsidR="00EF5000" w:rsidRPr="006351D0" w:rsidRDefault="00EF5000" w:rsidP="00EF5000">
      <w:pPr>
        <w:numPr>
          <w:ilvl w:val="0"/>
          <w:numId w:val="26"/>
        </w:numPr>
        <w:rPr>
          <w:rFonts w:ascii="Traditional Arabic" w:hAnsi="Traditional Arabic" w:cs="Traditional Arabic"/>
          <w:sz w:val="24"/>
          <w:szCs w:val="24"/>
        </w:rPr>
      </w:pPr>
      <w:r w:rsidRPr="006351D0">
        <w:rPr>
          <w:rFonts w:ascii="Traditional Arabic" w:hAnsi="Traditional Arabic" w:cs="Traditional Arabic"/>
          <w:sz w:val="24"/>
          <w:szCs w:val="24"/>
          <w:rtl/>
        </w:rPr>
        <w:t>تحيّزات لغوية</w:t>
      </w:r>
    </w:p>
    <w:p w:rsidR="00EF5000" w:rsidRPr="006351D0" w:rsidRDefault="00EF5000" w:rsidP="00EF5000">
      <w:pPr>
        <w:numPr>
          <w:ilvl w:val="0"/>
          <w:numId w:val="26"/>
        </w:numPr>
        <w:rPr>
          <w:rFonts w:ascii="Traditional Arabic" w:hAnsi="Traditional Arabic" w:cs="Traditional Arabic"/>
          <w:sz w:val="24"/>
          <w:szCs w:val="24"/>
        </w:rPr>
      </w:pPr>
      <w:r w:rsidRPr="006351D0">
        <w:rPr>
          <w:rFonts w:ascii="Traditional Arabic" w:hAnsi="Traditional Arabic" w:cs="Traditional Arabic"/>
          <w:sz w:val="24"/>
          <w:szCs w:val="24"/>
          <w:rtl/>
        </w:rPr>
        <w:t>تحيّزات جغرافية</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sz w:val="24"/>
          <w:szCs w:val="24"/>
        </w:rPr>
        <w:t xml:space="preserve"> .</w:t>
      </w:r>
      <w:r w:rsidRPr="006351D0">
        <w:rPr>
          <w:rFonts w:ascii="Traditional Arabic" w:hAnsi="Traditional Arabic" w:cs="Traditional Arabic"/>
          <w:sz w:val="24"/>
          <w:szCs w:val="24"/>
        </w:rPr>
        <w:t xml:space="preserve">2 </w:t>
      </w:r>
      <w:r w:rsidRPr="006351D0">
        <w:rPr>
          <w:rFonts w:ascii="Traditional Arabic" w:hAnsi="Traditional Arabic" w:cs="Traditional Arabic"/>
          <w:sz w:val="24"/>
          <w:szCs w:val="24"/>
          <w:rtl/>
        </w:rPr>
        <w:t xml:space="preserve">التحيّز في نماذج التنبؤ </w:t>
      </w:r>
      <w:proofErr w:type="gramStart"/>
      <w:r w:rsidRPr="006351D0">
        <w:rPr>
          <w:rFonts w:ascii="Traditional Arabic" w:hAnsi="Traditional Arabic" w:cs="Traditional Arabic"/>
          <w:sz w:val="24"/>
          <w:szCs w:val="24"/>
          <w:rtl/>
        </w:rPr>
        <w:t>الاجتماعي</w:t>
      </w:r>
      <w:r>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Pr>
        <w:t xml:space="preserve"> Predictive</w:t>
      </w:r>
      <w:proofErr w:type="gramEnd"/>
      <w:r w:rsidRPr="006351D0">
        <w:rPr>
          <w:rFonts w:ascii="Traditional Arabic" w:hAnsi="Traditional Arabic" w:cs="Traditional Arabic"/>
          <w:sz w:val="24"/>
          <w:szCs w:val="24"/>
        </w:rPr>
        <w:t xml:space="preserve"> Policing</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تشكل أحد أخطر أنواع التحيّز،</w:t>
      </w:r>
      <w:r>
        <w:rPr>
          <w:rFonts w:ascii="Traditional Arabic" w:hAnsi="Traditional Arabic" w:cs="Traditional Arabic" w:hint="cs"/>
          <w:sz w:val="24"/>
          <w:szCs w:val="24"/>
          <w:rtl/>
        </w:rPr>
        <w:t xml:space="preserve"> حيث</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أن النماذج المستخدمة في بعض الدول تضخّم معدلات الاشتباه لدى فئات معينة</w:t>
      </w:r>
      <w:r w:rsidRPr="006351D0">
        <w:rPr>
          <w:rFonts w:ascii="Traditional Arabic" w:hAnsi="Traditional Arabic" w:cs="Traditional Arabic"/>
          <w:sz w:val="24"/>
          <w:szCs w:val="24"/>
        </w:rPr>
        <w:t>.</w:t>
      </w:r>
    </w:p>
    <w:p w:rsidR="00EF5000" w:rsidRDefault="00EF5000" w:rsidP="00EF5000">
      <w:pPr>
        <w:rPr>
          <w:rFonts w:ascii="Traditional Arabic" w:hAnsi="Traditional Arabic" w:cs="Traditional Arabic"/>
          <w:sz w:val="24"/>
          <w:szCs w:val="24"/>
          <w:rtl/>
        </w:rPr>
      </w:pPr>
      <w:r>
        <w:rPr>
          <w:rFonts w:ascii="Traditional Arabic" w:hAnsi="Traditional Arabic" w:cs="Traditional Arabic"/>
          <w:sz w:val="24"/>
          <w:szCs w:val="24"/>
        </w:rPr>
        <w:t xml:space="preserve"> .3</w:t>
      </w:r>
      <w:r w:rsidRPr="006351D0">
        <w:rPr>
          <w:rFonts w:ascii="Traditional Arabic" w:hAnsi="Traditional Arabic" w:cs="Traditional Arabic"/>
          <w:sz w:val="24"/>
          <w:szCs w:val="24"/>
          <w:rtl/>
        </w:rPr>
        <w:t>الحاجة إلى شمولية البيانات العالمية</w:t>
      </w:r>
    </w:p>
    <w:p w:rsidR="00EF5000" w:rsidRPr="00F37526" w:rsidRDefault="00EF5000" w:rsidP="00EF5000">
      <w:pPr>
        <w:rPr>
          <w:rFonts w:ascii="Traditional Arabic" w:hAnsi="Traditional Arabic" w:cs="Traditional Arabic"/>
          <w:sz w:val="8"/>
          <w:szCs w:val="8"/>
          <w:rtl/>
        </w:rPr>
      </w:pPr>
    </w:p>
    <w:p w:rsidR="00EF5000" w:rsidRPr="006351D0" w:rsidRDefault="00EF5000" w:rsidP="00EF500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خلال الأعوام من </w:t>
      </w:r>
      <w:r>
        <w:rPr>
          <w:rFonts w:ascii="Traditional Arabic" w:hAnsi="Traditional Arabic" w:cs="Traditional Arabic"/>
          <w:sz w:val="24"/>
          <w:szCs w:val="24"/>
        </w:rPr>
        <w:t>2023</w:t>
      </w:r>
      <w:r>
        <w:rPr>
          <w:rFonts w:ascii="Traditional Arabic" w:hAnsi="Traditional Arabic" w:cs="Traditional Arabic" w:hint="cs"/>
          <w:sz w:val="24"/>
          <w:szCs w:val="24"/>
          <w:rtl/>
        </w:rPr>
        <w:t xml:space="preserve"> م حتى </w:t>
      </w:r>
      <w:r>
        <w:rPr>
          <w:rFonts w:ascii="Traditional Arabic" w:hAnsi="Traditional Arabic" w:cs="Traditional Arabic"/>
          <w:sz w:val="24"/>
          <w:szCs w:val="24"/>
        </w:rPr>
        <w:t>2025</w:t>
      </w:r>
      <w:r>
        <w:rPr>
          <w:rFonts w:ascii="Traditional Arabic" w:hAnsi="Traditional Arabic" w:cs="Traditional Arabic" w:hint="cs"/>
          <w:sz w:val="24"/>
          <w:szCs w:val="24"/>
          <w:rtl/>
        </w:rPr>
        <w:t xml:space="preserve">م </w:t>
      </w:r>
      <w:r w:rsidRPr="006351D0">
        <w:rPr>
          <w:rFonts w:ascii="Traditional Arabic" w:hAnsi="Traditional Arabic" w:cs="Traditional Arabic"/>
          <w:sz w:val="24"/>
          <w:szCs w:val="24"/>
          <w:rtl/>
        </w:rPr>
        <w:t>شهد نقاشًا واسعًا حول</w:t>
      </w:r>
      <w:r w:rsidRPr="006351D0">
        <w:rPr>
          <w:rFonts w:ascii="Traditional Arabic" w:hAnsi="Traditional Arabic" w:cs="Traditional Arabic"/>
          <w:sz w:val="24"/>
          <w:szCs w:val="24"/>
        </w:rPr>
        <w:t>:</w:t>
      </w:r>
    </w:p>
    <w:p w:rsidR="00EF5000" w:rsidRPr="006351D0" w:rsidRDefault="00EF5000" w:rsidP="00EF5000">
      <w:pPr>
        <w:numPr>
          <w:ilvl w:val="0"/>
          <w:numId w:val="27"/>
        </w:numPr>
        <w:rPr>
          <w:rFonts w:ascii="Traditional Arabic" w:hAnsi="Traditional Arabic" w:cs="Traditional Arabic"/>
          <w:sz w:val="24"/>
          <w:szCs w:val="24"/>
        </w:rPr>
      </w:pPr>
      <w:r w:rsidRPr="006351D0">
        <w:rPr>
          <w:rFonts w:ascii="Traditional Arabic" w:hAnsi="Traditional Arabic" w:cs="Traditional Arabic"/>
          <w:sz w:val="24"/>
          <w:szCs w:val="24"/>
          <w:rtl/>
        </w:rPr>
        <w:t>نقص البيانات العربية</w:t>
      </w:r>
    </w:p>
    <w:p w:rsidR="00EF5000" w:rsidRPr="006351D0" w:rsidRDefault="00EF5000" w:rsidP="00EF5000">
      <w:pPr>
        <w:numPr>
          <w:ilvl w:val="0"/>
          <w:numId w:val="27"/>
        </w:numPr>
        <w:rPr>
          <w:rFonts w:ascii="Traditional Arabic" w:hAnsi="Traditional Arabic" w:cs="Traditional Arabic"/>
          <w:sz w:val="24"/>
          <w:szCs w:val="24"/>
        </w:rPr>
      </w:pPr>
      <w:r w:rsidRPr="006351D0">
        <w:rPr>
          <w:rFonts w:ascii="Traditional Arabic" w:hAnsi="Traditional Arabic" w:cs="Traditional Arabic"/>
          <w:sz w:val="24"/>
          <w:szCs w:val="24"/>
          <w:rtl/>
        </w:rPr>
        <w:t>عدم تمثيل المجتمعات النامية</w:t>
      </w:r>
    </w:p>
    <w:p w:rsidR="00EF5000" w:rsidRPr="006351D0" w:rsidRDefault="00EF5000" w:rsidP="00EF5000">
      <w:pPr>
        <w:numPr>
          <w:ilvl w:val="0"/>
          <w:numId w:val="27"/>
        </w:numPr>
        <w:rPr>
          <w:rFonts w:ascii="Traditional Arabic" w:hAnsi="Traditional Arabic" w:cs="Traditional Arabic"/>
          <w:sz w:val="24"/>
          <w:szCs w:val="24"/>
        </w:rPr>
      </w:pPr>
      <w:r w:rsidRPr="006351D0">
        <w:rPr>
          <w:rFonts w:ascii="Traditional Arabic" w:hAnsi="Traditional Arabic" w:cs="Traditional Arabic"/>
          <w:sz w:val="24"/>
          <w:szCs w:val="24"/>
          <w:rtl/>
        </w:rPr>
        <w:t>سيطرة الشركات الغربية على البيانات</w:t>
      </w:r>
    </w:p>
    <w:p w:rsidR="00EF5000" w:rsidRDefault="00EF5000" w:rsidP="00EF5000">
      <w:pPr>
        <w:rPr>
          <w:rFonts w:ascii="Traditional Arabic" w:hAnsi="Traditional Arabic" w:cs="Traditional Arabic"/>
          <w:b/>
          <w:bCs/>
          <w:sz w:val="24"/>
          <w:szCs w:val="24"/>
          <w:rtl/>
        </w:rPr>
      </w:pPr>
    </w:p>
    <w:p w:rsidR="00EF5000" w:rsidRPr="008D7C9B" w:rsidRDefault="00EF5000" w:rsidP="00EF5000">
      <w:pPr>
        <w:rPr>
          <w:rFonts w:ascii="Traditional Arabic" w:hAnsi="Traditional Arabic" w:cs="Traditional Arabic"/>
          <w:b/>
          <w:bCs/>
          <w:sz w:val="24"/>
          <w:szCs w:val="24"/>
          <w:rtl/>
        </w:rPr>
      </w:pPr>
      <w:r w:rsidRPr="008D7C9B">
        <w:rPr>
          <w:rFonts w:ascii="Traditional Arabic" w:hAnsi="Traditional Arabic" w:cs="Traditional Arabic"/>
          <w:b/>
          <w:bCs/>
          <w:sz w:val="24"/>
          <w:szCs w:val="24"/>
          <w:rtl/>
        </w:rPr>
        <w:t>تحديد الفجوة البحثية</w:t>
      </w:r>
    </w:p>
    <w:p w:rsidR="00EF5000" w:rsidRPr="008D7C9B" w:rsidRDefault="00EF5000" w:rsidP="00EF5000">
      <w:pPr>
        <w:rPr>
          <w:rFonts w:ascii="Traditional Arabic" w:hAnsi="Traditional Arabic" w:cs="Traditional Arabic"/>
          <w:sz w:val="24"/>
          <w:szCs w:val="24"/>
          <w:rtl/>
        </w:rPr>
      </w:pPr>
      <w:r w:rsidRPr="008D7C9B">
        <w:rPr>
          <w:rFonts w:ascii="Traditional Arabic" w:hAnsi="Traditional Arabic" w:cs="Traditional Arabic"/>
          <w:sz w:val="24"/>
          <w:szCs w:val="24"/>
          <w:rtl/>
        </w:rPr>
        <w:t xml:space="preserve">تُظهر مراجعة الأدبيات الحديثة حول تحيّز الذكاء الاصطناعي أن الجهد البحثي انصبّ على: توصيف أنواع التحيّز ومصادره، واقتراح مقاييس إحصائية للعدالة، وتطوير أدوات تقنية لاكتشاف التحيّز والحد منه قبل النشر أو بعد التدريب، إلى جانب أطر عامة لإدارة مخاطر الذكاء الاصطناعي على مستوى السياسات والتنظيم. وعلى الرغم من أهمية هذا الطرح وهذه المساهمات، إلا أنها تفترض غالباً أن هذه البيئات خاضعة لدرجة مقبولة ومعقولة من الرقابة المؤسسية والتقنية، حيث يمكن إيقاف النماذج أو إعادة تدريبها أو تعديلها ضمن دورات تطوير واضحة ومحددة زمنياً. في المقابل، لا تزال الأدبيات أقل عمقاً في تناول كيفية تصعيد التحيّز إلى مخاطر نظامية في بيئات تشغيلية أقل تنظيماً، يتزايد فيها مستوى الاستقلالية، وتتفاعل فيها أنظمة متعددة عبر حلقات تغذية راجعة معقدة. </w:t>
      </w:r>
    </w:p>
    <w:p w:rsidR="00EF5000" w:rsidRPr="00A81314" w:rsidRDefault="00EF5000" w:rsidP="00EF5000">
      <w:pPr>
        <w:rPr>
          <w:rFonts w:ascii="Traditional Arabic" w:hAnsi="Traditional Arabic" w:cs="Traditional Arabic"/>
          <w:sz w:val="8"/>
          <w:szCs w:val="8"/>
          <w:rtl/>
        </w:rPr>
      </w:pPr>
    </w:p>
    <w:p w:rsidR="00EF5000" w:rsidRPr="008D7C9B" w:rsidRDefault="00EF5000" w:rsidP="00EF5000">
      <w:pPr>
        <w:rPr>
          <w:rFonts w:ascii="Traditional Arabic" w:hAnsi="Traditional Arabic" w:cs="Traditional Arabic"/>
          <w:sz w:val="24"/>
          <w:szCs w:val="24"/>
          <w:rtl/>
        </w:rPr>
      </w:pPr>
      <w:r w:rsidRPr="008D7C9B">
        <w:rPr>
          <w:rFonts w:ascii="Traditional Arabic" w:hAnsi="Traditional Arabic" w:cs="Traditional Arabic"/>
          <w:sz w:val="24"/>
          <w:szCs w:val="24"/>
          <w:rtl/>
        </w:rPr>
        <w:t xml:space="preserve">وهنا تبرز فجوة بحثية واضحة في غياب إطار متكامل يربط بين: </w:t>
      </w:r>
    </w:p>
    <w:p w:rsidR="00EF5000" w:rsidRPr="002704E5" w:rsidRDefault="00EF5000" w:rsidP="00EF5000">
      <w:pPr>
        <w:pStyle w:val="a4"/>
        <w:numPr>
          <w:ilvl w:val="0"/>
          <w:numId w:val="45"/>
        </w:numPr>
        <w:rPr>
          <w:rFonts w:ascii="Traditional Arabic" w:hAnsi="Traditional Arabic" w:cs="Traditional Arabic"/>
          <w:sz w:val="24"/>
          <w:szCs w:val="24"/>
          <w:rtl/>
        </w:rPr>
      </w:pPr>
      <w:r w:rsidRPr="002704E5">
        <w:rPr>
          <w:rFonts w:ascii="Traditional Arabic" w:hAnsi="Traditional Arabic" w:cs="Traditional Arabic"/>
          <w:sz w:val="24"/>
          <w:szCs w:val="24"/>
          <w:rtl/>
        </w:rPr>
        <w:t>الكشف المبكر عن التحيّز بوصفه نقطة انطلاق لتعطّل حلقات التغذية الراجعة</w:t>
      </w:r>
    </w:p>
    <w:p w:rsidR="00EF5000" w:rsidRPr="002704E5" w:rsidRDefault="00EF5000" w:rsidP="00EF5000">
      <w:pPr>
        <w:pStyle w:val="a4"/>
        <w:numPr>
          <w:ilvl w:val="0"/>
          <w:numId w:val="45"/>
        </w:numPr>
        <w:rPr>
          <w:rFonts w:ascii="Traditional Arabic" w:hAnsi="Traditional Arabic" w:cs="Traditional Arabic"/>
          <w:sz w:val="24"/>
          <w:szCs w:val="24"/>
          <w:rtl/>
        </w:rPr>
      </w:pPr>
      <w:r w:rsidRPr="002704E5">
        <w:rPr>
          <w:rFonts w:ascii="Traditional Arabic" w:hAnsi="Traditional Arabic" w:cs="Traditional Arabic"/>
          <w:sz w:val="24"/>
          <w:szCs w:val="24"/>
          <w:rtl/>
        </w:rPr>
        <w:t>التخفيف التدريجي للمخاطر الناتجة عن هذا التحيّز مع مراعاة متطلبات الحوكمة والسلامة واستمرارية الخدمة</w:t>
      </w:r>
    </w:p>
    <w:p w:rsidR="00EF5000" w:rsidRPr="002704E5" w:rsidRDefault="00EF5000" w:rsidP="00EF5000">
      <w:pPr>
        <w:pStyle w:val="a4"/>
        <w:numPr>
          <w:ilvl w:val="0"/>
          <w:numId w:val="45"/>
        </w:numPr>
        <w:rPr>
          <w:rFonts w:ascii="Traditional Arabic" w:hAnsi="Traditional Arabic" w:cs="Traditional Arabic"/>
          <w:sz w:val="24"/>
          <w:szCs w:val="24"/>
          <w:rtl/>
        </w:rPr>
      </w:pPr>
      <w:r w:rsidRPr="002704E5">
        <w:rPr>
          <w:rFonts w:ascii="Traditional Arabic" w:hAnsi="Traditional Arabic" w:cs="Traditional Arabic"/>
          <w:sz w:val="24"/>
          <w:szCs w:val="24"/>
          <w:rtl/>
        </w:rPr>
        <w:t xml:space="preserve">التعافي المنظّم الذي يعيد النظام إلى حالة مستقرة مع استعادة الثقة التشغيلية والأخلاقية، وذلك في سياق البيئات غير الخاضعة للرقابة المحكمة أو الحوكمة الكافية. </w:t>
      </w: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b/>
          <w:bCs/>
          <w:sz w:val="32"/>
          <w:szCs w:val="32"/>
          <w:rtl/>
        </w:rPr>
      </w:pPr>
      <w:r w:rsidRPr="008D7C9B">
        <w:rPr>
          <w:rFonts w:ascii="Traditional Arabic" w:hAnsi="Traditional Arabic" w:cs="Traditional Arabic"/>
          <w:sz w:val="24"/>
          <w:szCs w:val="24"/>
          <w:rtl/>
        </w:rPr>
        <w:lastRenderedPageBreak/>
        <w:t xml:space="preserve">ومن هنا تسعى هذه الأطروحة إلى معالجة هذه الفجوة من خلال تطوير إطار نظري وتطبيقي لإدارة مخاطر التحيّز في أنظمة الذكاء الاصطناعي، </w:t>
      </w:r>
      <w:r>
        <w:rPr>
          <w:rFonts w:ascii="Traditional Arabic" w:hAnsi="Traditional Arabic" w:cs="Traditional Arabic" w:hint="cs"/>
          <w:sz w:val="24"/>
          <w:szCs w:val="24"/>
          <w:rtl/>
        </w:rPr>
        <w:t xml:space="preserve">ضمن </w:t>
      </w:r>
      <w:r w:rsidRPr="00FA7447">
        <w:rPr>
          <w:rFonts w:ascii="Traditional Arabic" w:hAnsi="Traditional Arabic" w:cs="Traditional Arabic"/>
          <w:sz w:val="24"/>
          <w:szCs w:val="24"/>
          <w:rtl/>
        </w:rPr>
        <w:t xml:space="preserve">إطار تشغيلي </w:t>
      </w:r>
      <w:r>
        <w:rPr>
          <w:rFonts w:ascii="Traditional Arabic" w:hAnsi="Traditional Arabic" w:cs="Traditional Arabic" w:hint="cs"/>
          <w:sz w:val="24"/>
          <w:szCs w:val="24"/>
          <w:rtl/>
        </w:rPr>
        <w:t>يسهم في</w:t>
      </w:r>
      <w:r w:rsidRPr="00FA7447">
        <w:rPr>
          <w:rFonts w:ascii="Traditional Arabic" w:hAnsi="Traditional Arabic" w:cs="Traditional Arabic"/>
          <w:sz w:val="24"/>
          <w:szCs w:val="24"/>
          <w:rtl/>
        </w:rPr>
        <w:t xml:space="preserve"> للكشف المبكر والتدخل التدريجي وإعادة السيطرة على النماذج في البيئات غير الخاضعة للرقابة.</w:t>
      </w:r>
      <w:r>
        <w:rPr>
          <w:rFonts w:ascii="Traditional Arabic" w:hAnsi="Traditional Arabic" w:cs="Traditional Arabic" w:hint="cs"/>
          <w:sz w:val="24"/>
          <w:szCs w:val="24"/>
          <w:rtl/>
        </w:rPr>
        <w:t xml:space="preserve"> و</w:t>
      </w:r>
      <w:r w:rsidRPr="008D7C9B">
        <w:rPr>
          <w:rFonts w:ascii="Traditional Arabic" w:hAnsi="Traditional Arabic" w:cs="Traditional Arabic"/>
          <w:sz w:val="24"/>
          <w:szCs w:val="24"/>
          <w:rtl/>
        </w:rPr>
        <w:t>يستند إلى مفاهيم نظرية التحكم وإدارة المخاطر والحوكمة الأخلاقية، ويركّز على آلية تعامل تستند على ثلاثة محاور</w:t>
      </w:r>
      <w:r>
        <w:rPr>
          <w:rFonts w:ascii="Traditional Arabic" w:hAnsi="Traditional Arabic" w:cs="Traditional Arabic" w:hint="cs"/>
          <w:sz w:val="24"/>
          <w:szCs w:val="24"/>
          <w:rtl/>
        </w:rPr>
        <w:t xml:space="preserve"> </w:t>
      </w:r>
      <w:r w:rsidRPr="008D7C9B">
        <w:rPr>
          <w:rFonts w:ascii="Traditional Arabic" w:hAnsi="Traditional Arabic" w:cs="Traditional Arabic"/>
          <w:sz w:val="24"/>
          <w:szCs w:val="24"/>
          <w:rtl/>
        </w:rPr>
        <w:t>هي الكشف ومن ثم التخفيف وصولاً للتعافي كآلية عملية لاستعادة السيطرة على الأنظمة المتحيّزة في السياقات التي تتزايد فيها درجة الاستقلالية وتضعف فيها أدوات الحوكمة والرقابة</w:t>
      </w:r>
      <w:r w:rsidRPr="008D7C9B">
        <w:rPr>
          <w:rFonts w:ascii="Traditional Arabic" w:hAnsi="Traditional Arabic" w:cs="Traditional Arabic"/>
          <w:b/>
          <w:bCs/>
          <w:sz w:val="32"/>
          <w:szCs w:val="32"/>
          <w:rtl/>
        </w:rPr>
        <w:t>.</w:t>
      </w:r>
    </w:p>
    <w:p w:rsidR="00EF5000" w:rsidRDefault="00EF5000" w:rsidP="00EF5000">
      <w:pPr>
        <w:rPr>
          <w:rFonts w:ascii="Traditional Arabic" w:hAnsi="Traditional Arabic" w:cs="Traditional Arabic"/>
          <w:b/>
          <w:bCs/>
          <w:sz w:val="24"/>
          <w:szCs w:val="24"/>
          <w:rtl/>
        </w:rPr>
      </w:pPr>
    </w:p>
    <w:p w:rsidR="00EF5000" w:rsidRPr="0067246A" w:rsidRDefault="00EF5000" w:rsidP="00EF5000">
      <w:pPr>
        <w:rPr>
          <w:rFonts w:ascii="Traditional Arabic" w:hAnsi="Traditional Arabic" w:cs="Traditional Arabic"/>
          <w:b/>
          <w:bCs/>
          <w:sz w:val="24"/>
          <w:szCs w:val="24"/>
        </w:rPr>
      </w:pPr>
      <w:r w:rsidRPr="0067246A">
        <w:rPr>
          <w:rFonts w:ascii="Traditional Arabic" w:hAnsi="Traditional Arabic" w:cs="Traditional Arabic"/>
          <w:b/>
          <w:bCs/>
          <w:sz w:val="24"/>
          <w:szCs w:val="24"/>
          <w:rtl/>
        </w:rPr>
        <w:t>الخلاصة</w:t>
      </w:r>
    </w:p>
    <w:p w:rsidR="00EF5000" w:rsidRPr="006351D0" w:rsidRDefault="00EF5000" w:rsidP="00EF5000">
      <w:pPr>
        <w:rPr>
          <w:rFonts w:ascii="Traditional Arabic" w:hAnsi="Traditional Arabic" w:cs="Traditional Arabic"/>
          <w:sz w:val="24"/>
          <w:szCs w:val="24"/>
        </w:rPr>
      </w:pPr>
      <w:r>
        <w:rPr>
          <w:rFonts w:ascii="Traditional Arabic" w:hAnsi="Traditional Arabic" w:cs="Traditional Arabic" w:hint="cs"/>
          <w:sz w:val="24"/>
          <w:szCs w:val="24"/>
          <w:rtl/>
        </w:rPr>
        <w:t xml:space="preserve">قدم </w:t>
      </w:r>
      <w:r w:rsidRPr="006351D0">
        <w:rPr>
          <w:rFonts w:ascii="Traditional Arabic" w:hAnsi="Traditional Arabic" w:cs="Traditional Arabic"/>
          <w:sz w:val="24"/>
          <w:szCs w:val="24"/>
          <w:rtl/>
        </w:rPr>
        <w:t>هذا الفصل إطارًا نظريًا شاملًا يوضح</w:t>
      </w:r>
      <w:r w:rsidRPr="006351D0">
        <w:rPr>
          <w:rFonts w:ascii="Traditional Arabic" w:hAnsi="Traditional Arabic" w:cs="Traditional Arabic"/>
          <w:sz w:val="24"/>
          <w:szCs w:val="24"/>
        </w:rPr>
        <w:t>:</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مفهوم التحيّز في الذكاء الاصطناعي</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مصادره وأنواعه</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أهم مؤشرات العدالة</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أدوات اكتشاف التحيّز</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أفضل المنهجيات المعتمدة للحد منه</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أحدث التشريعات والأطر الأخلاقية</w:t>
      </w:r>
    </w:p>
    <w:p w:rsidR="00EF5000" w:rsidRPr="006351D0" w:rsidRDefault="00EF5000" w:rsidP="00EF5000">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التحديات المستقبلية</w:t>
      </w:r>
    </w:p>
    <w:p w:rsidR="00EF5000" w:rsidRPr="006351D0" w:rsidRDefault="00EF5000" w:rsidP="00EF5000">
      <w:pPr>
        <w:rPr>
          <w:rFonts w:ascii="Traditional Arabic" w:hAnsi="Traditional Arabic" w:cs="Traditional Arabic"/>
          <w:sz w:val="24"/>
          <w:szCs w:val="24"/>
        </w:rPr>
      </w:pPr>
      <w:r w:rsidRPr="006351D0">
        <w:rPr>
          <w:rFonts w:ascii="Traditional Arabic" w:hAnsi="Traditional Arabic" w:cs="Traditional Arabic"/>
          <w:sz w:val="24"/>
          <w:szCs w:val="24"/>
          <w:rtl/>
        </w:rPr>
        <w:t>إن فهم هذه الإشكاليات يمثل خطوة أساسية قبل الانتقال إلى الإطار التطبيقي في الفصول اللاحقة</w:t>
      </w:r>
      <w:r w:rsidRPr="006351D0">
        <w:rPr>
          <w:rFonts w:ascii="Traditional Arabic" w:hAnsi="Traditional Arabic" w:cs="Traditional Arabic"/>
          <w:sz w:val="24"/>
          <w:szCs w:val="24"/>
        </w:rPr>
        <w:t>.</w:t>
      </w: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Default="00EF5000" w:rsidP="00EF5000">
      <w:pPr>
        <w:rPr>
          <w:rFonts w:ascii="Traditional Arabic" w:hAnsi="Traditional Arabic" w:cs="Traditional Arabic"/>
          <w:sz w:val="24"/>
          <w:szCs w:val="24"/>
          <w:rtl/>
        </w:rPr>
      </w:pPr>
    </w:p>
    <w:p w:rsidR="00EF5000" w:rsidRPr="006351D0" w:rsidRDefault="00EF5000" w:rsidP="00EF5000">
      <w:pPr>
        <w:rPr>
          <w:rFonts w:ascii="Traditional Arabic" w:hAnsi="Traditional Arabic" w:cs="Traditional Arabic"/>
          <w:sz w:val="24"/>
          <w:szCs w:val="24"/>
          <w:rtl/>
        </w:rPr>
      </w:pPr>
      <w:r w:rsidRPr="006351D0">
        <w:rPr>
          <w:rFonts w:ascii="Traditional Arabic" w:hAnsi="Traditional Arabic" w:cs="Traditional Arabic" w:hint="cs"/>
          <w:sz w:val="24"/>
          <w:szCs w:val="24"/>
          <w:rtl/>
        </w:rPr>
        <w:t>أمثلة إضافية ل</w:t>
      </w:r>
      <w:r w:rsidRPr="006351D0">
        <w:rPr>
          <w:rFonts w:ascii="Traditional Arabic" w:hAnsi="Traditional Arabic" w:cs="Traditional Arabic"/>
          <w:sz w:val="24"/>
          <w:szCs w:val="24"/>
          <w:rtl/>
        </w:rPr>
        <w:t>دراسات مرجعية:</w:t>
      </w:r>
    </w:p>
    <w:p w:rsidR="00EF5000" w:rsidRPr="00332C80" w:rsidRDefault="00EF5000" w:rsidP="00EF5000">
      <w:pPr>
        <w:rPr>
          <w:rFonts w:ascii="Traditional Arabic" w:hAnsi="Traditional Arabic" w:cs="Traditional Arabic"/>
          <w:sz w:val="24"/>
          <w:szCs w:val="24"/>
        </w:rPr>
      </w:pPr>
      <w:r w:rsidRPr="00332C80">
        <w:rPr>
          <w:rFonts w:ascii="Traditional Arabic" w:hAnsi="Traditional Arabic" w:cs="Traditional Arabic"/>
          <w:sz w:val="24"/>
          <w:szCs w:val="24"/>
          <w:rtl/>
        </w:rPr>
        <w:t xml:space="preserve">1. </w:t>
      </w:r>
      <w:proofErr w:type="spellStart"/>
      <w:r w:rsidRPr="00332C80">
        <w:rPr>
          <w:rFonts w:ascii="Traditional Arabic" w:hAnsi="Traditional Arabic" w:cs="Traditional Arabic"/>
          <w:sz w:val="24"/>
          <w:szCs w:val="24"/>
        </w:rPr>
        <w:t>Yampolskiy</w:t>
      </w:r>
      <w:proofErr w:type="spellEnd"/>
      <w:r w:rsidRPr="00332C80">
        <w:rPr>
          <w:rFonts w:ascii="Traditional Arabic" w:hAnsi="Traditional Arabic" w:cs="Traditional Arabic"/>
          <w:sz w:val="24"/>
          <w:szCs w:val="24"/>
        </w:rPr>
        <w:t xml:space="preserve"> R, </w:t>
      </w:r>
      <w:proofErr w:type="spellStart"/>
      <w:r w:rsidRPr="00332C80">
        <w:rPr>
          <w:rFonts w:ascii="Traditional Arabic" w:hAnsi="Traditional Arabic" w:cs="Traditional Arabic"/>
          <w:sz w:val="24"/>
          <w:szCs w:val="24"/>
        </w:rPr>
        <w:t>Wittkotter</w:t>
      </w:r>
      <w:proofErr w:type="spellEnd"/>
      <w:r w:rsidRPr="00332C80">
        <w:rPr>
          <w:rFonts w:ascii="Traditional Arabic" w:hAnsi="Traditional Arabic" w:cs="Traditional Arabic"/>
          <w:sz w:val="24"/>
          <w:szCs w:val="24"/>
        </w:rPr>
        <w:t xml:space="preserve"> E, 2021 Kill-Switch for Artificial Superintelligence: https://asi-safety-lab.com/DL/Kill-Switch-For_ASI_EW_21_12_14.pdf</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تقترح هذا الدراسة مفتاح </w:t>
      </w:r>
      <w:r w:rsidRPr="00332C80">
        <w:rPr>
          <w:rFonts w:ascii="Traditional Arabic" w:hAnsi="Traditional Arabic" w:cs="Traditional Arabic"/>
          <w:sz w:val="24"/>
          <w:szCs w:val="24"/>
        </w:rPr>
        <w:t>Kill-ASI</w:t>
      </w:r>
      <w:r w:rsidRPr="00332C80">
        <w:rPr>
          <w:rFonts w:ascii="Traditional Arabic" w:hAnsi="Traditional Arabic" w:cs="Traditional Arabic"/>
          <w:sz w:val="24"/>
          <w:szCs w:val="24"/>
          <w:rtl/>
        </w:rPr>
        <w:t xml:space="preserve"> للتحوط من هذا التهديد. ويؤكد أن أنظمة تكنولوجيا المعلومات الحديثة غير كاملة وغير قابلة للإلغاء، مما يؤدي إلى الحاجة إلى آلية إيقاف تشغيل دولية. ووفقًا لثغرات </w:t>
      </w:r>
      <w:r w:rsidRPr="00332C80">
        <w:rPr>
          <w:rFonts w:ascii="Traditional Arabic" w:hAnsi="Traditional Arabic" w:cs="Traditional Arabic"/>
          <w:sz w:val="24"/>
          <w:szCs w:val="24"/>
        </w:rPr>
        <w:t>ASI</w:t>
      </w:r>
      <w:r w:rsidRPr="00332C80">
        <w:rPr>
          <w:rFonts w:ascii="Traditional Arabic" w:hAnsi="Traditional Arabic" w:cs="Traditional Arabic"/>
          <w:sz w:val="24"/>
          <w:szCs w:val="24"/>
          <w:rtl/>
        </w:rPr>
        <w:t xml:space="preserve">، تُصنف الأجهزة وفقًا لاستراتيجية تتضمن الأنظمة القديمة. باستخدام "مفاتيح </w:t>
      </w:r>
      <w:r w:rsidRPr="00332C80">
        <w:rPr>
          <w:rFonts w:ascii="Traditional Arabic" w:hAnsi="Traditional Arabic" w:cs="Traditional Arabic"/>
          <w:sz w:val="24"/>
          <w:szCs w:val="24"/>
        </w:rPr>
        <w:t>Deadman</w:t>
      </w:r>
      <w:r w:rsidRPr="00332C80">
        <w:rPr>
          <w:rFonts w:ascii="Traditional Arabic" w:hAnsi="Traditional Arabic" w:cs="Traditional Arabic"/>
          <w:sz w:val="24"/>
          <w:szCs w:val="24"/>
          <w:rtl/>
        </w:rPr>
        <w:t xml:space="preserve">"، سيستخدم مفتاح </w:t>
      </w:r>
      <w:r w:rsidRPr="00332C80">
        <w:rPr>
          <w:rFonts w:ascii="Traditional Arabic" w:hAnsi="Traditional Arabic" w:cs="Traditional Arabic"/>
          <w:sz w:val="24"/>
          <w:szCs w:val="24"/>
        </w:rPr>
        <w:t>Kill-ASI</w:t>
      </w:r>
      <w:r w:rsidRPr="00332C80">
        <w:rPr>
          <w:rFonts w:ascii="Traditional Arabic" w:hAnsi="Traditional Arabic" w:cs="Traditional Arabic"/>
          <w:sz w:val="24"/>
          <w:szCs w:val="24"/>
          <w:rtl/>
        </w:rPr>
        <w:t xml:space="preserve"> التحكم البشري لردع </w:t>
      </w:r>
      <w:r w:rsidRPr="00332C80">
        <w:rPr>
          <w:rFonts w:ascii="Traditional Arabic" w:hAnsi="Traditional Arabic" w:cs="Traditional Arabic"/>
          <w:sz w:val="24"/>
          <w:szCs w:val="24"/>
        </w:rPr>
        <w:t>ASI</w:t>
      </w:r>
      <w:r w:rsidRPr="00332C80">
        <w:rPr>
          <w:rFonts w:ascii="Traditional Arabic" w:hAnsi="Traditional Arabic" w:cs="Traditional Arabic"/>
          <w:sz w:val="24"/>
          <w:szCs w:val="24"/>
          <w:rtl/>
        </w:rPr>
        <w:t xml:space="preserve">. ويستند هذا إلى نهج أمان من خمس طبقات (الكشف، والحد من الأضرار، والاسترداد، والإنهاء، والاستئصال). ويركز البحث على الموثوقية، وتكرار الأمن، والامتثال للقواعد. يتطلب هذا الأمر الاستعداد في الوقت المناسب لأسوأ سيناريوهات </w:t>
      </w:r>
      <w:r w:rsidRPr="00332C80">
        <w:rPr>
          <w:rFonts w:ascii="Traditional Arabic" w:hAnsi="Traditional Arabic" w:cs="Traditional Arabic"/>
          <w:sz w:val="24"/>
          <w:szCs w:val="24"/>
        </w:rPr>
        <w:t>ASI</w:t>
      </w:r>
      <w:r w:rsidRPr="00332C80">
        <w:rPr>
          <w:rFonts w:ascii="Traditional Arabic" w:hAnsi="Traditional Arabic" w:cs="Traditional Arabic"/>
          <w:sz w:val="24"/>
          <w:szCs w:val="24"/>
          <w:rtl/>
        </w:rPr>
        <w:t>، مما يتطلب نوعًا من التنسيق العالمي للإغلاق السريع.</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وتهدف هذه الدراسة لدعم إيجاد طرق لوقف الذكاء الاصطناعي عند الخروج عن السيطرة ولكن الدراسة تفتقر إلى تطبيقات تجريبية واقعية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توضح فاعلية مفتاح الإيقاف المقترح.</w:t>
      </w:r>
    </w:p>
    <w:p w:rsidR="00EF5000" w:rsidRPr="00332C80" w:rsidRDefault="00EF5000" w:rsidP="00EF5000">
      <w:pPr>
        <w:rPr>
          <w:rFonts w:ascii="Traditional Arabic" w:hAnsi="Traditional Arabic" w:cs="Traditional Arabic"/>
          <w:sz w:val="2"/>
          <w:szCs w:val="2"/>
          <w:rtl/>
        </w:rPr>
      </w:pP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2. ليون ب، 2019، معالجة الشكل النهائي للتحكم في 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دراسة حالة متعددة، دراسة حالة لـ "في </w:t>
      </w:r>
      <w:r w:rsidRPr="00332C80">
        <w:rPr>
          <w:rFonts w:ascii="Traditional Arabic" w:hAnsi="Traditional Arabic" w:cs="Traditional Arabic"/>
          <w:sz w:val="24"/>
          <w:szCs w:val="24"/>
        </w:rPr>
        <w:t>Y</w:t>
      </w:r>
      <w:r w:rsidRPr="00332C80">
        <w:rPr>
          <w:rFonts w:ascii="Traditional Arabic" w:hAnsi="Traditional Arabic" w:cs="Traditional Arabic"/>
          <w:sz w:val="24"/>
          <w:szCs w:val="24"/>
          <w:rtl/>
        </w:rPr>
        <w:t xml:space="preserve"> لـ "مفتاح إيقاف الإنترنت، </w:t>
      </w:r>
      <w:r w:rsidRPr="00332C80">
        <w:rPr>
          <w:rFonts w:ascii="Traditional Arabic" w:hAnsi="Traditional Arabic" w:cs="Traditional Arabic"/>
          <w:sz w:val="24"/>
          <w:szCs w:val="24"/>
        </w:rPr>
        <w:t>https://surface.syr.edu/cgi/viewcontent.cgi?article=2015&amp;context=etd</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تبحث هذه الدراسة في "مفتاح إيقاف الإنترنت"، أي جهود الحكومات لمقاطعة جميع أنشطة الإنترنت داخل حدودها، في الحكومات الديمقراطية والهجينة وتقدم الدراسة رأي حول الجهود الحكومية في صعيد أمن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كما تبحث الدراسة في الأسباب الكامنة، السياسية والقانونية والتقنية، التي تسمح لهذه الأنظمة بإيقاف الإنترنت. يُحلل هذا البحث بيانات من الولايات المتحدة الأمريكية، والمملكة المتحدة، وأستراليا، وروسيا، وفنزويلا، وحالات مقارنة في البرازيل، والمكسيك، وتركيا من خلال دراسة حالة مقارنة، ونظرية </w:t>
      </w:r>
      <w:proofErr w:type="spellStart"/>
      <w:r w:rsidRPr="00332C80">
        <w:rPr>
          <w:rFonts w:ascii="Traditional Arabic" w:hAnsi="Traditional Arabic" w:cs="Traditional Arabic"/>
          <w:sz w:val="24"/>
          <w:szCs w:val="24"/>
          <w:rtl/>
        </w:rPr>
        <w:t>الأمننة</w:t>
      </w:r>
      <w:proofErr w:type="spellEnd"/>
      <w:r w:rsidRPr="00332C80">
        <w:rPr>
          <w:rFonts w:ascii="Traditional Arabic" w:hAnsi="Traditional Arabic" w:cs="Traditional Arabic"/>
          <w:sz w:val="24"/>
          <w:szCs w:val="24"/>
          <w:rtl/>
        </w:rPr>
        <w:t xml:space="preserve"> لمدرسة كوبنهاغن.</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ولم يجد البحث أي اختلافات جوهرية حول الخطاب والعوامل المُمكّنة بين الأنظمة الديمقراطية والأنظمة الهجينة. ويتساءل عن معادلة عمليات قطع الإنترنت مع الرقابة، ويدرس القراءات المختلفة للأمن القومي. ويُقدم البحث نقاش أكاديمي من خلال دراسة دوافع وقدرات الحكومات على تبني ضوابط 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وهو ما يجعل الإجراءات والأنظمة التي تتبناها الحكومات مشرع فعال لرفع الحماية لأنظمة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3. </w:t>
      </w:r>
      <w:proofErr w:type="spellStart"/>
      <w:r w:rsidRPr="00332C80">
        <w:rPr>
          <w:rFonts w:ascii="Traditional Arabic" w:hAnsi="Traditional Arabic" w:cs="Traditional Arabic"/>
          <w:sz w:val="24"/>
          <w:szCs w:val="24"/>
          <w:rtl/>
        </w:rPr>
        <w:t>بيكوم</w:t>
      </w:r>
      <w:proofErr w:type="spellEnd"/>
      <w:r w:rsidRPr="00332C80">
        <w:rPr>
          <w:rFonts w:ascii="Traditional Arabic" w:hAnsi="Traditional Arabic" w:cs="Traditional Arabic"/>
          <w:sz w:val="24"/>
          <w:szCs w:val="24"/>
          <w:rtl/>
        </w:rPr>
        <w:t xml:space="preserve"> م، </w:t>
      </w:r>
      <w:proofErr w:type="spellStart"/>
      <w:r w:rsidRPr="00332C80">
        <w:rPr>
          <w:rFonts w:ascii="Traditional Arabic" w:hAnsi="Traditional Arabic" w:cs="Traditional Arabic"/>
          <w:sz w:val="24"/>
          <w:szCs w:val="24"/>
          <w:rtl/>
        </w:rPr>
        <w:t>بورجيسيوس</w:t>
      </w:r>
      <w:proofErr w:type="spellEnd"/>
      <w:r w:rsidRPr="00332C80">
        <w:rPr>
          <w:rFonts w:ascii="Traditional Arabic" w:hAnsi="Traditional Arabic" w:cs="Traditional Arabic"/>
          <w:sz w:val="24"/>
          <w:szCs w:val="24"/>
          <w:rtl/>
        </w:rPr>
        <w:t xml:space="preserve"> ف، 2023: استخدام البيانات الحساسة لمنع التمييز باستخدام الذكاء الاصطناعي: هل يحتاج النظام العام لحماية البيانات (</w:t>
      </w:r>
      <w:r w:rsidRPr="00332C80">
        <w:rPr>
          <w:rFonts w:ascii="Traditional Arabic" w:hAnsi="Traditional Arabic" w:cs="Traditional Arabic"/>
          <w:sz w:val="24"/>
          <w:szCs w:val="24"/>
        </w:rPr>
        <w:t>GDPR</w:t>
      </w:r>
      <w:r w:rsidRPr="00332C80">
        <w:rPr>
          <w:rFonts w:ascii="Traditional Arabic" w:hAnsi="Traditional Arabic" w:cs="Traditional Arabic"/>
          <w:sz w:val="24"/>
          <w:szCs w:val="24"/>
          <w:rtl/>
        </w:rPr>
        <w:t xml:space="preserve">) إلى استثناء جديد؟ </w:t>
      </w:r>
      <w:r w:rsidRPr="00332C80">
        <w:rPr>
          <w:rFonts w:ascii="Traditional Arabic" w:hAnsi="Traditional Arabic" w:cs="Traditional Arabic"/>
          <w:sz w:val="24"/>
          <w:szCs w:val="24"/>
        </w:rPr>
        <w:t>https://rb.gy/e9ivs2</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البحث:</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تُظهر هذه الدراسات القضايا القانونية المرتبطة بالبيانات الحساسة (مثل بيانات العرق) وبيانات الشركاء في مجال الذكاء الاصطناعي في أوروبا. يُصنف محتوى مثل الحمض النووي على أنه حساس بموجب اللائحة العامة لحماية البيانات (</w:t>
      </w:r>
      <w:r w:rsidRPr="00332C80">
        <w:rPr>
          <w:rFonts w:ascii="Traditional Arabic" w:hAnsi="Traditional Arabic" w:cs="Traditional Arabic"/>
          <w:sz w:val="24"/>
          <w:szCs w:val="24"/>
        </w:rPr>
        <w:t>GDPR</w:t>
      </w:r>
      <w:r w:rsidRPr="00332C80">
        <w:rPr>
          <w:rFonts w:ascii="Traditional Arabic" w:hAnsi="Traditional Arabic" w:cs="Traditional Arabic"/>
          <w:sz w:val="24"/>
          <w:szCs w:val="24"/>
          <w:rtl/>
        </w:rPr>
        <w:t>)، ويُحظر استخدامه إلا في ظروف محددة وضيقة. ولكن يجب تنظيم هذه البيانات والتحقق منها وفقًا لأنظمة تكنولوجية محددة، بحيث لا يُصنف على أنه غير محدد، ولا يحدث تمييز.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لكن الدراسة تطرح سؤالًا مهمًا: هل ينبغي تطبيق متطلبات اللائحة العامة لحماية البيانات على التمييز في ممارسات الذكاء الاصطناعي؟ وخلصت إلى أن اللائحة العامة لحماية البيانات تحظر في معظم الحالات استخدام هذه البيانات لأغراض الحظر القانوني، إلا في حالة الحصول على موافقة صريحة من الأفراد أو وضع استثناء قانوني جديد.</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في ورقته البحثية في هذا المجال، يناقش المؤلف إيجابيات وسلبيات الاستثناء المسموح به لاستخدام البيانات الحساسة. يرى مؤيدو هذا الاستثناء الجديد أنه سيسمح للمنظمة بضمان عدالة أنظمتها، بينما يعارضه معارضو خصوصية استخدام البيانات والمساءلة. تم اختبار التباين بين هاتين الحجتين في نقاش قانوني دقيق، مع إمكانية إضافة ضمانات لحماية البيانات، في حال اعتماد الاستثناء الجديد.</w:t>
      </w:r>
    </w:p>
    <w:p w:rsidR="00EF5000" w:rsidRPr="00332C80" w:rsidRDefault="00EF5000" w:rsidP="00EF5000">
      <w:pPr>
        <w:rPr>
          <w:rFonts w:ascii="Traditional Arabic" w:hAnsi="Traditional Arabic" w:cs="Traditional Arabic"/>
          <w:sz w:val="2"/>
          <w:szCs w:val="2"/>
          <w:rtl/>
        </w:rPr>
      </w:pP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4. </w:t>
      </w:r>
      <w:proofErr w:type="spellStart"/>
      <w:r w:rsidRPr="00332C80">
        <w:rPr>
          <w:rFonts w:ascii="Traditional Arabic" w:hAnsi="Traditional Arabic" w:cs="Traditional Arabic"/>
          <w:sz w:val="24"/>
          <w:szCs w:val="24"/>
          <w:rtl/>
        </w:rPr>
        <w:t>هندريكس</w:t>
      </w:r>
      <w:proofErr w:type="spellEnd"/>
      <w:r w:rsidRPr="00332C80">
        <w:rPr>
          <w:rFonts w:ascii="Traditional Arabic" w:hAnsi="Traditional Arabic" w:cs="Traditional Arabic"/>
          <w:sz w:val="24"/>
          <w:szCs w:val="24"/>
          <w:rtl/>
        </w:rPr>
        <w:t xml:space="preserve"> د. وأخرون، </w:t>
      </w:r>
      <w:r w:rsidR="001D7276">
        <w:rPr>
          <w:rFonts w:ascii="Traditional Arabic" w:hAnsi="Traditional Arabic" w:cs="Traditional Arabic"/>
          <w:sz w:val="24"/>
          <w:szCs w:val="24"/>
        </w:rPr>
        <w:t>2023</w:t>
      </w:r>
      <w:r w:rsidRPr="00332C80">
        <w:rPr>
          <w:rFonts w:ascii="Traditional Arabic" w:hAnsi="Traditional Arabic" w:cs="Traditional Arabic"/>
          <w:sz w:val="24"/>
          <w:szCs w:val="24"/>
          <w:rtl/>
        </w:rPr>
        <w:t xml:space="preserve">، نظرة عامة على مخاطر الذكاء الاصطناعي </w:t>
      </w:r>
      <w:proofErr w:type="gramStart"/>
      <w:r w:rsidRPr="00332C80">
        <w:rPr>
          <w:rFonts w:ascii="Traditional Arabic" w:hAnsi="Traditional Arabic" w:cs="Traditional Arabic"/>
          <w:sz w:val="24"/>
          <w:szCs w:val="24"/>
          <w:rtl/>
        </w:rPr>
        <w:t>الكارثية،</w:t>
      </w:r>
      <w:r w:rsidRPr="00332C80">
        <w:rPr>
          <w:rFonts w:ascii="Traditional Arabic" w:hAnsi="Traditional Arabic" w:cs="Traditional Arabic"/>
          <w:sz w:val="24"/>
          <w:szCs w:val="24"/>
        </w:rPr>
        <w:t>https://arxiv.org/pdf/2306.1200</w:t>
      </w:r>
      <w:proofErr w:type="gramEnd"/>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البحث:</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يتناول البحث الكارثة التي قد تنتج عن الذكاء الاصطناعي، ويصنفها إلى أربعة مسارات مختلفة: الاستخدام الضار، وسباق الذكاء الاصطناعي، والمخاطرة، والهروب. ويوضح المؤلفان بالتفصيل الطرق التي يمكن أن يُسبب بها الذكاء الاصطناعي مشاكل بيولوجية. وبشكل عام، يُدرب باحثو الذكاء الاصطناعي على الحوافز العامة والشاملة والتطوير التدريجي للذكاء الاصطناعي، لدعم التنوع البيولوجي، والتعاون الدولي، وتنظيم السلامة، وحوكمة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5. </w:t>
      </w:r>
      <w:proofErr w:type="spellStart"/>
      <w:r w:rsidRPr="00332C80">
        <w:rPr>
          <w:rFonts w:ascii="Traditional Arabic" w:hAnsi="Traditional Arabic" w:cs="Traditional Arabic"/>
          <w:sz w:val="24"/>
          <w:szCs w:val="24"/>
          <w:rtl/>
        </w:rPr>
        <w:t>تيمرز</w:t>
      </w:r>
      <w:proofErr w:type="spellEnd"/>
      <w:r w:rsidRPr="00332C80">
        <w:rPr>
          <w:rFonts w:ascii="Traditional Arabic" w:hAnsi="Traditional Arabic" w:cs="Traditional Arabic"/>
          <w:sz w:val="24"/>
          <w:szCs w:val="24"/>
          <w:rtl/>
        </w:rPr>
        <w:t xml:space="preserve"> ب، </w:t>
      </w:r>
      <w:r w:rsidR="007C1F56">
        <w:rPr>
          <w:rFonts w:ascii="Traditional Arabic" w:hAnsi="Traditional Arabic" w:cs="Traditional Arabic"/>
          <w:sz w:val="24"/>
          <w:szCs w:val="24"/>
        </w:rPr>
        <w:t>2019</w:t>
      </w:r>
      <w:r w:rsidRPr="00332C80">
        <w:rPr>
          <w:rFonts w:ascii="Traditional Arabic" w:hAnsi="Traditional Arabic" w:cs="Traditional Arabic"/>
          <w:sz w:val="24"/>
          <w:szCs w:val="24"/>
          <w:rtl/>
        </w:rPr>
        <w:t xml:space="preserve">، أخلاقيات الذكاء الاصطناعي والأمن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عندما تكون السيادة على المحك، </w:t>
      </w:r>
      <w:r w:rsidRPr="001C399F">
        <w:rPr>
          <w:rFonts w:asciiTheme="majorBidi" w:hAnsiTheme="majorBidi" w:cstheme="majorBidi"/>
          <w:sz w:val="24"/>
          <w:szCs w:val="24"/>
        </w:rPr>
        <w:t>https://link.springer.com/article/10.1007/S11023-019-09508-4</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البحث:</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يُحلل بحث بول </w:t>
      </w:r>
      <w:proofErr w:type="spellStart"/>
      <w:r w:rsidRPr="00332C80">
        <w:rPr>
          <w:rFonts w:ascii="Traditional Arabic" w:hAnsi="Traditional Arabic" w:cs="Traditional Arabic"/>
          <w:sz w:val="24"/>
          <w:szCs w:val="24"/>
          <w:rtl/>
        </w:rPr>
        <w:t>تيمرز</w:t>
      </w:r>
      <w:proofErr w:type="spellEnd"/>
      <w:r w:rsidRPr="00332C80">
        <w:rPr>
          <w:rFonts w:ascii="Traditional Arabic" w:hAnsi="Traditional Arabic" w:cs="Traditional Arabic"/>
          <w:sz w:val="24"/>
          <w:szCs w:val="24"/>
          <w:rtl/>
        </w:rPr>
        <w:t xml:space="preserve">، المعنون "أخلاقيات الذكاء الاصطناعي والأمن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الإذن عندما تكون السيادة على المحك"، القضايا المتباينة المتعلقة بالذكاء الاصطناعي والأمن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في سياق الحوكمة والاستقلالية الاستراتيجية. ويقترح المؤلف ثلاث استراتيجيات لمواجهة هذه التحديات: إدارة التنوع، والشراكات الاستراتيجية، والتوجه العالمي.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ويساهم هذا البحث في وضع سياق أخلاقي لحوكمة الذكاء الاصطناعي يسهم في ضبط أنظمة الذكاء الاصطناعي وتحديد أولويات أخلاقية هامة تأتي ضمن قوانين وإجراءات واضحة تسهم في رفع الأمان وبالتالي الثقة في أنظمة الذكاء الاصطناعي.</w:t>
      </w:r>
    </w:p>
    <w:p w:rsidR="00EF5000" w:rsidRDefault="00EF5000" w:rsidP="00EF5000">
      <w:pPr>
        <w:rPr>
          <w:rFonts w:ascii="Traditional Arabic" w:hAnsi="Traditional Arabic" w:cs="Traditional Arabic"/>
          <w:b/>
          <w:bCs/>
          <w:sz w:val="28"/>
          <w:szCs w:val="28"/>
          <w:rtl/>
        </w:rPr>
      </w:pPr>
    </w:p>
    <w:p w:rsidR="00EF5000" w:rsidRDefault="00EF5000" w:rsidP="00EF5000">
      <w:pPr>
        <w:rPr>
          <w:rFonts w:ascii="Traditional Arabic" w:hAnsi="Traditional Arabic" w:cs="Traditional Arabic"/>
          <w:b/>
          <w:bCs/>
          <w:sz w:val="32"/>
          <w:szCs w:val="32"/>
          <w:rtl/>
        </w:rPr>
      </w:pPr>
    </w:p>
    <w:p w:rsidR="00EF5000" w:rsidRDefault="00EF5000" w:rsidP="00EF5000">
      <w:pPr>
        <w:rPr>
          <w:rFonts w:ascii="Traditional Arabic" w:hAnsi="Traditional Arabic" w:cs="Traditional Arabic"/>
          <w:b/>
          <w:bCs/>
          <w:sz w:val="32"/>
          <w:szCs w:val="32"/>
          <w:rtl/>
        </w:rPr>
      </w:pPr>
    </w:p>
    <w:p w:rsidR="00EF5000" w:rsidRDefault="00EF5000" w:rsidP="00EF5000">
      <w:pPr>
        <w:rPr>
          <w:rFonts w:ascii="Traditional Arabic" w:hAnsi="Traditional Arabic" w:cs="Traditional Arabic"/>
          <w:b/>
          <w:bCs/>
          <w:sz w:val="32"/>
          <w:szCs w:val="32"/>
          <w:rtl/>
        </w:rPr>
      </w:pPr>
    </w:p>
    <w:p w:rsidR="00EF5000" w:rsidRDefault="00EF5000" w:rsidP="00EF5000">
      <w:pPr>
        <w:rPr>
          <w:rFonts w:ascii="Traditional Arabic" w:hAnsi="Traditional Arabic" w:cs="Traditional Arabic"/>
          <w:b/>
          <w:bCs/>
          <w:sz w:val="32"/>
          <w:szCs w:val="32"/>
          <w:rtl/>
        </w:rPr>
      </w:pPr>
    </w:p>
    <w:p w:rsidR="00EF5000" w:rsidRDefault="00EF5000" w:rsidP="00EF5000">
      <w:pPr>
        <w:rPr>
          <w:rFonts w:ascii="Traditional Arabic" w:hAnsi="Traditional Arabic" w:cs="Traditional Arabic"/>
          <w:b/>
          <w:bCs/>
          <w:sz w:val="32"/>
          <w:szCs w:val="32"/>
          <w:rtl/>
        </w:rPr>
      </w:pPr>
    </w:p>
    <w:p w:rsidR="00EF5000" w:rsidRPr="00332C80" w:rsidRDefault="00EF5000" w:rsidP="00EF5000">
      <w:pPr>
        <w:rPr>
          <w:rFonts w:ascii="Traditional Arabic" w:hAnsi="Traditional Arabic" w:cs="Traditional Arabic"/>
          <w:b/>
          <w:bCs/>
          <w:sz w:val="32"/>
          <w:szCs w:val="32"/>
          <w:rtl/>
        </w:rPr>
      </w:pPr>
    </w:p>
    <w:p w:rsidR="00EF5000" w:rsidRPr="00332C80" w:rsidRDefault="00EF5000" w:rsidP="00EF5000">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الفصل الثالث: الطريقة والإجراءات (المنهجية)</w:t>
      </w:r>
    </w:p>
    <w:p w:rsidR="00EF5000" w:rsidRPr="00332C80" w:rsidRDefault="00EF5000" w:rsidP="00EF5000">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فرضية البحث:</w:t>
      </w:r>
    </w:p>
    <w:p w:rsidR="00EF5000" w:rsidRPr="00332C80" w:rsidRDefault="00EF5000" w:rsidP="00EF5000">
      <w:pPr>
        <w:rPr>
          <w:rFonts w:ascii="Traditional Arabic" w:hAnsi="Traditional Arabic" w:cs="Traditional Arabic"/>
          <w:rtl/>
        </w:rPr>
      </w:pPr>
      <w:r w:rsidRPr="00332C80">
        <w:rPr>
          <w:rFonts w:ascii="Traditional Arabic" w:hAnsi="Traditional Arabic" w:cs="Traditional Arabic"/>
          <w:rtl/>
        </w:rPr>
        <w:t>ولتحقيق أهداف البحث تم الاعتماد على الفرضيات التالية:</w:t>
      </w:r>
    </w:p>
    <w:p w:rsidR="00EF5000" w:rsidRPr="00332C80" w:rsidRDefault="00EF5000" w:rsidP="00EF5000">
      <w:pPr>
        <w:pStyle w:val="a4"/>
        <w:numPr>
          <w:ilvl w:val="0"/>
          <w:numId w:val="6"/>
        </w:numPr>
        <w:rPr>
          <w:rFonts w:ascii="Traditional Arabic" w:hAnsi="Traditional Arabic" w:cs="Traditional Arabic"/>
          <w:sz w:val="24"/>
          <w:szCs w:val="24"/>
          <w:rtl/>
        </w:rPr>
      </w:pPr>
      <w:r w:rsidRPr="00332C80">
        <w:rPr>
          <w:rFonts w:ascii="Traditional Arabic" w:hAnsi="Traditional Arabic" w:cs="Traditional Arabic"/>
          <w:sz w:val="24"/>
          <w:szCs w:val="24"/>
          <w:rtl/>
        </w:rPr>
        <w:t>يمكن للتحيز أن يؤثر على سلامة وأمن الذكاء الاصطناعي وهو ما يؤثر على مستوى الثقة بهذه الأنظمة</w:t>
      </w:r>
      <w:r w:rsidR="0031587B">
        <w:rPr>
          <w:rFonts w:ascii="Traditional Arabic" w:hAnsi="Traditional Arabic" w:cs="Traditional Arabic" w:hint="cs"/>
          <w:sz w:val="24"/>
          <w:szCs w:val="24"/>
          <w:rtl/>
        </w:rPr>
        <w:t xml:space="preserve"> اذ تو</w:t>
      </w:r>
      <w:r w:rsidR="00727B5D">
        <w:rPr>
          <w:rFonts w:ascii="Traditional Arabic" w:hAnsi="Traditional Arabic" w:cs="Traditional Arabic" w:hint="cs"/>
          <w:sz w:val="24"/>
          <w:szCs w:val="24"/>
          <w:rtl/>
        </w:rPr>
        <w:t>جد علاقة ذات دلالة إحصائية بين التحيز وبين انخفاض معايير الموثوقية التقنية في أنظمة الذكاء الاصطناعي المستقلة</w:t>
      </w:r>
      <w:r w:rsidRPr="00332C80">
        <w:rPr>
          <w:rFonts w:ascii="Traditional Arabic" w:hAnsi="Traditional Arabic" w:cs="Traditional Arabic"/>
          <w:sz w:val="24"/>
          <w:szCs w:val="24"/>
          <w:rtl/>
        </w:rPr>
        <w:t>.</w:t>
      </w:r>
    </w:p>
    <w:p w:rsidR="00EF5000" w:rsidRPr="00332C80" w:rsidRDefault="00EF5000" w:rsidP="00EF5000">
      <w:pPr>
        <w:pStyle w:val="a4"/>
        <w:numPr>
          <w:ilvl w:val="0"/>
          <w:numId w:val="6"/>
        </w:numPr>
        <w:rPr>
          <w:rFonts w:ascii="Traditional Arabic" w:hAnsi="Traditional Arabic" w:cs="Traditional Arabic"/>
          <w:sz w:val="24"/>
          <w:szCs w:val="24"/>
          <w:rtl/>
        </w:rPr>
      </w:pPr>
      <w:r w:rsidRPr="00332C80">
        <w:rPr>
          <w:rFonts w:ascii="Traditional Arabic" w:hAnsi="Traditional Arabic" w:cs="Traditional Arabic"/>
          <w:sz w:val="24"/>
          <w:szCs w:val="24"/>
          <w:rtl/>
        </w:rPr>
        <w:t>هناك دور لكشف التحيز وتخفيفه والتعافي منه في تحسين نتائج أنشطة الذكاء الاصطناعي وكذلك تحسين معايير السلامة</w:t>
      </w:r>
      <w:r w:rsidR="0055126F">
        <w:rPr>
          <w:rFonts w:ascii="Traditional Arabic" w:hAnsi="Traditional Arabic" w:cs="Traditional Arabic" w:hint="cs"/>
          <w:sz w:val="24"/>
          <w:szCs w:val="24"/>
          <w:rtl/>
        </w:rPr>
        <w:t xml:space="preserve"> </w:t>
      </w:r>
      <w:r w:rsidR="0014062A">
        <w:rPr>
          <w:rFonts w:ascii="Traditional Arabic" w:hAnsi="Traditional Arabic" w:cs="Traditional Arabic" w:hint="cs"/>
          <w:sz w:val="24"/>
          <w:szCs w:val="24"/>
          <w:rtl/>
        </w:rPr>
        <w:t>حيث</w:t>
      </w:r>
      <w:r w:rsidR="0055126F">
        <w:rPr>
          <w:rFonts w:ascii="Traditional Arabic" w:hAnsi="Traditional Arabic" w:cs="Traditional Arabic" w:hint="cs"/>
          <w:sz w:val="24"/>
          <w:szCs w:val="24"/>
          <w:rtl/>
        </w:rPr>
        <w:t xml:space="preserve"> توجد فروق ذات دلالة إحصائية في كفاءة أداء الأنظمة الذكية لصالح الأنظمة التي تطبق الآلية المطورة (</w:t>
      </w:r>
      <w:proofErr w:type="spellStart"/>
      <w:proofErr w:type="gramStart"/>
      <w:r w:rsidR="0055126F">
        <w:rPr>
          <w:rFonts w:ascii="Traditional Arabic" w:hAnsi="Traditional Arabic" w:cs="Traditional Arabic" w:hint="cs"/>
          <w:sz w:val="24"/>
          <w:szCs w:val="24"/>
          <w:rtl/>
        </w:rPr>
        <w:t>كشف،</w:t>
      </w:r>
      <w:r w:rsidR="0006414D">
        <w:rPr>
          <w:rFonts w:ascii="Traditional Arabic" w:hAnsi="Traditional Arabic" w:cs="Traditional Arabic" w:hint="cs"/>
          <w:sz w:val="24"/>
          <w:szCs w:val="24"/>
          <w:rtl/>
        </w:rPr>
        <w:t>تخفيف</w:t>
      </w:r>
      <w:proofErr w:type="gramEnd"/>
      <w:r w:rsidR="0006414D">
        <w:rPr>
          <w:rFonts w:ascii="Traditional Arabic" w:hAnsi="Traditional Arabic" w:cs="Traditional Arabic" w:hint="cs"/>
          <w:sz w:val="24"/>
          <w:szCs w:val="24"/>
          <w:rtl/>
        </w:rPr>
        <w:t>،تعافي</w:t>
      </w:r>
      <w:proofErr w:type="spellEnd"/>
      <w:r w:rsidR="0055126F">
        <w:rPr>
          <w:rFonts w:ascii="Traditional Arabic" w:hAnsi="Traditional Arabic" w:cs="Traditional Arabic" w:hint="cs"/>
          <w:sz w:val="24"/>
          <w:szCs w:val="24"/>
          <w:rtl/>
        </w:rPr>
        <w:t>)</w:t>
      </w:r>
      <w:r w:rsidR="0006414D">
        <w:rPr>
          <w:rFonts w:ascii="Traditional Arabic" w:hAnsi="Traditional Arabic" w:cs="Traditional Arabic" w:hint="cs"/>
          <w:sz w:val="24"/>
          <w:szCs w:val="24"/>
          <w:rtl/>
        </w:rPr>
        <w:t xml:space="preserve"> مقارنة بالأنظمة التي تفتقر لهذه الآلية في البيئات غير الخاضعة للرقابة</w:t>
      </w:r>
      <w:r w:rsidRPr="00332C80">
        <w:rPr>
          <w:rFonts w:ascii="Traditional Arabic" w:hAnsi="Traditional Arabic" w:cs="Traditional Arabic"/>
          <w:sz w:val="24"/>
          <w:szCs w:val="24"/>
          <w:rtl/>
        </w:rPr>
        <w:t>.</w:t>
      </w: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منهجية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باستخدام منهجية البحث المقارن، يجمع البحث بين التحليل النظري والدراسة المقارنة بين التعامل مع الذكاء الاصطناعي في حالات الخروج عن السيطرة بسبب التحيز: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المنهج النظري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الأطر النظرية الحالية حول مخاطر الذكاء الاصطناعي: رؤى من نظرية التحكم وإدارة المخاطر</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مراجعة الأدبيات حول آليات وتحديات التحكم في الذكاء الاصطناعي بسبب التحيز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المنظور الأخلاقي: الأبعاد الأخلاقية والقانونية لإيقاف أنظمة الذكاء الاصطناعي عند تعطلها</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منهج دراسة الحالة: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تكوين تجارب </w:t>
      </w:r>
      <w:r>
        <w:rPr>
          <w:rFonts w:ascii="Traditional Arabic" w:hAnsi="Traditional Arabic" w:cs="Traditional Arabic" w:hint="cs"/>
          <w:sz w:val="24"/>
          <w:szCs w:val="24"/>
          <w:rtl/>
        </w:rPr>
        <w:t>عملية لأنظمة مختارة</w:t>
      </w:r>
      <w:r w:rsidRPr="00332C80">
        <w:rPr>
          <w:rFonts w:ascii="Traditional Arabic" w:hAnsi="Traditional Arabic" w:cs="Traditional Arabic"/>
          <w:sz w:val="24"/>
          <w:szCs w:val="24"/>
          <w:rtl/>
        </w:rPr>
        <w:t>، ومراجعة ثانوية للمصادر المتوفرة التي ناقشت التحيز في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تكوين تجارب من خلال بيئة الكترونية: كيفية عمل أنظمة الذكاء الاصطناعي لتقييم سلوكها بسبب التحيز.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اختبار سيناريوهات الخروج عن السيطرة بسبب التحيز: إنشاء سيناريوهات يتم فيها تجاوز الحدود التشغيلية، والتحليل المطلوب لسلوك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فعالية آلية التحكم: تقييم نجاح آلية التحكم في تعطيل الأنظمة الخارجة عن السيطرة، مثل الاستجابة، وقابلية الاستغلال، وتأثير التوقف على استمرارية النظام.</w:t>
      </w: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hint="cs"/>
          <w:b/>
          <w:bCs/>
          <w:sz w:val="24"/>
          <w:szCs w:val="24"/>
          <w:rtl/>
        </w:rPr>
      </w:pPr>
    </w:p>
    <w:p w:rsidR="00EF5000" w:rsidRPr="00332C80" w:rsidRDefault="00EF5000" w:rsidP="00EF5000">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خطوات تنفيذ خطة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يبدأ إطار البحث الدراسة بتحديد الأهداف والفرضيات بشكل منهجي، وتحديد المفاهيم الأساسية (مخاطر الذكاء الاصطناعي وآليات احتوائه)، ووضع جدول زمني باستخدام منهجية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يلي ذلك مراجعة مفصلة للأدبيات البحثية الحالية حول آليات التحكم في الذكاء الاصطناعي، ودراسة للأطر التنظيمية والأخلاقية ذات الصلة.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بعد ذلك، يتم اختيار بعض دراسات الحالة لهذه الحوادث ومناقشتها، حيث يمكن رصد هذه الحوادث في قطاعات حساسة، مثل الطاقة والرعاية الصحية والنقل، إلخ. بعد ذلك، يتم تحليل الدراسة، وتحديدًا الدراسات التي أنشأت في بيئة الكترونية لاختبار أنظمة الذكاء الاصطناعي، وبرمجة افتراضية لمراقبة أمن النظام، مع إنشاء سيناريوهات فشل للتحقق من فعالية آليات إيقاف التشغيل.</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تشمل الخطوات التالية رسم خرائط للمخاطر وهندسة آليات للكشف عنها مبكرًا باستخدام نماذج الكشف عن الشذوذ بسبب التحيز، وتقييم إجراءات التخفيف وصولاً للتعافي. ويتم استكشاف أفضل الممارسات للحد من التحيز، ووضع بروتوكولات الحوكمة.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كما تتم مناقشة الجوانب الأخلاقية والأمنية للحد من التحيز بشكل أعمق مع مراعاة الأعمال السابقة ذات الصلة، ويتم استخلاص توصيات لهذا الغرض تساهم في تعزيز سلامة الذكاء الاصطناعي.</w:t>
      </w:r>
    </w:p>
    <w:p w:rsidR="00EF5000" w:rsidRPr="00332C80" w:rsidRDefault="00EF5000" w:rsidP="00EF5000">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أساليب جمع بيانات الدراسة: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تعتمد هذه الدراسة نهجًا مقارنًا للتعامل مع الذكاء الاصطناعي في حالات فقدان السيطرة بسبب التحيز. وتستعرض الدراسات السابقة المنشورة للمساعدة في تحليل أنظمة التحكم بالذكاء الاصطناعي في مختلف مجالات الدراسة، من خلال التحليل النظري والمقارنة بين الأبحاث ودراسات الحالة والتشريعات. ويركز البحث على تقديم صورة شاملة عن أسباب فشل التحكم بالذكاء الاصطناعي المنحاز، مع الأخذ في الاعتبار أساليب التحكم المختلفة.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مراجعة الدراسات السابقة: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دراسة شاملة للدراسات السابقة حول آليات التحكم بالذكاء الاصطناعي المنحاز لتحديد أبرز النظريات والنماذج والأطر.</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إجراء تحليل مقارن للمناهج النظرية المتعلقة بسلامة الذكاء الاصطناعي والتحكم به، وذلك لتوضيح أوجه التشابه والاختلاف والثغرات في الدراسات السابقة المتعلقة بسلامة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تحليل دراسة الحالة: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فهم المواضيع والعوامل والنتائج المشتركة لحالات فقدان السيطرة في الذكاء الاصطناعي بسبب التحيز.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آليات التحكم بالذكاء الاصطناعي المطبقة بنجاح في الدراسات السابقة ودراسات الحالة.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مدى تحديث التشريعات واللوائح.</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مراجعة لقوانين ولوائح سلامة وضبط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يُقيّم هذا البحث آثار هذه الأطر التقنية والقانونية على تطوير ونشر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التحليل المقارن:</w:t>
      </w:r>
    </w:p>
    <w:p w:rsidR="00EF5000" w:rsidRPr="00332C80" w:rsidRDefault="00EF5000" w:rsidP="00EF5000">
      <w:pPr>
        <w:pStyle w:val="a4"/>
        <w:numPr>
          <w:ilvl w:val="0"/>
          <w:numId w:val="2"/>
        </w:num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تحليل بيانات دراسات الحالة والأدبيات، وتطوير إطار عمل مقارن.</w:t>
      </w:r>
    </w:p>
    <w:p w:rsidR="00EF5000" w:rsidRDefault="00EF5000" w:rsidP="00EF5000">
      <w:pPr>
        <w:pStyle w:val="a4"/>
        <w:numPr>
          <w:ilvl w:val="0"/>
          <w:numId w:val="2"/>
        </w:numPr>
        <w:rPr>
          <w:rFonts w:ascii="Traditional Arabic" w:hAnsi="Traditional Arabic" w:cs="Traditional Arabic"/>
          <w:sz w:val="24"/>
          <w:szCs w:val="24"/>
        </w:rPr>
      </w:pPr>
      <w:r w:rsidRPr="00332C80">
        <w:rPr>
          <w:rFonts w:ascii="Traditional Arabic" w:hAnsi="Traditional Arabic" w:cs="Traditional Arabic"/>
          <w:sz w:val="24"/>
          <w:szCs w:val="24"/>
          <w:rtl/>
        </w:rPr>
        <w:t>تقدم الدراسة إطار عمل مقارن لتقييم مزايا وعيوب آليات ضبط الذكاء الاصطناعي الحالية.</w:t>
      </w:r>
    </w:p>
    <w:p w:rsidR="00EF5000" w:rsidRPr="00C37D05" w:rsidRDefault="00EF5000" w:rsidP="00EF5000">
      <w:pPr>
        <w:pStyle w:val="a3"/>
        <w:bidi/>
        <w:rPr>
          <w:rFonts w:ascii="Traditional Arabic" w:eastAsiaTheme="minorHAnsi" w:hAnsi="Traditional Arabic" w:cs="Traditional Arabic"/>
          <w:b/>
          <w:bCs/>
        </w:rPr>
      </w:pPr>
      <w:r w:rsidRPr="00C37D05">
        <w:rPr>
          <w:rFonts w:ascii="Traditional Arabic" w:eastAsiaTheme="minorHAnsi" w:hAnsi="Traditional Arabic" w:cs="Traditional Arabic"/>
          <w:b/>
          <w:bCs/>
          <w:rtl/>
        </w:rPr>
        <w:t>الفصل الثالث: الطريقة والإجراءات (المنهجية)</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يمثل هذا الفصل البنية المنهجية للدراسة، ويعرض الفرضيات، وإجراءات البحث، وخطوات تنفيذ الدراسة، إضافة إلى أساليب جمع البيانات، والمداخل التحليلية المستخدمة. ويهدف هذا الإطار المنهجي إلى بناء رؤية تحليلية لفهم كيفية نشوء التحيّز داخل أنظمة الذكاء الاصطناعي، وكيفية تأثيره على سلامة الأنظمة وقابليتها للسيطرة، وكذلك دراسة فعالية الآليات التقنية والتنظيمية في الحد منه واستعادة السيطرة عند حدوث خلل</w:t>
      </w:r>
      <w:r w:rsidRPr="00C37D05">
        <w:rPr>
          <w:rFonts w:ascii="Traditional Arabic" w:eastAsiaTheme="minorHAnsi" w:hAnsi="Traditional Arabic" w:cs="Traditional Arabic"/>
        </w:rPr>
        <w:t>.</w:t>
      </w:r>
    </w:p>
    <w:p w:rsidR="00EF5000" w:rsidRPr="00C37D05" w:rsidRDefault="00EF5000" w:rsidP="00EF5000">
      <w:pPr>
        <w:pStyle w:val="2"/>
        <w:bidi/>
        <w:rPr>
          <w:rFonts w:ascii="Traditional Arabic" w:eastAsiaTheme="minorHAnsi" w:hAnsi="Traditional Arabic" w:cs="Traditional Arabic"/>
          <w:sz w:val="24"/>
          <w:szCs w:val="24"/>
        </w:rPr>
      </w:pPr>
      <w:r w:rsidRPr="00C37D05">
        <w:rPr>
          <w:rFonts w:ascii="Traditional Arabic" w:eastAsiaTheme="minorHAnsi" w:hAnsi="Traditional Arabic" w:cs="Traditional Arabic"/>
          <w:sz w:val="24"/>
          <w:szCs w:val="24"/>
          <w:rtl/>
        </w:rPr>
        <w:t>أولًا: فرضيات البحث</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اعتمد البحث على الفرضيات الرئيسة الآتية، التي تم اشتقاقها من الإطار النظري ومراجعة الأدبيات</w:t>
      </w:r>
      <w:r w:rsidRPr="00C37D05">
        <w:rPr>
          <w:rFonts w:ascii="Traditional Arabic" w:eastAsiaTheme="minorHAnsi" w:hAnsi="Traditional Arabic" w:cs="Traditional Arabic"/>
        </w:rPr>
        <w:t>:</w:t>
      </w:r>
    </w:p>
    <w:p w:rsidR="00EF5000" w:rsidRPr="00C37D05" w:rsidRDefault="00EF5000" w:rsidP="00EF5000">
      <w:pPr>
        <w:pStyle w:val="a3"/>
        <w:numPr>
          <w:ilvl w:val="0"/>
          <w:numId w:val="30"/>
        </w:numPr>
        <w:bidi/>
        <w:rPr>
          <w:rFonts w:ascii="Traditional Arabic" w:eastAsiaTheme="minorHAnsi" w:hAnsi="Traditional Arabic" w:cs="Traditional Arabic"/>
        </w:rPr>
      </w:pPr>
      <w:r w:rsidRPr="00C37D05">
        <w:rPr>
          <w:rFonts w:ascii="Traditional Arabic" w:eastAsiaTheme="minorHAnsi" w:hAnsi="Traditional Arabic" w:cs="Traditional Arabic"/>
          <w:rtl/>
        </w:rPr>
        <w:t>يمكن للتحيز أن يؤثر بشكل مباشر في سلامة وأمن أنظمة الذكاء الاصطناعي، مما يؤدي إلى انخفاض مستوى الثقة والمصداقية في نتائجها</w:t>
      </w:r>
      <w:r w:rsidRPr="00C37D05">
        <w:rPr>
          <w:rFonts w:ascii="Traditional Arabic" w:eastAsiaTheme="minorHAnsi" w:hAnsi="Traditional Arabic" w:cs="Traditional Arabic"/>
        </w:rPr>
        <w:t>.</w:t>
      </w:r>
    </w:p>
    <w:p w:rsidR="00EF5000" w:rsidRPr="00C37D05" w:rsidRDefault="00EF5000" w:rsidP="00EF5000">
      <w:pPr>
        <w:pStyle w:val="a3"/>
        <w:numPr>
          <w:ilvl w:val="0"/>
          <w:numId w:val="30"/>
        </w:numPr>
        <w:bidi/>
        <w:rPr>
          <w:rFonts w:ascii="Traditional Arabic" w:eastAsiaTheme="minorHAnsi" w:hAnsi="Traditional Arabic" w:cs="Traditional Arabic"/>
        </w:rPr>
      </w:pPr>
      <w:r w:rsidRPr="00C37D05">
        <w:rPr>
          <w:rFonts w:ascii="Traditional Arabic" w:eastAsiaTheme="minorHAnsi" w:hAnsi="Traditional Arabic" w:cs="Traditional Arabic"/>
          <w:rtl/>
        </w:rPr>
        <w:t>يسهم الكشف عن التحيّز وتخفيفه والتعافي منه في تحسين أداء أنشطة الذكاء الاصطناعي، وتعزيز معايير السلامة التشغيلية لهذه الأنظمة</w:t>
      </w:r>
      <w:r w:rsidRPr="00C37D05">
        <w:rPr>
          <w:rFonts w:ascii="Traditional Arabic" w:eastAsiaTheme="minorHAnsi" w:hAnsi="Traditional Arabic" w:cs="Traditional Arabic"/>
        </w:rPr>
        <w:t>.</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تهدف هذه الفرضيات إلى اختبار العلاقة بين متغيرات التحيّز، والضبط والسيطرة، والأمن التقني، وذلك من خلال منهجية تحليلية ومقارنة ممنهجة</w:t>
      </w:r>
      <w:r w:rsidRPr="00C37D05">
        <w:rPr>
          <w:rFonts w:ascii="Traditional Arabic" w:eastAsiaTheme="minorHAnsi" w:hAnsi="Traditional Arabic" w:cs="Traditional Arabic"/>
        </w:rPr>
        <w:t>.</w:t>
      </w:r>
    </w:p>
    <w:p w:rsidR="00EF5000" w:rsidRDefault="00EF5000" w:rsidP="00EF5000"/>
    <w:p w:rsidR="00EF5000" w:rsidRPr="00C37D05" w:rsidRDefault="00EF5000" w:rsidP="00EF5000">
      <w:pPr>
        <w:pStyle w:val="2"/>
        <w:bidi/>
        <w:rPr>
          <w:rFonts w:ascii="Traditional Arabic" w:eastAsiaTheme="minorHAnsi" w:hAnsi="Traditional Arabic" w:cs="Traditional Arabic"/>
          <w:sz w:val="24"/>
          <w:szCs w:val="24"/>
        </w:rPr>
      </w:pPr>
      <w:r w:rsidRPr="00C37D05">
        <w:rPr>
          <w:rFonts w:ascii="Traditional Arabic" w:eastAsiaTheme="minorHAnsi" w:hAnsi="Traditional Arabic" w:cs="Traditional Arabic"/>
          <w:sz w:val="24"/>
          <w:szCs w:val="24"/>
          <w:rtl/>
        </w:rPr>
        <w:t>ثانيًا: منهجية الدراسة</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تعتمد هذه الدراسة على </w:t>
      </w:r>
      <w:r w:rsidRPr="00C37D05">
        <w:rPr>
          <w:rFonts w:ascii="Traditional Arabic" w:eastAsiaTheme="minorHAnsi" w:hAnsi="Traditional Arabic" w:cs="Traditional Arabic"/>
          <w:b/>
          <w:bCs/>
          <w:rtl/>
        </w:rPr>
        <w:t>المنهج المقارن</w:t>
      </w:r>
      <w:r w:rsidRPr="00C37D05">
        <w:rPr>
          <w:rFonts w:ascii="Traditional Arabic" w:eastAsiaTheme="minorHAnsi" w:hAnsi="Traditional Arabic" w:cs="Traditional Arabic"/>
          <w:b/>
          <w:bCs/>
        </w:rPr>
        <w:t xml:space="preserve"> (Comparative Method)</w:t>
      </w:r>
      <w:r w:rsidRPr="00C37D05">
        <w:rPr>
          <w:rFonts w:ascii="Traditional Arabic" w:eastAsiaTheme="minorHAnsi" w:hAnsi="Traditional Arabic" w:cs="Traditional Arabic"/>
        </w:rPr>
        <w:t xml:space="preserve"> </w:t>
      </w:r>
      <w:r w:rsidRPr="00C37D05">
        <w:rPr>
          <w:rFonts w:ascii="Traditional Arabic" w:eastAsiaTheme="minorHAnsi" w:hAnsi="Traditional Arabic" w:cs="Traditional Arabic"/>
          <w:rtl/>
        </w:rPr>
        <w:t>المدعوم بتحليل نظري وتطبيقات سياقية عبر دراسات حالة وأطر معيارية</w:t>
      </w:r>
      <w:r w:rsidRPr="00C37D05">
        <w:rPr>
          <w:rFonts w:ascii="Traditional Arabic" w:eastAsiaTheme="minorHAnsi" w:hAnsi="Traditional Arabic" w:cs="Traditional Arabic"/>
        </w:rPr>
        <w:t>.</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يُمكّن هذا المنهج من مقارنة النماذج المختلفة للتحكم بالذكاء الاصطناعي في حالات الخروج عن السيطرة بسبب التحيز، وتحليل نقاط القوة والضعف وتحديد الفجوات المعرفية والتطبيقية</w:t>
      </w:r>
      <w:r w:rsidRPr="00C37D05">
        <w:rPr>
          <w:rFonts w:ascii="Traditional Arabic" w:eastAsiaTheme="minorHAnsi" w:hAnsi="Traditional Arabic" w:cs="Traditional Arabic"/>
        </w:rPr>
        <w:t>.</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وتعتمد الدراسة على محورين منهجيين مترابطين</w:t>
      </w:r>
      <w:r w:rsidRPr="00C37D05">
        <w:rPr>
          <w:rFonts w:ascii="Traditional Arabic" w:eastAsiaTheme="minorHAnsi" w:hAnsi="Traditional Arabic" w:cs="Traditional Arabic"/>
        </w:rPr>
        <w:t>:</w:t>
      </w:r>
    </w:p>
    <w:p w:rsidR="00EF5000" w:rsidRPr="00C37D05" w:rsidRDefault="00EF5000" w:rsidP="00EF5000">
      <w:pPr>
        <w:pStyle w:val="3"/>
        <w:numPr>
          <w:ilvl w:val="0"/>
          <w:numId w:val="42"/>
        </w:numPr>
        <w:rPr>
          <w:rFonts w:ascii="Traditional Arabic" w:eastAsiaTheme="minorHAnsi" w:hAnsi="Traditional Arabic" w:cs="Traditional Arabic"/>
          <w:color w:val="auto"/>
        </w:rPr>
      </w:pPr>
      <w:r w:rsidRPr="00C37D05">
        <w:rPr>
          <w:rFonts w:ascii="Traditional Arabic" w:eastAsiaTheme="minorHAnsi" w:hAnsi="Traditional Arabic" w:cs="Traditional Arabic"/>
          <w:color w:val="auto"/>
          <w:rtl/>
        </w:rPr>
        <w:t>المنهج النظري</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يرتكز المنهج النظري على تحليل ومراجعة الأدبيات المتخصصة في أربعة محاور</w:t>
      </w:r>
      <w:r w:rsidRPr="00C37D05">
        <w:rPr>
          <w:rFonts w:ascii="Traditional Arabic" w:eastAsiaTheme="minorHAnsi" w:hAnsi="Traditional Arabic" w:cs="Traditional Arabic"/>
        </w:rPr>
        <w:t>:</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أ. تقييم الأطر النظرية الحالية حول مخاطر الذكاء الاصطناعي</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يشمل تحليل النظريات المرتبطة بالتحكم والسيطرة في الأنظمة الذكية، ونظريات إدارة المخاطر، ونماذج استمرارية الأعمال، لفهم كيفية تعامل الأنظمة مع حالات الانحراف الناتج عن التحيّز</w:t>
      </w:r>
      <w:r w:rsidRPr="00C37D05">
        <w:rPr>
          <w:rFonts w:ascii="Traditional Arabic" w:eastAsiaTheme="minorHAnsi" w:hAnsi="Traditional Arabic" w:cs="Traditional Arabic"/>
        </w:rPr>
        <w:t>.</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lastRenderedPageBreak/>
        <w:t>ب. مراجعة الأدبيات حول آليات التحكم ومراقبة التحيّز</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يتم تحليل الأبحاث الحديثة المتعلقة بالأدوات الخوارزمية لرصد التحيّز، بما في ذلك</w:t>
      </w:r>
      <w:r w:rsidRPr="00C37D05">
        <w:rPr>
          <w:rFonts w:ascii="Traditional Arabic" w:eastAsiaTheme="minorHAnsi" w:hAnsi="Traditional Arabic" w:cs="Traditional Arabic"/>
        </w:rPr>
        <w:t>:</w:t>
      </w:r>
    </w:p>
    <w:p w:rsidR="00EF5000" w:rsidRPr="00C37D05" w:rsidRDefault="00EF5000" w:rsidP="00EF5000">
      <w:pPr>
        <w:pStyle w:val="a3"/>
        <w:numPr>
          <w:ilvl w:val="0"/>
          <w:numId w:val="31"/>
        </w:numPr>
        <w:bidi/>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تقنيات الكشف </w:t>
      </w:r>
      <w:proofErr w:type="spellStart"/>
      <w:r>
        <w:rPr>
          <w:rFonts w:ascii="Traditional Arabic" w:eastAsiaTheme="minorHAnsi" w:hAnsi="Traditional Arabic" w:cs="Traditional Arabic" w:hint="cs"/>
          <w:rtl/>
        </w:rPr>
        <w:t>الخورازمي</w:t>
      </w:r>
      <w:proofErr w:type="spellEnd"/>
    </w:p>
    <w:p w:rsidR="00EF5000" w:rsidRPr="00C37D05" w:rsidRDefault="00EF5000" w:rsidP="00EF5000">
      <w:pPr>
        <w:pStyle w:val="a3"/>
        <w:numPr>
          <w:ilvl w:val="0"/>
          <w:numId w:val="31"/>
        </w:numPr>
        <w:bidi/>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تقييم أداء النماذج عبر مجموعات </w:t>
      </w:r>
      <w:r>
        <w:rPr>
          <w:rFonts w:ascii="Traditional Arabic" w:eastAsiaTheme="minorHAnsi" w:hAnsi="Traditional Arabic" w:cs="Traditional Arabic" w:hint="cs"/>
          <w:rtl/>
        </w:rPr>
        <w:t>مختارة</w:t>
      </w:r>
    </w:p>
    <w:p w:rsidR="00EF5000" w:rsidRPr="00C37D05" w:rsidRDefault="00EF5000" w:rsidP="00EF5000">
      <w:pPr>
        <w:pStyle w:val="a3"/>
        <w:numPr>
          <w:ilvl w:val="0"/>
          <w:numId w:val="31"/>
        </w:numPr>
        <w:bidi/>
        <w:rPr>
          <w:rFonts w:ascii="Traditional Arabic" w:eastAsiaTheme="minorHAnsi" w:hAnsi="Traditional Arabic" w:cs="Traditional Arabic"/>
        </w:rPr>
      </w:pPr>
      <w:r w:rsidRPr="00C37D05">
        <w:rPr>
          <w:rFonts w:ascii="Traditional Arabic" w:eastAsiaTheme="minorHAnsi" w:hAnsi="Traditional Arabic" w:cs="Traditional Arabic"/>
          <w:rtl/>
        </w:rPr>
        <w:t>أساليب تفسير القرارات وتدقيق النماذج</w:t>
      </w:r>
      <w:r w:rsidRPr="00C37D05">
        <w:rPr>
          <w:rFonts w:ascii="Traditional Arabic" w:eastAsiaTheme="minorHAnsi" w:hAnsi="Traditional Arabic" w:cs="Traditional Arabic"/>
        </w:rPr>
        <w:t xml:space="preserve"> (Model Auditing)</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ج. تحليل التحديات التقنية المصاحبة للحد من التحيّز</w:t>
      </w:r>
    </w:p>
    <w:p w:rsidR="00EF5000" w:rsidRDefault="00EF5000" w:rsidP="00EF5000">
      <w:pPr>
        <w:pStyle w:val="a3"/>
        <w:bidi/>
      </w:pPr>
      <w:r w:rsidRPr="00C37D05">
        <w:rPr>
          <w:rFonts w:ascii="Traditional Arabic" w:eastAsiaTheme="minorHAnsi" w:hAnsi="Traditional Arabic" w:cs="Traditional Arabic"/>
          <w:rtl/>
        </w:rPr>
        <w:t>يشمل مراجعة العقبات المرتبطة بأنظمة التدريب، وجودة البيانات، وتحيزات النماذج اللغوية الكبيرة، وصعوبات تصحيح الانحراف دون التأثير على كفاءة أداء النموذج</w:t>
      </w:r>
      <w:r>
        <w:t>.</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د. المنظور الأخلاقي والتنظيمي</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يتضمن دراسة الأبعاد الأخلاقية والقانونية المتعلقة بإيقاف أو تعطيل الأنظمة الذكية عند انحرافها، ومراجعة التشريعات الدولية ذات الصلة (مثل قانون الاتحاد الأوروبي للذكاء الاصطناعي)</w:t>
      </w:r>
      <w:r w:rsidRPr="00C37D05">
        <w:rPr>
          <w:rFonts w:ascii="Traditional Arabic" w:eastAsiaTheme="minorHAnsi" w:hAnsi="Traditional Arabic" w:cs="Traditional Arabic"/>
          <w:i w:val="0"/>
          <w:iCs w:val="0"/>
          <w:color w:val="auto"/>
          <w:sz w:val="24"/>
          <w:szCs w:val="24"/>
        </w:rPr>
        <w:t>.</w:t>
      </w:r>
    </w:p>
    <w:p w:rsidR="00EF5000" w:rsidRPr="00C37D05" w:rsidRDefault="00EF5000" w:rsidP="00EF5000">
      <w:pPr>
        <w:rPr>
          <w:rFonts w:ascii="Traditional Arabic" w:hAnsi="Traditional Arabic" w:cs="Traditional Arabic"/>
          <w:sz w:val="24"/>
          <w:szCs w:val="24"/>
        </w:rPr>
      </w:pPr>
    </w:p>
    <w:p w:rsidR="00EF5000" w:rsidRPr="00C37D05" w:rsidRDefault="00EF5000" w:rsidP="00EF5000">
      <w:pPr>
        <w:pStyle w:val="3"/>
        <w:numPr>
          <w:ilvl w:val="0"/>
          <w:numId w:val="42"/>
        </w:numPr>
        <w:rPr>
          <w:rFonts w:ascii="Traditional Arabic" w:eastAsiaTheme="minorHAnsi" w:hAnsi="Traditional Arabic" w:cs="Traditional Arabic"/>
          <w:color w:val="auto"/>
        </w:rPr>
      </w:pPr>
      <w:r w:rsidRPr="00C37D05">
        <w:rPr>
          <w:rFonts w:ascii="Traditional Arabic" w:eastAsiaTheme="minorHAnsi" w:hAnsi="Traditional Arabic" w:cs="Traditional Arabic"/>
          <w:color w:val="auto"/>
          <w:rtl/>
        </w:rPr>
        <w:t xml:space="preserve">منهج دراسة الحالة </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تم اعتماد منهج دراسة الحالة مع استبعاد أي أشكال من المقابلات البشرية، والتركيز على التحليل الوثائقي والتقييم التقني للمصادر الثانوية</w:t>
      </w:r>
      <w:r w:rsidRPr="00C37D05">
        <w:rPr>
          <w:rFonts w:ascii="Traditional Arabic" w:eastAsiaTheme="minorHAnsi" w:hAnsi="Traditional Arabic" w:cs="Traditional Arabic"/>
        </w:rPr>
        <w:t>.</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يشمل المنهج الخطوات الآتية</w:t>
      </w:r>
      <w:r w:rsidRPr="00C37D05">
        <w:rPr>
          <w:rFonts w:ascii="Traditional Arabic" w:eastAsiaTheme="minorHAnsi" w:hAnsi="Traditional Arabic" w:cs="Traditional Arabic"/>
        </w:rPr>
        <w:t>:</w:t>
      </w:r>
    </w:p>
    <w:p w:rsidR="00EF5000" w:rsidRPr="00C37D05" w:rsidRDefault="00EF5000" w:rsidP="00EF5000">
      <w:pPr>
        <w:rPr>
          <w:rFonts w:ascii="Traditional Arabic" w:hAnsi="Traditional Arabic" w:cs="Traditional Arabic"/>
          <w:sz w:val="24"/>
          <w:szCs w:val="24"/>
        </w:rPr>
      </w:pPr>
      <w:r w:rsidRPr="00C37D05">
        <w:rPr>
          <w:rFonts w:ascii="Traditional Arabic" w:hAnsi="Traditional Arabic" w:cs="Traditional Arabic"/>
          <w:sz w:val="24"/>
          <w:szCs w:val="24"/>
          <w:rtl/>
        </w:rPr>
        <w:t>أ. تحليل وثائقي لحالات منشورة</w:t>
      </w:r>
    </w:p>
    <w:p w:rsidR="00EF5000" w:rsidRPr="00C37D05" w:rsidRDefault="00EF5000" w:rsidP="00EF5000">
      <w:pPr>
        <w:rPr>
          <w:rFonts w:ascii="Traditional Arabic" w:hAnsi="Traditional Arabic" w:cs="Traditional Arabic"/>
          <w:sz w:val="24"/>
          <w:szCs w:val="24"/>
        </w:rPr>
      </w:pPr>
      <w:r w:rsidRPr="00C37D05">
        <w:rPr>
          <w:rFonts w:ascii="Traditional Arabic" w:hAnsi="Traditional Arabic" w:cs="Traditional Arabic"/>
          <w:sz w:val="24"/>
          <w:szCs w:val="24"/>
          <w:rtl/>
        </w:rPr>
        <w:t>تم اعتماد تقارير تقنية منشورة، ووثائق من منظمات دولية، ودراسات تطبيقية تناولت فشل أنظمة الذكاء الاصطناعي أو خروجها عن السيطرة بسبب التحيّز، مثل</w:t>
      </w:r>
      <w:r w:rsidRPr="00C37D05">
        <w:rPr>
          <w:rFonts w:ascii="Traditional Arabic" w:hAnsi="Traditional Arabic" w:cs="Traditional Arabic"/>
          <w:sz w:val="24"/>
          <w:szCs w:val="24"/>
        </w:rPr>
        <w:t>:</w:t>
      </w:r>
    </w:p>
    <w:p w:rsidR="00EF5000" w:rsidRPr="00C37D05" w:rsidRDefault="00EF5000" w:rsidP="00EF5000">
      <w:pPr>
        <w:pStyle w:val="a4"/>
        <w:numPr>
          <w:ilvl w:val="0"/>
          <w:numId w:val="44"/>
        </w:numPr>
        <w:rPr>
          <w:rFonts w:ascii="Traditional Arabic" w:hAnsi="Traditional Arabic" w:cs="Traditional Arabic"/>
          <w:sz w:val="24"/>
          <w:szCs w:val="24"/>
        </w:rPr>
      </w:pPr>
      <w:r w:rsidRPr="00C37D05">
        <w:rPr>
          <w:rFonts w:ascii="Traditional Arabic" w:hAnsi="Traditional Arabic" w:cs="Traditional Arabic"/>
          <w:sz w:val="24"/>
          <w:szCs w:val="24"/>
          <w:rtl/>
        </w:rPr>
        <w:t>نماذج الفرز الوظيفي</w:t>
      </w:r>
    </w:p>
    <w:p w:rsidR="00EF5000" w:rsidRPr="00C37D05" w:rsidRDefault="00EF5000" w:rsidP="00EF5000">
      <w:pPr>
        <w:pStyle w:val="a4"/>
        <w:numPr>
          <w:ilvl w:val="0"/>
          <w:numId w:val="44"/>
        </w:numPr>
        <w:rPr>
          <w:rFonts w:ascii="Traditional Arabic" w:hAnsi="Traditional Arabic" w:cs="Traditional Arabic"/>
          <w:sz w:val="24"/>
          <w:szCs w:val="24"/>
        </w:rPr>
      </w:pPr>
      <w:r w:rsidRPr="00C37D05">
        <w:rPr>
          <w:rFonts w:ascii="Traditional Arabic" w:hAnsi="Traditional Arabic" w:cs="Traditional Arabic"/>
          <w:sz w:val="24"/>
          <w:szCs w:val="24"/>
          <w:rtl/>
        </w:rPr>
        <w:t>أنظمة التوصيات الطبية</w:t>
      </w:r>
    </w:p>
    <w:p w:rsidR="00EF5000" w:rsidRPr="00C37D05" w:rsidRDefault="00EF5000" w:rsidP="00EF5000">
      <w:pPr>
        <w:pStyle w:val="a4"/>
        <w:numPr>
          <w:ilvl w:val="0"/>
          <w:numId w:val="44"/>
        </w:numPr>
        <w:rPr>
          <w:rFonts w:ascii="Traditional Arabic" w:hAnsi="Traditional Arabic" w:cs="Traditional Arabic"/>
          <w:sz w:val="24"/>
          <w:szCs w:val="24"/>
        </w:rPr>
      </w:pPr>
      <w:r w:rsidRPr="00C37D05">
        <w:rPr>
          <w:rFonts w:ascii="Traditional Arabic" w:hAnsi="Traditional Arabic" w:cs="Traditional Arabic"/>
          <w:sz w:val="24"/>
          <w:szCs w:val="24"/>
          <w:rtl/>
        </w:rPr>
        <w:t>نماذج القيادة الذاتية</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ب. تحليل بيئات محاكاة افتراضية منشورة</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استخدام بيانات منشورة حول تجارب محاكاة لبناء أنظمة ذكاء اصطناعي، وتحليل اختبارات الضغط والانحراف، لفهم كيفية استجابة الأنظمة عند تجاوز حدود التشغيل</w:t>
      </w:r>
      <w:r w:rsidRPr="00C37D05">
        <w:rPr>
          <w:rFonts w:ascii="Traditional Arabic" w:eastAsiaTheme="minorHAnsi" w:hAnsi="Traditional Arabic" w:cs="Traditional Arabic"/>
        </w:rPr>
        <w:t>.</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ج. اختبار سيناريوهات الخروج عن السيطرة بسبب التحيّز</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يشمل تحليل سيناريوهات منشورة في الأدبيات العلمية، تتعلق بحالات</w:t>
      </w:r>
      <w:r w:rsidRPr="00C37D05">
        <w:rPr>
          <w:rFonts w:ascii="Traditional Arabic" w:eastAsiaTheme="minorHAnsi" w:hAnsi="Traditional Arabic" w:cs="Traditional Arabic"/>
        </w:rPr>
        <w:t>:</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lastRenderedPageBreak/>
        <w:t>انحراف الأداء عند مواجهة بيانات خارج التوزيع</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الفشل في اتخاذ القرار بسبب تحيزات إدراكية في بيانات التدريب</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التأثير غير المتوقع للتحيزات المتضخمة خلال التعلم المستمر</w:t>
      </w:r>
    </w:p>
    <w:p w:rsidR="00EF5000" w:rsidRPr="00C37D05" w:rsidRDefault="00EF5000" w:rsidP="00EF5000">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د. تقييم فعالية آليات التحكم</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يتضمن تقييمًا نقديًا للأدوات التقنية المستخدمة في الأدبيات</w:t>
      </w:r>
      <w:r w:rsidRPr="00C37D05">
        <w:rPr>
          <w:rFonts w:ascii="Traditional Arabic" w:eastAsiaTheme="minorHAnsi" w:hAnsi="Traditional Arabic" w:cs="Traditional Arabic"/>
        </w:rPr>
        <w:t>:</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آليات الإيقاف التلقائي</w:t>
      </w:r>
      <w:r w:rsidRPr="00C37D05">
        <w:rPr>
          <w:rFonts w:ascii="Traditional Arabic" w:eastAsiaTheme="minorHAnsi" w:hAnsi="Traditional Arabic" w:cs="Traditional Arabic"/>
        </w:rPr>
        <w:t xml:space="preserve"> (Auto-shutdown Mechanisms)</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أنظمة المراقبة الداخلية</w:t>
      </w:r>
      <w:r w:rsidRPr="00C37D05">
        <w:rPr>
          <w:rFonts w:ascii="Traditional Arabic" w:eastAsiaTheme="minorHAnsi" w:hAnsi="Traditional Arabic" w:cs="Traditional Arabic"/>
        </w:rPr>
        <w:t xml:space="preserve"> (Internal Monitoring Agents)</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شبكات كشف الشذوذ المبنية على التحيّز</w:t>
      </w:r>
    </w:p>
    <w:p w:rsidR="00EF5000" w:rsidRPr="00C37D05" w:rsidRDefault="00EF5000" w:rsidP="00EF5000">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آليات التخفيف بعد التدريب</w:t>
      </w:r>
      <w:r w:rsidRPr="00C37D05">
        <w:rPr>
          <w:rFonts w:ascii="Traditional Arabic" w:eastAsiaTheme="minorHAnsi" w:hAnsi="Traditional Arabic" w:cs="Traditional Arabic"/>
        </w:rPr>
        <w:t xml:space="preserve"> (Post-hoc Mitigation)</w:t>
      </w:r>
    </w:p>
    <w:p w:rsidR="00EF5000" w:rsidRPr="00C37D05" w:rsidRDefault="00EF5000" w:rsidP="00EF5000">
      <w:pPr>
        <w:pStyle w:val="2"/>
        <w:bidi/>
        <w:rPr>
          <w:rFonts w:ascii="Traditional Arabic" w:eastAsiaTheme="minorHAnsi" w:hAnsi="Traditional Arabic" w:cs="Traditional Arabic"/>
          <w:b w:val="0"/>
          <w:bCs w:val="0"/>
          <w:sz w:val="24"/>
          <w:szCs w:val="24"/>
        </w:rPr>
      </w:pPr>
      <w:r w:rsidRPr="00C37D05">
        <w:rPr>
          <w:rFonts w:ascii="Traditional Arabic" w:eastAsiaTheme="minorHAnsi" w:hAnsi="Traditional Arabic" w:cs="Traditional Arabic"/>
          <w:sz w:val="24"/>
          <w:szCs w:val="24"/>
          <w:rtl/>
        </w:rPr>
        <w:t>ثالثًا: خطوات تنفيذ خطة الدراسة</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تعتمد خطة البحث على تسلسل منهجي متكامل يستند إلى نموذج</w:t>
      </w:r>
      <w:r w:rsidRPr="00C37D05">
        <w:rPr>
          <w:rFonts w:ascii="Traditional Arabic" w:eastAsiaTheme="minorHAnsi" w:hAnsi="Traditional Arabic" w:cs="Traditional Arabic"/>
        </w:rPr>
        <w:t xml:space="preserve"> SMART </w:t>
      </w:r>
      <w:r w:rsidRPr="00C37D05">
        <w:rPr>
          <w:rFonts w:ascii="Traditional Arabic" w:eastAsiaTheme="minorHAnsi" w:hAnsi="Traditional Arabic" w:cs="Traditional Arabic"/>
          <w:rtl/>
        </w:rPr>
        <w:t>لإدارة المراحل. وتشمل الخطوات الأساسية ما يأتي</w:t>
      </w:r>
      <w:r w:rsidRPr="00C37D05">
        <w:rPr>
          <w:rFonts w:ascii="Traditional Arabic" w:eastAsiaTheme="minorHAnsi" w:hAnsi="Traditional Arabic" w:cs="Traditional Arabic"/>
        </w:rPr>
        <w:t>:</w:t>
      </w:r>
    </w:p>
    <w:p w:rsidR="00EF5000" w:rsidRPr="00C37D05" w:rsidRDefault="00EF5000" w:rsidP="00EF5000">
      <w:pPr>
        <w:pStyle w:val="a3"/>
        <w:numPr>
          <w:ilvl w:val="0"/>
          <w:numId w:val="33"/>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تحديد الأهداف البحثية والفرضيات وصياغة المفاهيم الأساسية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في ذلك تعريف مصطلحات مثل: التحيّز، التحكم، التعافي، المخاطر، السلامة</w:t>
      </w:r>
      <w:r w:rsidRPr="00C37D05">
        <w:rPr>
          <w:rFonts w:ascii="Traditional Arabic" w:eastAsiaTheme="minorHAnsi" w:hAnsi="Traditional Arabic" w:cs="Traditional Arabic"/>
        </w:rPr>
        <w:t>.</w:t>
      </w:r>
    </w:p>
    <w:p w:rsidR="00EF5000" w:rsidRPr="00C37D05" w:rsidRDefault="00EF5000" w:rsidP="00EF5000">
      <w:pPr>
        <w:pStyle w:val="a3"/>
        <w:numPr>
          <w:ilvl w:val="0"/>
          <w:numId w:val="33"/>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إجراء مراجعة موسّعة للأدبيات الحديثة</w:t>
      </w:r>
      <w:r w:rsidRPr="00C37D05">
        <w:rPr>
          <w:rFonts w:ascii="Traditional Arabic" w:eastAsiaTheme="minorHAnsi" w:hAnsi="Traditional Arabic" w:cs="Traditional Arabic"/>
          <w:b/>
          <w:bCs/>
        </w:rPr>
        <w:t xml:space="preserve"> (2020–2025) </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لتحديد الفجوات العلمية والنماذج الأكثر حداثة في تصميم أنظمة الذكاء الاصطناعي الآمنة غير المتحيّزة</w:t>
      </w:r>
      <w:r w:rsidRPr="00C37D05">
        <w:rPr>
          <w:rFonts w:ascii="Traditional Arabic" w:eastAsiaTheme="minorHAnsi" w:hAnsi="Traditional Arabic" w:cs="Traditional Arabic"/>
        </w:rPr>
        <w:t>.</w:t>
      </w:r>
    </w:p>
    <w:p w:rsidR="00EF5000" w:rsidRPr="00C37D05" w:rsidRDefault="00EF5000" w:rsidP="00EF5000">
      <w:pPr>
        <w:pStyle w:val="a3"/>
        <w:numPr>
          <w:ilvl w:val="0"/>
          <w:numId w:val="33"/>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تحليل الأطر التنظيمية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يشمل دراسة التشريعات الحديثة للذكاء الاصطناعي في</w:t>
      </w:r>
      <w:r w:rsidRPr="00C37D05">
        <w:rPr>
          <w:rFonts w:ascii="Traditional Arabic" w:eastAsiaTheme="minorHAnsi" w:hAnsi="Traditional Arabic" w:cs="Traditional Arabic"/>
        </w:rPr>
        <w:t>:</w:t>
      </w:r>
    </w:p>
    <w:p w:rsidR="00EF5000" w:rsidRPr="00C37D05" w:rsidRDefault="00EF5000" w:rsidP="00EF5000">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الاتحاد الأوروبي</w:t>
      </w:r>
    </w:p>
    <w:p w:rsidR="00EF5000" w:rsidRPr="00C37D05" w:rsidRDefault="00EF5000" w:rsidP="00EF5000">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الولايات المتحدة</w:t>
      </w:r>
    </w:p>
    <w:p w:rsidR="00EF5000" w:rsidRPr="00C37D05" w:rsidRDefault="00EF5000" w:rsidP="00EF5000">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hint="cs"/>
          <w:rtl/>
        </w:rPr>
        <w:t>المملكة العربية السعودية</w:t>
      </w:r>
    </w:p>
    <w:p w:rsidR="00EF5000" w:rsidRPr="00C37D05" w:rsidRDefault="00EF5000" w:rsidP="00EF5000">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hint="cs"/>
          <w:rtl/>
        </w:rPr>
        <w:t>الامارات العربية المتحدة</w:t>
      </w:r>
    </w:p>
    <w:p w:rsidR="00EF5000" w:rsidRPr="00C37D05" w:rsidRDefault="00EF5000" w:rsidP="00EF5000">
      <w:pPr>
        <w:pStyle w:val="a3"/>
        <w:numPr>
          <w:ilvl w:val="0"/>
          <w:numId w:val="35"/>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اختيار وتحليل دراسات حالة واقعية منشورة</w:t>
      </w:r>
      <w:r>
        <w:br/>
      </w:r>
      <w:r w:rsidRPr="00C37D05">
        <w:rPr>
          <w:rFonts w:ascii="Traditional Arabic" w:eastAsiaTheme="minorHAnsi" w:hAnsi="Traditional Arabic" w:cs="Traditional Arabic"/>
          <w:rtl/>
        </w:rPr>
        <w:t>من قطاعات</w:t>
      </w:r>
      <w:r w:rsidRPr="00C37D05">
        <w:rPr>
          <w:rFonts w:ascii="Traditional Arabic" w:eastAsiaTheme="minorHAnsi" w:hAnsi="Traditional Arabic" w:cs="Traditional Arabic" w:hint="cs"/>
          <w:rtl/>
        </w:rPr>
        <w:t xml:space="preserve"> مقترحة</w:t>
      </w:r>
      <w:r w:rsidRPr="00C37D05">
        <w:rPr>
          <w:rFonts w:ascii="Traditional Arabic" w:eastAsiaTheme="minorHAnsi" w:hAnsi="Traditional Arabic" w:cs="Traditional Arabic"/>
          <w:rtl/>
        </w:rPr>
        <w:t xml:space="preserve"> مثل</w:t>
      </w:r>
      <w:r w:rsidRPr="00C37D05">
        <w:rPr>
          <w:rFonts w:ascii="Traditional Arabic" w:eastAsiaTheme="minorHAnsi" w:hAnsi="Traditional Arabic" w:cs="Traditional Arabic"/>
        </w:rPr>
        <w:t>:</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الطاقة</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النقل</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الصحة</w:t>
      </w:r>
    </w:p>
    <w:p w:rsidR="00EF5000"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الحكومات الذكية</w:t>
      </w:r>
    </w:p>
    <w:p w:rsidR="00FA12E1" w:rsidRDefault="00FA12E1" w:rsidP="00FA12E1">
      <w:pPr>
        <w:pStyle w:val="a3"/>
        <w:bidi/>
        <w:rPr>
          <w:rFonts w:ascii="Traditional Arabic" w:eastAsiaTheme="minorHAnsi" w:hAnsi="Traditional Arabic" w:cs="Traditional Arabic"/>
          <w:rtl/>
        </w:rPr>
      </w:pPr>
    </w:p>
    <w:p w:rsidR="00FA12E1" w:rsidRPr="00C37D05" w:rsidRDefault="00FA12E1" w:rsidP="00FA12E1">
      <w:pPr>
        <w:pStyle w:val="a3"/>
        <w:bidi/>
        <w:rPr>
          <w:rFonts w:ascii="Traditional Arabic" w:eastAsiaTheme="minorHAnsi" w:hAnsi="Traditional Arabic" w:cs="Traditional Arabic"/>
        </w:rPr>
      </w:pPr>
    </w:p>
    <w:p w:rsidR="00EF5000" w:rsidRPr="00C37D05" w:rsidRDefault="00EF5000" w:rsidP="00EF5000">
      <w:pPr>
        <w:pStyle w:val="a3"/>
        <w:numPr>
          <w:ilvl w:val="0"/>
          <w:numId w:val="37"/>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lastRenderedPageBreak/>
        <w:t>تحليل دراسات محاكاة افتراضية</w:t>
      </w:r>
      <w:r w:rsidRPr="00C37D05">
        <w:rPr>
          <w:rFonts w:ascii="Traditional Arabic" w:eastAsiaTheme="minorHAnsi" w:hAnsi="Traditional Arabic" w:cs="Traditional Arabic"/>
          <w:b/>
          <w:bCs/>
        </w:rPr>
        <w:t xml:space="preserve"> (Simulation-Based </w:t>
      </w:r>
      <w:proofErr w:type="gramStart"/>
      <w:r w:rsidRPr="00C37D05">
        <w:rPr>
          <w:rFonts w:ascii="Traditional Arabic" w:eastAsiaTheme="minorHAnsi" w:hAnsi="Traditional Arabic" w:cs="Traditional Arabic"/>
          <w:b/>
          <w:bCs/>
        </w:rPr>
        <w:t xml:space="preserve">Studies)  </w:t>
      </w:r>
      <w:r w:rsidRPr="00C37D05">
        <w:rPr>
          <w:rFonts w:ascii="Traditional Arabic" w:eastAsiaTheme="minorHAnsi" w:hAnsi="Traditional Arabic" w:cs="Traditional Arabic" w:hint="cs"/>
          <w:b/>
          <w:bCs/>
          <w:rtl/>
        </w:rPr>
        <w:t xml:space="preserve"> </w:t>
      </w:r>
      <w:proofErr w:type="gramEnd"/>
      <w:r w:rsidRPr="00C37D05">
        <w:rPr>
          <w:rFonts w:ascii="Traditional Arabic" w:eastAsiaTheme="minorHAnsi" w:hAnsi="Traditional Arabic" w:cs="Traditional Arabic" w:hint="cs"/>
          <w:b/>
          <w:bCs/>
          <w:rtl/>
        </w:rPr>
        <w:t>في حالة توفرها</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مع التركيز على سيناريوهات الفشل الناتج عن التحيّز، واختبارات الإجهاد</w:t>
      </w:r>
      <w:r w:rsidRPr="00C37D05">
        <w:rPr>
          <w:rFonts w:ascii="Traditional Arabic" w:eastAsiaTheme="minorHAnsi" w:hAnsi="Traditional Arabic" w:cs="Traditional Arabic"/>
        </w:rPr>
        <w:t xml:space="preserve"> (Stress Testing).</w:t>
      </w:r>
    </w:p>
    <w:p w:rsidR="00EF5000" w:rsidRPr="00C37D05" w:rsidRDefault="00EF5000" w:rsidP="00EF5000">
      <w:pPr>
        <w:pStyle w:val="a3"/>
        <w:numPr>
          <w:ilvl w:val="0"/>
          <w:numId w:val="37"/>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إعداد خرائط المخاطر</w:t>
      </w:r>
      <w:r w:rsidRPr="00C37D05">
        <w:rPr>
          <w:rFonts w:ascii="Traditional Arabic" w:eastAsiaTheme="minorHAnsi" w:hAnsi="Traditional Arabic" w:cs="Traditional Arabic"/>
          <w:b/>
          <w:bCs/>
        </w:rPr>
        <w:t xml:space="preserve"> (Risk Mapping)</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وتحليل آليات الكشف المبكر عن التحيّز باستخدام نماذج كشف الشذوذ</w:t>
      </w:r>
      <w:r w:rsidRPr="00C37D05">
        <w:rPr>
          <w:rFonts w:ascii="Traditional Arabic" w:eastAsiaTheme="minorHAnsi" w:hAnsi="Traditional Arabic" w:cs="Traditional Arabic"/>
        </w:rPr>
        <w:t xml:space="preserve"> (Anomaly Detection).</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تحليل إجراءات التخفيف والتعافي</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مثل</w:t>
      </w:r>
      <w:r w:rsidRPr="00C37D05">
        <w:rPr>
          <w:rFonts w:ascii="Traditional Arabic" w:eastAsiaTheme="minorHAnsi" w:hAnsi="Traditional Arabic" w:cs="Traditional Arabic"/>
        </w:rPr>
        <w:t>:</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إعادة موازنة البيانات</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تقنيات التحكّم المستمر</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إعادة ضبط النموذج</w:t>
      </w:r>
    </w:p>
    <w:p w:rsidR="00EF5000" w:rsidRPr="00C37D05"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ضبط المعايير التشغيلية</w:t>
      </w:r>
    </w:p>
    <w:p w:rsidR="00EF5000" w:rsidRDefault="00EF5000" w:rsidP="00EF5000">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صياغة توصيات وخلاصة عملية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من أجل تطوير أطر ضمان الجودة وتقليل التحيّز</w:t>
      </w:r>
      <w:r w:rsidRPr="00C37D05">
        <w:rPr>
          <w:rFonts w:ascii="Traditional Arabic" w:eastAsiaTheme="minorHAnsi" w:hAnsi="Traditional Arabic" w:cs="Traditional Arabic"/>
        </w:rPr>
        <w:t>.</w:t>
      </w:r>
    </w:p>
    <w:p w:rsidR="00EF5000" w:rsidRDefault="00EF5000" w:rsidP="00EF5000">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لتنفيذ ذلك قام الباحث بإعداد نظام يساهم في كشف التحيز وتقديم </w:t>
      </w:r>
      <w:proofErr w:type="gramStart"/>
      <w:r>
        <w:rPr>
          <w:rFonts w:ascii="Traditional Arabic" w:eastAsiaTheme="minorHAnsi" w:hAnsi="Traditional Arabic" w:cs="Traditional Arabic" w:hint="cs"/>
          <w:rtl/>
        </w:rPr>
        <w:t>ابرز</w:t>
      </w:r>
      <w:proofErr w:type="gramEnd"/>
      <w:r>
        <w:rPr>
          <w:rFonts w:ascii="Traditional Arabic" w:eastAsiaTheme="minorHAnsi" w:hAnsi="Traditional Arabic" w:cs="Traditional Arabic" w:hint="cs"/>
          <w:rtl/>
        </w:rPr>
        <w:t xml:space="preserve"> نقاط التحيز وكشفه ثم تقديم مقترحات للتعافي وكذلك خوارزمية تحسين تساهم في تقليل التحيز وفي ما يلي نماذج لما قام به الباحث بشكل عملي:</w:t>
      </w:r>
    </w:p>
    <w:p w:rsidR="00EF5000" w:rsidRDefault="00EF5000" w:rsidP="00EF5000">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وتم تحديد التحيز كنسبة مئوية على النحو التالي: </w:t>
      </w:r>
      <w:r>
        <w:rPr>
          <w:rFonts w:ascii="Traditional Arabic" w:eastAsiaTheme="minorHAnsi" w:hAnsi="Traditional Arabic" w:cs="Traditional Arabic"/>
        </w:rPr>
        <w:t>40-0</w:t>
      </w:r>
      <w:r>
        <w:rPr>
          <w:rFonts w:ascii="Traditional Arabic" w:eastAsiaTheme="minorHAnsi" w:hAnsi="Traditional Arabic" w:cs="Traditional Arabic" w:hint="cs"/>
          <w:rtl/>
        </w:rPr>
        <w:t xml:space="preserve"> تحيز منخفض </w:t>
      </w:r>
      <w:proofErr w:type="gramStart"/>
      <w:r>
        <w:rPr>
          <w:rFonts w:ascii="Traditional Arabic" w:eastAsiaTheme="minorHAnsi" w:hAnsi="Traditional Arabic" w:cs="Traditional Arabic" w:hint="cs"/>
          <w:rtl/>
        </w:rPr>
        <w:t>و من</w:t>
      </w:r>
      <w:proofErr w:type="gramEnd"/>
      <w:r>
        <w:rPr>
          <w:rFonts w:ascii="Traditional Arabic" w:eastAsiaTheme="minorHAnsi" w:hAnsi="Traditional Arabic" w:cs="Traditional Arabic" w:hint="cs"/>
          <w:rtl/>
        </w:rPr>
        <w:t xml:space="preserve"> </w:t>
      </w:r>
      <w:r>
        <w:rPr>
          <w:rFonts w:ascii="Traditional Arabic" w:eastAsiaTheme="minorHAnsi" w:hAnsi="Traditional Arabic" w:cs="Traditional Arabic"/>
        </w:rPr>
        <w:t>50-40</w:t>
      </w:r>
      <w:r>
        <w:rPr>
          <w:rFonts w:ascii="Traditional Arabic" w:eastAsiaTheme="minorHAnsi" w:hAnsi="Traditional Arabic" w:cs="Traditional Arabic" w:hint="cs"/>
          <w:rtl/>
        </w:rPr>
        <w:t xml:space="preserve"> تحيز متوسط ومن </w:t>
      </w:r>
      <w:r>
        <w:rPr>
          <w:rFonts w:ascii="Traditional Arabic" w:eastAsiaTheme="minorHAnsi" w:hAnsi="Traditional Arabic" w:cs="Traditional Arabic"/>
        </w:rPr>
        <w:t>100-60</w:t>
      </w:r>
      <w:r>
        <w:rPr>
          <w:rFonts w:ascii="Traditional Arabic" w:eastAsiaTheme="minorHAnsi" w:hAnsi="Traditional Arabic" w:cs="Traditional Arabic" w:hint="cs"/>
          <w:rtl/>
        </w:rPr>
        <w:t xml:space="preserve"> تحيز عالي</w:t>
      </w:r>
    </w:p>
    <w:p w:rsidR="00EF5000" w:rsidRDefault="00EF5000" w:rsidP="00EF5000">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بعد تطبيق معايير التحيز من قبل </w:t>
      </w:r>
      <w:proofErr w:type="spellStart"/>
      <w:r>
        <w:rPr>
          <w:rFonts w:ascii="Traditional Arabic" w:eastAsiaTheme="minorHAnsi" w:hAnsi="Traditional Arabic" w:cs="Traditional Arabic" w:hint="cs"/>
          <w:rtl/>
        </w:rPr>
        <w:t>سدايا</w:t>
      </w:r>
      <w:proofErr w:type="spellEnd"/>
      <w:r>
        <w:rPr>
          <w:rFonts w:ascii="Traditional Arabic" w:eastAsiaTheme="minorHAnsi" w:hAnsi="Traditional Arabic" w:cs="Traditional Arabic" w:hint="cs"/>
          <w:rtl/>
        </w:rPr>
        <w:t xml:space="preserve"> ووزارة الاتصالات بدولة الإمارات</w:t>
      </w:r>
    </w:p>
    <w:p w:rsidR="00EF5000" w:rsidRDefault="00EF5000" w:rsidP="00EF5000">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للوصول للنظام بالإمكان الدخول عبر الرابط: </w:t>
      </w:r>
      <w:hyperlink r:id="rId8" w:history="1">
        <w:r w:rsidRPr="00D75C11">
          <w:rPr>
            <w:rStyle w:val="Hyperlink"/>
            <w:rFonts w:ascii="Traditional Arabic" w:eastAsiaTheme="minorHAnsi" w:hAnsi="Traditional Arabic" w:cs="Traditional Arabic" w:hint="cs"/>
            <w:rtl/>
          </w:rPr>
          <w:t>نظام التحيز في الذكاء الاصطناعي</w:t>
        </w:r>
      </w:hyperlink>
    </w:p>
    <w:p w:rsidR="00FA12E1" w:rsidRDefault="00FA12E1" w:rsidP="00EF5000">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FA12E1" w:rsidRDefault="00FA12E1" w:rsidP="00FA12E1">
      <w:pPr>
        <w:pStyle w:val="a3"/>
        <w:bidi/>
        <w:rPr>
          <w:rFonts w:ascii="Traditional Arabic" w:eastAsiaTheme="minorHAnsi" w:hAnsi="Traditional Arabic" w:cs="Traditional Arabic"/>
          <w:rtl/>
        </w:rPr>
      </w:pPr>
    </w:p>
    <w:p w:rsidR="00EF5000" w:rsidRDefault="00EF5000" w:rsidP="00FA12E1">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قام الباحث باختيار نماذج توظيف لعدد من الجهات ورفعها على النظام وكانت النتائج كما يلي:</w:t>
      </w:r>
    </w:p>
    <w:p w:rsidR="00EF5000" w:rsidRDefault="00EF5000" w:rsidP="00EF5000">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موقع ارامكوا للتوظيف</w:t>
      </w:r>
    </w:p>
    <w:p w:rsidR="00EF5000" w:rsidRDefault="00EF5000" w:rsidP="00EF5000">
      <w:pPr>
        <w:pStyle w:val="a3"/>
        <w:bidi/>
        <w:rPr>
          <w:rFonts w:ascii="Traditional Arabic" w:eastAsiaTheme="minorHAnsi" w:hAnsi="Traditional Arabic" w:cs="Traditional Arabic"/>
          <w:rtl/>
        </w:rPr>
      </w:pPr>
      <w:r w:rsidRPr="004811E5">
        <w:rPr>
          <w:rFonts w:ascii="Traditional Arabic" w:eastAsiaTheme="minorHAnsi" w:hAnsi="Traditional Arabic" w:cs="Traditional Arabic"/>
          <w:noProof/>
          <w:rtl/>
        </w:rPr>
        <w:drawing>
          <wp:inline distT="0" distB="0" distL="0" distR="0" wp14:anchorId="7D614B4D" wp14:editId="1892C61B">
            <wp:extent cx="5274310" cy="2053988"/>
            <wp:effectExtent l="0" t="0" r="254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9170" cy="2059775"/>
                    </a:xfrm>
                    <a:prstGeom prst="rect">
                      <a:avLst/>
                    </a:prstGeom>
                  </pic:spPr>
                </pic:pic>
              </a:graphicData>
            </a:graphic>
          </wp:inline>
        </w:drawing>
      </w:r>
    </w:p>
    <w:p w:rsidR="00EF5000" w:rsidRDefault="00EF5000" w:rsidP="00EF5000">
      <w:pPr>
        <w:pStyle w:val="a3"/>
        <w:bidi/>
        <w:rPr>
          <w:rFonts w:ascii="Traditional Arabic" w:eastAsiaTheme="minorHAnsi" w:hAnsi="Traditional Arabic" w:cs="Traditional Arabic"/>
          <w:rtl/>
        </w:rPr>
      </w:pPr>
      <w:r w:rsidRPr="004811E5">
        <w:rPr>
          <w:rFonts w:ascii="Traditional Arabic" w:eastAsiaTheme="minorHAnsi" w:hAnsi="Traditional Arabic" w:cs="Traditional Arabic"/>
          <w:noProof/>
          <w:rtl/>
        </w:rPr>
        <w:drawing>
          <wp:anchor distT="0" distB="0" distL="114300" distR="114300" simplePos="0" relativeHeight="251661312" behindDoc="0" locked="0" layoutInCell="1" allowOverlap="1" wp14:anchorId="51C6BA79" wp14:editId="4FEC846E">
            <wp:simplePos x="0" y="0"/>
            <wp:positionH relativeFrom="column">
              <wp:posOffset>97828</wp:posOffset>
            </wp:positionH>
            <wp:positionV relativeFrom="paragraph">
              <wp:posOffset>354605</wp:posOffset>
            </wp:positionV>
            <wp:extent cx="5274310" cy="2854325"/>
            <wp:effectExtent l="0" t="0" r="2540" b="3175"/>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854325"/>
                    </a:xfrm>
                    <a:prstGeom prst="rect">
                      <a:avLst/>
                    </a:prstGeom>
                  </pic:spPr>
                </pic:pic>
              </a:graphicData>
            </a:graphic>
          </wp:anchor>
        </w:drawing>
      </w:r>
      <w:r>
        <w:rPr>
          <w:rFonts w:ascii="Traditional Arabic" w:eastAsiaTheme="minorHAnsi" w:hAnsi="Traditional Arabic" w:cs="Traditional Arabic" w:hint="cs"/>
          <w:rtl/>
        </w:rPr>
        <w:t>تم تطبيق معايير التحيز عليه مع التركيز على الجنس كمحدد حساس للتحيز وكانت النتائج:</w:t>
      </w:r>
    </w:p>
    <w:p w:rsidR="00EF5000" w:rsidRDefault="00EF5000" w:rsidP="00EF5000">
      <w:pPr>
        <w:pStyle w:val="a3"/>
        <w:bidi/>
        <w:rPr>
          <w:rFonts w:ascii="Traditional Arabic" w:eastAsiaTheme="minorHAnsi" w:hAnsi="Traditional Arabic" w:cs="Traditional Arabic"/>
          <w:rtl/>
        </w:rPr>
      </w:pPr>
    </w:p>
    <w:p w:rsidR="00EF5000" w:rsidRDefault="00EF5000" w:rsidP="00EF5000">
      <w:pPr>
        <w:pStyle w:val="a3"/>
        <w:bidi/>
        <w:rPr>
          <w:rFonts w:ascii="Traditional Arabic" w:eastAsiaTheme="minorHAnsi" w:hAnsi="Traditional Arabic" w:cs="Traditional Arabic"/>
          <w:rtl/>
        </w:rPr>
      </w:pPr>
    </w:p>
    <w:p w:rsidR="00EF5000" w:rsidRDefault="00EF5000" w:rsidP="00EF5000">
      <w:pPr>
        <w:pStyle w:val="a3"/>
        <w:bidi/>
        <w:rPr>
          <w:rFonts w:ascii="Traditional Arabic" w:eastAsiaTheme="minorHAnsi" w:hAnsi="Traditional Arabic" w:cs="Traditional Arabic"/>
          <w:rtl/>
        </w:rPr>
      </w:pPr>
    </w:p>
    <w:p w:rsidR="00EF5000" w:rsidRDefault="00EF5000" w:rsidP="00EF5000">
      <w:pPr>
        <w:pStyle w:val="a3"/>
        <w:bidi/>
        <w:rPr>
          <w:rFonts w:ascii="Traditional Arabic" w:eastAsiaTheme="minorHAnsi" w:hAnsi="Traditional Arabic" w:cs="Traditional Arabic"/>
          <w:rtl/>
        </w:rPr>
      </w:pPr>
    </w:p>
    <w:p w:rsidR="00EF5000" w:rsidRDefault="00EF5000" w:rsidP="00EF5000">
      <w:pPr>
        <w:pStyle w:val="a3"/>
        <w:bidi/>
        <w:rPr>
          <w:rFonts w:ascii="Traditional Arabic" w:eastAsiaTheme="minorHAnsi" w:hAnsi="Traditional Arabic" w:cs="Traditional Arabic"/>
          <w:rtl/>
        </w:rPr>
      </w:pP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t>بعد الفحص وجدت الملاحظات التالية:</w:t>
      </w: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noProof/>
          <w:sz w:val="24"/>
          <w:szCs w:val="24"/>
        </w:rPr>
        <w:lastRenderedPageBreak/>
        <w:drawing>
          <wp:inline distT="0" distB="0" distL="0" distR="0" wp14:anchorId="3FA14CF3" wp14:editId="2A11C9B7">
            <wp:extent cx="5267960" cy="2661285"/>
            <wp:effectExtent l="0" t="0" r="8890" b="571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7960" cy="2661285"/>
                    </a:xfrm>
                    <a:prstGeom prst="rect">
                      <a:avLst/>
                    </a:prstGeom>
                    <a:noFill/>
                    <a:ln>
                      <a:noFill/>
                    </a:ln>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sidRPr="004A7376">
        <w:rPr>
          <w:rFonts w:ascii="Traditional Arabic" w:eastAsiaTheme="minorHAnsi" w:hAnsi="Traditional Arabic" w:cs="Traditional Arabic"/>
          <w:noProof/>
          <w:sz w:val="24"/>
          <w:szCs w:val="24"/>
          <w:rtl/>
        </w:rPr>
        <w:drawing>
          <wp:inline distT="0" distB="0" distL="0" distR="0" wp14:anchorId="0774373E" wp14:editId="1077FD20">
            <wp:extent cx="5274310" cy="1873250"/>
            <wp:effectExtent l="0" t="0" r="254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873250"/>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sidRPr="004A7376">
        <w:rPr>
          <w:rFonts w:ascii="Traditional Arabic" w:eastAsiaTheme="minorHAnsi" w:hAnsi="Traditional Arabic" w:cs="Traditional Arabic"/>
          <w:noProof/>
          <w:sz w:val="24"/>
          <w:szCs w:val="24"/>
          <w:rtl/>
        </w:rPr>
        <w:drawing>
          <wp:inline distT="0" distB="0" distL="0" distR="0" wp14:anchorId="66365F8F" wp14:editId="4EFCCDDC">
            <wp:extent cx="5274310" cy="1801505"/>
            <wp:effectExtent l="0" t="0" r="2540" b="825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81088" cy="1803820"/>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sidRPr="004A7376">
        <w:rPr>
          <w:rFonts w:ascii="Traditional Arabic" w:eastAsiaTheme="minorHAnsi" w:hAnsi="Traditional Arabic" w:cs="Traditional Arabic"/>
          <w:noProof/>
          <w:sz w:val="24"/>
          <w:szCs w:val="24"/>
          <w:rtl/>
        </w:rPr>
        <w:drawing>
          <wp:inline distT="0" distB="0" distL="0" distR="0" wp14:anchorId="537253C0" wp14:editId="6403DCFE">
            <wp:extent cx="5274310" cy="1547495"/>
            <wp:effectExtent l="0" t="0" r="254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547495"/>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lastRenderedPageBreak/>
        <w:t>موقع توظيف جامعة اليمامة مع التركيز على التحيز في نوع الوظيفة:</w:t>
      </w:r>
    </w:p>
    <w:p w:rsidR="00EF5000" w:rsidRDefault="00EF5000" w:rsidP="00EF5000">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0341D9DD" wp14:editId="104FA1BE">
            <wp:extent cx="5272392" cy="1815152"/>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93152" cy="1822299"/>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t>بعد الفحص وجدت الملاحظات التالية:</w:t>
      </w: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noProof/>
          <w:sz w:val="24"/>
          <w:szCs w:val="24"/>
        </w:rPr>
        <w:drawing>
          <wp:inline distT="0" distB="0" distL="0" distR="0" wp14:anchorId="59FCC12D" wp14:editId="508BD34F">
            <wp:extent cx="5267960" cy="1897038"/>
            <wp:effectExtent l="0" t="0" r="0" b="825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81536" cy="1901927"/>
                    </a:xfrm>
                    <a:prstGeom prst="rect">
                      <a:avLst/>
                    </a:prstGeom>
                    <a:noFill/>
                    <a:ln>
                      <a:noFill/>
                    </a:ln>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1F36501F" wp14:editId="01AC879D">
            <wp:extent cx="5273637" cy="1740090"/>
            <wp:effectExtent l="0" t="0" r="381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83115" cy="1743217"/>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52DB370D" wp14:editId="3EDBBD39">
            <wp:extent cx="5274310" cy="189021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9538" cy="1892088"/>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lastRenderedPageBreak/>
        <w:t>نموذج توظيف مركز الأمير نايف بن عبد العزي</w:t>
      </w:r>
      <w:r>
        <w:rPr>
          <w:rFonts w:ascii="Traditional Arabic" w:eastAsiaTheme="minorHAnsi" w:hAnsi="Traditional Arabic" w:cs="Traditional Arabic" w:hint="eastAsia"/>
          <w:sz w:val="24"/>
          <w:szCs w:val="24"/>
          <w:rtl/>
        </w:rPr>
        <w:t>ز</w:t>
      </w:r>
      <w:r>
        <w:rPr>
          <w:rFonts w:ascii="Traditional Arabic" w:eastAsiaTheme="minorHAnsi" w:hAnsi="Traditional Arabic" w:cs="Traditional Arabic" w:hint="cs"/>
          <w:sz w:val="24"/>
          <w:szCs w:val="24"/>
          <w:rtl/>
        </w:rPr>
        <w:t xml:space="preserve"> للأبحاث الصحية بجامعة الملك سعود بصيغة </w:t>
      </w:r>
      <w:r>
        <w:rPr>
          <w:rFonts w:ascii="Traditional Arabic" w:eastAsiaTheme="minorHAnsi" w:hAnsi="Traditional Arabic" w:cs="Traditional Arabic"/>
          <w:sz w:val="24"/>
          <w:szCs w:val="24"/>
        </w:rPr>
        <w:t>PDF</w:t>
      </w:r>
      <w:r>
        <w:rPr>
          <w:rFonts w:ascii="Traditional Arabic" w:eastAsiaTheme="minorHAnsi" w:hAnsi="Traditional Arabic" w:cs="Traditional Arabic" w:hint="cs"/>
          <w:sz w:val="24"/>
          <w:szCs w:val="24"/>
          <w:rtl/>
        </w:rPr>
        <w:t xml:space="preserve"> مع التركيز على المستحقات المالية والمزايا:</w:t>
      </w:r>
    </w:p>
    <w:p w:rsidR="00EF5000" w:rsidRDefault="00EF5000" w:rsidP="00EF5000">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0EF719D6" wp14:editId="38A6F053">
            <wp:extent cx="5274310" cy="1487606"/>
            <wp:effectExtent l="0" t="0" r="254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87237" cy="1491252"/>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t>بعد الفحص وجدت الملاحظات التالية:</w:t>
      </w:r>
    </w:p>
    <w:p w:rsidR="00EF5000" w:rsidRDefault="00EF5000" w:rsidP="00EF5000">
      <w:pPr>
        <w:pStyle w:val="2"/>
        <w:bidi/>
        <w:rPr>
          <w:rFonts w:ascii="Traditional Arabic" w:eastAsiaTheme="minorHAnsi" w:hAnsi="Traditional Arabic" w:cs="Traditional Arabic"/>
          <w:sz w:val="24"/>
          <w:szCs w:val="24"/>
          <w:rtl/>
        </w:rPr>
      </w:pPr>
      <w:r w:rsidRPr="00090591">
        <w:rPr>
          <w:rFonts w:ascii="Traditional Arabic" w:eastAsiaTheme="minorHAnsi" w:hAnsi="Traditional Arabic" w:cs="Traditional Arabic"/>
          <w:noProof/>
          <w:sz w:val="24"/>
          <w:szCs w:val="24"/>
          <w:rtl/>
        </w:rPr>
        <w:drawing>
          <wp:inline distT="0" distB="0" distL="0" distR="0" wp14:anchorId="775E61DD" wp14:editId="7ADD4096">
            <wp:extent cx="5274310" cy="3966210"/>
            <wp:effectExtent l="0" t="0" r="254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3966210"/>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r w:rsidRPr="003C1A9F">
        <w:rPr>
          <w:rFonts w:ascii="Traditional Arabic" w:eastAsiaTheme="minorHAnsi" w:hAnsi="Traditional Arabic" w:cs="Traditional Arabic"/>
          <w:noProof/>
          <w:sz w:val="24"/>
          <w:szCs w:val="24"/>
          <w:rtl/>
        </w:rPr>
        <w:drawing>
          <wp:inline distT="0" distB="0" distL="0" distR="0" wp14:anchorId="1503AA83" wp14:editId="48B12C58">
            <wp:extent cx="5274310" cy="1071880"/>
            <wp:effectExtent l="0" t="0" r="254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1071880"/>
                    </a:xfrm>
                    <a:prstGeom prst="rect">
                      <a:avLst/>
                    </a:prstGeom>
                  </pic:spPr>
                </pic:pic>
              </a:graphicData>
            </a:graphic>
          </wp:inline>
        </w:drawing>
      </w:r>
    </w:p>
    <w:p w:rsidR="00EF5000" w:rsidRDefault="00EF5000" w:rsidP="00EF5000">
      <w:pPr>
        <w:pStyle w:val="2"/>
        <w:bidi/>
        <w:rPr>
          <w:rFonts w:ascii="Traditional Arabic" w:eastAsiaTheme="minorHAnsi" w:hAnsi="Traditional Arabic" w:cs="Traditional Arabic"/>
          <w:sz w:val="24"/>
          <w:szCs w:val="24"/>
          <w:rtl/>
        </w:rPr>
      </w:pPr>
    </w:p>
    <w:p w:rsidR="00EF5000" w:rsidRDefault="00EF5000" w:rsidP="00EF5000">
      <w:pPr>
        <w:pStyle w:val="2"/>
        <w:bidi/>
        <w:rPr>
          <w:rFonts w:ascii="Traditional Arabic" w:eastAsiaTheme="minorHAnsi" w:hAnsi="Traditional Arabic" w:cs="Traditional Arabic"/>
          <w:sz w:val="24"/>
          <w:szCs w:val="24"/>
          <w:rtl/>
        </w:rPr>
      </w:pPr>
    </w:p>
    <w:p w:rsidR="00EF5000" w:rsidRPr="00C37D05" w:rsidRDefault="00EF5000" w:rsidP="00EF5000">
      <w:pPr>
        <w:pStyle w:val="2"/>
        <w:bidi/>
        <w:rPr>
          <w:rFonts w:ascii="Traditional Arabic" w:eastAsiaTheme="minorHAnsi" w:hAnsi="Traditional Arabic" w:cs="Traditional Arabic"/>
          <w:b w:val="0"/>
          <w:bCs w:val="0"/>
          <w:sz w:val="24"/>
          <w:szCs w:val="24"/>
        </w:rPr>
      </w:pPr>
      <w:r w:rsidRPr="00C37D05">
        <w:rPr>
          <w:rFonts w:ascii="Traditional Arabic" w:eastAsiaTheme="minorHAnsi" w:hAnsi="Traditional Arabic" w:cs="Traditional Arabic"/>
          <w:sz w:val="24"/>
          <w:szCs w:val="24"/>
          <w:rtl/>
        </w:rPr>
        <w:lastRenderedPageBreak/>
        <w:t>رابعًا: أساليب جمع البيانات</w:t>
      </w:r>
    </w:p>
    <w:p w:rsidR="00EF5000" w:rsidRDefault="00EF5000" w:rsidP="00EF5000">
      <w:pPr>
        <w:pStyle w:val="a3"/>
        <w:bidi/>
      </w:pPr>
      <w:r w:rsidRPr="00C37D05">
        <w:rPr>
          <w:rFonts w:ascii="Traditional Arabic" w:eastAsiaTheme="minorHAnsi" w:hAnsi="Traditional Arabic" w:cs="Traditional Arabic"/>
          <w:b/>
          <w:bCs/>
          <w:rtl/>
        </w:rPr>
        <w:t>تستند الدراسة إلى ثلاث قنوات رئيسية لجمع البيانات، دون اللجوء إلى المقابلات البشرية</w:t>
      </w:r>
      <w:r>
        <w:t>:</w:t>
      </w:r>
    </w:p>
    <w:p w:rsidR="00EF5000" w:rsidRPr="00C37D05" w:rsidRDefault="00EF5000" w:rsidP="00EF5000">
      <w:pPr>
        <w:pStyle w:val="3"/>
        <w:numPr>
          <w:ilvl w:val="0"/>
          <w:numId w:val="43"/>
        </w:numPr>
        <w:rPr>
          <w:rFonts w:ascii="Traditional Arabic" w:eastAsiaTheme="minorHAnsi" w:hAnsi="Traditional Arabic" w:cs="Traditional Arabic"/>
          <w:b/>
          <w:bCs/>
          <w:color w:val="auto"/>
        </w:rPr>
      </w:pPr>
      <w:r>
        <w:rPr>
          <w:rStyle w:val="a6"/>
        </w:rPr>
        <w:t xml:space="preserve"> </w:t>
      </w:r>
      <w:r w:rsidRPr="00C37D05">
        <w:rPr>
          <w:rFonts w:ascii="Traditional Arabic" w:eastAsiaTheme="minorHAnsi" w:hAnsi="Traditional Arabic" w:cs="Traditional Arabic"/>
          <w:color w:val="auto"/>
          <w:rtl/>
        </w:rPr>
        <w:t>التحليل الوثائقي</w:t>
      </w:r>
      <w:r w:rsidRPr="00C37D05">
        <w:rPr>
          <w:rFonts w:ascii="Traditional Arabic" w:eastAsiaTheme="minorHAnsi" w:hAnsi="Traditional Arabic" w:cs="Traditional Arabic"/>
          <w:color w:val="auto"/>
        </w:rPr>
        <w:t xml:space="preserve"> (Documentary Analysis)</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يتضمن تحليل التقارير التقنية، والوثائق التنظيمية، والمنشورات العلمية المحكمة حول حالات التحيّز والفشل في أنظمة الذكاء الاصطناعي</w:t>
      </w:r>
      <w:r w:rsidRPr="00C37D05">
        <w:rPr>
          <w:rFonts w:ascii="Traditional Arabic" w:eastAsiaTheme="minorHAnsi" w:hAnsi="Traditional Arabic" w:cs="Traditional Arabic"/>
        </w:rPr>
        <w:t>.</w:t>
      </w:r>
    </w:p>
    <w:p w:rsidR="00EF5000" w:rsidRPr="00C37D05" w:rsidRDefault="00EF5000" w:rsidP="00EF5000">
      <w:pPr>
        <w:pStyle w:val="3"/>
        <w:numPr>
          <w:ilvl w:val="0"/>
          <w:numId w:val="43"/>
        </w:numPr>
        <w:rPr>
          <w:rFonts w:ascii="Traditional Arabic" w:eastAsiaTheme="minorHAnsi" w:hAnsi="Traditional Arabic" w:cs="Traditional Arabic"/>
          <w:color w:val="auto"/>
        </w:rPr>
      </w:pPr>
      <w:r w:rsidRPr="00C37D05">
        <w:rPr>
          <w:rFonts w:ascii="Traditional Arabic" w:eastAsiaTheme="minorHAnsi" w:hAnsi="Traditional Arabic" w:cs="Traditional Arabic"/>
          <w:color w:val="auto"/>
          <w:rtl/>
        </w:rPr>
        <w:t>مراجعة الدراسات السابقة</w:t>
      </w:r>
      <w:r>
        <w:rPr>
          <w:rFonts w:ascii="Traditional Arabic" w:eastAsiaTheme="minorHAnsi" w:hAnsi="Traditional Arabic" w:cs="Traditional Arabic" w:hint="cs"/>
          <w:color w:val="auto"/>
          <w:rtl/>
        </w:rPr>
        <w:t xml:space="preserve"> وتشمل:</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حصر النظريات والنماذج</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تحليل الأطر المقارنة</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استخراج الثغرات المعرفية</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رصد التوجهات الحديثة في تصميم أنظمة أكثر عدالة وأمانًا</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تحليل دراسات الحالة المنشورة</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مع التركيز على العوامل الآتية</w:t>
      </w:r>
      <w:r w:rsidRPr="00C37D05">
        <w:rPr>
          <w:rFonts w:ascii="Traditional Arabic" w:eastAsiaTheme="minorHAnsi" w:hAnsi="Traditional Arabic" w:cs="Traditional Arabic"/>
        </w:rPr>
        <w:t>:</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حالات فقدان السيطرة بسبب التحيّز</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آليات التحكم الناجحة التي تم توثيقها</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مدى التطور في التشريعات والحَوْكَمة</w:t>
      </w:r>
    </w:p>
    <w:p w:rsidR="00EF5000" w:rsidRPr="00C37D05" w:rsidRDefault="00EF5000" w:rsidP="00EF5000">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الدروس المستفادة من التجارب السابقة</w:t>
      </w:r>
    </w:p>
    <w:p w:rsidR="00EF5000" w:rsidRPr="00C37D05" w:rsidRDefault="00EF5000" w:rsidP="00EF5000">
      <w:pPr>
        <w:pStyle w:val="2"/>
        <w:bidi/>
        <w:rPr>
          <w:rFonts w:ascii="Traditional Arabic" w:eastAsiaTheme="minorHAnsi" w:hAnsi="Traditional Arabic" w:cs="Traditional Arabic"/>
          <w:b w:val="0"/>
          <w:bCs w:val="0"/>
          <w:sz w:val="28"/>
          <w:szCs w:val="28"/>
        </w:rPr>
      </w:pPr>
      <w:r w:rsidRPr="00C37D05">
        <w:rPr>
          <w:rFonts w:ascii="Traditional Arabic" w:eastAsiaTheme="minorHAnsi" w:hAnsi="Traditional Arabic" w:cs="Traditional Arabic"/>
          <w:sz w:val="28"/>
          <w:szCs w:val="28"/>
          <w:rtl/>
        </w:rPr>
        <w:t>خامسًا: التحليل المقارن</w:t>
      </w:r>
    </w:p>
    <w:p w:rsidR="00EF5000" w:rsidRPr="00C37D05" w:rsidRDefault="00EF5000" w:rsidP="00EF5000">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تُستخدم المنهجية المقارنة لتقييم الفروق والتشابهات بين</w:t>
      </w:r>
      <w:r w:rsidRPr="00C37D05">
        <w:rPr>
          <w:rFonts w:ascii="Traditional Arabic" w:eastAsiaTheme="minorHAnsi" w:hAnsi="Traditional Arabic" w:cs="Traditional Arabic"/>
        </w:rPr>
        <w:t>:</w:t>
      </w:r>
    </w:p>
    <w:p w:rsidR="00EF5000" w:rsidRPr="00C37D05" w:rsidRDefault="00EF5000" w:rsidP="00EF5000">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الأطر التقنية للتحكم في الأنظمة</w:t>
      </w:r>
    </w:p>
    <w:p w:rsidR="00EF5000" w:rsidRPr="00C37D05" w:rsidRDefault="00EF5000" w:rsidP="00EF5000">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نماذج الحد من التحيّز</w:t>
      </w:r>
    </w:p>
    <w:p w:rsidR="00EF5000" w:rsidRPr="00C37D05" w:rsidRDefault="00EF5000" w:rsidP="00EF5000">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الآليات التشغيلية للإيقاف والتعافي</w:t>
      </w:r>
    </w:p>
    <w:p w:rsidR="00EF5000" w:rsidRPr="00C37D05" w:rsidRDefault="00EF5000" w:rsidP="00EF5000">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التشريعات المرتبطة بالسلامة وا</w:t>
      </w:r>
      <w:r w:rsidRPr="00C37D05">
        <w:rPr>
          <w:rFonts w:ascii="Traditional Arabic" w:eastAsiaTheme="minorHAnsi" w:hAnsi="Traditional Arabic" w:cs="Traditional Arabic" w:hint="cs"/>
          <w:rtl/>
        </w:rPr>
        <w:t>لأمن</w:t>
      </w:r>
    </w:p>
    <w:p w:rsidR="00EF5000" w:rsidRDefault="00EF5000" w:rsidP="00EF5000">
      <w:pPr>
        <w:pStyle w:val="a3"/>
        <w:bidi/>
        <w:rPr>
          <w:rFonts w:ascii="Traditional Arabic" w:eastAsiaTheme="minorHAnsi" w:hAnsi="Traditional Arabic" w:cs="Traditional Arabic"/>
          <w:rtl/>
        </w:rPr>
      </w:pPr>
      <w:r w:rsidRPr="00C37D05">
        <w:rPr>
          <w:rFonts w:ascii="Traditional Arabic" w:eastAsiaTheme="minorHAnsi" w:hAnsi="Traditional Arabic" w:cs="Traditional Arabic"/>
          <w:rtl/>
        </w:rPr>
        <w:t>ينتج عن هذا التحليل إطار عمل مقارن؛ يساعد على تحديد أفضل الممارسات ويوفّر أساسًا معرفيًا لتطوير آليات جديدة لضبط سلامة الأنظمة الذكية</w:t>
      </w:r>
      <w:r w:rsidRPr="00C37D05">
        <w:rPr>
          <w:rFonts w:ascii="Traditional Arabic" w:eastAsiaTheme="minorHAnsi" w:hAnsi="Traditional Arabic" w:cs="Traditional Arabic"/>
        </w:rPr>
        <w:t>.</w:t>
      </w:r>
    </w:p>
    <w:p w:rsidR="00EF5000" w:rsidRDefault="00EF5000" w:rsidP="00EF5000">
      <w:pPr>
        <w:pStyle w:val="a3"/>
        <w:bidi/>
        <w:rPr>
          <w:rFonts w:ascii="Traditional Arabic" w:eastAsiaTheme="minorHAnsi" w:hAnsi="Traditional Arabic" w:cs="Traditional Arabic"/>
          <w:rtl/>
        </w:rPr>
      </w:pPr>
    </w:p>
    <w:p w:rsidR="00EF5000" w:rsidRDefault="00EF5000" w:rsidP="00EF5000">
      <w:pPr>
        <w:ind w:left="360"/>
        <w:rPr>
          <w:rFonts w:ascii="Traditional Arabic" w:hAnsi="Traditional Arabic" w:cs="Traditional Arabic"/>
          <w:b/>
          <w:bCs/>
          <w:sz w:val="32"/>
          <w:szCs w:val="32"/>
          <w:rtl/>
        </w:rPr>
      </w:pPr>
    </w:p>
    <w:p w:rsidR="00EF5000" w:rsidRPr="00332C80" w:rsidRDefault="00EF5000" w:rsidP="00EF5000">
      <w:pPr>
        <w:ind w:left="360"/>
        <w:rPr>
          <w:rFonts w:ascii="Traditional Arabic" w:hAnsi="Traditional Arabic" w:cs="Traditional Arabic"/>
          <w:b/>
          <w:bCs/>
          <w:sz w:val="32"/>
          <w:szCs w:val="32"/>
          <w:rtl/>
        </w:rPr>
      </w:pPr>
    </w:p>
    <w:p w:rsidR="00EF5000" w:rsidRDefault="00EF5000" w:rsidP="00EF5000">
      <w:pPr>
        <w:ind w:left="360"/>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lastRenderedPageBreak/>
        <w:t>الفصل الرابع: نتائج الدراسة</w:t>
      </w:r>
      <w:r w:rsidRPr="00332C80">
        <w:rPr>
          <w:rFonts w:ascii="Traditional Arabic" w:hAnsi="Traditional Arabic" w:cs="Traditional Arabic"/>
          <w:b/>
          <w:bCs/>
          <w:sz w:val="32"/>
          <w:szCs w:val="32"/>
        </w:rPr>
        <w:t xml:space="preserve"> </w:t>
      </w:r>
    </w:p>
    <w:p w:rsidR="00EF5000" w:rsidRDefault="00EF5000" w:rsidP="00EF5000">
      <w:pPr>
        <w:pStyle w:val="a3"/>
        <w:bidi/>
      </w:pPr>
      <w:r w:rsidRPr="00C37D05">
        <w:rPr>
          <w:rFonts w:ascii="Traditional Arabic" w:eastAsiaTheme="minorHAnsi" w:hAnsi="Traditional Arabic" w:cs="Traditional Arabic" w:hint="cs"/>
          <w:rtl/>
        </w:rPr>
        <w:t>سعت</w:t>
      </w:r>
      <w:r w:rsidRPr="00C37D05">
        <w:rPr>
          <w:rFonts w:ascii="Traditional Arabic" w:eastAsiaTheme="minorHAnsi" w:hAnsi="Traditional Arabic" w:cs="Traditional Arabic"/>
          <w:rtl/>
        </w:rPr>
        <w:t xml:space="preserve"> الدراسة </w:t>
      </w:r>
      <w:r>
        <w:rPr>
          <w:rFonts w:ascii="Traditional Arabic" w:eastAsiaTheme="minorHAnsi" w:hAnsi="Traditional Arabic" w:cs="Traditional Arabic" w:hint="cs"/>
          <w:rtl/>
        </w:rPr>
        <w:t>ل</w:t>
      </w:r>
      <w:r w:rsidRPr="00C37D05">
        <w:rPr>
          <w:rFonts w:ascii="Traditional Arabic" w:eastAsiaTheme="minorHAnsi" w:hAnsi="Traditional Arabic" w:cs="Traditional Arabic"/>
          <w:rtl/>
        </w:rPr>
        <w:t>لوصول إلى مجموعة من النتائج، وتشمل</w:t>
      </w:r>
      <w:r w:rsidRPr="00C37D05">
        <w:rPr>
          <w:rFonts w:ascii="Traditional Arabic" w:eastAsiaTheme="minorHAnsi" w:hAnsi="Traditional Arabic" w:cs="Traditional Arabic"/>
        </w:rPr>
        <w:t>:</w:t>
      </w:r>
    </w:p>
    <w:p w:rsidR="00EF5000" w:rsidRPr="00C37D05" w:rsidRDefault="00EF5000" w:rsidP="00EF5000">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صياغة منهجية شاملة لتقييم المخاطر والخلل المرتبط بالتحيّز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في ذلك نماذج الكشف، وآليات التخفيف، وأساليب التعافي</w:t>
      </w:r>
      <w:r w:rsidRPr="00C37D05">
        <w:rPr>
          <w:rFonts w:ascii="Traditional Arabic" w:eastAsiaTheme="minorHAnsi" w:hAnsi="Traditional Arabic" w:cs="Traditional Arabic"/>
        </w:rPr>
        <w:t>.</w:t>
      </w:r>
    </w:p>
    <w:p w:rsidR="00EF5000" w:rsidRPr="00C37D05" w:rsidRDefault="00EF5000" w:rsidP="00EF5000">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تقديم توصيات لتحسين سياسات أمن الذكاء الاصطناعي</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مع التركيز على منع التحيّز وتأثيره على دقة الأنظمة وكفاءتها</w:t>
      </w:r>
      <w:r w:rsidRPr="00C37D05">
        <w:rPr>
          <w:rFonts w:ascii="Traditional Arabic" w:eastAsiaTheme="minorHAnsi" w:hAnsi="Traditional Arabic" w:cs="Traditional Arabic"/>
        </w:rPr>
        <w:t>.</w:t>
      </w:r>
    </w:p>
    <w:p w:rsidR="00EF5000" w:rsidRPr="00C37D05" w:rsidRDefault="00EF5000" w:rsidP="00EF5000">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 xml:space="preserve">توفير أدلة تجريبية منشورة من الأدبيات </w:t>
      </w:r>
      <w:r w:rsidRPr="00C37D05">
        <w:rPr>
          <w:rFonts w:ascii="Traditional Arabic" w:eastAsiaTheme="minorHAnsi" w:hAnsi="Traditional Arabic" w:cs="Traditional Arabic" w:hint="cs"/>
          <w:b/>
          <w:bCs/>
          <w:rtl/>
        </w:rPr>
        <w:t>والأمثلة المرصودة للتحيز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تُظهر كيفية تأثر النماذج الحديثة بالتحيّز، وكيفية الحد منه عمليًا</w:t>
      </w:r>
      <w:r w:rsidRPr="00C37D05">
        <w:rPr>
          <w:rFonts w:ascii="Traditional Arabic" w:eastAsiaTheme="minorHAnsi" w:hAnsi="Traditional Arabic" w:cs="Traditional Arabic"/>
        </w:rPr>
        <w:t>.</w:t>
      </w:r>
    </w:p>
    <w:p w:rsidR="00EF5000" w:rsidRPr="00C37D05" w:rsidRDefault="00EF5000" w:rsidP="00EF5000">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فهم الخصائص المشتركة لحالات فقدان السيطرة بسبب 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وتحديد أنماط المخاطر التشغيلية</w:t>
      </w:r>
      <w:r w:rsidRPr="00C37D05">
        <w:rPr>
          <w:rFonts w:ascii="Traditional Arabic" w:eastAsiaTheme="minorHAnsi" w:hAnsi="Traditional Arabic" w:cs="Traditional Arabic"/>
        </w:rPr>
        <w:t>.</w:t>
      </w:r>
    </w:p>
    <w:p w:rsidR="00EF5000" w:rsidRPr="00C37D05" w:rsidRDefault="00EF5000" w:rsidP="00EF5000">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 xml:space="preserve">اقتراح إطار شامل </w:t>
      </w:r>
      <w:r w:rsidRPr="00C37D05">
        <w:rPr>
          <w:rFonts w:ascii="Traditional Arabic" w:eastAsiaTheme="minorHAnsi" w:hAnsi="Traditional Arabic" w:cs="Traditional Arabic" w:hint="cs"/>
          <w:b/>
          <w:bCs/>
          <w:rtl/>
        </w:rPr>
        <w:t>لفهم ومعالجة 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من أجل تطوير أنظمة ذكاء اصطناعي أكثر أمنًا وموثوقية</w:t>
      </w:r>
      <w:r w:rsidRPr="00C37D05">
        <w:rPr>
          <w:rFonts w:ascii="Traditional Arabic" w:eastAsiaTheme="minorHAnsi" w:hAnsi="Traditional Arabic" w:cs="Traditional Arabic"/>
        </w:rPr>
        <w:t>.</w:t>
      </w:r>
    </w:p>
    <w:p w:rsidR="00EF5000" w:rsidRPr="00C37D05" w:rsidRDefault="00EF5000" w:rsidP="00EF5000">
      <w:pPr>
        <w:pStyle w:val="2"/>
        <w:bidi/>
        <w:rPr>
          <w:rFonts w:ascii="Traditional Arabic" w:eastAsiaTheme="minorHAnsi" w:hAnsi="Traditional Arabic" w:cs="Traditional Arabic"/>
          <w:b w:val="0"/>
          <w:bCs w:val="0"/>
          <w:sz w:val="32"/>
          <w:szCs w:val="32"/>
        </w:rPr>
      </w:pPr>
      <w:r w:rsidRPr="00C37D05">
        <w:rPr>
          <w:rFonts w:ascii="Traditional Arabic" w:eastAsiaTheme="minorHAnsi" w:hAnsi="Traditional Arabic" w:cs="Traditional Arabic"/>
          <w:sz w:val="32"/>
          <w:szCs w:val="32"/>
          <w:rtl/>
        </w:rPr>
        <w:t>التحديات والقيود</w:t>
      </w:r>
    </w:p>
    <w:p w:rsidR="00EF5000" w:rsidRPr="00C37D05" w:rsidRDefault="00EF5000" w:rsidP="00EF5000">
      <w:pPr>
        <w:pStyle w:val="a3"/>
        <w:bidi/>
        <w:rPr>
          <w:rFonts w:ascii="Traditional Arabic" w:eastAsiaTheme="minorHAnsi" w:hAnsi="Traditional Arabic" w:cs="Traditional Arabic"/>
          <w:b/>
          <w:bCs/>
        </w:rPr>
      </w:pPr>
      <w:r w:rsidRPr="00C37D05">
        <w:rPr>
          <w:rFonts w:ascii="Traditional Arabic" w:eastAsiaTheme="minorHAnsi" w:hAnsi="Traditional Arabic" w:cs="Traditional Arabic"/>
          <w:b/>
          <w:bCs/>
          <w:rtl/>
        </w:rPr>
        <w:t>تشمل القيود المحتملة التي قد تواجه الدراسة ما يأتي</w:t>
      </w:r>
      <w:r w:rsidRPr="00C37D05">
        <w:rPr>
          <w:rFonts w:ascii="Traditional Arabic" w:eastAsiaTheme="minorHAnsi" w:hAnsi="Traditional Arabic" w:cs="Traditional Arabic"/>
          <w:b/>
          <w:bCs/>
        </w:rPr>
        <w:t>:</w:t>
      </w:r>
    </w:p>
    <w:p w:rsidR="00EF5000" w:rsidRPr="00C37D05" w:rsidRDefault="00EF5000" w:rsidP="00EF5000">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محدودية بعض البيانات التقنية المنشورة في بعض الصناعات الحساسة</w:t>
      </w:r>
    </w:p>
    <w:p w:rsidR="00EF5000" w:rsidRPr="00C37D05" w:rsidRDefault="00EF5000" w:rsidP="00EF5000">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تباين المعايير الدولية بين الدول والمنظمات</w:t>
      </w:r>
    </w:p>
    <w:p w:rsidR="00EF5000" w:rsidRPr="00C37D05" w:rsidRDefault="00EF5000" w:rsidP="00EF5000">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صعوبة تحليل الآليات الداخلية للنماذج المغلقة المصدر</w:t>
      </w:r>
    </w:p>
    <w:p w:rsidR="00EF5000" w:rsidRPr="00C37D05" w:rsidRDefault="00EF5000" w:rsidP="00EF5000">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بعض القيود في نماذج المحاكاة الافتراضية المنشورة</w:t>
      </w:r>
    </w:p>
    <w:p w:rsidR="00EF5000" w:rsidRPr="00C37D05" w:rsidRDefault="00EF5000" w:rsidP="00EF5000">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التعقيد العالي لنماذج الذكاء الاصطناعي الحديثة وصعوبة تتبع أسباب التحيّز</w:t>
      </w:r>
    </w:p>
    <w:p w:rsidR="00EF5000" w:rsidRPr="00705531" w:rsidRDefault="00EF5000" w:rsidP="00EF5000">
      <w:pPr>
        <w:ind w:left="360"/>
        <w:rPr>
          <w:rFonts w:ascii="Traditional Arabic" w:hAnsi="Traditional Arabic" w:cs="Traditional Arabic"/>
          <w:b/>
          <w:bCs/>
          <w:sz w:val="32"/>
          <w:szCs w:val="32"/>
          <w:rtl/>
        </w:rPr>
      </w:pPr>
    </w:p>
    <w:p w:rsidR="00EF5000" w:rsidRPr="00332C80" w:rsidRDefault="00EF5000" w:rsidP="00EF5000">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النتائج ال</w:t>
      </w:r>
      <w:r>
        <w:rPr>
          <w:rFonts w:ascii="Traditional Arabic" w:hAnsi="Traditional Arabic" w:cs="Traditional Arabic" w:hint="cs"/>
          <w:b/>
          <w:bCs/>
          <w:sz w:val="24"/>
          <w:szCs w:val="24"/>
          <w:rtl/>
        </w:rPr>
        <w:t>تي تم التوصل لها</w:t>
      </w:r>
      <w:r w:rsidRPr="00332C80">
        <w:rPr>
          <w:rFonts w:ascii="Traditional Arabic" w:hAnsi="Traditional Arabic" w:cs="Traditional Arabic"/>
          <w:b/>
          <w:bCs/>
          <w:sz w:val="24"/>
          <w:szCs w:val="24"/>
          <w:rtl/>
        </w:rPr>
        <w:t>:</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صياغة منهجية شاملة لتقييم المخاطر وسيناريوهات الخلل المرتبطة بالذكاء الاصطناعي بسبب التحيز وتشمل نماذج كشف التحيز وآليات التخفيف وأساليب العودة للوضع الطبيعي والتعافي وفقاً للنتائج التي تظهر للباحث من خلال مقابلات، </w:t>
      </w:r>
      <w:proofErr w:type="gramStart"/>
      <w:r w:rsidRPr="00332C80">
        <w:rPr>
          <w:rFonts w:ascii="Traditional Arabic" w:hAnsi="Traditional Arabic" w:cs="Traditional Arabic"/>
          <w:sz w:val="24"/>
          <w:szCs w:val="24"/>
          <w:rtl/>
        </w:rPr>
        <w:t>و تحليل</w:t>
      </w:r>
      <w:proofErr w:type="gramEnd"/>
      <w:r w:rsidRPr="00332C80">
        <w:rPr>
          <w:rFonts w:ascii="Traditional Arabic" w:hAnsi="Traditional Arabic" w:cs="Traditional Arabic"/>
          <w:sz w:val="24"/>
          <w:szCs w:val="24"/>
          <w:rtl/>
        </w:rPr>
        <w:t xml:space="preserve"> محتوى التجارب العملية.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التوصية بتحسينات في سياسات أمن الذكاء الاصطناعي والتحكم فيه خصوصاً فيما يتعلق بالتحيز.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تقديم أدلة تجريبية تساعد على بناء أنظمة ذكاء اصطناعي أكثر أمانًا مع التركيز على عدم التحيز كمؤثر على كفاءة أنظمة الذكاء الاصطناعي وتشمل تجارب عملية لاختبار انحياز أكثر من نظام ذكاء اصطناعي لمجموعة مختارة من المواضيع المختارة ومقارنة مخرجات كل نظام وكيف يمكن الحد من انحياز هذه الأنظمة </w:t>
      </w:r>
      <w:proofErr w:type="gramStart"/>
      <w:r w:rsidRPr="00332C80">
        <w:rPr>
          <w:rFonts w:ascii="Traditional Arabic" w:hAnsi="Traditional Arabic" w:cs="Traditional Arabic"/>
          <w:sz w:val="24"/>
          <w:szCs w:val="24"/>
          <w:rtl/>
        </w:rPr>
        <w:t>و مقارنة</w:t>
      </w:r>
      <w:proofErr w:type="gramEnd"/>
      <w:r w:rsidRPr="00332C80">
        <w:rPr>
          <w:rFonts w:ascii="Traditional Arabic" w:hAnsi="Traditional Arabic" w:cs="Traditional Arabic"/>
          <w:sz w:val="24"/>
          <w:szCs w:val="24"/>
          <w:rtl/>
        </w:rPr>
        <w:t xml:space="preserve"> خوارزمياتها إن امكن.</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فهم السمات والعوامل والنتائج الشائعة لحالات فقدان التحكم في الذكاء الاصطناعي بسبب التحيز.</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تقدم هذه الدارسة إضافة لجهود تطوير أمان الذكاء الاصطناعي ويستهدف العديد من الشرائح مثل المهتمين بأمن الذكاء الاصطناعي بما في ذلك المختصون في أنظمة الذكاء الاصطناعي ومستخدمو هذه الأنظمة والجهات والمؤسسات المشغلة والمشرعة لأنظمة الذكاء الاصطناعي</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التحديات والقيود: أثناء تنفيذ هذه الدارسة ظهرت العدد من القيود المحتملة، مثل صعوبات في جمع البيانات، </w:t>
      </w:r>
      <w:proofErr w:type="gramStart"/>
      <w:r w:rsidRPr="00332C80">
        <w:rPr>
          <w:rFonts w:ascii="Traditional Arabic" w:hAnsi="Traditional Arabic" w:cs="Traditional Arabic"/>
          <w:sz w:val="24"/>
          <w:szCs w:val="24"/>
          <w:rtl/>
        </w:rPr>
        <w:t>و تعقيدات</w:t>
      </w:r>
      <w:proofErr w:type="gramEnd"/>
      <w:r w:rsidRPr="00332C80">
        <w:rPr>
          <w:rFonts w:ascii="Traditional Arabic" w:hAnsi="Traditional Arabic" w:cs="Traditional Arabic"/>
          <w:sz w:val="24"/>
          <w:szCs w:val="24"/>
          <w:rtl/>
        </w:rPr>
        <w:t xml:space="preserve"> في تطبيق تقنيات الكشف والإيقاف. </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كيف سيتم تنفيذ الجانب العملي من الدارسة:</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noProof/>
          <w:sz w:val="24"/>
          <w:szCs w:val="24"/>
          <w:rtl/>
          <w:lang w:val="ar-SA"/>
        </w:rPr>
        <w:drawing>
          <wp:anchor distT="0" distB="0" distL="114300" distR="114300" simplePos="0" relativeHeight="251659264" behindDoc="1" locked="0" layoutInCell="1" allowOverlap="1" wp14:anchorId="4FFF141E" wp14:editId="07B3AF2C">
            <wp:simplePos x="0" y="0"/>
            <wp:positionH relativeFrom="column">
              <wp:posOffset>698632</wp:posOffset>
            </wp:positionH>
            <wp:positionV relativeFrom="paragraph">
              <wp:posOffset>273685</wp:posOffset>
            </wp:positionV>
            <wp:extent cx="4125595" cy="2133600"/>
            <wp:effectExtent l="0" t="0" r="0" b="19050"/>
            <wp:wrapTight wrapText="bothSides">
              <wp:wrapPolygon edited="0">
                <wp:start x="10173" y="0"/>
                <wp:lineTo x="9575" y="964"/>
                <wp:lineTo x="8976" y="2507"/>
                <wp:lineTo x="8976" y="3471"/>
                <wp:lineTo x="7381" y="4821"/>
                <wp:lineTo x="5585" y="6557"/>
                <wp:lineTo x="5186" y="7714"/>
                <wp:lineTo x="4987" y="8679"/>
                <wp:lineTo x="4987" y="10800"/>
                <wp:lineTo x="6483" y="12729"/>
                <wp:lineTo x="7381" y="12729"/>
                <wp:lineTo x="7081" y="15814"/>
                <wp:lineTo x="6682" y="17164"/>
                <wp:lineTo x="6583" y="19286"/>
                <wp:lineTo x="7680" y="21600"/>
                <wp:lineTo x="13963" y="21600"/>
                <wp:lineTo x="15060" y="19286"/>
                <wp:lineTo x="14961" y="17164"/>
                <wp:lineTo x="14562" y="15814"/>
                <wp:lineTo x="14163" y="12729"/>
                <wp:lineTo x="15060" y="12729"/>
                <wp:lineTo x="16656" y="10800"/>
                <wp:lineTo x="16656" y="9257"/>
                <wp:lineTo x="16357" y="7714"/>
                <wp:lineTo x="16058" y="6557"/>
                <wp:lineTo x="13564" y="4243"/>
                <wp:lineTo x="12667" y="2893"/>
                <wp:lineTo x="11969" y="964"/>
                <wp:lineTo x="11470" y="0"/>
                <wp:lineTo x="10173" y="0"/>
              </wp:wrapPolygon>
            </wp:wrapTight>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r w:rsidRPr="00332C80">
        <w:rPr>
          <w:rFonts w:ascii="Traditional Arabic" w:hAnsi="Traditional Arabic" w:cs="Traditional Arabic"/>
          <w:sz w:val="24"/>
          <w:szCs w:val="24"/>
          <w:rtl/>
        </w:rPr>
        <w:t>سيتم تطبيق النموذج العملي التالي:</w:t>
      </w: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rPr>
          <w:rFonts w:ascii="Traditional Arabic" w:hAnsi="Traditional Arabic" w:cs="Traditional Arabic"/>
          <w:sz w:val="24"/>
          <w:szCs w:val="24"/>
          <w:rtl/>
        </w:rPr>
      </w:pPr>
    </w:p>
    <w:p w:rsidR="00EF5000" w:rsidRPr="00332C80" w:rsidRDefault="00EF5000" w:rsidP="00EF5000">
      <w:pPr>
        <w:jc w:val="center"/>
        <w:rPr>
          <w:rFonts w:ascii="Traditional Arabic" w:hAnsi="Traditional Arabic" w:cs="Traditional Arabic"/>
          <w:sz w:val="24"/>
          <w:szCs w:val="24"/>
          <w:rtl/>
        </w:rPr>
      </w:pPr>
      <w:r w:rsidRPr="00332C80">
        <w:rPr>
          <w:rFonts w:ascii="Traditional Arabic" w:hAnsi="Traditional Arabic" w:cs="Traditional Arabic"/>
          <w:sz w:val="24"/>
          <w:szCs w:val="24"/>
          <w:rtl/>
        </w:rPr>
        <w:t>شكل1: النموذج العملي للتطبيق المتبع في الدراسة</w:t>
      </w: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الفصل الخامس: خاتمة البحث</w:t>
      </w:r>
    </w:p>
    <w:p w:rsidR="00EF5000" w:rsidRPr="00332C80" w:rsidRDefault="00EF5000" w:rsidP="00EF5000">
      <w:pPr>
        <w:rPr>
          <w:rFonts w:ascii="Traditional Arabic" w:hAnsi="Traditional Arabic" w:cs="Traditional Arabic"/>
          <w:sz w:val="24"/>
          <w:szCs w:val="24"/>
          <w:rtl/>
        </w:rPr>
      </w:pPr>
      <w:r>
        <w:rPr>
          <w:rFonts w:ascii="Traditional Arabic" w:hAnsi="Traditional Arabic" w:cs="Traditional Arabic" w:hint="cs"/>
          <w:sz w:val="24"/>
          <w:szCs w:val="24"/>
          <w:rtl/>
        </w:rPr>
        <w:t>قام</w:t>
      </w:r>
      <w:r w:rsidRPr="00332C80">
        <w:rPr>
          <w:rFonts w:ascii="Traditional Arabic" w:hAnsi="Traditional Arabic" w:cs="Traditional Arabic"/>
          <w:sz w:val="24"/>
          <w:szCs w:val="24"/>
          <w:rtl/>
        </w:rPr>
        <w:t xml:space="preserve"> الباحث بإعداد خاتمة شاملة عن مرئياته وفقاً للنتائج التي يصل لها حول سلوك الذكاء الاصطناعي الضيق والعام من خلال التحليل النظري والمقارنة بين الأبحاث ودراسات الحالة والتشريعات مع التركيز على تقديم صورة شاملة عن أسباب فشل التحكم بالذكاء الاصطناعي بسبب التحيز ، مما يسهم في صياغة منهجية شاملة لتقييم المخاطر وسيناريوهات الخلل المرتبطة بالذكاء الاصطناعي وصولاً إلى فهم واضح للسمات والعوامل والنتائج الشائعة لحالات فقدان التحكم في الذكاء الاصطناعي بسبب التحيز مما يجعل الدراسة إضافة في مجال تحسين سياسات أمن الذكاء الاصطناعي.</w:t>
      </w: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المستخلص والتوصيات:</w:t>
      </w:r>
    </w:p>
    <w:p w:rsidR="00EF5000" w:rsidRPr="00332C80" w:rsidRDefault="00EF5000" w:rsidP="00EF5000">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وفقاً لما خلصت اليه الدراسة من نتائج </w:t>
      </w:r>
      <w:r>
        <w:rPr>
          <w:rFonts w:ascii="Traditional Arabic" w:hAnsi="Traditional Arabic" w:cs="Traditional Arabic" w:hint="cs"/>
          <w:sz w:val="24"/>
          <w:szCs w:val="24"/>
          <w:rtl/>
        </w:rPr>
        <w:t>قام</w:t>
      </w:r>
      <w:r w:rsidRPr="00332C80">
        <w:rPr>
          <w:rFonts w:ascii="Traditional Arabic" w:hAnsi="Traditional Arabic" w:cs="Traditional Arabic"/>
          <w:sz w:val="24"/>
          <w:szCs w:val="24"/>
          <w:rtl/>
        </w:rPr>
        <w:t xml:space="preserve"> الباحث بإعداد مستخلص شامل يوضح فيه مخرجات الدراسة وما توصلت اليه </w:t>
      </w:r>
      <w:r>
        <w:rPr>
          <w:rFonts w:ascii="Traditional Arabic" w:hAnsi="Traditional Arabic" w:cs="Traditional Arabic" w:hint="cs"/>
          <w:sz w:val="24"/>
          <w:szCs w:val="24"/>
          <w:rtl/>
        </w:rPr>
        <w:t>مع</w:t>
      </w:r>
      <w:r w:rsidRPr="00332C80">
        <w:rPr>
          <w:rFonts w:ascii="Traditional Arabic" w:hAnsi="Traditional Arabic" w:cs="Traditional Arabic"/>
          <w:sz w:val="24"/>
          <w:szCs w:val="24"/>
          <w:rtl/>
        </w:rPr>
        <w:t xml:space="preserve"> صياغة توصيات تساهم في فهم المواضيع والعوامل والنتائج المشتركة لحالات فقدان السيطرة في الذكاء الاصطناعي بسبب التحيز وهو ما يساعد في تحديث التشريعات واللوائح ومراجعة لقوانين ولوائح سلامة وضبط الذكاء الاصطناعي مما يسهم في وضع أطر تنعكس على تطوير ونشر الذكاء الاصطناعي الفعال والعادل والآمن.</w:t>
      </w:r>
    </w:p>
    <w:p w:rsidR="00FA12E1" w:rsidRDefault="00FA12E1" w:rsidP="00FA12E1">
      <w:pPr>
        <w:rPr>
          <w:rFonts w:ascii="Traditional Arabic" w:hAnsi="Traditional Arabic" w:cs="Traditional Arabic"/>
          <w:b/>
          <w:bCs/>
          <w:sz w:val="28"/>
          <w:szCs w:val="28"/>
          <w:rtl/>
        </w:rPr>
      </w:pPr>
    </w:p>
    <w:p w:rsidR="00EF5000" w:rsidRPr="00332C80" w:rsidRDefault="00EF5000" w:rsidP="00EF5000">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قائمة المراجع:</w:t>
      </w:r>
    </w:p>
    <w:p w:rsidR="00EF5000" w:rsidRPr="00332C80" w:rsidRDefault="00EF5000" w:rsidP="00EF5000">
      <w:pPr>
        <w:bidi w:val="0"/>
        <w:spacing w:before="100" w:beforeAutospacing="1" w:after="100" w:afterAutospacing="1" w:line="240" w:lineRule="auto"/>
        <w:outlineLvl w:val="1"/>
        <w:rPr>
          <w:rFonts w:asciiTheme="majorBidi" w:eastAsia="Times New Roman" w:hAnsiTheme="majorBidi" w:cstheme="majorBidi"/>
          <w:b/>
          <w:bCs/>
          <w:sz w:val="24"/>
          <w:szCs w:val="24"/>
        </w:rPr>
      </w:pPr>
      <w:r w:rsidRPr="00332C80">
        <w:rPr>
          <w:rFonts w:asciiTheme="majorBidi" w:eastAsia="Times New Roman" w:hAnsiTheme="majorBidi" w:cstheme="majorBidi"/>
          <w:b/>
          <w:bCs/>
          <w:sz w:val="24"/>
          <w:szCs w:val="24"/>
        </w:rPr>
        <w:t>References:</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Amodei</w:t>
      </w:r>
      <w:proofErr w:type="spellEnd"/>
      <w:r w:rsidRPr="00332C80">
        <w:rPr>
          <w:rFonts w:asciiTheme="majorBidi" w:eastAsia="Times New Roman" w:hAnsiTheme="majorBidi" w:cstheme="majorBidi"/>
          <w:sz w:val="20"/>
          <w:szCs w:val="20"/>
        </w:rPr>
        <w:t xml:space="preserve">, D., </w:t>
      </w:r>
      <w:proofErr w:type="spellStart"/>
      <w:r w:rsidRPr="00332C80">
        <w:rPr>
          <w:rFonts w:asciiTheme="majorBidi" w:eastAsia="Times New Roman" w:hAnsiTheme="majorBidi" w:cstheme="majorBidi"/>
          <w:sz w:val="20"/>
          <w:szCs w:val="20"/>
        </w:rPr>
        <w:t>Olah</w:t>
      </w:r>
      <w:proofErr w:type="spellEnd"/>
      <w:r w:rsidRPr="00332C80">
        <w:rPr>
          <w:rFonts w:asciiTheme="majorBidi" w:eastAsia="Times New Roman" w:hAnsiTheme="majorBidi" w:cstheme="majorBidi"/>
          <w:sz w:val="20"/>
          <w:szCs w:val="20"/>
        </w:rPr>
        <w:t xml:space="preserve">, C., Steinhardt, J., </w:t>
      </w:r>
      <w:proofErr w:type="spellStart"/>
      <w:r w:rsidRPr="00332C80">
        <w:rPr>
          <w:rFonts w:asciiTheme="majorBidi" w:eastAsia="Times New Roman" w:hAnsiTheme="majorBidi" w:cstheme="majorBidi"/>
          <w:sz w:val="20"/>
          <w:szCs w:val="20"/>
        </w:rPr>
        <w:t>Christiano</w:t>
      </w:r>
      <w:proofErr w:type="spellEnd"/>
      <w:r w:rsidRPr="00332C80">
        <w:rPr>
          <w:rFonts w:asciiTheme="majorBidi" w:eastAsia="Times New Roman" w:hAnsiTheme="majorBidi" w:cstheme="majorBidi"/>
          <w:sz w:val="20"/>
          <w:szCs w:val="20"/>
        </w:rPr>
        <w:t xml:space="preserve">, P., Schulman, J., &amp; </w:t>
      </w:r>
      <w:proofErr w:type="spellStart"/>
      <w:r w:rsidRPr="00332C80">
        <w:rPr>
          <w:rFonts w:asciiTheme="majorBidi" w:eastAsia="Times New Roman" w:hAnsiTheme="majorBidi" w:cstheme="majorBidi"/>
          <w:sz w:val="20"/>
          <w:szCs w:val="20"/>
        </w:rPr>
        <w:t>Mané</w:t>
      </w:r>
      <w:proofErr w:type="spellEnd"/>
      <w:r w:rsidRPr="00332C80">
        <w:rPr>
          <w:rFonts w:asciiTheme="majorBidi" w:eastAsia="Times New Roman" w:hAnsiTheme="majorBidi" w:cstheme="majorBidi"/>
          <w:sz w:val="20"/>
          <w:szCs w:val="20"/>
        </w:rPr>
        <w:t>, D. (2016). Concrete Problems in AI Safety. https://arxiv.org/pdf/1606.06565</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Bekkum</w:t>
      </w:r>
      <w:proofErr w:type="spellEnd"/>
      <w:r w:rsidRPr="00332C80">
        <w:rPr>
          <w:rFonts w:asciiTheme="majorBidi" w:eastAsia="Times New Roman" w:hAnsiTheme="majorBidi" w:cstheme="majorBidi"/>
          <w:sz w:val="20"/>
          <w:szCs w:val="20"/>
        </w:rPr>
        <w:t xml:space="preserve"> </w:t>
      </w:r>
      <w:proofErr w:type="gramStart"/>
      <w:r w:rsidRPr="00332C80">
        <w:rPr>
          <w:rFonts w:asciiTheme="majorBidi" w:eastAsia="Times New Roman" w:hAnsiTheme="majorBidi" w:cstheme="majorBidi"/>
          <w:sz w:val="20"/>
          <w:szCs w:val="20"/>
        </w:rPr>
        <w:t>M ,</w:t>
      </w:r>
      <w:proofErr w:type="gramEnd"/>
      <w:r w:rsidRPr="00332C80">
        <w:rPr>
          <w:rFonts w:asciiTheme="majorBidi" w:eastAsia="Times New Roman" w:hAnsiTheme="majorBidi" w:cstheme="majorBidi"/>
          <w:sz w:val="20"/>
          <w:szCs w:val="20"/>
        </w:rPr>
        <w:t xml:space="preserve"> </w:t>
      </w:r>
      <w:proofErr w:type="spellStart"/>
      <w:r w:rsidRPr="00332C80">
        <w:rPr>
          <w:rFonts w:asciiTheme="majorBidi" w:eastAsia="Times New Roman" w:hAnsiTheme="majorBidi" w:cstheme="majorBidi"/>
          <w:sz w:val="20"/>
          <w:szCs w:val="20"/>
        </w:rPr>
        <w:t>Borgesius</w:t>
      </w:r>
      <w:proofErr w:type="spellEnd"/>
      <w:r w:rsidRPr="00332C80">
        <w:rPr>
          <w:rFonts w:asciiTheme="majorBidi" w:eastAsia="Times New Roman" w:hAnsiTheme="majorBidi" w:cstheme="majorBidi"/>
          <w:sz w:val="20"/>
          <w:szCs w:val="20"/>
        </w:rPr>
        <w:t xml:space="preserve"> F (2023) Using sensitive data to prevent discrimination by artificial intelligence: Does the GDPR need a new exception? https://www.sciencedirect.com/science/article/pii/S0267364922001133</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Brundage, M., et al. (2018). The Malicious Use of Artificial Intelligence: Forecasting, Prevention, and Mitigation. Future of Humanity Institute.</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Bostrom, N. (2014). Superintelligence: Paths, Dangers, Strategies. Oxford University Press.</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Doshi-Velez, F., &amp; Kim, B. (2017). Towards a Rigorous Science of Interpretable Machine Learning.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arXiv:1702.08608.</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Hadfield-</w:t>
      </w:r>
      <w:proofErr w:type="spellStart"/>
      <w:r w:rsidRPr="00332C80">
        <w:rPr>
          <w:rFonts w:asciiTheme="majorBidi" w:eastAsia="Times New Roman" w:hAnsiTheme="majorBidi" w:cstheme="majorBidi"/>
          <w:sz w:val="20"/>
          <w:szCs w:val="20"/>
        </w:rPr>
        <w:t>Menell</w:t>
      </w:r>
      <w:proofErr w:type="spellEnd"/>
      <w:r w:rsidRPr="00332C80">
        <w:rPr>
          <w:rFonts w:asciiTheme="majorBidi" w:eastAsia="Times New Roman" w:hAnsiTheme="majorBidi" w:cstheme="majorBidi"/>
          <w:sz w:val="20"/>
          <w:szCs w:val="20"/>
        </w:rPr>
        <w:t xml:space="preserve">, D., Russell, S. J., </w:t>
      </w:r>
      <w:proofErr w:type="spellStart"/>
      <w:r w:rsidRPr="00332C80">
        <w:rPr>
          <w:rFonts w:asciiTheme="majorBidi" w:eastAsia="Times New Roman" w:hAnsiTheme="majorBidi" w:cstheme="majorBidi"/>
          <w:sz w:val="20"/>
          <w:szCs w:val="20"/>
        </w:rPr>
        <w:t>Abbeel</w:t>
      </w:r>
      <w:proofErr w:type="spellEnd"/>
      <w:r w:rsidRPr="00332C80">
        <w:rPr>
          <w:rFonts w:asciiTheme="majorBidi" w:eastAsia="Times New Roman" w:hAnsiTheme="majorBidi" w:cstheme="majorBidi"/>
          <w:sz w:val="20"/>
          <w:szCs w:val="20"/>
        </w:rPr>
        <w:t>, P., &amp; Dragan, A. (2017). The off-switch game. Proceedings of the 26th International Joint Conference on Artificial Intelligence, 220–227. https://doi.org/10.24963/ijcai.2017/31</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Hendrycks</w:t>
      </w:r>
      <w:proofErr w:type="spellEnd"/>
      <w:r w:rsidRPr="00332C80">
        <w:rPr>
          <w:rFonts w:asciiTheme="majorBidi" w:eastAsia="Times New Roman" w:hAnsiTheme="majorBidi" w:cstheme="majorBidi"/>
          <w:sz w:val="20"/>
          <w:szCs w:val="20"/>
        </w:rPr>
        <w:t xml:space="preserve"> D, Woodside T and </w:t>
      </w:r>
      <w:proofErr w:type="spellStart"/>
      <w:r w:rsidRPr="00332C80">
        <w:rPr>
          <w:rFonts w:asciiTheme="majorBidi" w:eastAsia="Times New Roman" w:hAnsiTheme="majorBidi" w:cstheme="majorBidi"/>
          <w:sz w:val="20"/>
          <w:szCs w:val="20"/>
        </w:rPr>
        <w:t>Mazeika</w:t>
      </w:r>
      <w:proofErr w:type="spellEnd"/>
      <w:r w:rsidRPr="00332C80">
        <w:rPr>
          <w:rFonts w:asciiTheme="majorBidi" w:eastAsia="Times New Roman" w:hAnsiTheme="majorBidi" w:cstheme="majorBidi"/>
          <w:sz w:val="20"/>
          <w:szCs w:val="20"/>
        </w:rPr>
        <w:t xml:space="preserve"> M (2023) An Overview of Catastrophic AI Risks https://arxiv.org/pdf/2306.12001</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Kaminski M (2023) Regulating the Risks of AI https://heinonline.org/HOL/LandingPage?handle=hein.journals/bulr103&amp;div=41&amp;id=&amp;page=</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McKenna F, Aaron B, &amp; Seth D. B Global Catastrophic Risk Institute: 2020 Survey of Artificial General Intelligence Projects for Ethics, Risk, and Policy</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hyperlink r:id="rId27" w:history="1">
        <w:r w:rsidRPr="00332C80">
          <w:rPr>
            <w:rFonts w:asciiTheme="majorBidi" w:eastAsia="Times New Roman" w:hAnsiTheme="majorBidi" w:cstheme="majorBidi"/>
            <w:sz w:val="20"/>
            <w:szCs w:val="20"/>
          </w:rPr>
          <w:t>https://gcrinstitute.org/papers/055_agi-2020.pdf</w:t>
        </w:r>
      </w:hyperlink>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Soares, N., </w:t>
      </w:r>
      <w:proofErr w:type="spellStart"/>
      <w:r w:rsidRPr="00332C80">
        <w:rPr>
          <w:rFonts w:asciiTheme="majorBidi" w:eastAsia="Times New Roman" w:hAnsiTheme="majorBidi" w:cstheme="majorBidi"/>
          <w:sz w:val="20"/>
          <w:szCs w:val="20"/>
        </w:rPr>
        <w:t>Fallenstein</w:t>
      </w:r>
      <w:proofErr w:type="spellEnd"/>
      <w:r w:rsidRPr="00332C80">
        <w:rPr>
          <w:rFonts w:asciiTheme="majorBidi" w:eastAsia="Times New Roman" w:hAnsiTheme="majorBidi" w:cstheme="majorBidi"/>
          <w:sz w:val="20"/>
          <w:szCs w:val="20"/>
        </w:rPr>
        <w:t xml:space="preserve">, B., Armstrong, S., &amp; </w:t>
      </w:r>
      <w:proofErr w:type="spellStart"/>
      <w:r w:rsidRPr="00332C80">
        <w:rPr>
          <w:rFonts w:asciiTheme="majorBidi" w:eastAsia="Times New Roman" w:hAnsiTheme="majorBidi" w:cstheme="majorBidi"/>
          <w:sz w:val="20"/>
          <w:szCs w:val="20"/>
        </w:rPr>
        <w:t>Yudkowsky</w:t>
      </w:r>
      <w:proofErr w:type="spellEnd"/>
      <w:r w:rsidRPr="00332C80">
        <w:rPr>
          <w:rFonts w:asciiTheme="majorBidi" w:eastAsia="Times New Roman" w:hAnsiTheme="majorBidi" w:cstheme="majorBidi"/>
          <w:sz w:val="20"/>
          <w:szCs w:val="20"/>
        </w:rPr>
        <w:t xml:space="preserve">, E. </w:t>
      </w:r>
      <w:proofErr w:type="spellStart"/>
      <w:r w:rsidRPr="00332C80">
        <w:rPr>
          <w:rFonts w:asciiTheme="majorBidi" w:eastAsia="Times New Roman" w:hAnsiTheme="majorBidi" w:cstheme="majorBidi"/>
          <w:sz w:val="20"/>
          <w:szCs w:val="20"/>
        </w:rPr>
        <w:t>Floridi</w:t>
      </w:r>
      <w:proofErr w:type="spellEnd"/>
      <w:r w:rsidRPr="00332C80">
        <w:rPr>
          <w:rFonts w:asciiTheme="majorBidi" w:eastAsia="Times New Roman" w:hAnsiTheme="majorBidi" w:cstheme="majorBidi"/>
          <w:sz w:val="20"/>
          <w:szCs w:val="20"/>
        </w:rPr>
        <w:t>, L., &amp; Cowls, J. (2019). A Unified Framework of Five Principles for AI in Society. Harvard Data Science Review.</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Frey, C. B., &amp; Osborne, M. A. (2017). The Future of Employment: How Susceptible Are Jobs to </w:t>
      </w:r>
      <w:proofErr w:type="spellStart"/>
      <w:r w:rsidRPr="00332C80">
        <w:rPr>
          <w:rFonts w:asciiTheme="majorBidi" w:eastAsia="Times New Roman" w:hAnsiTheme="majorBidi" w:cstheme="majorBidi"/>
          <w:sz w:val="20"/>
          <w:szCs w:val="20"/>
        </w:rPr>
        <w:t>Computerisation</w:t>
      </w:r>
      <w:proofErr w:type="spellEnd"/>
      <w:r w:rsidRPr="00332C80">
        <w:rPr>
          <w:rFonts w:asciiTheme="majorBidi" w:eastAsia="Times New Roman" w:hAnsiTheme="majorBidi" w:cstheme="majorBidi"/>
          <w:sz w:val="20"/>
          <w:szCs w:val="20"/>
        </w:rPr>
        <w:t>? Technological Forecasting and Social Change, 114, 254-280.</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Russell, S. (2019). Human Compatible: Artificial Intelligence and the Problem of Control. Viking.</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Timmers</w:t>
      </w:r>
      <w:proofErr w:type="spellEnd"/>
      <w:r w:rsidRPr="00332C80">
        <w:rPr>
          <w:rFonts w:asciiTheme="majorBidi" w:eastAsia="Times New Roman" w:hAnsiTheme="majorBidi" w:cstheme="majorBidi"/>
          <w:sz w:val="20"/>
          <w:szCs w:val="20"/>
        </w:rPr>
        <w:t xml:space="preserve"> P, 2019 Ethics of AI and Cybersecurity When Sovereignty is at Stake, https://link.springer.com/article/10.1007/S11023-019-09508-4</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4"/>
          <w:szCs w:val="24"/>
        </w:rPr>
      </w:pPr>
      <w:proofErr w:type="spellStart"/>
      <w:r w:rsidRPr="00332C80">
        <w:rPr>
          <w:rFonts w:asciiTheme="majorBidi" w:eastAsia="Times New Roman" w:hAnsiTheme="majorBidi" w:cstheme="majorBidi"/>
          <w:sz w:val="20"/>
          <w:szCs w:val="20"/>
        </w:rPr>
        <w:t>Yampolskiy</w:t>
      </w:r>
      <w:proofErr w:type="spellEnd"/>
      <w:r w:rsidRPr="00332C80">
        <w:rPr>
          <w:rFonts w:asciiTheme="majorBidi" w:eastAsia="Times New Roman" w:hAnsiTheme="majorBidi" w:cstheme="majorBidi"/>
          <w:sz w:val="20"/>
          <w:szCs w:val="20"/>
        </w:rPr>
        <w:t>, R. V. 2020 “Unpredictability of AI: On the Impossibility of Accurately Predicting All Actions of a Smarter Agent.” Journal of Artificial Intelligence and Consciousness, 2020, 07(01), 109–118 https://www.worldscientific.com/doi/abs/10.1142/S2705078520500034</w:t>
      </w:r>
    </w:p>
    <w:p w:rsidR="00EF5000" w:rsidRPr="00EB1B6A" w:rsidRDefault="00EF5000" w:rsidP="00EF5000">
      <w:pPr>
        <w:bidi w:val="0"/>
        <w:spacing w:before="100" w:beforeAutospacing="1" w:after="100" w:afterAutospacing="1" w:line="240" w:lineRule="auto"/>
        <w:ind w:left="360"/>
        <w:rPr>
          <w:rFonts w:ascii="Arabic Typesetting" w:eastAsia="Times New Roman" w:hAnsi="Arabic Typesetting" w:cs="Arabic Typesetting"/>
          <w:sz w:val="24"/>
          <w:szCs w:val="24"/>
          <w:rtl/>
        </w:rPr>
      </w:pPr>
      <w:r>
        <w:rPr>
          <w:rFonts w:ascii="Arabic Typesetting" w:hAnsi="Arabic Typesetting" w:cs="Arabic Typesetting" w:hint="cs"/>
          <w:sz w:val="24"/>
          <w:szCs w:val="24"/>
          <w:rtl/>
        </w:rPr>
        <w:t xml:space="preserve">معاذ, </w:t>
      </w:r>
      <w:proofErr w:type="gramStart"/>
      <w:r>
        <w:rPr>
          <w:rFonts w:ascii="Arabic Typesetting" w:hAnsi="Arabic Typesetting" w:cs="Arabic Typesetting" w:hint="cs"/>
          <w:sz w:val="24"/>
          <w:szCs w:val="24"/>
          <w:rtl/>
        </w:rPr>
        <w:t xml:space="preserve">محمد </w:t>
      </w:r>
      <w:r>
        <w:rPr>
          <w:rFonts w:ascii="Arabic Typesetting" w:hAnsi="Arabic Typesetting" w:cs="Arabic Typesetting"/>
          <w:sz w:val="24"/>
          <w:szCs w:val="24"/>
        </w:rPr>
        <w:t xml:space="preserve"> (</w:t>
      </w:r>
      <w:proofErr w:type="gramEnd"/>
      <w:r>
        <w:rPr>
          <w:rFonts w:ascii="Arabic Typesetting" w:hAnsi="Arabic Typesetting" w:cs="Arabic Typesetting"/>
          <w:sz w:val="24"/>
          <w:szCs w:val="24"/>
        </w:rPr>
        <w:t>2020)</w:t>
      </w:r>
      <w:r>
        <w:rPr>
          <w:rFonts w:ascii="Arabic Typesetting" w:hAnsi="Arabic Typesetting" w:cs="Arabic Typesetting" w:hint="cs"/>
          <w:sz w:val="24"/>
          <w:szCs w:val="24"/>
          <w:rtl/>
        </w:rPr>
        <w:t>كيف يحدث تحيز الذكاء الاصطناعي وما هي حلوله الممكنة؟</w:t>
      </w:r>
      <w:r w:rsidRPr="00865A1A">
        <w:t xml:space="preserve"> </w:t>
      </w:r>
      <w:r>
        <w:rPr>
          <w:rFonts w:ascii="Arabic Typesetting" w:eastAsia="Times New Roman" w:hAnsi="Arabic Typesetting" w:cs="Arabic Typesetting" w:hint="cs"/>
          <w:sz w:val="24"/>
          <w:szCs w:val="24"/>
          <w:rtl/>
        </w:rPr>
        <w:t xml:space="preserve">منصة فهم </w:t>
      </w:r>
      <w:r w:rsidRPr="00EB1B6A">
        <w:rPr>
          <w:rFonts w:ascii="Arabic Typesetting" w:eastAsia="Times New Roman" w:hAnsi="Arabic Typesetting" w:cs="Arabic Typesetting"/>
          <w:sz w:val="24"/>
          <w:szCs w:val="24"/>
        </w:rPr>
        <w:t>https://rb.gy/sq9fhs</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lastRenderedPageBreak/>
        <w:t>McLean S, Read G J. M., Thompson J, Baber C, Stanton N.A &amp; Salmon P.M (2021) The risks associated with Artificial General Intelligence: A systematic review: https://www.researchgate.net/publication/353888549_The_risks_associated_with_Artificial_General_Intelligence_A_systematic_review</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Tito J </w:t>
      </w:r>
      <w:proofErr w:type="gramStart"/>
      <w:r w:rsidRPr="00332C80">
        <w:rPr>
          <w:rFonts w:asciiTheme="majorBidi" w:eastAsia="Times New Roman" w:hAnsiTheme="majorBidi" w:cstheme="majorBidi"/>
          <w:sz w:val="20"/>
          <w:szCs w:val="20"/>
        </w:rPr>
        <w:t>and ,</w:t>
      </w:r>
      <w:proofErr w:type="gramEnd"/>
      <w:r w:rsidRPr="00332C80">
        <w:rPr>
          <w:rFonts w:asciiTheme="majorBidi" w:eastAsia="Times New Roman" w:hAnsiTheme="majorBidi" w:cstheme="majorBidi"/>
          <w:sz w:val="20"/>
          <w:szCs w:val="20"/>
        </w:rPr>
        <w:t xml:space="preserve"> </w:t>
      </w:r>
      <w:proofErr w:type="spellStart"/>
      <w:r w:rsidRPr="00332C80">
        <w:rPr>
          <w:rFonts w:asciiTheme="majorBidi" w:eastAsia="Times New Roman" w:hAnsiTheme="majorBidi" w:cstheme="majorBidi"/>
          <w:sz w:val="20"/>
          <w:szCs w:val="20"/>
        </w:rPr>
        <w:t>Croisier</w:t>
      </w:r>
      <w:proofErr w:type="spellEnd"/>
      <w:r w:rsidRPr="00332C80">
        <w:rPr>
          <w:rFonts w:asciiTheme="majorBidi" w:eastAsia="Times New Roman" w:hAnsiTheme="majorBidi" w:cstheme="majorBidi"/>
          <w:sz w:val="20"/>
          <w:szCs w:val="20"/>
        </w:rPr>
        <w:t xml:space="preserve"> S, Analyzing AI: The impact of artificial intelligence on policy, shorturl.at/tCMX8 accessed on January 12,2021.,Tzu‑Wei Hung  and Chun‑Ping Yen, On the person‑based predictive policing of AI, Ethics and Information Technology, June 2020 , https://doi.org/10.1007/s10676-020-09539-x</w:t>
      </w:r>
    </w:p>
    <w:p w:rsidR="00EF500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Yampolskiy</w:t>
      </w:r>
      <w:proofErr w:type="spellEnd"/>
      <w:r w:rsidRPr="00332C80">
        <w:rPr>
          <w:rFonts w:asciiTheme="majorBidi" w:eastAsia="Times New Roman" w:hAnsiTheme="majorBidi" w:cstheme="majorBidi"/>
          <w:sz w:val="20"/>
          <w:szCs w:val="20"/>
        </w:rPr>
        <w:t xml:space="preserve"> R, </w:t>
      </w:r>
      <w:proofErr w:type="spellStart"/>
      <w:r w:rsidRPr="00332C80">
        <w:rPr>
          <w:rFonts w:asciiTheme="majorBidi" w:eastAsia="Times New Roman" w:hAnsiTheme="majorBidi" w:cstheme="majorBidi"/>
          <w:sz w:val="20"/>
          <w:szCs w:val="20"/>
        </w:rPr>
        <w:t>Wittkotter</w:t>
      </w:r>
      <w:proofErr w:type="spellEnd"/>
      <w:r w:rsidRPr="00332C80">
        <w:rPr>
          <w:rFonts w:asciiTheme="majorBidi" w:eastAsia="Times New Roman" w:hAnsiTheme="majorBidi" w:cstheme="majorBidi"/>
          <w:sz w:val="20"/>
          <w:szCs w:val="20"/>
        </w:rPr>
        <w:t xml:space="preserve"> E, 2021 Kill-Switch for Artificial Superintelligence: </w:t>
      </w:r>
      <w:hyperlink r:id="rId28" w:history="1">
        <w:r w:rsidRPr="0041033E">
          <w:t>https://asi-safety-lab.com/DL/Kill-Switch-For_ASI_EW_21_12_14.pdf</w:t>
        </w:r>
      </w:hyperlink>
    </w:p>
    <w:p w:rsidR="00EF5000" w:rsidRPr="0010592E"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10592E">
        <w:rPr>
          <w:rFonts w:asciiTheme="majorBidi" w:eastAsia="Times New Roman" w:hAnsiTheme="majorBidi" w:cstheme="majorBidi"/>
          <w:sz w:val="20"/>
          <w:szCs w:val="20"/>
        </w:rPr>
        <w:t>Lyon, B. (2019). The Final Form of Cybersecurity Control: Internet Kill Switch (Master’s thesis). Syracuse University. https://surface.syr.edu/cgi/viewcontent.cgi?article=2015&amp;context=etd</w:t>
      </w:r>
    </w:p>
    <w:p w:rsidR="00EF5000" w:rsidRPr="0010592E"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10592E">
        <w:rPr>
          <w:rFonts w:asciiTheme="majorBidi" w:eastAsia="Times New Roman" w:hAnsiTheme="majorBidi" w:cstheme="majorBidi"/>
          <w:sz w:val="20"/>
          <w:szCs w:val="20"/>
        </w:rPr>
        <w:t>Bicomp</w:t>
      </w:r>
      <w:proofErr w:type="spellEnd"/>
      <w:r w:rsidRPr="0010592E">
        <w:rPr>
          <w:rFonts w:asciiTheme="majorBidi" w:eastAsia="Times New Roman" w:hAnsiTheme="majorBidi" w:cstheme="majorBidi"/>
          <w:sz w:val="20"/>
          <w:szCs w:val="20"/>
        </w:rPr>
        <w:t xml:space="preserve">, M., &amp; </w:t>
      </w:r>
      <w:proofErr w:type="spellStart"/>
      <w:r w:rsidRPr="0010592E">
        <w:rPr>
          <w:rFonts w:asciiTheme="majorBidi" w:eastAsia="Times New Roman" w:hAnsiTheme="majorBidi" w:cstheme="majorBidi"/>
          <w:sz w:val="20"/>
          <w:szCs w:val="20"/>
        </w:rPr>
        <w:t>Borgesius</w:t>
      </w:r>
      <w:proofErr w:type="spellEnd"/>
      <w:r w:rsidRPr="0010592E">
        <w:rPr>
          <w:rFonts w:asciiTheme="majorBidi" w:eastAsia="Times New Roman" w:hAnsiTheme="majorBidi" w:cstheme="majorBidi"/>
          <w:sz w:val="20"/>
          <w:szCs w:val="20"/>
        </w:rPr>
        <w:t>, F. (2023). Using Sensitive Data to Prevent Discrimination under AI: Does the GDPR need a new exception? International Data Privacy Law. https://rb.gy/e9ivs2</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10592E">
        <w:rPr>
          <w:rFonts w:asciiTheme="majorBidi" w:eastAsia="Times New Roman" w:hAnsiTheme="majorBidi" w:cstheme="majorBidi"/>
          <w:sz w:val="20"/>
          <w:szCs w:val="20"/>
        </w:rPr>
        <w:t>Hendrycks</w:t>
      </w:r>
      <w:proofErr w:type="spellEnd"/>
      <w:r w:rsidRPr="0010592E">
        <w:rPr>
          <w:rFonts w:asciiTheme="majorBidi" w:eastAsia="Times New Roman" w:hAnsiTheme="majorBidi" w:cstheme="majorBidi"/>
          <w:sz w:val="20"/>
          <w:szCs w:val="20"/>
        </w:rPr>
        <w:t xml:space="preserve">, D., et al. (2023). Overview of Catastrophic AI Risks. </w:t>
      </w:r>
      <w:proofErr w:type="spellStart"/>
      <w:r w:rsidRPr="0010592E">
        <w:rPr>
          <w:rFonts w:asciiTheme="majorBidi" w:eastAsia="Times New Roman" w:hAnsiTheme="majorBidi" w:cstheme="majorBidi"/>
          <w:sz w:val="20"/>
          <w:szCs w:val="20"/>
        </w:rPr>
        <w:t>arXiv</w:t>
      </w:r>
      <w:proofErr w:type="spellEnd"/>
      <w:r w:rsidRPr="0010592E">
        <w:rPr>
          <w:rFonts w:asciiTheme="majorBidi" w:eastAsia="Times New Roman" w:hAnsiTheme="majorBidi" w:cstheme="majorBidi"/>
          <w:sz w:val="20"/>
          <w:szCs w:val="20"/>
        </w:rPr>
        <w:t>. https://arxiv.org/pdf/2306.1200.pdf</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OLUFUNSHO I. F, BOTSYOE L, KOSHOEDO K AND OZER M (2024) Enhancing Cybersecurity </w:t>
      </w:r>
      <w:proofErr w:type="gramStart"/>
      <w:r w:rsidRPr="00332C80">
        <w:rPr>
          <w:rFonts w:asciiTheme="majorBidi" w:eastAsia="Times New Roman" w:hAnsiTheme="majorBidi" w:cstheme="majorBidi"/>
          <w:sz w:val="20"/>
          <w:szCs w:val="20"/>
        </w:rPr>
        <w:t>With</w:t>
      </w:r>
      <w:proofErr w:type="gramEnd"/>
      <w:r w:rsidRPr="00332C80">
        <w:rPr>
          <w:rFonts w:asciiTheme="majorBidi" w:eastAsia="Times New Roman" w:hAnsiTheme="majorBidi" w:cstheme="majorBidi"/>
          <w:sz w:val="20"/>
          <w:szCs w:val="20"/>
        </w:rPr>
        <w:t xml:space="preserve"> Artificial Immune Systems and General Intelligence: A New Frontier in Threat Detection and Response. IEEE Access. https://ieeexplore.ieee.org/stamp/stamp.jsp?arnumber=10664471</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Tarkhani</w:t>
      </w:r>
      <w:proofErr w:type="spellEnd"/>
      <w:r w:rsidRPr="00332C80">
        <w:rPr>
          <w:rFonts w:asciiTheme="majorBidi" w:eastAsia="Times New Roman" w:hAnsiTheme="majorBidi" w:cstheme="majorBidi"/>
          <w:sz w:val="20"/>
          <w:szCs w:val="20"/>
        </w:rPr>
        <w:t xml:space="preserve"> F. Mo, Z., and Haddadi H., “</w:t>
      </w:r>
      <w:proofErr w:type="spellStart"/>
      <w:r w:rsidRPr="00332C80">
        <w:rPr>
          <w:rFonts w:asciiTheme="majorBidi" w:eastAsia="Times New Roman" w:hAnsiTheme="majorBidi" w:cstheme="majorBidi"/>
          <w:sz w:val="20"/>
          <w:szCs w:val="20"/>
        </w:rPr>
        <w:t>Sok</w:t>
      </w:r>
      <w:proofErr w:type="spellEnd"/>
      <w:r w:rsidRPr="00332C80">
        <w:rPr>
          <w:rFonts w:asciiTheme="majorBidi" w:eastAsia="Times New Roman" w:hAnsiTheme="majorBidi" w:cstheme="majorBidi"/>
          <w:sz w:val="20"/>
          <w:szCs w:val="20"/>
        </w:rPr>
        <w:t>: (</w:t>
      </w:r>
      <w:proofErr w:type="gramStart"/>
      <w:r w:rsidRPr="00332C80">
        <w:rPr>
          <w:rFonts w:asciiTheme="majorBidi" w:eastAsia="Times New Roman" w:hAnsiTheme="majorBidi" w:cstheme="majorBidi"/>
          <w:sz w:val="20"/>
          <w:szCs w:val="20"/>
        </w:rPr>
        <w:t>2022)machine</w:t>
      </w:r>
      <w:proofErr w:type="gramEnd"/>
      <w:r w:rsidRPr="00332C80">
        <w:rPr>
          <w:rFonts w:asciiTheme="majorBidi" w:eastAsia="Times New Roman" w:hAnsiTheme="majorBidi" w:cstheme="majorBidi"/>
          <w:sz w:val="20"/>
          <w:szCs w:val="20"/>
        </w:rPr>
        <w:t xml:space="preserve"> learning with confidential computing,”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arXiv:2208.10134,</w:t>
      </w:r>
      <w:r w:rsidRPr="00332C80">
        <w:rPr>
          <w:rFonts w:asciiTheme="majorBidi" w:hAnsiTheme="majorBidi" w:cstheme="majorBidi"/>
          <w:sz w:val="20"/>
          <w:szCs w:val="20"/>
        </w:rPr>
        <w:t xml:space="preserve"> </w:t>
      </w:r>
      <w:r w:rsidRPr="00332C80">
        <w:rPr>
          <w:rFonts w:asciiTheme="majorBidi" w:eastAsia="Times New Roman" w:hAnsiTheme="majorBidi" w:cstheme="majorBidi"/>
          <w:sz w:val="20"/>
          <w:szCs w:val="20"/>
        </w:rPr>
        <w:t>https://arxiv.org/pdf/2208.10134</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Zhao L et al. (2023</w:t>
      </w:r>
      <w:proofErr w:type="gramStart"/>
      <w:r w:rsidRPr="00332C80">
        <w:rPr>
          <w:rFonts w:asciiTheme="majorBidi" w:eastAsia="Times New Roman" w:hAnsiTheme="majorBidi" w:cstheme="majorBidi"/>
          <w:sz w:val="20"/>
          <w:szCs w:val="20"/>
        </w:rPr>
        <w:t>).When</w:t>
      </w:r>
      <w:proofErr w:type="gramEnd"/>
      <w:r w:rsidRPr="00332C80">
        <w:rPr>
          <w:rFonts w:asciiTheme="majorBidi" w:eastAsia="Times New Roman" w:hAnsiTheme="majorBidi" w:cstheme="majorBidi"/>
          <w:sz w:val="20"/>
          <w:szCs w:val="20"/>
        </w:rPr>
        <w:t xml:space="preserve"> brain-inspired ai meets </w:t>
      </w:r>
      <w:proofErr w:type="spellStart"/>
      <w:r w:rsidRPr="00332C80">
        <w:rPr>
          <w:rFonts w:asciiTheme="majorBidi" w:eastAsia="Times New Roman" w:hAnsiTheme="majorBidi" w:cstheme="majorBidi"/>
          <w:sz w:val="20"/>
          <w:szCs w:val="20"/>
        </w:rPr>
        <w:t>agi</w:t>
      </w:r>
      <w:proofErr w:type="spellEnd"/>
      <w:r w:rsidRPr="00332C80">
        <w:rPr>
          <w:rFonts w:asciiTheme="majorBidi" w:eastAsia="Times New Roman" w:hAnsiTheme="majorBidi" w:cstheme="majorBidi"/>
          <w:sz w:val="20"/>
          <w:szCs w:val="20"/>
        </w:rPr>
        <w:t xml:space="preserve">. In: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arXiv:2303.15935 https://arxiv.org/pdf/2303.15935</w:t>
      </w:r>
    </w:p>
    <w:p w:rsidR="00EF5000" w:rsidRPr="00C40EEB" w:rsidRDefault="00EF5000" w:rsidP="00EF5000">
      <w:pPr>
        <w:rPr>
          <w:rFonts w:asciiTheme="majorBidi" w:hAnsiTheme="majorBidi" w:cstheme="majorBidi"/>
          <w:sz w:val="20"/>
          <w:szCs w:val="20"/>
          <w:rtl/>
        </w:rPr>
      </w:pPr>
      <w:r w:rsidRPr="00332C80">
        <w:rPr>
          <w:rFonts w:asciiTheme="majorBidi" w:hAnsiTheme="majorBidi" w:cstheme="majorBidi"/>
          <w:sz w:val="20"/>
          <w:szCs w:val="20"/>
          <w:rtl/>
        </w:rPr>
        <w:t xml:space="preserve">رشيد ناظم </w:t>
      </w:r>
      <w:proofErr w:type="gramStart"/>
      <w:r w:rsidRPr="00332C80">
        <w:rPr>
          <w:rFonts w:asciiTheme="majorBidi" w:hAnsiTheme="majorBidi" w:cstheme="majorBidi"/>
          <w:sz w:val="20"/>
          <w:szCs w:val="20"/>
          <w:rtl/>
        </w:rPr>
        <w:t>حسن .</w:t>
      </w:r>
      <w:proofErr w:type="gramEnd"/>
      <w:r w:rsidRPr="00332C80">
        <w:rPr>
          <w:rFonts w:asciiTheme="majorBidi" w:hAnsiTheme="majorBidi" w:cstheme="majorBidi"/>
          <w:sz w:val="20"/>
          <w:szCs w:val="20"/>
          <w:rtl/>
        </w:rPr>
        <w:t xml:space="preserve"> </w:t>
      </w:r>
      <w:proofErr w:type="spellStart"/>
      <w:r w:rsidRPr="00332C80">
        <w:rPr>
          <w:rFonts w:asciiTheme="majorBidi" w:hAnsiTheme="majorBidi" w:cstheme="majorBidi"/>
          <w:sz w:val="20"/>
          <w:szCs w:val="20"/>
          <w:rtl/>
        </w:rPr>
        <w:t>أفرام</w:t>
      </w:r>
      <w:proofErr w:type="spellEnd"/>
      <w:r w:rsidRPr="00332C80">
        <w:rPr>
          <w:rFonts w:asciiTheme="majorBidi" w:hAnsiTheme="majorBidi" w:cstheme="majorBidi"/>
          <w:sz w:val="20"/>
          <w:szCs w:val="20"/>
          <w:rtl/>
        </w:rPr>
        <w:t xml:space="preserve"> مي </w:t>
      </w:r>
      <w:proofErr w:type="spellStart"/>
      <w:r w:rsidRPr="00332C80">
        <w:rPr>
          <w:rFonts w:asciiTheme="majorBidi" w:hAnsiTheme="majorBidi" w:cstheme="majorBidi"/>
          <w:sz w:val="20"/>
          <w:szCs w:val="20"/>
          <w:rtl/>
        </w:rPr>
        <w:t>أبلحد</w:t>
      </w:r>
      <w:proofErr w:type="spellEnd"/>
      <w:r w:rsidRPr="00332C80">
        <w:rPr>
          <w:rFonts w:asciiTheme="majorBidi" w:hAnsiTheme="majorBidi" w:cstheme="majorBidi"/>
          <w:sz w:val="20"/>
          <w:szCs w:val="20"/>
          <w:rtl/>
        </w:rPr>
        <w:t xml:space="preserve"> (</w:t>
      </w:r>
      <w:r w:rsidRPr="00332C80">
        <w:rPr>
          <w:rFonts w:asciiTheme="majorBidi" w:hAnsiTheme="majorBidi" w:cstheme="majorBidi"/>
          <w:sz w:val="20"/>
          <w:szCs w:val="20"/>
        </w:rPr>
        <w:t>2023</w:t>
      </w:r>
      <w:r w:rsidRPr="00332C80">
        <w:rPr>
          <w:rFonts w:asciiTheme="majorBidi" w:hAnsiTheme="majorBidi" w:cstheme="majorBidi"/>
          <w:sz w:val="20"/>
          <w:szCs w:val="20"/>
          <w:rtl/>
        </w:rPr>
        <w:t xml:space="preserve">) تدقيق التحيز في الذكاء الاصطناعي في ضوء </w:t>
      </w:r>
      <w:proofErr w:type="gramStart"/>
      <w:r w:rsidRPr="00332C80">
        <w:rPr>
          <w:rFonts w:asciiTheme="majorBidi" w:hAnsiTheme="majorBidi" w:cstheme="majorBidi"/>
          <w:sz w:val="20"/>
          <w:szCs w:val="20"/>
          <w:rtl/>
        </w:rPr>
        <w:t>اطار</w:t>
      </w:r>
      <w:proofErr w:type="gramEnd"/>
      <w:r w:rsidRPr="00332C80">
        <w:rPr>
          <w:rFonts w:asciiTheme="majorBidi" w:hAnsiTheme="majorBidi" w:cstheme="majorBidi"/>
          <w:sz w:val="20"/>
          <w:szCs w:val="20"/>
          <w:rtl/>
        </w:rPr>
        <w:t xml:space="preserve"> عمل تدقيق الذكاء الاصطناعي لمعهد المدققين الداخليين(</w:t>
      </w:r>
      <w:proofErr w:type="spellStart"/>
      <w:r w:rsidRPr="00332C80">
        <w:rPr>
          <w:rFonts w:asciiTheme="majorBidi" w:hAnsiTheme="majorBidi" w:cstheme="majorBidi"/>
          <w:sz w:val="20"/>
          <w:szCs w:val="20"/>
        </w:rPr>
        <w:t>iia</w:t>
      </w:r>
      <w:proofErr w:type="spellEnd"/>
      <w:r w:rsidRPr="00332C80">
        <w:rPr>
          <w:rFonts w:asciiTheme="majorBidi" w:hAnsiTheme="majorBidi" w:cstheme="majorBidi"/>
          <w:sz w:val="20"/>
          <w:szCs w:val="20"/>
          <w:rtl/>
        </w:rPr>
        <w:t>) - دراسة نظرية تحليلية، مجلة الدراسات التجارية والاقتصادية المعاصرة</w:t>
      </w:r>
    </w:p>
    <w:p w:rsidR="00EF5000" w:rsidRPr="00332C80" w:rsidRDefault="00EF5000" w:rsidP="00EF5000">
      <w:pPr>
        <w:bidi w:val="0"/>
        <w:ind w:firstLine="360"/>
        <w:rPr>
          <w:rFonts w:asciiTheme="majorBidi" w:hAnsiTheme="majorBidi" w:cstheme="majorBidi"/>
          <w:sz w:val="20"/>
          <w:szCs w:val="20"/>
        </w:rPr>
      </w:pPr>
      <w:r w:rsidRPr="00332C80">
        <w:rPr>
          <w:rFonts w:asciiTheme="majorBidi" w:hAnsiTheme="majorBidi" w:cstheme="majorBidi"/>
          <w:sz w:val="20"/>
          <w:szCs w:val="20"/>
        </w:rPr>
        <w:t>https://asjp.cerist.dz/en/article/213801</w:t>
      </w:r>
    </w:p>
    <w:p w:rsidR="00EF5000" w:rsidRPr="000E6664"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C40EEB">
        <w:rPr>
          <w:rFonts w:asciiTheme="majorBidi" w:hAnsiTheme="majorBidi" w:cstheme="majorBidi"/>
          <w:sz w:val="20"/>
          <w:szCs w:val="20"/>
        </w:rPr>
        <w:t xml:space="preserve">Zhong T , Liu Z , Pan Y , Zhang Y, Zhou Y, </w:t>
      </w:r>
      <w:proofErr w:type="spellStart"/>
      <w:r w:rsidRPr="00C40EEB">
        <w:rPr>
          <w:rFonts w:asciiTheme="majorBidi" w:hAnsiTheme="majorBidi" w:cstheme="majorBidi"/>
          <w:sz w:val="20"/>
          <w:szCs w:val="20"/>
        </w:rPr>
        <w:t>Shizhe</w:t>
      </w:r>
      <w:proofErr w:type="spellEnd"/>
      <w:r w:rsidRPr="00C40EEB">
        <w:rPr>
          <w:rFonts w:asciiTheme="majorBidi" w:hAnsiTheme="majorBidi" w:cstheme="majorBidi"/>
          <w:sz w:val="20"/>
          <w:szCs w:val="20"/>
        </w:rPr>
        <w:t xml:space="preserve"> L,  Wu Z,  </w:t>
      </w:r>
      <w:proofErr w:type="spellStart"/>
      <w:r w:rsidRPr="00C40EEB">
        <w:rPr>
          <w:rFonts w:asciiTheme="majorBidi" w:hAnsiTheme="majorBidi" w:cstheme="majorBidi"/>
          <w:sz w:val="20"/>
          <w:szCs w:val="20"/>
        </w:rPr>
        <w:t>Lyu</w:t>
      </w:r>
      <w:proofErr w:type="spellEnd"/>
      <w:r w:rsidRPr="00C40EEB">
        <w:rPr>
          <w:rFonts w:asciiTheme="majorBidi" w:hAnsiTheme="majorBidi" w:cstheme="majorBidi"/>
          <w:sz w:val="20"/>
          <w:szCs w:val="20"/>
        </w:rPr>
        <w:t xml:space="preserve"> Y,  Shu P, Yu X, Cao C ,  Jiang H ,  Chen H , Li Y,  Chen J , Hu H , Liu Y, Zhao H,  Xu S,  Dai H, Zhao L, Zhang R, Zhao W, Yang Z, Chen J ,  Wang P ,  </w:t>
      </w:r>
      <w:proofErr w:type="spellStart"/>
      <w:r w:rsidRPr="00C40EEB">
        <w:rPr>
          <w:rFonts w:asciiTheme="majorBidi" w:hAnsiTheme="majorBidi" w:cstheme="majorBidi"/>
          <w:sz w:val="20"/>
          <w:szCs w:val="20"/>
        </w:rPr>
        <w:t>Ruan</w:t>
      </w:r>
      <w:proofErr w:type="spellEnd"/>
      <w:r w:rsidRPr="00C40EEB">
        <w:rPr>
          <w:rFonts w:asciiTheme="majorBidi" w:hAnsiTheme="majorBidi" w:cstheme="majorBidi"/>
          <w:sz w:val="20"/>
          <w:szCs w:val="20"/>
        </w:rPr>
        <w:t xml:space="preserve"> W, Wang H ,  Zhao H ,  Zhang J, Ren Y,  Qin S , Chen, </w:t>
      </w:r>
      <w:proofErr w:type="spellStart"/>
      <w:r w:rsidRPr="00C40EEB">
        <w:rPr>
          <w:rFonts w:asciiTheme="majorBidi" w:hAnsiTheme="majorBidi" w:cstheme="majorBidi"/>
          <w:sz w:val="20"/>
          <w:szCs w:val="20"/>
        </w:rPr>
        <w:t>Jiaxi</w:t>
      </w:r>
      <w:proofErr w:type="spellEnd"/>
      <w:r w:rsidRPr="00C40EEB">
        <w:rPr>
          <w:rFonts w:asciiTheme="majorBidi" w:hAnsiTheme="majorBidi" w:cstheme="majorBidi"/>
          <w:sz w:val="20"/>
          <w:szCs w:val="20"/>
        </w:rPr>
        <w:t xml:space="preserve"> Li T,  </w:t>
      </w:r>
      <w:proofErr w:type="spellStart"/>
      <w:r w:rsidRPr="00C40EEB">
        <w:rPr>
          <w:rFonts w:asciiTheme="majorBidi" w:hAnsiTheme="majorBidi" w:cstheme="majorBidi"/>
          <w:sz w:val="20"/>
          <w:szCs w:val="20"/>
        </w:rPr>
        <w:t>Zidan</w:t>
      </w:r>
      <w:proofErr w:type="spellEnd"/>
      <w:r w:rsidRPr="00C40EEB">
        <w:rPr>
          <w:rFonts w:asciiTheme="majorBidi" w:hAnsiTheme="majorBidi" w:cstheme="majorBidi"/>
          <w:sz w:val="20"/>
          <w:szCs w:val="20"/>
        </w:rPr>
        <w:t xml:space="preserve"> A, </w:t>
      </w:r>
      <w:proofErr w:type="spellStart"/>
      <w:r w:rsidRPr="00C40EEB">
        <w:rPr>
          <w:rFonts w:asciiTheme="majorBidi" w:hAnsiTheme="majorBidi" w:cstheme="majorBidi"/>
          <w:sz w:val="20"/>
          <w:szCs w:val="20"/>
        </w:rPr>
        <w:t>Jahin</w:t>
      </w:r>
      <w:proofErr w:type="spellEnd"/>
      <w:r w:rsidRPr="00C40EEB">
        <w:rPr>
          <w:rFonts w:asciiTheme="majorBidi" w:hAnsiTheme="majorBidi" w:cstheme="majorBidi"/>
          <w:sz w:val="20"/>
          <w:szCs w:val="20"/>
        </w:rPr>
        <w:t xml:space="preserve"> A ,Chen M,  Xia S , Jason H , Yan Z , </w:t>
      </w:r>
      <w:proofErr w:type="spellStart"/>
      <w:r w:rsidRPr="00C40EEB">
        <w:rPr>
          <w:rFonts w:asciiTheme="majorBidi" w:hAnsiTheme="majorBidi" w:cstheme="majorBidi"/>
          <w:sz w:val="20"/>
          <w:szCs w:val="20"/>
        </w:rPr>
        <w:t>Jiaqi</w:t>
      </w:r>
      <w:proofErr w:type="spellEnd"/>
      <w:r w:rsidRPr="00C40EEB">
        <w:rPr>
          <w:rFonts w:asciiTheme="majorBidi" w:hAnsiTheme="majorBidi" w:cstheme="majorBidi"/>
          <w:sz w:val="20"/>
          <w:szCs w:val="20"/>
        </w:rPr>
        <w:t xml:space="preserve"> W , Xu S , Xia W,  Yu J , Tang K , Yang Y , Sun B , Yang T,  Lu G,  Wang X, Chai L, Li H,  Lu J,  Sun L,  Zhang X, Ge B,  Hu X, Zhang L, Hua Z, Zhang L,  Zhang S, Liu N,  Jiang B</w:t>
      </w:r>
      <w:r w:rsidRPr="000E6664">
        <w:rPr>
          <w:rFonts w:asciiTheme="majorBidi" w:hAnsiTheme="majorBidi" w:cstheme="majorBidi"/>
          <w:sz w:val="20"/>
          <w:szCs w:val="20"/>
        </w:rPr>
        <w:t xml:space="preserve">, Kong L, Xiang </w:t>
      </w:r>
      <w:proofErr w:type="spellStart"/>
      <w:r w:rsidRPr="000E6664">
        <w:rPr>
          <w:rFonts w:asciiTheme="majorBidi" w:hAnsiTheme="majorBidi" w:cstheme="majorBidi"/>
          <w:sz w:val="20"/>
          <w:szCs w:val="20"/>
        </w:rPr>
        <w:t>Z,Ren</w:t>
      </w:r>
      <w:proofErr w:type="spellEnd"/>
      <w:r w:rsidRPr="000E6664">
        <w:rPr>
          <w:rFonts w:asciiTheme="majorBidi" w:hAnsiTheme="majorBidi" w:cstheme="majorBidi"/>
          <w:sz w:val="20"/>
          <w:szCs w:val="20"/>
        </w:rPr>
        <w:t xml:space="preserve"> Y, Liu </w:t>
      </w:r>
      <w:proofErr w:type="spellStart"/>
      <w:r w:rsidRPr="000E6664">
        <w:rPr>
          <w:rFonts w:asciiTheme="majorBidi" w:hAnsiTheme="majorBidi" w:cstheme="majorBidi"/>
          <w:sz w:val="20"/>
          <w:szCs w:val="20"/>
        </w:rPr>
        <w:t>J,Jiang</w:t>
      </w:r>
      <w:proofErr w:type="spellEnd"/>
      <w:r w:rsidRPr="000E6664">
        <w:rPr>
          <w:rFonts w:asciiTheme="majorBidi" w:hAnsiTheme="majorBidi" w:cstheme="majorBidi"/>
          <w:sz w:val="20"/>
          <w:szCs w:val="20"/>
        </w:rPr>
        <w:t xml:space="preserve"> X, Bao Y, Zhang W, Li X, Li G, Liu </w:t>
      </w:r>
      <w:proofErr w:type="spellStart"/>
      <w:r w:rsidRPr="000E6664">
        <w:rPr>
          <w:rFonts w:asciiTheme="majorBidi" w:hAnsiTheme="majorBidi" w:cstheme="majorBidi"/>
          <w:sz w:val="20"/>
          <w:szCs w:val="20"/>
        </w:rPr>
        <w:t>G,Shen</w:t>
      </w:r>
      <w:proofErr w:type="spellEnd"/>
      <w:r w:rsidRPr="000E6664">
        <w:rPr>
          <w:rFonts w:asciiTheme="majorBidi" w:hAnsiTheme="majorBidi" w:cstheme="majorBidi"/>
          <w:sz w:val="20"/>
          <w:szCs w:val="20"/>
        </w:rPr>
        <w:t xml:space="preserve"> D, Sikora A, </w:t>
      </w:r>
      <w:proofErr w:type="spellStart"/>
      <w:r w:rsidRPr="000E6664">
        <w:rPr>
          <w:rFonts w:asciiTheme="majorBidi" w:hAnsiTheme="majorBidi" w:cstheme="majorBidi"/>
          <w:sz w:val="20"/>
          <w:szCs w:val="20"/>
        </w:rPr>
        <w:t>Zhai</w:t>
      </w:r>
      <w:proofErr w:type="spellEnd"/>
      <w:r w:rsidRPr="000E6664">
        <w:rPr>
          <w:rFonts w:asciiTheme="majorBidi" w:hAnsiTheme="majorBidi" w:cstheme="majorBidi"/>
          <w:sz w:val="20"/>
          <w:szCs w:val="20"/>
        </w:rPr>
        <w:t xml:space="preserve"> X, Zhu </w:t>
      </w:r>
      <w:proofErr w:type="spellStart"/>
      <w:r w:rsidRPr="000E6664">
        <w:rPr>
          <w:rFonts w:asciiTheme="majorBidi" w:hAnsiTheme="majorBidi" w:cstheme="majorBidi"/>
          <w:sz w:val="20"/>
          <w:szCs w:val="20"/>
        </w:rPr>
        <w:t>D,Zhang</w:t>
      </w:r>
      <w:proofErr w:type="spellEnd"/>
      <w:r w:rsidRPr="000E6664">
        <w:rPr>
          <w:rFonts w:asciiTheme="majorBidi" w:hAnsiTheme="majorBidi" w:cstheme="majorBidi"/>
          <w:sz w:val="20"/>
          <w:szCs w:val="20"/>
        </w:rPr>
        <w:t xml:space="preserve"> T, and Liu T (2024) Evaluation of </w:t>
      </w:r>
      <w:proofErr w:type="spellStart"/>
      <w:r w:rsidRPr="000E6664">
        <w:rPr>
          <w:rFonts w:asciiTheme="majorBidi" w:hAnsiTheme="majorBidi" w:cstheme="majorBidi"/>
          <w:sz w:val="20"/>
          <w:szCs w:val="20"/>
        </w:rPr>
        <w:t>OpenAI</w:t>
      </w:r>
      <w:proofErr w:type="spellEnd"/>
      <w:r w:rsidRPr="000E6664">
        <w:rPr>
          <w:rFonts w:asciiTheme="majorBidi" w:hAnsiTheme="majorBidi" w:cstheme="majorBidi"/>
          <w:sz w:val="20"/>
          <w:szCs w:val="20"/>
        </w:rPr>
        <w:t xml:space="preserve"> o1: Opportunities and Challenges of AGI </w:t>
      </w:r>
      <w:hyperlink r:id="rId29" w:history="1">
        <w:r w:rsidRPr="000E6664">
          <w:rPr>
            <w:rFonts w:asciiTheme="majorBidi" w:hAnsiTheme="majorBidi" w:cstheme="majorBidi"/>
            <w:sz w:val="20"/>
            <w:szCs w:val="20"/>
          </w:rPr>
          <w:t>https://arxiv.org/pdf/2409.18486</w:t>
        </w:r>
      </w:hyperlink>
    </w:p>
    <w:p w:rsidR="00EF5000" w:rsidRPr="00332C80" w:rsidRDefault="00EF5000" w:rsidP="00EF5000">
      <w:pPr>
        <w:bidi w:val="0"/>
        <w:spacing w:before="100" w:beforeAutospacing="1" w:after="100" w:afterAutospacing="1" w:line="240" w:lineRule="auto"/>
        <w:ind w:left="360"/>
        <w:rPr>
          <w:rFonts w:asciiTheme="majorBidi" w:hAnsiTheme="majorBidi" w:cstheme="majorBidi"/>
          <w:sz w:val="20"/>
          <w:szCs w:val="20"/>
        </w:rPr>
      </w:pPr>
      <w:proofErr w:type="spellStart"/>
      <w:r w:rsidRPr="00332C80">
        <w:rPr>
          <w:rFonts w:asciiTheme="majorBidi" w:hAnsiTheme="majorBidi" w:cstheme="majorBidi"/>
          <w:sz w:val="20"/>
          <w:szCs w:val="20"/>
        </w:rPr>
        <w:t>Kavlakoglu</w:t>
      </w:r>
      <w:proofErr w:type="spellEnd"/>
      <w:r w:rsidRPr="00332C80">
        <w:rPr>
          <w:rFonts w:asciiTheme="majorBidi" w:hAnsiTheme="majorBidi" w:cstheme="majorBidi"/>
          <w:sz w:val="20"/>
          <w:szCs w:val="20"/>
        </w:rPr>
        <w:t xml:space="preserve"> E, Stryker C (2024) What is artificial intelligence (AI)? IBM Think https://shorturl.at/HqRdb</w:t>
      </w:r>
    </w:p>
    <w:p w:rsidR="00EF5000"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332C80">
        <w:rPr>
          <w:rFonts w:asciiTheme="majorBidi" w:hAnsiTheme="majorBidi" w:cstheme="majorBidi"/>
          <w:sz w:val="20"/>
          <w:szCs w:val="20"/>
        </w:rPr>
        <w:t xml:space="preserve">Jonker A, McGrath </w:t>
      </w:r>
      <w:proofErr w:type="gramStart"/>
      <w:r w:rsidRPr="00332C80">
        <w:rPr>
          <w:rFonts w:asciiTheme="majorBidi" w:hAnsiTheme="majorBidi" w:cstheme="majorBidi"/>
          <w:sz w:val="20"/>
          <w:szCs w:val="20"/>
        </w:rPr>
        <w:t>A(</w:t>
      </w:r>
      <w:proofErr w:type="gramEnd"/>
      <w:r w:rsidRPr="00332C80">
        <w:rPr>
          <w:rFonts w:asciiTheme="majorBidi" w:hAnsiTheme="majorBidi" w:cstheme="majorBidi"/>
          <w:sz w:val="20"/>
          <w:szCs w:val="20"/>
        </w:rPr>
        <w:t xml:space="preserve">2024) What is AI safety? IBM Think </w:t>
      </w:r>
      <w:hyperlink r:id="rId30" w:history="1">
        <w:r w:rsidRPr="00C40EEB">
          <w:rPr>
            <w:rFonts w:asciiTheme="majorBidi" w:hAnsiTheme="majorBidi" w:cstheme="majorBidi"/>
            <w:sz w:val="20"/>
            <w:szCs w:val="20"/>
          </w:rPr>
          <w:t>https://shorturl.at/ZFmgE</w:t>
        </w:r>
      </w:hyperlink>
    </w:p>
    <w:p w:rsidR="00EF5000" w:rsidRDefault="00EF5000" w:rsidP="00EF5000">
      <w:pPr>
        <w:bidi w:val="0"/>
        <w:spacing w:before="100" w:beforeAutospacing="1" w:after="100" w:afterAutospacing="1" w:line="240" w:lineRule="auto"/>
        <w:ind w:left="360"/>
        <w:rPr>
          <w:rFonts w:asciiTheme="majorBidi" w:hAnsiTheme="majorBidi" w:cstheme="majorBidi"/>
          <w:sz w:val="20"/>
          <w:szCs w:val="20"/>
        </w:rPr>
      </w:pPr>
      <w:r>
        <w:rPr>
          <w:rFonts w:asciiTheme="majorBidi" w:hAnsiTheme="majorBidi" w:cstheme="majorBidi"/>
          <w:sz w:val="20"/>
          <w:szCs w:val="20"/>
        </w:rPr>
        <w:t xml:space="preserve">SAP website (2024) </w:t>
      </w:r>
      <w:r w:rsidRPr="00195961">
        <w:rPr>
          <w:rFonts w:asciiTheme="majorBidi" w:hAnsiTheme="majorBidi" w:cstheme="majorBidi"/>
          <w:sz w:val="20"/>
          <w:szCs w:val="20"/>
        </w:rPr>
        <w:t>What is AI bias?</w:t>
      </w:r>
      <w:r>
        <w:rPr>
          <w:rFonts w:asciiTheme="majorBidi" w:hAnsiTheme="majorBidi" w:cstheme="majorBidi"/>
          <w:sz w:val="20"/>
          <w:szCs w:val="20"/>
        </w:rPr>
        <w:t xml:space="preserve"> </w:t>
      </w:r>
      <w:r w:rsidRPr="00195961">
        <w:rPr>
          <w:rFonts w:asciiTheme="majorBidi" w:hAnsiTheme="majorBidi" w:cstheme="majorBidi"/>
          <w:sz w:val="20"/>
          <w:szCs w:val="20"/>
        </w:rPr>
        <w:t>http://tiny.cc/a7nv001</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hAnsiTheme="majorBidi" w:cstheme="majorBidi"/>
          <w:sz w:val="20"/>
          <w:szCs w:val="20"/>
        </w:rPr>
        <w:t xml:space="preserve">Mesut </w:t>
      </w:r>
      <w:proofErr w:type="gramStart"/>
      <w:r w:rsidRPr="00332C80">
        <w:rPr>
          <w:rFonts w:asciiTheme="majorBidi" w:hAnsiTheme="majorBidi" w:cstheme="majorBidi"/>
          <w:sz w:val="20"/>
          <w:szCs w:val="20"/>
        </w:rPr>
        <w:t>C</w:t>
      </w:r>
      <w:r w:rsidRPr="00332C80">
        <w:rPr>
          <w:rFonts w:asciiTheme="majorBidi" w:hAnsiTheme="majorBidi" w:cstheme="majorBidi"/>
          <w:sz w:val="20"/>
          <w:szCs w:val="20"/>
          <w:rtl/>
        </w:rPr>
        <w:t xml:space="preserve"> </w:t>
      </w:r>
      <w:r w:rsidRPr="00332C80">
        <w:rPr>
          <w:rFonts w:asciiTheme="majorBidi" w:eastAsia="Times New Roman" w:hAnsiTheme="majorBidi" w:cstheme="majorBidi"/>
          <w:sz w:val="20"/>
          <w:szCs w:val="20"/>
        </w:rPr>
        <w:t>,</w:t>
      </w:r>
      <w:proofErr w:type="gramEnd"/>
      <w:r w:rsidRPr="00332C80">
        <w:rPr>
          <w:rFonts w:asciiTheme="majorBidi" w:hAnsiTheme="majorBidi" w:cstheme="majorBidi"/>
          <w:sz w:val="20"/>
          <w:szCs w:val="20"/>
        </w:rPr>
        <w:t xml:space="preserve"> Dogan </w:t>
      </w:r>
      <w:proofErr w:type="spellStart"/>
      <w:r w:rsidRPr="00332C80">
        <w:rPr>
          <w:rFonts w:asciiTheme="majorBidi" w:hAnsiTheme="majorBidi" w:cstheme="majorBidi"/>
          <w:sz w:val="20"/>
          <w:szCs w:val="20"/>
        </w:rPr>
        <w:t>G</w:t>
      </w:r>
      <w:r w:rsidRPr="00332C80">
        <w:rPr>
          <w:rFonts w:asciiTheme="majorBidi" w:eastAsia="Times New Roman" w:hAnsiTheme="majorBidi" w:cstheme="majorBidi"/>
          <w:sz w:val="20"/>
          <w:szCs w:val="20"/>
        </w:rPr>
        <w:t>,</w:t>
      </w:r>
      <w:r w:rsidRPr="00332C80">
        <w:rPr>
          <w:rFonts w:asciiTheme="majorBidi" w:hAnsiTheme="majorBidi" w:cstheme="majorBidi"/>
          <w:sz w:val="20"/>
          <w:szCs w:val="20"/>
        </w:rPr>
        <w:t>LuLu</w:t>
      </w:r>
      <w:proofErr w:type="spellEnd"/>
      <w:r w:rsidRPr="00332C80">
        <w:rPr>
          <w:rFonts w:asciiTheme="majorBidi" w:eastAsia="Times New Roman" w:hAnsiTheme="majorBidi" w:cstheme="majorBidi"/>
          <w:sz w:val="20"/>
          <w:szCs w:val="20"/>
        </w:rPr>
        <w:t xml:space="preserve"> (2024)</w:t>
      </w:r>
      <w:r w:rsidRPr="00332C80">
        <w:rPr>
          <w:rFonts w:asciiTheme="majorBidi" w:hAnsiTheme="majorBidi" w:cstheme="majorBidi"/>
          <w:sz w:val="20"/>
          <w:szCs w:val="20"/>
        </w:rPr>
        <w:t xml:space="preserve"> </w:t>
      </w:r>
      <w:r w:rsidRPr="00332C80">
        <w:rPr>
          <w:rFonts w:asciiTheme="majorBidi" w:eastAsia="Times New Roman" w:hAnsiTheme="majorBidi" w:cstheme="majorBidi"/>
          <w:sz w:val="20"/>
          <w:szCs w:val="20"/>
        </w:rPr>
        <w:t xml:space="preserve">Adverse impacts of revealing the presence of “Artificial Intelligence (AI)” technology in product and service descriptions on purchase intentions: the </w:t>
      </w:r>
      <w:r w:rsidRPr="00332C80">
        <w:rPr>
          <w:rFonts w:asciiTheme="majorBidi" w:eastAsia="Times New Roman" w:hAnsiTheme="majorBidi" w:cstheme="majorBidi"/>
          <w:sz w:val="20"/>
          <w:szCs w:val="20"/>
        </w:rPr>
        <w:lastRenderedPageBreak/>
        <w:t>mediating role of emotional trust and the moderating role of perceived risk , Journal of Hospitality Marketing &amp; Management</w:t>
      </w:r>
    </w:p>
    <w:p w:rsidR="00EF5000" w:rsidRPr="00332C80"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https://www.tandfonline.com/doi/full/10.1080/19368623.2024.2368040#abstract</w:t>
      </w:r>
    </w:p>
    <w:p w:rsidR="00EF5000" w:rsidRPr="00332C80" w:rsidRDefault="00EF5000" w:rsidP="00EF5000">
      <w:pPr>
        <w:rPr>
          <w:rFonts w:asciiTheme="majorBidi" w:hAnsiTheme="majorBidi" w:cstheme="majorBidi"/>
          <w:sz w:val="20"/>
          <w:szCs w:val="20"/>
        </w:rPr>
      </w:pPr>
      <w:proofErr w:type="spellStart"/>
      <w:r w:rsidRPr="00332C80">
        <w:rPr>
          <w:rFonts w:asciiTheme="majorBidi" w:hAnsiTheme="majorBidi" w:cstheme="majorBidi"/>
          <w:sz w:val="20"/>
          <w:szCs w:val="20"/>
        </w:rPr>
        <w:t>Timedjeghdine</w:t>
      </w:r>
      <w:proofErr w:type="spellEnd"/>
      <w:r w:rsidRPr="00332C80">
        <w:rPr>
          <w:rFonts w:asciiTheme="majorBidi" w:hAnsiTheme="majorBidi" w:cstheme="majorBidi"/>
          <w:sz w:val="20"/>
          <w:szCs w:val="20"/>
        </w:rPr>
        <w:t xml:space="preserve"> </w:t>
      </w:r>
      <w:proofErr w:type="gramStart"/>
      <w:r w:rsidRPr="00332C80">
        <w:rPr>
          <w:rFonts w:asciiTheme="majorBidi" w:hAnsiTheme="majorBidi" w:cstheme="majorBidi"/>
          <w:sz w:val="20"/>
          <w:szCs w:val="20"/>
        </w:rPr>
        <w:t>N</w:t>
      </w:r>
      <w:r w:rsidRPr="00332C80">
        <w:rPr>
          <w:rFonts w:asciiTheme="majorBidi" w:hAnsiTheme="majorBidi" w:cstheme="majorBidi"/>
          <w:sz w:val="20"/>
          <w:szCs w:val="20"/>
          <w:rtl/>
        </w:rPr>
        <w:t xml:space="preserve">  </w:t>
      </w:r>
      <w:r w:rsidRPr="00332C80">
        <w:rPr>
          <w:rFonts w:asciiTheme="majorBidi" w:hAnsiTheme="majorBidi" w:cstheme="majorBidi"/>
          <w:sz w:val="20"/>
          <w:szCs w:val="20"/>
        </w:rPr>
        <w:t>(</w:t>
      </w:r>
      <w:proofErr w:type="gramEnd"/>
      <w:r w:rsidRPr="00332C80">
        <w:rPr>
          <w:rFonts w:asciiTheme="majorBidi" w:hAnsiTheme="majorBidi" w:cstheme="majorBidi"/>
          <w:sz w:val="20"/>
          <w:szCs w:val="20"/>
        </w:rPr>
        <w:t>2025)</w:t>
      </w:r>
      <w:r w:rsidRPr="00332C80">
        <w:rPr>
          <w:rFonts w:asciiTheme="majorBidi" w:hAnsiTheme="majorBidi" w:cstheme="majorBidi"/>
          <w:sz w:val="20"/>
          <w:szCs w:val="20"/>
          <w:rtl/>
        </w:rPr>
        <w:t>.</w:t>
      </w:r>
      <w:r w:rsidRPr="00332C80">
        <w:rPr>
          <w:rFonts w:asciiTheme="majorBidi" w:hAnsiTheme="majorBidi" w:cstheme="majorBidi"/>
          <w:sz w:val="20"/>
          <w:szCs w:val="20"/>
        </w:rPr>
        <w:t xml:space="preserve"> The Dangers </w:t>
      </w:r>
      <w:proofErr w:type="gramStart"/>
      <w:r w:rsidRPr="00332C80">
        <w:rPr>
          <w:rFonts w:asciiTheme="majorBidi" w:hAnsiTheme="majorBidi" w:cstheme="majorBidi"/>
          <w:sz w:val="20"/>
          <w:szCs w:val="20"/>
        </w:rPr>
        <w:t>Of</w:t>
      </w:r>
      <w:proofErr w:type="gramEnd"/>
      <w:r w:rsidRPr="00332C80">
        <w:rPr>
          <w:rFonts w:asciiTheme="majorBidi" w:hAnsiTheme="majorBidi" w:cstheme="majorBidi"/>
          <w:sz w:val="20"/>
          <w:szCs w:val="20"/>
        </w:rPr>
        <w:t xml:space="preserve"> Algorithmic Bias In Artificial Intelligence </w:t>
      </w:r>
      <w:r w:rsidRPr="00332C80">
        <w:rPr>
          <w:rFonts w:asciiTheme="majorBidi" w:hAnsiTheme="majorBidi" w:cstheme="majorBidi"/>
          <w:sz w:val="20"/>
          <w:szCs w:val="20"/>
          <w:rtl/>
        </w:rPr>
        <w:t>مجلة الحكمة للدراسات الفلسفية</w:t>
      </w:r>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hyperlink r:id="rId31" w:history="1">
        <w:r w:rsidRPr="005C33C2">
          <w:rPr>
            <w:rFonts w:asciiTheme="majorBidi" w:eastAsia="Times New Roman" w:hAnsiTheme="majorBidi" w:cstheme="majorBidi"/>
            <w:sz w:val="20"/>
            <w:szCs w:val="20"/>
          </w:rPr>
          <w:t>https://asjp.cerist.dz/en/article/263149</w:t>
        </w:r>
      </w:hyperlink>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5C33C2">
        <w:rPr>
          <w:rFonts w:asciiTheme="majorBidi" w:eastAsia="Times New Roman" w:hAnsiTheme="majorBidi" w:cstheme="majorBidi"/>
          <w:sz w:val="20"/>
          <w:szCs w:val="20"/>
        </w:rPr>
        <w:t xml:space="preserve">Google Responsible AI Progress Report (2025) </w:t>
      </w:r>
      <w:hyperlink r:id="rId32" w:history="1">
        <w:r w:rsidRPr="005C33C2">
          <w:rPr>
            <w:rFonts w:asciiTheme="majorBidi" w:eastAsia="Times New Roman" w:hAnsiTheme="majorBidi" w:cstheme="majorBidi"/>
            <w:sz w:val="20"/>
            <w:szCs w:val="20"/>
          </w:rPr>
          <w:t>ai.google/static/documents/ai-responsibility-update-published-february-2025.pdf</w:t>
        </w:r>
      </w:hyperlink>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5C33C2">
        <w:rPr>
          <w:rFonts w:asciiTheme="majorBidi" w:eastAsia="Times New Roman" w:hAnsiTheme="majorBidi" w:cstheme="majorBidi"/>
          <w:sz w:val="20"/>
          <w:szCs w:val="20"/>
        </w:rPr>
        <w:t xml:space="preserve">Soleimani M, </w:t>
      </w:r>
      <w:proofErr w:type="spellStart"/>
      <w:r w:rsidRPr="005C33C2">
        <w:rPr>
          <w:rFonts w:asciiTheme="majorBidi" w:eastAsia="Times New Roman" w:hAnsiTheme="majorBidi" w:cstheme="majorBidi"/>
          <w:sz w:val="20"/>
          <w:szCs w:val="20"/>
        </w:rPr>
        <w:t>Intezari</w:t>
      </w:r>
      <w:proofErr w:type="spellEnd"/>
      <w:r w:rsidRPr="005C33C2">
        <w:rPr>
          <w:rFonts w:asciiTheme="majorBidi" w:eastAsia="Times New Roman" w:hAnsiTheme="majorBidi" w:cstheme="majorBidi"/>
          <w:sz w:val="20"/>
          <w:szCs w:val="20"/>
        </w:rPr>
        <w:t xml:space="preserve"> A, Arrowsmith J, J. Pauleen D &amp; Taskin N (2025): Reducing AI bias in recruitment and selection: an integrative grounded approach, The International Journal of Human Resource Management, DOI: 10.1080/09585192.2025.2480617</w:t>
      </w:r>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tl/>
        </w:rPr>
      </w:pPr>
      <w:r w:rsidRPr="005C33C2">
        <w:rPr>
          <w:rFonts w:asciiTheme="majorBidi" w:eastAsia="Times New Roman" w:hAnsiTheme="majorBidi" w:cstheme="majorBidi" w:hint="cs"/>
          <w:sz w:val="20"/>
          <w:szCs w:val="20"/>
          <w:rtl/>
        </w:rPr>
        <w:t xml:space="preserve">معجم المعاني الجامع </w:t>
      </w:r>
      <w:hyperlink r:id="rId33" w:history="1">
        <w:r w:rsidRPr="005C33C2">
          <w:rPr>
            <w:rFonts w:asciiTheme="majorBidi" w:eastAsia="Times New Roman" w:hAnsiTheme="majorBidi" w:cstheme="majorBidi"/>
            <w:sz w:val="20"/>
            <w:szCs w:val="20"/>
          </w:rPr>
          <w:t>https://www.almaany.com/ar/dict/ar-ar/%D8%AA%D8%AD%D9%8A%D8%B2</w:t>
        </w:r>
        <w:r w:rsidRPr="005C33C2">
          <w:rPr>
            <w:rFonts w:asciiTheme="majorBidi" w:eastAsia="Times New Roman" w:hAnsiTheme="majorBidi" w:cstheme="majorBidi"/>
            <w:sz w:val="20"/>
            <w:szCs w:val="20"/>
            <w:rtl/>
          </w:rPr>
          <w:t>/</w:t>
        </w:r>
      </w:hyperlink>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5C33C2">
        <w:rPr>
          <w:rFonts w:asciiTheme="majorBidi" w:eastAsia="Times New Roman" w:hAnsiTheme="majorBidi" w:cstheme="majorBidi"/>
          <w:sz w:val="20"/>
          <w:szCs w:val="20"/>
        </w:rPr>
        <w:t>oecd</w:t>
      </w:r>
      <w:proofErr w:type="spellEnd"/>
      <w:r w:rsidRPr="005C33C2">
        <w:rPr>
          <w:rFonts w:asciiTheme="majorBidi" w:eastAsia="Times New Roman" w:hAnsiTheme="majorBidi" w:cstheme="majorBidi"/>
          <w:sz w:val="20"/>
          <w:szCs w:val="20"/>
        </w:rPr>
        <w:t xml:space="preserve"> </w:t>
      </w:r>
      <w:hyperlink r:id="rId34" w:history="1">
        <w:r w:rsidRPr="005C33C2">
          <w:rPr>
            <w:rFonts w:asciiTheme="majorBidi" w:eastAsia="Times New Roman" w:hAnsiTheme="majorBidi" w:cstheme="majorBidi"/>
            <w:sz w:val="20"/>
            <w:szCs w:val="20"/>
          </w:rPr>
          <w:t>https://www.oecd.org/en/topics/sub-issues/ai-principles.html</w:t>
        </w:r>
      </w:hyperlink>
    </w:p>
    <w:p w:rsidR="00EF5000" w:rsidRPr="005C33C2" w:rsidRDefault="00EF5000" w:rsidP="00EF5000">
      <w:pPr>
        <w:bidi w:val="0"/>
        <w:spacing w:before="100" w:beforeAutospacing="1" w:after="100" w:afterAutospacing="1" w:line="240" w:lineRule="auto"/>
        <w:ind w:left="360"/>
        <w:rPr>
          <w:rFonts w:asciiTheme="majorBidi" w:eastAsia="Times New Roman" w:hAnsiTheme="majorBidi" w:cstheme="majorBidi"/>
          <w:sz w:val="20"/>
          <w:szCs w:val="20"/>
        </w:rPr>
      </w:pPr>
      <w:r w:rsidRPr="005C33C2">
        <w:rPr>
          <w:rFonts w:asciiTheme="majorBidi" w:eastAsia="Times New Roman" w:hAnsiTheme="majorBidi" w:cstheme="majorBidi"/>
          <w:sz w:val="20"/>
          <w:szCs w:val="20"/>
        </w:rPr>
        <w:t xml:space="preserve">Hang </w:t>
      </w:r>
      <w:proofErr w:type="gramStart"/>
      <w:r w:rsidRPr="005C33C2">
        <w:rPr>
          <w:rFonts w:asciiTheme="majorBidi" w:eastAsia="Times New Roman" w:hAnsiTheme="majorBidi" w:cstheme="majorBidi"/>
          <w:sz w:val="20"/>
          <w:szCs w:val="20"/>
        </w:rPr>
        <w:t>Li  Tianlong</w:t>
      </w:r>
      <w:proofErr w:type="gramEnd"/>
      <w:r w:rsidRPr="005C33C2">
        <w:rPr>
          <w:rFonts w:asciiTheme="majorBidi" w:eastAsia="Times New Roman" w:hAnsiTheme="majorBidi" w:cstheme="majorBidi"/>
          <w:sz w:val="20"/>
          <w:szCs w:val="20"/>
        </w:rPr>
        <w:t xml:space="preserve"> Xu  </w:t>
      </w:r>
      <w:proofErr w:type="spellStart"/>
      <w:r w:rsidRPr="005C33C2">
        <w:rPr>
          <w:rFonts w:asciiTheme="majorBidi" w:eastAsia="Times New Roman" w:hAnsiTheme="majorBidi" w:cstheme="majorBidi"/>
          <w:sz w:val="20"/>
          <w:szCs w:val="20"/>
        </w:rPr>
        <w:t>Chaoli</w:t>
      </w:r>
      <w:proofErr w:type="spellEnd"/>
      <w:r w:rsidRPr="005C33C2">
        <w:rPr>
          <w:rFonts w:asciiTheme="majorBidi" w:eastAsia="Times New Roman" w:hAnsiTheme="majorBidi" w:cstheme="majorBidi"/>
          <w:sz w:val="20"/>
          <w:szCs w:val="20"/>
        </w:rPr>
        <w:t xml:space="preserve"> Zhang  Eason Chen Jing Liang  Xing Fan  </w:t>
      </w:r>
      <w:proofErr w:type="spellStart"/>
      <w:r w:rsidRPr="005C33C2">
        <w:rPr>
          <w:rFonts w:asciiTheme="majorBidi" w:eastAsia="Times New Roman" w:hAnsiTheme="majorBidi" w:cstheme="majorBidi"/>
          <w:sz w:val="20"/>
          <w:szCs w:val="20"/>
        </w:rPr>
        <w:t>Haoyang</w:t>
      </w:r>
      <w:proofErr w:type="spellEnd"/>
      <w:r w:rsidRPr="005C33C2">
        <w:rPr>
          <w:rFonts w:asciiTheme="majorBidi" w:eastAsia="Times New Roman" w:hAnsiTheme="majorBidi" w:cstheme="majorBidi"/>
          <w:sz w:val="20"/>
          <w:szCs w:val="20"/>
        </w:rPr>
        <w:t xml:space="preserve"> Li </w:t>
      </w:r>
      <w:proofErr w:type="spellStart"/>
      <w:r w:rsidRPr="005C33C2">
        <w:rPr>
          <w:rFonts w:asciiTheme="majorBidi" w:eastAsia="Times New Roman" w:hAnsiTheme="majorBidi" w:cstheme="majorBidi"/>
          <w:sz w:val="20"/>
          <w:szCs w:val="20"/>
        </w:rPr>
        <w:t>Jiliang</w:t>
      </w:r>
      <w:proofErr w:type="spellEnd"/>
      <w:r w:rsidRPr="005C33C2">
        <w:rPr>
          <w:rFonts w:asciiTheme="majorBidi" w:eastAsia="Times New Roman" w:hAnsiTheme="majorBidi" w:cstheme="majorBidi"/>
          <w:sz w:val="20"/>
          <w:szCs w:val="20"/>
        </w:rPr>
        <w:t xml:space="preserve"> Tang </w:t>
      </w:r>
      <w:proofErr w:type="spellStart"/>
      <w:r w:rsidRPr="005C33C2">
        <w:rPr>
          <w:rFonts w:asciiTheme="majorBidi" w:eastAsia="Times New Roman" w:hAnsiTheme="majorBidi" w:cstheme="majorBidi"/>
          <w:sz w:val="20"/>
          <w:szCs w:val="20"/>
        </w:rPr>
        <w:t>Qingsong</w:t>
      </w:r>
      <w:proofErr w:type="spellEnd"/>
      <w:r w:rsidRPr="005C33C2">
        <w:rPr>
          <w:rFonts w:asciiTheme="majorBidi" w:eastAsia="Times New Roman" w:hAnsiTheme="majorBidi" w:cstheme="majorBidi"/>
          <w:sz w:val="20"/>
          <w:szCs w:val="20"/>
        </w:rPr>
        <w:t xml:space="preserve"> Wen (2024) Bringing Generative AI to Adaptive Learning in Education </w:t>
      </w:r>
      <w:hyperlink r:id="rId35" w:history="1">
        <w:r w:rsidRPr="005C33C2">
          <w:rPr>
            <w:rFonts w:asciiTheme="majorBidi" w:eastAsia="Times New Roman" w:hAnsiTheme="majorBidi" w:cstheme="majorBidi"/>
            <w:sz w:val="20"/>
            <w:szCs w:val="20"/>
          </w:rPr>
          <w:t>https://arxiv.org/pdf/2402.14601</w:t>
        </w:r>
      </w:hyperlink>
    </w:p>
    <w:p w:rsidR="00EF5000" w:rsidRDefault="00EF5000" w:rsidP="00EF5000">
      <w:pPr>
        <w:bidi w:val="0"/>
        <w:spacing w:before="100" w:beforeAutospacing="1" w:after="100" w:afterAutospacing="1" w:line="240" w:lineRule="auto"/>
        <w:ind w:left="360"/>
        <w:rPr>
          <w:rFonts w:asciiTheme="majorBidi" w:hAnsiTheme="majorBidi" w:cstheme="majorBidi"/>
          <w:sz w:val="20"/>
          <w:szCs w:val="20"/>
        </w:rPr>
      </w:pPr>
      <w:proofErr w:type="spellStart"/>
      <w:r w:rsidRPr="005C33C2">
        <w:rPr>
          <w:rFonts w:asciiTheme="majorBidi" w:eastAsia="Times New Roman" w:hAnsiTheme="majorBidi" w:cstheme="majorBidi"/>
          <w:sz w:val="20"/>
          <w:szCs w:val="20"/>
        </w:rPr>
        <w:t>Hosanagar</w:t>
      </w:r>
      <w:proofErr w:type="spellEnd"/>
      <w:r w:rsidRPr="005C33C2">
        <w:rPr>
          <w:rFonts w:asciiTheme="majorBidi" w:eastAsia="Times New Roman" w:hAnsiTheme="majorBidi" w:cstheme="majorBidi"/>
          <w:sz w:val="20"/>
          <w:szCs w:val="20"/>
        </w:rPr>
        <w:t xml:space="preserve"> K, </w:t>
      </w:r>
      <w:proofErr w:type="spellStart"/>
      <w:r w:rsidRPr="005C33C2">
        <w:rPr>
          <w:rFonts w:asciiTheme="majorBidi" w:eastAsia="Times New Roman" w:hAnsiTheme="majorBidi" w:cstheme="majorBidi"/>
          <w:sz w:val="20"/>
          <w:szCs w:val="20"/>
        </w:rPr>
        <w:t>Ahn</w:t>
      </w:r>
      <w:proofErr w:type="spellEnd"/>
      <w:r w:rsidRPr="005C33C2">
        <w:rPr>
          <w:rFonts w:asciiTheme="majorBidi" w:eastAsia="Times New Roman" w:hAnsiTheme="majorBidi" w:cstheme="majorBidi"/>
          <w:sz w:val="20"/>
          <w:szCs w:val="20"/>
        </w:rPr>
        <w:t xml:space="preserve"> D (2024) Designing Human and Generative </w:t>
      </w:r>
      <w:r w:rsidRPr="00727065">
        <w:rPr>
          <w:rFonts w:asciiTheme="majorBidi" w:hAnsiTheme="majorBidi" w:cstheme="majorBidi"/>
          <w:sz w:val="20"/>
          <w:szCs w:val="20"/>
        </w:rPr>
        <w:t>AI Collaboration</w:t>
      </w:r>
      <w:r>
        <w:rPr>
          <w:rFonts w:asciiTheme="majorBidi" w:hAnsiTheme="majorBidi" w:cstheme="majorBidi"/>
          <w:sz w:val="20"/>
          <w:szCs w:val="20"/>
        </w:rPr>
        <w:t>,</w:t>
      </w:r>
      <w:r w:rsidRPr="000E6664">
        <w:rPr>
          <w:rFonts w:asciiTheme="majorBidi" w:hAnsiTheme="majorBidi" w:cstheme="majorBidi"/>
          <w:sz w:val="20"/>
          <w:szCs w:val="20"/>
        </w:rPr>
        <w:t xml:space="preserve"> </w:t>
      </w:r>
      <w:hyperlink r:id="rId36" w:history="1">
        <w:r w:rsidRPr="000E6664">
          <w:t>https://arxiv.org/abs/2412.14199</w:t>
        </w:r>
      </w:hyperlink>
    </w:p>
    <w:p w:rsidR="00EF5000"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67246A">
        <w:rPr>
          <w:rFonts w:asciiTheme="majorBidi" w:hAnsiTheme="majorBidi" w:cstheme="majorBidi"/>
          <w:sz w:val="20"/>
          <w:szCs w:val="20"/>
        </w:rPr>
        <w:t>Kahn</w:t>
      </w:r>
      <w:r>
        <w:rPr>
          <w:rFonts w:asciiTheme="majorBidi" w:hAnsiTheme="majorBidi" w:cstheme="majorBidi"/>
          <w:sz w:val="20"/>
          <w:szCs w:val="20"/>
        </w:rPr>
        <w:t xml:space="preserve"> L</w:t>
      </w:r>
      <w:r w:rsidRPr="0067246A">
        <w:rPr>
          <w:rFonts w:asciiTheme="majorBidi" w:hAnsiTheme="majorBidi" w:cstheme="majorBidi"/>
          <w:sz w:val="20"/>
          <w:szCs w:val="20"/>
        </w:rPr>
        <w:t xml:space="preserve">, </w:t>
      </w:r>
      <w:proofErr w:type="spellStart"/>
      <w:r w:rsidRPr="0067246A">
        <w:rPr>
          <w:rFonts w:asciiTheme="majorBidi" w:hAnsiTheme="majorBidi" w:cstheme="majorBidi"/>
          <w:sz w:val="20"/>
          <w:szCs w:val="20"/>
        </w:rPr>
        <w:t>Probasco</w:t>
      </w:r>
      <w:proofErr w:type="spellEnd"/>
      <w:r>
        <w:rPr>
          <w:rFonts w:asciiTheme="majorBidi" w:hAnsiTheme="majorBidi" w:cstheme="majorBidi"/>
          <w:sz w:val="20"/>
          <w:szCs w:val="20"/>
        </w:rPr>
        <w:t xml:space="preserve"> E</w:t>
      </w:r>
      <w:r w:rsidRPr="0067246A">
        <w:rPr>
          <w:rFonts w:asciiTheme="majorBidi" w:hAnsiTheme="majorBidi" w:cstheme="majorBidi"/>
          <w:sz w:val="20"/>
          <w:szCs w:val="20"/>
        </w:rPr>
        <w:t>, and Kinoshita</w:t>
      </w:r>
      <w:r>
        <w:rPr>
          <w:rFonts w:asciiTheme="majorBidi" w:hAnsiTheme="majorBidi" w:cstheme="majorBidi"/>
          <w:sz w:val="20"/>
          <w:szCs w:val="20"/>
        </w:rPr>
        <w:t xml:space="preserve"> </w:t>
      </w:r>
      <w:proofErr w:type="gramStart"/>
      <w:r>
        <w:rPr>
          <w:rFonts w:asciiTheme="majorBidi" w:hAnsiTheme="majorBidi" w:cstheme="majorBidi"/>
          <w:sz w:val="20"/>
          <w:szCs w:val="20"/>
        </w:rPr>
        <w:t>R,(</w:t>
      </w:r>
      <w:proofErr w:type="gramEnd"/>
      <w:r>
        <w:rPr>
          <w:rFonts w:asciiTheme="majorBidi" w:hAnsiTheme="majorBidi" w:cstheme="majorBidi"/>
          <w:sz w:val="20"/>
          <w:szCs w:val="20"/>
        </w:rPr>
        <w:t xml:space="preserve">2024) </w:t>
      </w:r>
      <w:r w:rsidRPr="0067246A">
        <w:rPr>
          <w:rFonts w:asciiTheme="majorBidi" w:hAnsiTheme="majorBidi" w:cstheme="majorBidi"/>
          <w:sz w:val="20"/>
          <w:szCs w:val="20"/>
        </w:rPr>
        <w:t>AI Safety and Automation Bias</w:t>
      </w:r>
      <w:r>
        <w:rPr>
          <w:rFonts w:asciiTheme="majorBidi" w:hAnsiTheme="majorBidi" w:cstheme="majorBidi"/>
          <w:sz w:val="20"/>
          <w:szCs w:val="20"/>
        </w:rPr>
        <w:t xml:space="preserve">, </w:t>
      </w:r>
      <w:hyperlink r:id="rId37" w:history="1">
        <w:r w:rsidRPr="000E6664">
          <w:t>https://cset.georgetown.edu/publication/ai-safety-and-automation-bias/</w:t>
        </w:r>
      </w:hyperlink>
    </w:p>
    <w:p w:rsidR="00EF5000" w:rsidRPr="00FD3A0B"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NESCO. (2023). Recommendation on the Ethics of Artificial Intelligence. UNESCO. https://unesdoc.unesco.org/ark:/48223/pf0000380455</w:t>
      </w:r>
    </w:p>
    <w:p w:rsidR="00EF5000" w:rsidRPr="00FD3A0B" w:rsidRDefault="00EF5000" w:rsidP="00EF5000">
      <w:pPr>
        <w:bidi w:val="0"/>
        <w:spacing w:before="100" w:beforeAutospacing="1" w:after="100" w:afterAutospacing="1" w:line="240" w:lineRule="auto"/>
        <w:ind w:left="360"/>
        <w:rPr>
          <w:rFonts w:asciiTheme="majorBidi" w:hAnsiTheme="majorBidi" w:cstheme="majorBidi"/>
          <w:sz w:val="20"/>
          <w:szCs w:val="20"/>
        </w:rPr>
      </w:pPr>
      <w:proofErr w:type="spellStart"/>
      <w:r w:rsidRPr="00FD3A0B">
        <w:rPr>
          <w:rFonts w:asciiTheme="majorBidi" w:hAnsiTheme="majorBidi" w:cstheme="majorBidi"/>
          <w:sz w:val="20"/>
          <w:szCs w:val="20"/>
        </w:rPr>
        <w:t>OpenAI</w:t>
      </w:r>
      <w:proofErr w:type="spellEnd"/>
      <w:r w:rsidRPr="00FD3A0B">
        <w:rPr>
          <w:rFonts w:asciiTheme="majorBidi" w:hAnsiTheme="majorBidi" w:cstheme="majorBidi"/>
          <w:sz w:val="20"/>
          <w:szCs w:val="20"/>
        </w:rPr>
        <w:t xml:space="preserve">. (2025). AI Risk Assessment and Mitigation Guidelines. </w:t>
      </w:r>
      <w:proofErr w:type="spellStart"/>
      <w:r w:rsidRPr="00FD3A0B">
        <w:rPr>
          <w:rFonts w:asciiTheme="majorBidi" w:hAnsiTheme="majorBidi" w:cstheme="majorBidi"/>
          <w:sz w:val="20"/>
          <w:szCs w:val="20"/>
        </w:rPr>
        <w:t>OpenAI</w:t>
      </w:r>
      <w:proofErr w:type="spellEnd"/>
      <w:r w:rsidRPr="00FD3A0B">
        <w:rPr>
          <w:rFonts w:asciiTheme="majorBidi" w:hAnsiTheme="majorBidi" w:cstheme="majorBidi"/>
          <w:sz w:val="20"/>
          <w:szCs w:val="20"/>
        </w:rPr>
        <w:t>. https://openai.com/research/ai-risk-guidelines</w:t>
      </w:r>
    </w:p>
    <w:p w:rsidR="00EF5000" w:rsidRPr="00FD3A0B"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Meta AI. (2025). Mitigating Cultural Bias in Large Language Models. Meta Research. https://ai.facebook.com/research/publications</w:t>
      </w:r>
      <w:r w:rsidRPr="000E6664">
        <w:rPr>
          <w:rFonts w:asciiTheme="majorBidi" w:hAnsiTheme="majorBidi" w:cstheme="majorBidi"/>
          <w:sz w:val="20"/>
          <w:szCs w:val="20"/>
          <w:rtl/>
        </w:rPr>
        <w:t>/</w:t>
      </w:r>
    </w:p>
    <w:p w:rsidR="00EF5000" w:rsidRPr="00FD3A0B"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SDAIA (Saudi Data &amp; AI Authority). (2024). Saudi AI Ethics Framework. Riyadh, Saudi Arabia. https://sdaia.gov.sa/en/aiethics</w:t>
      </w:r>
    </w:p>
    <w:p w:rsidR="00EF5000"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 xml:space="preserve">European Commission. (2024). Artificial Intelligence Act: Proposal for Regulation. </w:t>
      </w:r>
      <w:hyperlink r:id="rId38" w:history="1">
        <w:r w:rsidRPr="000E6664">
          <w:t>https://digital-strategy.ec.europa.eu/en/policies/european-approach-artificial-intelligence</w:t>
        </w:r>
      </w:hyperlink>
    </w:p>
    <w:p w:rsidR="00EF5000" w:rsidRPr="00832130"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840FB9">
        <w:rPr>
          <w:rFonts w:asciiTheme="majorBidi" w:hAnsiTheme="majorBidi" w:cstheme="majorBidi"/>
          <w:sz w:val="20"/>
          <w:szCs w:val="20"/>
        </w:rPr>
        <w:t>IBM Data and AI Team</w:t>
      </w:r>
      <w:r>
        <w:rPr>
          <w:rFonts w:asciiTheme="majorBidi" w:hAnsiTheme="majorBidi" w:cstheme="majorBidi"/>
          <w:sz w:val="20"/>
          <w:szCs w:val="20"/>
        </w:rPr>
        <w:t xml:space="preserve"> (2025) </w:t>
      </w:r>
      <w:r w:rsidRPr="00831359">
        <w:rPr>
          <w:rFonts w:asciiTheme="majorBidi" w:hAnsiTheme="majorBidi" w:cstheme="majorBidi"/>
          <w:sz w:val="20"/>
          <w:szCs w:val="20"/>
        </w:rPr>
        <w:t>Highlighting AI bias through real-world examples</w:t>
      </w:r>
      <w:r>
        <w:rPr>
          <w:rFonts w:asciiTheme="majorBidi" w:hAnsiTheme="majorBidi" w:cstheme="majorBidi"/>
          <w:sz w:val="20"/>
          <w:szCs w:val="20"/>
        </w:rPr>
        <w:t xml:space="preserve"> </w:t>
      </w:r>
      <w:hyperlink r:id="rId39" w:history="1">
        <w:r w:rsidRPr="00195961">
          <w:rPr>
            <w:rFonts w:asciiTheme="majorBidi" w:hAnsiTheme="majorBidi" w:cstheme="majorBidi"/>
            <w:sz w:val="20"/>
            <w:szCs w:val="20"/>
          </w:rPr>
          <w:t>https://www.ibm.com/sa-ar/think/topics/shedding-light-on-ai-bias-with-real-world-examples</w:t>
        </w:r>
      </w:hyperlink>
    </w:p>
    <w:p w:rsidR="00EF5000" w:rsidRPr="00832130" w:rsidRDefault="00EF5000" w:rsidP="00EF5000">
      <w:pPr>
        <w:bidi w:val="0"/>
        <w:spacing w:before="100" w:beforeAutospacing="1" w:after="100" w:afterAutospacing="1" w:line="240" w:lineRule="auto"/>
        <w:ind w:left="360"/>
        <w:rPr>
          <w:rFonts w:asciiTheme="majorBidi" w:hAnsiTheme="majorBidi" w:cstheme="majorBidi"/>
          <w:sz w:val="20"/>
          <w:szCs w:val="20"/>
        </w:rPr>
      </w:pPr>
      <w:r w:rsidRPr="00832130">
        <w:rPr>
          <w:rFonts w:asciiTheme="majorBidi" w:hAnsiTheme="majorBidi" w:cstheme="majorBidi"/>
          <w:sz w:val="20"/>
          <w:szCs w:val="20"/>
        </w:rPr>
        <w:lastRenderedPageBreak/>
        <w:t xml:space="preserve">PwC network </w:t>
      </w:r>
      <w:r>
        <w:rPr>
          <w:rFonts w:asciiTheme="majorBidi" w:hAnsiTheme="majorBidi" w:cstheme="majorBidi"/>
          <w:sz w:val="20"/>
          <w:szCs w:val="20"/>
        </w:rPr>
        <w:t>(2025</w:t>
      </w:r>
      <w:proofErr w:type="gramStart"/>
      <w:r>
        <w:rPr>
          <w:rFonts w:asciiTheme="majorBidi" w:hAnsiTheme="majorBidi" w:cstheme="majorBidi"/>
          <w:sz w:val="20"/>
          <w:szCs w:val="20"/>
        </w:rPr>
        <w:t>) .</w:t>
      </w:r>
      <w:r w:rsidRPr="00832130">
        <w:rPr>
          <w:rFonts w:asciiTheme="majorBidi" w:hAnsiTheme="majorBidi" w:cstheme="majorBidi"/>
          <w:sz w:val="20"/>
          <w:szCs w:val="20"/>
        </w:rPr>
        <w:t>PwC’s</w:t>
      </w:r>
      <w:proofErr w:type="gramEnd"/>
      <w:r w:rsidRPr="00832130">
        <w:rPr>
          <w:rFonts w:asciiTheme="majorBidi" w:hAnsiTheme="majorBidi" w:cstheme="majorBidi"/>
          <w:sz w:val="20"/>
          <w:szCs w:val="20"/>
        </w:rPr>
        <w:t xml:space="preserve"> 2025 Responsible AI survey: From policy to practice </w:t>
      </w:r>
      <w:hyperlink r:id="rId40" w:history="1">
        <w:r w:rsidRPr="00832130">
          <w:rPr>
            <w:rFonts w:asciiTheme="majorBidi" w:hAnsiTheme="majorBidi" w:cstheme="majorBidi"/>
            <w:sz w:val="20"/>
            <w:szCs w:val="20"/>
          </w:rPr>
          <w:t>https://www.pwc.com/us/en/tech-effect/ai-analytics/responsible-ai-survey.html</w:t>
        </w:r>
      </w:hyperlink>
    </w:p>
    <w:p w:rsidR="00EF5000" w:rsidRDefault="00EF5000" w:rsidP="00EF5000">
      <w:pPr>
        <w:bidi w:val="0"/>
        <w:spacing w:before="100" w:beforeAutospacing="1" w:after="100" w:afterAutospacing="1" w:line="240" w:lineRule="auto"/>
        <w:ind w:left="360"/>
      </w:pPr>
    </w:p>
    <w:p w:rsidR="00EF5000" w:rsidRPr="00195961" w:rsidRDefault="00EF5000" w:rsidP="00EF5000">
      <w:pPr>
        <w:bidi w:val="0"/>
        <w:spacing w:before="100" w:beforeAutospacing="1" w:after="100" w:afterAutospacing="1" w:line="240" w:lineRule="auto"/>
        <w:ind w:left="360"/>
      </w:pPr>
    </w:p>
    <w:p w:rsidR="00EF5000" w:rsidRDefault="00EF5000" w:rsidP="00EF5000">
      <w:pPr>
        <w:bidi w:val="0"/>
        <w:rPr>
          <w:rFonts w:asciiTheme="majorBidi" w:hAnsiTheme="majorBidi" w:cstheme="majorBidi"/>
          <w:sz w:val="20"/>
          <w:szCs w:val="20"/>
          <w:rtl/>
        </w:rPr>
      </w:pPr>
    </w:p>
    <w:p w:rsidR="00EF5000" w:rsidRPr="00A965B3" w:rsidRDefault="00EF5000" w:rsidP="00EF5000">
      <w:pPr>
        <w:rPr>
          <w:rFonts w:asciiTheme="majorBidi" w:hAnsiTheme="majorBidi" w:cstheme="majorBidi"/>
          <w:sz w:val="20"/>
          <w:szCs w:val="20"/>
          <w:rtl/>
        </w:rPr>
      </w:pPr>
      <w:bookmarkStart w:id="3" w:name="_GoBack"/>
      <w:bookmarkEnd w:id="3"/>
    </w:p>
    <w:p w:rsidR="00EF5000" w:rsidRDefault="00EF5000" w:rsidP="00EF5000">
      <w:pPr>
        <w:rPr>
          <w:rFonts w:ascii="Arabic Typesetting" w:hAnsi="Arabic Typesetting" w:cs="Arabic Typesetting"/>
          <w:sz w:val="24"/>
          <w:szCs w:val="24"/>
          <w:rtl/>
        </w:rPr>
      </w:pPr>
      <w:r w:rsidRPr="00AD0EF8">
        <w:rPr>
          <w:rFonts w:ascii="Arabic Typesetting" w:hAnsi="Arabic Typesetting" w:cs="Arabic Typesetting" w:hint="cs"/>
          <w:b/>
          <w:bCs/>
          <w:sz w:val="24"/>
          <w:szCs w:val="24"/>
          <w:rtl/>
        </w:rPr>
        <w:t>الجداول</w:t>
      </w:r>
      <w:r>
        <w:rPr>
          <w:rFonts w:ascii="Arabic Typesetting" w:hAnsi="Arabic Typesetting" w:cs="Arabic Typesetting" w:hint="cs"/>
          <w:sz w:val="24"/>
          <w:szCs w:val="24"/>
          <w:rtl/>
        </w:rPr>
        <w:t>:</w:t>
      </w:r>
    </w:p>
    <w:p w:rsidR="00EF5000" w:rsidRDefault="00EF5000" w:rsidP="00EF5000">
      <w:pPr>
        <w:rPr>
          <w:rFonts w:ascii="Arabic Typesetting" w:hAnsi="Arabic Typesetting" w:cs="Arabic Typesetting"/>
          <w:sz w:val="24"/>
          <w:szCs w:val="24"/>
          <w:rtl/>
        </w:rPr>
      </w:pPr>
      <w:r>
        <w:rPr>
          <w:rFonts w:ascii="Arabic Typesetting" w:hAnsi="Arabic Typesetting" w:cs="Arabic Typesetting" w:hint="cs"/>
          <w:sz w:val="24"/>
          <w:szCs w:val="24"/>
          <w:rtl/>
        </w:rPr>
        <w:t xml:space="preserve">جدول رقم (1) </w:t>
      </w:r>
      <w:r w:rsidRPr="00FA7447">
        <w:rPr>
          <w:rFonts w:ascii="Arabic Typesetting" w:hAnsi="Arabic Typesetting" w:cs="Arabic Typesetting"/>
          <w:sz w:val="24"/>
          <w:szCs w:val="24"/>
          <w:rtl/>
        </w:rPr>
        <w:t>جدول مقارن لأساليب وأدوات كشف التحيّز في البيئات الخاضعة وغير الخاضعة للرقابة</w:t>
      </w:r>
    </w:p>
    <w:p w:rsidR="00EF5000" w:rsidRPr="00AD0EF8" w:rsidRDefault="00EF5000" w:rsidP="00EF5000">
      <w:pPr>
        <w:rPr>
          <w:rFonts w:ascii="Arabic Typesetting" w:hAnsi="Arabic Typesetting" w:cs="Arabic Typesetting"/>
          <w:b/>
          <w:bCs/>
          <w:sz w:val="24"/>
          <w:szCs w:val="24"/>
          <w:rtl/>
        </w:rPr>
      </w:pPr>
      <w:r w:rsidRPr="00AD0EF8">
        <w:rPr>
          <w:rFonts w:ascii="Arabic Typesetting" w:hAnsi="Arabic Typesetting" w:cs="Arabic Typesetting"/>
          <w:b/>
          <w:bCs/>
          <w:sz w:val="24"/>
          <w:szCs w:val="24"/>
          <w:rtl/>
        </w:rPr>
        <w:t xml:space="preserve">الملاحق: </w:t>
      </w:r>
    </w:p>
    <w:p w:rsidR="00EF5000" w:rsidRPr="00CA2CE6" w:rsidRDefault="00EF5000" w:rsidP="00EF5000">
      <w:pPr>
        <w:rPr>
          <w:rFonts w:ascii="Arabic Typesetting" w:hAnsi="Arabic Typesetting" w:cs="Arabic Typesetting"/>
          <w:sz w:val="24"/>
          <w:szCs w:val="24"/>
          <w:rtl/>
        </w:rPr>
      </w:pPr>
      <w:r w:rsidRPr="00CA2CE6">
        <w:rPr>
          <w:rFonts w:ascii="Arabic Typesetting" w:hAnsi="Arabic Typesetting" w:cs="Arabic Typesetting"/>
          <w:sz w:val="24"/>
          <w:szCs w:val="24"/>
          <w:rtl/>
        </w:rPr>
        <w:t>شكل1: النموذج العلمي للتطبيق المتبع في الدراسة</w:t>
      </w:r>
      <w:bookmarkEnd w:id="0"/>
    </w:p>
    <w:p w:rsidR="00C919C9" w:rsidRDefault="00C919C9">
      <w:pPr>
        <w:rPr>
          <w:rFonts w:hint="cs"/>
        </w:rPr>
      </w:pPr>
    </w:p>
    <w:sectPr w:rsidR="00C919C9" w:rsidSect="005E699F">
      <w:headerReference w:type="default" r:id="rId4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460" w:rsidRPr="00787818" w:rsidRDefault="006F7460" w:rsidP="006F7460">
    <w:pPr>
      <w:pStyle w:val="a5"/>
    </w:pPr>
    <w:r>
      <w:rPr>
        <w:noProof/>
      </w:rPr>
      <w:drawing>
        <wp:anchor distT="0" distB="0" distL="114300" distR="114300" simplePos="0" relativeHeight="251659264" behindDoc="0" locked="0" layoutInCell="1" allowOverlap="1" wp14:anchorId="063F052D" wp14:editId="3AB644C6">
          <wp:simplePos x="0" y="0"/>
          <wp:positionH relativeFrom="column">
            <wp:posOffset>-1014730</wp:posOffset>
          </wp:positionH>
          <wp:positionV relativeFrom="paragraph">
            <wp:posOffset>-359093</wp:posOffset>
          </wp:positionV>
          <wp:extent cx="2089150" cy="917575"/>
          <wp:effectExtent l="0" t="0" r="635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1">
                    <a:extLst>
                      <a:ext uri="{28A0092B-C50C-407E-A947-70E740481C1C}">
                        <a14:useLocalDpi xmlns:a14="http://schemas.microsoft.com/office/drawing/2010/main" val="0"/>
                      </a:ext>
                    </a:extLst>
                  </a:blip>
                  <a:stretch>
                    <a:fillRect/>
                  </a:stretch>
                </pic:blipFill>
                <pic:spPr>
                  <a:xfrm>
                    <a:off x="0" y="0"/>
                    <a:ext cx="2089150" cy="917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1621"/>
    <w:multiLevelType w:val="hybridMultilevel"/>
    <w:tmpl w:val="3794A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B6B79"/>
    <w:multiLevelType w:val="multilevel"/>
    <w:tmpl w:val="B0AE6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436CD"/>
    <w:multiLevelType w:val="multilevel"/>
    <w:tmpl w:val="051C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5393E"/>
    <w:multiLevelType w:val="multilevel"/>
    <w:tmpl w:val="893A10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B40072"/>
    <w:multiLevelType w:val="multilevel"/>
    <w:tmpl w:val="91A8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FD53EF"/>
    <w:multiLevelType w:val="hybridMultilevel"/>
    <w:tmpl w:val="33629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17160B"/>
    <w:multiLevelType w:val="multilevel"/>
    <w:tmpl w:val="CFC2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D285F"/>
    <w:multiLevelType w:val="multilevel"/>
    <w:tmpl w:val="FCDC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445AA"/>
    <w:multiLevelType w:val="multilevel"/>
    <w:tmpl w:val="7606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AA5A07"/>
    <w:multiLevelType w:val="hybridMultilevel"/>
    <w:tmpl w:val="EAD22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E53A45"/>
    <w:multiLevelType w:val="multilevel"/>
    <w:tmpl w:val="33B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1146F8"/>
    <w:multiLevelType w:val="multilevel"/>
    <w:tmpl w:val="A8AC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B91312"/>
    <w:multiLevelType w:val="multilevel"/>
    <w:tmpl w:val="BAEA4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154AE6"/>
    <w:multiLevelType w:val="hybridMultilevel"/>
    <w:tmpl w:val="59FA5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0C58D1"/>
    <w:multiLevelType w:val="multilevel"/>
    <w:tmpl w:val="3C42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B27FE"/>
    <w:multiLevelType w:val="multilevel"/>
    <w:tmpl w:val="D480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5506E4"/>
    <w:multiLevelType w:val="multilevel"/>
    <w:tmpl w:val="F69A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15E75"/>
    <w:multiLevelType w:val="multilevel"/>
    <w:tmpl w:val="124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2703A4"/>
    <w:multiLevelType w:val="multilevel"/>
    <w:tmpl w:val="A016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50F43"/>
    <w:multiLevelType w:val="multilevel"/>
    <w:tmpl w:val="48BA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0E4DC8"/>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D70E62"/>
    <w:multiLevelType w:val="multilevel"/>
    <w:tmpl w:val="CDDC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986028"/>
    <w:multiLevelType w:val="multilevel"/>
    <w:tmpl w:val="782E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57165"/>
    <w:multiLevelType w:val="hybridMultilevel"/>
    <w:tmpl w:val="241C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3E3843"/>
    <w:multiLevelType w:val="multilevel"/>
    <w:tmpl w:val="459C05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CF7057"/>
    <w:multiLevelType w:val="multilevel"/>
    <w:tmpl w:val="FD60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33ADA"/>
    <w:multiLevelType w:val="multilevel"/>
    <w:tmpl w:val="16B2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C13260"/>
    <w:multiLevelType w:val="multilevel"/>
    <w:tmpl w:val="B4B6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CE0C26"/>
    <w:multiLevelType w:val="multilevel"/>
    <w:tmpl w:val="9552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875658"/>
    <w:multiLevelType w:val="multilevel"/>
    <w:tmpl w:val="6B86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4E669E"/>
    <w:multiLevelType w:val="hybridMultilevel"/>
    <w:tmpl w:val="5032E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FD4899"/>
    <w:multiLevelType w:val="multilevel"/>
    <w:tmpl w:val="AAE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773195"/>
    <w:multiLevelType w:val="multilevel"/>
    <w:tmpl w:val="99D6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C4277"/>
    <w:multiLevelType w:val="multilevel"/>
    <w:tmpl w:val="45D4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E099A"/>
    <w:multiLevelType w:val="hybridMultilevel"/>
    <w:tmpl w:val="3AD0B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12479"/>
    <w:multiLevelType w:val="multilevel"/>
    <w:tmpl w:val="EF58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8A6F25"/>
    <w:multiLevelType w:val="multilevel"/>
    <w:tmpl w:val="3E90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9F1595"/>
    <w:multiLevelType w:val="multilevel"/>
    <w:tmpl w:val="413C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E92ED2"/>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3176B3"/>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1E7681"/>
    <w:multiLevelType w:val="multilevel"/>
    <w:tmpl w:val="EADC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C3E48"/>
    <w:multiLevelType w:val="multilevel"/>
    <w:tmpl w:val="04B6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834C8A"/>
    <w:multiLevelType w:val="multilevel"/>
    <w:tmpl w:val="2156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496E55"/>
    <w:multiLevelType w:val="hybridMultilevel"/>
    <w:tmpl w:val="22626D2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BCC0717"/>
    <w:multiLevelType w:val="hybridMultilevel"/>
    <w:tmpl w:val="493C0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060C80"/>
    <w:multiLevelType w:val="multilevel"/>
    <w:tmpl w:val="9846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12"/>
  </w:num>
  <w:num w:numId="4">
    <w:abstractNumId w:val="39"/>
  </w:num>
  <w:num w:numId="5">
    <w:abstractNumId w:val="38"/>
  </w:num>
  <w:num w:numId="6">
    <w:abstractNumId w:val="20"/>
  </w:num>
  <w:num w:numId="7">
    <w:abstractNumId w:val="13"/>
  </w:num>
  <w:num w:numId="8">
    <w:abstractNumId w:val="25"/>
  </w:num>
  <w:num w:numId="9">
    <w:abstractNumId w:val="35"/>
  </w:num>
  <w:num w:numId="10">
    <w:abstractNumId w:val="28"/>
  </w:num>
  <w:num w:numId="11">
    <w:abstractNumId w:val="22"/>
  </w:num>
  <w:num w:numId="12">
    <w:abstractNumId w:val="29"/>
  </w:num>
  <w:num w:numId="13">
    <w:abstractNumId w:val="10"/>
  </w:num>
  <w:num w:numId="14">
    <w:abstractNumId w:val="7"/>
  </w:num>
  <w:num w:numId="15">
    <w:abstractNumId w:val="31"/>
  </w:num>
  <w:num w:numId="16">
    <w:abstractNumId w:val="6"/>
  </w:num>
  <w:num w:numId="17">
    <w:abstractNumId w:val="27"/>
  </w:num>
  <w:num w:numId="18">
    <w:abstractNumId w:val="41"/>
  </w:num>
  <w:num w:numId="19">
    <w:abstractNumId w:val="8"/>
  </w:num>
  <w:num w:numId="20">
    <w:abstractNumId w:val="11"/>
  </w:num>
  <w:num w:numId="21">
    <w:abstractNumId w:val="19"/>
  </w:num>
  <w:num w:numId="22">
    <w:abstractNumId w:val="37"/>
  </w:num>
  <w:num w:numId="23">
    <w:abstractNumId w:val="36"/>
  </w:num>
  <w:num w:numId="24">
    <w:abstractNumId w:val="17"/>
  </w:num>
  <w:num w:numId="25">
    <w:abstractNumId w:val="18"/>
  </w:num>
  <w:num w:numId="26">
    <w:abstractNumId w:val="45"/>
  </w:num>
  <w:num w:numId="27">
    <w:abstractNumId w:val="40"/>
  </w:num>
  <w:num w:numId="28">
    <w:abstractNumId w:val="16"/>
  </w:num>
  <w:num w:numId="29">
    <w:abstractNumId w:val="5"/>
  </w:num>
  <w:num w:numId="30">
    <w:abstractNumId w:val="42"/>
  </w:num>
  <w:num w:numId="31">
    <w:abstractNumId w:val="14"/>
  </w:num>
  <w:num w:numId="32">
    <w:abstractNumId w:val="32"/>
  </w:num>
  <w:num w:numId="33">
    <w:abstractNumId w:val="4"/>
  </w:num>
  <w:num w:numId="34">
    <w:abstractNumId w:val="33"/>
  </w:num>
  <w:num w:numId="35">
    <w:abstractNumId w:val="24"/>
  </w:num>
  <w:num w:numId="36">
    <w:abstractNumId w:val="26"/>
  </w:num>
  <w:num w:numId="37">
    <w:abstractNumId w:val="3"/>
  </w:num>
  <w:num w:numId="38">
    <w:abstractNumId w:val="2"/>
  </w:num>
  <w:num w:numId="39">
    <w:abstractNumId w:val="21"/>
  </w:num>
  <w:num w:numId="40">
    <w:abstractNumId w:val="1"/>
  </w:num>
  <w:num w:numId="41">
    <w:abstractNumId w:val="15"/>
  </w:num>
  <w:num w:numId="42">
    <w:abstractNumId w:val="30"/>
  </w:num>
  <w:num w:numId="43">
    <w:abstractNumId w:val="34"/>
  </w:num>
  <w:num w:numId="44">
    <w:abstractNumId w:val="23"/>
  </w:num>
  <w:num w:numId="45">
    <w:abstractNumId w:val="43"/>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000"/>
    <w:rsid w:val="0006414D"/>
    <w:rsid w:val="0014062A"/>
    <w:rsid w:val="0015518B"/>
    <w:rsid w:val="001D7276"/>
    <w:rsid w:val="0031587B"/>
    <w:rsid w:val="003708D6"/>
    <w:rsid w:val="00513FF9"/>
    <w:rsid w:val="0055126F"/>
    <w:rsid w:val="005E699F"/>
    <w:rsid w:val="006703DE"/>
    <w:rsid w:val="006F7460"/>
    <w:rsid w:val="00727B5D"/>
    <w:rsid w:val="007C1F56"/>
    <w:rsid w:val="00957F04"/>
    <w:rsid w:val="00B85770"/>
    <w:rsid w:val="00C339E5"/>
    <w:rsid w:val="00C919C9"/>
    <w:rsid w:val="00DA0271"/>
    <w:rsid w:val="00EC0858"/>
    <w:rsid w:val="00EF5000"/>
    <w:rsid w:val="00FA12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8569"/>
  <w15:chartTrackingRefBased/>
  <w15:docId w15:val="{278494E1-7D4D-4B49-A05B-76D4A712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5000"/>
    <w:pPr>
      <w:bidi/>
    </w:pPr>
  </w:style>
  <w:style w:type="paragraph" w:styleId="1">
    <w:name w:val="heading 1"/>
    <w:basedOn w:val="a"/>
    <w:next w:val="a"/>
    <w:link w:val="1Char"/>
    <w:uiPriority w:val="9"/>
    <w:qFormat/>
    <w:rsid w:val="00EF50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EF500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EF50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F50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500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F5000"/>
    <w:rPr>
      <w:rFonts w:ascii="Times New Roman" w:eastAsia="Times New Roman" w:hAnsi="Times New Roman" w:cs="Times New Roman"/>
      <w:b/>
      <w:bCs/>
      <w:sz w:val="36"/>
      <w:szCs w:val="36"/>
    </w:rPr>
  </w:style>
  <w:style w:type="character" w:customStyle="1" w:styleId="3Char">
    <w:name w:val="عنوان 3 Char"/>
    <w:basedOn w:val="a0"/>
    <w:link w:val="3"/>
    <w:uiPriority w:val="9"/>
    <w:semiHidden/>
    <w:rsid w:val="00EF500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EF5000"/>
    <w:rPr>
      <w:rFonts w:asciiTheme="majorHAnsi" w:eastAsiaTheme="majorEastAsia" w:hAnsiTheme="majorHAnsi" w:cstheme="majorBidi"/>
      <w:i/>
      <w:iCs/>
      <w:color w:val="2F5496" w:themeColor="accent1" w:themeShade="BF"/>
    </w:rPr>
  </w:style>
  <w:style w:type="paragraph" w:styleId="a3">
    <w:name w:val="Normal (Web)"/>
    <w:basedOn w:val="a"/>
    <w:uiPriority w:val="99"/>
    <w:unhideWhenUsed/>
    <w:rsid w:val="00EF500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F5000"/>
    <w:pPr>
      <w:ind w:left="720"/>
      <w:contextualSpacing/>
    </w:pPr>
  </w:style>
  <w:style w:type="paragraph" w:styleId="a5">
    <w:name w:val="header"/>
    <w:basedOn w:val="a"/>
    <w:link w:val="Char"/>
    <w:uiPriority w:val="99"/>
    <w:unhideWhenUsed/>
    <w:rsid w:val="00EF5000"/>
    <w:pPr>
      <w:tabs>
        <w:tab w:val="center" w:pos="4153"/>
        <w:tab w:val="right" w:pos="8306"/>
      </w:tabs>
      <w:spacing w:after="0" w:line="240" w:lineRule="auto"/>
    </w:pPr>
  </w:style>
  <w:style w:type="character" w:customStyle="1" w:styleId="Char">
    <w:name w:val="رأس الصفحة Char"/>
    <w:basedOn w:val="a0"/>
    <w:link w:val="a5"/>
    <w:uiPriority w:val="99"/>
    <w:rsid w:val="00EF5000"/>
  </w:style>
  <w:style w:type="character" w:styleId="Hyperlink">
    <w:name w:val="Hyperlink"/>
    <w:basedOn w:val="a0"/>
    <w:uiPriority w:val="99"/>
    <w:unhideWhenUsed/>
    <w:rsid w:val="00EF5000"/>
    <w:rPr>
      <w:color w:val="0563C1" w:themeColor="hyperlink"/>
      <w:u w:val="single"/>
    </w:rPr>
  </w:style>
  <w:style w:type="character" w:styleId="a6">
    <w:name w:val="Strong"/>
    <w:basedOn w:val="a0"/>
    <w:uiPriority w:val="22"/>
    <w:qFormat/>
    <w:rsid w:val="00EF5000"/>
    <w:rPr>
      <w:b/>
      <w:bCs/>
    </w:rPr>
  </w:style>
  <w:style w:type="character" w:customStyle="1" w:styleId="Char0">
    <w:name w:val="نص في بالون Char"/>
    <w:basedOn w:val="a0"/>
    <w:link w:val="a7"/>
    <w:uiPriority w:val="99"/>
    <w:semiHidden/>
    <w:rsid w:val="00EF5000"/>
    <w:rPr>
      <w:rFonts w:ascii="Tahoma" w:hAnsi="Tahoma" w:cs="Tahoma"/>
      <w:sz w:val="18"/>
      <w:szCs w:val="18"/>
    </w:rPr>
  </w:style>
  <w:style w:type="paragraph" w:styleId="a7">
    <w:name w:val="Balloon Text"/>
    <w:basedOn w:val="a"/>
    <w:link w:val="Char0"/>
    <w:uiPriority w:val="99"/>
    <w:semiHidden/>
    <w:unhideWhenUsed/>
    <w:rsid w:val="00EF5000"/>
    <w:pPr>
      <w:spacing w:after="0" w:line="240" w:lineRule="auto"/>
    </w:pPr>
    <w:rPr>
      <w:rFonts w:ascii="Tahoma" w:hAnsi="Tahoma" w:cs="Tahoma"/>
      <w:sz w:val="18"/>
      <w:szCs w:val="18"/>
    </w:rPr>
  </w:style>
  <w:style w:type="paragraph" w:styleId="a8">
    <w:name w:val="footer"/>
    <w:basedOn w:val="a"/>
    <w:link w:val="Char1"/>
    <w:uiPriority w:val="99"/>
    <w:unhideWhenUsed/>
    <w:rsid w:val="00EF5000"/>
    <w:pPr>
      <w:tabs>
        <w:tab w:val="center" w:pos="4153"/>
        <w:tab w:val="right" w:pos="8306"/>
      </w:tabs>
      <w:spacing w:after="0" w:line="240" w:lineRule="auto"/>
    </w:pPr>
  </w:style>
  <w:style w:type="character" w:customStyle="1" w:styleId="Char1">
    <w:name w:val="تذييل الصفحة Char"/>
    <w:basedOn w:val="a0"/>
    <w:link w:val="a8"/>
    <w:uiPriority w:val="99"/>
    <w:rsid w:val="00EF5000"/>
  </w:style>
  <w:style w:type="paragraph" w:customStyle="1" w:styleId="more">
    <w:name w:val="more"/>
    <w:basedOn w:val="a"/>
    <w:rsid w:val="00EF5000"/>
    <w:pPr>
      <w:bidi w:val="0"/>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EF5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microsoft.com/office/2007/relationships/diagramDrawing" Target="diagrams/drawing1.xml"/><Relationship Id="rId39" Type="http://schemas.openxmlformats.org/officeDocument/2006/relationships/hyperlink" Target="https://www.ibm.com/sa-ar/think/topics/shedding-light-on-ai-bias-with-real-world-examples" TargetMode="External"/><Relationship Id="rId21" Type="http://schemas.openxmlformats.org/officeDocument/2006/relationships/image" Target="media/image15.png"/><Relationship Id="rId34" Type="http://schemas.openxmlformats.org/officeDocument/2006/relationships/hyperlink" Target="https://www.oecd.org/en/topics/sub-issues/ai-principles.html"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arxiv.org/pdf/2409.18486"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diagramQuickStyle" Target="diagrams/quickStyle1.xml"/><Relationship Id="rId32" Type="http://schemas.openxmlformats.org/officeDocument/2006/relationships/hyperlink" Target="https://ai.google/static/documents/ai-responsibility-update-published-february-2025.pdf" TargetMode="External"/><Relationship Id="rId37" Type="http://schemas.openxmlformats.org/officeDocument/2006/relationships/hyperlink" Target="https://cset.georgetown.edu/publication/ai-safety-and-automation-bias/" TargetMode="External"/><Relationship Id="rId40" Type="http://schemas.openxmlformats.org/officeDocument/2006/relationships/hyperlink" Target="https://www.pwc.com/us/en/tech-effect/ai-analytics/responsible-ai-survey.html"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diagramLayout" Target="diagrams/layout1.xml"/><Relationship Id="rId28" Type="http://schemas.openxmlformats.org/officeDocument/2006/relationships/hyperlink" Target="https://asi-safety-lab.com/DL/Kill-Switch-For_ASI_EW_21_12_14.pdf" TargetMode="External"/><Relationship Id="rId36" Type="http://schemas.openxmlformats.org/officeDocument/2006/relationships/hyperlink" Target="https://arxiv.org/abs/2412.14199"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asjp.cerist.dz/en/article/263149"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diagramData" Target="diagrams/data1.xml"/><Relationship Id="rId27" Type="http://schemas.openxmlformats.org/officeDocument/2006/relationships/hyperlink" Target="https://gcrinstitute.org/papers/055_agi-2020.pdf" TargetMode="External"/><Relationship Id="rId30" Type="http://schemas.openxmlformats.org/officeDocument/2006/relationships/hyperlink" Target="https://shorturl.at/ZFmgE" TargetMode="External"/><Relationship Id="rId35" Type="http://schemas.openxmlformats.org/officeDocument/2006/relationships/hyperlink" Target="https://arxiv.org/pdf/2402.14601" TargetMode="External"/><Relationship Id="rId43" Type="http://schemas.openxmlformats.org/officeDocument/2006/relationships/theme" Target="theme/theme1.xml"/><Relationship Id="rId8" Type="http://schemas.openxmlformats.org/officeDocument/2006/relationships/hyperlink" Target="https://shorturl.at/QKpwB" TargetMode="Externa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diagramColors" Target="diagrams/colors1.xml"/><Relationship Id="rId33" Type="http://schemas.openxmlformats.org/officeDocument/2006/relationships/hyperlink" Target="https://www.almaany.com/ar/dict/ar-ar/%D8%AA%D8%AD%D9%8A%D8%B2/" TargetMode="External"/><Relationship Id="rId38" Type="http://schemas.openxmlformats.org/officeDocument/2006/relationships/hyperlink" Target="https://digital-strategy.ec.europa.eu/en/policies/european-approach-artificial-intellig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49670A-BA09-43E8-8B3E-B20EFCB736BF}" type="doc">
      <dgm:prSet loTypeId="urn:microsoft.com/office/officeart/2005/8/layout/radial3" loCatId="cycle" qsTypeId="urn:microsoft.com/office/officeart/2005/8/quickstyle/simple1" qsCatId="simple" csTypeId="urn:microsoft.com/office/officeart/2005/8/colors/accent3_5" csCatId="accent3" phldr="1"/>
      <dgm:spPr/>
      <dgm:t>
        <a:bodyPr/>
        <a:lstStyle/>
        <a:p>
          <a:pPr rtl="1"/>
          <a:endParaRPr lang="ar-SA"/>
        </a:p>
      </dgm:t>
    </dgm:pt>
    <dgm:pt modelId="{D0AAE3BA-6B12-493A-A047-D7D739299913}">
      <dgm:prSet phldrT="[نص]" custT="1"/>
      <dgm:spPr/>
      <dgm:t>
        <a:bodyPr/>
        <a:lstStyle/>
        <a:p>
          <a:pPr algn="ctr" rtl="1"/>
          <a:r>
            <a:rPr lang="en-US" sz="1400">
              <a:latin typeface="+mn-lt"/>
              <a:cs typeface="+mj-cs"/>
            </a:rPr>
            <a:t>AI</a:t>
          </a:r>
          <a:endParaRPr lang="ar-SA" sz="1400">
            <a:latin typeface="+mn-lt"/>
            <a:cs typeface="+mj-cs"/>
          </a:endParaRPr>
        </a:p>
      </dgm:t>
    </dgm:pt>
    <dgm:pt modelId="{CE4E63E0-811F-4351-AEBC-4C0678650198}" type="parTrans" cxnId="{C64E50DF-6AB4-4D53-BE94-B59026C62104}">
      <dgm:prSet/>
      <dgm:spPr/>
      <dgm:t>
        <a:bodyPr/>
        <a:lstStyle/>
        <a:p>
          <a:pPr algn="ctr" rtl="1"/>
          <a:endParaRPr lang="ar-SA"/>
        </a:p>
      </dgm:t>
    </dgm:pt>
    <dgm:pt modelId="{941F7326-AF6C-45D0-B0DC-E40ED68ABA39}" type="sibTrans" cxnId="{C64E50DF-6AB4-4D53-BE94-B59026C62104}">
      <dgm:prSet/>
      <dgm:spPr/>
      <dgm:t>
        <a:bodyPr/>
        <a:lstStyle/>
        <a:p>
          <a:pPr algn="ctr" rtl="1"/>
          <a:endParaRPr lang="ar-SA"/>
        </a:p>
      </dgm:t>
    </dgm:pt>
    <dgm:pt modelId="{A069B58D-5B7F-4B99-912E-9C40F5DE65DD}">
      <dgm:prSet phldrT="[نص]" custT="1"/>
      <dgm:spPr/>
      <dgm:t>
        <a:bodyPr/>
        <a:lstStyle/>
        <a:p>
          <a:pPr algn="ctr" rtl="1"/>
          <a:r>
            <a:rPr lang="ar-SA" sz="1200">
              <a:latin typeface="Simplified Arabic" panose="02020603050405020304" pitchFamily="18" charset="-78"/>
              <a:cs typeface="Simplified Arabic" panose="02020603050405020304" pitchFamily="18" charset="-78"/>
            </a:rPr>
            <a:t>تحديد القواعد</a:t>
          </a:r>
        </a:p>
      </dgm:t>
    </dgm:pt>
    <dgm:pt modelId="{1B1A60C0-4C44-45BB-BC0F-975B0E4F4437}" type="parTrans" cxnId="{A1DED011-4DDD-4B06-B81D-39097E00D9A9}">
      <dgm:prSet/>
      <dgm:spPr/>
      <dgm:t>
        <a:bodyPr/>
        <a:lstStyle/>
        <a:p>
          <a:pPr algn="ctr" rtl="1"/>
          <a:endParaRPr lang="ar-SA"/>
        </a:p>
      </dgm:t>
    </dgm:pt>
    <dgm:pt modelId="{D603F1FE-2288-4819-A236-511D44B71641}" type="sibTrans" cxnId="{A1DED011-4DDD-4B06-B81D-39097E00D9A9}">
      <dgm:prSet/>
      <dgm:spPr/>
      <dgm:t>
        <a:bodyPr/>
        <a:lstStyle/>
        <a:p>
          <a:pPr algn="ctr" rtl="1"/>
          <a:endParaRPr lang="ar-SA"/>
        </a:p>
      </dgm:t>
    </dgm:pt>
    <dgm:pt modelId="{1F3F566E-8CAC-4918-BCA0-DD5180901B6F}">
      <dgm:prSet phldrT="[نص]" custT="1"/>
      <dgm:spPr/>
      <dgm:t>
        <a:bodyPr/>
        <a:lstStyle/>
        <a:p>
          <a:pPr algn="ctr" rtl="1"/>
          <a:r>
            <a:rPr lang="ar-SA" sz="1200">
              <a:latin typeface="Simplified Arabic" panose="02020603050405020304" pitchFamily="18" charset="-78"/>
              <a:cs typeface="Simplified Arabic" panose="02020603050405020304" pitchFamily="18" charset="-78"/>
            </a:rPr>
            <a:t>تتبع الأداء</a:t>
          </a:r>
        </a:p>
      </dgm:t>
    </dgm:pt>
    <dgm:pt modelId="{D6B1A023-AD90-4636-A10C-71A5FC314B83}" type="parTrans" cxnId="{57EB32FF-561C-43A9-BDD7-9AECD5381774}">
      <dgm:prSet/>
      <dgm:spPr/>
      <dgm:t>
        <a:bodyPr/>
        <a:lstStyle/>
        <a:p>
          <a:pPr algn="ctr" rtl="1"/>
          <a:endParaRPr lang="ar-SA"/>
        </a:p>
      </dgm:t>
    </dgm:pt>
    <dgm:pt modelId="{87A54FC4-4429-4C2D-AA5D-FA0A11EF23B9}" type="sibTrans" cxnId="{57EB32FF-561C-43A9-BDD7-9AECD5381774}">
      <dgm:prSet/>
      <dgm:spPr/>
      <dgm:t>
        <a:bodyPr/>
        <a:lstStyle/>
        <a:p>
          <a:pPr algn="ctr" rtl="1"/>
          <a:endParaRPr lang="ar-SA"/>
        </a:p>
      </dgm:t>
    </dgm:pt>
    <dgm:pt modelId="{1636FA95-5CBD-493D-BE2E-5A50B7072B9A}">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المخاطر</a:t>
          </a:r>
        </a:p>
      </dgm:t>
    </dgm:pt>
    <dgm:pt modelId="{A14E46DA-3034-4EA4-868B-485782686DE3}" type="parTrans" cxnId="{46D3AD08-77B3-443E-8082-EFDD0B8DF6D0}">
      <dgm:prSet/>
      <dgm:spPr/>
      <dgm:t>
        <a:bodyPr/>
        <a:lstStyle/>
        <a:p>
          <a:pPr algn="ctr" rtl="1"/>
          <a:endParaRPr lang="ar-SA"/>
        </a:p>
      </dgm:t>
    </dgm:pt>
    <dgm:pt modelId="{7E423379-D8F5-4A34-A1D1-72EF84A1F697}" type="sibTrans" cxnId="{46D3AD08-77B3-443E-8082-EFDD0B8DF6D0}">
      <dgm:prSet/>
      <dgm:spPr/>
      <dgm:t>
        <a:bodyPr/>
        <a:lstStyle/>
        <a:p>
          <a:pPr algn="ctr" rtl="1"/>
          <a:endParaRPr lang="ar-SA"/>
        </a:p>
      </dgm:t>
    </dgm:pt>
    <dgm:pt modelId="{5492D6AF-83D4-4548-BDDF-8E09A2821335}">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التقنية</a:t>
          </a:r>
        </a:p>
      </dgm:t>
    </dgm:pt>
    <dgm:pt modelId="{9C1EBABB-9490-45AF-8DFA-48A5D141E2F7}" type="parTrans" cxnId="{775A5B29-41BE-4C49-A8B2-09047701D5AF}">
      <dgm:prSet/>
      <dgm:spPr/>
      <dgm:t>
        <a:bodyPr/>
        <a:lstStyle/>
        <a:p>
          <a:pPr algn="ctr" rtl="1"/>
          <a:endParaRPr lang="ar-SA"/>
        </a:p>
      </dgm:t>
    </dgm:pt>
    <dgm:pt modelId="{49D946B4-B0B9-404A-BC41-466855037CF1}" type="sibTrans" cxnId="{775A5B29-41BE-4C49-A8B2-09047701D5AF}">
      <dgm:prSet/>
      <dgm:spPr/>
      <dgm:t>
        <a:bodyPr/>
        <a:lstStyle/>
        <a:p>
          <a:pPr algn="ctr" rtl="1"/>
          <a:endParaRPr lang="ar-SA"/>
        </a:p>
      </dgm:t>
    </dgm:pt>
    <dgm:pt modelId="{3B257E0E-3F8B-41CB-B519-55DB5358E094}">
      <dgm:prSet phldrT="[نص]" custT="1"/>
      <dgm:spPr/>
      <dgm:t>
        <a:bodyPr/>
        <a:lstStyle/>
        <a:p>
          <a:pPr algn="ctr" rtl="1"/>
          <a:r>
            <a:rPr lang="ar-SA" sz="1200">
              <a:latin typeface="Simplified Arabic" panose="02020603050405020304" pitchFamily="18" charset="-78"/>
              <a:cs typeface="Simplified Arabic" panose="02020603050405020304" pitchFamily="18" charset="-78"/>
            </a:rPr>
            <a:t>التحديث المستمر</a:t>
          </a:r>
        </a:p>
      </dgm:t>
    </dgm:pt>
    <dgm:pt modelId="{C0132767-30DA-4B5E-B078-F41FCD0B9BC9}" type="parTrans" cxnId="{94B6B63B-1228-4BC3-9942-021889A3608D}">
      <dgm:prSet/>
      <dgm:spPr/>
      <dgm:t>
        <a:bodyPr/>
        <a:lstStyle/>
        <a:p>
          <a:pPr algn="ctr" rtl="1"/>
          <a:endParaRPr lang="ar-SA"/>
        </a:p>
      </dgm:t>
    </dgm:pt>
    <dgm:pt modelId="{0455E7DC-B9E9-468B-B8DF-AFDEA459585B}" type="sibTrans" cxnId="{94B6B63B-1228-4BC3-9942-021889A3608D}">
      <dgm:prSet/>
      <dgm:spPr/>
      <dgm:t>
        <a:bodyPr/>
        <a:lstStyle/>
        <a:p>
          <a:pPr algn="ctr" rtl="1"/>
          <a:endParaRPr lang="ar-SA"/>
        </a:p>
      </dgm:t>
    </dgm:pt>
    <dgm:pt modelId="{9F7396D5-9D99-449B-B2D1-24C73C705513}" type="pres">
      <dgm:prSet presAssocID="{8E49670A-BA09-43E8-8B3E-B20EFCB736BF}" presName="composite" presStyleCnt="0">
        <dgm:presLayoutVars>
          <dgm:chMax val="1"/>
          <dgm:dir/>
          <dgm:resizeHandles val="exact"/>
        </dgm:presLayoutVars>
      </dgm:prSet>
      <dgm:spPr/>
    </dgm:pt>
    <dgm:pt modelId="{580F3814-7513-4BAC-BA19-F9FDF14B846B}" type="pres">
      <dgm:prSet presAssocID="{8E49670A-BA09-43E8-8B3E-B20EFCB736BF}" presName="radial" presStyleCnt="0">
        <dgm:presLayoutVars>
          <dgm:animLvl val="ctr"/>
        </dgm:presLayoutVars>
      </dgm:prSet>
      <dgm:spPr/>
    </dgm:pt>
    <dgm:pt modelId="{7E1A0305-DCB3-43DB-A89E-845ADAE7AF85}" type="pres">
      <dgm:prSet presAssocID="{D0AAE3BA-6B12-493A-A047-D7D739299913}" presName="centerShape" presStyleLbl="vennNode1" presStyleIdx="0" presStyleCnt="6"/>
      <dgm:spPr/>
    </dgm:pt>
    <dgm:pt modelId="{9C1CD7F0-5774-45A5-A17C-ECFB8E40B1F1}" type="pres">
      <dgm:prSet presAssocID="{A069B58D-5B7F-4B99-912E-9C40F5DE65DD}" presName="node" presStyleLbl="vennNode1" presStyleIdx="1" presStyleCnt="6">
        <dgm:presLayoutVars>
          <dgm:bulletEnabled val="1"/>
        </dgm:presLayoutVars>
      </dgm:prSet>
      <dgm:spPr/>
    </dgm:pt>
    <dgm:pt modelId="{9E72B498-E8C1-42C2-A68D-9CFAB9D3EA13}" type="pres">
      <dgm:prSet presAssocID="{1F3F566E-8CAC-4918-BCA0-DD5180901B6F}" presName="node" presStyleLbl="vennNode1" presStyleIdx="2" presStyleCnt="6">
        <dgm:presLayoutVars>
          <dgm:bulletEnabled val="1"/>
        </dgm:presLayoutVars>
      </dgm:prSet>
      <dgm:spPr/>
    </dgm:pt>
    <dgm:pt modelId="{8C321867-5B4A-448E-9A65-73DBCA301514}" type="pres">
      <dgm:prSet presAssocID="{1636FA95-5CBD-493D-BE2E-5A50B7072B9A}" presName="node" presStyleLbl="vennNode1" presStyleIdx="3" presStyleCnt="6">
        <dgm:presLayoutVars>
          <dgm:bulletEnabled val="1"/>
        </dgm:presLayoutVars>
      </dgm:prSet>
      <dgm:spPr/>
    </dgm:pt>
    <dgm:pt modelId="{7F77ECFE-D14C-4E69-8401-877AC3A419A2}" type="pres">
      <dgm:prSet presAssocID="{5492D6AF-83D4-4548-BDDF-8E09A2821335}" presName="node" presStyleLbl="vennNode1" presStyleIdx="4" presStyleCnt="6">
        <dgm:presLayoutVars>
          <dgm:bulletEnabled val="1"/>
        </dgm:presLayoutVars>
      </dgm:prSet>
      <dgm:spPr/>
    </dgm:pt>
    <dgm:pt modelId="{D8A3F1EC-93B7-4FAE-B150-6C50BBB1D14C}" type="pres">
      <dgm:prSet presAssocID="{3B257E0E-3F8B-41CB-B519-55DB5358E094}" presName="node" presStyleLbl="vennNode1" presStyleIdx="5" presStyleCnt="6">
        <dgm:presLayoutVars>
          <dgm:bulletEnabled val="1"/>
        </dgm:presLayoutVars>
      </dgm:prSet>
      <dgm:spPr/>
    </dgm:pt>
  </dgm:ptLst>
  <dgm:cxnLst>
    <dgm:cxn modelId="{46D3AD08-77B3-443E-8082-EFDD0B8DF6D0}" srcId="{D0AAE3BA-6B12-493A-A047-D7D739299913}" destId="{1636FA95-5CBD-493D-BE2E-5A50B7072B9A}" srcOrd="2" destOrd="0" parTransId="{A14E46DA-3034-4EA4-868B-485782686DE3}" sibTransId="{7E423379-D8F5-4A34-A1D1-72EF84A1F697}"/>
    <dgm:cxn modelId="{A1DED011-4DDD-4B06-B81D-39097E00D9A9}" srcId="{D0AAE3BA-6B12-493A-A047-D7D739299913}" destId="{A069B58D-5B7F-4B99-912E-9C40F5DE65DD}" srcOrd="0" destOrd="0" parTransId="{1B1A60C0-4C44-45BB-BC0F-975B0E4F4437}" sibTransId="{D603F1FE-2288-4819-A236-511D44B71641}"/>
    <dgm:cxn modelId="{FFEEBD19-39A0-4844-9776-4E8B7DB005A1}" type="presOf" srcId="{8E49670A-BA09-43E8-8B3E-B20EFCB736BF}" destId="{9F7396D5-9D99-449B-B2D1-24C73C705513}" srcOrd="0" destOrd="0" presId="urn:microsoft.com/office/officeart/2005/8/layout/radial3"/>
    <dgm:cxn modelId="{4EED0924-8681-4603-AD68-609AC4F0CEA6}" type="presOf" srcId="{5492D6AF-83D4-4548-BDDF-8E09A2821335}" destId="{7F77ECFE-D14C-4E69-8401-877AC3A419A2}" srcOrd="0" destOrd="0" presId="urn:microsoft.com/office/officeart/2005/8/layout/radial3"/>
    <dgm:cxn modelId="{775A5B29-41BE-4C49-A8B2-09047701D5AF}" srcId="{D0AAE3BA-6B12-493A-A047-D7D739299913}" destId="{5492D6AF-83D4-4548-BDDF-8E09A2821335}" srcOrd="3" destOrd="0" parTransId="{9C1EBABB-9490-45AF-8DFA-48A5D141E2F7}" sibTransId="{49D946B4-B0B9-404A-BC41-466855037CF1}"/>
    <dgm:cxn modelId="{94B6B63B-1228-4BC3-9942-021889A3608D}" srcId="{D0AAE3BA-6B12-493A-A047-D7D739299913}" destId="{3B257E0E-3F8B-41CB-B519-55DB5358E094}" srcOrd="4" destOrd="0" parTransId="{C0132767-30DA-4B5E-B078-F41FCD0B9BC9}" sibTransId="{0455E7DC-B9E9-468B-B8DF-AFDEA459585B}"/>
    <dgm:cxn modelId="{69552960-D2D2-4921-AC4A-5728370585BE}" type="presOf" srcId="{1F3F566E-8CAC-4918-BCA0-DD5180901B6F}" destId="{9E72B498-E8C1-42C2-A68D-9CFAB9D3EA13}" srcOrd="0" destOrd="0" presId="urn:microsoft.com/office/officeart/2005/8/layout/radial3"/>
    <dgm:cxn modelId="{E3340D73-96FF-49C3-AC72-3CFE85FABA10}" type="presOf" srcId="{D0AAE3BA-6B12-493A-A047-D7D739299913}" destId="{7E1A0305-DCB3-43DB-A89E-845ADAE7AF85}" srcOrd="0" destOrd="0" presId="urn:microsoft.com/office/officeart/2005/8/layout/radial3"/>
    <dgm:cxn modelId="{006EF0A0-D48D-4881-980F-41279A7EFFAC}" type="presOf" srcId="{1636FA95-5CBD-493D-BE2E-5A50B7072B9A}" destId="{8C321867-5B4A-448E-9A65-73DBCA301514}" srcOrd="0" destOrd="0" presId="urn:microsoft.com/office/officeart/2005/8/layout/radial3"/>
    <dgm:cxn modelId="{2E6C42D1-4C5C-40AC-9B8B-A87CE3729910}" type="presOf" srcId="{A069B58D-5B7F-4B99-912E-9C40F5DE65DD}" destId="{9C1CD7F0-5774-45A5-A17C-ECFB8E40B1F1}" srcOrd="0" destOrd="0" presId="urn:microsoft.com/office/officeart/2005/8/layout/radial3"/>
    <dgm:cxn modelId="{EA4C1FD9-ABAF-4AFE-BF13-9AB161C320BB}" type="presOf" srcId="{3B257E0E-3F8B-41CB-B519-55DB5358E094}" destId="{D8A3F1EC-93B7-4FAE-B150-6C50BBB1D14C}" srcOrd="0" destOrd="0" presId="urn:microsoft.com/office/officeart/2005/8/layout/radial3"/>
    <dgm:cxn modelId="{C64E50DF-6AB4-4D53-BE94-B59026C62104}" srcId="{8E49670A-BA09-43E8-8B3E-B20EFCB736BF}" destId="{D0AAE3BA-6B12-493A-A047-D7D739299913}" srcOrd="0" destOrd="0" parTransId="{CE4E63E0-811F-4351-AEBC-4C0678650198}" sibTransId="{941F7326-AF6C-45D0-B0DC-E40ED68ABA39}"/>
    <dgm:cxn modelId="{57EB32FF-561C-43A9-BDD7-9AECD5381774}" srcId="{D0AAE3BA-6B12-493A-A047-D7D739299913}" destId="{1F3F566E-8CAC-4918-BCA0-DD5180901B6F}" srcOrd="1" destOrd="0" parTransId="{D6B1A023-AD90-4636-A10C-71A5FC314B83}" sibTransId="{87A54FC4-4429-4C2D-AA5D-FA0A11EF23B9}"/>
    <dgm:cxn modelId="{AFB1B87B-C05A-4C36-9C4E-7F59E0D01BA1}" type="presParOf" srcId="{9F7396D5-9D99-449B-B2D1-24C73C705513}" destId="{580F3814-7513-4BAC-BA19-F9FDF14B846B}" srcOrd="0" destOrd="0" presId="urn:microsoft.com/office/officeart/2005/8/layout/radial3"/>
    <dgm:cxn modelId="{BBC97D98-39D9-4028-A6FD-CD4DE13DE311}" type="presParOf" srcId="{580F3814-7513-4BAC-BA19-F9FDF14B846B}" destId="{7E1A0305-DCB3-43DB-A89E-845ADAE7AF85}" srcOrd="0" destOrd="0" presId="urn:microsoft.com/office/officeart/2005/8/layout/radial3"/>
    <dgm:cxn modelId="{4FE17826-6C11-4D1E-8D2B-571C9303704F}" type="presParOf" srcId="{580F3814-7513-4BAC-BA19-F9FDF14B846B}" destId="{9C1CD7F0-5774-45A5-A17C-ECFB8E40B1F1}" srcOrd="1" destOrd="0" presId="urn:microsoft.com/office/officeart/2005/8/layout/radial3"/>
    <dgm:cxn modelId="{20F14E0D-B3F8-41A8-90AF-EB45EB031CE6}" type="presParOf" srcId="{580F3814-7513-4BAC-BA19-F9FDF14B846B}" destId="{9E72B498-E8C1-42C2-A68D-9CFAB9D3EA13}" srcOrd="2" destOrd="0" presId="urn:microsoft.com/office/officeart/2005/8/layout/radial3"/>
    <dgm:cxn modelId="{1A920ECC-C4A4-4BC7-BFE9-71743FAF50C5}" type="presParOf" srcId="{580F3814-7513-4BAC-BA19-F9FDF14B846B}" destId="{8C321867-5B4A-448E-9A65-73DBCA301514}" srcOrd="3" destOrd="0" presId="urn:microsoft.com/office/officeart/2005/8/layout/radial3"/>
    <dgm:cxn modelId="{334A11FC-198B-4E5F-A140-B29E44EBACB3}" type="presParOf" srcId="{580F3814-7513-4BAC-BA19-F9FDF14B846B}" destId="{7F77ECFE-D14C-4E69-8401-877AC3A419A2}" srcOrd="4" destOrd="0" presId="urn:microsoft.com/office/officeart/2005/8/layout/radial3"/>
    <dgm:cxn modelId="{15C1F5A5-206F-4EFA-AAE2-BA3F2F1F61F8}" type="presParOf" srcId="{580F3814-7513-4BAC-BA19-F9FDF14B846B}" destId="{D8A3F1EC-93B7-4FAE-B150-6C50BBB1D14C}" srcOrd="5" destOrd="0" presId="urn:microsoft.com/office/officeart/2005/8/layout/radial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1A0305-DCB3-43DB-A89E-845ADAE7AF85}">
      <dsp:nvSpPr>
        <dsp:cNvPr id="0" name=""/>
        <dsp:cNvSpPr/>
      </dsp:nvSpPr>
      <dsp:spPr>
        <a:xfrm>
          <a:off x="1449179" y="529418"/>
          <a:ext cx="1227236" cy="1227236"/>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en-US" sz="1400" kern="1200">
              <a:latin typeface="+mn-lt"/>
              <a:cs typeface="+mj-cs"/>
            </a:rPr>
            <a:t>AI</a:t>
          </a:r>
          <a:endParaRPr lang="ar-SA" sz="1400" kern="1200">
            <a:latin typeface="+mn-lt"/>
            <a:cs typeface="+mj-cs"/>
          </a:endParaRPr>
        </a:p>
      </dsp:txBody>
      <dsp:txXfrm>
        <a:off x="1628904" y="709143"/>
        <a:ext cx="867786" cy="867786"/>
      </dsp:txXfrm>
    </dsp:sp>
    <dsp:sp modelId="{9C1CD7F0-5774-45A5-A17C-ECFB8E40B1F1}">
      <dsp:nvSpPr>
        <dsp:cNvPr id="0" name=""/>
        <dsp:cNvSpPr/>
      </dsp:nvSpPr>
      <dsp:spPr>
        <a:xfrm>
          <a:off x="1755988" y="37863"/>
          <a:ext cx="613618" cy="613618"/>
        </a:xfrm>
        <a:prstGeom prst="ellipse">
          <a:avLst/>
        </a:prstGeom>
        <a:solidFill>
          <a:schemeClr val="accent3">
            <a:shade val="80000"/>
            <a:alpha val="50000"/>
            <a:hueOff val="0"/>
            <a:satOff val="0"/>
            <a:lumOff val="1247"/>
            <a:alphaOff val="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تحديد القواعد</a:t>
          </a:r>
        </a:p>
      </dsp:txBody>
      <dsp:txXfrm>
        <a:off x="1845850" y="127725"/>
        <a:ext cx="433894" cy="433894"/>
      </dsp:txXfrm>
    </dsp:sp>
    <dsp:sp modelId="{9E72B498-E8C1-42C2-A68D-9CFAB9D3EA13}">
      <dsp:nvSpPr>
        <dsp:cNvPr id="0" name=""/>
        <dsp:cNvSpPr/>
      </dsp:nvSpPr>
      <dsp:spPr>
        <a:xfrm>
          <a:off x="2515278" y="589519"/>
          <a:ext cx="613618" cy="613618"/>
        </a:xfrm>
        <a:prstGeom prst="ellipse">
          <a:avLst/>
        </a:prstGeom>
        <a:solidFill>
          <a:schemeClr val="accent3">
            <a:shade val="80000"/>
            <a:alpha val="50000"/>
            <a:hueOff val="0"/>
            <a:satOff val="0"/>
            <a:lumOff val="2493"/>
            <a:alphaOff val="1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تتبع الأداء</a:t>
          </a:r>
        </a:p>
      </dsp:txBody>
      <dsp:txXfrm>
        <a:off x="2605140" y="679381"/>
        <a:ext cx="433894" cy="433894"/>
      </dsp:txXfrm>
    </dsp:sp>
    <dsp:sp modelId="{8C321867-5B4A-448E-9A65-73DBCA301514}">
      <dsp:nvSpPr>
        <dsp:cNvPr id="0" name=""/>
        <dsp:cNvSpPr/>
      </dsp:nvSpPr>
      <dsp:spPr>
        <a:xfrm>
          <a:off x="2225255" y="1482118"/>
          <a:ext cx="613618" cy="613618"/>
        </a:xfrm>
        <a:prstGeom prst="ellipse">
          <a:avLst/>
        </a:prstGeom>
        <a:solidFill>
          <a:schemeClr val="accent3">
            <a:shade val="80000"/>
            <a:alpha val="50000"/>
            <a:hueOff val="0"/>
            <a:satOff val="0"/>
            <a:lumOff val="3740"/>
            <a:alphaOff val="1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المخاطر</a:t>
          </a:r>
        </a:p>
      </dsp:txBody>
      <dsp:txXfrm>
        <a:off x="2315117" y="1571980"/>
        <a:ext cx="433894" cy="433894"/>
      </dsp:txXfrm>
    </dsp:sp>
    <dsp:sp modelId="{7F77ECFE-D14C-4E69-8401-877AC3A419A2}">
      <dsp:nvSpPr>
        <dsp:cNvPr id="0" name=""/>
        <dsp:cNvSpPr/>
      </dsp:nvSpPr>
      <dsp:spPr>
        <a:xfrm>
          <a:off x="1286721" y="1482118"/>
          <a:ext cx="613618" cy="613618"/>
        </a:xfrm>
        <a:prstGeom prst="ellipse">
          <a:avLst/>
        </a:prstGeom>
        <a:solidFill>
          <a:schemeClr val="accent3">
            <a:shade val="80000"/>
            <a:alpha val="50000"/>
            <a:hueOff val="0"/>
            <a:satOff val="0"/>
            <a:lumOff val="4986"/>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التقنية</a:t>
          </a:r>
        </a:p>
      </dsp:txBody>
      <dsp:txXfrm>
        <a:off x="1376583" y="1571980"/>
        <a:ext cx="433894" cy="433894"/>
      </dsp:txXfrm>
    </dsp:sp>
    <dsp:sp modelId="{D8A3F1EC-93B7-4FAE-B150-6C50BBB1D14C}">
      <dsp:nvSpPr>
        <dsp:cNvPr id="0" name=""/>
        <dsp:cNvSpPr/>
      </dsp:nvSpPr>
      <dsp:spPr>
        <a:xfrm>
          <a:off x="996698" y="589519"/>
          <a:ext cx="613618" cy="613618"/>
        </a:xfrm>
        <a:prstGeom prst="ellipse">
          <a:avLst/>
        </a:prstGeom>
        <a:solidFill>
          <a:schemeClr val="accent3">
            <a:shade val="80000"/>
            <a:alpha val="50000"/>
            <a:hueOff val="0"/>
            <a:satOff val="0"/>
            <a:lumOff val="623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التحديث المستمر</a:t>
          </a:r>
        </a:p>
      </dsp:txBody>
      <dsp:txXfrm>
        <a:off x="1086560" y="679381"/>
        <a:ext cx="433894" cy="433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D107A-BFA6-4557-B2D0-4EE5201C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41</Pages>
  <Words>8728</Words>
  <Characters>49751</Characters>
  <Application>Microsoft Office Word</Application>
  <DocSecurity>0</DocSecurity>
  <Lines>414</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TVTC</Company>
  <LinksUpToDate>false</LinksUpToDate>
  <CharactersWithSpaces>58363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حسن الشهري</dc:creator>
  <cp:keywords/>
  <dc:description/>
  <cp:lastModifiedBy>علي حسن الشهري</cp:lastModifiedBy>
  <cp:revision>15</cp:revision>
  <dcterms:created xsi:type="dcterms:W3CDTF">2026-03-28T15:01:00Z</dcterms:created>
  <dcterms:modified xsi:type="dcterms:W3CDTF">2026-03-28T17:55:00Z</dcterms:modified>
</cp:coreProperties>
</file>