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422386B" w:rsidR="009125CE" w:rsidRPr="00834CD9" w:rsidRDefault="00373B11" w:rsidP="0072219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34CD9">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0F92A342">
            <wp:simplePos x="0" y="0"/>
            <wp:positionH relativeFrom="margin">
              <wp:posOffset>47625</wp:posOffset>
            </wp:positionH>
            <wp:positionV relativeFrom="margin">
              <wp:posOffset>-400050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34CD9">
        <w:rPr>
          <w:rFonts w:ascii="Sakkal Majalla" w:hAnsi="Sakkal Majalla" w:cs="Sakkal Majalla"/>
          <w:b/>
          <w:bCs/>
          <w:color w:val="000000" w:themeColor="text1"/>
          <w:sz w:val="32"/>
          <w:szCs w:val="32"/>
          <w:rtl/>
          <w:lang w:bidi="ar-EG"/>
        </w:rPr>
        <w:t>جامعة ميد</w:t>
      </w:r>
      <w:r w:rsidRPr="00834CD9">
        <w:rPr>
          <w:rFonts w:ascii="Sakkal Majalla" w:hAnsi="Sakkal Majalla" w:cs="Sakkal Majalla"/>
          <w:b/>
          <w:bCs/>
          <w:color w:val="000000" w:themeColor="text1"/>
          <w:sz w:val="32"/>
          <w:szCs w:val="32"/>
          <w:lang w:bidi="ar-EG"/>
        </w:rPr>
        <w:t xml:space="preserve"> </w:t>
      </w:r>
      <w:r w:rsidR="009125CE" w:rsidRPr="00834CD9">
        <w:rPr>
          <w:rFonts w:ascii="Sakkal Majalla" w:hAnsi="Sakkal Majalla" w:cs="Sakkal Majalla"/>
          <w:b/>
          <w:bCs/>
          <w:color w:val="000000" w:themeColor="text1"/>
          <w:sz w:val="32"/>
          <w:szCs w:val="32"/>
          <w:rtl/>
          <w:lang w:bidi="ar-EG"/>
        </w:rPr>
        <w:t xml:space="preserve">أوشن </w:t>
      </w:r>
    </w:p>
    <w:p w14:paraId="1E957002" w14:textId="69294331" w:rsidR="00F546CE" w:rsidRPr="00834CD9" w:rsidRDefault="009125CE" w:rsidP="0072219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34CD9">
        <w:rPr>
          <w:rFonts w:ascii="Sakkal Majalla" w:hAnsi="Sakkal Majalla" w:cs="Sakkal Majalla"/>
          <w:b/>
          <w:bCs/>
          <w:color w:val="000000" w:themeColor="text1"/>
          <w:sz w:val="32"/>
          <w:szCs w:val="32"/>
          <w:lang w:bidi="ar-EG"/>
        </w:rPr>
        <w:t xml:space="preserve"> </w:t>
      </w:r>
      <w:r w:rsidRPr="00834CD9">
        <w:rPr>
          <w:rFonts w:ascii="Sakkal Majalla" w:hAnsi="Sakkal Majalla" w:cs="Sakkal Majalla"/>
          <w:b/>
          <w:bCs/>
          <w:color w:val="000000" w:themeColor="text1"/>
          <w:sz w:val="32"/>
          <w:szCs w:val="32"/>
          <w:rtl/>
          <w:lang w:bidi="ar-EG"/>
        </w:rPr>
        <w:t xml:space="preserve">كلية الإدارة </w:t>
      </w:r>
    </w:p>
    <w:p w14:paraId="03A560A1" w14:textId="6D2A01E7" w:rsidR="00373B11" w:rsidRPr="00834CD9" w:rsidRDefault="009125CE" w:rsidP="0072219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34CD9">
        <w:rPr>
          <w:rFonts w:ascii="Sakkal Majalla" w:hAnsi="Sakkal Majalla" w:cs="Sakkal Majalla"/>
          <w:b/>
          <w:bCs/>
          <w:color w:val="000000" w:themeColor="text1"/>
          <w:sz w:val="32"/>
          <w:szCs w:val="32"/>
          <w:rtl/>
          <w:lang w:bidi="ar-EG"/>
        </w:rPr>
        <w:t>قسم / تخصص</w:t>
      </w:r>
      <w:r w:rsidR="00620EB7" w:rsidRPr="00834CD9">
        <w:rPr>
          <w:rFonts w:ascii="Sakkal Majalla" w:hAnsi="Sakkal Majalla" w:cs="Sakkal Majalla" w:hint="cs"/>
          <w:b/>
          <w:bCs/>
          <w:color w:val="000000" w:themeColor="text1"/>
          <w:sz w:val="32"/>
          <w:szCs w:val="32"/>
          <w:rtl/>
          <w:lang w:bidi="ar-EG"/>
        </w:rPr>
        <w:t xml:space="preserve"> إدارة المخاطر</w:t>
      </w:r>
    </w:p>
    <w:p w14:paraId="0EB57E30" w14:textId="7F97F2BA" w:rsidR="009125CE" w:rsidRPr="00834CD9" w:rsidRDefault="00BF71CF" w:rsidP="00722192">
      <w:pPr>
        <w:spacing w:before="100" w:beforeAutospacing="1" w:after="100" w:afterAutospacing="1" w:line="360" w:lineRule="auto"/>
        <w:jc w:val="center"/>
        <w:rPr>
          <w:rFonts w:ascii="Sakkal Majalla" w:hAnsi="Sakkal Majalla" w:cs="Sakkal Majalla"/>
          <w:b/>
          <w:bCs/>
          <w:color w:val="000000" w:themeColor="text1"/>
          <w:sz w:val="44"/>
          <w:szCs w:val="44"/>
          <w:rtl/>
        </w:rPr>
      </w:pPr>
      <w:r w:rsidRPr="00834CD9">
        <w:rPr>
          <w:rFonts w:ascii="Sakkal Majalla" w:hAnsi="Sakkal Majalla" w:cs="Sakkal Majalla" w:hint="cs"/>
          <w:b/>
          <w:bCs/>
          <w:color w:val="000000" w:themeColor="text1"/>
          <w:sz w:val="44"/>
          <w:szCs w:val="44"/>
          <w:rtl/>
        </w:rPr>
        <w:t xml:space="preserve">دور إدارة المخاطر التشغيلية على </w:t>
      </w:r>
      <w:r w:rsidR="008D7CF2" w:rsidRPr="00834CD9">
        <w:rPr>
          <w:rFonts w:ascii="Sakkal Majalla" w:hAnsi="Sakkal Majalla" w:cs="Sakkal Majalla"/>
          <w:b/>
          <w:bCs/>
          <w:color w:val="000000" w:themeColor="text1"/>
          <w:sz w:val="44"/>
          <w:szCs w:val="44"/>
          <w:rtl/>
        </w:rPr>
        <w:t xml:space="preserve">مرونة سلاسل الإمداد الزراعية </w:t>
      </w:r>
      <w:r w:rsidRPr="00834CD9">
        <w:rPr>
          <w:rFonts w:ascii="Sakkal Majalla" w:hAnsi="Sakkal Majalla" w:cs="Sakkal Majalla" w:hint="cs"/>
          <w:b/>
          <w:bCs/>
          <w:color w:val="000000" w:themeColor="text1"/>
          <w:sz w:val="44"/>
          <w:szCs w:val="44"/>
          <w:rtl/>
        </w:rPr>
        <w:t>و</w:t>
      </w:r>
      <w:r w:rsidR="008D7CF2" w:rsidRPr="00834CD9">
        <w:rPr>
          <w:rFonts w:ascii="Sakkal Majalla" w:hAnsi="Sakkal Majalla" w:cs="Sakkal Majalla"/>
          <w:b/>
          <w:bCs/>
          <w:color w:val="000000" w:themeColor="text1"/>
          <w:sz w:val="44"/>
          <w:szCs w:val="44"/>
          <w:rtl/>
        </w:rPr>
        <w:t xml:space="preserve"> تعزيز الاستمرارية </w:t>
      </w:r>
      <w:r w:rsidR="00C9416A" w:rsidRPr="00834CD9">
        <w:rPr>
          <w:rFonts w:ascii="Sakkal Majalla" w:hAnsi="Sakkal Majalla" w:cs="Sakkal Majalla"/>
          <w:b/>
          <w:bCs/>
          <w:color w:val="000000" w:themeColor="text1"/>
          <w:sz w:val="44"/>
          <w:szCs w:val="44"/>
          <w:rtl/>
        </w:rPr>
        <w:t>دراسة ميدانية على الشركة الوطنية للتنمية الزراعية (نادك)</w:t>
      </w:r>
    </w:p>
    <w:p w14:paraId="328DDF22" w14:textId="6EC74188" w:rsidR="00373B11" w:rsidRPr="00834CD9" w:rsidRDefault="009125CE" w:rsidP="00722192">
      <w:pPr>
        <w:spacing w:before="100" w:beforeAutospacing="1" w:after="100" w:afterAutospacing="1" w:line="360" w:lineRule="auto"/>
        <w:jc w:val="center"/>
        <w:rPr>
          <w:rFonts w:ascii="Sakkal Majalla" w:hAnsi="Sakkal Majalla" w:cs="Sakkal Majalla"/>
          <w:b/>
          <w:bCs/>
          <w:color w:val="000000" w:themeColor="text1"/>
          <w:sz w:val="32"/>
          <w:szCs w:val="32"/>
          <w:lang w:bidi="ar-EG"/>
        </w:rPr>
      </w:pPr>
      <w:r w:rsidRPr="00834CD9">
        <w:rPr>
          <w:rFonts w:ascii="Sakkal Majalla" w:hAnsi="Sakkal Majalla" w:cs="Sakkal Majalla"/>
          <w:b/>
          <w:bCs/>
          <w:color w:val="000000" w:themeColor="text1"/>
          <w:sz w:val="32"/>
          <w:szCs w:val="32"/>
          <w:rtl/>
          <w:lang w:bidi="ar-EG"/>
        </w:rPr>
        <w:t>إعداد الطالب/</w:t>
      </w:r>
    </w:p>
    <w:p w14:paraId="58D6152F" w14:textId="0347B47F" w:rsidR="009125CE" w:rsidRDefault="00620EB7" w:rsidP="00722192">
      <w:pPr>
        <w:spacing w:before="100" w:beforeAutospacing="1" w:after="100" w:afterAutospacing="1" w:line="360" w:lineRule="auto"/>
        <w:jc w:val="center"/>
        <w:rPr>
          <w:rFonts w:ascii="Sakkal Majalla" w:hAnsi="Sakkal Majalla" w:cs="Sakkal Majalla"/>
          <w:color w:val="000000" w:themeColor="text1"/>
          <w:sz w:val="32"/>
          <w:szCs w:val="32"/>
          <w:rtl/>
          <w:lang w:bidi="ar-EG"/>
        </w:rPr>
      </w:pPr>
      <w:r w:rsidRPr="00834CD9">
        <w:rPr>
          <w:rFonts w:ascii="Sakkal Majalla" w:hAnsi="Sakkal Majalla" w:cs="Sakkal Majalla" w:hint="cs"/>
          <w:color w:val="000000" w:themeColor="text1"/>
          <w:sz w:val="32"/>
          <w:szCs w:val="32"/>
          <w:rtl/>
          <w:lang w:bidi="ar-EG"/>
        </w:rPr>
        <w:t>محمد هملول مدلول الشمري</w:t>
      </w:r>
    </w:p>
    <w:p w14:paraId="37286291" w14:textId="77777777" w:rsidR="00AB5A69" w:rsidRPr="00834CD9" w:rsidRDefault="00AB5A69" w:rsidP="00083995">
      <w:pPr>
        <w:spacing w:before="100" w:beforeAutospacing="1" w:after="100" w:afterAutospacing="1" w:line="360" w:lineRule="auto"/>
        <w:jc w:val="center"/>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252001076</w:t>
      </w:r>
    </w:p>
    <w:p w14:paraId="5F4EE2DE" w14:textId="1A92484F" w:rsidR="009125CE" w:rsidRPr="00834CD9" w:rsidRDefault="009125CE" w:rsidP="00722192">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834CD9">
        <w:rPr>
          <w:rFonts w:ascii="Sakkal Majalla" w:hAnsi="Sakkal Majalla" w:cs="Sakkal Majalla"/>
          <w:b/>
          <w:bCs/>
          <w:color w:val="000000" w:themeColor="text1"/>
          <w:sz w:val="32"/>
          <w:szCs w:val="32"/>
          <w:rtl/>
          <w:lang w:bidi="ar-EG"/>
        </w:rPr>
        <w:t>إشراف/</w:t>
      </w:r>
    </w:p>
    <w:p w14:paraId="2EFA31CD" w14:textId="287D4D2F" w:rsidR="009125CE" w:rsidRPr="00834CD9" w:rsidRDefault="00B55620" w:rsidP="00722192">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834CD9">
        <w:rPr>
          <w:rFonts w:ascii="Sakkal Majalla" w:hAnsi="Sakkal Majalla" w:cs="Sakkal Majalla" w:hint="cs"/>
          <w:b/>
          <w:bCs/>
          <w:color w:val="000000" w:themeColor="text1"/>
          <w:sz w:val="32"/>
          <w:szCs w:val="32"/>
          <w:rtl/>
          <w:lang w:bidi="ar-EG"/>
        </w:rPr>
        <w:t>د.الفيصل عبد الحميد</w:t>
      </w:r>
    </w:p>
    <w:p w14:paraId="16CF2D6A" w14:textId="70E42767" w:rsidR="009125CE" w:rsidRPr="00834CD9" w:rsidRDefault="00B55620" w:rsidP="00722192">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834CD9">
        <w:rPr>
          <w:rFonts w:ascii="Sakkal Majalla" w:hAnsi="Sakkal Majalla" w:cs="Sakkal Majalla" w:hint="cs"/>
          <w:b/>
          <w:bCs/>
          <w:color w:val="000000" w:themeColor="text1"/>
          <w:sz w:val="32"/>
          <w:szCs w:val="32"/>
          <w:rtl/>
          <w:lang w:bidi="ar-EG"/>
        </w:rPr>
        <w:t>د.فايز جراد</w:t>
      </w:r>
    </w:p>
    <w:p w14:paraId="14480418" w14:textId="78A6C3AC" w:rsidR="009125CE" w:rsidRPr="00834CD9" w:rsidRDefault="009125CE" w:rsidP="00722192">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834CD9">
        <w:rPr>
          <w:rFonts w:ascii="Sakkal Majalla" w:hAnsi="Sakkal Majalla" w:cs="Sakkal Majalla"/>
          <w:b/>
          <w:bCs/>
          <w:color w:val="000000" w:themeColor="text1"/>
          <w:sz w:val="32"/>
          <w:szCs w:val="32"/>
          <w:rtl/>
          <w:lang w:bidi="ar-EG"/>
        </w:rPr>
        <w:t>العام الدراسي:</w:t>
      </w:r>
    </w:p>
    <w:p w14:paraId="32FABCA5" w14:textId="77777777" w:rsidR="00722192" w:rsidRPr="00834CD9" w:rsidRDefault="00373B11" w:rsidP="00722192">
      <w:pPr>
        <w:spacing w:before="100" w:beforeAutospacing="1" w:after="100" w:afterAutospacing="1" w:line="360" w:lineRule="auto"/>
        <w:jc w:val="center"/>
        <w:rPr>
          <w:rFonts w:ascii="Sakkal Majalla" w:hAnsi="Sakkal Majalla" w:cs="Sakkal Majalla"/>
          <w:b/>
          <w:bCs/>
          <w:color w:val="000000" w:themeColor="text1"/>
          <w:sz w:val="32"/>
          <w:szCs w:val="32"/>
          <w:lang w:bidi="ar-EG"/>
        </w:rPr>
        <w:sectPr w:rsidR="00722192" w:rsidRPr="00834CD9" w:rsidSect="00722192">
          <w:headerReference w:type="even" r:id="rId9"/>
          <w:headerReference w:type="first" r:id="rId10"/>
          <w:pgSz w:w="11906" w:h="16838"/>
          <w:pgMar w:top="1418" w:right="1985" w:bottom="1418" w:left="1418" w:header="709" w:footer="709" w:gutter="567"/>
          <w:pgNumType w:fmt="arabicAbjad" w:start="1"/>
          <w:cols w:space="708"/>
          <w:bidi/>
          <w:rtlGutter/>
          <w:docGrid w:linePitch="360"/>
        </w:sectPr>
      </w:pPr>
      <w:r w:rsidRPr="00834CD9">
        <w:rPr>
          <w:rFonts w:ascii="Sakkal Majalla" w:hAnsi="Sakkal Majalla" w:cs="Sakkal Majalla"/>
          <w:b/>
          <w:bCs/>
          <w:color w:val="000000" w:themeColor="text1"/>
          <w:sz w:val="32"/>
          <w:szCs w:val="32"/>
          <w:lang w:bidi="ar-EG"/>
        </w:rPr>
        <w:t>2026</w:t>
      </w:r>
    </w:p>
    <w:p w14:paraId="5345F537" w14:textId="1531FC54" w:rsidR="003055EC" w:rsidRPr="00834CD9" w:rsidRDefault="003055EC" w:rsidP="00722192">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24951898"/>
      <w:r w:rsidRPr="00834CD9">
        <w:rPr>
          <w:rFonts w:ascii="Sakkal Majalla" w:hAnsi="Sakkal Majalla" w:cs="Sakkal Majalla" w:hint="cs"/>
          <w:b/>
          <w:bCs/>
          <w:color w:val="000000" w:themeColor="text1"/>
          <w:sz w:val="40"/>
          <w:szCs w:val="40"/>
          <w:rtl/>
        </w:rPr>
        <w:t>الفصل الأول: الإطار العام للدراسة</w:t>
      </w:r>
      <w:bookmarkEnd w:id="0"/>
    </w:p>
    <w:p w14:paraId="035BF540" w14:textId="34A50E23" w:rsidR="009125CE" w:rsidRPr="00834CD9" w:rsidRDefault="003055EC"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24951899"/>
      <w:r w:rsidRPr="00834CD9">
        <w:rPr>
          <w:rFonts w:ascii="Sakkal Majalla" w:hAnsi="Sakkal Majalla" w:cs="Sakkal Majalla" w:hint="cs"/>
          <w:b/>
          <w:bCs/>
          <w:color w:val="000000" w:themeColor="text1"/>
          <w:sz w:val="36"/>
          <w:szCs w:val="36"/>
          <w:rtl/>
        </w:rPr>
        <w:t xml:space="preserve">1.1 </w:t>
      </w:r>
      <w:r w:rsidR="00A74F76" w:rsidRPr="00834CD9">
        <w:rPr>
          <w:rFonts w:ascii="Sakkal Majalla" w:hAnsi="Sakkal Majalla" w:cs="Sakkal Majalla"/>
          <w:b/>
          <w:bCs/>
          <w:color w:val="000000" w:themeColor="text1"/>
          <w:sz w:val="36"/>
          <w:szCs w:val="36"/>
          <w:rtl/>
        </w:rPr>
        <w:t>مقدمة</w:t>
      </w:r>
      <w:r w:rsidR="009125CE" w:rsidRPr="00834CD9">
        <w:rPr>
          <w:rFonts w:ascii="Sakkal Majalla" w:hAnsi="Sakkal Majalla" w:cs="Sakkal Majalla" w:hint="cs"/>
          <w:b/>
          <w:bCs/>
          <w:color w:val="000000" w:themeColor="text1"/>
          <w:sz w:val="36"/>
          <w:szCs w:val="36"/>
          <w:rtl/>
          <w:lang w:bidi="ar-EG"/>
        </w:rPr>
        <w:t>:</w:t>
      </w:r>
      <w:bookmarkEnd w:id="1"/>
    </w:p>
    <w:p w14:paraId="570BB30E" w14:textId="77777777" w:rsidR="00E352EF" w:rsidRPr="00834CD9" w:rsidRDefault="00E352EF"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شهدت بيئة الأعمال المعاصرة تحولات جوهرية في طبيعة المخاطر التي تواجه المؤسسات، حيث لم تعد المخاطر أحداثًا منفصلة أو محدودة الأثر، بل أصبحت مترابطة، ومتسلسلة، وقادرة على الانتقال عبر الحدود التنظيمية والقطاعية بسرعة عالية. وقد أسهمت العولمة، وتعقّد شبكات الإنتاج، وتزايد الاعتماد المتبادل بين الموردين، في جعل سلاسل الإمداد أحد أكثر مكونات المؤسسات عرضة للتأثر بهذه المخاطر</w:t>
      </w:r>
      <w:r w:rsidRPr="00834CD9">
        <w:rPr>
          <w:rFonts w:ascii="Sakkal Majalla" w:hAnsi="Sakkal Majalla" w:cs="Sakkal Majalla"/>
          <w:color w:val="000000" w:themeColor="text1"/>
          <w:sz w:val="28"/>
          <w:szCs w:val="28"/>
        </w:rPr>
        <w:t>.</w:t>
      </w:r>
    </w:p>
    <w:p w14:paraId="76E1163F" w14:textId="77777777" w:rsidR="00E352EF" w:rsidRPr="00834CD9" w:rsidRDefault="00E352EF"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وفي هذا السياق، برزت سلاسل الإمداد بوصفها العمود الفقري للعمليات التشغيلية في مختلف القطاعات، إذ تعتمد عليها المؤسسات في تأمين المدخلات، وتحقيق الاستمرارية، والحفاظ على قدرتها التنافسية. غير أن التركيز التقليدي على كفاءة سلاسل الإمداد، من حيث تقليل التكاليف وتعظيم الإنتاجية، أدى في كثير من الحالات إلى إغفال جانب بالغ الأهمية، يتمثل في قدرة هذه السلاسل على الصمود في مواجهة الصدمات غير المتوقعة</w:t>
      </w:r>
      <w:r w:rsidRPr="00834CD9">
        <w:rPr>
          <w:rFonts w:ascii="Sakkal Majalla" w:hAnsi="Sakkal Majalla" w:cs="Sakkal Majalla"/>
          <w:color w:val="000000" w:themeColor="text1"/>
          <w:sz w:val="28"/>
          <w:szCs w:val="28"/>
        </w:rPr>
        <w:t>.</w:t>
      </w:r>
    </w:p>
    <w:p w14:paraId="341F59E3" w14:textId="77777777" w:rsidR="00E352EF" w:rsidRPr="00834CD9" w:rsidRDefault="00E352EF"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وقد كشفت الأزمات العالمية المتعاقبة عن محدودية هذا التوجه، حيث أظهرت أن سلاسل الإمداد عالية الكفاءة قد تكون في الوقت ذاته عالية الهشاشة، خاصة عندما تُبنى على افتراض الاستقرار وإمكانية التنبؤ. وأدى ذلك إلى بروز مفهوم مرونة سلاسل الإمداد بوصفه إطارًا فكريًا بديلًا يركز على الاستعداد للصدمات، وامتصاص آثارها، والتعافي منها، بدلًا من الاقتصار على تحسين الأداء في الظروف الاعتيادية</w:t>
      </w:r>
      <w:r w:rsidRPr="00834CD9">
        <w:rPr>
          <w:rFonts w:ascii="Sakkal Majalla" w:hAnsi="Sakkal Majalla" w:cs="Sakkal Majalla"/>
          <w:color w:val="000000" w:themeColor="text1"/>
          <w:sz w:val="28"/>
          <w:szCs w:val="28"/>
        </w:rPr>
        <w:t>.</w:t>
      </w:r>
    </w:p>
    <w:p w14:paraId="31C81BA1" w14:textId="77777777" w:rsidR="00E352EF" w:rsidRPr="00834CD9" w:rsidRDefault="00E352EF"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ويُعد القطاع الزراعي من أكثر القطاعات التي تتجلى فيها هذه الإشكالية، نظرًا لاعتماده الكبير على عوامل خارجية متعددة يصعب التحكم بها، مثل الظروف المناخية، وتذبذب الإنتاج، وتوافر المدخلات الزراعية، إضافة إلى القيود التنظيمية واللوجستية. كما أن أي خلل في سلاسل الإمداد الزراعية لا يقتصر أثره على المؤسسة المعنية، بل قد يمتد ليؤثر على الأمن الغذائي والاستقرار الاقتصادي، مما يضفي على هذا القطاع حساسية خاصة تجاه المخاطر التشغيلية</w:t>
      </w:r>
      <w:r w:rsidRPr="00834CD9">
        <w:rPr>
          <w:rFonts w:ascii="Sakkal Majalla" w:hAnsi="Sakkal Majalla" w:cs="Sakkal Majalla"/>
          <w:color w:val="000000" w:themeColor="text1"/>
          <w:sz w:val="28"/>
          <w:szCs w:val="28"/>
        </w:rPr>
        <w:t>.</w:t>
      </w:r>
    </w:p>
    <w:p w14:paraId="64D8B1DF" w14:textId="77777777" w:rsidR="00E352EF" w:rsidRPr="00834CD9" w:rsidRDefault="00E352EF"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وفي ضوء ذلك، أصبحت إدارة المخاطر التشغيلية عنصرًا محوريًا في النقاشات الإدارية المعاصرة، بوصفها الأداة التي تمكّن المؤسسات من التعامل مع المخاطر المرتبطة بالعمليات اليومية وسلاسل الإمداد. غير أن الممارسة العملية تشير إلى أن إدارة المخاطر التشغيلية لا تزال، في كثير من المؤسسات، تُمارس بوصفها نشاطًا تفاعليًا يهدف إلى معالجة المشكلات بعد وقوعها، دون دمجها بشكل منهجي ضمن عملية التخطيط واتخاذ القرار الاستراتيجي</w:t>
      </w:r>
      <w:r w:rsidRPr="00834CD9">
        <w:rPr>
          <w:rFonts w:ascii="Sakkal Majalla" w:hAnsi="Sakkal Majalla" w:cs="Sakkal Majalla"/>
          <w:color w:val="000000" w:themeColor="text1"/>
          <w:sz w:val="28"/>
          <w:szCs w:val="28"/>
        </w:rPr>
        <w:t>.</w:t>
      </w:r>
    </w:p>
    <w:p w14:paraId="682CB5AA" w14:textId="77777777" w:rsidR="00E352EF" w:rsidRPr="00834CD9" w:rsidRDefault="00E352EF"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ومن هنا، تبرز أهمية دراسة العلاقة بين إدارة المخاطر التشغيلية ومرونة سلاسل الإمداد الزراعية، ليس فقط من منظور تشغيلي، بل من منظور تشغيلي–استراتيجي يربط بين الممارسات اليومية والنتائج طويلة الأجل، مثل الاستمرارية والجاهزية المؤسسية. وتسعى هذه الدراسة إلى الإسهام في هذا الاتجاه من خلال تحليل دور إدارة المخاطر التشغيلية في تعزيز مرونة سلاسل الإمداد الزراعية في مواجهة الصدمات</w:t>
      </w:r>
      <w:r w:rsidRPr="00834CD9">
        <w:rPr>
          <w:rFonts w:ascii="Sakkal Majalla" w:hAnsi="Sakkal Majalla" w:cs="Sakkal Majalla"/>
          <w:color w:val="000000" w:themeColor="text1"/>
          <w:sz w:val="28"/>
          <w:szCs w:val="28"/>
        </w:rPr>
        <w:t>.</w:t>
      </w:r>
    </w:p>
    <w:p w14:paraId="40A61660" w14:textId="2F7051E6" w:rsidR="009125CE" w:rsidRPr="00834CD9" w:rsidRDefault="003055EC"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24951900"/>
      <w:r w:rsidRPr="00834CD9">
        <w:rPr>
          <w:rFonts w:ascii="Sakkal Majalla" w:hAnsi="Sakkal Majalla" w:cs="Sakkal Majalla" w:hint="cs"/>
          <w:b/>
          <w:bCs/>
          <w:color w:val="000000" w:themeColor="text1"/>
          <w:sz w:val="36"/>
          <w:szCs w:val="36"/>
          <w:rtl/>
        </w:rPr>
        <w:t xml:space="preserve">2.1 </w:t>
      </w:r>
      <w:r w:rsidR="00A74F76" w:rsidRPr="00834CD9">
        <w:rPr>
          <w:rFonts w:ascii="Sakkal Majalla" w:hAnsi="Sakkal Majalla" w:cs="Sakkal Majalla"/>
          <w:b/>
          <w:bCs/>
          <w:color w:val="000000" w:themeColor="text1"/>
          <w:sz w:val="36"/>
          <w:szCs w:val="36"/>
          <w:rtl/>
        </w:rPr>
        <w:t>مشكلة الدراسة</w:t>
      </w:r>
      <w:r w:rsidR="009125CE" w:rsidRPr="00834CD9">
        <w:rPr>
          <w:rFonts w:ascii="Sakkal Majalla" w:hAnsi="Sakkal Majalla" w:cs="Sakkal Majalla" w:hint="cs"/>
          <w:b/>
          <w:bCs/>
          <w:color w:val="000000" w:themeColor="text1"/>
          <w:sz w:val="36"/>
          <w:szCs w:val="36"/>
          <w:rtl/>
        </w:rPr>
        <w:t>:</w:t>
      </w:r>
      <w:bookmarkEnd w:id="2"/>
    </w:p>
    <w:p w14:paraId="6F5203F4" w14:textId="77777777" w:rsidR="00DE493C" w:rsidRPr="00834CD9" w:rsidRDefault="00DE493C"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على الرغم من تزايد الوعي بأهمية إدارة المخاطر في المؤسسات، إلا أن هذا الوعي غالبًا ما يتركز على المخاطر المالية أو التنظيمية، في حين تُدار المخاطر التشغيلية المرتبطة بسلاسل الإمداد بأسلوب مجزأ يفتقر إلى الرؤية الشمولية. وتُعالج هذه المخاطر في كثير من الأحيان بوصفها مشكلات تشغيلية آنية، دون ربطها بتأثيراتها الاستراتيجية على استمرارية الأعمال وقدرة المؤسسة على الصمود</w:t>
      </w:r>
      <w:r w:rsidRPr="00834CD9">
        <w:rPr>
          <w:rFonts w:ascii="Sakkal Majalla" w:hAnsi="Sakkal Majalla" w:cs="Sakkal Majalla"/>
          <w:color w:val="000000" w:themeColor="text1"/>
          <w:sz w:val="28"/>
          <w:szCs w:val="28"/>
        </w:rPr>
        <w:t>.</w:t>
      </w:r>
    </w:p>
    <w:p w14:paraId="386EA106" w14:textId="77777777" w:rsidR="00DE493C" w:rsidRPr="00834CD9" w:rsidRDefault="00DE493C"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وتتجلى هذه الإشكالية بوضوح في القطاع الزراعي، حيث تواجه المؤسسات تحديات تشغيلية متكررة، مثل تأخر التوريد، وانقطاع المدخلات، وارتفاع تكاليف النقل والتخزين، وتقلبات الطلب. ورغم تكرار هذه التحديات، إلا أن الاستجابة لها غالبًا ما تكون ارتجالية، تعتمد على الحلول المؤقتة بدلًا من المعالجة الجذرية القائمة على إدارة منهجية للمخاطر التشغيلية</w:t>
      </w:r>
      <w:r w:rsidRPr="00834CD9">
        <w:rPr>
          <w:rFonts w:ascii="Sakkal Majalla" w:hAnsi="Sakkal Majalla" w:cs="Sakkal Majalla"/>
          <w:color w:val="000000" w:themeColor="text1"/>
          <w:sz w:val="28"/>
          <w:szCs w:val="28"/>
        </w:rPr>
        <w:t>.</w:t>
      </w:r>
    </w:p>
    <w:p w14:paraId="072446EA" w14:textId="77777777" w:rsidR="00DE493C" w:rsidRPr="00834CD9" w:rsidRDefault="00DE493C"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كما يُلاحظ وجود فجوة واضحة بين الأطر النظرية لإدارة المخاطر التشغيلية، التي تؤكد على الاستعداد المسبق والتقييم الدوري للمخاطر، وبين التطبيق العملي داخل المؤسسات الزراعية، حيث لا تُدمج المخاطر التشغيلية بشكل كافٍ في تصميم سلاسل الإمداد أو في القرارات المتعلقة باختيار الموردين، أو بناء المخزون، أو وضع خطط الطوارئ</w:t>
      </w:r>
      <w:r w:rsidRPr="00834CD9">
        <w:rPr>
          <w:rFonts w:ascii="Sakkal Majalla" w:hAnsi="Sakkal Majalla" w:cs="Sakkal Majalla"/>
          <w:color w:val="000000" w:themeColor="text1"/>
          <w:sz w:val="28"/>
          <w:szCs w:val="28"/>
        </w:rPr>
        <w:t>.</w:t>
      </w:r>
    </w:p>
    <w:p w14:paraId="15C1296C" w14:textId="77777777" w:rsidR="00DE493C" w:rsidRPr="00834CD9" w:rsidRDefault="00DE493C"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وتزداد حدة هذه المشكلة عندما تتحول المخاطر التشغيلية غير المُدارة إلى صدمات واسعة النطاق، تؤدي إلى تعطيل سلسلة الإمداد بالكامل، وتنعكس سلبًا على الأداء المالي، والسمعة المؤسسية، وثقة أصحاب المصلحة. وفي هذه الحالة، لا يكون الخلل ناتجًا عن الصدمة نفسها بقدر ما يكون نتيجة ضعف الجاهزية وغياب المرونة</w:t>
      </w:r>
      <w:r w:rsidRPr="00834CD9">
        <w:rPr>
          <w:rFonts w:ascii="Sakkal Majalla" w:hAnsi="Sakkal Majalla" w:cs="Sakkal Majalla"/>
          <w:color w:val="000000" w:themeColor="text1"/>
          <w:sz w:val="28"/>
          <w:szCs w:val="28"/>
        </w:rPr>
        <w:t>.</w:t>
      </w:r>
    </w:p>
    <w:p w14:paraId="2E5EC05E" w14:textId="77777777" w:rsidR="00DE493C" w:rsidRPr="00834CD9" w:rsidRDefault="00DE493C"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وعليه، تتمثل مشكلة الدراسة في عدم وضوح الدور الفعلي الذي تلعبه إدارة المخاطر التشغيلية في تعزيز مرونة سلاسل الإمداد الزراعية، وفي مدى قدرة هذه الإدارة، بصيغتها الحالية، على دعم الاستمرارية والجاهزية الاستراتيجية للمؤسسات الزراعية. كما تتمثل المشكلة في الحاجة إلى تحليل تطبيقي يوضح ما إذا كانت ممارسات إدارة المخاطر التشغيلية تُسهم بالفعل في تقليل آثار الصدمات، أم أنها تظل إجراءات شكلية محدودة الأثر</w:t>
      </w:r>
      <w:r w:rsidRPr="00834CD9">
        <w:rPr>
          <w:rFonts w:ascii="Sakkal Majalla" w:hAnsi="Sakkal Majalla" w:cs="Sakkal Majalla"/>
          <w:color w:val="000000" w:themeColor="text1"/>
          <w:sz w:val="28"/>
          <w:szCs w:val="28"/>
        </w:rPr>
        <w:t>.</w:t>
      </w:r>
    </w:p>
    <w:p w14:paraId="0406AF78" w14:textId="77777777" w:rsidR="00DE493C" w:rsidRPr="00834CD9" w:rsidRDefault="00DE493C"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ومن هذا المنطلق، تسعى الدراسة الحالية إلى معالجة هذه المشكلة من خلال تحليل العلاقة بين إدارة المخاطر التشغيلية ومرونة سلاسل الإمداد الزراعية، وتقديم فهم أعمق لكيفية توظيف إدارة المخاطر بوصفها أداة استراتيجية تدعم استمرارية الأعمال في بيئة تتسم بارتفاع مستوى عدم اليقين</w:t>
      </w:r>
      <w:r w:rsidRPr="00834CD9">
        <w:rPr>
          <w:rFonts w:ascii="Sakkal Majalla" w:hAnsi="Sakkal Majalla" w:cs="Sakkal Majalla"/>
          <w:color w:val="000000" w:themeColor="text1"/>
          <w:sz w:val="28"/>
          <w:szCs w:val="28"/>
        </w:rPr>
        <w:t>.</w:t>
      </w:r>
    </w:p>
    <w:p w14:paraId="231E38BB" w14:textId="694B2159" w:rsidR="009125CE" w:rsidRPr="00834CD9" w:rsidRDefault="003055EC"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24951901"/>
      <w:r w:rsidRPr="00834CD9">
        <w:rPr>
          <w:rFonts w:ascii="Sakkal Majalla" w:hAnsi="Sakkal Majalla" w:cs="Sakkal Majalla" w:hint="cs"/>
          <w:b/>
          <w:bCs/>
          <w:color w:val="000000" w:themeColor="text1"/>
          <w:sz w:val="36"/>
          <w:szCs w:val="36"/>
          <w:rtl/>
        </w:rPr>
        <w:t>3.1 أ</w:t>
      </w:r>
      <w:r w:rsidR="00647BA6" w:rsidRPr="00834CD9">
        <w:rPr>
          <w:rFonts w:ascii="Sakkal Majalla" w:hAnsi="Sakkal Majalla" w:cs="Sakkal Majalla" w:hint="cs"/>
          <w:b/>
          <w:bCs/>
          <w:color w:val="000000" w:themeColor="text1"/>
          <w:sz w:val="36"/>
          <w:szCs w:val="36"/>
          <w:rtl/>
        </w:rPr>
        <w:t xml:space="preserve">هداف الدراسة </w:t>
      </w:r>
      <w:r w:rsidR="00A74F76" w:rsidRPr="00834CD9">
        <w:rPr>
          <w:rFonts w:ascii="Sakkal Majalla" w:hAnsi="Sakkal Majalla" w:cs="Sakkal Majalla" w:hint="cs"/>
          <w:b/>
          <w:bCs/>
          <w:color w:val="000000" w:themeColor="text1"/>
          <w:sz w:val="36"/>
          <w:szCs w:val="36"/>
          <w:rtl/>
        </w:rPr>
        <w:t>:</w:t>
      </w:r>
      <w:bookmarkEnd w:id="3"/>
    </w:p>
    <w:p w14:paraId="7E17477C" w14:textId="77777777" w:rsidR="00647BA6" w:rsidRPr="00834CD9" w:rsidRDefault="00647BA6"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تهدف هذه الدراسة إلى دراسة أثر إدارة المخاطر التشغيلية بأبعادها الثلاثة (تحديد المخاطر وتقييمها، استراتيجيات الاستجابة للمخاطر والتخفيف منها، المراقبة المستمرة والتحسين الديناميكي</w:t>
      </w:r>
      <w:r w:rsidRPr="00834CD9">
        <w:rPr>
          <w:rFonts w:ascii="Sakkal Majalla" w:hAnsi="Sakkal Majalla" w:cs="Sakkal Majalla"/>
          <w:color w:val="000000" w:themeColor="text1"/>
          <w:sz w:val="28"/>
          <w:szCs w:val="28"/>
        </w:rPr>
        <w:t xml:space="preserve">) </w:t>
      </w:r>
      <w:r w:rsidRPr="00834CD9">
        <w:rPr>
          <w:rFonts w:ascii="Sakkal Majalla" w:hAnsi="Sakkal Majalla" w:cs="Sakkal Majalla"/>
          <w:color w:val="000000" w:themeColor="text1"/>
          <w:sz w:val="28"/>
          <w:szCs w:val="28"/>
          <w:rtl/>
        </w:rPr>
        <w:t>على مرونة سلاسل الإمداد الزراعية وتعزيز استمراريتها في الشركة الوطنية للتنمية الزراعية (نادك)</w:t>
      </w:r>
      <w:r w:rsidRPr="00834CD9">
        <w:rPr>
          <w:rFonts w:ascii="Sakkal Majalla" w:hAnsi="Sakkal Majalla" w:cs="Sakkal Majalla"/>
          <w:color w:val="000000" w:themeColor="text1"/>
          <w:sz w:val="28"/>
          <w:szCs w:val="28"/>
        </w:rPr>
        <w:t>.</w:t>
      </w:r>
    </w:p>
    <w:p w14:paraId="67D93806" w14:textId="746317F1" w:rsidR="00647BA6" w:rsidRPr="00834CD9" w:rsidRDefault="00647BA6" w:rsidP="0072219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2"/>
          <w:szCs w:val="32"/>
          <w14:ligatures w14:val="none"/>
        </w:rPr>
      </w:pPr>
      <w:bookmarkStart w:id="4" w:name="_Toc224951902"/>
      <w:r w:rsidRPr="00834CD9">
        <w:rPr>
          <w:rFonts w:ascii="Sakkal Majalla" w:eastAsia="Times New Roman" w:hAnsi="Sakkal Majalla" w:cs="Sakkal Majalla"/>
          <w:b/>
          <w:bCs/>
          <w:color w:val="000000" w:themeColor="text1"/>
          <w:kern w:val="0"/>
          <w:sz w:val="32"/>
          <w:szCs w:val="32"/>
          <w:rtl/>
          <w14:ligatures w14:val="none"/>
        </w:rPr>
        <w:t xml:space="preserve">الأهداف </w:t>
      </w:r>
      <w:r w:rsidR="003055EC" w:rsidRPr="00834CD9">
        <w:rPr>
          <w:rFonts w:ascii="Sakkal Majalla" w:eastAsia="Times New Roman" w:hAnsi="Sakkal Majalla" w:cs="Sakkal Majalla" w:hint="cs"/>
          <w:b/>
          <w:bCs/>
          <w:color w:val="000000" w:themeColor="text1"/>
          <w:kern w:val="0"/>
          <w:sz w:val="32"/>
          <w:szCs w:val="32"/>
          <w:rtl/>
          <w14:ligatures w14:val="none"/>
        </w:rPr>
        <w:t xml:space="preserve">الفرعية: </w:t>
      </w:r>
      <w:r w:rsidR="003055EC" w:rsidRPr="00834CD9">
        <w:rPr>
          <w:rFonts w:ascii="Sakkal Majalla" w:eastAsia="Times New Roman" w:hAnsi="Sakkal Majalla" w:cs="Sakkal Majalla" w:hint="cs"/>
          <w:color w:val="000000" w:themeColor="text1"/>
          <w:kern w:val="0"/>
          <w:sz w:val="28"/>
          <w:szCs w:val="28"/>
          <w:rtl/>
          <w14:ligatures w14:val="none"/>
        </w:rPr>
        <w:t>ويتفرع</w:t>
      </w:r>
      <w:r w:rsidRPr="00834CD9">
        <w:rPr>
          <w:rFonts w:ascii="Sakkal Majalla" w:eastAsia="Times New Roman" w:hAnsi="Sakkal Majalla" w:cs="Sakkal Majalla"/>
          <w:color w:val="000000" w:themeColor="text1"/>
          <w:kern w:val="0"/>
          <w:sz w:val="28"/>
          <w:szCs w:val="28"/>
          <w:rtl/>
          <w14:ligatures w14:val="none"/>
        </w:rPr>
        <w:t xml:space="preserve"> من هذا الهدف الرئيسي الأهداف الفرعية التالية</w:t>
      </w:r>
      <w:r w:rsidRPr="00834CD9">
        <w:rPr>
          <w:rFonts w:ascii="Sakkal Majalla" w:eastAsia="Times New Roman" w:hAnsi="Sakkal Majalla" w:cs="Sakkal Majalla"/>
          <w:color w:val="000000" w:themeColor="text1"/>
          <w:kern w:val="0"/>
          <w:sz w:val="28"/>
          <w:szCs w:val="28"/>
          <w14:ligatures w14:val="none"/>
        </w:rPr>
        <w:t>:</w:t>
      </w:r>
      <w:bookmarkEnd w:id="4"/>
    </w:p>
    <w:p w14:paraId="13471D6B" w14:textId="77777777" w:rsidR="00647BA6" w:rsidRPr="00834CD9" w:rsidRDefault="00647BA6" w:rsidP="00722192">
      <w:pPr>
        <w:numPr>
          <w:ilvl w:val="0"/>
          <w:numId w:val="25"/>
        </w:numPr>
        <w:tabs>
          <w:tab w:val="clear" w:pos="720"/>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دراسة أثر تحديد المخاطر التشغيلية وتقييمها على مرونة سلاسل الإمداد الزراعية وتعزيز استمراريتها في شركة نادك، من خلال الكشف عن مدى مساهمة آليات الرصد المبكر وتصنيف المخاطر وفق درجة خطورتها واحتمالية حدوثها في رفع قدرة سلسلة الإمداد على التكيّف والاستجابة الاستباقية</w:t>
      </w:r>
      <w:r w:rsidRPr="00834CD9">
        <w:rPr>
          <w:rFonts w:ascii="Sakkal Majalla" w:eastAsia="Times New Roman" w:hAnsi="Sakkal Majalla" w:cs="Sakkal Majalla"/>
          <w:color w:val="000000" w:themeColor="text1"/>
          <w:kern w:val="0"/>
          <w:sz w:val="28"/>
          <w:szCs w:val="28"/>
          <w14:ligatures w14:val="none"/>
        </w:rPr>
        <w:t>.</w:t>
      </w:r>
    </w:p>
    <w:p w14:paraId="2A40402E" w14:textId="77777777" w:rsidR="00647BA6" w:rsidRPr="00834CD9" w:rsidRDefault="00647BA6" w:rsidP="00722192">
      <w:pPr>
        <w:numPr>
          <w:ilvl w:val="0"/>
          <w:numId w:val="25"/>
        </w:numPr>
        <w:tabs>
          <w:tab w:val="clear" w:pos="720"/>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تحليل أثر استراتيجيات الاستجابة للمخاطر والتخفيف منها على مرونة سلاسل الإمداد الزراعية وتعزيز استمراريتها في شركة نادك، وذلك بتقييم فاعلية خطط الطوارئ والبدائل التشغيلية وبرامج نقل المخاطر في تقليل أثر الاضطرابات وتسريع التعافي واستعادة التدفق الطبيعي للمنتجات الزراعية</w:t>
      </w:r>
      <w:r w:rsidRPr="00834CD9">
        <w:rPr>
          <w:rFonts w:ascii="Sakkal Majalla" w:eastAsia="Times New Roman" w:hAnsi="Sakkal Majalla" w:cs="Sakkal Majalla"/>
          <w:color w:val="000000" w:themeColor="text1"/>
          <w:kern w:val="0"/>
          <w:sz w:val="28"/>
          <w:szCs w:val="28"/>
          <w14:ligatures w14:val="none"/>
        </w:rPr>
        <w:t>.</w:t>
      </w:r>
    </w:p>
    <w:p w14:paraId="7DEAE1ED" w14:textId="77777777" w:rsidR="00647BA6" w:rsidRPr="00834CD9" w:rsidRDefault="00647BA6" w:rsidP="00722192">
      <w:pPr>
        <w:numPr>
          <w:ilvl w:val="0"/>
          <w:numId w:val="25"/>
        </w:numPr>
        <w:tabs>
          <w:tab w:val="clear" w:pos="720"/>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قياس أثر المراقبة المستمرة والتحسين الديناميكي على مرونة سلاسل الإمداد الزراعية وتعزيز استمراريتها في شركة نادك، عبر استكشاف دور أنظمة الرصد اللحظي والتغذية الراجعة وتحليل البيانات التشغيلية في بناء قدرات تنبؤية استباقية وتطوير أداء سلسلة الإمداد بشكل مستمر</w:t>
      </w:r>
      <w:r w:rsidRPr="00834CD9">
        <w:rPr>
          <w:rFonts w:ascii="Sakkal Majalla" w:eastAsia="Times New Roman" w:hAnsi="Sakkal Majalla" w:cs="Sakkal Majalla"/>
          <w:color w:val="000000" w:themeColor="text1"/>
          <w:kern w:val="0"/>
          <w:sz w:val="28"/>
          <w:szCs w:val="28"/>
          <w14:ligatures w14:val="none"/>
        </w:rPr>
        <w:t>.</w:t>
      </w:r>
    </w:p>
    <w:p w14:paraId="36EA2A4C" w14:textId="77777777" w:rsidR="00647BA6" w:rsidRPr="00834CD9" w:rsidRDefault="00647BA6" w:rsidP="00722192">
      <w:pPr>
        <w:numPr>
          <w:ilvl w:val="0"/>
          <w:numId w:val="25"/>
        </w:numPr>
        <w:tabs>
          <w:tab w:val="clear" w:pos="720"/>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تحديد الأهمية النسبية لكل بُعد من أبعاد إدارة المخاطر التشغيلية الثلاثة في التأثير على مرونة سلاسل الإمداد الزراعية واستمراريتها، بما يُمكّن صانعي القرار من ترتيب أولويات الاستثمار والتطوير في الممارسات الأكثر فاعلية</w:t>
      </w:r>
      <w:r w:rsidRPr="00834CD9">
        <w:rPr>
          <w:rFonts w:ascii="Sakkal Majalla" w:eastAsia="Times New Roman" w:hAnsi="Sakkal Majalla" w:cs="Sakkal Majalla"/>
          <w:color w:val="000000" w:themeColor="text1"/>
          <w:kern w:val="0"/>
          <w:sz w:val="28"/>
          <w:szCs w:val="28"/>
          <w14:ligatures w14:val="none"/>
        </w:rPr>
        <w:t>.</w:t>
      </w:r>
    </w:p>
    <w:p w14:paraId="50658059" w14:textId="77777777" w:rsidR="00647BA6" w:rsidRPr="00834CD9" w:rsidRDefault="00647BA6" w:rsidP="00722192">
      <w:pPr>
        <w:numPr>
          <w:ilvl w:val="0"/>
          <w:numId w:val="25"/>
        </w:numPr>
        <w:tabs>
          <w:tab w:val="clear" w:pos="720"/>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الكشف عن مستوى تطبيق أبعاد إدارة المخاطر التشغيلية ومستوى مرونة سلاسل الإمداد الزراعية واستمراريتها من وجهة نظر العاملين في الشركة الوطنية للتنمية الزراعية (نادك)</w:t>
      </w:r>
      <w:r w:rsidRPr="00834CD9">
        <w:rPr>
          <w:rFonts w:ascii="Sakkal Majalla" w:eastAsia="Times New Roman" w:hAnsi="Sakkal Majalla" w:cs="Sakkal Majalla"/>
          <w:color w:val="000000" w:themeColor="text1"/>
          <w:kern w:val="0"/>
          <w:sz w:val="28"/>
          <w:szCs w:val="28"/>
          <w14:ligatures w14:val="none"/>
        </w:rPr>
        <w:t>.</w:t>
      </w:r>
    </w:p>
    <w:p w14:paraId="60F9AEE5" w14:textId="77777777" w:rsidR="00647BA6" w:rsidRPr="00834CD9" w:rsidRDefault="00647BA6" w:rsidP="00722192">
      <w:pPr>
        <w:numPr>
          <w:ilvl w:val="0"/>
          <w:numId w:val="25"/>
        </w:numPr>
        <w:tabs>
          <w:tab w:val="clear" w:pos="720"/>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استكشاف التأثير التكاملي والتفاعلي للأبعاد الثلاثة مجتمعة على المرونة الشاملة واستمرارية سلاسل الإمداد الزراعية، وتحديد ما إذا كان الأثر المشترك يتجاوز مجموع التأثيرات الفردية لكل بُعد على حدة</w:t>
      </w:r>
      <w:r w:rsidRPr="00834CD9">
        <w:rPr>
          <w:rFonts w:ascii="Sakkal Majalla" w:eastAsia="Times New Roman" w:hAnsi="Sakkal Majalla" w:cs="Sakkal Majalla"/>
          <w:color w:val="000000" w:themeColor="text1"/>
          <w:kern w:val="0"/>
          <w:sz w:val="28"/>
          <w:szCs w:val="28"/>
          <w14:ligatures w14:val="none"/>
        </w:rPr>
        <w:t>.</w:t>
      </w:r>
    </w:p>
    <w:p w14:paraId="65B77BDA" w14:textId="77777777" w:rsidR="00647BA6" w:rsidRPr="00834CD9" w:rsidRDefault="00647BA6" w:rsidP="00722192">
      <w:pPr>
        <w:numPr>
          <w:ilvl w:val="0"/>
          <w:numId w:val="25"/>
        </w:numPr>
        <w:tabs>
          <w:tab w:val="clear" w:pos="720"/>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صياغة مجموعة من التوصيات العملية القابلة للتطبيق لتعزيز ممارسات إدارة المخاطر التشغيلية بما يُحقق مستويات أعلى من المرونة والاستمرارية في سلاسل الإمداد الزراعية في شركة نادك والقطاع الزراعي السعودي بشكل عام</w:t>
      </w:r>
      <w:r w:rsidRPr="00834CD9">
        <w:rPr>
          <w:rFonts w:ascii="Sakkal Majalla" w:eastAsia="Times New Roman" w:hAnsi="Sakkal Majalla" w:cs="Sakkal Majalla"/>
          <w:color w:val="000000" w:themeColor="text1"/>
          <w:kern w:val="0"/>
          <w:sz w:val="28"/>
          <w:szCs w:val="28"/>
          <w14:ligatures w14:val="none"/>
        </w:rPr>
        <w:t>.</w:t>
      </w:r>
    </w:p>
    <w:p w14:paraId="58E2B903" w14:textId="6E3531BE" w:rsidR="00647BA6" w:rsidRPr="00834CD9" w:rsidRDefault="003055EC"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224951903"/>
      <w:r w:rsidRPr="00834CD9">
        <w:rPr>
          <w:rFonts w:ascii="Sakkal Majalla" w:hAnsi="Sakkal Majalla" w:cs="Sakkal Majalla" w:hint="cs"/>
          <w:b/>
          <w:bCs/>
          <w:color w:val="000000" w:themeColor="text1"/>
          <w:sz w:val="36"/>
          <w:szCs w:val="36"/>
          <w:rtl/>
        </w:rPr>
        <w:t xml:space="preserve">4.1 </w:t>
      </w:r>
      <w:r w:rsidR="00647BA6" w:rsidRPr="00834CD9">
        <w:rPr>
          <w:rFonts w:ascii="Sakkal Majalla" w:hAnsi="Sakkal Majalla" w:cs="Sakkal Majalla"/>
          <w:b/>
          <w:bCs/>
          <w:color w:val="000000" w:themeColor="text1"/>
          <w:sz w:val="36"/>
          <w:szCs w:val="36"/>
          <w:rtl/>
        </w:rPr>
        <w:t>أسئلة الدراسة</w:t>
      </w:r>
      <w:bookmarkEnd w:id="5"/>
    </w:p>
    <w:p w14:paraId="1D01EC55" w14:textId="3918FD4E" w:rsidR="00647BA6" w:rsidRPr="00834CD9" w:rsidRDefault="00647BA6" w:rsidP="00722192">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السؤال الرئيسي</w:t>
      </w:r>
      <w:r w:rsidR="003055EC" w:rsidRPr="00834CD9">
        <w:rPr>
          <w:rFonts w:ascii="Sakkal Majalla" w:eastAsia="Times New Roman" w:hAnsi="Sakkal Majalla" w:cs="Sakkal Majalla" w:hint="cs"/>
          <w:b/>
          <w:bCs/>
          <w:color w:val="000000" w:themeColor="text1"/>
          <w:kern w:val="0"/>
          <w:sz w:val="28"/>
          <w:szCs w:val="28"/>
          <w:rtl/>
          <w14:ligatures w14:val="none"/>
        </w:rPr>
        <w:t xml:space="preserve"> : </w:t>
      </w:r>
      <w:r w:rsidRPr="00834CD9">
        <w:rPr>
          <w:rFonts w:ascii="Sakkal Majalla" w:hAnsi="Sakkal Majalla" w:cs="Sakkal Majalla"/>
          <w:color w:val="000000" w:themeColor="text1"/>
          <w:sz w:val="28"/>
          <w:szCs w:val="28"/>
          <w:rtl/>
        </w:rPr>
        <w:t>ما أثر إدارة المخاطر التشغيلية بأبعادها الثلاثة (تحديد المخاطر وتقييمها، استراتيجيات الاستجابة والتخفيف، المراقبة المستمرة والتحسين الديناميكي) على مرونة سلاسل الإمداد الزراعية وتعزيز استمراريتها في الشركة الوطنية للتنمية الزراعية (نادك)؟</w:t>
      </w:r>
    </w:p>
    <w:p w14:paraId="6DD439EA" w14:textId="4C0A1255" w:rsidR="00647BA6" w:rsidRPr="00834CD9" w:rsidRDefault="00647BA6"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28"/>
          <w:szCs w:val="28"/>
          <w14:ligatures w14:val="none"/>
        </w:rPr>
      </w:pPr>
      <w:bookmarkStart w:id="6" w:name="_Toc224951904"/>
      <w:r w:rsidRPr="00834CD9">
        <w:rPr>
          <w:rFonts w:ascii="Sakkal Majalla" w:eastAsia="Times New Roman" w:hAnsi="Sakkal Majalla" w:cs="Sakkal Majalla"/>
          <w:b/>
          <w:bCs/>
          <w:color w:val="000000" w:themeColor="text1"/>
          <w:kern w:val="0"/>
          <w:sz w:val="28"/>
          <w:szCs w:val="28"/>
          <w:rtl/>
          <w14:ligatures w14:val="none"/>
        </w:rPr>
        <w:t>الأسئلة الفرعية</w:t>
      </w:r>
      <w:r w:rsidR="003055EC" w:rsidRPr="00834CD9">
        <w:rPr>
          <w:rFonts w:ascii="Sakkal Majalla" w:eastAsia="Times New Roman" w:hAnsi="Sakkal Majalla" w:cs="Sakkal Majalla" w:hint="cs"/>
          <w:b/>
          <w:bCs/>
          <w:color w:val="000000" w:themeColor="text1"/>
          <w:kern w:val="0"/>
          <w:sz w:val="28"/>
          <w:szCs w:val="28"/>
          <w:rtl/>
          <w14:ligatures w14:val="none"/>
        </w:rPr>
        <w:t>:</w:t>
      </w:r>
      <w:bookmarkEnd w:id="6"/>
      <w:r w:rsidR="003055EC" w:rsidRPr="00834CD9">
        <w:rPr>
          <w:rFonts w:ascii="Sakkal Majalla" w:eastAsia="Times New Roman" w:hAnsi="Sakkal Majalla" w:cs="Sakkal Majalla" w:hint="cs"/>
          <w:b/>
          <w:bCs/>
          <w:color w:val="000000" w:themeColor="text1"/>
          <w:kern w:val="0"/>
          <w:sz w:val="28"/>
          <w:szCs w:val="28"/>
          <w:rtl/>
          <w14:ligatures w14:val="none"/>
        </w:rPr>
        <w:t xml:space="preserve"> </w:t>
      </w:r>
    </w:p>
    <w:p w14:paraId="01BEB954" w14:textId="77777777" w:rsidR="00647BA6" w:rsidRPr="00834CD9" w:rsidRDefault="00647BA6" w:rsidP="00722192">
      <w:pPr>
        <w:numPr>
          <w:ilvl w:val="0"/>
          <w:numId w:val="26"/>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ما أثر تحديد المخاطر التشغيلية وتقييمها على مرونة سلاسل الإمداد الزراعية وتعزيز استمراريتها في شركة نادك؟</w:t>
      </w:r>
    </w:p>
    <w:p w14:paraId="0CD86D9D" w14:textId="77777777" w:rsidR="00647BA6" w:rsidRPr="00834CD9" w:rsidRDefault="00647BA6" w:rsidP="00722192">
      <w:pPr>
        <w:numPr>
          <w:ilvl w:val="0"/>
          <w:numId w:val="26"/>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ما أثر استراتيجيات الاستجابة للمخاطر والتخفيف منها على مرونة سلاسل الإمداد الزراعية وتعزيز استمراريتها في شركة نادك؟</w:t>
      </w:r>
    </w:p>
    <w:p w14:paraId="65F1C5F3" w14:textId="77777777" w:rsidR="00647BA6" w:rsidRPr="00834CD9" w:rsidRDefault="00647BA6" w:rsidP="00722192">
      <w:pPr>
        <w:numPr>
          <w:ilvl w:val="0"/>
          <w:numId w:val="26"/>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ما أثر المراقبة المستمرة والتحسين الديناميكي على مرونة سلاسل الإمداد الزراعية وتعزيز استمراريتها في شركة نادك؟</w:t>
      </w:r>
    </w:p>
    <w:p w14:paraId="0743E8AB" w14:textId="77777777" w:rsidR="00647BA6" w:rsidRPr="00834CD9" w:rsidRDefault="00647BA6" w:rsidP="00722192">
      <w:pPr>
        <w:numPr>
          <w:ilvl w:val="0"/>
          <w:numId w:val="26"/>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ما مستوى تطبيق أبعاد إدارة المخاطر التشغيلية في سلاسل الإمداد الزراعية بشركة نادك من وجهة نظر العاملين فيها؟</w:t>
      </w:r>
    </w:p>
    <w:p w14:paraId="534193CE" w14:textId="77777777" w:rsidR="00647BA6" w:rsidRPr="00834CD9" w:rsidRDefault="00647BA6" w:rsidP="00722192">
      <w:pPr>
        <w:numPr>
          <w:ilvl w:val="0"/>
          <w:numId w:val="26"/>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ما مستوى مرونة سلاسل الإمداد الزراعية واستمراريتها في شركة نادك من وجهة نظر العاملين فيها؟</w:t>
      </w:r>
    </w:p>
    <w:p w14:paraId="15D01BB5" w14:textId="77777777" w:rsidR="00647BA6" w:rsidRPr="00834CD9" w:rsidRDefault="00647BA6" w:rsidP="00722192">
      <w:pPr>
        <w:numPr>
          <w:ilvl w:val="0"/>
          <w:numId w:val="26"/>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أي أبعاد إدارة المخاطر التشغيلية الثلاثة أكثر تأثيراً في تعزيز مرونة سلاسل الإمداد الزراعية واستمراريتها في شركة نادك؟</w:t>
      </w:r>
    </w:p>
    <w:p w14:paraId="64C7673B" w14:textId="44368019" w:rsidR="00647BA6" w:rsidRPr="00834CD9" w:rsidRDefault="003055EC"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24951905"/>
      <w:r w:rsidRPr="00834CD9">
        <w:rPr>
          <w:rFonts w:ascii="Sakkal Majalla" w:hAnsi="Sakkal Majalla" w:cs="Sakkal Majalla" w:hint="cs"/>
          <w:b/>
          <w:bCs/>
          <w:color w:val="000000" w:themeColor="text1"/>
          <w:sz w:val="36"/>
          <w:szCs w:val="36"/>
          <w:rtl/>
        </w:rPr>
        <w:t xml:space="preserve">5.1 </w:t>
      </w:r>
      <w:r w:rsidR="00647BA6" w:rsidRPr="00834CD9">
        <w:rPr>
          <w:rFonts w:ascii="Sakkal Majalla" w:hAnsi="Sakkal Majalla" w:cs="Sakkal Majalla"/>
          <w:b/>
          <w:bCs/>
          <w:color w:val="000000" w:themeColor="text1"/>
          <w:sz w:val="36"/>
          <w:szCs w:val="36"/>
          <w:rtl/>
        </w:rPr>
        <w:t>فروض الدراسة</w:t>
      </w:r>
      <w:bookmarkEnd w:id="7"/>
    </w:p>
    <w:p w14:paraId="5DB67A1F" w14:textId="7BAA664B" w:rsidR="00647BA6" w:rsidRPr="00834CD9" w:rsidRDefault="00647BA6" w:rsidP="00722192">
      <w:pPr>
        <w:spacing w:before="100" w:beforeAutospacing="1" w:after="100" w:afterAutospacing="1" w:line="360" w:lineRule="auto"/>
        <w:ind w:firstLine="709"/>
        <w:jc w:val="both"/>
        <w:rPr>
          <w:rFonts w:ascii="Sakkal Majalla" w:eastAsia="Times New Roman" w:hAnsi="Sakkal Majalla" w:cs="Sakkal Majalla"/>
          <w:b/>
          <w:bCs/>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 xml:space="preserve">الفرض </w:t>
      </w:r>
      <w:r w:rsidR="003055EC" w:rsidRPr="00834CD9">
        <w:rPr>
          <w:rFonts w:ascii="Sakkal Majalla" w:eastAsia="Times New Roman" w:hAnsi="Sakkal Majalla" w:cs="Sakkal Majalla" w:hint="cs"/>
          <w:b/>
          <w:bCs/>
          <w:color w:val="000000" w:themeColor="text1"/>
          <w:kern w:val="0"/>
          <w:sz w:val="28"/>
          <w:szCs w:val="28"/>
          <w:rtl/>
          <w14:ligatures w14:val="none"/>
        </w:rPr>
        <w:t xml:space="preserve">الرئيسي: </w:t>
      </w:r>
      <w:r w:rsidR="003055EC" w:rsidRPr="00834CD9">
        <w:rPr>
          <w:rFonts w:ascii="Sakkal Majalla" w:eastAsia="Times New Roman" w:hAnsi="Sakkal Majalla" w:cs="Sakkal Majalla" w:hint="cs"/>
          <w:b/>
          <w:bCs/>
          <w:color w:val="000000" w:themeColor="text1"/>
          <w:kern w:val="0"/>
          <w:sz w:val="28"/>
          <w:szCs w:val="28"/>
          <w14:ligatures w14:val="none"/>
        </w:rPr>
        <w:t>H</w:t>
      </w:r>
      <w:r w:rsidRPr="00834CD9">
        <w:rPr>
          <w:rFonts w:ascii="Cambria Math" w:hAnsi="Cambria Math" w:cs="Cambria Math"/>
          <w:b/>
          <w:bCs/>
          <w:color w:val="000000" w:themeColor="text1"/>
          <w:sz w:val="28"/>
          <w:szCs w:val="28"/>
        </w:rPr>
        <w:t>₀</w:t>
      </w:r>
      <w:r w:rsidR="003055EC" w:rsidRPr="00834CD9">
        <w:rPr>
          <w:rFonts w:ascii="Sakkal Majalla" w:hAnsi="Sakkal Majalla" w:cs="Sakkal Majalla" w:hint="cs"/>
          <w:b/>
          <w:bCs/>
          <w:color w:val="000000" w:themeColor="text1"/>
          <w:sz w:val="28"/>
          <w:szCs w:val="28"/>
          <w:rtl/>
        </w:rPr>
        <w:t xml:space="preserve"> :</w:t>
      </w:r>
      <w:r w:rsidR="003055EC"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tl/>
        </w:rPr>
        <w:t>لا يوجد أثر ذو دلالة إحصائية عند مستوى معنوية</w:t>
      </w:r>
      <w:r w:rsidRPr="00834CD9">
        <w:rPr>
          <w:rFonts w:ascii="Sakkal Majalla" w:hAnsi="Sakkal Majalla" w:cs="Sakkal Majalla"/>
          <w:color w:val="000000" w:themeColor="text1"/>
          <w:sz w:val="28"/>
          <w:szCs w:val="28"/>
        </w:rPr>
        <w:t xml:space="preserve"> (</w:t>
      </w:r>
      <w:r w:rsidRPr="00834CD9">
        <w:rPr>
          <w:rFonts w:ascii="Cambria" w:hAnsi="Cambria" w:cs="Cambria"/>
          <w:color w:val="000000" w:themeColor="text1"/>
          <w:sz w:val="28"/>
          <w:szCs w:val="28"/>
        </w:rPr>
        <w:t>α</w:t>
      </w:r>
      <w:r w:rsidRPr="00834CD9">
        <w:rPr>
          <w:rFonts w:ascii="Sakkal Majalla" w:hAnsi="Sakkal Majalla" w:cs="Sakkal Majalla"/>
          <w:color w:val="000000" w:themeColor="text1"/>
          <w:sz w:val="28"/>
          <w:szCs w:val="28"/>
        </w:rPr>
        <w:t xml:space="preserve"> ≤ 0.05) </w:t>
      </w:r>
      <w:r w:rsidRPr="00834CD9">
        <w:rPr>
          <w:rFonts w:ascii="Sakkal Majalla" w:hAnsi="Sakkal Majalla" w:cs="Sakkal Majalla"/>
          <w:color w:val="000000" w:themeColor="text1"/>
          <w:sz w:val="28"/>
          <w:szCs w:val="28"/>
          <w:rtl/>
        </w:rPr>
        <w:t>لإدارة المخاطر التشغيلية بأبعادها الثلاثة (تحديد المخاطر وتقييمها، استراتيجيات الاستجابة والتخفيف، المراقبة المستمرة والتحسين الديناميكي) على مرونة سلاسل الإمداد الزراعية وتعزيز استمراريتها في الشركة الوطنية للتنمية الزراعية (نادك)</w:t>
      </w:r>
      <w:r w:rsidRPr="00834CD9">
        <w:rPr>
          <w:rFonts w:ascii="Sakkal Majalla" w:hAnsi="Sakkal Majalla" w:cs="Sakkal Majalla"/>
          <w:color w:val="000000" w:themeColor="text1"/>
          <w:sz w:val="28"/>
          <w:szCs w:val="28"/>
        </w:rPr>
        <w:t>.</w:t>
      </w:r>
    </w:p>
    <w:p w14:paraId="3C77E7F4" w14:textId="0C1DFE51" w:rsidR="00647BA6" w:rsidRPr="00834CD9" w:rsidRDefault="00647BA6" w:rsidP="0072219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34CD9">
        <w:rPr>
          <w:rFonts w:ascii="Sakkal Majalla" w:eastAsia="Times New Roman" w:hAnsi="Sakkal Majalla" w:cs="Sakkal Majalla"/>
          <w:b/>
          <w:bCs/>
          <w:color w:val="000000" w:themeColor="text1"/>
          <w:kern w:val="0"/>
          <w:sz w:val="32"/>
          <w:szCs w:val="32"/>
          <w:rtl/>
          <w14:ligatures w14:val="none"/>
        </w:rPr>
        <w:t>الفروض الفرعية</w:t>
      </w:r>
      <w:r w:rsidR="00DF5041" w:rsidRPr="00834CD9">
        <w:rPr>
          <w:rFonts w:ascii="Sakkal Majalla" w:eastAsia="Times New Roman" w:hAnsi="Sakkal Majalla" w:cs="Sakkal Majalla" w:hint="cs"/>
          <w:b/>
          <w:bCs/>
          <w:color w:val="000000" w:themeColor="text1"/>
          <w:kern w:val="0"/>
          <w:sz w:val="32"/>
          <w:szCs w:val="32"/>
          <w:rtl/>
          <w14:ligatures w14:val="none"/>
        </w:rPr>
        <w:t xml:space="preserve">: </w:t>
      </w:r>
    </w:p>
    <w:p w14:paraId="5F0A5CAC" w14:textId="77777777" w:rsidR="00647BA6" w:rsidRPr="00834CD9" w:rsidRDefault="00647BA6" w:rsidP="00722192">
      <w:pPr>
        <w:numPr>
          <w:ilvl w:val="0"/>
          <w:numId w:val="27"/>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14:ligatures w14:val="none"/>
        </w:rPr>
        <w:t>H</w:t>
      </w:r>
      <w:r w:rsidRPr="00834CD9">
        <w:rPr>
          <w:rFonts w:ascii="Cambria Math" w:eastAsia="Times New Roman" w:hAnsi="Cambria Math" w:cs="Cambria Math"/>
          <w:b/>
          <w:bCs/>
          <w:color w:val="000000" w:themeColor="text1"/>
          <w:kern w:val="0"/>
          <w:sz w:val="28"/>
          <w:szCs w:val="28"/>
          <w14:ligatures w14:val="none"/>
        </w:rPr>
        <w:t>₀₁</w:t>
      </w:r>
      <w:r w:rsidRPr="00834CD9">
        <w:rPr>
          <w:rFonts w:ascii="Sakkal Majalla" w:eastAsia="Times New Roman" w:hAnsi="Sakkal Majalla" w:cs="Sakkal Majalla"/>
          <w:b/>
          <w:bCs/>
          <w:color w:val="000000" w:themeColor="text1"/>
          <w:kern w:val="0"/>
          <w:sz w:val="28"/>
          <w:szCs w:val="28"/>
          <w14:ligatures w14:val="none"/>
        </w:rPr>
        <w:t>:</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Cambria" w:eastAsia="Times New Roman" w:hAnsi="Cambria" w:cs="Cambria"/>
          <w:color w:val="000000" w:themeColor="text1"/>
          <w:kern w:val="0"/>
          <w:sz w:val="28"/>
          <w:szCs w:val="28"/>
          <w14:ligatures w14:val="none"/>
        </w:rPr>
        <w:t>α</w:t>
      </w:r>
      <w:r w:rsidRPr="00834CD9">
        <w:rPr>
          <w:rFonts w:ascii="Sakkal Majalla" w:eastAsia="Times New Roman" w:hAnsi="Sakkal Majalla" w:cs="Sakkal Majalla"/>
          <w:color w:val="000000" w:themeColor="text1"/>
          <w:kern w:val="0"/>
          <w:sz w:val="28"/>
          <w:szCs w:val="28"/>
          <w14:ligatures w14:val="none"/>
        </w:rPr>
        <w:t xml:space="preserve"> ≤ 0.05) </w:t>
      </w:r>
      <w:r w:rsidRPr="00834CD9">
        <w:rPr>
          <w:rFonts w:ascii="Sakkal Majalla" w:eastAsia="Times New Roman" w:hAnsi="Sakkal Majalla" w:cs="Sakkal Majalla"/>
          <w:color w:val="000000" w:themeColor="text1"/>
          <w:kern w:val="0"/>
          <w:sz w:val="28"/>
          <w:szCs w:val="28"/>
          <w:rtl/>
          <w14:ligatures w14:val="none"/>
        </w:rPr>
        <w:t>لتحديد المخاطر التشغيلية وتقييمها على مرونة سلاسل الإمداد الزراعية وتعزيز استمراريتها في شركة نادك</w:t>
      </w:r>
      <w:r w:rsidRPr="00834CD9">
        <w:rPr>
          <w:rFonts w:ascii="Sakkal Majalla" w:eastAsia="Times New Roman" w:hAnsi="Sakkal Majalla" w:cs="Sakkal Majalla"/>
          <w:color w:val="000000" w:themeColor="text1"/>
          <w:kern w:val="0"/>
          <w:sz w:val="28"/>
          <w:szCs w:val="28"/>
          <w14:ligatures w14:val="none"/>
        </w:rPr>
        <w:t>.</w:t>
      </w:r>
    </w:p>
    <w:p w14:paraId="2B9214F1" w14:textId="77777777" w:rsidR="00647BA6" w:rsidRPr="00834CD9" w:rsidRDefault="00647BA6" w:rsidP="00722192">
      <w:pPr>
        <w:numPr>
          <w:ilvl w:val="0"/>
          <w:numId w:val="27"/>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14:ligatures w14:val="none"/>
        </w:rPr>
        <w:t>H</w:t>
      </w:r>
      <w:r w:rsidRPr="00834CD9">
        <w:rPr>
          <w:rFonts w:ascii="Cambria Math" w:eastAsia="Times New Roman" w:hAnsi="Cambria Math" w:cs="Cambria Math"/>
          <w:b/>
          <w:bCs/>
          <w:color w:val="000000" w:themeColor="text1"/>
          <w:kern w:val="0"/>
          <w:sz w:val="28"/>
          <w:szCs w:val="28"/>
          <w14:ligatures w14:val="none"/>
        </w:rPr>
        <w:t>₀₂</w:t>
      </w:r>
      <w:r w:rsidRPr="00834CD9">
        <w:rPr>
          <w:rFonts w:ascii="Sakkal Majalla" w:eastAsia="Times New Roman" w:hAnsi="Sakkal Majalla" w:cs="Sakkal Majalla"/>
          <w:b/>
          <w:bCs/>
          <w:color w:val="000000" w:themeColor="text1"/>
          <w:kern w:val="0"/>
          <w:sz w:val="28"/>
          <w:szCs w:val="28"/>
          <w14:ligatures w14:val="none"/>
        </w:rPr>
        <w:t>:</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Cambria" w:eastAsia="Times New Roman" w:hAnsi="Cambria" w:cs="Cambria"/>
          <w:color w:val="000000" w:themeColor="text1"/>
          <w:kern w:val="0"/>
          <w:sz w:val="28"/>
          <w:szCs w:val="28"/>
          <w14:ligatures w14:val="none"/>
        </w:rPr>
        <w:t>α</w:t>
      </w:r>
      <w:r w:rsidRPr="00834CD9">
        <w:rPr>
          <w:rFonts w:ascii="Sakkal Majalla" w:eastAsia="Times New Roman" w:hAnsi="Sakkal Majalla" w:cs="Sakkal Majalla"/>
          <w:color w:val="000000" w:themeColor="text1"/>
          <w:kern w:val="0"/>
          <w:sz w:val="28"/>
          <w:szCs w:val="28"/>
          <w14:ligatures w14:val="none"/>
        </w:rPr>
        <w:t xml:space="preserve"> ≤ 0.05) </w:t>
      </w:r>
      <w:r w:rsidRPr="00834CD9">
        <w:rPr>
          <w:rFonts w:ascii="Sakkal Majalla" w:eastAsia="Times New Roman" w:hAnsi="Sakkal Majalla" w:cs="Sakkal Majalla"/>
          <w:color w:val="000000" w:themeColor="text1"/>
          <w:kern w:val="0"/>
          <w:sz w:val="28"/>
          <w:szCs w:val="28"/>
          <w:rtl/>
          <w14:ligatures w14:val="none"/>
        </w:rPr>
        <w:t>لاستراتيجيات الاستجابة للمخاطر والتخفيف منها على مرونة سلاسل الإمداد الزراعية وتعزيز استمراريتها في شركة نادك</w:t>
      </w:r>
      <w:r w:rsidRPr="00834CD9">
        <w:rPr>
          <w:rFonts w:ascii="Sakkal Majalla" w:eastAsia="Times New Roman" w:hAnsi="Sakkal Majalla" w:cs="Sakkal Majalla"/>
          <w:color w:val="000000" w:themeColor="text1"/>
          <w:kern w:val="0"/>
          <w:sz w:val="28"/>
          <w:szCs w:val="28"/>
          <w14:ligatures w14:val="none"/>
        </w:rPr>
        <w:t>.</w:t>
      </w:r>
    </w:p>
    <w:p w14:paraId="1E3A2EF4" w14:textId="77777777" w:rsidR="00647BA6" w:rsidRPr="00834CD9" w:rsidRDefault="00647BA6" w:rsidP="00722192">
      <w:pPr>
        <w:numPr>
          <w:ilvl w:val="0"/>
          <w:numId w:val="27"/>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14:ligatures w14:val="none"/>
        </w:rPr>
        <w:t>H</w:t>
      </w:r>
      <w:r w:rsidRPr="00834CD9">
        <w:rPr>
          <w:rFonts w:ascii="Cambria Math" w:eastAsia="Times New Roman" w:hAnsi="Cambria Math" w:cs="Cambria Math"/>
          <w:b/>
          <w:bCs/>
          <w:color w:val="000000" w:themeColor="text1"/>
          <w:kern w:val="0"/>
          <w:sz w:val="28"/>
          <w:szCs w:val="28"/>
          <w14:ligatures w14:val="none"/>
        </w:rPr>
        <w:t>₀₃</w:t>
      </w:r>
      <w:r w:rsidRPr="00834CD9">
        <w:rPr>
          <w:rFonts w:ascii="Sakkal Majalla" w:eastAsia="Times New Roman" w:hAnsi="Sakkal Majalla" w:cs="Sakkal Majalla"/>
          <w:b/>
          <w:bCs/>
          <w:color w:val="000000" w:themeColor="text1"/>
          <w:kern w:val="0"/>
          <w:sz w:val="28"/>
          <w:szCs w:val="28"/>
          <w14:ligatures w14:val="none"/>
        </w:rPr>
        <w:t>:</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Cambria" w:eastAsia="Times New Roman" w:hAnsi="Cambria" w:cs="Cambria"/>
          <w:color w:val="000000" w:themeColor="text1"/>
          <w:kern w:val="0"/>
          <w:sz w:val="28"/>
          <w:szCs w:val="28"/>
          <w14:ligatures w14:val="none"/>
        </w:rPr>
        <w:t>α</w:t>
      </w:r>
      <w:r w:rsidRPr="00834CD9">
        <w:rPr>
          <w:rFonts w:ascii="Sakkal Majalla" w:eastAsia="Times New Roman" w:hAnsi="Sakkal Majalla" w:cs="Sakkal Majalla"/>
          <w:color w:val="000000" w:themeColor="text1"/>
          <w:kern w:val="0"/>
          <w:sz w:val="28"/>
          <w:szCs w:val="28"/>
          <w14:ligatures w14:val="none"/>
        </w:rPr>
        <w:t xml:space="preserve"> ≤ 0.05) </w:t>
      </w:r>
      <w:r w:rsidRPr="00834CD9">
        <w:rPr>
          <w:rFonts w:ascii="Sakkal Majalla" w:eastAsia="Times New Roman" w:hAnsi="Sakkal Majalla" w:cs="Sakkal Majalla"/>
          <w:color w:val="000000" w:themeColor="text1"/>
          <w:kern w:val="0"/>
          <w:sz w:val="28"/>
          <w:szCs w:val="28"/>
          <w:rtl/>
          <w14:ligatures w14:val="none"/>
        </w:rPr>
        <w:t>للمراقبة المستمرة والتحسين الديناميكي على مرونة سلاسل الإمداد الزراعية وتعزيز استمراريتها في شركة نادك</w:t>
      </w:r>
      <w:r w:rsidRPr="00834CD9">
        <w:rPr>
          <w:rFonts w:ascii="Sakkal Majalla" w:eastAsia="Times New Roman" w:hAnsi="Sakkal Majalla" w:cs="Sakkal Majalla"/>
          <w:color w:val="000000" w:themeColor="text1"/>
          <w:kern w:val="0"/>
          <w:sz w:val="28"/>
          <w:szCs w:val="28"/>
          <w14:ligatures w14:val="none"/>
        </w:rPr>
        <w:t>.</w:t>
      </w:r>
    </w:p>
    <w:p w14:paraId="6DF86015" w14:textId="15EB36F6" w:rsidR="00647BA6" w:rsidRPr="00834CD9" w:rsidRDefault="00DF5041"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224951906"/>
      <w:r w:rsidRPr="00834CD9">
        <w:rPr>
          <w:rFonts w:ascii="Sakkal Majalla" w:hAnsi="Sakkal Majalla" w:cs="Sakkal Majalla" w:hint="cs"/>
          <w:b/>
          <w:bCs/>
          <w:color w:val="000000" w:themeColor="text1"/>
          <w:sz w:val="36"/>
          <w:szCs w:val="36"/>
          <w:rtl/>
        </w:rPr>
        <w:t xml:space="preserve">6.1 </w:t>
      </w:r>
      <w:r w:rsidR="00647BA6" w:rsidRPr="00834CD9">
        <w:rPr>
          <w:rFonts w:ascii="Sakkal Majalla" w:hAnsi="Sakkal Majalla" w:cs="Sakkal Majalla"/>
          <w:b/>
          <w:bCs/>
          <w:color w:val="000000" w:themeColor="text1"/>
          <w:sz w:val="36"/>
          <w:szCs w:val="36"/>
          <w:rtl/>
        </w:rPr>
        <w:t>أهمية الدراسة</w:t>
      </w:r>
      <w:bookmarkEnd w:id="8"/>
    </w:p>
    <w:p w14:paraId="6C8AFE30" w14:textId="3C578C18" w:rsidR="00647BA6" w:rsidRPr="00834CD9" w:rsidRDefault="00DF5041"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9" w:name="_Toc224951907"/>
      <w:r w:rsidRPr="00834CD9">
        <w:rPr>
          <w:rFonts w:ascii="Sakkal Majalla" w:eastAsia="Times New Roman" w:hAnsi="Sakkal Majalla" w:cs="Sakkal Majalla" w:hint="cs"/>
          <w:b/>
          <w:bCs/>
          <w:color w:val="000000" w:themeColor="text1"/>
          <w:kern w:val="0"/>
          <w:sz w:val="32"/>
          <w:szCs w:val="32"/>
          <w:rtl/>
          <w14:ligatures w14:val="none"/>
        </w:rPr>
        <w:t xml:space="preserve">1.6.1 </w:t>
      </w:r>
      <w:r w:rsidR="00647BA6" w:rsidRPr="00834CD9">
        <w:rPr>
          <w:rFonts w:ascii="Sakkal Majalla" w:eastAsia="Times New Roman" w:hAnsi="Sakkal Majalla" w:cs="Sakkal Majalla"/>
          <w:b/>
          <w:bCs/>
          <w:color w:val="000000" w:themeColor="text1"/>
          <w:kern w:val="0"/>
          <w:sz w:val="32"/>
          <w:szCs w:val="32"/>
          <w:rtl/>
          <w14:ligatures w14:val="none"/>
        </w:rPr>
        <w:t>الأهمية العلمية (النظرية)</w:t>
      </w:r>
      <w:bookmarkEnd w:id="9"/>
    </w:p>
    <w:p w14:paraId="2B465B52"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سد الفجوة البحثية في الأدبيات العربية والإقليمية التي تربط بين إدارة المخاطر التشغيلية بمنظور شامل متعدد الأبعاد ومرونة سلاسل الإمداد في القطاع الزراعي تحديداً، إذ تُركّز معظم الدراسات السابقة على القطاع الصناعي أو التجاري دون الالتفات إلى خصوصية سلاسل الإمداد الزراعية وتعقيداتها الفريدة</w:t>
      </w:r>
      <w:r w:rsidRPr="00834CD9">
        <w:rPr>
          <w:rFonts w:ascii="Sakkal Majalla" w:eastAsia="Times New Roman" w:hAnsi="Sakkal Majalla" w:cs="Sakkal Majalla"/>
          <w:color w:val="000000" w:themeColor="text1"/>
          <w:kern w:val="0"/>
          <w:sz w:val="28"/>
          <w:szCs w:val="28"/>
          <w14:ligatures w14:val="none"/>
        </w:rPr>
        <w:t>.</w:t>
      </w:r>
    </w:p>
    <w:p w14:paraId="452A1136"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تقديم إطار نظري تكاملي ثلاثي الأبعاد يتجاوز التناول الجزئي المعتاد لإدارة المخاطر، ويُقدّم نموذجاً مفاهيمياً يُوضح العلاقات السببية بين تحديد المخاطر وتقييمها واستراتيجيات الاستجابة والتخفيف والمراقبة والتحسين الديناميكي من جهة ومرونة سلاسل الإمداد الزراعية واستمراريتها من جهة أخرى، مما يُثري البناء النظري لهذا الحقل المعرفي</w:t>
      </w:r>
      <w:r w:rsidRPr="00834CD9">
        <w:rPr>
          <w:rFonts w:ascii="Sakkal Majalla" w:eastAsia="Times New Roman" w:hAnsi="Sakkal Majalla" w:cs="Sakkal Majalla"/>
          <w:color w:val="000000" w:themeColor="text1"/>
          <w:kern w:val="0"/>
          <w:sz w:val="28"/>
          <w:szCs w:val="28"/>
          <w14:ligatures w14:val="none"/>
        </w:rPr>
        <w:t>.</w:t>
      </w:r>
    </w:p>
    <w:p w14:paraId="79E315D6"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إثراء الأدبيات المتعلقة بمرونة سلاسل الإمداد في بيئات جغرافية ومناخية فريدة، حيث يُمثل القطاع الزراعي في المملكة العربية السعودية سياقاً بحثياً استثنائياً نظراً للتحديات المناخية الحادة وشُح الموارد المائية والاعتماد على الاستيراد، مما يُقدم إضافة نوعية للأدبيات العالمية حول مرونة سلاسل الإمداد في الظروف البيئية القاسية</w:t>
      </w:r>
      <w:r w:rsidRPr="00834CD9">
        <w:rPr>
          <w:rFonts w:ascii="Sakkal Majalla" w:eastAsia="Times New Roman" w:hAnsi="Sakkal Majalla" w:cs="Sakkal Majalla"/>
          <w:color w:val="000000" w:themeColor="text1"/>
          <w:kern w:val="0"/>
          <w:sz w:val="28"/>
          <w:szCs w:val="28"/>
          <w14:ligatures w14:val="none"/>
        </w:rPr>
        <w:t>.</w:t>
      </w:r>
    </w:p>
    <w:p w14:paraId="17C9AF0D"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توفير أدلة إمبريقية لاختبار النظريات الكبرى في إدارة سلاسل الإمداد مثل نظرية الموارد</w:t>
      </w:r>
      <w:r w:rsidRPr="00834CD9">
        <w:rPr>
          <w:rFonts w:ascii="Sakkal Majalla" w:eastAsia="Times New Roman" w:hAnsi="Sakkal Majalla" w:cs="Sakkal Majalla"/>
          <w:color w:val="000000" w:themeColor="text1"/>
          <w:kern w:val="0"/>
          <w:sz w:val="28"/>
          <w:szCs w:val="28"/>
          <w14:ligatures w14:val="none"/>
        </w:rPr>
        <w:t xml:space="preserve"> (RBV) </w:t>
      </w:r>
      <w:r w:rsidRPr="00834CD9">
        <w:rPr>
          <w:rFonts w:ascii="Sakkal Majalla" w:eastAsia="Times New Roman" w:hAnsi="Sakkal Majalla" w:cs="Sakkal Majalla"/>
          <w:color w:val="000000" w:themeColor="text1"/>
          <w:kern w:val="0"/>
          <w:sz w:val="28"/>
          <w:szCs w:val="28"/>
          <w:rtl/>
          <w14:ligatures w14:val="none"/>
        </w:rPr>
        <w:t>ونظرية القدرات الديناميكية</w:t>
      </w:r>
      <w:r w:rsidRPr="00834CD9">
        <w:rPr>
          <w:rFonts w:ascii="Sakkal Majalla" w:eastAsia="Times New Roman" w:hAnsi="Sakkal Majalla" w:cs="Sakkal Majalla"/>
          <w:color w:val="000000" w:themeColor="text1"/>
          <w:kern w:val="0"/>
          <w:sz w:val="28"/>
          <w:szCs w:val="28"/>
          <w14:ligatures w14:val="none"/>
        </w:rPr>
        <w:t xml:space="preserve"> (Dynamic Capabilities Theory) </w:t>
      </w:r>
      <w:r w:rsidRPr="00834CD9">
        <w:rPr>
          <w:rFonts w:ascii="Sakkal Majalla" w:eastAsia="Times New Roman" w:hAnsi="Sakkal Majalla" w:cs="Sakkal Majalla"/>
          <w:color w:val="000000" w:themeColor="text1"/>
          <w:kern w:val="0"/>
          <w:sz w:val="28"/>
          <w:szCs w:val="28"/>
          <w:rtl/>
          <w14:ligatures w14:val="none"/>
        </w:rPr>
        <w:t>ونظرية الأنظمة</w:t>
      </w:r>
      <w:r w:rsidRPr="00834CD9">
        <w:rPr>
          <w:rFonts w:ascii="Sakkal Majalla" w:eastAsia="Times New Roman" w:hAnsi="Sakkal Majalla" w:cs="Sakkal Majalla"/>
          <w:color w:val="000000" w:themeColor="text1"/>
          <w:kern w:val="0"/>
          <w:sz w:val="28"/>
          <w:szCs w:val="28"/>
          <w14:ligatures w14:val="none"/>
        </w:rPr>
        <w:t xml:space="preserve"> (Systems Theory) </w:t>
      </w:r>
      <w:r w:rsidRPr="00834CD9">
        <w:rPr>
          <w:rFonts w:ascii="Sakkal Majalla" w:eastAsia="Times New Roman" w:hAnsi="Sakkal Majalla" w:cs="Sakkal Majalla"/>
          <w:color w:val="000000" w:themeColor="text1"/>
          <w:kern w:val="0"/>
          <w:sz w:val="28"/>
          <w:szCs w:val="28"/>
          <w:rtl/>
          <w14:ligatures w14:val="none"/>
        </w:rPr>
        <w:t>في سياق تطبيقي واقعي من خلال بيانات ميدانية حقيقية من واحدة من أكبر الشركات الزراعية في منطقة الشرق الأوسط</w:t>
      </w:r>
      <w:r w:rsidRPr="00834CD9">
        <w:rPr>
          <w:rFonts w:ascii="Sakkal Majalla" w:eastAsia="Times New Roman" w:hAnsi="Sakkal Majalla" w:cs="Sakkal Majalla"/>
          <w:color w:val="000000" w:themeColor="text1"/>
          <w:kern w:val="0"/>
          <w:sz w:val="28"/>
          <w:szCs w:val="28"/>
          <w14:ligatures w14:val="none"/>
        </w:rPr>
        <w:t>.</w:t>
      </w:r>
    </w:p>
    <w:p w14:paraId="2F4D4663"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المساهمة في تأصيل وضبط المفاهيم والمصطلحات المتعلقة بالاستمرارية التشغيلية والمرونة والصمود والتعافي في سياق سلاسل الإمداد الزراعية، والتمييز الدقيق بينها في الأدبيات العربية التي تعاني من تداخل مفاهيمي في هذا المجال</w:t>
      </w:r>
      <w:r w:rsidRPr="00834CD9">
        <w:rPr>
          <w:rFonts w:ascii="Sakkal Majalla" w:eastAsia="Times New Roman" w:hAnsi="Sakkal Majalla" w:cs="Sakkal Majalla"/>
          <w:color w:val="000000" w:themeColor="text1"/>
          <w:kern w:val="0"/>
          <w:sz w:val="28"/>
          <w:szCs w:val="28"/>
          <w14:ligatures w14:val="none"/>
        </w:rPr>
        <w:t>.</w:t>
      </w:r>
    </w:p>
    <w:p w14:paraId="42921470"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تعزيز المنهجية الكمية الصارمة في دراسات سلاسل الإمداد الزراعية العربية من خلال تقديم نموذج منهجي يعتمد على أدوات قياس مُحكّمة وتحليل إحصائي متقدم، مما يرفع المعايير المنهجية للبحوث المستقبلية في هذا الحقل</w:t>
      </w:r>
      <w:r w:rsidRPr="00834CD9">
        <w:rPr>
          <w:rFonts w:ascii="Sakkal Majalla" w:eastAsia="Times New Roman" w:hAnsi="Sakkal Majalla" w:cs="Sakkal Majalla"/>
          <w:color w:val="000000" w:themeColor="text1"/>
          <w:kern w:val="0"/>
          <w:sz w:val="28"/>
          <w:szCs w:val="28"/>
          <w14:ligatures w14:val="none"/>
        </w:rPr>
        <w:t>.</w:t>
      </w:r>
    </w:p>
    <w:p w14:paraId="7926E9AC"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فتح آفاق بحثية جديدة وواعدة أمام الباحثين من خلال تحديد متغيرات وسيطة ومُعدّلة لم تُدرس بعد، وطرح تساؤلات بحثية مستقبلية تُسهم في تعميق الفهم الأكاديمي لديناميكيات مرونة سلاسل الإمداد الزراعية واستمراريتها</w:t>
      </w:r>
      <w:r w:rsidRPr="00834CD9">
        <w:rPr>
          <w:rFonts w:ascii="Sakkal Majalla" w:eastAsia="Times New Roman" w:hAnsi="Sakkal Majalla" w:cs="Sakkal Majalla"/>
          <w:color w:val="000000" w:themeColor="text1"/>
          <w:kern w:val="0"/>
          <w:sz w:val="28"/>
          <w:szCs w:val="28"/>
          <w14:ligatures w14:val="none"/>
        </w:rPr>
        <w:t>.</w:t>
      </w:r>
    </w:p>
    <w:p w14:paraId="66D79747" w14:textId="4D4B1EC7" w:rsidR="00647BA6" w:rsidRPr="00834CD9" w:rsidRDefault="00DF5041"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0" w:name="_Toc224951908"/>
      <w:r w:rsidRPr="00834CD9">
        <w:rPr>
          <w:rFonts w:ascii="Sakkal Majalla" w:eastAsia="Times New Roman" w:hAnsi="Sakkal Majalla" w:cs="Sakkal Majalla" w:hint="cs"/>
          <w:b/>
          <w:bCs/>
          <w:color w:val="000000" w:themeColor="text1"/>
          <w:kern w:val="0"/>
          <w:sz w:val="32"/>
          <w:szCs w:val="32"/>
          <w:rtl/>
          <w14:ligatures w14:val="none"/>
        </w:rPr>
        <w:t xml:space="preserve">2.6.1 </w:t>
      </w:r>
      <w:r w:rsidR="00647BA6" w:rsidRPr="00834CD9">
        <w:rPr>
          <w:rFonts w:ascii="Sakkal Majalla" w:eastAsia="Times New Roman" w:hAnsi="Sakkal Majalla" w:cs="Sakkal Majalla"/>
          <w:b/>
          <w:bCs/>
          <w:color w:val="000000" w:themeColor="text1"/>
          <w:kern w:val="0"/>
          <w:sz w:val="32"/>
          <w:szCs w:val="32"/>
          <w:rtl/>
          <w14:ligatures w14:val="none"/>
        </w:rPr>
        <w:t>الأهمية العملية (التطبيقية)</w:t>
      </w:r>
      <w:bookmarkEnd w:id="10"/>
    </w:p>
    <w:p w14:paraId="77D35CC0"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دعم التوجه الاستراتيجي لرؤية المملكة 2030 في تعزيز الأمن الغذائي واستدامته، حيث تُقدم الدراسة توصيات عملية مبنية على أدلة ميدانية لتقوية سلاسل الإمداد الغذائية الوطنية وتحصينها ضد الاضطرابات المتزايدة، بما يخدم أهداف برنامج التحوّل الوطني وبرنامج تطوير القطاع الزراعي</w:t>
      </w:r>
      <w:r w:rsidRPr="00834CD9">
        <w:rPr>
          <w:rFonts w:ascii="Sakkal Majalla" w:eastAsia="Times New Roman" w:hAnsi="Sakkal Majalla" w:cs="Sakkal Majalla"/>
          <w:color w:val="000000" w:themeColor="text1"/>
          <w:kern w:val="0"/>
          <w:sz w:val="28"/>
          <w:szCs w:val="28"/>
          <w14:ligatures w14:val="none"/>
        </w:rPr>
        <w:t>.</w:t>
      </w:r>
    </w:p>
    <w:p w14:paraId="029A296A"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تمكين صنّاع القرار والمديرين التنفيذيين في نادك والشركات الزراعية المماثلة من تحديد أولويات الاستثمار في ممارسات إدارة المخاطر الأكثر تأثيراً على المرونة والاستمرارية، وذلك من خلال نتائج كمية دقيقة تُبيّن الوزن النسبي لكل بُعد وتأثيره الفعلي</w:t>
      </w:r>
      <w:r w:rsidRPr="00834CD9">
        <w:rPr>
          <w:rFonts w:ascii="Sakkal Majalla" w:eastAsia="Times New Roman" w:hAnsi="Sakkal Majalla" w:cs="Sakkal Majalla"/>
          <w:color w:val="000000" w:themeColor="text1"/>
          <w:kern w:val="0"/>
          <w:sz w:val="28"/>
          <w:szCs w:val="28"/>
          <w14:ligatures w14:val="none"/>
        </w:rPr>
        <w:t>.</w:t>
      </w:r>
    </w:p>
    <w:p w14:paraId="6F337E21"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تقليل الخسائر المالية والتشغيلية الناجمة عن انقطاعات سلاسل الإمداد الزراعية، من خلال تبنّي استراتيجيات استباقية للتخفيف من المخاطر تُسهم في خفض الفاقد في المنتجات الزراعية القابلة للتلف وتقليل تكاليف التوقف والتأخير في سلسلة الإمداد</w:t>
      </w:r>
      <w:r w:rsidRPr="00834CD9">
        <w:rPr>
          <w:rFonts w:ascii="Sakkal Majalla" w:eastAsia="Times New Roman" w:hAnsi="Sakkal Majalla" w:cs="Sakkal Majalla"/>
          <w:color w:val="000000" w:themeColor="text1"/>
          <w:kern w:val="0"/>
          <w:sz w:val="28"/>
          <w:szCs w:val="28"/>
          <w14:ligatures w14:val="none"/>
        </w:rPr>
        <w:t>.</w:t>
      </w:r>
    </w:p>
    <w:p w14:paraId="257AA1CB"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تقديم خارطة طريق عملية لبناء أنظمة إنذار مبكر وآليات رصد استباقية تُمكّن الشركات الزراعية من استشراف المخاطر التشغيلية والتعامل معها قبل تفاقمها، بما يُحوّل إدارة المخاطر من نهج تفاعلي إلى نهج استباقي وقائي</w:t>
      </w:r>
      <w:r w:rsidRPr="00834CD9">
        <w:rPr>
          <w:rFonts w:ascii="Sakkal Majalla" w:eastAsia="Times New Roman" w:hAnsi="Sakkal Majalla" w:cs="Sakkal Majalla"/>
          <w:color w:val="000000" w:themeColor="text1"/>
          <w:kern w:val="0"/>
          <w:sz w:val="28"/>
          <w:szCs w:val="28"/>
          <w14:ligatures w14:val="none"/>
        </w:rPr>
        <w:t>.</w:t>
      </w:r>
    </w:p>
    <w:p w14:paraId="6C9D9F37"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تعزيز القدرة التنافسية للقطاع الزراعي السعودي في الأسواق الإقليمية والدولية من خلال بناء سلاسل إمداد أكثر مرونة وموثوقية، مما يُعزز ثقة الشركاء التجاريين والمستثمرين ويفتح أسواقاً تصديرية جديدة</w:t>
      </w:r>
      <w:r w:rsidRPr="00834CD9">
        <w:rPr>
          <w:rFonts w:ascii="Sakkal Majalla" w:eastAsia="Times New Roman" w:hAnsi="Sakkal Majalla" w:cs="Sakkal Majalla"/>
          <w:color w:val="000000" w:themeColor="text1"/>
          <w:kern w:val="0"/>
          <w:sz w:val="28"/>
          <w:szCs w:val="28"/>
          <w14:ligatures w14:val="none"/>
        </w:rPr>
        <w:t>.</w:t>
      </w:r>
    </w:p>
    <w:p w14:paraId="75F20334"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توفير دليل تطبيقي لتصميم خطط استمرارية الأعمال وخطط التعافي من الكوارث المُصمّمة خصيصاً لطبيعة سلاسل الإمداد الزراعية وتحدياتها المتعلقة بالموسمية والقابلية للتلف والاعتماد على الظروف المناخية</w:t>
      </w:r>
      <w:r w:rsidRPr="00834CD9">
        <w:rPr>
          <w:rFonts w:ascii="Sakkal Majalla" w:eastAsia="Times New Roman" w:hAnsi="Sakkal Majalla" w:cs="Sakkal Majalla"/>
          <w:color w:val="000000" w:themeColor="text1"/>
          <w:kern w:val="0"/>
          <w:sz w:val="28"/>
          <w:szCs w:val="28"/>
          <w14:ligatures w14:val="none"/>
        </w:rPr>
        <w:t>.</w:t>
      </w:r>
    </w:p>
    <w:p w14:paraId="6071D667"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خدمة الجهات التنظيمية والرقابية مثل وزارة البيئة والمياه والزراعة وهيئة الغذاء والدواء السعودية، من خلال تقديم بيانات ونتائج علمية تدعم تطوير سياسات ومعايير وطنية لإدارة المخاطر في سلاسل الإمداد الزراعية وحوكمتها</w:t>
      </w:r>
      <w:r w:rsidRPr="00834CD9">
        <w:rPr>
          <w:rFonts w:ascii="Sakkal Majalla" w:eastAsia="Times New Roman" w:hAnsi="Sakkal Majalla" w:cs="Sakkal Majalla"/>
          <w:color w:val="000000" w:themeColor="text1"/>
          <w:kern w:val="0"/>
          <w:sz w:val="28"/>
          <w:szCs w:val="28"/>
          <w14:ligatures w14:val="none"/>
        </w:rPr>
        <w:t>.</w:t>
      </w:r>
    </w:p>
    <w:p w14:paraId="0A3B18A5"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الاستجابة العملية للتحديات المعاصرة المتصاعدة كالتغيّر المناخي والاضطرابات الجيوسياسية وأزمات سلاسل الإمداد العالمية والتقلبات الحادة في أسعار المدخلات الزراعية، مما يجعل نتائج هذه الدراسة ذات قيمة تطبيقية آنية ومستقبلية عالية</w:t>
      </w:r>
      <w:r w:rsidRPr="00834CD9">
        <w:rPr>
          <w:rFonts w:ascii="Sakkal Majalla" w:eastAsia="Times New Roman" w:hAnsi="Sakkal Majalla" w:cs="Sakkal Majalla"/>
          <w:color w:val="000000" w:themeColor="text1"/>
          <w:kern w:val="0"/>
          <w:sz w:val="28"/>
          <w:szCs w:val="28"/>
          <w14:ligatures w14:val="none"/>
        </w:rPr>
        <w:t>.</w:t>
      </w:r>
    </w:p>
    <w:p w14:paraId="182D22A6" w14:textId="77777777" w:rsidR="00647BA6" w:rsidRPr="00834CD9" w:rsidRDefault="00647BA6" w:rsidP="00722192">
      <w:pPr>
        <w:numPr>
          <w:ilvl w:val="0"/>
          <w:numId w:val="2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دعم جهود التحوّل الرقمي في القطاع الزراعي السعودي من خلال تسليط الضوء على دور التقنيات الحديثة كإنترنت الأشياء والذكاء الاصطناعي وتحليلات البيانات الضخمة في تعزيز المراقبة المستمرة والتحسين الديناميكي لسلاسل الإمداد الزراعية</w:t>
      </w:r>
      <w:r w:rsidRPr="00834CD9">
        <w:rPr>
          <w:rFonts w:ascii="Sakkal Majalla" w:eastAsia="Times New Roman" w:hAnsi="Sakkal Majalla" w:cs="Sakkal Majalla"/>
          <w:color w:val="000000" w:themeColor="text1"/>
          <w:kern w:val="0"/>
          <w:sz w:val="28"/>
          <w:szCs w:val="28"/>
          <w14:ligatures w14:val="none"/>
        </w:rPr>
        <w:t>.</w:t>
      </w:r>
    </w:p>
    <w:p w14:paraId="76D397BE" w14:textId="586626CA" w:rsidR="00D22171" w:rsidRPr="00834CD9" w:rsidRDefault="00DF5041"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4951909"/>
      <w:r w:rsidRPr="00834CD9">
        <w:rPr>
          <w:rFonts w:ascii="Sakkal Majalla" w:hAnsi="Sakkal Majalla" w:cs="Sakkal Majalla" w:hint="cs"/>
          <w:b/>
          <w:bCs/>
          <w:color w:val="000000" w:themeColor="text1"/>
          <w:sz w:val="36"/>
          <w:szCs w:val="36"/>
          <w:rtl/>
        </w:rPr>
        <w:t xml:space="preserve">7.1 </w:t>
      </w:r>
      <w:r w:rsidR="00D22171" w:rsidRPr="00834CD9">
        <w:rPr>
          <w:rFonts w:ascii="Sakkal Majalla" w:hAnsi="Sakkal Majalla" w:cs="Sakkal Majalla"/>
          <w:b/>
          <w:bCs/>
          <w:color w:val="000000" w:themeColor="text1"/>
          <w:sz w:val="36"/>
          <w:szCs w:val="36"/>
          <w:rtl/>
        </w:rPr>
        <w:t>الدراسات السابقة</w:t>
      </w:r>
      <w:r w:rsidR="00A74F76" w:rsidRPr="00834CD9">
        <w:rPr>
          <w:rFonts w:ascii="Sakkal Majalla" w:hAnsi="Sakkal Majalla" w:cs="Sakkal Majalla" w:hint="cs"/>
          <w:b/>
          <w:bCs/>
          <w:color w:val="000000" w:themeColor="text1"/>
          <w:sz w:val="36"/>
          <w:szCs w:val="36"/>
          <w:rtl/>
        </w:rPr>
        <w:t>:</w:t>
      </w:r>
      <w:bookmarkEnd w:id="11"/>
    </w:p>
    <w:p w14:paraId="3A6CBFA7" w14:textId="77777777"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تناولت الدراسات السابقة موضوع سلاسل الإمداد</w:t>
      </w:r>
      <w:r w:rsidRPr="00834CD9">
        <w:rPr>
          <w:rFonts w:ascii="Sakkal Majalla" w:hAnsi="Sakkal Majalla" w:cs="Sakkal Majalla"/>
          <w:color w:val="000000" w:themeColor="text1"/>
          <w:sz w:val="28"/>
          <w:szCs w:val="28"/>
        </w:rPr>
        <w:t xml:space="preserve"> (Supply Chains) </w:t>
      </w:r>
      <w:r w:rsidRPr="00834CD9">
        <w:rPr>
          <w:rFonts w:ascii="Sakkal Majalla" w:hAnsi="Sakkal Majalla" w:cs="Sakkal Majalla"/>
          <w:color w:val="000000" w:themeColor="text1"/>
          <w:sz w:val="28"/>
          <w:szCs w:val="28"/>
          <w:rtl/>
        </w:rPr>
        <w:t>من زوايا متعددة، إلا أن هذا التناول اتسم بتباين واضح في المنطلقات النظرية والأهداف البحثية، وهو ما يستوجب تحليلها تحليلًا نقديًا يوضح مسار تطور الفكر البحثي في هذا المجال، ويحدد موقع الدراسة الحالية ضمن هذا المسار، بدل الاكتفاء بالعرض الوصفي لنتائجها</w:t>
      </w:r>
      <w:r w:rsidRPr="00834CD9">
        <w:rPr>
          <w:rFonts w:ascii="Sakkal Majalla" w:hAnsi="Sakkal Majalla" w:cs="Sakkal Majalla"/>
          <w:color w:val="000000" w:themeColor="text1"/>
          <w:sz w:val="28"/>
          <w:szCs w:val="28"/>
        </w:rPr>
        <w:t>.</w:t>
      </w:r>
    </w:p>
    <w:p w14:paraId="3F1A9453" w14:textId="3E435E89" w:rsidR="007C414A" w:rsidRPr="00834CD9" w:rsidRDefault="007C414A"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أولًا: الدراسات التي ركزت على كفاءة سلاسل الإمداد</w:t>
      </w:r>
      <w:r w:rsidR="0009071C" w:rsidRPr="00834CD9">
        <w:rPr>
          <w:rFonts w:ascii="Sakkal Majalla" w:hAnsi="Sakkal Majalla" w:cs="Sakkal Majalla" w:hint="cs"/>
          <w:b/>
          <w:bCs/>
          <w:color w:val="000000" w:themeColor="text1"/>
          <w:sz w:val="28"/>
          <w:szCs w:val="28"/>
          <w:rtl/>
        </w:rPr>
        <w:t>-</w:t>
      </w:r>
      <w:r w:rsidRPr="00834CD9">
        <w:rPr>
          <w:rFonts w:ascii="Sakkal Majalla" w:hAnsi="Sakkal Majalla" w:cs="Sakkal Majalla"/>
          <w:b/>
          <w:bCs/>
          <w:color w:val="000000" w:themeColor="text1"/>
          <w:sz w:val="28"/>
          <w:szCs w:val="28"/>
        </w:rPr>
        <w:t>(Supply Chain Efficiency–Focused Studies)</w:t>
      </w:r>
    </w:p>
    <w:p w14:paraId="79B8FFE7" w14:textId="77777777"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ركزت الدراسات المبكرة في مجال سلاسل الإمداد على مفهوم الكفاءة التشغيلية</w:t>
      </w:r>
      <w:r w:rsidRPr="00834CD9">
        <w:rPr>
          <w:rFonts w:ascii="Sakkal Majalla" w:hAnsi="Sakkal Majalla" w:cs="Sakkal Majalla"/>
          <w:color w:val="000000" w:themeColor="text1"/>
          <w:sz w:val="28"/>
          <w:szCs w:val="28"/>
        </w:rPr>
        <w:t xml:space="preserve"> (Operational Efficiency)</w:t>
      </w:r>
      <w:r w:rsidRPr="00834CD9">
        <w:rPr>
          <w:rFonts w:ascii="Sakkal Majalla" w:hAnsi="Sakkal Majalla" w:cs="Sakkal Majalla"/>
          <w:color w:val="000000" w:themeColor="text1"/>
          <w:sz w:val="28"/>
          <w:szCs w:val="28"/>
          <w:rtl/>
        </w:rPr>
        <w:t>، حيث انصب الاهتمام على تقليل التكاليف، وتحسين زمن التسليم، وتقليص مستويات المخزون، وتعظيم الاستفادة من الموارد المتاحة. وقد انطلق هذا التوجه من افتراض استقرار بيئة الأعمال</w:t>
      </w:r>
      <w:r w:rsidRPr="00834CD9">
        <w:rPr>
          <w:rFonts w:ascii="Sakkal Majalla" w:hAnsi="Sakkal Majalla" w:cs="Sakkal Majalla"/>
          <w:color w:val="000000" w:themeColor="text1"/>
          <w:sz w:val="28"/>
          <w:szCs w:val="28"/>
        </w:rPr>
        <w:t xml:space="preserve"> (Stable Business Environment) </w:t>
      </w:r>
      <w:r w:rsidRPr="00834CD9">
        <w:rPr>
          <w:rFonts w:ascii="Sakkal Majalla" w:hAnsi="Sakkal Majalla" w:cs="Sakkal Majalla"/>
          <w:color w:val="000000" w:themeColor="text1"/>
          <w:sz w:val="28"/>
          <w:szCs w:val="28"/>
          <w:rtl/>
        </w:rPr>
        <w:t>وإمكانية التنبؤ بالتغيرات والمخاطر، الأمر الذي جعل الكفاءة معيارًا رئيسًا لنجاح سلاسل الإمداد</w:t>
      </w:r>
      <w:r w:rsidRPr="00834CD9">
        <w:rPr>
          <w:rFonts w:ascii="Sakkal Majalla" w:hAnsi="Sakkal Majalla" w:cs="Sakkal Majalla"/>
          <w:color w:val="000000" w:themeColor="text1"/>
          <w:sz w:val="28"/>
          <w:szCs w:val="28"/>
        </w:rPr>
        <w:t>.</w:t>
      </w:r>
    </w:p>
    <w:p w14:paraId="493E3342" w14:textId="6CF39692"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 xml:space="preserve">وتشير تقارير </w:t>
      </w:r>
      <w:r w:rsidRPr="00834CD9">
        <w:rPr>
          <w:rFonts w:ascii="Sakkal Majalla" w:hAnsi="Sakkal Majalla" w:cs="Sakkal Majalla"/>
          <w:color w:val="000000" w:themeColor="text1"/>
          <w:sz w:val="28"/>
          <w:szCs w:val="28"/>
        </w:rPr>
        <w:t>OECD (</w:t>
      </w:r>
      <w:r w:rsidR="0009071C" w:rsidRPr="00834CD9">
        <w:rPr>
          <w:rFonts w:ascii="Sakkal Majalla" w:hAnsi="Sakkal Majalla" w:cs="Sakkal Majalla"/>
          <w:color w:val="000000" w:themeColor="text1"/>
          <w:sz w:val="28"/>
          <w:szCs w:val="28"/>
        </w:rPr>
        <w:t>Organization</w:t>
      </w:r>
      <w:r w:rsidRPr="00834CD9">
        <w:rPr>
          <w:rFonts w:ascii="Sakkal Majalla" w:hAnsi="Sakkal Majalla" w:cs="Sakkal Majalla"/>
          <w:color w:val="000000" w:themeColor="text1"/>
          <w:sz w:val="28"/>
          <w:szCs w:val="28"/>
        </w:rPr>
        <w:t xml:space="preserve"> for Economic Co-operation and Development)</w:t>
      </w:r>
      <w:r w:rsidR="0009071C"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 xml:space="preserve"> </w:t>
      </w:r>
      <w:r w:rsidRPr="00834CD9">
        <w:rPr>
          <w:rFonts w:ascii="Sakkal Majalla" w:hAnsi="Sakkal Majalla" w:cs="Sakkal Majalla"/>
          <w:color w:val="000000" w:themeColor="text1"/>
          <w:sz w:val="28"/>
          <w:szCs w:val="28"/>
          <w:rtl/>
        </w:rPr>
        <w:t>إلى أن هذا التوجه أسهم بالفعل في تحسين الأداء التشغيلي على المدى القصير، إلا أنه أدى في الوقت ذاته إلى زيادة هشاشة سلاسل الإمداد</w:t>
      </w:r>
      <w:r w:rsidRPr="00834CD9">
        <w:rPr>
          <w:rFonts w:ascii="Sakkal Majalla" w:hAnsi="Sakkal Majalla" w:cs="Sakkal Majalla"/>
          <w:color w:val="000000" w:themeColor="text1"/>
          <w:sz w:val="28"/>
          <w:szCs w:val="28"/>
        </w:rPr>
        <w:t xml:space="preserve"> (Supply Chain Fragility)</w:t>
      </w:r>
      <w:r w:rsidRPr="00834CD9">
        <w:rPr>
          <w:rFonts w:ascii="Sakkal Majalla" w:hAnsi="Sakkal Majalla" w:cs="Sakkal Majalla"/>
          <w:color w:val="000000" w:themeColor="text1"/>
          <w:sz w:val="28"/>
          <w:szCs w:val="28"/>
          <w:rtl/>
        </w:rPr>
        <w:t>، نتيجة الاعتماد المفرط على موردين محدودين، وتقليص المخزون الاحتياطي، والاعتماد على مسارات لوجستية ضيقة. وتوضح</w:t>
      </w:r>
      <w:r w:rsidRPr="00834CD9">
        <w:rPr>
          <w:rFonts w:ascii="Sakkal Majalla" w:hAnsi="Sakkal Majalla" w:cs="Sakkal Majalla"/>
          <w:color w:val="000000" w:themeColor="text1"/>
          <w:sz w:val="28"/>
          <w:szCs w:val="28"/>
        </w:rPr>
        <w:t xml:space="preserve"> OECD </w:t>
      </w:r>
      <w:r w:rsidRPr="00834CD9">
        <w:rPr>
          <w:rFonts w:ascii="Sakkal Majalla" w:hAnsi="Sakkal Majalla" w:cs="Sakkal Majalla"/>
          <w:color w:val="000000" w:themeColor="text1"/>
          <w:sz w:val="28"/>
          <w:szCs w:val="28"/>
          <w:rtl/>
        </w:rPr>
        <w:t>أن هذا النموذج، رغم نجاحه في الظروف الطبيعية، يفشل سريعًا عند تعرض السلسلة لصدمات غير متوقعة</w:t>
      </w:r>
      <w:r w:rsidRPr="00834CD9">
        <w:rPr>
          <w:rFonts w:ascii="Sakkal Majalla" w:hAnsi="Sakkal Majalla" w:cs="Sakkal Majalla"/>
          <w:color w:val="000000" w:themeColor="text1"/>
          <w:sz w:val="28"/>
          <w:szCs w:val="28"/>
        </w:rPr>
        <w:t>.</w:t>
      </w:r>
    </w:p>
    <w:p w14:paraId="72414C02" w14:textId="77777777"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ويُلاحظ نقديًا أن هذه الدراسات تعاملت مع المخاطر التشغيلية</w:t>
      </w:r>
      <w:r w:rsidRPr="00834CD9">
        <w:rPr>
          <w:rFonts w:ascii="Sakkal Majalla" w:hAnsi="Sakkal Majalla" w:cs="Sakkal Majalla"/>
          <w:color w:val="000000" w:themeColor="text1"/>
          <w:sz w:val="28"/>
          <w:szCs w:val="28"/>
        </w:rPr>
        <w:t xml:space="preserve"> (Operational Risks) </w:t>
      </w:r>
      <w:r w:rsidRPr="00834CD9">
        <w:rPr>
          <w:rFonts w:ascii="Sakkal Majalla" w:hAnsi="Sakkal Majalla" w:cs="Sakkal Majalla"/>
          <w:color w:val="000000" w:themeColor="text1"/>
          <w:sz w:val="28"/>
          <w:szCs w:val="28"/>
          <w:rtl/>
        </w:rPr>
        <w:t>بوصفها أحداثًا استثنائية، لا تستدعي إعادة تصميم سلسلة الإمداد، بل مجرد إجراءات تصحيحية مؤقتة، وهو ما يفسر محدودية قدرتها على تفسير الانقطاعات الواسعة التي شهدتها سلاسل الإمداد في السنوات الأخيرة</w:t>
      </w:r>
      <w:r w:rsidRPr="00834CD9">
        <w:rPr>
          <w:rFonts w:ascii="Sakkal Majalla" w:hAnsi="Sakkal Majalla" w:cs="Sakkal Majalla"/>
          <w:color w:val="000000" w:themeColor="text1"/>
          <w:sz w:val="28"/>
          <w:szCs w:val="28"/>
        </w:rPr>
        <w:t>.</w:t>
      </w:r>
    </w:p>
    <w:p w14:paraId="501DAEE3" w14:textId="3545E33F" w:rsidR="007C414A" w:rsidRPr="00834CD9" w:rsidRDefault="007C414A"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ثانيًا: الدراسات التي ركزت على مرونة سلاسل الإمداد</w:t>
      </w:r>
      <w:r w:rsidR="0009071C" w:rsidRPr="00834CD9">
        <w:rPr>
          <w:rFonts w:ascii="Sakkal Majalla" w:hAnsi="Sakkal Majalla" w:cs="Sakkal Majalla" w:hint="cs"/>
          <w:b/>
          <w:bCs/>
          <w:color w:val="000000" w:themeColor="text1"/>
          <w:sz w:val="28"/>
          <w:szCs w:val="28"/>
          <w:rtl/>
        </w:rPr>
        <w:t>-</w:t>
      </w:r>
      <w:r w:rsidRPr="00834CD9">
        <w:rPr>
          <w:rFonts w:ascii="Sakkal Majalla" w:hAnsi="Sakkal Majalla" w:cs="Sakkal Majalla"/>
          <w:b/>
          <w:bCs/>
          <w:color w:val="000000" w:themeColor="text1"/>
          <w:sz w:val="28"/>
          <w:szCs w:val="28"/>
        </w:rPr>
        <w:t>(Supply Chain Resilience–Focused Studies)</w:t>
      </w:r>
    </w:p>
    <w:p w14:paraId="1DCB2B89" w14:textId="1FB999F5"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 xml:space="preserve">مع تزايد الصدمات العالمية، بدأت </w:t>
      </w:r>
      <w:r w:rsidR="001E0CA9" w:rsidRPr="00834CD9">
        <w:rPr>
          <w:rFonts w:ascii="Sakkal Majalla" w:hAnsi="Sakkal Majalla" w:cs="Sakkal Majalla" w:hint="cs"/>
          <w:color w:val="000000" w:themeColor="text1"/>
          <w:sz w:val="28"/>
          <w:szCs w:val="28"/>
          <w:rtl/>
        </w:rPr>
        <w:t>الدراسات</w:t>
      </w:r>
      <w:r w:rsidRPr="00834CD9">
        <w:rPr>
          <w:rFonts w:ascii="Sakkal Majalla" w:hAnsi="Sakkal Majalla" w:cs="Sakkal Majalla"/>
          <w:color w:val="000000" w:themeColor="text1"/>
          <w:sz w:val="28"/>
          <w:szCs w:val="28"/>
          <w:rtl/>
        </w:rPr>
        <w:t xml:space="preserve"> تتحول تدريجيًا من منطق الكفاءة إلى منطق المرونة</w:t>
      </w:r>
      <w:r w:rsidRPr="00834CD9">
        <w:rPr>
          <w:rFonts w:ascii="Sakkal Majalla" w:hAnsi="Sakkal Majalla" w:cs="Sakkal Majalla"/>
          <w:color w:val="000000" w:themeColor="text1"/>
          <w:sz w:val="28"/>
          <w:szCs w:val="28"/>
        </w:rPr>
        <w:t xml:space="preserve"> </w:t>
      </w:r>
      <w:r w:rsidR="00E30A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(Resilience)</w:t>
      </w:r>
      <w:r w:rsidRPr="00834CD9">
        <w:rPr>
          <w:rFonts w:ascii="Sakkal Majalla" w:hAnsi="Sakkal Majalla" w:cs="Sakkal Majalla"/>
          <w:color w:val="000000" w:themeColor="text1"/>
          <w:sz w:val="28"/>
          <w:szCs w:val="28"/>
          <w:rtl/>
        </w:rPr>
        <w:t>، حيث أصبح السؤال الرئيس لا يتعلق بكيفية تشغيل السلسلة بأقل تكلفة، بل بكيفية ضمان استمرارها في ظل عدم اليقين</w:t>
      </w:r>
      <w:r w:rsidRPr="00834CD9">
        <w:rPr>
          <w:rFonts w:ascii="Sakkal Majalla" w:hAnsi="Sakkal Majalla" w:cs="Sakkal Majalla"/>
          <w:color w:val="000000" w:themeColor="text1"/>
          <w:sz w:val="28"/>
          <w:szCs w:val="28"/>
        </w:rPr>
        <w:t xml:space="preserve"> (Uncertainty).</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 xml:space="preserve"> </w:t>
      </w:r>
      <w:r w:rsidRPr="00834CD9">
        <w:rPr>
          <w:rFonts w:ascii="Sakkal Majalla" w:hAnsi="Sakkal Majalla" w:cs="Sakkal Majalla"/>
          <w:color w:val="000000" w:themeColor="text1"/>
          <w:sz w:val="28"/>
          <w:szCs w:val="28"/>
          <w:rtl/>
        </w:rPr>
        <w:t>وقد عرّفت هذه الدراسات مرونة سلاسل الإمداد بوصفها القدرة على الاستعداد للصدمات، وامتصاص آثارها، والتعافي منها خلال فترة زمنية مناسبة</w:t>
      </w:r>
      <w:r w:rsidRPr="00834CD9">
        <w:rPr>
          <w:rFonts w:ascii="Sakkal Majalla" w:hAnsi="Sakkal Majalla" w:cs="Sakkal Majalla"/>
          <w:color w:val="000000" w:themeColor="text1"/>
          <w:sz w:val="28"/>
          <w:szCs w:val="28"/>
        </w:rPr>
        <w:t>.</w:t>
      </w:r>
    </w:p>
    <w:p w14:paraId="1651F4EC" w14:textId="2E540D91"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 xml:space="preserve">وأكدت تقارير </w:t>
      </w:r>
      <w:r w:rsidRPr="00834CD9">
        <w:rPr>
          <w:rFonts w:ascii="Sakkal Majalla" w:hAnsi="Sakkal Majalla" w:cs="Sakkal Majalla"/>
          <w:color w:val="000000" w:themeColor="text1"/>
          <w:sz w:val="28"/>
          <w:szCs w:val="28"/>
        </w:rPr>
        <w:t>FAO (Food and Agriculture Organization)</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 xml:space="preserve"> </w:t>
      </w:r>
      <w:r w:rsidRPr="00834CD9">
        <w:rPr>
          <w:rFonts w:ascii="Sakkal Majalla" w:hAnsi="Sakkal Majalla" w:cs="Sakkal Majalla"/>
          <w:color w:val="000000" w:themeColor="text1"/>
          <w:sz w:val="28"/>
          <w:szCs w:val="28"/>
          <w:rtl/>
        </w:rPr>
        <w:t>أن هذا التحول كان أكثر وضوحًا في القطاع الزراعي، نظرًا لاعتماد سلاسل الإمداد الزراعية على عوامل خارجة عن السيطرة المباشرة للمؤسسات، مثل الظروف المناخية، وتذبذب الإنتاج، والقيود التنظيمية. وتشير</w:t>
      </w:r>
      <w:r w:rsidRPr="00834CD9">
        <w:rPr>
          <w:rFonts w:ascii="Sakkal Majalla" w:hAnsi="Sakkal Majalla" w:cs="Sakkal Majalla"/>
          <w:color w:val="000000" w:themeColor="text1"/>
          <w:sz w:val="28"/>
          <w:szCs w:val="28"/>
        </w:rPr>
        <w:t xml:space="preserve"> FAO </w:t>
      </w:r>
      <w:r w:rsidRPr="00834CD9">
        <w:rPr>
          <w:rFonts w:ascii="Sakkal Majalla" w:hAnsi="Sakkal Majalla" w:cs="Sakkal Majalla"/>
          <w:color w:val="000000" w:themeColor="text1"/>
          <w:sz w:val="28"/>
          <w:szCs w:val="28"/>
          <w:rtl/>
        </w:rPr>
        <w:t>إلى أن ضعف المرونة في هذه السلاسل يؤدي إلى آثار تتجاوز المؤسسة لتشمل الأمن الغذائي</w:t>
      </w:r>
      <w:r w:rsidRPr="00834CD9">
        <w:rPr>
          <w:rFonts w:ascii="Sakkal Majalla" w:hAnsi="Sakkal Majalla" w:cs="Sakkal Majalla"/>
          <w:color w:val="000000" w:themeColor="text1"/>
          <w:sz w:val="28"/>
          <w:szCs w:val="28"/>
        </w:rPr>
        <w:t xml:space="preserve"> (Food Security) </w:t>
      </w:r>
      <w:r w:rsidRPr="00834CD9">
        <w:rPr>
          <w:rFonts w:ascii="Sakkal Majalla" w:hAnsi="Sakkal Majalla" w:cs="Sakkal Majalla"/>
          <w:color w:val="000000" w:themeColor="text1"/>
          <w:sz w:val="28"/>
          <w:szCs w:val="28"/>
          <w:rtl/>
        </w:rPr>
        <w:t>والاستقرار الاقتصادي</w:t>
      </w:r>
      <w:r w:rsidRPr="00834CD9">
        <w:rPr>
          <w:rFonts w:ascii="Sakkal Majalla" w:hAnsi="Sakkal Majalla" w:cs="Sakkal Majalla"/>
          <w:color w:val="000000" w:themeColor="text1"/>
          <w:sz w:val="28"/>
          <w:szCs w:val="28"/>
        </w:rPr>
        <w:t>.</w:t>
      </w:r>
    </w:p>
    <w:p w14:paraId="612DC684" w14:textId="77777777"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34CD9">
        <w:rPr>
          <w:rFonts w:ascii="Sakkal Majalla" w:hAnsi="Sakkal Majalla" w:cs="Sakkal Majalla"/>
          <w:color w:val="000000" w:themeColor="text1"/>
          <w:sz w:val="28"/>
          <w:szCs w:val="28"/>
          <w:rtl/>
        </w:rPr>
        <w:t>غير أن التحليل النقدي لهذه الدراسات يكشف أنها غالبًا ما ركزت على توصيف مفهوم المرونة وأبعادها، دون ربط واضح بين المرونة وممارسات إدارة المخاطر التشغيلية</w:t>
      </w:r>
      <w:r w:rsidRPr="00834CD9">
        <w:rPr>
          <w:rFonts w:ascii="Sakkal Majalla" w:hAnsi="Sakkal Majalla" w:cs="Sakkal Majalla"/>
          <w:color w:val="000000" w:themeColor="text1"/>
          <w:sz w:val="28"/>
          <w:szCs w:val="28"/>
        </w:rPr>
        <w:t xml:space="preserve"> (Operational Risk Management) </w:t>
      </w:r>
      <w:r w:rsidRPr="00834CD9">
        <w:rPr>
          <w:rFonts w:ascii="Sakkal Majalla" w:hAnsi="Sakkal Majalla" w:cs="Sakkal Majalla"/>
          <w:color w:val="000000" w:themeColor="text1"/>
          <w:sz w:val="28"/>
          <w:szCs w:val="28"/>
          <w:rtl/>
        </w:rPr>
        <w:t>التي يُفترض أن تقود إلى تحقيقها. كما أن كثيرًا من هذه الدراسات بقي في الإطار المفاهيمي العام، دون اختبار العلاقة بين المرونة والمتغيرات التشغيلية القابلة للقياس</w:t>
      </w:r>
      <w:r w:rsidRPr="00834CD9">
        <w:rPr>
          <w:rFonts w:ascii="Sakkal Majalla" w:hAnsi="Sakkal Majalla" w:cs="Sakkal Majalla"/>
          <w:color w:val="000000" w:themeColor="text1"/>
          <w:sz w:val="28"/>
          <w:szCs w:val="28"/>
        </w:rPr>
        <w:t>.</w:t>
      </w:r>
    </w:p>
    <w:p w14:paraId="4F02547E" w14:textId="16CE3E8C" w:rsidR="007C414A" w:rsidRPr="00834CD9" w:rsidRDefault="007C414A"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ثالثًا: الدراسات التي تناولت إدارة المخاطر التشغيلية في سلاسل الإمداد</w:t>
      </w:r>
      <w:r w:rsidR="0009071C" w:rsidRPr="00834CD9">
        <w:rPr>
          <w:rFonts w:ascii="Sakkal Majalla" w:hAnsi="Sakkal Majalla" w:cs="Sakkal Majalla" w:hint="cs"/>
          <w:b/>
          <w:bCs/>
          <w:color w:val="000000" w:themeColor="text1"/>
          <w:sz w:val="28"/>
          <w:szCs w:val="28"/>
          <w:rtl/>
        </w:rPr>
        <w:t xml:space="preserve">- </w:t>
      </w:r>
      <w:r w:rsidRPr="00834CD9">
        <w:rPr>
          <w:rFonts w:ascii="Sakkal Majalla" w:hAnsi="Sakkal Majalla" w:cs="Sakkal Majalla"/>
          <w:b/>
          <w:bCs/>
          <w:color w:val="000000" w:themeColor="text1"/>
          <w:sz w:val="28"/>
          <w:szCs w:val="28"/>
        </w:rPr>
        <w:t>(Operational Risk Management in Supply Chains Studies)</w:t>
      </w:r>
    </w:p>
    <w:p w14:paraId="27705006" w14:textId="1FD53720"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تناولت مجموعة أخرى من الدراسات موضوع إدارة المخاطر التشغيلية في سلاسل الإمداد، وركزت على تحديد مصادر المخاطر، وتصنيفها، وتطوير أدوات للتعامل معها. وقد شملت هذه المخاطر مخاطر التوريد</w:t>
      </w:r>
      <w:r w:rsidRPr="00834CD9">
        <w:rPr>
          <w:rFonts w:ascii="Sakkal Majalla" w:hAnsi="Sakkal Majalla" w:cs="Sakkal Majalla"/>
          <w:color w:val="000000" w:themeColor="text1"/>
          <w:sz w:val="28"/>
          <w:szCs w:val="28"/>
        </w:rPr>
        <w:t xml:space="preserve"> </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(Supply Risk)</w:t>
      </w:r>
      <w:r w:rsidRPr="00834CD9">
        <w:rPr>
          <w:rFonts w:ascii="Sakkal Majalla" w:hAnsi="Sakkal Majalla" w:cs="Sakkal Majalla"/>
          <w:color w:val="000000" w:themeColor="text1"/>
          <w:sz w:val="28"/>
          <w:szCs w:val="28"/>
          <w:rtl/>
        </w:rPr>
        <w:t>، والنقل</w:t>
      </w:r>
      <w:r w:rsidRPr="00834CD9">
        <w:rPr>
          <w:rFonts w:ascii="Sakkal Majalla" w:hAnsi="Sakkal Majalla" w:cs="Sakkal Majalla"/>
          <w:color w:val="000000" w:themeColor="text1"/>
          <w:sz w:val="28"/>
          <w:szCs w:val="28"/>
        </w:rPr>
        <w:t xml:space="preserve"> </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(Transportation Risk)</w:t>
      </w:r>
      <w:r w:rsidRPr="00834CD9">
        <w:rPr>
          <w:rFonts w:ascii="Sakkal Majalla" w:hAnsi="Sakkal Majalla" w:cs="Sakkal Majalla"/>
          <w:color w:val="000000" w:themeColor="text1"/>
          <w:sz w:val="28"/>
          <w:szCs w:val="28"/>
          <w:rtl/>
        </w:rPr>
        <w:t>، والتخزين</w:t>
      </w:r>
      <w:r w:rsidRPr="00834CD9">
        <w:rPr>
          <w:rFonts w:ascii="Sakkal Majalla" w:hAnsi="Sakkal Majalla" w:cs="Sakkal Majalla"/>
          <w:color w:val="000000" w:themeColor="text1"/>
          <w:sz w:val="28"/>
          <w:szCs w:val="28"/>
        </w:rPr>
        <w:t xml:space="preserve"> </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(Inventory Risk)</w:t>
      </w:r>
      <w:r w:rsidRPr="00834CD9">
        <w:rPr>
          <w:rFonts w:ascii="Sakkal Majalla" w:hAnsi="Sakkal Majalla" w:cs="Sakkal Majalla"/>
          <w:color w:val="000000" w:themeColor="text1"/>
          <w:sz w:val="28"/>
          <w:szCs w:val="28"/>
          <w:rtl/>
        </w:rPr>
        <w:t>، والاعتماد على موردين محددين</w:t>
      </w:r>
      <w:r w:rsidRPr="00834CD9">
        <w:rPr>
          <w:rFonts w:ascii="Sakkal Majalla" w:hAnsi="Sakkal Majalla" w:cs="Sakkal Majalla"/>
          <w:color w:val="000000" w:themeColor="text1"/>
          <w:sz w:val="28"/>
          <w:szCs w:val="28"/>
        </w:rPr>
        <w:t>.</w:t>
      </w:r>
    </w:p>
    <w:p w14:paraId="1ABABF63" w14:textId="6B1CED3C"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 xml:space="preserve">وتشير تقارير </w:t>
      </w:r>
      <w:r w:rsidRPr="00834CD9">
        <w:rPr>
          <w:rFonts w:ascii="Sakkal Majalla" w:hAnsi="Sakkal Majalla" w:cs="Sakkal Majalla"/>
          <w:color w:val="000000" w:themeColor="text1"/>
          <w:sz w:val="28"/>
          <w:szCs w:val="28"/>
        </w:rPr>
        <w:t>World Economic Forum (WEF)</w:t>
      </w:r>
      <w:r w:rsidR="0039082F"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 xml:space="preserve"> </w:t>
      </w:r>
      <w:r w:rsidRPr="00834CD9">
        <w:rPr>
          <w:rFonts w:ascii="Sakkal Majalla" w:hAnsi="Sakkal Majalla" w:cs="Sakkal Majalla"/>
          <w:color w:val="000000" w:themeColor="text1"/>
          <w:sz w:val="28"/>
          <w:szCs w:val="28"/>
          <w:rtl/>
        </w:rPr>
        <w:t>إلى أن إدارة المخاطر التشغيلية أصبحت عنصرًا أساسيًا في الخطاب الإداري المعاصر، إلا أن تطبيقها في كثير من المؤسسات لا يزال محدودًا بطابع تفاعلي</w:t>
      </w:r>
      <w:r w:rsidRPr="00834CD9">
        <w:rPr>
          <w:rFonts w:ascii="Sakkal Majalla" w:hAnsi="Sakkal Majalla" w:cs="Sakkal Majalla"/>
          <w:color w:val="000000" w:themeColor="text1"/>
          <w:sz w:val="28"/>
          <w:szCs w:val="28"/>
        </w:rPr>
        <w:t xml:space="preserve"> (Reactive Approach) </w:t>
      </w:r>
      <w:r w:rsidRPr="00834CD9">
        <w:rPr>
          <w:rFonts w:ascii="Sakkal Majalla" w:hAnsi="Sakkal Majalla" w:cs="Sakkal Majalla"/>
          <w:color w:val="000000" w:themeColor="text1"/>
          <w:sz w:val="28"/>
          <w:szCs w:val="28"/>
          <w:rtl/>
        </w:rPr>
        <w:t>يركز على الاستجابة بعد وقوع الخلل، بدلًا من الاستعداد المسبق له. وتوضح هذه التقارير أن هذا القصور يؤدي إلى تضخم أثر الصدمات وتحولها إلى أزمات استراتيجية</w:t>
      </w:r>
      <w:r w:rsidRPr="00834CD9">
        <w:rPr>
          <w:rFonts w:ascii="Sakkal Majalla" w:hAnsi="Sakkal Majalla" w:cs="Sakkal Majalla"/>
          <w:color w:val="000000" w:themeColor="text1"/>
          <w:sz w:val="28"/>
          <w:szCs w:val="28"/>
        </w:rPr>
        <w:t>.</w:t>
      </w:r>
    </w:p>
    <w:p w14:paraId="094CFE34" w14:textId="51B0887C"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ويُلاحظ أن معظم هذه الدراسات تناولت إدارة المخاطر التشغيلية بوصفها وظيفة مستقلة، دون دمجها ضمن إطار مرونة سلاسل الإمداد أو ربطها بالنتائج الاستراتيجية مثل الاستمرارية</w:t>
      </w:r>
      <w:r w:rsidRPr="00834CD9">
        <w:rPr>
          <w:rFonts w:ascii="Sakkal Majalla" w:hAnsi="Sakkal Majalla" w:cs="Sakkal Majalla"/>
          <w:color w:val="000000" w:themeColor="text1"/>
          <w:sz w:val="28"/>
          <w:szCs w:val="28"/>
        </w:rPr>
        <w:t xml:space="preserve"> (Continuity) </w:t>
      </w:r>
      <w:r w:rsidRPr="00834CD9">
        <w:rPr>
          <w:rFonts w:ascii="Sakkal Majalla" w:hAnsi="Sakkal Majalla" w:cs="Sakkal Majalla"/>
          <w:color w:val="000000" w:themeColor="text1"/>
          <w:sz w:val="28"/>
          <w:szCs w:val="28"/>
          <w:rtl/>
        </w:rPr>
        <w:t>والجاهزية المؤسسية</w:t>
      </w:r>
      <w:r w:rsidRPr="00834CD9">
        <w:rPr>
          <w:rFonts w:ascii="Sakkal Majalla" w:hAnsi="Sakkal Majalla" w:cs="Sakkal Majalla"/>
          <w:color w:val="000000" w:themeColor="text1"/>
          <w:sz w:val="28"/>
          <w:szCs w:val="28"/>
        </w:rPr>
        <w:t xml:space="preserve"> (Organizational Readiness)</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 xml:space="preserve">. </w:t>
      </w:r>
      <w:r w:rsidRPr="00834CD9">
        <w:rPr>
          <w:rFonts w:ascii="Sakkal Majalla" w:hAnsi="Sakkal Majalla" w:cs="Sakkal Majalla"/>
          <w:color w:val="000000" w:themeColor="text1"/>
          <w:sz w:val="28"/>
          <w:szCs w:val="28"/>
          <w:rtl/>
        </w:rPr>
        <w:t>كما ركزت غالبية الدراسات على قطاعات صناعية أو لوجستية، مع إغفال خصوصية القطاع الزراعي</w:t>
      </w:r>
      <w:r w:rsidRPr="00834CD9">
        <w:rPr>
          <w:rFonts w:ascii="Sakkal Majalla" w:hAnsi="Sakkal Majalla" w:cs="Sakkal Majalla"/>
          <w:color w:val="000000" w:themeColor="text1"/>
          <w:sz w:val="28"/>
          <w:szCs w:val="28"/>
        </w:rPr>
        <w:t>.</w:t>
      </w:r>
    </w:p>
    <w:p w14:paraId="582F61DD" w14:textId="193059F7" w:rsidR="007C414A" w:rsidRPr="00834CD9" w:rsidRDefault="007C414A"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رابعًا: الدراسات التي حاولت الربط بين إدارة المخاطر التشغيلية ومرونة سلاسل الإمداد</w:t>
      </w:r>
      <w:r w:rsidR="0039082F" w:rsidRPr="00834CD9">
        <w:rPr>
          <w:rFonts w:ascii="Sakkal Majalla" w:hAnsi="Sakkal Majalla" w:cs="Sakkal Majalla" w:hint="cs"/>
          <w:b/>
          <w:bCs/>
          <w:color w:val="000000" w:themeColor="text1"/>
          <w:sz w:val="28"/>
          <w:szCs w:val="28"/>
          <w:rtl/>
        </w:rPr>
        <w:t xml:space="preserve">- </w:t>
      </w:r>
      <w:r w:rsidRPr="00834CD9">
        <w:rPr>
          <w:rFonts w:ascii="Sakkal Majalla" w:hAnsi="Sakkal Majalla" w:cs="Sakkal Majalla"/>
          <w:b/>
          <w:bCs/>
          <w:color w:val="000000" w:themeColor="text1"/>
          <w:sz w:val="28"/>
          <w:szCs w:val="28"/>
        </w:rPr>
        <w:t>(Integrated ORM–Resilience Studies)</w:t>
      </w:r>
    </w:p>
    <w:p w14:paraId="2CCA3068" w14:textId="77777777"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سعت بعض الدراسات الحديثة إلى الربط بين إدارة المخاطر التشغيلية ومرونة سلاسل الإمداد، وأكدت أن فعالية إدارة المخاطر تمثل أحد العوامل الحاسمة في تعزيز قدرة السلاسل على الصمود. إلا أن هذه الدراسات، رغم أهميتها، اتسمت بعدد من القيود المنهجية</w:t>
      </w:r>
      <w:r w:rsidRPr="00834CD9">
        <w:rPr>
          <w:rFonts w:ascii="Sakkal Majalla" w:hAnsi="Sakkal Majalla" w:cs="Sakkal Majalla"/>
          <w:color w:val="000000" w:themeColor="text1"/>
          <w:sz w:val="28"/>
          <w:szCs w:val="28"/>
        </w:rPr>
        <w:t>.</w:t>
      </w:r>
    </w:p>
    <w:p w14:paraId="63AFC671" w14:textId="77777777"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فمن جهة، اعتمدت بعض الدراسات على نماذج تحليلية عامة لا تعكس خصوصية القطاعات عالية المخاطر، مثل القطاع الزراعي. ومن جهة أخرى، ركزت دراسات أخرى على بيئات دولية أو اقتصادات صناعية متقدمة، مما يحد من إمكانية تعميم نتائجها على شركات زراعية كبرى تعمل في بيئات تتسم بارتفاع درجة عدم اليقين</w:t>
      </w:r>
      <w:r w:rsidRPr="00834CD9">
        <w:rPr>
          <w:rFonts w:ascii="Sakkal Majalla" w:hAnsi="Sakkal Majalla" w:cs="Sakkal Majalla"/>
          <w:color w:val="000000" w:themeColor="text1"/>
          <w:sz w:val="28"/>
          <w:szCs w:val="28"/>
        </w:rPr>
        <w:t>.</w:t>
      </w:r>
    </w:p>
    <w:p w14:paraId="1F348D94" w14:textId="3AAA8B0F" w:rsidR="007C414A" w:rsidRPr="00834CD9" w:rsidRDefault="007C414A"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خامسًا: التحليل المقارن والفجوة البحثية</w:t>
      </w:r>
      <w:r w:rsidR="0039082F" w:rsidRPr="00834CD9">
        <w:rPr>
          <w:rFonts w:ascii="Sakkal Majalla" w:hAnsi="Sakkal Majalla" w:cs="Sakkal Majalla" w:hint="cs"/>
          <w:b/>
          <w:bCs/>
          <w:color w:val="000000" w:themeColor="text1"/>
          <w:sz w:val="28"/>
          <w:szCs w:val="28"/>
          <w:rtl/>
        </w:rPr>
        <w:t xml:space="preserve">- </w:t>
      </w:r>
      <w:r w:rsidRPr="00834CD9">
        <w:rPr>
          <w:rFonts w:ascii="Sakkal Majalla" w:hAnsi="Sakkal Majalla" w:cs="Sakkal Majalla"/>
          <w:b/>
          <w:bCs/>
          <w:color w:val="000000" w:themeColor="text1"/>
          <w:sz w:val="28"/>
          <w:szCs w:val="28"/>
        </w:rPr>
        <w:t>(Comparative Analysis and Research Gap)</w:t>
      </w:r>
    </w:p>
    <w:p w14:paraId="3E282C86" w14:textId="77777777"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من خلال التحليل المقارن للدراسات السابقة، يمكن استخلاص عدد من الملاحظات النقدية التي تمثل فجوة بحثية واضحة، تتمثل في</w:t>
      </w:r>
      <w:r w:rsidRPr="00834CD9">
        <w:rPr>
          <w:rFonts w:ascii="Sakkal Majalla" w:hAnsi="Sakkal Majalla" w:cs="Sakkal Majalla"/>
          <w:color w:val="000000" w:themeColor="text1"/>
          <w:sz w:val="28"/>
          <w:szCs w:val="28"/>
        </w:rPr>
        <w:t>:</w:t>
      </w:r>
    </w:p>
    <w:p w14:paraId="2640EEA4" w14:textId="77777777" w:rsidR="007C414A" w:rsidRPr="00834CD9" w:rsidRDefault="007C414A" w:rsidP="00722192">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هيمنة منطق الكفاءة التشغيلية في الدراسات المبكرة مقابل ضعف الاهتمام بالمرونة</w:t>
      </w:r>
      <w:r w:rsidRPr="00834CD9">
        <w:rPr>
          <w:rFonts w:ascii="Sakkal Majalla" w:hAnsi="Sakkal Majalla" w:cs="Sakkal Majalla"/>
          <w:color w:val="000000" w:themeColor="text1"/>
          <w:sz w:val="28"/>
          <w:szCs w:val="28"/>
        </w:rPr>
        <w:t>.</w:t>
      </w:r>
    </w:p>
    <w:p w14:paraId="240FDAE1" w14:textId="77777777" w:rsidR="007C414A" w:rsidRPr="00834CD9" w:rsidRDefault="007C414A" w:rsidP="00722192">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تركيز دراسات المرونة على الجانب المفاهيمي دون ربطه بممارسات تشغيلية قابلة للقياس</w:t>
      </w:r>
      <w:r w:rsidRPr="00834CD9">
        <w:rPr>
          <w:rFonts w:ascii="Sakkal Majalla" w:hAnsi="Sakkal Majalla" w:cs="Sakkal Majalla"/>
          <w:color w:val="000000" w:themeColor="text1"/>
          <w:sz w:val="28"/>
          <w:szCs w:val="28"/>
        </w:rPr>
        <w:t>.</w:t>
      </w:r>
    </w:p>
    <w:p w14:paraId="0F4CA04A" w14:textId="77777777" w:rsidR="007C414A" w:rsidRPr="00834CD9" w:rsidRDefault="007C414A" w:rsidP="00722192">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معالجة إدارة المخاطر التشغيلية بوصفها وظيفة معزولة، لا كمدخل استراتيجي لتعزيز المرونة</w:t>
      </w:r>
      <w:r w:rsidRPr="00834CD9">
        <w:rPr>
          <w:rFonts w:ascii="Sakkal Majalla" w:hAnsi="Sakkal Majalla" w:cs="Sakkal Majalla"/>
          <w:color w:val="000000" w:themeColor="text1"/>
          <w:sz w:val="28"/>
          <w:szCs w:val="28"/>
        </w:rPr>
        <w:t>.</w:t>
      </w:r>
    </w:p>
    <w:p w14:paraId="09ADF35B" w14:textId="77777777" w:rsidR="007C414A" w:rsidRPr="00834CD9" w:rsidRDefault="007C414A" w:rsidP="00722192">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ندرة الدراسات التطبيقية التي تناولت العلاقة بين إدارة المخاطر التشغيلية ومرونة سلاسل الإمداد الزراعية في سياق شركات كبرى في القطاع الخاص</w:t>
      </w:r>
      <w:r w:rsidRPr="00834CD9">
        <w:rPr>
          <w:rFonts w:ascii="Sakkal Majalla" w:hAnsi="Sakkal Majalla" w:cs="Sakkal Majalla"/>
          <w:color w:val="000000" w:themeColor="text1"/>
          <w:sz w:val="28"/>
          <w:szCs w:val="28"/>
        </w:rPr>
        <w:t>.</w:t>
      </w:r>
    </w:p>
    <w:p w14:paraId="6B4447CD" w14:textId="36E7F08B" w:rsidR="007C414A" w:rsidRPr="00834CD9" w:rsidRDefault="007C414A"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 xml:space="preserve">سادسًا: موقع الدراسة الحالية </w:t>
      </w:r>
      <w:r w:rsidR="0039082F" w:rsidRPr="00834CD9">
        <w:rPr>
          <w:rFonts w:ascii="Sakkal Majalla" w:hAnsi="Sakkal Majalla" w:cs="Sakkal Majalla" w:hint="cs"/>
          <w:b/>
          <w:bCs/>
          <w:color w:val="000000" w:themeColor="text1"/>
          <w:sz w:val="28"/>
          <w:szCs w:val="28"/>
          <w:rtl/>
        </w:rPr>
        <w:t xml:space="preserve">- </w:t>
      </w:r>
      <w:r w:rsidRPr="00834CD9">
        <w:rPr>
          <w:rFonts w:ascii="Sakkal Majalla" w:hAnsi="Sakkal Majalla" w:cs="Sakkal Majalla"/>
          <w:b/>
          <w:bCs/>
          <w:color w:val="000000" w:themeColor="text1"/>
          <w:sz w:val="28"/>
          <w:szCs w:val="28"/>
        </w:rPr>
        <w:t>(Positioning of the Current Study)</w:t>
      </w:r>
    </w:p>
    <w:p w14:paraId="35837BF5" w14:textId="77777777" w:rsidR="007C414A" w:rsidRPr="00834CD9" w:rsidRDefault="007C414A"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تنطلق الدراسة الحالية من هذه الفجوة، وتسعى إلى تقديم إسهام علمي يتمثل في تحليل العلاقة بين إدارة المخاطر التشغيلية ومرونة سلاسل الإمداد الزراعية من منظور تشغيلي–استراتيجي</w:t>
      </w:r>
      <w:r w:rsidRPr="00834CD9">
        <w:rPr>
          <w:rFonts w:ascii="Sakkal Majalla" w:hAnsi="Sakkal Majalla" w:cs="Sakkal Majalla"/>
          <w:color w:val="000000" w:themeColor="text1"/>
          <w:sz w:val="28"/>
          <w:szCs w:val="28"/>
        </w:rPr>
        <w:t xml:space="preserve"> (Operational–Strategic Perspective) </w:t>
      </w:r>
      <w:r w:rsidRPr="00834CD9">
        <w:rPr>
          <w:rFonts w:ascii="Sakkal Majalla" w:hAnsi="Sakkal Majalla" w:cs="Sakkal Majalla"/>
          <w:color w:val="000000" w:themeColor="text1"/>
          <w:sz w:val="28"/>
          <w:szCs w:val="28"/>
          <w:rtl/>
        </w:rPr>
        <w:t>متكامل، من خلال دراسة تطبيقية تركز على ربط الممارسات التشغيلية اليومية بالنتائج الاستراتيجية طويلة الأجل، مثل الاستمرارية والجاهزية المؤسسية</w:t>
      </w:r>
      <w:r w:rsidRPr="00834CD9">
        <w:rPr>
          <w:rFonts w:ascii="Sakkal Majalla" w:hAnsi="Sakkal Majalla" w:cs="Sakkal Majalla"/>
          <w:color w:val="000000" w:themeColor="text1"/>
          <w:sz w:val="28"/>
          <w:szCs w:val="28"/>
        </w:rPr>
        <w:t>.</w:t>
      </w:r>
    </w:p>
    <w:p w14:paraId="0F731D52" w14:textId="1A44AAC0" w:rsidR="00A74F76" w:rsidRPr="00834CD9" w:rsidRDefault="00DF5041"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24951910"/>
      <w:r w:rsidRPr="00834CD9">
        <w:rPr>
          <w:rFonts w:ascii="Sakkal Majalla" w:hAnsi="Sakkal Majalla" w:cs="Sakkal Majalla" w:hint="cs"/>
          <w:b/>
          <w:bCs/>
          <w:color w:val="000000" w:themeColor="text1"/>
          <w:sz w:val="36"/>
          <w:szCs w:val="36"/>
          <w:rtl/>
        </w:rPr>
        <w:t xml:space="preserve">8.1 </w:t>
      </w:r>
      <w:r w:rsidR="00A74F76" w:rsidRPr="00834CD9">
        <w:rPr>
          <w:rFonts w:ascii="Sakkal Majalla" w:hAnsi="Sakkal Majalla" w:cs="Sakkal Majalla" w:hint="cs"/>
          <w:b/>
          <w:bCs/>
          <w:color w:val="000000" w:themeColor="text1"/>
          <w:sz w:val="36"/>
          <w:szCs w:val="36"/>
          <w:rtl/>
        </w:rPr>
        <w:t>المنطلقات النظرية للدراسة:</w:t>
      </w:r>
      <w:bookmarkEnd w:id="12"/>
    </w:p>
    <w:p w14:paraId="0F2D9672" w14:textId="77777777" w:rsidR="00F36BAD" w:rsidRPr="00834CD9" w:rsidRDefault="00F36BAD"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تنطلق هذه الدراسة من إطار نظري متكامل يهدف إلى تفسير العلاقة بين ممارسات إدارة المخاطر التشغيلية</w:t>
      </w:r>
      <w:r w:rsidRPr="00834CD9">
        <w:rPr>
          <w:rFonts w:ascii="Sakkal Majalla" w:hAnsi="Sakkal Majalla" w:cs="Sakkal Majalla"/>
          <w:color w:val="000000" w:themeColor="text1"/>
          <w:sz w:val="28"/>
          <w:szCs w:val="28"/>
        </w:rPr>
        <w:t xml:space="preserve"> (Operational Risk Management Practices) </w:t>
      </w:r>
      <w:r w:rsidRPr="00834CD9">
        <w:rPr>
          <w:rFonts w:ascii="Sakkal Majalla" w:hAnsi="Sakkal Majalla" w:cs="Sakkal Majalla"/>
          <w:color w:val="000000" w:themeColor="text1"/>
          <w:sz w:val="28"/>
          <w:szCs w:val="28"/>
          <w:rtl/>
        </w:rPr>
        <w:t>ومرونة سلاسل الإمداد الزراعية</w:t>
      </w:r>
      <w:r w:rsidRPr="00834CD9">
        <w:rPr>
          <w:rFonts w:ascii="Sakkal Majalla" w:hAnsi="Sakkal Majalla" w:cs="Sakkal Majalla"/>
          <w:color w:val="000000" w:themeColor="text1"/>
          <w:sz w:val="28"/>
          <w:szCs w:val="28"/>
        </w:rPr>
        <w:t xml:space="preserve"> (Agricultural Supply Chain Resilience)</w:t>
      </w:r>
      <w:r w:rsidRPr="00834CD9">
        <w:rPr>
          <w:rFonts w:ascii="Sakkal Majalla" w:hAnsi="Sakkal Majalla" w:cs="Sakkal Majalla"/>
          <w:color w:val="000000" w:themeColor="text1"/>
          <w:sz w:val="28"/>
          <w:szCs w:val="28"/>
          <w:rtl/>
        </w:rPr>
        <w:t>، في سياق يسعى إلى دعم الاستمرارية والجاهزية الاستراتيجية</w:t>
      </w:r>
      <w:r w:rsidRPr="00834CD9">
        <w:rPr>
          <w:rFonts w:ascii="Sakkal Majalla" w:hAnsi="Sakkal Majalla" w:cs="Sakkal Majalla"/>
          <w:color w:val="000000" w:themeColor="text1"/>
          <w:sz w:val="28"/>
          <w:szCs w:val="28"/>
        </w:rPr>
        <w:t xml:space="preserve"> (Business Continuity and Strategic Readiness) </w:t>
      </w:r>
      <w:r w:rsidRPr="00834CD9">
        <w:rPr>
          <w:rFonts w:ascii="Sakkal Majalla" w:hAnsi="Sakkal Majalla" w:cs="Sakkal Majalla"/>
          <w:color w:val="000000" w:themeColor="text1"/>
          <w:sz w:val="28"/>
          <w:szCs w:val="28"/>
          <w:rtl/>
        </w:rPr>
        <w:t>للمؤسسات العاملة في القطاع الزراعي</w:t>
      </w:r>
      <w:r w:rsidRPr="00834CD9">
        <w:rPr>
          <w:rFonts w:ascii="Sakkal Majalla" w:hAnsi="Sakkal Majalla" w:cs="Sakkal Majalla"/>
          <w:color w:val="000000" w:themeColor="text1"/>
          <w:sz w:val="28"/>
          <w:szCs w:val="28"/>
        </w:rPr>
        <w:t>.</w:t>
      </w:r>
    </w:p>
    <w:p w14:paraId="62F15AAB" w14:textId="77777777" w:rsidR="00F36BAD" w:rsidRPr="00834CD9" w:rsidRDefault="00F36BAD"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ويفترض هذا الإطار أن المخاطر التشغيلية لا تمثل تهديدًا بذاتها، وإنما تتحول إلى تهديدات استراتيجية عندما تُدار بصورة تفاعلية أو مجزأة، دون دمجها ضمن منظومة تشغيلية–استراتيجية متكاملة. وبناءً على ذلك، تستند الدراسة إلى ثلاثة منطلقات نظرية رئيسة تفسر طبيعة هذه العلاقة وتدعم فروض الدراسة</w:t>
      </w:r>
      <w:r w:rsidRPr="00834CD9">
        <w:rPr>
          <w:rFonts w:ascii="Sakkal Majalla" w:hAnsi="Sakkal Majalla" w:cs="Sakkal Majalla"/>
          <w:color w:val="000000" w:themeColor="text1"/>
          <w:sz w:val="28"/>
          <w:szCs w:val="28"/>
        </w:rPr>
        <w:t>.</w:t>
      </w:r>
    </w:p>
    <w:p w14:paraId="0E0F5E80" w14:textId="61FF0941" w:rsidR="009C7600" w:rsidRPr="00834CD9" w:rsidRDefault="009C7600"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أولًا: الإطار النظري لإدارة المخاطر التشغيلية</w:t>
      </w:r>
      <w:r w:rsidRPr="00834CD9">
        <w:rPr>
          <w:rFonts w:ascii="Sakkal Majalla" w:hAnsi="Sakkal Majalla" w:cs="Sakkal Majalla" w:hint="cs"/>
          <w:b/>
          <w:bCs/>
          <w:color w:val="000000" w:themeColor="text1"/>
          <w:sz w:val="28"/>
          <w:szCs w:val="28"/>
          <w:rtl/>
        </w:rPr>
        <w:t xml:space="preserve">- </w:t>
      </w:r>
      <w:r w:rsidRPr="00834CD9">
        <w:rPr>
          <w:rFonts w:ascii="Sakkal Majalla" w:hAnsi="Sakkal Majalla" w:cs="Sakkal Majalla"/>
          <w:b/>
          <w:bCs/>
          <w:color w:val="000000" w:themeColor="text1"/>
          <w:sz w:val="28"/>
          <w:szCs w:val="28"/>
        </w:rPr>
        <w:t>(Operational Risk Management Framework)</w:t>
      </w:r>
    </w:p>
    <w:p w14:paraId="7EA91A7B"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تُعد إدارة المخاطر التشغيلية</w:t>
      </w:r>
      <w:r w:rsidRPr="00834CD9">
        <w:rPr>
          <w:rFonts w:ascii="Sakkal Majalla" w:hAnsi="Sakkal Majalla" w:cs="Sakkal Majalla"/>
          <w:color w:val="000000" w:themeColor="text1"/>
          <w:sz w:val="28"/>
          <w:szCs w:val="28"/>
        </w:rPr>
        <w:t xml:space="preserve"> (Operational Risk Management – ORM) </w:t>
      </w:r>
      <w:r w:rsidRPr="00834CD9">
        <w:rPr>
          <w:rFonts w:ascii="Sakkal Majalla" w:hAnsi="Sakkal Majalla" w:cs="Sakkal Majalla"/>
          <w:color w:val="000000" w:themeColor="text1"/>
          <w:sz w:val="28"/>
          <w:szCs w:val="28"/>
          <w:rtl/>
        </w:rPr>
        <w:t>أحد الفروع الرئيسة لإدارة المخاطر المؤسسية</w:t>
      </w:r>
      <w:r w:rsidRPr="00834CD9">
        <w:rPr>
          <w:rFonts w:ascii="Sakkal Majalla" w:hAnsi="Sakkal Majalla" w:cs="Sakkal Majalla"/>
          <w:color w:val="000000" w:themeColor="text1"/>
          <w:sz w:val="28"/>
          <w:szCs w:val="28"/>
        </w:rPr>
        <w:t xml:space="preserve"> (Enterprise Risk Management)</w:t>
      </w:r>
      <w:r w:rsidRPr="00834CD9">
        <w:rPr>
          <w:rFonts w:ascii="Sakkal Majalla" w:hAnsi="Sakkal Majalla" w:cs="Sakkal Majalla"/>
          <w:color w:val="000000" w:themeColor="text1"/>
          <w:sz w:val="28"/>
          <w:szCs w:val="28"/>
          <w:rtl/>
        </w:rPr>
        <w:t>، وتركز على المخاطر الناشئة عن العمليات الداخلية، والأنظمة، والأفراد، والعوامل الخارجية التي تؤثر مباشرة في تنفيذ الأنشطة التشغيلية. وقد تطور مفهوم المخاطر التشغيلية من كونه مفهومًا محاسبيًا مرتبطًا بالخسائر التشغيلية، إلى كونه مفهومًا إداريًا شاملًا يرتبط بالاستمرارية والجاهزية المؤسسية</w:t>
      </w:r>
      <w:r w:rsidRPr="00834CD9">
        <w:rPr>
          <w:rFonts w:ascii="Sakkal Majalla" w:hAnsi="Sakkal Majalla" w:cs="Sakkal Majalla"/>
          <w:color w:val="000000" w:themeColor="text1"/>
          <w:sz w:val="28"/>
          <w:szCs w:val="28"/>
        </w:rPr>
        <w:t>.</w:t>
      </w:r>
    </w:p>
    <w:p w14:paraId="3869D38D" w14:textId="7C70F049"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 xml:space="preserve">وتشير </w:t>
      </w:r>
      <w:r w:rsidR="001E0CA9" w:rsidRPr="00834CD9">
        <w:rPr>
          <w:rFonts w:ascii="Sakkal Majalla" w:hAnsi="Sakkal Majalla" w:cs="Sakkal Majalla" w:hint="cs"/>
          <w:color w:val="000000" w:themeColor="text1"/>
          <w:sz w:val="28"/>
          <w:szCs w:val="28"/>
          <w:rtl/>
        </w:rPr>
        <w:t>الدراسات</w:t>
      </w:r>
      <w:r w:rsidRPr="00834CD9">
        <w:rPr>
          <w:rFonts w:ascii="Sakkal Majalla" w:hAnsi="Sakkal Majalla" w:cs="Sakkal Majalla"/>
          <w:color w:val="000000" w:themeColor="text1"/>
          <w:sz w:val="28"/>
          <w:szCs w:val="28"/>
          <w:rtl/>
        </w:rPr>
        <w:t xml:space="preserve"> الحديثة إلى أن المخاطر التشغيلية في سلاسل الإمداد</w:t>
      </w:r>
      <w:r w:rsidRPr="00834CD9">
        <w:rPr>
          <w:rFonts w:ascii="Sakkal Majalla" w:hAnsi="Sakkal Majalla" w:cs="Sakkal Majalla"/>
          <w:color w:val="000000" w:themeColor="text1"/>
          <w:sz w:val="28"/>
          <w:szCs w:val="28"/>
        </w:rPr>
        <w:t xml:space="preserve"> (Supply Chains) </w:t>
      </w:r>
      <w:r w:rsidRPr="00834CD9">
        <w:rPr>
          <w:rFonts w:ascii="Sakkal Majalla" w:hAnsi="Sakkal Majalla" w:cs="Sakkal Majalla"/>
          <w:color w:val="000000" w:themeColor="text1"/>
          <w:sz w:val="28"/>
          <w:szCs w:val="28"/>
          <w:rtl/>
        </w:rPr>
        <w:t>لا تقتصر على الأعطال أو التأخيرات التشغيلية، بل تشمل مخاطر الاعتماد على مورد واحد</w:t>
      </w:r>
      <w:r w:rsidRPr="00834CD9">
        <w:rPr>
          <w:rFonts w:ascii="Sakkal Majalla" w:hAnsi="Sakkal Majalla" w:cs="Sakkal Majalla"/>
          <w:color w:val="000000" w:themeColor="text1"/>
          <w:sz w:val="28"/>
          <w:szCs w:val="28"/>
        </w:rPr>
        <w:t xml:space="preserve"> (Single Sourcing Risk)</w:t>
      </w:r>
      <w:r w:rsidRPr="00834CD9">
        <w:rPr>
          <w:rFonts w:ascii="Sakkal Majalla" w:hAnsi="Sakkal Majalla" w:cs="Sakkal Majalla"/>
          <w:color w:val="000000" w:themeColor="text1"/>
          <w:sz w:val="28"/>
          <w:szCs w:val="28"/>
          <w:rtl/>
        </w:rPr>
        <w:t>، وضعف الشفافية عبر الشبكة</w:t>
      </w:r>
      <w:r w:rsidRPr="00834CD9">
        <w:rPr>
          <w:rFonts w:ascii="Sakkal Majalla" w:hAnsi="Sakkal Majalla" w:cs="Sakkal Majalla"/>
          <w:color w:val="000000" w:themeColor="text1"/>
          <w:sz w:val="28"/>
          <w:szCs w:val="28"/>
        </w:rPr>
        <w:t xml:space="preserve"> (Lack of Visibility)</w:t>
      </w:r>
      <w:r w:rsidRPr="00834CD9">
        <w:rPr>
          <w:rFonts w:ascii="Sakkal Majalla" w:hAnsi="Sakkal Majalla" w:cs="Sakkal Majalla"/>
          <w:color w:val="000000" w:themeColor="text1"/>
          <w:sz w:val="28"/>
          <w:szCs w:val="28"/>
          <w:rtl/>
        </w:rPr>
        <w:t xml:space="preserve">، والهشاشة اللوجستية، وعدم مرونة البنية التحتية. وقد أكدت تقارير منظمة </w:t>
      </w:r>
      <w:r w:rsidRPr="00834CD9">
        <w:rPr>
          <w:rFonts w:ascii="Sakkal Majalla" w:hAnsi="Sakkal Majalla" w:cs="Sakkal Majalla"/>
          <w:color w:val="000000" w:themeColor="text1"/>
          <w:sz w:val="28"/>
          <w:szCs w:val="28"/>
        </w:rPr>
        <w:t>OECD (</w:t>
      </w:r>
      <w:r w:rsidR="00176BEA" w:rsidRPr="00834CD9">
        <w:rPr>
          <w:rFonts w:ascii="Sakkal Majalla" w:hAnsi="Sakkal Majalla" w:cs="Sakkal Majalla"/>
          <w:color w:val="000000" w:themeColor="text1"/>
          <w:sz w:val="28"/>
          <w:szCs w:val="28"/>
        </w:rPr>
        <w:t>Organization</w:t>
      </w:r>
      <w:r w:rsidRPr="00834CD9">
        <w:rPr>
          <w:rFonts w:ascii="Sakkal Majalla" w:hAnsi="Sakkal Majalla" w:cs="Sakkal Majalla"/>
          <w:color w:val="000000" w:themeColor="text1"/>
          <w:sz w:val="28"/>
          <w:szCs w:val="28"/>
        </w:rPr>
        <w:t xml:space="preserve"> for Economic Co-operation and Development)</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 xml:space="preserve"> </w:t>
      </w:r>
      <w:r w:rsidRPr="00834CD9">
        <w:rPr>
          <w:rFonts w:ascii="Sakkal Majalla" w:hAnsi="Sakkal Majalla" w:cs="Sakkal Majalla"/>
          <w:color w:val="000000" w:themeColor="text1"/>
          <w:sz w:val="28"/>
          <w:szCs w:val="28"/>
          <w:rtl/>
        </w:rPr>
        <w:t>أن هذه المخاطر أصبحت ذات طابع نظامي</w:t>
      </w:r>
      <w:r w:rsidRPr="00834CD9">
        <w:rPr>
          <w:rFonts w:ascii="Sakkal Majalla" w:hAnsi="Sakkal Majalla" w:cs="Sakkal Majalla"/>
          <w:color w:val="000000" w:themeColor="text1"/>
          <w:sz w:val="28"/>
          <w:szCs w:val="28"/>
        </w:rPr>
        <w:t xml:space="preserve"> (Systemic Risks)</w:t>
      </w:r>
      <w:r w:rsidRPr="00834CD9">
        <w:rPr>
          <w:rFonts w:ascii="Sakkal Majalla" w:hAnsi="Sakkal Majalla" w:cs="Sakkal Majalla"/>
          <w:color w:val="000000" w:themeColor="text1"/>
          <w:sz w:val="28"/>
          <w:szCs w:val="28"/>
          <w:rtl/>
        </w:rPr>
        <w:t>، حيث يمكن أن يؤدي خلل تشغيلي محدود إلى تأثيرات متسلسلة تمتد عبر عدة مستويات من سلسلة الإمداد</w:t>
      </w:r>
      <w:r w:rsidRPr="00834CD9">
        <w:rPr>
          <w:rFonts w:ascii="Sakkal Majalla" w:hAnsi="Sakkal Majalla" w:cs="Sakkal Majalla"/>
          <w:color w:val="000000" w:themeColor="text1"/>
          <w:sz w:val="28"/>
          <w:szCs w:val="28"/>
        </w:rPr>
        <w:t>.</w:t>
      </w:r>
    </w:p>
    <w:p w14:paraId="4EE58D3B" w14:textId="77777777" w:rsidR="009C7600" w:rsidRPr="00834CD9" w:rsidRDefault="009C7600" w:rsidP="00722192">
      <w:p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ومن منظور نظري، يمكن تصنيف إدارة المخاطر التشغيلية إلى ثلاث مراحل مترابطة</w:t>
      </w:r>
      <w:r w:rsidRPr="00834CD9">
        <w:rPr>
          <w:rFonts w:ascii="Sakkal Majalla" w:hAnsi="Sakkal Majalla" w:cs="Sakkal Majalla"/>
          <w:color w:val="000000" w:themeColor="text1"/>
          <w:sz w:val="28"/>
          <w:szCs w:val="28"/>
        </w:rPr>
        <w:t>:</w:t>
      </w:r>
    </w:p>
    <w:p w14:paraId="5767F570" w14:textId="77777777" w:rsidR="009C7600" w:rsidRPr="00834CD9" w:rsidRDefault="009C7600" w:rsidP="00722192">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تحديد المخاطر التشغيلية</w:t>
      </w:r>
      <w:r w:rsidRPr="00834CD9">
        <w:rPr>
          <w:rFonts w:ascii="Sakkal Majalla" w:hAnsi="Sakkal Majalla" w:cs="Sakkal Majalla"/>
          <w:color w:val="000000" w:themeColor="text1"/>
          <w:sz w:val="28"/>
          <w:szCs w:val="28"/>
        </w:rPr>
        <w:t xml:space="preserve"> (Risk Identification)</w:t>
      </w:r>
    </w:p>
    <w:p w14:paraId="4A3F9DD5" w14:textId="77777777" w:rsidR="009C7600" w:rsidRPr="00834CD9" w:rsidRDefault="009C7600" w:rsidP="00722192">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تقييم احتمالية حدوثها وتأثيرها</w:t>
      </w:r>
      <w:r w:rsidRPr="00834CD9">
        <w:rPr>
          <w:rFonts w:ascii="Sakkal Majalla" w:hAnsi="Sakkal Majalla" w:cs="Sakkal Majalla"/>
          <w:color w:val="000000" w:themeColor="text1"/>
          <w:sz w:val="28"/>
          <w:szCs w:val="28"/>
        </w:rPr>
        <w:t xml:space="preserve"> (Risk Assessment)</w:t>
      </w:r>
    </w:p>
    <w:p w14:paraId="0596CD8C" w14:textId="77777777" w:rsidR="009C7600" w:rsidRPr="00834CD9" w:rsidRDefault="009C7600" w:rsidP="00722192">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تصميم وتنفيذ استجابات مناسبة لها</w:t>
      </w:r>
      <w:r w:rsidRPr="00834CD9">
        <w:rPr>
          <w:rFonts w:ascii="Sakkal Majalla" w:hAnsi="Sakkal Majalla" w:cs="Sakkal Majalla"/>
          <w:color w:val="000000" w:themeColor="text1"/>
          <w:sz w:val="28"/>
          <w:szCs w:val="28"/>
        </w:rPr>
        <w:t xml:space="preserve"> (Risk Response)</w:t>
      </w:r>
    </w:p>
    <w:p w14:paraId="05582D2F" w14:textId="52EC4B82"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غير أن فعالية هذه المراحل لا تعتمد على وجودها الشكلي ضمن السياسات، بقدر ما تعتمد على مدى تكاملها مع عملية اتخاذ القرار التشغيلي والاستراتيجي</w:t>
      </w:r>
      <w:r w:rsidRPr="00834CD9">
        <w:rPr>
          <w:rFonts w:ascii="Sakkal Majalla" w:hAnsi="Sakkal Majalla" w:cs="Sakkal Majalla"/>
          <w:color w:val="000000" w:themeColor="text1"/>
          <w:sz w:val="28"/>
          <w:szCs w:val="28"/>
        </w:rPr>
        <w:t xml:space="preserve"> (Decision-Making Integration)</w:t>
      </w:r>
      <w:r w:rsidR="00301933" w:rsidRPr="00834CD9">
        <w:rPr>
          <w:rFonts w:ascii="Sakkal Majalla" w:hAnsi="Sakkal Majalla" w:cs="Sakkal Majalla" w:hint="cs"/>
          <w:color w:val="000000" w:themeColor="text1"/>
          <w:sz w:val="28"/>
          <w:szCs w:val="28"/>
          <w:rtl/>
        </w:rPr>
        <w:t xml:space="preserve"> </w:t>
      </w:r>
    </w:p>
    <w:p w14:paraId="44C3A018" w14:textId="05CFC0A8" w:rsidR="009C7600" w:rsidRPr="00834CD9" w:rsidRDefault="009C7600"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ثانيًا: نظرية مرونة سلاسل الإمداد</w:t>
      </w:r>
      <w:r w:rsidRPr="00834CD9">
        <w:rPr>
          <w:rFonts w:ascii="Sakkal Majalla" w:hAnsi="Sakkal Majalla" w:cs="Sakkal Majalla" w:hint="cs"/>
          <w:b/>
          <w:bCs/>
          <w:color w:val="000000" w:themeColor="text1"/>
          <w:sz w:val="28"/>
          <w:szCs w:val="28"/>
          <w:rtl/>
        </w:rPr>
        <w:t xml:space="preserve"> -</w:t>
      </w:r>
      <w:r w:rsidRPr="00834CD9">
        <w:rPr>
          <w:rFonts w:ascii="Sakkal Majalla" w:hAnsi="Sakkal Majalla" w:cs="Sakkal Majalla"/>
          <w:b/>
          <w:bCs/>
          <w:color w:val="000000" w:themeColor="text1"/>
          <w:sz w:val="28"/>
          <w:szCs w:val="28"/>
        </w:rPr>
        <w:t>(Supply Chain Resilience Theory)</w:t>
      </w:r>
    </w:p>
    <w:p w14:paraId="1FE1A4B1" w14:textId="5E347298"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يُعد مفهوم مرونة سلاسل الإمداد</w:t>
      </w:r>
      <w:r w:rsidRPr="00834CD9">
        <w:rPr>
          <w:rFonts w:ascii="Sakkal Majalla" w:hAnsi="Sakkal Majalla" w:cs="Sakkal Majalla"/>
          <w:color w:val="000000" w:themeColor="text1"/>
          <w:sz w:val="28"/>
          <w:szCs w:val="28"/>
        </w:rPr>
        <w:t xml:space="preserve"> (Supply Chain Resilience) </w:t>
      </w:r>
      <w:r w:rsidRPr="00834CD9">
        <w:rPr>
          <w:rFonts w:ascii="Sakkal Majalla" w:hAnsi="Sakkal Majalla" w:cs="Sakkal Majalla"/>
          <w:color w:val="000000" w:themeColor="text1"/>
          <w:sz w:val="28"/>
          <w:szCs w:val="28"/>
          <w:rtl/>
        </w:rPr>
        <w:t xml:space="preserve">من المفاهيم الحديثة نسبيًا في </w:t>
      </w:r>
      <w:r w:rsidR="00733A27" w:rsidRPr="00834CD9">
        <w:rPr>
          <w:rFonts w:ascii="Sakkal Majalla" w:hAnsi="Sakkal Majalla" w:cs="Sakkal Majalla" w:hint="cs"/>
          <w:color w:val="000000" w:themeColor="text1"/>
          <w:sz w:val="28"/>
          <w:szCs w:val="28"/>
          <w:rtl/>
        </w:rPr>
        <w:t>الدراسات</w:t>
      </w:r>
      <w:r w:rsidRPr="00834CD9">
        <w:rPr>
          <w:rFonts w:ascii="Sakkal Majalla" w:hAnsi="Sakkal Majalla" w:cs="Sakkal Majalla"/>
          <w:color w:val="000000" w:themeColor="text1"/>
          <w:sz w:val="28"/>
          <w:szCs w:val="28"/>
          <w:rtl/>
        </w:rPr>
        <w:t xml:space="preserve"> الإدارية، وقد ظهر استجابة لتزايد الصدمات وعدم اليقين في بيئة الأعمال. وتُعرَّف مرونة سلسلة الإمداد بأنها قدرة السلسلة على الاستعداد للصدمات</w:t>
      </w:r>
      <w:r w:rsidRPr="00834CD9">
        <w:rPr>
          <w:rFonts w:ascii="Sakkal Majalla" w:hAnsi="Sakkal Majalla" w:cs="Sakkal Majalla"/>
          <w:color w:val="000000" w:themeColor="text1"/>
          <w:sz w:val="28"/>
          <w:szCs w:val="28"/>
        </w:rPr>
        <w:t xml:space="preserve"> (Preparedness)</w:t>
      </w:r>
      <w:r w:rsidRPr="00834CD9">
        <w:rPr>
          <w:rFonts w:ascii="Sakkal Majalla" w:hAnsi="Sakkal Majalla" w:cs="Sakkal Majalla"/>
          <w:color w:val="000000" w:themeColor="text1"/>
          <w:sz w:val="28"/>
          <w:szCs w:val="28"/>
          <w:rtl/>
        </w:rPr>
        <w:t>، وامتصاص آثارها</w:t>
      </w:r>
      <w:r w:rsidRPr="00834CD9">
        <w:rPr>
          <w:rFonts w:ascii="Sakkal Majalla" w:hAnsi="Sakkal Majalla" w:cs="Sakkal Majalla"/>
          <w:color w:val="000000" w:themeColor="text1"/>
          <w:sz w:val="28"/>
          <w:szCs w:val="28"/>
        </w:rPr>
        <w:t xml:space="preserve"> (Absorptive Capacity)</w:t>
      </w:r>
      <w:r w:rsidRPr="00834CD9">
        <w:rPr>
          <w:rFonts w:ascii="Sakkal Majalla" w:hAnsi="Sakkal Majalla" w:cs="Sakkal Majalla"/>
          <w:color w:val="000000" w:themeColor="text1"/>
          <w:sz w:val="28"/>
          <w:szCs w:val="28"/>
          <w:rtl/>
        </w:rPr>
        <w:t>، والتعافي منها</w:t>
      </w:r>
      <w:r w:rsidRPr="00834CD9">
        <w:rPr>
          <w:rFonts w:ascii="Sakkal Majalla" w:hAnsi="Sakkal Majalla" w:cs="Sakkal Majalla"/>
          <w:color w:val="000000" w:themeColor="text1"/>
          <w:sz w:val="28"/>
          <w:szCs w:val="28"/>
        </w:rPr>
        <w:t xml:space="preserve"> (Recovery)</w:t>
      </w:r>
      <w:r w:rsidRPr="00834CD9">
        <w:rPr>
          <w:rFonts w:ascii="Sakkal Majalla" w:hAnsi="Sakkal Majalla" w:cs="Sakkal Majalla"/>
          <w:color w:val="000000" w:themeColor="text1"/>
          <w:sz w:val="28"/>
          <w:szCs w:val="28"/>
          <w:rtl/>
        </w:rPr>
        <w:t>، مع الحفاظ على مستوى مقبول من الأداء التشغيلي</w:t>
      </w:r>
      <w:r w:rsidRPr="00834CD9">
        <w:rPr>
          <w:rFonts w:ascii="Sakkal Majalla" w:hAnsi="Sakkal Majalla" w:cs="Sakkal Majalla"/>
          <w:color w:val="000000" w:themeColor="text1"/>
          <w:sz w:val="28"/>
          <w:szCs w:val="28"/>
        </w:rPr>
        <w:t>.</w:t>
      </w:r>
    </w:p>
    <w:p w14:paraId="2E77EA53"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 xml:space="preserve">وتشير تقارير </w:t>
      </w:r>
      <w:r w:rsidRPr="00834CD9">
        <w:rPr>
          <w:rFonts w:ascii="Sakkal Majalla" w:hAnsi="Sakkal Majalla" w:cs="Sakkal Majalla"/>
          <w:color w:val="000000" w:themeColor="text1"/>
          <w:sz w:val="28"/>
          <w:szCs w:val="28"/>
        </w:rPr>
        <w:t xml:space="preserve">FAO (Food and Agriculture Organization) </w:t>
      </w:r>
      <w:r w:rsidRPr="00834CD9">
        <w:rPr>
          <w:rFonts w:ascii="Sakkal Majalla" w:hAnsi="Sakkal Majalla" w:cs="Sakkal Majalla"/>
          <w:color w:val="000000" w:themeColor="text1"/>
          <w:sz w:val="28"/>
          <w:szCs w:val="28"/>
          <w:rtl/>
        </w:rPr>
        <w:t>إلى أن مرونة سلاسل الإمداد الزراعية ترتبط ارتباطًا وثيقًا بقدرة المؤسسات على إدارة المخاطر التشغيلية المرتبطة بالمدخلات، والتخزين، والنقل، والتوزيع. كما تؤكد</w:t>
      </w:r>
      <w:r w:rsidRPr="00834CD9">
        <w:rPr>
          <w:rFonts w:ascii="Sakkal Majalla" w:hAnsi="Sakkal Majalla" w:cs="Sakkal Majalla"/>
          <w:color w:val="000000" w:themeColor="text1"/>
          <w:sz w:val="28"/>
          <w:szCs w:val="28"/>
        </w:rPr>
        <w:t xml:space="preserve"> FAO </w:t>
      </w:r>
      <w:r w:rsidRPr="00834CD9">
        <w:rPr>
          <w:rFonts w:ascii="Sakkal Majalla" w:hAnsi="Sakkal Majalla" w:cs="Sakkal Majalla"/>
          <w:color w:val="000000" w:themeColor="text1"/>
          <w:sz w:val="28"/>
          <w:szCs w:val="28"/>
          <w:rtl/>
        </w:rPr>
        <w:t>أن المرونة ليست خاصية ثابتة، بل نتيجة لتراكم قرارات تشغيلية واستراتيجية على مدى زمني طويل</w:t>
      </w:r>
      <w:r w:rsidRPr="00834CD9">
        <w:rPr>
          <w:rFonts w:ascii="Sakkal Majalla" w:hAnsi="Sakkal Majalla" w:cs="Sakkal Majalla"/>
          <w:color w:val="000000" w:themeColor="text1"/>
          <w:sz w:val="28"/>
          <w:szCs w:val="28"/>
        </w:rPr>
        <w:t>.</w:t>
      </w:r>
    </w:p>
    <w:p w14:paraId="49654BB1"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ومن الناحية النظرية، تتكون مرونة سلاسل الإمداد من عدة أبعاد رئيسة، من أهمها</w:t>
      </w:r>
      <w:r w:rsidRPr="00834CD9">
        <w:rPr>
          <w:rFonts w:ascii="Sakkal Majalla" w:hAnsi="Sakkal Majalla" w:cs="Sakkal Majalla"/>
          <w:color w:val="000000" w:themeColor="text1"/>
          <w:sz w:val="28"/>
          <w:szCs w:val="28"/>
        </w:rPr>
        <w:t>:</w:t>
      </w:r>
    </w:p>
    <w:p w14:paraId="4E15A176" w14:textId="0B6CDAA5" w:rsidR="009C7600" w:rsidRPr="00834CD9" w:rsidRDefault="009C7600" w:rsidP="00722192">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القدرة على الاستجابة السريعة</w:t>
      </w:r>
      <w:r w:rsidRPr="00834CD9">
        <w:rPr>
          <w:rFonts w:ascii="Sakkal Majalla" w:hAnsi="Sakkal Majalla" w:cs="Sakkal Majalla"/>
          <w:color w:val="000000" w:themeColor="text1"/>
          <w:sz w:val="28"/>
          <w:szCs w:val="28"/>
        </w:rPr>
        <w:t xml:space="preserve"> </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(Responsiveness)</w:t>
      </w:r>
    </w:p>
    <w:p w14:paraId="2EE015BE" w14:textId="22AE151E" w:rsidR="009C7600" w:rsidRPr="00834CD9" w:rsidRDefault="009C7600" w:rsidP="00722192">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القدرة على التعافي</w:t>
      </w:r>
      <w:r w:rsidRPr="00834CD9">
        <w:rPr>
          <w:rFonts w:ascii="Sakkal Majalla" w:hAnsi="Sakkal Majalla" w:cs="Sakkal Majalla"/>
          <w:color w:val="000000" w:themeColor="text1"/>
          <w:sz w:val="28"/>
          <w:szCs w:val="28"/>
        </w:rPr>
        <w:t xml:space="preserve"> </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(Recoverability)</w:t>
      </w:r>
    </w:p>
    <w:p w14:paraId="65AEE6BF" w14:textId="13BF084C" w:rsidR="009C7600" w:rsidRPr="00834CD9" w:rsidRDefault="009C7600" w:rsidP="00722192">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المرونة التشغيلية</w:t>
      </w:r>
      <w:r w:rsidRPr="00834CD9">
        <w:rPr>
          <w:rFonts w:ascii="Sakkal Majalla" w:hAnsi="Sakkal Majalla" w:cs="Sakkal Majalla"/>
          <w:color w:val="000000" w:themeColor="text1"/>
          <w:sz w:val="28"/>
          <w:szCs w:val="28"/>
        </w:rPr>
        <w:t xml:space="preserve"> </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(Flexibility)</w:t>
      </w:r>
    </w:p>
    <w:p w14:paraId="01D72D98" w14:textId="6A0CAF00" w:rsidR="009C7600" w:rsidRPr="00834CD9" w:rsidRDefault="009C7600" w:rsidP="00722192">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القدرة على التكيف وإعادة التشكّل</w:t>
      </w:r>
      <w:r w:rsidRPr="00834CD9">
        <w:rPr>
          <w:rFonts w:ascii="Sakkal Majalla" w:hAnsi="Sakkal Majalla" w:cs="Sakkal Majalla"/>
          <w:color w:val="000000" w:themeColor="text1"/>
          <w:sz w:val="28"/>
          <w:szCs w:val="28"/>
        </w:rPr>
        <w:t xml:space="preserve"> </w:t>
      </w:r>
      <w:r w:rsidR="00BB2752"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(Adaptability)</w:t>
      </w:r>
    </w:p>
    <w:p w14:paraId="36FCCB87"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وتُعد هذه الأبعاد مخرجات مباشرة لمدى نضج ممارسات إدارة المخاطر التشغيلية، مما يجعل الربط بين المفهومين منطقيًا ومنهجيًا</w:t>
      </w:r>
      <w:r w:rsidRPr="00834CD9">
        <w:rPr>
          <w:rFonts w:ascii="Sakkal Majalla" w:hAnsi="Sakkal Majalla" w:cs="Sakkal Majalla"/>
          <w:color w:val="000000" w:themeColor="text1"/>
          <w:sz w:val="28"/>
          <w:szCs w:val="28"/>
        </w:rPr>
        <w:t>.</w:t>
      </w:r>
    </w:p>
    <w:p w14:paraId="5E2AC045" w14:textId="7F75845A" w:rsidR="009C7600" w:rsidRPr="00834CD9" w:rsidRDefault="009C7600"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ثالثًا: المنظور الاستراتيجي لإدارة المخاطر التشغيلية</w:t>
      </w:r>
      <w:r w:rsidR="00176BEA" w:rsidRPr="00834CD9">
        <w:rPr>
          <w:rFonts w:ascii="Sakkal Majalla" w:hAnsi="Sakkal Majalla" w:cs="Sakkal Majalla" w:hint="cs"/>
          <w:b/>
          <w:bCs/>
          <w:color w:val="000000" w:themeColor="text1"/>
          <w:sz w:val="28"/>
          <w:szCs w:val="28"/>
          <w:rtl/>
        </w:rPr>
        <w:t xml:space="preserve"> -</w:t>
      </w:r>
      <w:r w:rsidRPr="00834CD9">
        <w:rPr>
          <w:rFonts w:ascii="Sakkal Majalla" w:hAnsi="Sakkal Majalla" w:cs="Sakkal Majalla"/>
          <w:b/>
          <w:bCs/>
          <w:color w:val="000000" w:themeColor="text1"/>
          <w:sz w:val="28"/>
          <w:szCs w:val="28"/>
        </w:rPr>
        <w:t>(Strategic Perspective of Operational Risk Management)</w:t>
      </w:r>
    </w:p>
    <w:p w14:paraId="291F0A3C" w14:textId="0C964CC1"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 xml:space="preserve">تؤكد </w:t>
      </w:r>
      <w:r w:rsidR="00733A27" w:rsidRPr="00834CD9">
        <w:rPr>
          <w:rFonts w:ascii="Sakkal Majalla" w:hAnsi="Sakkal Majalla" w:cs="Sakkal Majalla" w:hint="cs"/>
          <w:color w:val="000000" w:themeColor="text1"/>
          <w:sz w:val="28"/>
          <w:szCs w:val="28"/>
          <w:rtl/>
        </w:rPr>
        <w:t>الدراسات</w:t>
      </w:r>
      <w:r w:rsidRPr="00834CD9">
        <w:rPr>
          <w:rFonts w:ascii="Sakkal Majalla" w:hAnsi="Sakkal Majalla" w:cs="Sakkal Majalla"/>
          <w:color w:val="000000" w:themeColor="text1"/>
          <w:sz w:val="28"/>
          <w:szCs w:val="28"/>
          <w:rtl/>
        </w:rPr>
        <w:t xml:space="preserve"> الاستراتيجية الحديثة أن إدارة المخاطر لم تعد وظيفة تشغيلية معزولة، بل أصبحت عنصرًا أساسيًا في صياغة الاستراتيجية</w:t>
      </w:r>
      <w:r w:rsidRPr="00834CD9">
        <w:rPr>
          <w:rFonts w:ascii="Sakkal Majalla" w:hAnsi="Sakkal Majalla" w:cs="Sakkal Majalla"/>
          <w:color w:val="000000" w:themeColor="text1"/>
          <w:sz w:val="28"/>
          <w:szCs w:val="28"/>
        </w:rPr>
        <w:t xml:space="preserve"> (Strategy Formulation). </w:t>
      </w:r>
      <w:r w:rsidRPr="00834CD9">
        <w:rPr>
          <w:rFonts w:ascii="Sakkal Majalla" w:hAnsi="Sakkal Majalla" w:cs="Sakkal Majalla"/>
          <w:color w:val="000000" w:themeColor="text1"/>
          <w:sz w:val="28"/>
          <w:szCs w:val="28"/>
          <w:rtl/>
        </w:rPr>
        <w:t xml:space="preserve">وقد أبرزت تقارير </w:t>
      </w:r>
      <w:r w:rsidRPr="00834CD9">
        <w:rPr>
          <w:rFonts w:ascii="Sakkal Majalla" w:hAnsi="Sakkal Majalla" w:cs="Sakkal Majalla"/>
          <w:color w:val="000000" w:themeColor="text1"/>
          <w:sz w:val="28"/>
          <w:szCs w:val="28"/>
        </w:rPr>
        <w:t xml:space="preserve">World Economic Forum (WEF) </w:t>
      </w:r>
      <w:r w:rsidRPr="00834CD9">
        <w:rPr>
          <w:rFonts w:ascii="Sakkal Majalla" w:hAnsi="Sakkal Majalla" w:cs="Sakkal Majalla"/>
          <w:color w:val="000000" w:themeColor="text1"/>
          <w:sz w:val="28"/>
          <w:szCs w:val="28"/>
          <w:rtl/>
        </w:rPr>
        <w:t>أن الصدمات التشغيلية غالبًا ما تتحول إلى مخاطر استراتيجية إذا لم تُدار ضمن إطار استباقي شامل</w:t>
      </w:r>
      <w:r w:rsidRPr="00834CD9">
        <w:rPr>
          <w:rFonts w:ascii="Sakkal Majalla" w:hAnsi="Sakkal Majalla" w:cs="Sakkal Majalla"/>
          <w:color w:val="000000" w:themeColor="text1"/>
          <w:sz w:val="28"/>
          <w:szCs w:val="28"/>
        </w:rPr>
        <w:t>.</w:t>
      </w:r>
    </w:p>
    <w:p w14:paraId="26D85A3E"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ومن هذا المنطلق، يُنظر إلى إدارة المخاطر التشغيلية بوصفها أداة لدعم القرارات الاستراتيجية طويلة الأجل، مثل</w:t>
      </w:r>
      <w:r w:rsidRPr="00834CD9">
        <w:rPr>
          <w:rFonts w:ascii="Sakkal Majalla" w:hAnsi="Sakkal Majalla" w:cs="Sakkal Majalla"/>
          <w:color w:val="000000" w:themeColor="text1"/>
          <w:sz w:val="28"/>
          <w:szCs w:val="28"/>
        </w:rPr>
        <w:t>:</w:t>
      </w:r>
    </w:p>
    <w:p w14:paraId="550ACA13" w14:textId="77777777" w:rsidR="009C7600" w:rsidRPr="00834CD9" w:rsidRDefault="009C7600" w:rsidP="0072219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تصميم هيكل سلسلة الإمداد</w:t>
      </w:r>
      <w:r w:rsidRPr="00834CD9">
        <w:rPr>
          <w:rFonts w:ascii="Sakkal Majalla" w:hAnsi="Sakkal Majalla" w:cs="Sakkal Majalla"/>
          <w:color w:val="000000" w:themeColor="text1"/>
          <w:sz w:val="28"/>
          <w:szCs w:val="28"/>
        </w:rPr>
        <w:t xml:space="preserve"> (Supply Chain Design)</w:t>
      </w:r>
    </w:p>
    <w:p w14:paraId="19F714AB" w14:textId="77777777" w:rsidR="009C7600" w:rsidRPr="00834CD9" w:rsidRDefault="009C7600" w:rsidP="0072219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اختيار الموردين</w:t>
      </w:r>
      <w:r w:rsidRPr="00834CD9">
        <w:rPr>
          <w:rFonts w:ascii="Sakkal Majalla" w:hAnsi="Sakkal Majalla" w:cs="Sakkal Majalla"/>
          <w:color w:val="000000" w:themeColor="text1"/>
          <w:sz w:val="28"/>
          <w:szCs w:val="28"/>
        </w:rPr>
        <w:t xml:space="preserve"> (Supplier Selection)</w:t>
      </w:r>
    </w:p>
    <w:p w14:paraId="36E0AED3" w14:textId="77777777" w:rsidR="009C7600" w:rsidRPr="00834CD9" w:rsidRDefault="009C7600" w:rsidP="0072219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تحديد مستويات المخزون</w:t>
      </w:r>
      <w:r w:rsidRPr="00834CD9">
        <w:rPr>
          <w:rFonts w:ascii="Sakkal Majalla" w:hAnsi="Sakkal Majalla" w:cs="Sakkal Majalla"/>
          <w:color w:val="000000" w:themeColor="text1"/>
          <w:sz w:val="28"/>
          <w:szCs w:val="28"/>
        </w:rPr>
        <w:t xml:space="preserve"> (Inventory Strategy)</w:t>
      </w:r>
    </w:p>
    <w:p w14:paraId="649FB229" w14:textId="77777777" w:rsidR="009C7600" w:rsidRPr="00834CD9" w:rsidRDefault="009C7600" w:rsidP="00722192">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الاستثمار في بدائل لوجستية</w:t>
      </w:r>
      <w:r w:rsidRPr="00834CD9">
        <w:rPr>
          <w:rFonts w:ascii="Sakkal Majalla" w:hAnsi="Sakkal Majalla" w:cs="Sakkal Majalla"/>
          <w:color w:val="000000" w:themeColor="text1"/>
          <w:sz w:val="28"/>
          <w:szCs w:val="28"/>
        </w:rPr>
        <w:t xml:space="preserve"> (Logistics Alternatives)</w:t>
      </w:r>
    </w:p>
    <w:p w14:paraId="5D82C31B"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وتشير النظرية الاستراتيجية إلى أن المؤسسات التي تدمج إدارة المخاطر التشغيلية ضمن عملية التخطيط الاستراتيجي تكون أكثر قدرة على تحقيق التوازن بين الكفاءة</w:t>
      </w:r>
      <w:r w:rsidRPr="00834CD9">
        <w:rPr>
          <w:rFonts w:ascii="Sakkal Majalla" w:hAnsi="Sakkal Majalla" w:cs="Sakkal Majalla"/>
          <w:color w:val="000000" w:themeColor="text1"/>
          <w:sz w:val="28"/>
          <w:szCs w:val="28"/>
        </w:rPr>
        <w:t xml:space="preserve"> (Efficiency) </w:t>
      </w:r>
      <w:r w:rsidRPr="00834CD9">
        <w:rPr>
          <w:rFonts w:ascii="Sakkal Majalla" w:hAnsi="Sakkal Majalla" w:cs="Sakkal Majalla"/>
          <w:color w:val="000000" w:themeColor="text1"/>
          <w:sz w:val="28"/>
          <w:szCs w:val="28"/>
          <w:rtl/>
        </w:rPr>
        <w:t>والمرونة</w:t>
      </w:r>
      <w:r w:rsidRPr="00834CD9">
        <w:rPr>
          <w:rFonts w:ascii="Sakkal Majalla" w:hAnsi="Sakkal Majalla" w:cs="Sakkal Majalla"/>
          <w:color w:val="000000" w:themeColor="text1"/>
          <w:sz w:val="28"/>
          <w:szCs w:val="28"/>
        </w:rPr>
        <w:t xml:space="preserve"> (Resilience)</w:t>
      </w:r>
      <w:r w:rsidRPr="00834CD9">
        <w:rPr>
          <w:rFonts w:ascii="Sakkal Majalla" w:hAnsi="Sakkal Majalla" w:cs="Sakkal Majalla"/>
          <w:color w:val="000000" w:themeColor="text1"/>
          <w:sz w:val="28"/>
          <w:szCs w:val="28"/>
          <w:rtl/>
        </w:rPr>
        <w:t>، وهو توازن بالغ الأهمية في القطاعات عالية المخاطر مثل القطاع الزراعي</w:t>
      </w:r>
      <w:r w:rsidRPr="00834CD9">
        <w:rPr>
          <w:rFonts w:ascii="Sakkal Majalla" w:hAnsi="Sakkal Majalla" w:cs="Sakkal Majalla"/>
          <w:color w:val="000000" w:themeColor="text1"/>
          <w:sz w:val="28"/>
          <w:szCs w:val="28"/>
        </w:rPr>
        <w:t>.</w:t>
      </w:r>
    </w:p>
    <w:p w14:paraId="296FAEB9" w14:textId="700C91EC" w:rsidR="009C7600" w:rsidRPr="00834CD9" w:rsidRDefault="009C7600"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رابعًا: نظرية الاستمرارية والجاهزية المؤسسية</w:t>
      </w:r>
      <w:r w:rsidR="00176BEA" w:rsidRPr="00834CD9">
        <w:rPr>
          <w:rFonts w:ascii="Sakkal Majalla" w:hAnsi="Sakkal Majalla" w:cs="Sakkal Majalla" w:hint="cs"/>
          <w:b/>
          <w:bCs/>
          <w:color w:val="000000" w:themeColor="text1"/>
          <w:sz w:val="28"/>
          <w:szCs w:val="28"/>
          <w:rtl/>
        </w:rPr>
        <w:t xml:space="preserve">- </w:t>
      </w:r>
      <w:r w:rsidRPr="00834CD9">
        <w:rPr>
          <w:rFonts w:ascii="Sakkal Majalla" w:hAnsi="Sakkal Majalla" w:cs="Sakkal Majalla"/>
          <w:b/>
          <w:bCs/>
          <w:color w:val="000000" w:themeColor="text1"/>
          <w:sz w:val="28"/>
          <w:szCs w:val="28"/>
        </w:rPr>
        <w:t>(Business Continuity and Organizational Readiness Theory)</w:t>
      </w:r>
    </w:p>
    <w:p w14:paraId="3C8EB5F1" w14:textId="20F99B3E"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ترتبط مرونة سلاسل الإمداد ارتباطًا وثيقًا بمفاهيم استمرارية الأعمال</w:t>
      </w:r>
      <w:r w:rsidRPr="00834CD9">
        <w:rPr>
          <w:rFonts w:ascii="Sakkal Majalla" w:hAnsi="Sakkal Majalla" w:cs="Sakkal Majalla"/>
          <w:color w:val="000000" w:themeColor="text1"/>
          <w:sz w:val="28"/>
          <w:szCs w:val="28"/>
        </w:rPr>
        <w:t xml:space="preserve"> (Business Continuity) </w:t>
      </w:r>
      <w:r w:rsidRPr="00834CD9">
        <w:rPr>
          <w:rFonts w:ascii="Sakkal Majalla" w:hAnsi="Sakkal Majalla" w:cs="Sakkal Majalla"/>
          <w:color w:val="000000" w:themeColor="text1"/>
          <w:sz w:val="28"/>
          <w:szCs w:val="28"/>
          <w:rtl/>
        </w:rPr>
        <w:t>والجاهزية المؤسسية</w:t>
      </w:r>
      <w:r w:rsidRPr="00834CD9">
        <w:rPr>
          <w:rFonts w:ascii="Sakkal Majalla" w:hAnsi="Sakkal Majalla" w:cs="Sakkal Majalla"/>
          <w:color w:val="000000" w:themeColor="text1"/>
          <w:sz w:val="28"/>
          <w:szCs w:val="28"/>
        </w:rPr>
        <w:t xml:space="preserve"> (Organizational Readiness)</w:t>
      </w:r>
      <w:r w:rsidRPr="00834CD9">
        <w:rPr>
          <w:rFonts w:ascii="Sakkal Majalla" w:hAnsi="Sakkal Majalla" w:cs="Sakkal Majalla"/>
          <w:color w:val="000000" w:themeColor="text1"/>
          <w:sz w:val="28"/>
          <w:szCs w:val="28"/>
          <w:rtl/>
        </w:rPr>
        <w:t>، حيث تُعد سلسلة الإمداد أحد المكونات الحيوية لاستمرارية الأعمال. وتشير ا</w:t>
      </w:r>
      <w:r w:rsidR="002E175F" w:rsidRPr="00834CD9">
        <w:rPr>
          <w:rFonts w:ascii="Sakkal Majalla" w:hAnsi="Sakkal Majalla" w:cs="Sakkal Majalla" w:hint="cs"/>
          <w:color w:val="000000" w:themeColor="text1"/>
          <w:sz w:val="28"/>
          <w:szCs w:val="28"/>
          <w:rtl/>
        </w:rPr>
        <w:t>الدراسات</w:t>
      </w:r>
      <w:r w:rsidRPr="00834CD9">
        <w:rPr>
          <w:rFonts w:ascii="Sakkal Majalla" w:hAnsi="Sakkal Majalla" w:cs="Sakkal Majalla"/>
          <w:color w:val="000000" w:themeColor="text1"/>
          <w:sz w:val="28"/>
          <w:szCs w:val="28"/>
          <w:rtl/>
        </w:rPr>
        <w:t xml:space="preserve"> إلى أن ضعف الجاهزية التشغيلية يؤدي إلى إطالة زمن التعافي</w:t>
      </w:r>
      <w:r w:rsidRPr="00834CD9">
        <w:rPr>
          <w:rFonts w:ascii="Sakkal Majalla" w:hAnsi="Sakkal Majalla" w:cs="Sakkal Majalla"/>
          <w:color w:val="000000" w:themeColor="text1"/>
          <w:sz w:val="28"/>
          <w:szCs w:val="28"/>
        </w:rPr>
        <w:t xml:space="preserve"> </w:t>
      </w:r>
      <w:r w:rsidR="002E175F"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(Recovery Time)</w:t>
      </w:r>
      <w:r w:rsidRPr="00834CD9">
        <w:rPr>
          <w:rFonts w:ascii="Sakkal Majalla" w:hAnsi="Sakkal Majalla" w:cs="Sakkal Majalla"/>
          <w:color w:val="000000" w:themeColor="text1"/>
          <w:sz w:val="28"/>
          <w:szCs w:val="28"/>
          <w:rtl/>
        </w:rPr>
        <w:t>، وزيادة الخسائر، وتآكل الثقة لدى أصحاب المصلحة</w:t>
      </w:r>
      <w:r w:rsidRPr="00834CD9">
        <w:rPr>
          <w:rFonts w:ascii="Sakkal Majalla" w:hAnsi="Sakkal Majalla" w:cs="Sakkal Majalla"/>
          <w:color w:val="000000" w:themeColor="text1"/>
          <w:sz w:val="28"/>
          <w:szCs w:val="28"/>
        </w:rPr>
        <w:t>.</w:t>
      </w:r>
    </w:p>
    <w:p w14:paraId="49E6A402"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وتفترض هذه النظرية أن الجاهزية المؤسسية لا تتحقق من خلال خطط الطوارئ فقط، بل من خلال ممارسات تشغيلية مستدامة تُبنى مسبقًا، مثل</w:t>
      </w:r>
      <w:r w:rsidRPr="00834CD9">
        <w:rPr>
          <w:rFonts w:ascii="Sakkal Majalla" w:hAnsi="Sakkal Majalla" w:cs="Sakkal Majalla"/>
          <w:color w:val="000000" w:themeColor="text1"/>
          <w:sz w:val="28"/>
          <w:szCs w:val="28"/>
        </w:rPr>
        <w:t>:</w:t>
      </w:r>
    </w:p>
    <w:p w14:paraId="302EC92E" w14:textId="1E40927D" w:rsidR="009C7600" w:rsidRPr="00834CD9" w:rsidRDefault="009C7600" w:rsidP="00722192">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تنويع مصادر التوريد</w:t>
      </w:r>
      <w:r w:rsidRPr="00834CD9">
        <w:rPr>
          <w:rFonts w:ascii="Sakkal Majalla" w:hAnsi="Sakkal Majalla" w:cs="Sakkal Majalla"/>
          <w:color w:val="000000" w:themeColor="text1"/>
          <w:sz w:val="28"/>
          <w:szCs w:val="28"/>
        </w:rPr>
        <w:t xml:space="preserve"> </w:t>
      </w:r>
      <w:r w:rsidR="00FE4E65"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(Supplier Diversification)</w:t>
      </w:r>
    </w:p>
    <w:p w14:paraId="0DE8A522" w14:textId="2E4090CA" w:rsidR="009C7600" w:rsidRPr="00834CD9" w:rsidRDefault="009C7600" w:rsidP="00722192">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بناء مخزون استراتيجي</w:t>
      </w:r>
      <w:r w:rsidRPr="00834CD9">
        <w:rPr>
          <w:rFonts w:ascii="Sakkal Majalla" w:hAnsi="Sakkal Majalla" w:cs="Sakkal Majalla"/>
          <w:color w:val="000000" w:themeColor="text1"/>
          <w:sz w:val="28"/>
          <w:szCs w:val="28"/>
        </w:rPr>
        <w:t xml:space="preserve"> </w:t>
      </w:r>
      <w:r w:rsidR="00FE4E65"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(Strategic Stockpiling)</w:t>
      </w:r>
    </w:p>
    <w:p w14:paraId="3113BE67" w14:textId="4909F674" w:rsidR="009C7600" w:rsidRPr="00834CD9" w:rsidRDefault="009C7600" w:rsidP="00722192">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اختبار سيناريوهات الانقطا</w:t>
      </w:r>
      <w:r w:rsidR="00FE4E65"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tl/>
        </w:rPr>
        <w:t>ع</w:t>
      </w:r>
      <w:r w:rsidRPr="00834CD9">
        <w:rPr>
          <w:rFonts w:ascii="Sakkal Majalla" w:hAnsi="Sakkal Majalla" w:cs="Sakkal Majalla"/>
          <w:color w:val="000000" w:themeColor="text1"/>
          <w:sz w:val="28"/>
          <w:szCs w:val="28"/>
        </w:rPr>
        <w:t xml:space="preserve"> (Disruption Scenario Testing)</w:t>
      </w:r>
    </w:p>
    <w:p w14:paraId="5D7C3FF8" w14:textId="7DFF64E1" w:rsidR="009C7600" w:rsidRPr="00834CD9" w:rsidRDefault="009C7600" w:rsidP="00722192">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المراجعة الدورية للمخاطر التشغيلية</w:t>
      </w:r>
      <w:r w:rsidR="00FE4E65" w:rsidRPr="00834CD9">
        <w:rPr>
          <w:rFonts w:ascii="Sakkal Majalla" w:hAnsi="Sakkal Majalla" w:cs="Sakkal Majalla" w:hint="cs"/>
          <w:color w:val="000000" w:themeColor="text1"/>
          <w:sz w:val="28"/>
          <w:szCs w:val="28"/>
          <w:rtl/>
        </w:rPr>
        <w:t xml:space="preserve"> </w:t>
      </w:r>
      <w:r w:rsidRPr="00834CD9">
        <w:rPr>
          <w:rFonts w:ascii="Sakkal Majalla" w:hAnsi="Sakkal Majalla" w:cs="Sakkal Majalla"/>
          <w:color w:val="000000" w:themeColor="text1"/>
          <w:sz w:val="28"/>
          <w:szCs w:val="28"/>
        </w:rPr>
        <w:t xml:space="preserve"> (Periodic Risk Review)</w:t>
      </w:r>
    </w:p>
    <w:p w14:paraId="02AF0309"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وتُعد هذه الممارسات جوهر إدارة المخاطر التشغيلية، مما يعزز الفرضية القائلة بأن فعالية إدارة هذه المخاطر تؤدي إلى تعزيز الاستمرارية والجاهزية الاستراتيجية</w:t>
      </w:r>
      <w:r w:rsidRPr="00834CD9">
        <w:rPr>
          <w:rFonts w:ascii="Sakkal Majalla" w:hAnsi="Sakkal Majalla" w:cs="Sakkal Majalla"/>
          <w:color w:val="000000" w:themeColor="text1"/>
          <w:sz w:val="28"/>
          <w:szCs w:val="28"/>
        </w:rPr>
        <w:t>.</w:t>
      </w:r>
    </w:p>
    <w:p w14:paraId="67C9094E" w14:textId="1B678D72" w:rsidR="009C7600" w:rsidRPr="00834CD9" w:rsidRDefault="009C7600"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خامسًا: الربط النظري بين إدارة المخاطر التشغيلية ومرونة سلاسل الإمداد</w:t>
      </w:r>
      <w:r w:rsidR="00176BEA" w:rsidRPr="00834CD9">
        <w:rPr>
          <w:rFonts w:ascii="Sakkal Majalla" w:hAnsi="Sakkal Majalla" w:cs="Sakkal Majalla" w:hint="cs"/>
          <w:b/>
          <w:bCs/>
          <w:color w:val="000000" w:themeColor="text1"/>
          <w:sz w:val="28"/>
          <w:szCs w:val="28"/>
          <w:rtl/>
        </w:rPr>
        <w:t>-</w:t>
      </w:r>
      <w:r w:rsidRPr="00834CD9">
        <w:rPr>
          <w:rFonts w:ascii="Sakkal Majalla" w:hAnsi="Sakkal Majalla" w:cs="Sakkal Majalla"/>
          <w:b/>
          <w:bCs/>
          <w:color w:val="000000" w:themeColor="text1"/>
          <w:sz w:val="28"/>
          <w:szCs w:val="28"/>
        </w:rPr>
        <w:t>(Theoretical Linkage between ORM and Supply Chain Resilience)</w:t>
      </w:r>
    </w:p>
    <w:p w14:paraId="2676F47E"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من خلال استعراض المنطلقات النظرية السابقة، يتضح أن العلاقة بين إدارة المخاطر التشغيلية ومرونة سلاسل الإمداد علاقة سببية غير مباشرة</w:t>
      </w:r>
      <w:r w:rsidRPr="00834CD9">
        <w:rPr>
          <w:rFonts w:ascii="Sakkal Majalla" w:hAnsi="Sakkal Majalla" w:cs="Sakkal Majalla"/>
          <w:color w:val="000000" w:themeColor="text1"/>
          <w:sz w:val="28"/>
          <w:szCs w:val="28"/>
        </w:rPr>
        <w:t xml:space="preserve"> (Indirect Causal Relationship)</w:t>
      </w:r>
      <w:r w:rsidRPr="00834CD9">
        <w:rPr>
          <w:rFonts w:ascii="Sakkal Majalla" w:hAnsi="Sakkal Majalla" w:cs="Sakkal Majalla"/>
          <w:color w:val="000000" w:themeColor="text1"/>
          <w:sz w:val="28"/>
          <w:szCs w:val="28"/>
          <w:rtl/>
        </w:rPr>
        <w:t>، تتوسطها قرارات استراتيجية تتعلق بتصميم السلسلة وإدارتها. فكلما ارتفع مستوى نضج إدارة المخاطر التشغيلية، زادت قدرة المؤسسة على اتخاذ قرارات استباقية تقلل من هشاشة سلسلة الإمداد وتعزز قدرتها على الصمود</w:t>
      </w:r>
      <w:r w:rsidRPr="00834CD9">
        <w:rPr>
          <w:rFonts w:ascii="Sakkal Majalla" w:hAnsi="Sakkal Majalla" w:cs="Sakkal Majalla"/>
          <w:color w:val="000000" w:themeColor="text1"/>
          <w:sz w:val="28"/>
          <w:szCs w:val="28"/>
        </w:rPr>
        <w:t>.</w:t>
      </w:r>
    </w:p>
    <w:p w14:paraId="3C8E429E"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ويُفهم من هذا الربط أن مرونة سلاسل الإمداد ليست نتيجة إجراء معزول أو حدث واحد، بل نتيجة منظومة متكاملة من الممارسات التشغيلية والاستراتيجية المتراكمة عبر الزمن</w:t>
      </w:r>
      <w:r w:rsidRPr="00834CD9">
        <w:rPr>
          <w:rFonts w:ascii="Sakkal Majalla" w:hAnsi="Sakkal Majalla" w:cs="Sakkal Majalla"/>
          <w:color w:val="000000" w:themeColor="text1"/>
          <w:sz w:val="28"/>
          <w:szCs w:val="28"/>
        </w:rPr>
        <w:t>.</w:t>
      </w:r>
    </w:p>
    <w:p w14:paraId="6DB18332" w14:textId="75C537F6" w:rsidR="009C7600" w:rsidRPr="00834CD9" w:rsidRDefault="009C7600" w:rsidP="00722192">
      <w:pPr>
        <w:spacing w:before="100" w:beforeAutospacing="1" w:after="100" w:afterAutospacing="1" w:line="360" w:lineRule="auto"/>
        <w:jc w:val="both"/>
        <w:rPr>
          <w:rFonts w:ascii="Sakkal Majalla" w:hAnsi="Sakkal Majalla" w:cs="Sakkal Majalla"/>
          <w:b/>
          <w:bCs/>
          <w:color w:val="000000" w:themeColor="text1"/>
          <w:sz w:val="28"/>
          <w:szCs w:val="28"/>
        </w:rPr>
      </w:pPr>
      <w:r w:rsidRPr="00834CD9">
        <w:rPr>
          <w:rFonts w:ascii="Sakkal Majalla" w:hAnsi="Sakkal Majalla" w:cs="Sakkal Majalla"/>
          <w:b/>
          <w:bCs/>
          <w:color w:val="000000" w:themeColor="text1"/>
          <w:sz w:val="28"/>
          <w:szCs w:val="28"/>
          <w:rtl/>
        </w:rPr>
        <w:t>سادسًا: الأساس النظري لفروض الدراسة</w:t>
      </w:r>
      <w:r w:rsidR="00176BEA" w:rsidRPr="00834CD9">
        <w:rPr>
          <w:rFonts w:ascii="Sakkal Majalla" w:hAnsi="Sakkal Majalla" w:cs="Sakkal Majalla" w:hint="cs"/>
          <w:b/>
          <w:bCs/>
          <w:color w:val="000000" w:themeColor="text1"/>
          <w:sz w:val="28"/>
          <w:szCs w:val="28"/>
          <w:rtl/>
        </w:rPr>
        <w:t xml:space="preserve">- </w:t>
      </w:r>
      <w:r w:rsidRPr="00834CD9">
        <w:rPr>
          <w:rFonts w:ascii="Sakkal Majalla" w:hAnsi="Sakkal Majalla" w:cs="Sakkal Majalla"/>
          <w:b/>
          <w:bCs/>
          <w:color w:val="000000" w:themeColor="text1"/>
          <w:sz w:val="28"/>
          <w:szCs w:val="28"/>
        </w:rPr>
        <w:t>(Theoretical Basis of the Research Hypotheses)</w:t>
      </w:r>
    </w:p>
    <w:p w14:paraId="4E02F512"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استنادًا إلى ما سبق، تنطلق فروض الدراسة من افتراض نظري رئيس مفاده أن إدارة المخاطر التشغيلية تمثل متغيرًا مستقلًا</w:t>
      </w:r>
      <w:r w:rsidRPr="00834CD9">
        <w:rPr>
          <w:rFonts w:ascii="Sakkal Majalla" w:hAnsi="Sakkal Majalla" w:cs="Sakkal Majalla"/>
          <w:color w:val="000000" w:themeColor="text1"/>
          <w:sz w:val="28"/>
          <w:szCs w:val="28"/>
        </w:rPr>
        <w:t xml:space="preserve"> (Independent Variable) </w:t>
      </w:r>
      <w:r w:rsidRPr="00834CD9">
        <w:rPr>
          <w:rFonts w:ascii="Sakkal Majalla" w:hAnsi="Sakkal Majalla" w:cs="Sakkal Majalla"/>
          <w:color w:val="000000" w:themeColor="text1"/>
          <w:sz w:val="28"/>
          <w:szCs w:val="28"/>
          <w:rtl/>
        </w:rPr>
        <w:t>يؤثر إيجابيًا في مرونة سلاسل الإمداد بوصفها متغيرًا تابعًا</w:t>
      </w:r>
      <w:r w:rsidRPr="00834CD9">
        <w:rPr>
          <w:rFonts w:ascii="Sakkal Majalla" w:hAnsi="Sakkal Majalla" w:cs="Sakkal Majalla"/>
          <w:color w:val="000000" w:themeColor="text1"/>
          <w:sz w:val="28"/>
          <w:szCs w:val="28"/>
        </w:rPr>
        <w:t xml:space="preserve"> (Dependent Variable)</w:t>
      </w:r>
      <w:r w:rsidRPr="00834CD9">
        <w:rPr>
          <w:rFonts w:ascii="Sakkal Majalla" w:hAnsi="Sakkal Majalla" w:cs="Sakkal Majalla"/>
          <w:color w:val="000000" w:themeColor="text1"/>
          <w:sz w:val="28"/>
          <w:szCs w:val="28"/>
          <w:rtl/>
        </w:rPr>
        <w:t>، والذي يعكس بدوره مستوى الاستمرارية والجاهزية الاستراتيجية للمؤسسة</w:t>
      </w:r>
      <w:r w:rsidRPr="00834CD9">
        <w:rPr>
          <w:rFonts w:ascii="Sakkal Majalla" w:hAnsi="Sakkal Majalla" w:cs="Sakkal Majalla"/>
          <w:color w:val="000000" w:themeColor="text1"/>
          <w:sz w:val="28"/>
          <w:szCs w:val="28"/>
        </w:rPr>
        <w:t>.</w:t>
      </w:r>
    </w:p>
    <w:p w14:paraId="6280A08F" w14:textId="77777777" w:rsidR="009C7600" w:rsidRPr="00834CD9" w:rsidRDefault="009C7600"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ويُفترض أن هذا التأثير يزداد قوة مع ارتفاع مستوى نضج ممارسات إدارة المخاطر التشغيلية، وتكاملها مع القرارات الاستراتيجية، وهو ما سيتم اختباره ميدانيًا من خلال أدوات الدراسة المقترحة</w:t>
      </w:r>
      <w:r w:rsidRPr="00834CD9">
        <w:rPr>
          <w:rFonts w:ascii="Sakkal Majalla" w:hAnsi="Sakkal Majalla" w:cs="Sakkal Majalla"/>
          <w:color w:val="000000" w:themeColor="text1"/>
          <w:sz w:val="28"/>
          <w:szCs w:val="28"/>
        </w:rPr>
        <w:t>.</w:t>
      </w:r>
    </w:p>
    <w:p w14:paraId="2E715580" w14:textId="6B16F572" w:rsidR="00D22171" w:rsidRPr="00834CD9" w:rsidRDefault="00DF5041"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24951911"/>
      <w:r w:rsidRPr="00834CD9">
        <w:rPr>
          <w:rFonts w:ascii="Sakkal Majalla" w:hAnsi="Sakkal Majalla" w:cs="Sakkal Majalla" w:hint="cs"/>
          <w:b/>
          <w:bCs/>
          <w:color w:val="000000" w:themeColor="text1"/>
          <w:sz w:val="36"/>
          <w:szCs w:val="36"/>
          <w:rtl/>
        </w:rPr>
        <w:t xml:space="preserve">9.1 </w:t>
      </w:r>
      <w:r w:rsidR="00D22171" w:rsidRPr="00834CD9">
        <w:rPr>
          <w:rFonts w:ascii="Sakkal Majalla" w:hAnsi="Sakkal Majalla" w:cs="Sakkal Majalla"/>
          <w:b/>
          <w:bCs/>
          <w:color w:val="000000" w:themeColor="text1"/>
          <w:sz w:val="36"/>
          <w:szCs w:val="36"/>
          <w:rtl/>
        </w:rPr>
        <w:t>المنهجية وطرق البحث</w:t>
      </w:r>
      <w:r w:rsidR="00A74F76" w:rsidRPr="00834CD9">
        <w:rPr>
          <w:rFonts w:ascii="Sakkal Majalla" w:hAnsi="Sakkal Majalla" w:cs="Sakkal Majalla" w:hint="cs"/>
          <w:b/>
          <w:bCs/>
          <w:color w:val="000000" w:themeColor="text1"/>
          <w:sz w:val="36"/>
          <w:szCs w:val="36"/>
          <w:rtl/>
        </w:rPr>
        <w:t>:</w:t>
      </w:r>
      <w:bookmarkEnd w:id="13"/>
    </w:p>
    <w:p w14:paraId="4EB09AA9" w14:textId="77777777" w:rsidR="00647BA6" w:rsidRPr="00834CD9" w:rsidRDefault="00647BA6"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سوف تعتمد هذه الدراسة على المنهج الوصفي التحليلي باعتباره المنهج الأنسب لطبيعة الدراسة وأهدافها، حيث سيُستخدم لوصف وتحليل أثر إدارة المخاطر التشغيلية بأبعادها الثلاثة (تحديد المخاطر وتقييمها، استراتيجيات الاستجابة والتخفيف، المراقبة المستمرة والتحسين الديناميكي) على مرونة سلاسل الإمداد الزراعية وتعزيز استمراريتها في الشركة الوطنية للتنمية الزراعية (نادك). وسيُتيح هذا المنهج التعامل مع الظاهرة محل الدراسة من خلال جمع البيانات الكمية وتحليلها إحصائياً للوصول إلى نتائج قابلة للتعميم، إذ سيتجاوز مرحلة الوصف السطحي للظاهرة إلى التحليل المعمّق للعلاقات بين المتغيرات واختبار الفروض الإحصائية</w:t>
      </w:r>
      <w:r w:rsidRPr="00834CD9">
        <w:rPr>
          <w:rFonts w:ascii="Sakkal Majalla" w:hAnsi="Sakkal Majalla" w:cs="Sakkal Majalla"/>
          <w:color w:val="000000" w:themeColor="text1"/>
          <w:sz w:val="28"/>
          <w:szCs w:val="28"/>
        </w:rPr>
        <w:t>.</w:t>
      </w:r>
    </w:p>
    <w:p w14:paraId="682A1CFC" w14:textId="77777777" w:rsidR="00647BA6" w:rsidRPr="00834CD9" w:rsidRDefault="00647BA6"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وسيُوظَّف هذا المنهج في شقّين متكاملين: الشق الأول نظري استقرائي سيتم من خلاله مراجعة الأدبيات والدراسات السابقة ذات الصلة بإدارة المخاطر التشغيلية ومرونة سلاسل الإمداد الزراعية لبناء الإطار النظري والمفاهيمي للدراسة وتطوير نموذجها البحثي؛ والشق الثاني ميداني تطبيقي سيتم من خلاله تصميم استبانة مُحكّمة وتوزيعها على عينة الدراسة من العاملين في شركة نادك، ثم تحليل البيانات المُجمّعة باستخدام الأساليب الإحصائية المناسبة لاختبار فروض الدراسة والإجابة عن أسئلتها وصولاً إلى النتائج والتوصيات</w:t>
      </w:r>
      <w:r w:rsidRPr="00834CD9">
        <w:rPr>
          <w:rFonts w:ascii="Sakkal Majalla" w:hAnsi="Sakkal Majalla" w:cs="Sakkal Majalla"/>
          <w:color w:val="000000" w:themeColor="text1"/>
          <w:sz w:val="28"/>
          <w:szCs w:val="28"/>
        </w:rPr>
        <w:t>.</w:t>
      </w:r>
    </w:p>
    <w:p w14:paraId="4579F643" w14:textId="036F9288" w:rsidR="00647BA6" w:rsidRPr="00834CD9" w:rsidRDefault="00DF5041"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4" w:name="_Toc224951912"/>
      <w:r w:rsidRPr="00834CD9">
        <w:rPr>
          <w:rFonts w:ascii="Sakkal Majalla" w:hAnsi="Sakkal Majalla" w:cs="Sakkal Majalla" w:hint="cs"/>
          <w:b/>
          <w:bCs/>
          <w:color w:val="000000" w:themeColor="text1"/>
          <w:sz w:val="36"/>
          <w:szCs w:val="36"/>
          <w:rtl/>
        </w:rPr>
        <w:t xml:space="preserve">10.1 </w:t>
      </w:r>
      <w:r w:rsidR="00647BA6" w:rsidRPr="00834CD9">
        <w:rPr>
          <w:rFonts w:ascii="Sakkal Majalla" w:hAnsi="Sakkal Majalla" w:cs="Sakkal Majalla"/>
          <w:b/>
          <w:bCs/>
          <w:color w:val="000000" w:themeColor="text1"/>
          <w:sz w:val="36"/>
          <w:szCs w:val="36"/>
          <w:rtl/>
        </w:rPr>
        <w:t>مجتمع الدراسة وعينتها</w:t>
      </w:r>
      <w:bookmarkEnd w:id="14"/>
    </w:p>
    <w:p w14:paraId="72E951B0" w14:textId="77777777" w:rsidR="00647BA6" w:rsidRPr="00834CD9" w:rsidRDefault="00647BA6"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سيتكوّن مجتمع الدراسة من جميع العاملين في الشركة الوطنية للتنمية الزراعية (نادك) في الإدارات والأقسام المرتبطة بعمليات سلاسل الإمداد وإدارة المخاطر والعمليات التشغيلية، والذين يشغلون مستويات إدارية وإشرافية وتنفيذية ذات صلة مباشرة بموضوع الدراسة. ويبلغ إجمالي عدد العاملين في شركة نادك ما يزيد عن (4,600) موظف وفقاً لأحدث التقارير المتاحة، موزّعين على مقر الشركة الرئيسي في الرياض ومواقعها التشغيلية المتعددة التي تشمل المزارع ومصانع الألبان والعصائر ومرافق الإنتاج الزراعي ومراكز التوزيع البالغ عددها (38) مركزاً، بالإضافة إلى فروعها في دبي والبحرين. وسيُحدَّد مجتمع الدراسة المستهدف في العاملين بالإدارات ذات الصلة المباشرة بسلاسل الإمداد والعمليات التشغيلية وإدارة المخاطر وإدارة الجودة وإدارة المشتريات والتوريد والخدمات اللوجستية وسلسلة التبريد، والذين يُقدّر عددهم بنحو (850) موظفاً</w:t>
      </w:r>
      <w:r w:rsidRPr="00834CD9">
        <w:rPr>
          <w:rFonts w:ascii="Sakkal Majalla" w:hAnsi="Sakkal Majalla" w:cs="Sakkal Majalla"/>
          <w:color w:val="000000" w:themeColor="text1"/>
          <w:sz w:val="28"/>
          <w:szCs w:val="28"/>
        </w:rPr>
        <w:t>.</w:t>
      </w:r>
    </w:p>
    <w:p w14:paraId="7BEFB59C" w14:textId="77777777" w:rsidR="00647BA6" w:rsidRPr="00834CD9" w:rsidRDefault="00647BA6"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 xml:space="preserve">وسيتم اختيار عينة الدراسة باستخدام أسلوب العينة العشوائية الطبقية </w:t>
      </w:r>
      <w:r w:rsidRPr="00834CD9">
        <w:rPr>
          <w:rFonts w:ascii="Sakkal Majalla" w:hAnsi="Sakkal Majalla" w:cs="Sakkal Majalla"/>
          <w:color w:val="000000" w:themeColor="text1"/>
          <w:sz w:val="28"/>
          <w:szCs w:val="28"/>
        </w:rPr>
        <w:t xml:space="preserve">(Stratified Random Sampling) </w:t>
      </w:r>
      <w:r w:rsidRPr="00834CD9">
        <w:rPr>
          <w:rFonts w:ascii="Sakkal Majalla" w:hAnsi="Sakkal Majalla" w:cs="Sakkal Majalla"/>
          <w:color w:val="000000" w:themeColor="text1"/>
          <w:sz w:val="28"/>
          <w:szCs w:val="28"/>
          <w:rtl/>
        </w:rPr>
        <w:t>لضمان تمثيل مختلف المستويات الإدارية والأقسام التشغيلية تمثيلاً متناسباً. وبناءً على جدول</w:t>
      </w:r>
      <w:r w:rsidRPr="00834CD9">
        <w:rPr>
          <w:rFonts w:ascii="Sakkal Majalla" w:hAnsi="Sakkal Majalla" w:cs="Sakkal Majalla"/>
          <w:color w:val="000000" w:themeColor="text1"/>
          <w:sz w:val="28"/>
          <w:szCs w:val="28"/>
        </w:rPr>
        <w:t xml:space="preserve"> (Krejcie &amp; Morgan, 1970) </w:t>
      </w:r>
      <w:r w:rsidRPr="00834CD9">
        <w:rPr>
          <w:rFonts w:ascii="Sakkal Majalla" w:hAnsi="Sakkal Majalla" w:cs="Sakkal Majalla"/>
          <w:color w:val="000000" w:themeColor="text1"/>
          <w:sz w:val="28"/>
          <w:szCs w:val="28"/>
          <w:rtl/>
        </w:rPr>
        <w:t>لتحديد حجم العينة، وبالنظر إلى مجتمع الدراسة المستهدف البالغ نحو (850) موظفاً، فإن الحد الأدنى المطلوب للعينة سيكون</w:t>
      </w:r>
      <w:r w:rsidRPr="00834CD9">
        <w:rPr>
          <w:rFonts w:ascii="Sakkal Majalla" w:hAnsi="Sakkal Majalla" w:cs="Sakkal Majalla"/>
          <w:color w:val="000000" w:themeColor="text1"/>
          <w:sz w:val="28"/>
          <w:szCs w:val="28"/>
        </w:rPr>
        <w:t xml:space="preserve"> (265) </w:t>
      </w:r>
      <w:r w:rsidRPr="00834CD9">
        <w:rPr>
          <w:rFonts w:ascii="Sakkal Majalla" w:hAnsi="Sakkal Majalla" w:cs="Sakkal Majalla"/>
          <w:color w:val="000000" w:themeColor="text1"/>
          <w:sz w:val="28"/>
          <w:szCs w:val="28"/>
          <w:rtl/>
        </w:rPr>
        <w:t>مفردة. وسعياً لتحقيق مستوى أعلى من الدقة والتعويض عن الاستبانات غير الصالحة والمفقودة، سيتم توزيع (320) استبانة على أفراد العينة المختارين، على أن يُستهدف استرداد ما لا يقل عن (280) استبانة صالحة للتحليل الإحصائي، بما يُحقق نسبة استجابة لا تقل عن (87.5%)، وهي نسبة تُعد مقبولة في الدراسات الميدانية في العلوم الإدارية</w:t>
      </w:r>
      <w:r w:rsidRPr="00834CD9">
        <w:rPr>
          <w:rFonts w:ascii="Sakkal Majalla" w:hAnsi="Sakkal Majalla" w:cs="Sakkal Majalla"/>
          <w:color w:val="000000" w:themeColor="text1"/>
          <w:sz w:val="28"/>
          <w:szCs w:val="28"/>
        </w:rPr>
        <w:t>.</w:t>
      </w:r>
    </w:p>
    <w:p w14:paraId="2F11306B" w14:textId="6984898B" w:rsidR="00647BA6" w:rsidRPr="00834CD9" w:rsidRDefault="00DF5041" w:rsidP="00722192">
      <w:pPr>
        <w:spacing w:before="100" w:beforeAutospacing="1" w:after="100" w:afterAutospacing="1" w:line="360" w:lineRule="auto"/>
        <w:jc w:val="both"/>
        <w:rPr>
          <w:rFonts w:ascii="Sakkal Majalla" w:hAnsi="Sakkal Majalla" w:cs="Sakkal Majalla"/>
          <w:b/>
          <w:bCs/>
          <w:color w:val="000000" w:themeColor="text1"/>
          <w:sz w:val="36"/>
          <w:szCs w:val="36"/>
        </w:rPr>
      </w:pPr>
      <w:r w:rsidRPr="00834CD9">
        <w:rPr>
          <w:rFonts w:ascii="Sakkal Majalla" w:hAnsi="Sakkal Majalla" w:cs="Sakkal Majalla" w:hint="cs"/>
          <w:b/>
          <w:bCs/>
          <w:color w:val="000000" w:themeColor="text1"/>
          <w:sz w:val="36"/>
          <w:szCs w:val="36"/>
          <w:rtl/>
        </w:rPr>
        <w:t xml:space="preserve">11.1 </w:t>
      </w:r>
      <w:r w:rsidR="00647BA6" w:rsidRPr="00834CD9">
        <w:rPr>
          <w:rFonts w:ascii="Sakkal Majalla" w:hAnsi="Sakkal Majalla" w:cs="Sakkal Majalla"/>
          <w:b/>
          <w:bCs/>
          <w:color w:val="000000" w:themeColor="text1"/>
          <w:sz w:val="36"/>
          <w:szCs w:val="36"/>
          <w:rtl/>
        </w:rPr>
        <w:t xml:space="preserve"> مصادر جمع البيانات</w:t>
      </w:r>
    </w:p>
    <w:p w14:paraId="417B4765" w14:textId="77777777" w:rsidR="00647BA6" w:rsidRPr="00834CD9" w:rsidRDefault="00647BA6"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28"/>
          <w:szCs w:val="28"/>
          <w14:ligatures w14:val="none"/>
        </w:rPr>
      </w:pPr>
      <w:bookmarkStart w:id="15" w:name="_Toc224951913"/>
      <w:r w:rsidRPr="00834CD9">
        <w:rPr>
          <w:rFonts w:ascii="Sakkal Majalla" w:eastAsia="Times New Roman" w:hAnsi="Sakkal Majalla" w:cs="Sakkal Majalla"/>
          <w:b/>
          <w:bCs/>
          <w:color w:val="000000" w:themeColor="text1"/>
          <w:kern w:val="0"/>
          <w:sz w:val="28"/>
          <w:szCs w:val="28"/>
          <w:rtl/>
          <w14:ligatures w14:val="none"/>
        </w:rPr>
        <w:t>أ- المصادر الثانوية</w:t>
      </w:r>
      <w:r w:rsidRPr="00834CD9">
        <w:rPr>
          <w:rFonts w:ascii="Sakkal Majalla" w:eastAsia="Times New Roman" w:hAnsi="Sakkal Majalla" w:cs="Sakkal Majalla"/>
          <w:b/>
          <w:bCs/>
          <w:color w:val="000000" w:themeColor="text1"/>
          <w:kern w:val="0"/>
          <w:sz w:val="28"/>
          <w:szCs w:val="28"/>
          <w14:ligatures w14:val="none"/>
        </w:rPr>
        <w:t xml:space="preserve"> (Secondary Sources)</w:t>
      </w:r>
      <w:bookmarkEnd w:id="15"/>
    </w:p>
    <w:p w14:paraId="316ED552" w14:textId="77777777" w:rsidR="00647BA6" w:rsidRPr="00834CD9" w:rsidRDefault="00647BA6"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ستشمل الكتب والمراجع العلمية المتخصصة، والدوريات والمجلات العلمية المُحكّمة العربية والأجنبية، والرسائل الجامعية (ماجستير ودكتوراه)، والتقارير السنوية وتقارير الاستدامة الصادرة عن شركة نادك، وقواعد البيانات الإلكترونية، والمواقع الرسمية ذات الصلة، وذلك لبناء الإطار النظري والمفاهيمي للدراسة</w:t>
      </w:r>
      <w:r w:rsidRPr="00834CD9">
        <w:rPr>
          <w:rFonts w:ascii="Sakkal Majalla" w:hAnsi="Sakkal Majalla" w:cs="Sakkal Majalla"/>
          <w:color w:val="000000" w:themeColor="text1"/>
          <w:sz w:val="28"/>
          <w:szCs w:val="28"/>
        </w:rPr>
        <w:t>.</w:t>
      </w:r>
    </w:p>
    <w:p w14:paraId="03FA6649" w14:textId="77777777" w:rsidR="00647BA6" w:rsidRPr="00834CD9" w:rsidRDefault="00647BA6"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28"/>
          <w:szCs w:val="28"/>
          <w14:ligatures w14:val="none"/>
        </w:rPr>
      </w:pPr>
      <w:bookmarkStart w:id="16" w:name="_Toc224951914"/>
      <w:r w:rsidRPr="00834CD9">
        <w:rPr>
          <w:rFonts w:ascii="Sakkal Majalla" w:eastAsia="Times New Roman" w:hAnsi="Sakkal Majalla" w:cs="Sakkal Majalla"/>
          <w:b/>
          <w:bCs/>
          <w:color w:val="000000" w:themeColor="text1"/>
          <w:kern w:val="0"/>
          <w:sz w:val="28"/>
          <w:szCs w:val="28"/>
          <w:rtl/>
          <w14:ligatures w14:val="none"/>
        </w:rPr>
        <w:t>ب- المصادر الأولية</w:t>
      </w:r>
      <w:r w:rsidRPr="00834CD9">
        <w:rPr>
          <w:rFonts w:ascii="Sakkal Majalla" w:eastAsia="Times New Roman" w:hAnsi="Sakkal Majalla" w:cs="Sakkal Majalla"/>
          <w:b/>
          <w:bCs/>
          <w:color w:val="000000" w:themeColor="text1"/>
          <w:kern w:val="0"/>
          <w:sz w:val="28"/>
          <w:szCs w:val="28"/>
          <w14:ligatures w14:val="none"/>
        </w:rPr>
        <w:t xml:space="preserve"> (Primary Sources)</w:t>
      </w:r>
      <w:bookmarkEnd w:id="16"/>
    </w:p>
    <w:p w14:paraId="3832BA8A" w14:textId="77777777" w:rsidR="00647BA6" w:rsidRPr="00834CD9" w:rsidRDefault="00647BA6"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ستُجمع من خلال استبانة مُصمّمة خصيصاً لأغراض هذه الدراسة، تُوزّع إلكترونياً وورقياً على أفراد عينة الدراسة من العاملين في شركة نادك</w:t>
      </w:r>
      <w:r w:rsidRPr="00834CD9">
        <w:rPr>
          <w:rFonts w:ascii="Sakkal Majalla" w:hAnsi="Sakkal Majalla" w:cs="Sakkal Majalla"/>
          <w:color w:val="000000" w:themeColor="text1"/>
          <w:sz w:val="28"/>
          <w:szCs w:val="28"/>
        </w:rPr>
        <w:t>.</w:t>
      </w:r>
    </w:p>
    <w:p w14:paraId="46A7B8A0" w14:textId="67B3BBFF" w:rsidR="00647BA6" w:rsidRPr="00834CD9" w:rsidRDefault="00DF5041"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7" w:name="_Toc224951915"/>
      <w:r w:rsidRPr="00834CD9">
        <w:rPr>
          <w:rFonts w:ascii="Sakkal Majalla" w:hAnsi="Sakkal Majalla" w:cs="Sakkal Majalla" w:hint="cs"/>
          <w:b/>
          <w:bCs/>
          <w:color w:val="000000" w:themeColor="text1"/>
          <w:sz w:val="36"/>
          <w:szCs w:val="36"/>
          <w:rtl/>
        </w:rPr>
        <w:t xml:space="preserve">12.1 </w:t>
      </w:r>
      <w:r w:rsidR="00647BA6" w:rsidRPr="00834CD9">
        <w:rPr>
          <w:rFonts w:ascii="Sakkal Majalla" w:hAnsi="Sakkal Majalla" w:cs="Sakkal Majalla"/>
          <w:b/>
          <w:bCs/>
          <w:color w:val="000000" w:themeColor="text1"/>
          <w:sz w:val="36"/>
          <w:szCs w:val="36"/>
          <w:rtl/>
        </w:rPr>
        <w:t xml:space="preserve"> أداة الدراسة (الاستبانة)</w:t>
      </w:r>
      <w:bookmarkEnd w:id="17"/>
    </w:p>
    <w:p w14:paraId="2B62A4B3" w14:textId="77777777" w:rsidR="00647BA6" w:rsidRPr="00834CD9" w:rsidRDefault="00647BA6" w:rsidP="0072219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سيتم تصميم استبانة مُحكّمة كأداة رئيسية لجمع البيانات الأولية، وستتكوّن من المحاور التالية</w:t>
      </w:r>
      <w:r w:rsidRPr="00834CD9">
        <w:rPr>
          <w:rFonts w:ascii="Sakkal Majalla" w:eastAsia="Times New Roman" w:hAnsi="Sakkal Majalla" w:cs="Sakkal Majalla"/>
          <w:b/>
          <w:bCs/>
          <w:color w:val="000000" w:themeColor="text1"/>
          <w:kern w:val="0"/>
          <w:sz w:val="28"/>
          <w:szCs w:val="28"/>
          <w14:ligatures w14:val="none"/>
        </w:rPr>
        <w:t>:</w:t>
      </w:r>
    </w:p>
    <w:tbl>
      <w:tblPr>
        <w:tblStyle w:val="4-4"/>
        <w:bidiVisual/>
        <w:tblW w:w="0" w:type="auto"/>
        <w:jc w:val="center"/>
        <w:tblLook w:val="04A0" w:firstRow="1" w:lastRow="0" w:firstColumn="1" w:lastColumn="0" w:noHBand="0" w:noVBand="1"/>
      </w:tblPr>
      <w:tblGrid>
        <w:gridCol w:w="1226"/>
        <w:gridCol w:w="5572"/>
        <w:gridCol w:w="1128"/>
      </w:tblGrid>
      <w:tr w:rsidR="00834CD9" w:rsidRPr="00834CD9" w14:paraId="5E81908F" w14:textId="77777777" w:rsidTr="007221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5520F3" w14:textId="77777777" w:rsidR="00647BA6" w:rsidRPr="00834CD9" w:rsidRDefault="00647BA6" w:rsidP="0072219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المحور</w:t>
            </w:r>
          </w:p>
        </w:tc>
        <w:tc>
          <w:tcPr>
            <w:tcW w:w="0" w:type="auto"/>
            <w:vAlign w:val="center"/>
            <w:hideMark/>
          </w:tcPr>
          <w:p w14:paraId="16DDCD6A" w14:textId="77777777" w:rsidR="00647BA6" w:rsidRPr="00834CD9" w:rsidRDefault="00647BA6" w:rsidP="0072219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المتغير</w:t>
            </w:r>
          </w:p>
        </w:tc>
        <w:tc>
          <w:tcPr>
            <w:tcW w:w="0" w:type="auto"/>
            <w:vAlign w:val="center"/>
            <w:hideMark/>
          </w:tcPr>
          <w:p w14:paraId="561E2BC2" w14:textId="77777777" w:rsidR="00647BA6" w:rsidRPr="00834CD9" w:rsidRDefault="00647BA6" w:rsidP="0072219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عدد الفقرات</w:t>
            </w:r>
          </w:p>
        </w:tc>
      </w:tr>
      <w:tr w:rsidR="00834CD9" w:rsidRPr="00834CD9" w14:paraId="61BF86A8" w14:textId="77777777" w:rsidTr="007221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93AB0C" w14:textId="77777777" w:rsidR="00647BA6" w:rsidRPr="00834CD9" w:rsidRDefault="00647BA6" w:rsidP="00722192">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المحور الأول</w:t>
            </w:r>
          </w:p>
        </w:tc>
        <w:tc>
          <w:tcPr>
            <w:tcW w:w="0" w:type="auto"/>
            <w:vAlign w:val="center"/>
            <w:hideMark/>
          </w:tcPr>
          <w:p w14:paraId="5B15B0D1" w14:textId="77777777" w:rsidR="00647BA6" w:rsidRPr="00834CD9" w:rsidRDefault="00647BA6" w:rsidP="0072219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البيانات الديموغرافية والوظيفية (الجنس، العمر، المؤهل العلمي، سنوات الخبرة، المستوى الإداري، القسم)</w:t>
            </w:r>
          </w:p>
        </w:tc>
        <w:tc>
          <w:tcPr>
            <w:tcW w:w="0" w:type="auto"/>
            <w:vAlign w:val="center"/>
            <w:hideMark/>
          </w:tcPr>
          <w:p w14:paraId="6A2D2A60" w14:textId="77777777" w:rsidR="00647BA6" w:rsidRPr="00834CD9" w:rsidRDefault="00647BA6" w:rsidP="0072219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14:ligatures w14:val="none"/>
              </w:rPr>
              <w:t>—</w:t>
            </w:r>
          </w:p>
        </w:tc>
      </w:tr>
      <w:tr w:rsidR="00834CD9" w:rsidRPr="00834CD9" w14:paraId="129F9038" w14:textId="77777777" w:rsidTr="0072219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9DB673" w14:textId="77777777" w:rsidR="00647BA6" w:rsidRPr="00834CD9" w:rsidRDefault="00647BA6" w:rsidP="00722192">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المحور الثاني</w:t>
            </w:r>
          </w:p>
        </w:tc>
        <w:tc>
          <w:tcPr>
            <w:tcW w:w="0" w:type="auto"/>
            <w:vAlign w:val="center"/>
            <w:hideMark/>
          </w:tcPr>
          <w:p w14:paraId="3C6CFDF8" w14:textId="77777777" w:rsidR="00647BA6" w:rsidRPr="00834CD9" w:rsidRDefault="00647BA6" w:rsidP="0072219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البُعد الأول: تحديد المخاطر وتقييمها</w:t>
            </w:r>
          </w:p>
        </w:tc>
        <w:tc>
          <w:tcPr>
            <w:tcW w:w="0" w:type="auto"/>
            <w:vAlign w:val="center"/>
            <w:hideMark/>
          </w:tcPr>
          <w:p w14:paraId="3C57E2AB" w14:textId="77777777" w:rsidR="00647BA6" w:rsidRPr="00834CD9" w:rsidRDefault="00647BA6" w:rsidP="0072219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14:ligatures w14:val="none"/>
              </w:rPr>
              <w:t xml:space="preserve">(4) </w:t>
            </w:r>
            <w:r w:rsidRPr="00834CD9">
              <w:rPr>
                <w:rFonts w:ascii="Sakkal Majalla" w:eastAsia="Times New Roman" w:hAnsi="Sakkal Majalla" w:cs="Sakkal Majalla"/>
                <w:b/>
                <w:bCs/>
                <w:color w:val="000000" w:themeColor="text1"/>
                <w:kern w:val="0"/>
                <w:sz w:val="28"/>
                <w:szCs w:val="28"/>
                <w:rtl/>
                <w14:ligatures w14:val="none"/>
              </w:rPr>
              <w:t>فقرات</w:t>
            </w:r>
          </w:p>
        </w:tc>
      </w:tr>
      <w:tr w:rsidR="00834CD9" w:rsidRPr="00834CD9" w14:paraId="477A043C" w14:textId="77777777" w:rsidTr="007221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6C5C82" w14:textId="77777777" w:rsidR="00647BA6" w:rsidRPr="00834CD9" w:rsidRDefault="00647BA6" w:rsidP="00722192">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المحور الثالث</w:t>
            </w:r>
          </w:p>
        </w:tc>
        <w:tc>
          <w:tcPr>
            <w:tcW w:w="0" w:type="auto"/>
            <w:vAlign w:val="center"/>
            <w:hideMark/>
          </w:tcPr>
          <w:p w14:paraId="6E25A87D" w14:textId="77777777" w:rsidR="00647BA6" w:rsidRPr="00834CD9" w:rsidRDefault="00647BA6" w:rsidP="0072219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البُعد الثاني: استراتيجيات الاستجابة للمخاطر والتخفيف منها</w:t>
            </w:r>
          </w:p>
        </w:tc>
        <w:tc>
          <w:tcPr>
            <w:tcW w:w="0" w:type="auto"/>
            <w:vAlign w:val="center"/>
            <w:hideMark/>
          </w:tcPr>
          <w:p w14:paraId="35BDA544" w14:textId="77777777" w:rsidR="00647BA6" w:rsidRPr="00834CD9" w:rsidRDefault="00647BA6" w:rsidP="0072219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14:ligatures w14:val="none"/>
              </w:rPr>
              <w:t xml:space="preserve">(4) </w:t>
            </w:r>
            <w:r w:rsidRPr="00834CD9">
              <w:rPr>
                <w:rFonts w:ascii="Sakkal Majalla" w:eastAsia="Times New Roman" w:hAnsi="Sakkal Majalla" w:cs="Sakkal Majalla"/>
                <w:b/>
                <w:bCs/>
                <w:color w:val="000000" w:themeColor="text1"/>
                <w:kern w:val="0"/>
                <w:sz w:val="28"/>
                <w:szCs w:val="28"/>
                <w:rtl/>
                <w14:ligatures w14:val="none"/>
              </w:rPr>
              <w:t>فقرات</w:t>
            </w:r>
          </w:p>
        </w:tc>
      </w:tr>
      <w:tr w:rsidR="00834CD9" w:rsidRPr="00834CD9" w14:paraId="4EE12EFB" w14:textId="77777777" w:rsidTr="0072219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01462B" w14:textId="77777777" w:rsidR="00647BA6" w:rsidRPr="00834CD9" w:rsidRDefault="00647BA6" w:rsidP="00722192">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المحور الرابع</w:t>
            </w:r>
          </w:p>
        </w:tc>
        <w:tc>
          <w:tcPr>
            <w:tcW w:w="0" w:type="auto"/>
            <w:vAlign w:val="center"/>
            <w:hideMark/>
          </w:tcPr>
          <w:p w14:paraId="5EEDA753" w14:textId="77777777" w:rsidR="00647BA6" w:rsidRPr="00834CD9" w:rsidRDefault="00647BA6" w:rsidP="0072219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البُعد الثالث: المراقبة المستمرة والتحسين الديناميكي</w:t>
            </w:r>
          </w:p>
        </w:tc>
        <w:tc>
          <w:tcPr>
            <w:tcW w:w="0" w:type="auto"/>
            <w:vAlign w:val="center"/>
            <w:hideMark/>
          </w:tcPr>
          <w:p w14:paraId="5E3914D6" w14:textId="77777777" w:rsidR="00647BA6" w:rsidRPr="00834CD9" w:rsidRDefault="00647BA6" w:rsidP="0072219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14:ligatures w14:val="none"/>
              </w:rPr>
              <w:t xml:space="preserve">(4) </w:t>
            </w:r>
            <w:r w:rsidRPr="00834CD9">
              <w:rPr>
                <w:rFonts w:ascii="Sakkal Majalla" w:eastAsia="Times New Roman" w:hAnsi="Sakkal Majalla" w:cs="Sakkal Majalla"/>
                <w:b/>
                <w:bCs/>
                <w:color w:val="000000" w:themeColor="text1"/>
                <w:kern w:val="0"/>
                <w:sz w:val="28"/>
                <w:szCs w:val="28"/>
                <w:rtl/>
                <w14:ligatures w14:val="none"/>
              </w:rPr>
              <w:t>فقرات</w:t>
            </w:r>
          </w:p>
        </w:tc>
      </w:tr>
      <w:tr w:rsidR="00834CD9" w:rsidRPr="00834CD9" w14:paraId="206A5F65" w14:textId="77777777" w:rsidTr="007221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D439D6" w14:textId="77777777" w:rsidR="00647BA6" w:rsidRPr="00834CD9" w:rsidRDefault="00647BA6" w:rsidP="00722192">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المحور الخامس</w:t>
            </w:r>
          </w:p>
        </w:tc>
        <w:tc>
          <w:tcPr>
            <w:tcW w:w="0" w:type="auto"/>
            <w:vAlign w:val="center"/>
            <w:hideMark/>
          </w:tcPr>
          <w:p w14:paraId="7BBB9ABC" w14:textId="77777777" w:rsidR="00647BA6" w:rsidRPr="00834CD9" w:rsidRDefault="00647BA6" w:rsidP="0072219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المتغير التابع: مرونة سلاسل الإمداد الزراعية وتعزيز استمراريتها</w:t>
            </w:r>
          </w:p>
        </w:tc>
        <w:tc>
          <w:tcPr>
            <w:tcW w:w="0" w:type="auto"/>
            <w:vAlign w:val="center"/>
            <w:hideMark/>
          </w:tcPr>
          <w:p w14:paraId="672C0FE3" w14:textId="77777777" w:rsidR="00647BA6" w:rsidRPr="00834CD9" w:rsidRDefault="00647BA6" w:rsidP="0072219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14:ligatures w14:val="none"/>
              </w:rPr>
              <w:t xml:space="preserve">(10) </w:t>
            </w:r>
            <w:r w:rsidRPr="00834CD9">
              <w:rPr>
                <w:rFonts w:ascii="Sakkal Majalla" w:eastAsia="Times New Roman" w:hAnsi="Sakkal Majalla" w:cs="Sakkal Majalla"/>
                <w:b/>
                <w:bCs/>
                <w:color w:val="000000" w:themeColor="text1"/>
                <w:kern w:val="0"/>
                <w:sz w:val="28"/>
                <w:szCs w:val="28"/>
                <w:rtl/>
                <w14:ligatures w14:val="none"/>
              </w:rPr>
              <w:t>فقرات</w:t>
            </w:r>
          </w:p>
        </w:tc>
      </w:tr>
      <w:tr w:rsidR="00834CD9" w:rsidRPr="00834CD9" w14:paraId="5CB53ABF" w14:textId="77777777" w:rsidTr="00722192">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23CBC8F" w14:textId="77777777" w:rsidR="00722192" w:rsidRPr="00834CD9" w:rsidRDefault="00722192" w:rsidP="00722192">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إجمالي فقرات القياس</w:t>
            </w:r>
          </w:p>
        </w:tc>
        <w:tc>
          <w:tcPr>
            <w:tcW w:w="0" w:type="auto"/>
            <w:vAlign w:val="center"/>
            <w:hideMark/>
          </w:tcPr>
          <w:p w14:paraId="1F1AA83F" w14:textId="77777777" w:rsidR="00722192" w:rsidRPr="00834CD9" w:rsidRDefault="00722192" w:rsidP="0072219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14:ligatures w14:val="none"/>
              </w:rPr>
              <w:t xml:space="preserve">(22) </w:t>
            </w:r>
            <w:r w:rsidRPr="00834CD9">
              <w:rPr>
                <w:rFonts w:ascii="Sakkal Majalla" w:eastAsia="Times New Roman" w:hAnsi="Sakkal Majalla" w:cs="Sakkal Majalla"/>
                <w:b/>
                <w:bCs/>
                <w:color w:val="000000" w:themeColor="text1"/>
                <w:kern w:val="0"/>
                <w:sz w:val="28"/>
                <w:szCs w:val="28"/>
                <w:rtl/>
                <w14:ligatures w14:val="none"/>
              </w:rPr>
              <w:t>فقرة</w:t>
            </w:r>
          </w:p>
        </w:tc>
      </w:tr>
    </w:tbl>
    <w:p w14:paraId="2F9BA4A1" w14:textId="77777777" w:rsidR="00647BA6" w:rsidRPr="00834CD9" w:rsidRDefault="00647BA6"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 xml:space="preserve">وسيُستخدم مقياس ليكرت الخماسي </w:t>
      </w:r>
      <w:r w:rsidRPr="00834CD9">
        <w:rPr>
          <w:rFonts w:ascii="Sakkal Majalla" w:hAnsi="Sakkal Majalla" w:cs="Sakkal Majalla"/>
          <w:color w:val="000000" w:themeColor="text1"/>
          <w:sz w:val="28"/>
          <w:szCs w:val="28"/>
        </w:rPr>
        <w:t xml:space="preserve">(Five-Point Likert Scale) </w:t>
      </w:r>
      <w:r w:rsidRPr="00834CD9">
        <w:rPr>
          <w:rFonts w:ascii="Sakkal Majalla" w:hAnsi="Sakkal Majalla" w:cs="Sakkal Majalla"/>
          <w:color w:val="000000" w:themeColor="text1"/>
          <w:sz w:val="28"/>
          <w:szCs w:val="28"/>
          <w:rtl/>
        </w:rPr>
        <w:t>لقياس استجابات أفراد العينة، بحيث يتراوح من (1 = لا أوافق بشدة) إلى (5 = أوافق بشدة)</w:t>
      </w:r>
      <w:r w:rsidRPr="00834CD9">
        <w:rPr>
          <w:rFonts w:ascii="Sakkal Majalla" w:hAnsi="Sakkal Majalla" w:cs="Sakkal Majalla"/>
          <w:color w:val="000000" w:themeColor="text1"/>
          <w:sz w:val="28"/>
          <w:szCs w:val="28"/>
        </w:rPr>
        <w:t>.</w:t>
      </w:r>
    </w:p>
    <w:p w14:paraId="1642E85A" w14:textId="3266423F" w:rsidR="00647BA6" w:rsidRPr="00834CD9" w:rsidRDefault="00DF5041"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8" w:name="_Toc224951916"/>
      <w:r w:rsidRPr="00834CD9">
        <w:rPr>
          <w:rFonts w:ascii="Sakkal Majalla" w:hAnsi="Sakkal Majalla" w:cs="Sakkal Majalla" w:hint="cs"/>
          <w:b/>
          <w:bCs/>
          <w:color w:val="000000" w:themeColor="text1"/>
          <w:sz w:val="36"/>
          <w:szCs w:val="36"/>
          <w:rtl/>
        </w:rPr>
        <w:t>13.1</w:t>
      </w:r>
      <w:r w:rsidR="00647BA6" w:rsidRPr="00834CD9">
        <w:rPr>
          <w:rFonts w:ascii="Sakkal Majalla" w:hAnsi="Sakkal Majalla" w:cs="Sakkal Majalla"/>
          <w:b/>
          <w:bCs/>
          <w:color w:val="000000" w:themeColor="text1"/>
          <w:sz w:val="36"/>
          <w:szCs w:val="36"/>
          <w:rtl/>
        </w:rPr>
        <w:t xml:space="preserve"> الأساليب الإحصائية المستخدمة</w:t>
      </w:r>
      <w:bookmarkEnd w:id="18"/>
    </w:p>
    <w:p w14:paraId="1FD87879" w14:textId="77777777" w:rsidR="00647BA6" w:rsidRPr="00834CD9" w:rsidRDefault="00647BA6" w:rsidP="0072219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34CD9">
        <w:rPr>
          <w:rFonts w:ascii="Sakkal Majalla" w:hAnsi="Sakkal Majalla" w:cs="Sakkal Majalla"/>
          <w:color w:val="000000" w:themeColor="text1"/>
          <w:sz w:val="28"/>
          <w:szCs w:val="28"/>
          <w:rtl/>
        </w:rPr>
        <w:t xml:space="preserve">سيتم تحليل البيانات باستخدام برنامج الحزم الإحصائية للعلوم الاجتماعية </w:t>
      </w:r>
      <w:r w:rsidRPr="00834CD9">
        <w:rPr>
          <w:rFonts w:ascii="Sakkal Majalla" w:hAnsi="Sakkal Majalla" w:cs="Sakkal Majalla"/>
          <w:color w:val="000000" w:themeColor="text1"/>
          <w:sz w:val="28"/>
          <w:szCs w:val="28"/>
        </w:rPr>
        <w:t xml:space="preserve">(SPSS) </w:t>
      </w:r>
      <w:r w:rsidRPr="00834CD9">
        <w:rPr>
          <w:rFonts w:ascii="Sakkal Majalla" w:hAnsi="Sakkal Majalla" w:cs="Sakkal Majalla"/>
          <w:color w:val="000000" w:themeColor="text1"/>
          <w:sz w:val="28"/>
          <w:szCs w:val="28"/>
          <w:rtl/>
        </w:rPr>
        <w:t xml:space="preserve">وبرنامج </w:t>
      </w:r>
      <w:r w:rsidRPr="00834CD9">
        <w:rPr>
          <w:rFonts w:ascii="Sakkal Majalla" w:hAnsi="Sakkal Majalla" w:cs="Sakkal Majalla"/>
          <w:color w:val="000000" w:themeColor="text1"/>
          <w:sz w:val="28"/>
          <w:szCs w:val="28"/>
        </w:rPr>
        <w:t xml:space="preserve">(Smart PLS) </w:t>
      </w:r>
      <w:r w:rsidRPr="00834CD9">
        <w:rPr>
          <w:rFonts w:ascii="Sakkal Majalla" w:hAnsi="Sakkal Majalla" w:cs="Sakkal Majalla"/>
          <w:color w:val="000000" w:themeColor="text1"/>
          <w:sz w:val="28"/>
          <w:szCs w:val="28"/>
          <w:rtl/>
        </w:rPr>
        <w:t>للنمذجة بالمعادلات الهيكلية، وستُوظَّف الأساليب الإحصائية التالية</w:t>
      </w:r>
      <w:r w:rsidRPr="00834CD9">
        <w:rPr>
          <w:rFonts w:ascii="Sakkal Majalla" w:hAnsi="Sakkal Majalla" w:cs="Sakkal Majalla"/>
          <w:color w:val="000000" w:themeColor="text1"/>
          <w:sz w:val="28"/>
          <w:szCs w:val="28"/>
        </w:rPr>
        <w:t>:</w:t>
      </w:r>
    </w:p>
    <w:p w14:paraId="4E928CA4" w14:textId="77777777" w:rsidR="00647BA6" w:rsidRPr="00834CD9" w:rsidRDefault="00647BA6" w:rsidP="00722192">
      <w:pPr>
        <w:numPr>
          <w:ilvl w:val="0"/>
          <w:numId w:val="2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معامل ألفا كرونباخ</w:t>
      </w:r>
      <w:r w:rsidRPr="00834CD9">
        <w:rPr>
          <w:rFonts w:ascii="Sakkal Majalla" w:eastAsia="Times New Roman" w:hAnsi="Sakkal Majalla" w:cs="Sakkal Majalla"/>
          <w:b/>
          <w:bCs/>
          <w:color w:val="000000" w:themeColor="text1"/>
          <w:kern w:val="0"/>
          <w:sz w:val="28"/>
          <w:szCs w:val="28"/>
          <w14:ligatures w14:val="none"/>
        </w:rPr>
        <w:t xml:space="preserve"> (Cronbach's Alpha):</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لاختبار ثبات أداة الدراسة والتحقق من الاتساق الداخلي لمحاور الاستبانة وفقراتها</w:t>
      </w:r>
      <w:r w:rsidRPr="00834CD9">
        <w:rPr>
          <w:rFonts w:ascii="Sakkal Majalla" w:eastAsia="Times New Roman" w:hAnsi="Sakkal Majalla" w:cs="Sakkal Majalla"/>
          <w:color w:val="000000" w:themeColor="text1"/>
          <w:kern w:val="0"/>
          <w:sz w:val="28"/>
          <w:szCs w:val="28"/>
          <w14:ligatures w14:val="none"/>
        </w:rPr>
        <w:t>.</w:t>
      </w:r>
    </w:p>
    <w:p w14:paraId="672A4721" w14:textId="77777777" w:rsidR="00647BA6" w:rsidRPr="00834CD9" w:rsidRDefault="00647BA6" w:rsidP="00722192">
      <w:pPr>
        <w:numPr>
          <w:ilvl w:val="0"/>
          <w:numId w:val="2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معامل الصدق البنائي</w:t>
      </w:r>
      <w:r w:rsidRPr="00834CD9">
        <w:rPr>
          <w:rFonts w:ascii="Sakkal Majalla" w:eastAsia="Times New Roman" w:hAnsi="Sakkal Majalla" w:cs="Sakkal Majalla"/>
          <w:b/>
          <w:bCs/>
          <w:color w:val="000000" w:themeColor="text1"/>
          <w:kern w:val="0"/>
          <w:sz w:val="28"/>
          <w:szCs w:val="28"/>
          <w14:ligatures w14:val="none"/>
        </w:rPr>
        <w:t xml:space="preserve"> (Construct Validity):</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من خلال حساب معاملات الارتباط بين درجة كل فقرة والدرجة الكلية للمحور الذي تنتمي إليه، والتحليل العاملي التوكيدي</w:t>
      </w:r>
      <w:r w:rsidRPr="00834CD9">
        <w:rPr>
          <w:rFonts w:ascii="Sakkal Majalla" w:eastAsia="Times New Roman" w:hAnsi="Sakkal Majalla" w:cs="Sakkal Majalla"/>
          <w:color w:val="000000" w:themeColor="text1"/>
          <w:kern w:val="0"/>
          <w:sz w:val="28"/>
          <w:szCs w:val="28"/>
          <w14:ligatures w14:val="none"/>
        </w:rPr>
        <w:t xml:space="preserve"> (CFA) </w:t>
      </w:r>
      <w:r w:rsidRPr="00834CD9">
        <w:rPr>
          <w:rFonts w:ascii="Sakkal Majalla" w:eastAsia="Times New Roman" w:hAnsi="Sakkal Majalla" w:cs="Sakkal Majalla"/>
          <w:color w:val="000000" w:themeColor="text1"/>
          <w:kern w:val="0"/>
          <w:sz w:val="28"/>
          <w:szCs w:val="28"/>
          <w:rtl/>
          <w14:ligatures w14:val="none"/>
        </w:rPr>
        <w:t>للتحقق من صحة البناء النظري لأداة الدراسة</w:t>
      </w:r>
      <w:r w:rsidRPr="00834CD9">
        <w:rPr>
          <w:rFonts w:ascii="Sakkal Majalla" w:eastAsia="Times New Roman" w:hAnsi="Sakkal Majalla" w:cs="Sakkal Majalla"/>
          <w:color w:val="000000" w:themeColor="text1"/>
          <w:kern w:val="0"/>
          <w:sz w:val="28"/>
          <w:szCs w:val="28"/>
          <w14:ligatures w14:val="none"/>
        </w:rPr>
        <w:t>.</w:t>
      </w:r>
    </w:p>
    <w:p w14:paraId="5BF7B386" w14:textId="77777777" w:rsidR="00647BA6" w:rsidRPr="00834CD9" w:rsidRDefault="00647BA6" w:rsidP="00722192">
      <w:pPr>
        <w:numPr>
          <w:ilvl w:val="0"/>
          <w:numId w:val="2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الإحصاءات الوصفية</w:t>
      </w:r>
      <w:r w:rsidRPr="00834CD9">
        <w:rPr>
          <w:rFonts w:ascii="Sakkal Majalla" w:eastAsia="Times New Roman" w:hAnsi="Sakkal Majalla" w:cs="Sakkal Majalla"/>
          <w:b/>
          <w:bCs/>
          <w:color w:val="000000" w:themeColor="text1"/>
          <w:kern w:val="0"/>
          <w:sz w:val="28"/>
          <w:szCs w:val="28"/>
          <w14:ligatures w14:val="none"/>
        </w:rPr>
        <w:t xml:space="preserve"> (Descriptive Statistics):</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تشمل المتوسطات الحسابية والانحرافات المعيارية والتكرارات والنسب المئوية لوصف خصائص عينة الدراسة واستجاباتها تجاه محاور الاستبانة</w:t>
      </w:r>
      <w:r w:rsidRPr="00834CD9">
        <w:rPr>
          <w:rFonts w:ascii="Sakkal Majalla" w:eastAsia="Times New Roman" w:hAnsi="Sakkal Majalla" w:cs="Sakkal Majalla"/>
          <w:color w:val="000000" w:themeColor="text1"/>
          <w:kern w:val="0"/>
          <w:sz w:val="28"/>
          <w:szCs w:val="28"/>
          <w14:ligatures w14:val="none"/>
        </w:rPr>
        <w:t>.</w:t>
      </w:r>
    </w:p>
    <w:p w14:paraId="48AF0328" w14:textId="77777777" w:rsidR="00647BA6" w:rsidRPr="00834CD9" w:rsidRDefault="00647BA6" w:rsidP="00722192">
      <w:pPr>
        <w:numPr>
          <w:ilvl w:val="0"/>
          <w:numId w:val="2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معامل ارتباط بيرسون</w:t>
      </w:r>
      <w:r w:rsidRPr="00834CD9">
        <w:rPr>
          <w:rFonts w:ascii="Sakkal Majalla" w:eastAsia="Times New Roman" w:hAnsi="Sakkal Majalla" w:cs="Sakkal Majalla"/>
          <w:b/>
          <w:bCs/>
          <w:color w:val="000000" w:themeColor="text1"/>
          <w:kern w:val="0"/>
          <w:sz w:val="28"/>
          <w:szCs w:val="28"/>
          <w14:ligatures w14:val="none"/>
        </w:rPr>
        <w:t xml:space="preserve"> (Pearson Correlation Coefficient):</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لقياس قوة واتجاه العلاقة بين المتغير المستقل (إدارة المخاطر التشغيلية) بأبعاده والمتغير التابع (مرونة سلاسل الإمداد الزراعية واستمراريتها)</w:t>
      </w:r>
      <w:r w:rsidRPr="00834CD9">
        <w:rPr>
          <w:rFonts w:ascii="Sakkal Majalla" w:eastAsia="Times New Roman" w:hAnsi="Sakkal Majalla" w:cs="Sakkal Majalla"/>
          <w:color w:val="000000" w:themeColor="text1"/>
          <w:kern w:val="0"/>
          <w:sz w:val="28"/>
          <w:szCs w:val="28"/>
          <w14:ligatures w14:val="none"/>
        </w:rPr>
        <w:t>.</w:t>
      </w:r>
    </w:p>
    <w:p w14:paraId="7D18E973" w14:textId="77777777" w:rsidR="00647BA6" w:rsidRPr="00834CD9" w:rsidRDefault="00647BA6" w:rsidP="00722192">
      <w:pPr>
        <w:numPr>
          <w:ilvl w:val="0"/>
          <w:numId w:val="2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تحليل الانحدار المتعدد</w:t>
      </w:r>
      <w:r w:rsidRPr="00834CD9">
        <w:rPr>
          <w:rFonts w:ascii="Sakkal Majalla" w:eastAsia="Times New Roman" w:hAnsi="Sakkal Majalla" w:cs="Sakkal Majalla"/>
          <w:b/>
          <w:bCs/>
          <w:color w:val="000000" w:themeColor="text1"/>
          <w:kern w:val="0"/>
          <w:sz w:val="28"/>
          <w:szCs w:val="28"/>
          <w14:ligatures w14:val="none"/>
        </w:rPr>
        <w:t xml:space="preserve"> (Multiple Regression Analysis):</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لاختبار أثر أبعاد إدارة المخاطر التشغيلية مجتمعة ومنفردة على المتغير التابع، وتحديد الأهمية النسبية لكل بُعد</w:t>
      </w:r>
      <w:r w:rsidRPr="00834CD9">
        <w:rPr>
          <w:rFonts w:ascii="Sakkal Majalla" w:eastAsia="Times New Roman" w:hAnsi="Sakkal Majalla" w:cs="Sakkal Majalla"/>
          <w:color w:val="000000" w:themeColor="text1"/>
          <w:kern w:val="0"/>
          <w:sz w:val="28"/>
          <w:szCs w:val="28"/>
          <w14:ligatures w14:val="none"/>
        </w:rPr>
        <w:t>.</w:t>
      </w:r>
    </w:p>
    <w:p w14:paraId="3FC0CB67" w14:textId="77777777" w:rsidR="00647BA6" w:rsidRPr="00834CD9" w:rsidRDefault="00647BA6" w:rsidP="00722192">
      <w:pPr>
        <w:numPr>
          <w:ilvl w:val="0"/>
          <w:numId w:val="2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تحليل الانحدار البسيط</w:t>
      </w:r>
      <w:r w:rsidRPr="00834CD9">
        <w:rPr>
          <w:rFonts w:ascii="Sakkal Majalla" w:eastAsia="Times New Roman" w:hAnsi="Sakkal Majalla" w:cs="Sakkal Majalla"/>
          <w:b/>
          <w:bCs/>
          <w:color w:val="000000" w:themeColor="text1"/>
          <w:kern w:val="0"/>
          <w:sz w:val="28"/>
          <w:szCs w:val="28"/>
          <w14:ligatures w14:val="none"/>
        </w:rPr>
        <w:t xml:space="preserve"> (Simple Regression Analysis):</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لاختبار أثر كل بُعد من أبعاد المتغير المستقل على المتغير التابع بشكل مستقل</w:t>
      </w:r>
      <w:r w:rsidRPr="00834CD9">
        <w:rPr>
          <w:rFonts w:ascii="Sakkal Majalla" w:eastAsia="Times New Roman" w:hAnsi="Sakkal Majalla" w:cs="Sakkal Majalla"/>
          <w:color w:val="000000" w:themeColor="text1"/>
          <w:kern w:val="0"/>
          <w:sz w:val="28"/>
          <w:szCs w:val="28"/>
          <w14:ligatures w14:val="none"/>
        </w:rPr>
        <w:t>.</w:t>
      </w:r>
    </w:p>
    <w:p w14:paraId="6247F42D" w14:textId="77777777" w:rsidR="00647BA6" w:rsidRPr="00834CD9" w:rsidRDefault="00647BA6" w:rsidP="00722192">
      <w:pPr>
        <w:numPr>
          <w:ilvl w:val="0"/>
          <w:numId w:val="2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تحليل التباين</w:t>
      </w:r>
      <w:r w:rsidRPr="00834CD9">
        <w:rPr>
          <w:rFonts w:ascii="Sakkal Majalla" w:eastAsia="Times New Roman" w:hAnsi="Sakkal Majalla" w:cs="Sakkal Majalla"/>
          <w:b/>
          <w:bCs/>
          <w:color w:val="000000" w:themeColor="text1"/>
          <w:kern w:val="0"/>
          <w:sz w:val="28"/>
          <w:szCs w:val="28"/>
          <w14:ligatures w14:val="none"/>
        </w:rPr>
        <w:t xml:space="preserve"> (ANOVA):</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لاختبار الفروق في استجابات أفراد العينة وفقاً للمتغيرات الديموغرافية والوظيفية</w:t>
      </w:r>
      <w:r w:rsidRPr="00834CD9">
        <w:rPr>
          <w:rFonts w:ascii="Sakkal Majalla" w:eastAsia="Times New Roman" w:hAnsi="Sakkal Majalla" w:cs="Sakkal Majalla"/>
          <w:color w:val="000000" w:themeColor="text1"/>
          <w:kern w:val="0"/>
          <w:sz w:val="28"/>
          <w:szCs w:val="28"/>
          <w14:ligatures w14:val="none"/>
        </w:rPr>
        <w:t>.</w:t>
      </w:r>
    </w:p>
    <w:p w14:paraId="7D6F404E" w14:textId="77777777" w:rsidR="00647BA6" w:rsidRPr="00834CD9" w:rsidRDefault="00647BA6" w:rsidP="00722192">
      <w:pPr>
        <w:numPr>
          <w:ilvl w:val="0"/>
          <w:numId w:val="2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معامل تضخم التباين</w:t>
      </w:r>
      <w:r w:rsidRPr="00834CD9">
        <w:rPr>
          <w:rFonts w:ascii="Sakkal Majalla" w:eastAsia="Times New Roman" w:hAnsi="Sakkal Majalla" w:cs="Sakkal Majalla"/>
          <w:b/>
          <w:bCs/>
          <w:color w:val="000000" w:themeColor="text1"/>
          <w:kern w:val="0"/>
          <w:sz w:val="28"/>
          <w:szCs w:val="28"/>
          <w14:ligatures w14:val="none"/>
        </w:rPr>
        <w:t xml:space="preserve"> (VIF) </w:t>
      </w:r>
      <w:r w:rsidRPr="00834CD9">
        <w:rPr>
          <w:rFonts w:ascii="Sakkal Majalla" w:eastAsia="Times New Roman" w:hAnsi="Sakkal Majalla" w:cs="Sakkal Majalla"/>
          <w:b/>
          <w:bCs/>
          <w:color w:val="000000" w:themeColor="text1"/>
          <w:kern w:val="0"/>
          <w:sz w:val="28"/>
          <w:szCs w:val="28"/>
          <w:rtl/>
          <w14:ligatures w14:val="none"/>
        </w:rPr>
        <w:t>واختبار التحمّل</w:t>
      </w:r>
      <w:r w:rsidRPr="00834CD9">
        <w:rPr>
          <w:rFonts w:ascii="Sakkal Majalla" w:eastAsia="Times New Roman" w:hAnsi="Sakkal Majalla" w:cs="Sakkal Majalla"/>
          <w:b/>
          <w:bCs/>
          <w:color w:val="000000" w:themeColor="text1"/>
          <w:kern w:val="0"/>
          <w:sz w:val="28"/>
          <w:szCs w:val="28"/>
          <w14:ligatures w14:val="none"/>
        </w:rPr>
        <w:t xml:space="preserve"> (Tolerance):</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للتحقق من عدم وجود مشكلة الارتباط الخطي المتعدد</w:t>
      </w:r>
      <w:r w:rsidRPr="00834CD9">
        <w:rPr>
          <w:rFonts w:ascii="Sakkal Majalla" w:eastAsia="Times New Roman" w:hAnsi="Sakkal Majalla" w:cs="Sakkal Majalla"/>
          <w:color w:val="000000" w:themeColor="text1"/>
          <w:kern w:val="0"/>
          <w:sz w:val="28"/>
          <w:szCs w:val="28"/>
          <w14:ligatures w14:val="none"/>
        </w:rPr>
        <w:t xml:space="preserve"> (Multicollinearity) </w:t>
      </w:r>
      <w:r w:rsidRPr="00834CD9">
        <w:rPr>
          <w:rFonts w:ascii="Sakkal Majalla" w:eastAsia="Times New Roman" w:hAnsi="Sakkal Majalla" w:cs="Sakkal Majalla"/>
          <w:color w:val="000000" w:themeColor="text1"/>
          <w:kern w:val="0"/>
          <w:sz w:val="28"/>
          <w:szCs w:val="28"/>
          <w:rtl/>
          <w14:ligatures w14:val="none"/>
        </w:rPr>
        <w:t>بين المتغيرات المستقلة</w:t>
      </w:r>
      <w:r w:rsidRPr="00834CD9">
        <w:rPr>
          <w:rFonts w:ascii="Sakkal Majalla" w:eastAsia="Times New Roman" w:hAnsi="Sakkal Majalla" w:cs="Sakkal Majalla"/>
          <w:color w:val="000000" w:themeColor="text1"/>
          <w:kern w:val="0"/>
          <w:sz w:val="28"/>
          <w:szCs w:val="28"/>
          <w14:ligatures w14:val="none"/>
        </w:rPr>
        <w:t>.</w:t>
      </w:r>
    </w:p>
    <w:p w14:paraId="3002E7FF" w14:textId="77777777" w:rsidR="00647BA6" w:rsidRPr="00834CD9" w:rsidRDefault="00647BA6" w:rsidP="00722192">
      <w:pPr>
        <w:numPr>
          <w:ilvl w:val="0"/>
          <w:numId w:val="2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النمذجة بالمعادلات الهيكلية</w:t>
      </w:r>
      <w:r w:rsidRPr="00834CD9">
        <w:rPr>
          <w:rFonts w:ascii="Sakkal Majalla" w:eastAsia="Times New Roman" w:hAnsi="Sakkal Majalla" w:cs="Sakkal Majalla"/>
          <w:b/>
          <w:bCs/>
          <w:color w:val="000000" w:themeColor="text1"/>
          <w:kern w:val="0"/>
          <w:sz w:val="28"/>
          <w:szCs w:val="28"/>
          <w14:ligatures w14:val="none"/>
        </w:rPr>
        <w:t xml:space="preserve"> (SEM - Structural Equation Modeling):</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باستخدام</w:t>
      </w:r>
      <w:r w:rsidRPr="00834CD9">
        <w:rPr>
          <w:rFonts w:ascii="Sakkal Majalla" w:eastAsia="Times New Roman" w:hAnsi="Sakkal Majalla" w:cs="Sakkal Majalla"/>
          <w:color w:val="000000" w:themeColor="text1"/>
          <w:kern w:val="0"/>
          <w:sz w:val="28"/>
          <w:szCs w:val="28"/>
          <w14:ligatures w14:val="none"/>
        </w:rPr>
        <w:t xml:space="preserve"> Smart PLS </w:t>
      </w:r>
      <w:r w:rsidRPr="00834CD9">
        <w:rPr>
          <w:rFonts w:ascii="Sakkal Majalla" w:eastAsia="Times New Roman" w:hAnsi="Sakkal Majalla" w:cs="Sakkal Majalla"/>
          <w:color w:val="000000" w:themeColor="text1"/>
          <w:kern w:val="0"/>
          <w:sz w:val="28"/>
          <w:szCs w:val="28"/>
          <w:rtl/>
          <w14:ligatures w14:val="none"/>
        </w:rPr>
        <w:t>لاختبار نموذج الدراسة الكلي والعلاقات المباشرة وغير المباشرة بين المتغيرات والتحقق من جودة المطابقة</w:t>
      </w:r>
      <w:r w:rsidRPr="00834CD9">
        <w:rPr>
          <w:rFonts w:ascii="Sakkal Majalla" w:eastAsia="Times New Roman" w:hAnsi="Sakkal Majalla" w:cs="Sakkal Majalla"/>
          <w:color w:val="000000" w:themeColor="text1"/>
          <w:kern w:val="0"/>
          <w:sz w:val="28"/>
          <w:szCs w:val="28"/>
          <w14:ligatures w14:val="none"/>
        </w:rPr>
        <w:t>.</w:t>
      </w:r>
    </w:p>
    <w:p w14:paraId="41570390" w14:textId="30EC4D4D" w:rsidR="00647BA6" w:rsidRPr="00834CD9" w:rsidRDefault="00DF5041" w:rsidP="0072219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9" w:name="_Toc224951917"/>
      <w:r w:rsidRPr="00834CD9">
        <w:rPr>
          <w:rFonts w:ascii="Sakkal Majalla" w:hAnsi="Sakkal Majalla" w:cs="Sakkal Majalla" w:hint="cs"/>
          <w:b/>
          <w:bCs/>
          <w:color w:val="000000" w:themeColor="text1"/>
          <w:sz w:val="36"/>
          <w:szCs w:val="36"/>
          <w:rtl/>
        </w:rPr>
        <w:t>14.1</w:t>
      </w:r>
      <w:r w:rsidR="00647BA6" w:rsidRPr="00834CD9">
        <w:rPr>
          <w:rFonts w:ascii="Sakkal Majalla" w:hAnsi="Sakkal Majalla" w:cs="Sakkal Majalla"/>
          <w:b/>
          <w:bCs/>
          <w:color w:val="000000" w:themeColor="text1"/>
          <w:sz w:val="36"/>
          <w:szCs w:val="36"/>
          <w:rtl/>
        </w:rPr>
        <w:t xml:space="preserve"> حدود الدراسة</w:t>
      </w:r>
      <w:bookmarkEnd w:id="19"/>
    </w:p>
    <w:p w14:paraId="576E9D7F" w14:textId="08E27D84" w:rsidR="00647BA6" w:rsidRPr="00834CD9" w:rsidRDefault="00647BA6" w:rsidP="00722192">
      <w:pPr>
        <w:pStyle w:val="a5"/>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الحدود الموضوعية</w:t>
      </w:r>
      <w:r w:rsidR="00DF5041" w:rsidRPr="00834CD9">
        <w:rPr>
          <w:rFonts w:ascii="Sakkal Majalla" w:eastAsia="Times New Roman" w:hAnsi="Sakkal Majalla" w:cs="Sakkal Majalla" w:hint="cs"/>
          <w:b/>
          <w:bCs/>
          <w:color w:val="000000" w:themeColor="text1"/>
          <w:kern w:val="0"/>
          <w:sz w:val="28"/>
          <w:szCs w:val="28"/>
          <w:rtl/>
          <w14:ligatures w14:val="none"/>
        </w:rPr>
        <w:t xml:space="preserve">: </w:t>
      </w:r>
      <w:r w:rsidRPr="00834CD9">
        <w:rPr>
          <w:rFonts w:ascii="Sakkal Majalla" w:hAnsi="Sakkal Majalla" w:cs="Sakkal Majalla"/>
          <w:color w:val="000000" w:themeColor="text1"/>
          <w:sz w:val="28"/>
          <w:szCs w:val="28"/>
          <w:rtl/>
        </w:rPr>
        <w:t>ستقتصر الدراسة على دراسة أثر إدارة المخاطر التشغيلية بأبعادها الثلاثة (تحديد المخاطر وتقييمها، استراتيجيات الاستجابة والتخفيف، المراقبة المستمرة والتحسين الديناميكي) على مرونة سلاسل الإمداد الزراعية وتعزيز استمراريتها</w:t>
      </w:r>
      <w:r w:rsidRPr="00834CD9">
        <w:rPr>
          <w:rFonts w:ascii="Sakkal Majalla" w:hAnsi="Sakkal Majalla" w:cs="Sakkal Majalla"/>
          <w:color w:val="000000" w:themeColor="text1"/>
          <w:sz w:val="28"/>
          <w:szCs w:val="28"/>
        </w:rPr>
        <w:t>.</w:t>
      </w:r>
    </w:p>
    <w:p w14:paraId="28675706" w14:textId="190D585A" w:rsidR="00647BA6" w:rsidRPr="00834CD9" w:rsidRDefault="00647BA6" w:rsidP="00722192">
      <w:pPr>
        <w:pStyle w:val="a5"/>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الحدود المكانية</w:t>
      </w:r>
      <w:r w:rsidR="00DF5041" w:rsidRPr="00834CD9">
        <w:rPr>
          <w:rFonts w:ascii="Sakkal Majalla" w:eastAsia="Times New Roman" w:hAnsi="Sakkal Majalla" w:cs="Sakkal Majalla" w:hint="cs"/>
          <w:b/>
          <w:bCs/>
          <w:color w:val="000000" w:themeColor="text1"/>
          <w:kern w:val="0"/>
          <w:sz w:val="28"/>
          <w:szCs w:val="28"/>
          <w:rtl/>
          <w14:ligatures w14:val="none"/>
        </w:rPr>
        <w:t xml:space="preserve"> : </w:t>
      </w:r>
      <w:r w:rsidRPr="00834CD9">
        <w:rPr>
          <w:rFonts w:ascii="Sakkal Majalla" w:hAnsi="Sakkal Majalla" w:cs="Sakkal Majalla"/>
          <w:color w:val="000000" w:themeColor="text1"/>
          <w:sz w:val="28"/>
          <w:szCs w:val="28"/>
          <w:rtl/>
        </w:rPr>
        <w:t>ستُطبَّق الدراسة على الشركة الوطنية للتنمية الزراعية (نادك) بمقرها الرئيسي في مدينة الرياض ومواقعها التشغيلية ومراكز التوزيع داخل المملكة العربية السعودية</w:t>
      </w:r>
      <w:r w:rsidRPr="00834CD9">
        <w:rPr>
          <w:rFonts w:ascii="Sakkal Majalla" w:hAnsi="Sakkal Majalla" w:cs="Sakkal Majalla"/>
          <w:color w:val="000000" w:themeColor="text1"/>
          <w:sz w:val="28"/>
          <w:szCs w:val="28"/>
        </w:rPr>
        <w:t>.</w:t>
      </w:r>
    </w:p>
    <w:p w14:paraId="6283D32F" w14:textId="5CB223A6" w:rsidR="00647BA6" w:rsidRPr="00834CD9" w:rsidRDefault="00647BA6" w:rsidP="00722192">
      <w:pPr>
        <w:pStyle w:val="a5"/>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الحدود الزمانية</w:t>
      </w:r>
      <w:r w:rsidR="00DF5041" w:rsidRPr="00834CD9">
        <w:rPr>
          <w:rFonts w:ascii="Sakkal Majalla" w:eastAsia="Times New Roman" w:hAnsi="Sakkal Majalla" w:cs="Sakkal Majalla" w:hint="cs"/>
          <w:b/>
          <w:bCs/>
          <w:color w:val="000000" w:themeColor="text1"/>
          <w:kern w:val="0"/>
          <w:sz w:val="28"/>
          <w:szCs w:val="28"/>
          <w:rtl/>
          <w14:ligatures w14:val="none"/>
        </w:rPr>
        <w:t xml:space="preserve"> : </w:t>
      </w:r>
      <w:r w:rsidRPr="00834CD9">
        <w:rPr>
          <w:rFonts w:ascii="Sakkal Majalla" w:hAnsi="Sakkal Majalla" w:cs="Sakkal Majalla"/>
          <w:color w:val="000000" w:themeColor="text1"/>
          <w:sz w:val="28"/>
          <w:szCs w:val="28"/>
          <w:rtl/>
        </w:rPr>
        <w:t>ستُجرى الدراسة الميدانية وتوزيع الاستبانات وجمع البيانات خلال الفصل الدراسي الثاني من العام الجامعي 2025/2026م</w:t>
      </w:r>
      <w:r w:rsidRPr="00834CD9">
        <w:rPr>
          <w:rFonts w:ascii="Sakkal Majalla" w:hAnsi="Sakkal Majalla" w:cs="Sakkal Majalla"/>
          <w:color w:val="000000" w:themeColor="text1"/>
          <w:sz w:val="28"/>
          <w:szCs w:val="28"/>
        </w:rPr>
        <w:t>.</w:t>
      </w:r>
    </w:p>
    <w:p w14:paraId="7F191B36" w14:textId="39595966" w:rsidR="00647BA6" w:rsidRPr="00834CD9" w:rsidRDefault="00647BA6" w:rsidP="00722192">
      <w:pPr>
        <w:pStyle w:val="a5"/>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الحدود البشرية</w:t>
      </w:r>
      <w:r w:rsidR="00DF5041" w:rsidRPr="00834CD9">
        <w:rPr>
          <w:rFonts w:ascii="Sakkal Majalla" w:eastAsia="Times New Roman" w:hAnsi="Sakkal Majalla" w:cs="Sakkal Majalla" w:hint="cs"/>
          <w:b/>
          <w:bCs/>
          <w:color w:val="000000" w:themeColor="text1"/>
          <w:kern w:val="0"/>
          <w:sz w:val="28"/>
          <w:szCs w:val="28"/>
          <w:rtl/>
          <w14:ligatures w14:val="none"/>
        </w:rPr>
        <w:t xml:space="preserve"> : </w:t>
      </w:r>
      <w:r w:rsidRPr="00834CD9">
        <w:rPr>
          <w:rFonts w:ascii="Sakkal Majalla" w:hAnsi="Sakkal Majalla" w:cs="Sakkal Majalla"/>
          <w:color w:val="000000" w:themeColor="text1"/>
          <w:sz w:val="28"/>
          <w:szCs w:val="28"/>
          <w:rtl/>
        </w:rPr>
        <w:t>ستقتصر على العاملين في الإدارات والأقسام ذات الصلة المباشرة بسلاسل الإمداد والعمليات التشغيلية وإدارة المخاطر وإدارة الجودة والمشتريات والتوريد والخدمات اللوجستية في شركة نادك</w:t>
      </w:r>
      <w:r w:rsidRPr="00834CD9">
        <w:rPr>
          <w:rFonts w:ascii="Sakkal Majalla" w:hAnsi="Sakkal Majalla" w:cs="Sakkal Majalla"/>
          <w:color w:val="000000" w:themeColor="text1"/>
          <w:sz w:val="28"/>
          <w:szCs w:val="28"/>
        </w:rPr>
        <w:t>.</w:t>
      </w:r>
    </w:p>
    <w:p w14:paraId="03E7F088" w14:textId="71FFEFBE" w:rsidR="00DF5041" w:rsidRPr="00834CD9" w:rsidRDefault="00DF5041" w:rsidP="00722192">
      <w:p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r w:rsidRPr="00834CD9">
        <w:rPr>
          <w:rFonts w:ascii="Sakkal Majalla" w:eastAsia="Times New Roman" w:hAnsi="Sakkal Majalla" w:cs="Sakkal Majalla"/>
          <w:color w:val="000000" w:themeColor="text1"/>
          <w:kern w:val="0"/>
          <w:sz w:val="28"/>
          <w:szCs w:val="28"/>
          <w:rtl/>
          <w14:ligatures w14:val="none"/>
        </w:rPr>
        <w:br w:type="page"/>
      </w:r>
    </w:p>
    <w:p w14:paraId="57D0622C" w14:textId="77777777" w:rsidR="00377534" w:rsidRPr="00834CD9" w:rsidRDefault="00377534" w:rsidP="00722192">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20" w:name="_Toc224951918"/>
      <w:r w:rsidRPr="00834CD9">
        <w:rPr>
          <w:rFonts w:ascii="Sakkal Majalla" w:eastAsia="Times New Roman" w:hAnsi="Sakkal Majalla" w:cs="Sakkal Majalla"/>
          <w:b/>
          <w:bCs/>
          <w:color w:val="000000" w:themeColor="text1"/>
          <w:kern w:val="0"/>
          <w:sz w:val="40"/>
          <w:szCs w:val="40"/>
          <w:rtl/>
          <w14:ligatures w14:val="none"/>
        </w:rPr>
        <w:t>الفصل الثاني: الإطار النظري للدراسة</w:t>
      </w:r>
      <w:bookmarkEnd w:id="20"/>
    </w:p>
    <w:p w14:paraId="3E3B60D7" w14:textId="77777777" w:rsidR="00377534" w:rsidRPr="00834CD9" w:rsidRDefault="00377534" w:rsidP="00722192">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21" w:name="_Toc224951919"/>
      <w:r w:rsidRPr="00834CD9">
        <w:rPr>
          <w:rFonts w:ascii="Sakkal Majalla" w:eastAsia="Times New Roman" w:hAnsi="Sakkal Majalla" w:cs="Sakkal Majalla"/>
          <w:b/>
          <w:bCs/>
          <w:color w:val="000000" w:themeColor="text1"/>
          <w:kern w:val="0"/>
          <w:sz w:val="36"/>
          <w:szCs w:val="36"/>
          <w:rtl/>
          <w14:ligatures w14:val="none"/>
        </w:rPr>
        <w:t>المبحث الأول: إدارة المخاطر التشغيلية في سلاسل الإمداد – الأسس النظرية والأبعاد والمداخل</w:t>
      </w:r>
      <w:bookmarkEnd w:id="21"/>
    </w:p>
    <w:p w14:paraId="7D5B252B" w14:textId="0D898C96"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2" w:name="_Toc224951920"/>
      <w:r w:rsidRPr="00834CD9">
        <w:rPr>
          <w:rFonts w:ascii="Sakkal Majalla" w:eastAsia="Times New Roman" w:hAnsi="Sakkal Majalla" w:cs="Sakkal Majalla" w:hint="cs"/>
          <w:b/>
          <w:bCs/>
          <w:color w:val="000000" w:themeColor="text1"/>
          <w:kern w:val="0"/>
          <w:sz w:val="32"/>
          <w:szCs w:val="32"/>
          <w:rtl/>
          <w14:ligatures w14:val="none"/>
        </w:rPr>
        <w:t xml:space="preserve">1.1.2 </w:t>
      </w:r>
      <w:r w:rsidR="00377534" w:rsidRPr="00834CD9">
        <w:rPr>
          <w:rFonts w:ascii="Sakkal Majalla" w:eastAsia="Times New Roman" w:hAnsi="Sakkal Majalla" w:cs="Sakkal Majalla"/>
          <w:b/>
          <w:bCs/>
          <w:color w:val="000000" w:themeColor="text1"/>
          <w:kern w:val="0"/>
          <w:sz w:val="32"/>
          <w:szCs w:val="32"/>
          <w:rtl/>
          <w14:ligatures w14:val="none"/>
        </w:rPr>
        <w:t>تمهيد</w:t>
      </w:r>
      <w:bookmarkEnd w:id="22"/>
    </w:p>
    <w:p w14:paraId="2CADE812"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شهدت بيئة الأعمال المعاصرة تحولات جوهرية أفرزت تعقيدات متزايدة في هياكل سلاسل الإمداد، لا سيما في القطاعات التي تتسم بحساسية عالية تجاه عوامل عدم اليقين البيئي والتشغيلي، وعلى رأسها القطاع الزراعي. فقد أدى التوسع في شبكات التوريد العابرة للحدود، وتعدد الأطراف المنخرطة في العمليات اللوجستية والإنتاجية، وتصاعد حدة التقلبات المناخية والاقتصادية، إلى جعل المخاطر التشغيلية ظاهرة ملازمة لعمل سلاسل الإمداد وليست حدثاً استثنائياً عابراً. وفي هذا السياق، لم تعد إدارة المخاطر التشغيلية مجرد وظيفة دفاعية تسعى إلى تقليل الخسائر، بل تحولت إلى ركيزة استراتيجية تُمكّن المؤسسات من حماية تدفقاتها التشغيلية واستدامة قدرتها على تلبية متطلبات الأسواق في ظل بيئة دائمة التغير</w:t>
      </w:r>
      <w:r w:rsidRPr="00834CD9">
        <w:rPr>
          <w:rFonts w:ascii="Sakkal Majalla" w:eastAsia="Times New Roman" w:hAnsi="Sakkal Majalla" w:cs="Sakkal Majalla"/>
          <w:color w:val="000000" w:themeColor="text1"/>
          <w:kern w:val="0"/>
          <w:sz w:val="28"/>
          <w:szCs w:val="28"/>
          <w14:ligatures w14:val="none"/>
        </w:rPr>
        <w:t>.</w:t>
      </w:r>
    </w:p>
    <w:p w14:paraId="26ACC159"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وقد أولى الفكر الإداري المعاصر اهتماماً متنامياً بالمخاطر التشغيلية باعتبارها فئة متميزة من فئات المخاطر التنظيمية، إذ تختلف في طبيعتها ومصادرها وآليات التعامل معها عن المخاطر المالية أو الاستراتيجية أو مخاطر السمعة. فالمخاطر التشغيلية تنشأ من صميم العمليات الداخلية للمؤسسة وامتداداتها عبر سلسلة الإمداد، وتشمل الأعطال في خطوط الإنتاج، والتأخر في عمليات النقل والتوزيع، وقصور أنظمة المعلومات، وإخفاقات الموردين، فضلاً عن الأخطاء البشرية وعدم الامتثال للمعايير التنظيمية. ومن ثمّ فإن إدارتها تتطلب مقاربة منهجية متكاملة تبدأ بتحديد مصادر الخطر وتقييم احتمالات وقوعه وشدة تأثيره، مروراً بتصميم استراتيجيات الاستجابة والتخفيف، وصولاً إلى بناء منظومة رقابية ديناميكية تضمن التعلم المستمر والتحسين التكيفي</w:t>
      </w:r>
      <w:r w:rsidRPr="00834CD9">
        <w:rPr>
          <w:rFonts w:ascii="Sakkal Majalla" w:eastAsia="Times New Roman" w:hAnsi="Sakkal Majalla" w:cs="Sakkal Majalla"/>
          <w:color w:val="000000" w:themeColor="text1"/>
          <w:kern w:val="0"/>
          <w:sz w:val="28"/>
          <w:szCs w:val="28"/>
          <w14:ligatures w14:val="none"/>
        </w:rPr>
        <w:t>.</w:t>
      </w:r>
    </w:p>
    <w:p w14:paraId="4C823FC2"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وتتعاظم أهمية هذا التوجه في سياق سلاسل الإمداد الزراعية تحديداً، نظراً لما يتسم به القطاع الزراعي من خصوصيات تجعل مخاطره التشغيلية أكثر تعقيداً وأصعب تنبؤاً مقارنة بالقطاعات الصناعية التقليدية. فالمنتجات الزراعية قابلة للتلف السريع، وتخضع لموسمية إنتاجية صارمة، وتتأثر بعوامل مناخية وبيولوجية يصعب السيطرة عليها، فضلاً عن تعدد حلقات الوساطة وطول المسافات اللوجستية في كثير من الأحيان. وقد أسهمت الأزمات العالمية المتتالية، ومنها جائحة كوفيد-19 واضطرابات سلاسل التوريد الدولية، في تسليط الضوء على الهشاشة الكامنة في سلاسل الإمداد الزراعية، ودفعت الباحثين والممارسين على حد سواء إلى إعادة التفكير في الأطر والأدوات الكفيلة بإدارة هذه المخاطر بفاعلية أكبر</w:t>
      </w:r>
      <w:r w:rsidRPr="00834CD9">
        <w:rPr>
          <w:rFonts w:ascii="Sakkal Majalla" w:eastAsia="Times New Roman" w:hAnsi="Sakkal Majalla" w:cs="Sakkal Majalla"/>
          <w:color w:val="000000" w:themeColor="text1"/>
          <w:kern w:val="0"/>
          <w:sz w:val="28"/>
          <w:szCs w:val="28"/>
          <w14:ligatures w14:val="none"/>
        </w:rPr>
        <w:t>.</w:t>
      </w:r>
    </w:p>
    <w:p w14:paraId="3BD4D9CE"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ويسعى هذا المبحث إلى تقديم معالجة نظرية معمقة لمفهوم إدارة المخاطر التشغيلية في سلاسل الإمداد، من خلال استعراض التعريفات التي قدمها الباحثون لهذا المفهوم وتحليل مضامينها، ثم بيان الأهمية النظرية والتطبيقية لهذه الإدارة، والأهداف التي تسعى إلى تحقيقها، والأبعاد المكونة لها وفق ما أفرزته الأدبيات ذات الصلة، وصولاً إلى الاستراتيجيات والمداخل المعتمدة في التعامل مع المخاطر التشغيلية. كما يتناول المبحث العلاقة بين إدارة المخاطر التشغيلية والتحول الرقمي في سلاسل الإمداد، والتحديات المعاصرة التي تواجه تطبيق هذه الإدارة في السياق الزراعي، وذلك بهدف تأسيس قاعدة نظرية متينة تُسهم في تحديد الأبعاد المعتمدة في الدراسة الحالية وتبرير اختيارها</w:t>
      </w:r>
      <w:r w:rsidRPr="00834CD9">
        <w:rPr>
          <w:rFonts w:ascii="Sakkal Majalla" w:eastAsia="Times New Roman" w:hAnsi="Sakkal Majalla" w:cs="Sakkal Majalla"/>
          <w:color w:val="000000" w:themeColor="text1"/>
          <w:kern w:val="0"/>
          <w:sz w:val="28"/>
          <w:szCs w:val="28"/>
          <w14:ligatures w14:val="none"/>
        </w:rPr>
        <w:t>.</w:t>
      </w:r>
    </w:p>
    <w:p w14:paraId="7DEB0929" w14:textId="67BE5F1A"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3" w:name="_Toc224951921"/>
      <w:r w:rsidRPr="00834CD9">
        <w:rPr>
          <w:rFonts w:ascii="Sakkal Majalla" w:eastAsia="Times New Roman" w:hAnsi="Sakkal Majalla" w:cs="Sakkal Majalla" w:hint="cs"/>
          <w:b/>
          <w:bCs/>
          <w:color w:val="000000" w:themeColor="text1"/>
          <w:kern w:val="0"/>
          <w:sz w:val="32"/>
          <w:szCs w:val="32"/>
          <w:rtl/>
          <w14:ligatures w14:val="none"/>
        </w:rPr>
        <w:t xml:space="preserve">2.1.2 </w:t>
      </w:r>
      <w:r w:rsidR="00377534" w:rsidRPr="00834CD9">
        <w:rPr>
          <w:rFonts w:ascii="Sakkal Majalla" w:eastAsia="Times New Roman" w:hAnsi="Sakkal Majalla" w:cs="Sakkal Majalla"/>
          <w:b/>
          <w:bCs/>
          <w:color w:val="000000" w:themeColor="text1"/>
          <w:kern w:val="0"/>
          <w:sz w:val="32"/>
          <w:szCs w:val="32"/>
          <w:rtl/>
          <w14:ligatures w14:val="none"/>
        </w:rPr>
        <w:t>مفهوم إدارة المخاطر التشغيلية في سلاسل الإمداد</w:t>
      </w:r>
      <w:bookmarkEnd w:id="23"/>
    </w:p>
    <w:p w14:paraId="3CCB6CA5"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حظي مفهوم إدارة المخاطر التشغيلية في سلاسل الإمداد باهتمام بحثي واسع انعكس في تعدد التعريفات المقدمة له وتنوع الزوايا التي عالجها من خلالها الباحثون، وهو تعدد يعكس في جوهره ثراء المفهوم وتشعب أبعاده أكثر مما يعكس اختلافاً جوهرياً في المضمون. وقد تباينت هذه التعريفات بحسب المنطلق النظري الذي ينطلق منه كل باحث، وطبيعة القطاع محل الدراسة، ومستوى التحليل المعتمد سواء أكان على مستوى المؤسسة المنفردة أم على مستوى سلسلة الإمداد بأكملها</w:t>
      </w:r>
      <w:r w:rsidRPr="00834CD9">
        <w:rPr>
          <w:rFonts w:ascii="Sakkal Majalla" w:eastAsia="Times New Roman" w:hAnsi="Sakkal Majalla" w:cs="Sakkal Majalla"/>
          <w:color w:val="000000" w:themeColor="text1"/>
          <w:kern w:val="0"/>
          <w:sz w:val="28"/>
          <w:szCs w:val="28"/>
          <w14:ligatures w14:val="none"/>
        </w:rPr>
        <w:t>.</w:t>
      </w:r>
    </w:p>
    <w:p w14:paraId="6313CE6E"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فقد عرّف نويجي (2023) إدارة مخاطر سلاسل الإمداد بأنها عملية منهجية ومتكاملة تهدف إلى تحديد مصادر التهديد المحتملة التي قد تُلحق أضراراً بتدفق العمليات عبر حلقات سلسلة الإمداد، وتقييم احتمالات حدوثها وحجم آثارها، ومن ثمّ تطوير خطط استباقية وتفاعلية للحد من تداعياتها السلبية على أداء المؤسسة وعلاقاتها مع أصحاب المصلحة</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ويتضح من هذا التعريف تركيزه على البعد المنهجي والتكاملي لعملية إدارة المخاطر، فضلاً عن إبرازه للطابع المزدوج لهذه الإدارة الذي يجمع بين الاستباقية في التخطيط والتفاعلية في الاستجابة، وهو ما يعكس إدراكاً بأن المخاطر التشغيلية لا يمكن القضاء عليها كلياً وإنما يمكن التهيؤ لها والتخفيف من وطأتها</w:t>
      </w:r>
      <w:r w:rsidRPr="00834CD9">
        <w:rPr>
          <w:rFonts w:ascii="Sakkal Majalla" w:eastAsia="Times New Roman" w:hAnsi="Sakkal Majalla" w:cs="Sakkal Majalla"/>
          <w:color w:val="000000" w:themeColor="text1"/>
          <w:kern w:val="0"/>
          <w:sz w:val="28"/>
          <w:szCs w:val="28"/>
          <w14:ligatures w14:val="none"/>
        </w:rPr>
        <w:t>.</w:t>
      </w:r>
    </w:p>
    <w:p w14:paraId="09E33FA9"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وفي السياق ذاته، قدّم شاهين (2014) تصوراً لإدارة مخاطر سلاسل الإمداد يرتكز على مفهوم المرونة الاستجابية، إذ عرّفها بوصفها القدرة المؤسسية على التعرف المبكر على مصادر الاضطراب في البيئة التشغيلية الداخلية والخارجية، وتطوير آليات استجابة سريعة ومرنة تُمكّن سلسلة الإمداد من استيعاب الصدمات والتكيف مع المتغيرات البيئية دون أن يتأثر مستوى الخدمة المقدم للعملاء النهائيين تأثراً جوهرياً. ويُلاحظ أن هذا التعريف يُوسّع نطاق المفهوم ليتجاوز البعد الوقائي نحو البعد التكيفي، حيث لا تقتصر إدارة المخاطر على منع وقوع الاضطرابات بل تمتد إلى بناء قدرة المؤسسة على استيعابها والتعافي منها بسرعة، وهو ما يُقرّب المفهوم من أدبيات المرونة التنظيمية والصمود المؤسسي</w:t>
      </w:r>
      <w:r w:rsidRPr="00834CD9">
        <w:rPr>
          <w:rFonts w:ascii="Sakkal Majalla" w:eastAsia="Times New Roman" w:hAnsi="Sakkal Majalla" w:cs="Sakkal Majalla"/>
          <w:color w:val="000000" w:themeColor="text1"/>
          <w:kern w:val="0"/>
          <w:sz w:val="28"/>
          <w:szCs w:val="28"/>
          <w14:ligatures w14:val="none"/>
        </w:rPr>
        <w:t>.</w:t>
      </w:r>
    </w:p>
    <w:p w14:paraId="6E0DE6DF"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أما الصاعدي وآخرون (2024) فقد تناولوا المفهوم من زاوية إدارة الأزمات، حيث نظروا إلى إدارة مخاطر سلاسل الإمداد باعتبارها منظومة من السياسات والإجراءات والقدرات التنظيمية التي تُصمم وتُنفذ بشكل مسبق لتمكين المؤسسة من مواجهة الأحداث الحرجة وغير المتوقعة التي قد تُعطّل حركة التدفقات المادية والمعلوماتية عبر سلسلة الإمداد، مع ضمان الحفاظ على الحد الأدنى من الأداء التشغيلي خلال فترة الأزمة وتسريع العودة إلى مستويات التشغيل الطبيعية بعد انقضائها. ويُضيف هذا التعريف بُعداً مهماً يتعلق بمفهوم "الحد الأدنى المقبول من الأداء"، وهو ما يعني أن إدارة المخاطر لا تسعى بالضرورة إلى الحيلولة دون أي تأثر سلبي، وإنما إلى ضمان ألا يتجاوز هذا التأثر عتبة حرجة تُهدد استمرارية العمليات</w:t>
      </w:r>
      <w:r w:rsidRPr="00834CD9">
        <w:rPr>
          <w:rFonts w:ascii="Sakkal Majalla" w:eastAsia="Times New Roman" w:hAnsi="Sakkal Majalla" w:cs="Sakkal Majalla"/>
          <w:color w:val="000000" w:themeColor="text1"/>
          <w:kern w:val="0"/>
          <w:sz w:val="28"/>
          <w:szCs w:val="28"/>
          <w14:ligatures w14:val="none"/>
        </w:rPr>
        <w:t>.</w:t>
      </w:r>
    </w:p>
    <w:p w14:paraId="265EE6DC"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 xml:space="preserve">ومن منظور تكاملي أوسع، تناول قازي أول وآخرون </w:t>
      </w:r>
      <w:r w:rsidRPr="00834CD9">
        <w:rPr>
          <w:rFonts w:ascii="Sakkal Majalla" w:eastAsia="Times New Roman" w:hAnsi="Sakkal Majalla" w:cs="Sakkal Majalla"/>
          <w:color w:val="000000" w:themeColor="text1"/>
          <w:kern w:val="0"/>
          <w:sz w:val="28"/>
          <w:szCs w:val="28"/>
          <w14:ligatures w14:val="none"/>
        </w:rPr>
        <w:t xml:space="preserve">(2022) </w:t>
      </w:r>
      <w:r w:rsidRPr="00834CD9">
        <w:rPr>
          <w:rFonts w:ascii="Sakkal Majalla" w:eastAsia="Times New Roman" w:hAnsi="Sakkal Majalla" w:cs="Sakkal Majalla"/>
          <w:color w:val="000000" w:themeColor="text1"/>
          <w:kern w:val="0"/>
          <w:sz w:val="28"/>
          <w:szCs w:val="28"/>
          <w:rtl/>
          <w14:ligatures w14:val="none"/>
        </w:rPr>
        <w:t>إدارة مخاطر سلاسل الإمداد في إطار تكامل سلسلة الإمداد ككل، حيث أشاروا إلى أنها تمثل أحد المكونات الجوهرية لمنظومة التكامل بين أطراف السلسلة، إذ لا يمكن تحقيق تكامل فعّال دون وجود رؤية مشتركة للمخاطر وآليات تنسيقية موحدة للتعامل معها. وهذا التصور يُبرز البعد العلائقي لإدارة المخاطر التشغيلية، حيث لا تقتصر على الحدود التنظيمية للمؤسسة الواحدة بل تمتد لتشمل العلاقات البينية مع الموردين والموزعين ومقدمي الخدمات اللوجستية وسائر الأطراف الفاعلة في السلسلة</w:t>
      </w:r>
      <w:r w:rsidRPr="00834CD9">
        <w:rPr>
          <w:rFonts w:ascii="Sakkal Majalla" w:eastAsia="Times New Roman" w:hAnsi="Sakkal Majalla" w:cs="Sakkal Majalla"/>
          <w:color w:val="000000" w:themeColor="text1"/>
          <w:kern w:val="0"/>
          <w:sz w:val="28"/>
          <w:szCs w:val="28"/>
          <w14:ligatures w14:val="none"/>
        </w:rPr>
        <w:t>.</w:t>
      </w:r>
    </w:p>
    <w:p w14:paraId="21CB447D"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وعلى المستوى الدولي، عرّف</w:t>
      </w:r>
      <w:r w:rsidRPr="00834CD9">
        <w:rPr>
          <w:rFonts w:ascii="Sakkal Majalla" w:eastAsia="Times New Roman" w:hAnsi="Sakkal Majalla" w:cs="Sakkal Majalla"/>
          <w:color w:val="000000" w:themeColor="text1"/>
          <w:kern w:val="0"/>
          <w:sz w:val="28"/>
          <w:szCs w:val="28"/>
          <w14:ligatures w14:val="none"/>
        </w:rPr>
        <w:t xml:space="preserve"> Han and Um (2024) </w:t>
      </w:r>
      <w:r w:rsidRPr="00834CD9">
        <w:rPr>
          <w:rFonts w:ascii="Sakkal Majalla" w:eastAsia="Times New Roman" w:hAnsi="Sakkal Majalla" w:cs="Sakkal Majalla"/>
          <w:color w:val="000000" w:themeColor="text1"/>
          <w:kern w:val="0"/>
          <w:sz w:val="28"/>
          <w:szCs w:val="28"/>
          <w:rtl/>
          <w14:ligatures w14:val="none"/>
        </w:rPr>
        <w:t>إدارة مخاطر سلاسل الإمداد بأنها مجموعة من الممارسات الاستراتيجية والتشغيلية التي تتبناها المؤسسة لتعزيز قدرة سلسلة إمدادها على الاستدامة والصمود في مواجهة الاضطرابات، وذلك من خلال دمج التفكير المخاطري في عمليات التخطيط واتخاذ القرار على جميع المستويات التنظيمية. ويُبرز هذا التعريف مفهوم "دمج التفكير المخاطري" الذي يعني تحويل إدارة المخاطر من نشاط منعزل يُمارس بشكل دوري إلى ثقافة تنظيمية مستدامة تتخلل جميع العمليات والقرارات، وهو ما يتسق مع التوجهات الحديثة في أدبيات إدارة المخاطر المؤسسية الشاملة</w:t>
      </w:r>
      <w:r w:rsidRPr="00834CD9">
        <w:rPr>
          <w:rFonts w:ascii="Sakkal Majalla" w:eastAsia="Times New Roman" w:hAnsi="Sakkal Majalla" w:cs="Sakkal Majalla"/>
          <w:color w:val="000000" w:themeColor="text1"/>
          <w:kern w:val="0"/>
          <w:sz w:val="28"/>
          <w:szCs w:val="28"/>
          <w14:ligatures w14:val="none"/>
        </w:rPr>
        <w:t>.</w:t>
      </w:r>
    </w:p>
    <w:p w14:paraId="0E0F3C97"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كما أكد</w:t>
      </w:r>
      <w:r w:rsidRPr="00834CD9">
        <w:rPr>
          <w:rFonts w:ascii="Sakkal Majalla" w:eastAsia="Times New Roman" w:hAnsi="Sakkal Majalla" w:cs="Sakkal Majalla"/>
          <w:color w:val="000000" w:themeColor="text1"/>
          <w:kern w:val="0"/>
          <w:sz w:val="28"/>
          <w:szCs w:val="28"/>
          <w14:ligatures w14:val="none"/>
        </w:rPr>
        <w:t xml:space="preserve"> Rashid et al. (2024) </w:t>
      </w:r>
      <w:r w:rsidRPr="00834CD9">
        <w:rPr>
          <w:rFonts w:ascii="Sakkal Majalla" w:eastAsia="Times New Roman" w:hAnsi="Sakkal Majalla" w:cs="Sakkal Majalla"/>
          <w:color w:val="000000" w:themeColor="text1"/>
          <w:kern w:val="0"/>
          <w:sz w:val="28"/>
          <w:szCs w:val="28"/>
          <w:rtl/>
          <w14:ligatures w14:val="none"/>
        </w:rPr>
        <w:t>على الدور المحوري لمعالجة المعلومات وسلاسل الإمداد الرقمية في تشكيل مفهوم معاصر لإدارة المخاطر، حيث نظروا إليها بوصفها عملية مستمرة لجمع المعلومات المتعلقة بالمخاطر وتحليلها ونشرها عبر شبكة سلسلة الإمداد بما يُمكّن جميع الأطراف من اتخاذ قرارات استباقية مبنية على بيانات موثوقة وآنية. ويعكس هذا التعريف التحول نحو إدارة المخاطر المدفوعة بالبيانات، حيث تصبح جودة المعلومات وسرعة تدفقها عاملاً حاسماً في فاعلية المنظومة المخاطرية</w:t>
      </w:r>
      <w:r w:rsidRPr="00834CD9">
        <w:rPr>
          <w:rFonts w:ascii="Sakkal Majalla" w:eastAsia="Times New Roman" w:hAnsi="Sakkal Majalla" w:cs="Sakkal Majalla"/>
          <w:color w:val="000000" w:themeColor="text1"/>
          <w:kern w:val="0"/>
          <w:sz w:val="28"/>
          <w:szCs w:val="28"/>
          <w14:ligatures w14:val="none"/>
        </w:rPr>
        <w:t>.</w:t>
      </w:r>
    </w:p>
    <w:p w14:paraId="799423C6"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 xml:space="preserve">وفي سياق القطاع الزراعي تحديداً، أشارت ثابت </w:t>
      </w:r>
      <w:r w:rsidRPr="00834CD9">
        <w:rPr>
          <w:rFonts w:ascii="Sakkal Majalla" w:eastAsia="Times New Roman" w:hAnsi="Sakkal Majalla" w:cs="Sakkal Majalla"/>
          <w:color w:val="000000" w:themeColor="text1"/>
          <w:kern w:val="0"/>
          <w:sz w:val="28"/>
          <w:szCs w:val="28"/>
          <w14:ligatures w14:val="none"/>
        </w:rPr>
        <w:t xml:space="preserve">(2022) </w:t>
      </w:r>
      <w:r w:rsidRPr="00834CD9">
        <w:rPr>
          <w:rFonts w:ascii="Sakkal Majalla" w:eastAsia="Times New Roman" w:hAnsi="Sakkal Majalla" w:cs="Sakkal Majalla"/>
          <w:color w:val="000000" w:themeColor="text1"/>
          <w:kern w:val="0"/>
          <w:sz w:val="28"/>
          <w:szCs w:val="28"/>
          <w:rtl/>
          <w14:ligatures w14:val="none"/>
        </w:rPr>
        <w:t>إلى أن إدارة مخاطر سلاسل الإمداد الزراعية تكتسب خصوصية مميزة ناتجة عن طبيعة المنتج الزراعي ذاته وخصائص البيئة التي تعمل فيها هذه السلاسل، إذ تتداخل فيها المخاطر التشغيلية مع المخاطر البيولوجية والمناخية بشكل يصعب معه الفصل بينها، مما يستوجب تطوير أطر إدارية تراعي هذا التداخل وتتعامل مع المخاطر بوصفها منظومة مترابطة وليست أحداثاً منفصلة</w:t>
      </w:r>
      <w:r w:rsidRPr="00834CD9">
        <w:rPr>
          <w:rFonts w:ascii="Sakkal Majalla" w:eastAsia="Times New Roman" w:hAnsi="Sakkal Majalla" w:cs="Sakkal Majalla"/>
          <w:color w:val="000000" w:themeColor="text1"/>
          <w:kern w:val="0"/>
          <w:sz w:val="28"/>
          <w:szCs w:val="28"/>
          <w14:ligatures w14:val="none"/>
        </w:rPr>
        <w:t>.</w:t>
      </w:r>
    </w:p>
    <w:p w14:paraId="432D689A"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ومن خلال تحليل التعريفات السابقة واستقراء مضامينها، يمكن استخلاص عدة عناصر مشتركة تشكّل جوهر مفهوم إدارة المخاطر التشغيلية في سلاسل الإمداد. فجميع التعريفات تتفق على الطابع المنهجي والمنظم لهذه العملية، وعلى شموليتها لمراحل متعددة تبدأ بالتحديد والتقييم وتمر بالاستجابة والتخفيف وتنتهي بالمتابعة والتحسين. كما تتفق على أنها عملية مستمرة وليست حدثاً لمرة واحدة، وأنها تتجاوز حدود المؤسسة المنفردة لتشمل شبكة العلاقات مع أطراف سلسلة الإمداد. غير أن التعريفات تتباين في التركيز، فبعضها يُغلّب البعد الوقائي الاستباقي، وبعضها يُركز على البعد التكيفي والتعافي، وبعضها يُبرز الدور المحوري للمعلومات والتكنولوجيا، بينما يُركز بعضها الآخر على البعد التكاملي العلائقي</w:t>
      </w:r>
      <w:r w:rsidRPr="00834CD9">
        <w:rPr>
          <w:rFonts w:ascii="Sakkal Majalla" w:eastAsia="Times New Roman" w:hAnsi="Sakkal Majalla" w:cs="Sakkal Majalla"/>
          <w:color w:val="000000" w:themeColor="text1"/>
          <w:kern w:val="0"/>
          <w:sz w:val="28"/>
          <w:szCs w:val="28"/>
          <w14:ligatures w14:val="none"/>
        </w:rPr>
        <w:t>.</w:t>
      </w:r>
    </w:p>
    <w:p w14:paraId="4012B795"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وبناءً على ما تقدم، يرى الباحث أن إدارة المخاطر التشغيلية في سلاسل الإمداد الزراعية يمكن تعريفها إجرائياً بأنها</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منظومة متكاملة ومستمرة من العمليات والممارسات الإدارية والتنظيمية التي تتبناها المؤسسة الزراعية بالتنسيق مع شركائها في سلسلة الإمداد، بهدف التعرف المنهجي على مصادر الاضطراب التشغيلي الكامنة والمحتملة في جميع حلقات السلسلة، وتقييم احتمالات وقوعها وشدة تأثيرها، وتصميم استراتيجيات استجابة وتخفيف متعددة المستويات، وبناء آليات مراقبة ديناميكية وتحسين مستمر، وذلك بما يُعزز قدرة السلسلة على استيعاب الصدمات والتكيف مع المتغيرات وضمان استمرارية التدفقات المادية والمعلوماتية بالمستوى المطلوب</w:t>
      </w:r>
      <w:r w:rsidRPr="00834CD9">
        <w:rPr>
          <w:rFonts w:ascii="Sakkal Majalla" w:eastAsia="Times New Roman" w:hAnsi="Sakkal Majalla" w:cs="Sakkal Majalla"/>
          <w:color w:val="000000" w:themeColor="text1"/>
          <w:kern w:val="0"/>
          <w:sz w:val="28"/>
          <w:szCs w:val="28"/>
          <w14:ligatures w14:val="none"/>
        </w:rPr>
        <w:t>.</w:t>
      </w:r>
    </w:p>
    <w:p w14:paraId="594B9A11" w14:textId="329AA80F"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4" w:name="_Toc224951922"/>
      <w:r w:rsidRPr="00834CD9">
        <w:rPr>
          <w:rFonts w:ascii="Sakkal Majalla" w:eastAsia="Times New Roman" w:hAnsi="Sakkal Majalla" w:cs="Sakkal Majalla" w:hint="cs"/>
          <w:b/>
          <w:bCs/>
          <w:color w:val="000000" w:themeColor="text1"/>
          <w:kern w:val="0"/>
          <w:sz w:val="32"/>
          <w:szCs w:val="32"/>
          <w:rtl/>
          <w14:ligatures w14:val="none"/>
        </w:rPr>
        <w:t xml:space="preserve">3.1.2 </w:t>
      </w:r>
      <w:r w:rsidR="00377534" w:rsidRPr="00834CD9">
        <w:rPr>
          <w:rFonts w:ascii="Sakkal Majalla" w:eastAsia="Times New Roman" w:hAnsi="Sakkal Majalla" w:cs="Sakkal Majalla"/>
          <w:b/>
          <w:bCs/>
          <w:color w:val="000000" w:themeColor="text1"/>
          <w:kern w:val="0"/>
          <w:sz w:val="32"/>
          <w:szCs w:val="32"/>
          <w:rtl/>
          <w14:ligatures w14:val="none"/>
        </w:rPr>
        <w:t>أهمية إدارة المخاطر التشغيلية في سلاسل الإمداد</w:t>
      </w:r>
      <w:bookmarkEnd w:id="24"/>
    </w:p>
    <w:p w14:paraId="44625564"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تنبثق أهمية إدارة المخاطر التشغيلية في سلاسل الإمداد من كونها تُمثل خط الدفاع الأول الذي يحول دون تحول الاضطرابات التشغيلية المحدودة إلى أزمات شاملة تُهدد استمرارية المؤسسة وعلاقاتها مع أصحاب المصلحة. وقد تعاظمت هذه الأهمية في العقود الأخيرة مع تزايد تعقيد بيئة الأعمال وتسارع وتيرة التغيرات التكنولوجية والبيئية والتنظيمية، مما جعل قدرة المؤسسة على إدارة مخاطرها التشغيلية بكفاءة عاملاً تمييزياً حاسماً في سوق تشتد فيه المنافسة باطراد. وتتبدى هذه الأهمية عبر مستويات متعددة تتراوح بين الأبعاد الاستراتيجية والتشغيلية والمالية والتنافسية، وهو ما يؤكد مركزية هذه الوظيفة في منظومة الإدارة المعاصرة</w:t>
      </w:r>
      <w:r w:rsidRPr="00834CD9">
        <w:rPr>
          <w:rFonts w:ascii="Sakkal Majalla" w:eastAsia="Times New Roman" w:hAnsi="Sakkal Majalla" w:cs="Sakkal Majalla"/>
          <w:color w:val="000000" w:themeColor="text1"/>
          <w:kern w:val="0"/>
          <w:sz w:val="28"/>
          <w:szCs w:val="28"/>
          <w14:ligatures w14:val="none"/>
        </w:rPr>
        <w:t>.</w:t>
      </w:r>
    </w:p>
    <w:p w14:paraId="0B72C7A8"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ويشير نويجي (2023) إلى أن أهمية إدارة المخاطر التشغيلية في سلاسل الإمداد تتجلى في عدة محاور جوهرية: أولها حماية سمعة العلامة التجارية للمؤسسة من التداعيات السلبية الناجمة عن الإخفاقات التشغيلية، إذ إن أي انقطاع في سلسلة الإمداد أو تدنٍّ في جودة المنتج الواصل للمستهلك يُلحق أضراراً بصورة المؤسسة في أذهان العملاء والمستثمرين قد تفوق خسائرها المالية المباشرة. وثانيها تمكين المؤسسة من الحفاظ على تدفقاتها الإيرادية واستقرارها المالي، ذلك أن الاضطرابات التشغيلية غير المُدارة تتحول بسرعة إلى خسائر مالية متراكمة ناتجة عن توقف الإنتاج وتأخر التسليم وفقدان العملاء. وثالثها تعزيز ثقة الشركاء في سلسلة الإمداد بالمؤسسة، حيث إن وجود منظومة مخاطرية ناضجة يُرسل إشارات إيجابية للموردين والموزعين والمستثمرين حول جدية المؤسسة واحترافيتها في التعامل مع حالات عدم اليقين</w:t>
      </w:r>
      <w:r w:rsidRPr="00834CD9">
        <w:rPr>
          <w:rFonts w:ascii="Sakkal Majalla" w:eastAsia="Times New Roman" w:hAnsi="Sakkal Majalla" w:cs="Sakkal Majalla"/>
          <w:color w:val="000000" w:themeColor="text1"/>
          <w:kern w:val="0"/>
          <w:sz w:val="28"/>
          <w:szCs w:val="28"/>
          <w14:ligatures w14:val="none"/>
        </w:rPr>
        <w:t>.</w:t>
      </w:r>
    </w:p>
    <w:p w14:paraId="4D6221D7"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ويرى حفصي وآخرون (2022) أن أهمية إدارة المخاطر التشغيلية تتعاظم بشكل خاص في سياق الأزمات الكبرى كالجوائح والكوارث الطبيعية، حيث تُثبت المؤسسات التي استثمرت في بناء منظومات مخاطرية متقدمة قدرة أعلى على الصمود واستمرارية التشغيل مقارنة بنظيراتها التي أهملت هذا الجانب. فقد كشفت جائحة كوفيد-19 عن الفارق الكبير بين المؤسسات المُستعدة مخاطرياً والمؤسسات غير المُستعدة، إذ تمكنت الأولى من إعادة تشكيل عملياتها وتنويع مصادر توريدها وتكييف قنوات توزيعها بسرعة نسبية، بينما تعرضت الثانية لخسائر فادحة وتوقفات مطولة أدت في بعض الحالات إلى خروجها من السوق</w:t>
      </w:r>
      <w:r w:rsidRPr="00834CD9">
        <w:rPr>
          <w:rFonts w:ascii="Sakkal Majalla" w:eastAsia="Times New Roman" w:hAnsi="Sakkal Majalla" w:cs="Sakkal Majalla"/>
          <w:color w:val="000000" w:themeColor="text1"/>
          <w:kern w:val="0"/>
          <w:sz w:val="28"/>
          <w:szCs w:val="28"/>
          <w14:ligatures w14:val="none"/>
        </w:rPr>
        <w:t>.</w:t>
      </w:r>
    </w:p>
    <w:p w14:paraId="48B91C95"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كما يؤكد النجار والصمادي (2023) أن إدارة المخاطر التشغيلية تكتسب أهمية بالغة على مستوى الأداء التشغيلي للمؤسسات الصناعية، حيث إنها تُسهم في الحد من الهدر في الموارد وتقليل أوقات التوقف غير المخطط لها وتحسين معدلات الاستجابة لطلبات العملاء. فالمؤسسة التي تمتلك قدرة متقدمة على استشراف المخاطر التشغيلية والتعامل معها بشكل استباقي تستطيع تحقيق مستويات أعلى من الكفاءة التشغيلية مقارنة بالمؤسسات التي تكتفي بالاستجابة التفاعلية للأزمات بعد وقوعها. ويمتد هذا التأثير ليشمل جودة المخرجات ومواعيد التسليم ومستوى رضا العملاء، وهي مؤشرات أداء حاسمة في بيئة تنافسية تتطلب التميز التشغيلي المستدام</w:t>
      </w:r>
      <w:r w:rsidRPr="00834CD9">
        <w:rPr>
          <w:rFonts w:ascii="Sakkal Majalla" w:eastAsia="Times New Roman" w:hAnsi="Sakkal Majalla" w:cs="Sakkal Majalla"/>
          <w:color w:val="000000" w:themeColor="text1"/>
          <w:kern w:val="0"/>
          <w:sz w:val="28"/>
          <w:szCs w:val="28"/>
          <w14:ligatures w14:val="none"/>
        </w:rPr>
        <w:t>.</w:t>
      </w:r>
    </w:p>
    <w:p w14:paraId="008A540E"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ويُضيف عبدالنبي (2023) بُعداً آخر لأهمية إدارة المخاطر التشغيلية يتعلق بمفهوم جدارات سلاسل الإمداد، إذ يرى أن قدرة المؤسسة على إدارة مخاطرها التشغيلية بفاعلية تُعد في حد ذاتها جدارة تنظيمية نادرة يصعب تقليدها، وتُسهم في تعزيز سرعة استجابة سلسلة الإمداد للتغيرات البيئية المفاجئة. فالمؤسسات التي تمتلك هذه الجدارة تتمتع بقدرة أعلى على تحويل التهديدات إلى فرص، حيث يمكنها استغلال فترات الاضطراب التي يعاني منها المنافسون لتعزيز حصتها السوقية وتوطيد علاقاتها مع العملاء</w:t>
      </w:r>
      <w:r w:rsidRPr="00834CD9">
        <w:rPr>
          <w:rFonts w:ascii="Sakkal Majalla" w:eastAsia="Times New Roman" w:hAnsi="Sakkal Majalla" w:cs="Sakkal Majalla"/>
          <w:color w:val="000000" w:themeColor="text1"/>
          <w:kern w:val="0"/>
          <w:sz w:val="28"/>
          <w:szCs w:val="28"/>
          <w14:ligatures w14:val="none"/>
        </w:rPr>
        <w:t>.</w:t>
      </w:r>
    </w:p>
    <w:p w14:paraId="55C73AFB"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وفي سياق سلاسل الإمداد الزراعية تحديداً، تُبرز ثابت (2022) أهمية إضافية لإدارة المخاطر التشغيلية ترتبط بطبيعة المنتج الزراعي وحساسيته، إذ إن أي خلل تشغيلي في حلقات التخزين أو النقل أو التبريد قد يؤدي إلى تلف المنتج بالكامل وفقدان قيمته الاقتصادية، وهو ما يعني أن تكلفة الفشل في إدارة المخاطر التشغيلية في القطاع الزراعي تفوق في كثير من الأحيان تكلفتها في القطاعات الأخرى. ويزداد هذا البُعد حساسية في ظل المعايير الصحية والغذائية المتشددة التي تفرضها الجهات الرقابية، والتي تجعل أي انحراف في ظروف التشغيل يُعرّض المؤسسة لعقوبات تنظيمية وخسائر في السمعة قد تتجاوز بكثير قيمة المنتج التالف ذاته</w:t>
      </w:r>
      <w:r w:rsidRPr="00834CD9">
        <w:rPr>
          <w:rFonts w:ascii="Sakkal Majalla" w:eastAsia="Times New Roman" w:hAnsi="Sakkal Majalla" w:cs="Sakkal Majalla"/>
          <w:color w:val="000000" w:themeColor="text1"/>
          <w:kern w:val="0"/>
          <w:sz w:val="28"/>
          <w:szCs w:val="28"/>
          <w14:ligatures w14:val="none"/>
        </w:rPr>
        <w:t>.</w:t>
      </w:r>
    </w:p>
    <w:p w14:paraId="572E9B3B"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 xml:space="preserve">ومن المنظور الاستراتيجي، يؤكد الشافعي وآخرون </w:t>
      </w:r>
      <w:r w:rsidRPr="00834CD9">
        <w:rPr>
          <w:rFonts w:ascii="Sakkal Majalla" w:eastAsia="Times New Roman" w:hAnsi="Sakkal Majalla" w:cs="Sakkal Majalla"/>
          <w:color w:val="000000" w:themeColor="text1"/>
          <w:kern w:val="0"/>
          <w:sz w:val="28"/>
          <w:szCs w:val="28"/>
          <w14:ligatures w14:val="none"/>
        </w:rPr>
        <w:t xml:space="preserve">(2021) </w:t>
      </w:r>
      <w:r w:rsidRPr="00834CD9">
        <w:rPr>
          <w:rFonts w:ascii="Sakkal Majalla" w:eastAsia="Times New Roman" w:hAnsi="Sakkal Majalla" w:cs="Sakkal Majalla"/>
          <w:color w:val="000000" w:themeColor="text1"/>
          <w:kern w:val="0"/>
          <w:sz w:val="28"/>
          <w:szCs w:val="28"/>
          <w:rtl/>
          <w14:ligatures w14:val="none"/>
        </w:rPr>
        <w:t>أن إدارة المخاطر التشغيلية تُعد مدخلاً أساسياً لتحقيق الميزة التنافسية المستدامة، إذ إن المؤسسة التي تتمتع بمنظومة مخاطرية ناضجة تكون أكثر قدرة على تقديم خدمات موثوقة ومتسقة لعملائها، وهو ما يُترجم إلى ولاء عملاء أعلى وقدرة تسعيرية أفضل وحصة سوقية أكثر استقراراً. كما أن الإدارة الفعالة للمخاطر التشغيلية تُقلل من تكاليف الفشل والتعويضات وإعادة التشغيل، مما يُسهم في تحسين الهوامش الربحية على المدى الطويل</w:t>
      </w:r>
      <w:r w:rsidRPr="00834CD9">
        <w:rPr>
          <w:rFonts w:ascii="Sakkal Majalla" w:eastAsia="Times New Roman" w:hAnsi="Sakkal Majalla" w:cs="Sakkal Majalla"/>
          <w:color w:val="000000" w:themeColor="text1"/>
          <w:kern w:val="0"/>
          <w:sz w:val="28"/>
          <w:szCs w:val="28"/>
          <w14:ligatures w14:val="none"/>
        </w:rPr>
        <w:t>.</w:t>
      </w:r>
    </w:p>
    <w:p w14:paraId="2C8FE03B" w14:textId="737953C4"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ويُضيف</w:t>
      </w:r>
      <w:r w:rsidRPr="00834CD9">
        <w:rPr>
          <w:rFonts w:ascii="Sakkal Majalla" w:eastAsia="Times New Roman" w:hAnsi="Sakkal Majalla" w:cs="Sakkal Majalla"/>
          <w:color w:val="000000" w:themeColor="text1"/>
          <w:kern w:val="0"/>
          <w:sz w:val="28"/>
          <w:szCs w:val="28"/>
          <w14:ligatures w14:val="none"/>
        </w:rPr>
        <w:t xml:space="preserve"> Türkeș (2025) </w:t>
      </w:r>
      <w:r w:rsidRPr="00834CD9">
        <w:rPr>
          <w:rFonts w:ascii="Sakkal Majalla" w:eastAsia="Times New Roman" w:hAnsi="Sakkal Majalla" w:cs="Sakkal Majalla"/>
          <w:color w:val="000000" w:themeColor="text1"/>
          <w:kern w:val="0"/>
          <w:sz w:val="28"/>
          <w:szCs w:val="28"/>
          <w:rtl/>
          <w14:ligatures w14:val="none"/>
        </w:rPr>
        <w:t>بُعداً معاصراً لأهمية إدارة المخاطر التشغيلية يرتبط بالتحول الرقمي، حيث يرى أن الرقمنة المتزايدة لسلاسل الإمداد، رغم فوائدها الكبيرة في تعزيز الكفاءة والشفافية، تُنتج في الوقت ذاته فئات جديدة من المخاطر التشغيلية تتعلق بأمن المعلومات وموثوقية الأنظمة الرقمية والاعتماد المتزايد على البنية التحتية التكنولوجية. ومن ثمّ فإن إدارة المخاطر التشغيلية في العصر الرقمي تكتسب أهمية مضاعفة، إذ يتعين عليها التعامل مع المخاطر التقليدية والمخاطر الرقمية الناشئة في آن واحد</w:t>
      </w:r>
      <w:r w:rsidRPr="00834CD9">
        <w:rPr>
          <w:rFonts w:ascii="Sakkal Majalla" w:eastAsia="Times New Roman" w:hAnsi="Sakkal Majalla" w:cs="Sakkal Majalla"/>
          <w:color w:val="000000" w:themeColor="text1"/>
          <w:kern w:val="0"/>
          <w:sz w:val="28"/>
          <w:szCs w:val="28"/>
          <w14:ligatures w14:val="none"/>
        </w:rPr>
        <w:t>.</w:t>
      </w:r>
    </w:p>
    <w:p w14:paraId="269A0343" w14:textId="2EC33BCF"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5" w:name="_Toc224951923"/>
      <w:r w:rsidRPr="00834CD9">
        <w:rPr>
          <w:rFonts w:ascii="Sakkal Majalla" w:eastAsia="Times New Roman" w:hAnsi="Sakkal Majalla" w:cs="Sakkal Majalla" w:hint="cs"/>
          <w:b/>
          <w:bCs/>
          <w:color w:val="000000" w:themeColor="text1"/>
          <w:kern w:val="0"/>
          <w:sz w:val="32"/>
          <w:szCs w:val="32"/>
          <w:rtl/>
          <w14:ligatures w14:val="none"/>
        </w:rPr>
        <w:t xml:space="preserve">4.1.2 </w:t>
      </w:r>
      <w:r w:rsidR="00377534" w:rsidRPr="00834CD9">
        <w:rPr>
          <w:rFonts w:ascii="Sakkal Majalla" w:eastAsia="Times New Roman" w:hAnsi="Sakkal Majalla" w:cs="Sakkal Majalla"/>
          <w:b/>
          <w:bCs/>
          <w:color w:val="000000" w:themeColor="text1"/>
          <w:kern w:val="0"/>
          <w:sz w:val="32"/>
          <w:szCs w:val="32"/>
          <w:rtl/>
          <w14:ligatures w14:val="none"/>
        </w:rPr>
        <w:t xml:space="preserve"> أهداف إدارة المخاطر التشغيلية في سلاسل الإمداد</w:t>
      </w:r>
      <w:bookmarkEnd w:id="25"/>
    </w:p>
    <w:p w14:paraId="7D7BF448"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تسعى إدارة المخاطر التشغيلية في سلاسل الإمداد إلى تحقيق مجموعة من الأهداف المتكاملة التي تتدرج من المستوى التشغيلي المباشر إلى المستوى الاستراتيجي بعيد المدى، وتتشابك فيما بينها بحيث يُغذي تحقيق كل هدف منها الأهداف الأخرى ويُعزز احتمالات بلوغها. وقد تناولت الأدبيات هذه الأهداف من منظورات مختلفة يمكن تصنيفها وفق ثلاثة محاور رئيسية: أهداف وقائية استباقية، وأهداف تكيفية استجابية، وأهداف تطويرية تحسينية</w:t>
      </w:r>
      <w:r w:rsidRPr="00834CD9">
        <w:rPr>
          <w:rFonts w:ascii="Sakkal Majalla" w:eastAsia="Times New Roman" w:hAnsi="Sakkal Majalla" w:cs="Sakkal Majalla"/>
          <w:color w:val="000000" w:themeColor="text1"/>
          <w:kern w:val="0"/>
          <w:sz w:val="28"/>
          <w:szCs w:val="28"/>
          <w14:ligatures w14:val="none"/>
        </w:rPr>
        <w:t>.</w:t>
      </w:r>
    </w:p>
    <w:p w14:paraId="17577149"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ويرى محبوب وسنوسى (2019) أن الهدف الأساسي لإدارة المخاطر التشغيلية يتمثل في بناء بنية تنظيمية ورقابية قادرة على الكشف المبكر عن مؤشرات الخطر قبل أن تتطور إلى أحداث فعلية تُعطّل العمليات. ويتضمن ذلك تطوير أنظمة إنذار مبكر تستند إلى مؤشرات مخاطر رئيسية محددة مسبقاً وقابلة للقياس المستمر، بحيث يتم رصد أي انحراف في هذه المؤشرات عن القيم المرجعية المحددة واتخاذ الإجراءات التصحيحية اللازمة في الوقت المناسب. وفي هذا السياق، يؤكد بوعبدالله وعلمي (2022) أن مؤشرات المخاطر الرئيسية تُعد أداة مركزية في تحقيق هذا الهدف، إذ تُوفر للإدارة معلومات استشرافية تُمكّنها من التحرك الوقائي بدلاً من الانتظار حتى تتجسد المخاطر في شكل خسائر فعلية</w:t>
      </w:r>
      <w:r w:rsidRPr="00834CD9">
        <w:rPr>
          <w:rFonts w:ascii="Sakkal Majalla" w:eastAsia="Times New Roman" w:hAnsi="Sakkal Majalla" w:cs="Sakkal Majalla"/>
          <w:color w:val="000000" w:themeColor="text1"/>
          <w:kern w:val="0"/>
          <w:sz w:val="28"/>
          <w:szCs w:val="28"/>
          <w14:ligatures w14:val="none"/>
        </w:rPr>
        <w:t>.</w:t>
      </w:r>
    </w:p>
    <w:p w14:paraId="10A1AC34"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كما يُشير فوزي (2015) إلى أن من أهداف إدارة المخاطر التشغيلية ترشيد التكاليف المرتبطة بالمخاطر، وهو ما يعني تحقيق التوازن الأمثل بين تكلفة إجراءات الوقاية والتخفيف من جهة، والخسائر المتوقعة في حالة عدم اتخاذ هذه الإجراءات من جهة أخرى. فليس الهدف هو القضاء على جميع المخاطر مهما كانت التكلفة، وإنما الوصول إلى المستوى الأمثل من الحماية الذي يُعظّم العائد الصافي للمؤسسة مع الأخذ في الاعتبار رغبتها في تحمل المخاطر وقدرتها على ذلك</w:t>
      </w:r>
      <w:r w:rsidRPr="00834CD9">
        <w:rPr>
          <w:rFonts w:ascii="Sakkal Majalla" w:eastAsia="Times New Roman" w:hAnsi="Sakkal Majalla" w:cs="Sakkal Majalla"/>
          <w:color w:val="000000" w:themeColor="text1"/>
          <w:kern w:val="0"/>
          <w:sz w:val="28"/>
          <w:szCs w:val="28"/>
          <w14:ligatures w14:val="none"/>
        </w:rPr>
        <w:t>.</w:t>
      </w:r>
    </w:p>
    <w:p w14:paraId="25580096"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ويُضيف بوليفة وآخرون (2022) هدفاً آخر يتعلق بتعزيز ثقافة الوعي المخاطري داخل المؤسسة وعبر سلسلة الإمداد، بحيث يصبح التفكير في المخاطر وتقييمها والتعامل معها جزءاً أصيلاً من الممارسة اليومية لجميع العاملين وليس حكراً على إدارة المخاطر أو الإدارة العليا فقط. ويرتبط هذا الهدف ببناء ما يُعرف بثقافة إدارة المخاطر التي تتخلل جميع المستويات التنظيمية وتُشكّل إطاراً مرجعياً مشتركاً لاتخاذ القرارات في ظروف عدم اليقين</w:t>
      </w:r>
      <w:r w:rsidRPr="00834CD9">
        <w:rPr>
          <w:rFonts w:ascii="Sakkal Majalla" w:eastAsia="Times New Roman" w:hAnsi="Sakkal Majalla" w:cs="Sakkal Majalla"/>
          <w:color w:val="000000" w:themeColor="text1"/>
          <w:kern w:val="0"/>
          <w:sz w:val="28"/>
          <w:szCs w:val="28"/>
          <w14:ligatures w14:val="none"/>
        </w:rPr>
        <w:t>.</w:t>
      </w:r>
    </w:p>
    <w:p w14:paraId="3C1B4F16"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ومن منظور أوسع، يُبرز</w:t>
      </w:r>
      <w:r w:rsidRPr="00834CD9">
        <w:rPr>
          <w:rFonts w:ascii="Sakkal Majalla" w:eastAsia="Times New Roman" w:hAnsi="Sakkal Majalla" w:cs="Sakkal Majalla"/>
          <w:color w:val="000000" w:themeColor="text1"/>
          <w:kern w:val="0"/>
          <w:sz w:val="28"/>
          <w:szCs w:val="28"/>
          <w14:ligatures w14:val="none"/>
        </w:rPr>
        <w:t xml:space="preserve"> Ali et al. (2023) </w:t>
      </w:r>
      <w:r w:rsidRPr="00834CD9">
        <w:rPr>
          <w:rFonts w:ascii="Sakkal Majalla" w:eastAsia="Times New Roman" w:hAnsi="Sakkal Majalla" w:cs="Sakkal Majalla"/>
          <w:color w:val="000000" w:themeColor="text1"/>
          <w:kern w:val="0"/>
          <w:sz w:val="28"/>
          <w:szCs w:val="28"/>
          <w:rtl/>
          <w14:ligatures w14:val="none"/>
        </w:rPr>
        <w:t>أن إدارة المخاطر التشغيلية تهدف إلى بناء رأس مال معرفي مؤسسي متراكم حول المخاطر وأنماطها وأساليب التعامل معها، وهو ما يُسهم في تحسين جودة القرارات المخاطرية بمرور الوقت من خلال التعلم من التجارب السابقة وتوثيقها ومشاركتها. ويتقاطع هذا الهدف مع أدبيات التعلم التنظيمي وإدارة المعرفة، حيث تُصبح إدارة المخاطر عملية تعلمية تراكمية تُثري القدرات التنظيمية وتُعمّق فهم المؤسسة لبيئتها التشغيلية</w:t>
      </w:r>
      <w:r w:rsidRPr="00834CD9">
        <w:rPr>
          <w:rFonts w:ascii="Sakkal Majalla" w:eastAsia="Times New Roman" w:hAnsi="Sakkal Majalla" w:cs="Sakkal Majalla"/>
          <w:color w:val="000000" w:themeColor="text1"/>
          <w:kern w:val="0"/>
          <w:sz w:val="28"/>
          <w:szCs w:val="28"/>
          <w14:ligatures w14:val="none"/>
        </w:rPr>
        <w:t>.</w:t>
      </w:r>
    </w:p>
    <w:p w14:paraId="7EB5DB9A"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أما على المستوى الاستراتيجي، فيُشير</w:t>
      </w:r>
      <w:r w:rsidRPr="00834CD9">
        <w:rPr>
          <w:rFonts w:ascii="Sakkal Majalla" w:eastAsia="Times New Roman" w:hAnsi="Sakkal Majalla" w:cs="Sakkal Majalla"/>
          <w:color w:val="000000" w:themeColor="text1"/>
          <w:kern w:val="0"/>
          <w:sz w:val="28"/>
          <w:szCs w:val="28"/>
          <w14:ligatures w14:val="none"/>
        </w:rPr>
        <w:t xml:space="preserve"> Hsieh et al. (2023) </w:t>
      </w:r>
      <w:r w:rsidRPr="00834CD9">
        <w:rPr>
          <w:rFonts w:ascii="Sakkal Majalla" w:eastAsia="Times New Roman" w:hAnsi="Sakkal Majalla" w:cs="Sakkal Majalla"/>
          <w:color w:val="000000" w:themeColor="text1"/>
          <w:kern w:val="0"/>
          <w:sz w:val="28"/>
          <w:szCs w:val="28"/>
          <w:rtl/>
          <w14:ligatures w14:val="none"/>
        </w:rPr>
        <w:t>إلى أن من الأهداف العليا لإدارة المخاطر التشغيلية تعزيز رشاقة سلسلة الإمداد وقدرتها على التكيف السريع مع المتغيرات البيئية، وهو ما يتجاوز مجرد تقليل الخسائر ليشمل تحويل إدارة المخاطر إلى مصدر للميزة التنافسية. فالمؤسسة التي تمتلك منظومة مخاطرية ناضجة لا تكتفي بالنجاة من الأزمات بل تستطيع استثمارها للتقدم على المنافسين الذين لا يمتلكون القدرة ذاتها على الصمود والتكيف</w:t>
      </w:r>
      <w:r w:rsidRPr="00834CD9">
        <w:rPr>
          <w:rFonts w:ascii="Sakkal Majalla" w:eastAsia="Times New Roman" w:hAnsi="Sakkal Majalla" w:cs="Sakkal Majalla"/>
          <w:color w:val="000000" w:themeColor="text1"/>
          <w:kern w:val="0"/>
          <w:sz w:val="28"/>
          <w:szCs w:val="28"/>
          <w14:ligatures w14:val="none"/>
        </w:rPr>
        <w:t>.</w:t>
      </w:r>
    </w:p>
    <w:p w14:paraId="21B69045"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ويُكمل</w:t>
      </w:r>
      <w:r w:rsidRPr="00834CD9">
        <w:rPr>
          <w:rFonts w:ascii="Sakkal Majalla" w:eastAsia="Times New Roman" w:hAnsi="Sakkal Majalla" w:cs="Sakkal Majalla"/>
          <w:color w:val="000000" w:themeColor="text1"/>
          <w:kern w:val="0"/>
          <w:sz w:val="28"/>
          <w:szCs w:val="28"/>
          <w14:ligatures w14:val="none"/>
        </w:rPr>
        <w:t xml:space="preserve"> Singh (2024) </w:t>
      </w:r>
      <w:r w:rsidRPr="00834CD9">
        <w:rPr>
          <w:rFonts w:ascii="Sakkal Majalla" w:eastAsia="Times New Roman" w:hAnsi="Sakkal Majalla" w:cs="Sakkal Majalla"/>
          <w:color w:val="000000" w:themeColor="text1"/>
          <w:kern w:val="0"/>
          <w:sz w:val="28"/>
          <w:szCs w:val="28"/>
          <w:rtl/>
          <w14:ligatures w14:val="none"/>
        </w:rPr>
        <w:t>هذا الطرح بالتأكيد على أن إدارة المخاطر التشغيلية تهدف كذلك إلى تعزيز المرونة متعددة الطبقات في سلسلة الإمداد، أي بناء قدرات مرنة على مستويات متعددة تشمل مرونة المصادر ومرونة التصنيع ومرونة التوزيع ومرونة المعلومات، بحيث يُمكن للسلسلة أن تعيد تشكيل نفسها بسرعة استجابة لأي اضطراب في أي حلقة من حلقاتها</w:t>
      </w:r>
      <w:r w:rsidRPr="00834CD9">
        <w:rPr>
          <w:rFonts w:ascii="Sakkal Majalla" w:eastAsia="Times New Roman" w:hAnsi="Sakkal Majalla" w:cs="Sakkal Majalla"/>
          <w:color w:val="000000" w:themeColor="text1"/>
          <w:kern w:val="0"/>
          <w:sz w:val="28"/>
          <w:szCs w:val="28"/>
          <w14:ligatures w14:val="none"/>
        </w:rPr>
        <w:t>.</w:t>
      </w:r>
    </w:p>
    <w:p w14:paraId="0EBA5723" w14:textId="78C93485"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6" w:name="_Toc224951924"/>
      <w:r w:rsidRPr="00834CD9">
        <w:rPr>
          <w:rFonts w:ascii="Sakkal Majalla" w:eastAsia="Times New Roman" w:hAnsi="Sakkal Majalla" w:cs="Sakkal Majalla" w:hint="cs"/>
          <w:b/>
          <w:bCs/>
          <w:color w:val="000000" w:themeColor="text1"/>
          <w:kern w:val="0"/>
          <w:sz w:val="32"/>
          <w:szCs w:val="32"/>
          <w:rtl/>
          <w14:ligatures w14:val="none"/>
        </w:rPr>
        <w:t xml:space="preserve">5.1.2 </w:t>
      </w:r>
      <w:r w:rsidR="00377534" w:rsidRPr="00834CD9">
        <w:rPr>
          <w:rFonts w:ascii="Sakkal Majalla" w:eastAsia="Times New Roman" w:hAnsi="Sakkal Majalla" w:cs="Sakkal Majalla"/>
          <w:b/>
          <w:bCs/>
          <w:color w:val="000000" w:themeColor="text1"/>
          <w:kern w:val="0"/>
          <w:sz w:val="32"/>
          <w:szCs w:val="32"/>
          <w:rtl/>
          <w14:ligatures w14:val="none"/>
        </w:rPr>
        <w:t>أبعاد إدارة المخاطر التشغيلية في سلاسل الإمداد</w:t>
      </w:r>
      <w:bookmarkEnd w:id="26"/>
    </w:p>
    <w:p w14:paraId="1DAD924A"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تم تحديد أبعاد إدارة المخاطر التشغيلية في هذه الدراسة بناءً على مراجعة معمقة للأدبيات ذات الصلة، ولا سيما ما قدمه كل من نويجي (2023) وبوعبدالله وعلمي (2022) ومحبوب وسنوسى (2019) وبوليفة وآخرون (2022) وفوزي (2015) على الصعيد العربي، وما طرحه</w:t>
      </w:r>
      <w:r w:rsidRPr="00834CD9">
        <w:rPr>
          <w:rFonts w:ascii="Sakkal Majalla" w:eastAsia="Times New Roman" w:hAnsi="Sakkal Majalla" w:cs="Sakkal Majalla"/>
          <w:color w:val="000000" w:themeColor="text1"/>
          <w:kern w:val="0"/>
          <w:sz w:val="28"/>
          <w:szCs w:val="28"/>
          <w14:ligatures w14:val="none"/>
        </w:rPr>
        <w:t xml:space="preserve"> Han and Um (2024) </w:t>
      </w:r>
      <w:r w:rsidRPr="00834CD9">
        <w:rPr>
          <w:rFonts w:ascii="Sakkal Majalla" w:eastAsia="Times New Roman" w:hAnsi="Sakkal Majalla" w:cs="Sakkal Majalla"/>
          <w:color w:val="000000" w:themeColor="text1"/>
          <w:kern w:val="0"/>
          <w:sz w:val="28"/>
          <w:szCs w:val="28"/>
          <w:rtl/>
          <w14:ligatures w14:val="none"/>
        </w:rPr>
        <w:t>و</w:t>
      </w:r>
      <w:r w:rsidRPr="00834CD9">
        <w:rPr>
          <w:rFonts w:ascii="Sakkal Majalla" w:eastAsia="Times New Roman" w:hAnsi="Sakkal Majalla" w:cs="Sakkal Majalla"/>
          <w:color w:val="000000" w:themeColor="text1"/>
          <w:kern w:val="0"/>
          <w:sz w:val="28"/>
          <w:szCs w:val="28"/>
          <w14:ligatures w14:val="none"/>
        </w:rPr>
        <w:t xml:space="preserve">Ali et al. (2023) </w:t>
      </w:r>
      <w:r w:rsidRPr="00834CD9">
        <w:rPr>
          <w:rFonts w:ascii="Sakkal Majalla" w:eastAsia="Times New Roman" w:hAnsi="Sakkal Majalla" w:cs="Sakkal Majalla"/>
          <w:color w:val="000000" w:themeColor="text1"/>
          <w:kern w:val="0"/>
          <w:sz w:val="28"/>
          <w:szCs w:val="28"/>
          <w:rtl/>
          <w14:ligatures w14:val="none"/>
        </w:rPr>
        <w:t>و</w:t>
      </w:r>
      <w:r w:rsidRPr="00834CD9">
        <w:rPr>
          <w:rFonts w:ascii="Sakkal Majalla" w:eastAsia="Times New Roman" w:hAnsi="Sakkal Majalla" w:cs="Sakkal Majalla"/>
          <w:color w:val="000000" w:themeColor="text1"/>
          <w:kern w:val="0"/>
          <w:sz w:val="28"/>
          <w:szCs w:val="28"/>
          <w14:ligatures w14:val="none"/>
        </w:rPr>
        <w:t xml:space="preserve">Hsieh et al. (2023) </w:t>
      </w:r>
      <w:r w:rsidRPr="00834CD9">
        <w:rPr>
          <w:rFonts w:ascii="Sakkal Majalla" w:eastAsia="Times New Roman" w:hAnsi="Sakkal Majalla" w:cs="Sakkal Majalla"/>
          <w:color w:val="000000" w:themeColor="text1"/>
          <w:kern w:val="0"/>
          <w:sz w:val="28"/>
          <w:szCs w:val="28"/>
          <w:rtl/>
          <w14:ligatures w14:val="none"/>
        </w:rPr>
        <w:t>و</w:t>
      </w:r>
      <w:r w:rsidRPr="00834CD9">
        <w:rPr>
          <w:rFonts w:ascii="Sakkal Majalla" w:eastAsia="Times New Roman" w:hAnsi="Sakkal Majalla" w:cs="Sakkal Majalla"/>
          <w:color w:val="000000" w:themeColor="text1"/>
          <w:kern w:val="0"/>
          <w:sz w:val="28"/>
          <w:szCs w:val="28"/>
          <w14:ligatures w14:val="none"/>
        </w:rPr>
        <w:t xml:space="preserve">Syamil et al. (2025) </w:t>
      </w:r>
      <w:r w:rsidRPr="00834CD9">
        <w:rPr>
          <w:rFonts w:ascii="Sakkal Majalla" w:eastAsia="Times New Roman" w:hAnsi="Sakkal Majalla" w:cs="Sakkal Majalla"/>
          <w:color w:val="000000" w:themeColor="text1"/>
          <w:kern w:val="0"/>
          <w:sz w:val="28"/>
          <w:szCs w:val="28"/>
          <w:rtl/>
          <w14:ligatures w14:val="none"/>
        </w:rPr>
        <w:t>على الصعيد الدولي. وقد أفرزت هذه المراجعة ثلاثة أبعاد رئيسية تُمثل المراحل الجوهرية والمتتابعة لعملية إدارة المخاطر التشغيلية، وهي: تحديد المخاطر وتقييمها، واستراتيجيات الاستجابة والتخفيف، والمراقبة المستمرة والتحسين الديناميكي. وفيما يلي عرض تفصيلي لكل بُعد من هذه الأبعاد</w:t>
      </w:r>
      <w:r w:rsidRPr="00834CD9">
        <w:rPr>
          <w:rFonts w:ascii="Sakkal Majalla" w:eastAsia="Times New Roman" w:hAnsi="Sakkal Majalla" w:cs="Sakkal Majalla"/>
          <w:color w:val="000000" w:themeColor="text1"/>
          <w:kern w:val="0"/>
          <w:sz w:val="28"/>
          <w:szCs w:val="28"/>
          <w14:ligatures w14:val="none"/>
        </w:rPr>
        <w:t>.</w:t>
      </w:r>
    </w:p>
    <w:p w14:paraId="26D1D9AE" w14:textId="77777777" w:rsidR="00377534" w:rsidRPr="00834CD9" w:rsidRDefault="00377534" w:rsidP="0072219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البُعد الأول: تحديد المخاطر التشغيلية وتقييمها</w:t>
      </w:r>
    </w:p>
    <w:p w14:paraId="5B98B5E9"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يُمثل تحديد المخاطر التشغيلية وتقييمها حجر الأساس الذي تقوم عليه منظومة إدارة المخاطر بأكملها، إذ لا يمكن التعامل مع مخاطر لم يتم التعرف عليها أو لم يُقدَّر حجمها واحتمالات وقوعها بدقة كافية. وتتضمن هذه المرحلة عمليتين مترابطتين ومتكاملتين: الأولى هي عملية التحديد التي تهدف إلى استقصاء مصادر المخاطر التشغيلية وتصنيفها وتوصيفها بشكل دقيق، والثانية هي عملية التقييم التي تسعى إلى قياس احتمال وقوع كل خطر وتقدير شدة تأثيره المحتمل على عمليات سلسلة الإمداد</w:t>
      </w:r>
      <w:r w:rsidRPr="00834CD9">
        <w:rPr>
          <w:rFonts w:ascii="Sakkal Majalla" w:eastAsia="Times New Roman" w:hAnsi="Sakkal Majalla" w:cs="Sakkal Majalla"/>
          <w:color w:val="000000" w:themeColor="text1"/>
          <w:kern w:val="0"/>
          <w:sz w:val="28"/>
          <w:szCs w:val="28"/>
          <w14:ligatures w14:val="none"/>
        </w:rPr>
        <w:t>.</w:t>
      </w:r>
    </w:p>
    <w:p w14:paraId="0C879359"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ويؤكد بوعبدالله وعلمي (2022) أن عملية تحديد المخاطر التشغيلية تستلزم رؤية شاملة تتجاوز الحدود التنظيمية الضيقة لتشمل جميع العمليات والأنشطة التي تمر بها سلسلة الإمداد من المنبع إلى المصب</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ويتطلب ذلك تطوير مؤشرات مخاطر رئيسية لكل حلقة من حلقات السلسلة تعمل كأدوات استشرافية قادرة على رصد العلامات المبكرة للاضطرابات المحتملة قبل أن تتجسد في شكل خسائر فعلية. وتشمل هذه المؤشرات، على سبيل المثال لا الحصر، معدلات تأخر التسليم من الموردين، ونسب العيوب في المواد الواردة، ومعدلات أعطال المعدات، ومستويات دوران العمالة، ومؤشرات الامتثال التنظيمي</w:t>
      </w:r>
      <w:r w:rsidRPr="00834CD9">
        <w:rPr>
          <w:rFonts w:ascii="Sakkal Majalla" w:eastAsia="Times New Roman" w:hAnsi="Sakkal Majalla" w:cs="Sakkal Majalla"/>
          <w:color w:val="000000" w:themeColor="text1"/>
          <w:kern w:val="0"/>
          <w:sz w:val="28"/>
          <w:szCs w:val="28"/>
          <w14:ligatures w14:val="none"/>
        </w:rPr>
        <w:t>.</w:t>
      </w:r>
    </w:p>
    <w:p w14:paraId="482C7FCB"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ويُضيف محبوب وسنوسى (2019) أن عملية تحديد المخاطر التشغيلية يجب أن تستند إلى مصادر معلوماتية متعددة ومتنوعة تشمل البيانات التاريخية للحوادث والخسائر السابقة، ونتائج عمليات التدقيق الداخلي والخارجي، وتقارير الشكاوى والملاحظات من العملاء والعاملين، فضلاً عن المسوحات البيئية والتنافسية التي تُساعد في رصد المخاطر الناشئة من التغيرات في البيئة الخارجية. كما يُشير إلى أهمية اعتماد مقاربة تشاركية في عملية التحديد تُشرك العاملين في مختلف المستويات التنظيمية باعتبارهم الأقرب إلى مصادر المخاطر الفعلية في ميدان العمل</w:t>
      </w:r>
      <w:r w:rsidRPr="00834CD9">
        <w:rPr>
          <w:rFonts w:ascii="Sakkal Majalla" w:eastAsia="Times New Roman" w:hAnsi="Sakkal Majalla" w:cs="Sakkal Majalla"/>
          <w:color w:val="000000" w:themeColor="text1"/>
          <w:kern w:val="0"/>
          <w:sz w:val="28"/>
          <w:szCs w:val="28"/>
          <w14:ligatures w14:val="none"/>
        </w:rPr>
        <w:t>.</w:t>
      </w:r>
    </w:p>
    <w:p w14:paraId="6E2F6D01"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أما عملية التقييم فتتطلب، وفقاً لما أشار إليه النجار والصمادي (2023)، استخدام أدوات كمية ونوعية متكاملة تُمكّن من ترتيب المخاطر المحددة وفق أولوياتها بناءً على معيارين أساسيين: احتمال الوقوع وشدة الأثر. ويتمثل الناتج الرئيسي لهذه العملية في مصفوفة المخاطر التي تُصنّف كل خطر إلى فئة من فئات الأولوية (حرجة، مرتفعة، متوسطة، منخفضة)، وتُوجّه بالتالي تخصيص الموارد والجهود نحو المخاطر الأكثر أهمية وإلحاحاً. ويُعد هذا الترتيب ضرورياً نظراً لمحدودية الموارد المتاحة للمؤسسة، مما يستوجب التركيز على المخاطر التي تُمثل التهديد الأكبر لاستمرارية العمليات</w:t>
      </w:r>
      <w:r w:rsidRPr="00834CD9">
        <w:rPr>
          <w:rFonts w:ascii="Sakkal Majalla" w:eastAsia="Times New Roman" w:hAnsi="Sakkal Majalla" w:cs="Sakkal Majalla"/>
          <w:color w:val="000000" w:themeColor="text1"/>
          <w:kern w:val="0"/>
          <w:sz w:val="28"/>
          <w:szCs w:val="28"/>
          <w14:ligatures w14:val="none"/>
        </w:rPr>
        <w:t>.</w:t>
      </w:r>
    </w:p>
    <w:p w14:paraId="2C75AC89"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 xml:space="preserve">وفي سياق سلاسل الإمداد الزراعية، تُشير ثابت </w:t>
      </w:r>
      <w:r w:rsidRPr="00834CD9">
        <w:rPr>
          <w:rFonts w:ascii="Sakkal Majalla" w:eastAsia="Times New Roman" w:hAnsi="Sakkal Majalla" w:cs="Sakkal Majalla"/>
          <w:color w:val="000000" w:themeColor="text1"/>
          <w:kern w:val="0"/>
          <w:sz w:val="28"/>
          <w:szCs w:val="28"/>
          <w14:ligatures w14:val="none"/>
        </w:rPr>
        <w:t xml:space="preserve">(2022) </w:t>
      </w:r>
      <w:r w:rsidRPr="00834CD9">
        <w:rPr>
          <w:rFonts w:ascii="Sakkal Majalla" w:eastAsia="Times New Roman" w:hAnsi="Sakkal Majalla" w:cs="Sakkal Majalla"/>
          <w:color w:val="000000" w:themeColor="text1"/>
          <w:kern w:val="0"/>
          <w:sz w:val="28"/>
          <w:szCs w:val="28"/>
          <w:rtl/>
          <w14:ligatures w14:val="none"/>
        </w:rPr>
        <w:t>إلى أن عملية تحديد المخاطر وتقييمها تواجه تحديات إضافية ناتجة عن تعقد البيئة الزراعية وتعدد العوامل المؤثرة فيها. فالمخاطر التشغيلية في هذا القطاع تتداخل مع المخاطر المناخية والبيولوجية والموسمية بشكل يصعب معه عزل كل نوع وتقييمه بشكل مستقل، مما يستلزم تطوير نماذج تقييم أكثر تعقيداً تأخذ في الاعتبار التفاعلات المتبادلة بين أنواع المخاطر المختلفة وتأثيراتها المركبة</w:t>
      </w:r>
      <w:r w:rsidRPr="00834CD9">
        <w:rPr>
          <w:rFonts w:ascii="Sakkal Majalla" w:eastAsia="Times New Roman" w:hAnsi="Sakkal Majalla" w:cs="Sakkal Majalla"/>
          <w:color w:val="000000" w:themeColor="text1"/>
          <w:kern w:val="0"/>
          <w:sz w:val="28"/>
          <w:szCs w:val="28"/>
          <w14:ligatures w14:val="none"/>
        </w:rPr>
        <w:t>.</w:t>
      </w:r>
    </w:p>
    <w:p w14:paraId="3968D046"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ويُثري</w:t>
      </w:r>
      <w:r w:rsidRPr="00834CD9">
        <w:rPr>
          <w:rFonts w:ascii="Sakkal Majalla" w:eastAsia="Times New Roman" w:hAnsi="Sakkal Majalla" w:cs="Sakkal Majalla"/>
          <w:color w:val="000000" w:themeColor="text1"/>
          <w:kern w:val="0"/>
          <w:sz w:val="28"/>
          <w:szCs w:val="28"/>
          <w14:ligatures w14:val="none"/>
        </w:rPr>
        <w:t xml:space="preserve"> Rashid et al. (2024) </w:t>
      </w:r>
      <w:r w:rsidRPr="00834CD9">
        <w:rPr>
          <w:rFonts w:ascii="Sakkal Majalla" w:eastAsia="Times New Roman" w:hAnsi="Sakkal Majalla" w:cs="Sakkal Majalla"/>
          <w:color w:val="000000" w:themeColor="text1"/>
          <w:kern w:val="0"/>
          <w:sz w:val="28"/>
          <w:szCs w:val="28"/>
          <w:rtl/>
          <w14:ligatures w14:val="none"/>
        </w:rPr>
        <w:t>هذا البُعد بالتأكيد على أن فاعلية تحديد المخاطر وتقييمها في سلاسل الإمداد المعاصرة ترتبط ارتباطاً وثيقاً بجودة نظم معالجة المعلومات المتاحة وقدرتها على جمع البيانات المتعلقة بالمخاطر من مصادر متعددة ودمجها وتحليلها في الوقت الحقيقي. فالانتقال من أساليب التحديد والتقييم التقليدية المعتمدة على الخبرة والحكم الشخصي إلى أساليب أكثر منهجية ومدعومة بالبيانات يُعد من أبرز التحولات في هذا المجال، وهو ما يُعزز دقة التقديرات ويُقلل من التحيزات المعرفية التي قد تشوب عمليات التقييم الذاتية</w:t>
      </w:r>
      <w:r w:rsidRPr="00834CD9">
        <w:rPr>
          <w:rFonts w:ascii="Sakkal Majalla" w:eastAsia="Times New Roman" w:hAnsi="Sakkal Majalla" w:cs="Sakkal Majalla"/>
          <w:color w:val="000000" w:themeColor="text1"/>
          <w:kern w:val="0"/>
          <w:sz w:val="28"/>
          <w:szCs w:val="28"/>
          <w14:ligatures w14:val="none"/>
        </w:rPr>
        <w:t>.</w:t>
      </w:r>
    </w:p>
    <w:p w14:paraId="050AD25E" w14:textId="77777777" w:rsidR="00377534" w:rsidRPr="00834CD9" w:rsidRDefault="00377534" w:rsidP="0072219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البُعد الثاني: استراتيجيات الاستجابة للمخاطر والتخفيف منها</w:t>
      </w:r>
    </w:p>
    <w:p w14:paraId="0B3517D3"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يُمثل هذا البُعد المرحلة التنفيذية الحاسمة في عملية إدارة المخاطر التشغيلية، حيث يتم فيها تحويل نتائج التحديد والتقييم إلى إجراءات عملية ملموسة تهدف إلى الحد من احتمالات وقوع المخاطر أو تقليل شدة تأثيرها أو كليهما معاً. وتتراوح هذه الاستراتيجيات بين التجنب الكامل للأنشطة عالية المخاطر والتقليل التدريجي لمستوى المخاطر والتحويل إلى أطراف ثالثة والقبول المدروس مع خطط الطوارئ</w:t>
      </w:r>
      <w:r w:rsidRPr="00834CD9">
        <w:rPr>
          <w:rFonts w:ascii="Sakkal Majalla" w:eastAsia="Times New Roman" w:hAnsi="Sakkal Majalla" w:cs="Sakkal Majalla"/>
          <w:color w:val="000000" w:themeColor="text1"/>
          <w:kern w:val="0"/>
          <w:sz w:val="28"/>
          <w:szCs w:val="28"/>
          <w14:ligatures w14:val="none"/>
        </w:rPr>
        <w:t>.</w:t>
      </w:r>
    </w:p>
    <w:p w14:paraId="0EDFAB8F"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ويُشير الصاعدي وآخرون (2024) إلى أن استراتيجيات الاستجابة للمخاطر في سلاسل الإمداد يجب أن تُصمم على مستويات متعددة تشمل المستوى الوقائي الذي يسعى إلى منع وقوع الخطر أصلاً، والمستوى التخفيفي الذي يهدف إلى تقليل تأثير الخطر في حال وقوعه، والمستوى الاستردادي الذي يُركز على تسريع التعافي وإعادة العمليات إلى مسارها الطبيعي. ويتطلب كل مستوى أدوات وموارد وقدرات مختلفة، مما يستوجب من المؤسسة بناء محفظة متنوعة من آليات الاستجابة تتناسب مع طبيعة المخاطر المحددة ومستوى أولويتها</w:t>
      </w:r>
      <w:r w:rsidRPr="00834CD9">
        <w:rPr>
          <w:rFonts w:ascii="Sakkal Majalla" w:eastAsia="Times New Roman" w:hAnsi="Sakkal Majalla" w:cs="Sakkal Majalla"/>
          <w:color w:val="000000" w:themeColor="text1"/>
          <w:kern w:val="0"/>
          <w:sz w:val="28"/>
          <w:szCs w:val="28"/>
          <w14:ligatures w14:val="none"/>
        </w:rPr>
        <w:t>.</w:t>
      </w:r>
    </w:p>
    <w:p w14:paraId="35C53F60"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ويُفصّل شاهين (2014) في استراتيجيات التخفيف المرتبطة بمرونة سلاسل الإمداد، مؤكداً أن بناء المرونة التشغيلية يُعد في حد ذاته استراتيجية تخفيف شاملة، إذ تُمكّن المؤسسة من إعادة تشكيل عملياتها ومواردها بسرعة استجابةً للاضطرابات. وتشمل عناصر هذه المرونة تنويع قاعدة الموردين لتقليل الاعتماد على مصدر واحد، وبناء مخزون احتياطي استراتيجي للمواد الحيوية، وتطوير قنوات توزيع بديلة يمكن تفعيلها عند الحاجة، وتدريب العمالة على أداء مهام متعددة لتعزيز المرونة البشرية</w:t>
      </w:r>
      <w:r w:rsidRPr="00834CD9">
        <w:rPr>
          <w:rFonts w:ascii="Sakkal Majalla" w:eastAsia="Times New Roman" w:hAnsi="Sakkal Majalla" w:cs="Sakkal Majalla"/>
          <w:color w:val="000000" w:themeColor="text1"/>
          <w:kern w:val="0"/>
          <w:sz w:val="28"/>
          <w:szCs w:val="28"/>
          <w14:ligatures w14:val="none"/>
        </w:rPr>
        <w:t>.</w:t>
      </w:r>
    </w:p>
    <w:p w14:paraId="6B1D2914"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ويُضيف فوزي (2015) أن ترشيد استراتيجيات الاستجابة يتطلب إجراء تحليل منهجي للتكلفة والعائد لكل استراتيجية مقترحة، مع الأخذ في الاعتبار ليس فقط التكاليف المالية المباشرة وإنما أيضاً التكاليف غير المباشرة والتكاليف البديلة. فبعض استراتيجيات التخفيف قد تكون فعالة من الناحية الفنية لكنها غير مجدية اقتصادياً، والعكس صحيح. ومن ثمّ فإن الاختيار الأمثل لاستراتيجيات الاستجابة يتطلب موازنة دقيقة بين الفاعلية والكفاءة في ضوء الموارد المتاحة ومستوى تقبل المؤسسة للمخاطر</w:t>
      </w:r>
      <w:r w:rsidRPr="00834CD9">
        <w:rPr>
          <w:rFonts w:ascii="Sakkal Majalla" w:eastAsia="Times New Roman" w:hAnsi="Sakkal Majalla" w:cs="Sakkal Majalla"/>
          <w:color w:val="000000" w:themeColor="text1"/>
          <w:kern w:val="0"/>
          <w:sz w:val="28"/>
          <w:szCs w:val="28"/>
          <w14:ligatures w14:val="none"/>
        </w:rPr>
        <w:t>.</w:t>
      </w:r>
    </w:p>
    <w:p w14:paraId="58BDD0FC"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ويُثري</w:t>
      </w:r>
      <w:r w:rsidRPr="00834CD9">
        <w:rPr>
          <w:rFonts w:ascii="Sakkal Majalla" w:eastAsia="Times New Roman" w:hAnsi="Sakkal Majalla" w:cs="Sakkal Majalla"/>
          <w:color w:val="000000" w:themeColor="text1"/>
          <w:kern w:val="0"/>
          <w:sz w:val="28"/>
          <w:szCs w:val="28"/>
          <w14:ligatures w14:val="none"/>
        </w:rPr>
        <w:t xml:space="preserve"> Onukwulu et al. (2023) </w:t>
      </w:r>
      <w:r w:rsidRPr="00834CD9">
        <w:rPr>
          <w:rFonts w:ascii="Sakkal Majalla" w:eastAsia="Times New Roman" w:hAnsi="Sakkal Majalla" w:cs="Sakkal Majalla"/>
          <w:color w:val="000000" w:themeColor="text1"/>
          <w:kern w:val="0"/>
          <w:sz w:val="28"/>
          <w:szCs w:val="28"/>
          <w:rtl/>
          <w14:ligatures w14:val="none"/>
        </w:rPr>
        <w:t>هذا البُعد من خلال التأكيد على أهمية تطوير أطر استجابة شاملة تتضمن سيناريوهات متعددة لكل نوع من المخاطر المحتملة، بحيث يكون لدى المؤسسة خطط جاهزة وموثقة ومختبرة يمكن تفعيلها بسرعة عند الحاجة دون الحاجة إلى الارتجال تحت ضغط الأزمة. ويشمل ذلك تحديد أدوار ومسؤوليات واضحة لفريق الاستجابة للمخاطر، وتطوير بروتوكولات اتصال داخلية وخارجية، وإجراء تدريبات ومحاكاة دورية لاختبار جاهزية الخطط وتحديثها</w:t>
      </w:r>
      <w:r w:rsidRPr="00834CD9">
        <w:rPr>
          <w:rFonts w:ascii="Sakkal Majalla" w:eastAsia="Times New Roman" w:hAnsi="Sakkal Majalla" w:cs="Sakkal Majalla"/>
          <w:color w:val="000000" w:themeColor="text1"/>
          <w:kern w:val="0"/>
          <w:sz w:val="28"/>
          <w:szCs w:val="28"/>
          <w14:ligatures w14:val="none"/>
        </w:rPr>
        <w:t>.</w:t>
      </w:r>
    </w:p>
    <w:p w14:paraId="050742F8"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 xml:space="preserve">وفي السياق الزراعي، يُؤكد حفصي وآخرون </w:t>
      </w:r>
      <w:r w:rsidRPr="00834CD9">
        <w:rPr>
          <w:rFonts w:ascii="Sakkal Majalla" w:eastAsia="Times New Roman" w:hAnsi="Sakkal Majalla" w:cs="Sakkal Majalla"/>
          <w:color w:val="000000" w:themeColor="text1"/>
          <w:kern w:val="0"/>
          <w:sz w:val="28"/>
          <w:szCs w:val="28"/>
          <w14:ligatures w14:val="none"/>
        </w:rPr>
        <w:t xml:space="preserve">(2022) </w:t>
      </w:r>
      <w:r w:rsidRPr="00834CD9">
        <w:rPr>
          <w:rFonts w:ascii="Sakkal Majalla" w:eastAsia="Times New Roman" w:hAnsi="Sakkal Majalla" w:cs="Sakkal Majalla"/>
          <w:color w:val="000000" w:themeColor="text1"/>
          <w:kern w:val="0"/>
          <w:sz w:val="28"/>
          <w:szCs w:val="28"/>
          <w:rtl/>
          <w14:ligatures w14:val="none"/>
        </w:rPr>
        <w:t>أن استراتيجيات الاستجابة للمخاطر التشغيلية في سلاسل الإمداد الزراعية تتطلب مراعاة خاصة لعامل الزمن، إذ إن الطبيعة القابلة للتلف للمنتجات الزراعية تجعل سرعة الاستجابة عاملاً أكثر حسماً مما هو عليه في القطاعات الأخرى. فأي تأخر في تنفيذ استراتيجيات التخفيف قد يؤدي إلى خسائر لا رجعة فيها في جودة المنتج أو صلاحيته، مما يفرض ضرورة وجود آليات استجابة فورية مدعومة بصلاحيات اتخاذ قرار لامركزية تُمكّن المسؤولين في الميدان من التصرف السريع دون انتظار الموافقات المركزية</w:t>
      </w:r>
      <w:r w:rsidRPr="00834CD9">
        <w:rPr>
          <w:rFonts w:ascii="Sakkal Majalla" w:eastAsia="Times New Roman" w:hAnsi="Sakkal Majalla" w:cs="Sakkal Majalla"/>
          <w:color w:val="000000" w:themeColor="text1"/>
          <w:kern w:val="0"/>
          <w:sz w:val="28"/>
          <w:szCs w:val="28"/>
          <w14:ligatures w14:val="none"/>
        </w:rPr>
        <w:t>.</w:t>
      </w:r>
    </w:p>
    <w:p w14:paraId="02A0DB65"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ويُسلط</w:t>
      </w:r>
      <w:r w:rsidRPr="00834CD9">
        <w:rPr>
          <w:rFonts w:ascii="Sakkal Majalla" w:eastAsia="Times New Roman" w:hAnsi="Sakkal Majalla" w:cs="Sakkal Majalla"/>
          <w:color w:val="000000" w:themeColor="text1"/>
          <w:kern w:val="0"/>
          <w:sz w:val="28"/>
          <w:szCs w:val="28"/>
          <w14:ligatures w14:val="none"/>
        </w:rPr>
        <w:t xml:space="preserve"> Syamil et al. (2025) </w:t>
      </w:r>
      <w:r w:rsidRPr="00834CD9">
        <w:rPr>
          <w:rFonts w:ascii="Sakkal Majalla" w:eastAsia="Times New Roman" w:hAnsi="Sakkal Majalla" w:cs="Sakkal Majalla"/>
          <w:color w:val="000000" w:themeColor="text1"/>
          <w:kern w:val="0"/>
          <w:sz w:val="28"/>
          <w:szCs w:val="28"/>
          <w:rtl/>
          <w14:ligatures w14:val="none"/>
        </w:rPr>
        <w:t>الضوء على الدور المتنامي لإدارة المخاطر المرنة في تعزيز الأداء التشغيلي، مشيراً إلى أن استراتيجيات الاستجابة الأكثر فاعلية هي تلك التي تجمع بين الاستدامة والرشاقة، بحيث لا تُعالج الاضطراب الآني فحسب بل تُسهم أيضاً في تعزيز قدرة السلسلة على التعامل مع اضطرابات مستقبلية مشابهة أو مختلفة</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ويتطلب ذلك تبني مقاربة تكيفية في تصميم استراتيجيات الاستجابة تأخذ في الاعتبار الديناميكية المستمرة لبيئة المخاطر وعدم ثبات طبيعتها وأنماطها</w:t>
      </w:r>
      <w:r w:rsidRPr="00834CD9">
        <w:rPr>
          <w:rFonts w:ascii="Sakkal Majalla" w:eastAsia="Times New Roman" w:hAnsi="Sakkal Majalla" w:cs="Sakkal Majalla"/>
          <w:color w:val="000000" w:themeColor="text1"/>
          <w:kern w:val="0"/>
          <w:sz w:val="28"/>
          <w:szCs w:val="28"/>
          <w14:ligatures w14:val="none"/>
        </w:rPr>
        <w:t>.</w:t>
      </w:r>
    </w:p>
    <w:p w14:paraId="700D671D" w14:textId="77777777" w:rsidR="00377534" w:rsidRPr="00834CD9" w:rsidRDefault="00377534" w:rsidP="0072219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b/>
          <w:bCs/>
          <w:color w:val="000000" w:themeColor="text1"/>
          <w:kern w:val="0"/>
          <w:sz w:val="28"/>
          <w:szCs w:val="28"/>
          <w:rtl/>
          <w14:ligatures w14:val="none"/>
        </w:rPr>
        <w:t>البُعد الثالث: المراقبة المستمرة والتحسين الديناميكي</w:t>
      </w:r>
    </w:p>
    <w:p w14:paraId="4D39B0EF"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يُمثل هذا البُعد الحلقة المكملة والضامنة لفاعلية منظومة إدارة المخاطر التشغيلية واستدامتها، إذ لا تكتمل هذه المنظومة بمجرد تحديد المخاطر وتصميم استراتيجيات الاستجابة لها، بل تستوجب وجود آليات مراقبة مستمرة تتابع تطور المخاطر المحددة سابقاً ورصد مخاطر جديدة ناشئة، فضلاً عن تقييم فاعلية الاستراتيجيات المطبقة وتعديلها وتحسينها بشكل دوري في ضوء المستجدات والدروس المستفادة</w:t>
      </w:r>
      <w:r w:rsidRPr="00834CD9">
        <w:rPr>
          <w:rFonts w:ascii="Sakkal Majalla" w:eastAsia="Times New Roman" w:hAnsi="Sakkal Majalla" w:cs="Sakkal Majalla"/>
          <w:color w:val="000000" w:themeColor="text1"/>
          <w:kern w:val="0"/>
          <w:sz w:val="28"/>
          <w:szCs w:val="28"/>
          <w14:ligatures w14:val="none"/>
        </w:rPr>
        <w:t>.</w:t>
      </w:r>
    </w:p>
    <w:p w14:paraId="394592DF"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ويُؤكد بوليفة وآخرون (2022) أن المراقبة المستمرة للمخاطر التشغيلية تتطلب بناء منظومة معلوماتية متقدمة قادرة على رصد مؤشرات الأداء الرئيسية ومؤشرات المخاطر الرئيسية بشكل آني ومتواصل، وتوفير لوحات معلومات إدارية تُمكّن صانعي القرار من متابعة وضع المخاطر في جميع حلقات سلسلة الإمداد في أي وقت. ويرتبط ذلك بضرورة تحديد عتبات إنذار واضحة لكل مؤشر، بحيث يتم تنبيه الإدارة تلقائياً عند اقتراب أي مؤشر من مستواه الحرج، مما يُتيح التدخل الاستباقي في الوقت المناسب</w:t>
      </w:r>
      <w:r w:rsidRPr="00834CD9">
        <w:rPr>
          <w:rFonts w:ascii="Sakkal Majalla" w:eastAsia="Times New Roman" w:hAnsi="Sakkal Majalla" w:cs="Sakkal Majalla"/>
          <w:color w:val="000000" w:themeColor="text1"/>
          <w:kern w:val="0"/>
          <w:sz w:val="28"/>
          <w:szCs w:val="28"/>
          <w14:ligatures w14:val="none"/>
        </w:rPr>
        <w:t>.</w:t>
      </w:r>
    </w:p>
    <w:p w14:paraId="3D204AE1"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ويُضيف بوعبدالله وعلمي (2022) أن فاعلية المراقبة المستمرة ترتبط بمدى قدرة المؤسسة على تطوير مؤشرات مخاطر رئيسية ملائمة وحساسة بدرجة كافية لرصد التغيرات الطفيفة في مستوى المخاطر قبل أن تتحول إلى اضطرابات كبيرة. ويتطلب ذلك مراجعة دورية لمنظومة المؤشرات ذاتها وتحديثها بما يعكس التغيرات في بيئة المخاطر وظهور مصادر تهديد جديدة لم تكن محسوبة سابقاً. فمؤشرات المخاطر ليست ثابتة وإنما تحتاج إلى تطوير مستمر لتظل ملائمة وفعالة في ظل التحولات المتسارعة في بيئة الأعمال</w:t>
      </w:r>
      <w:r w:rsidRPr="00834CD9">
        <w:rPr>
          <w:rFonts w:ascii="Sakkal Majalla" w:eastAsia="Times New Roman" w:hAnsi="Sakkal Majalla" w:cs="Sakkal Majalla"/>
          <w:color w:val="000000" w:themeColor="text1"/>
          <w:kern w:val="0"/>
          <w:sz w:val="28"/>
          <w:szCs w:val="28"/>
          <w14:ligatures w14:val="none"/>
        </w:rPr>
        <w:t>.</w:t>
      </w:r>
    </w:p>
    <w:p w14:paraId="1AE579B9"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أما البعد التحسيني الديناميكي فيُمثل، وفقاً لما أشار إليه</w:t>
      </w:r>
      <w:r w:rsidRPr="00834CD9">
        <w:rPr>
          <w:rFonts w:ascii="Sakkal Majalla" w:eastAsia="Times New Roman" w:hAnsi="Sakkal Majalla" w:cs="Sakkal Majalla"/>
          <w:color w:val="000000" w:themeColor="text1"/>
          <w:kern w:val="0"/>
          <w:sz w:val="28"/>
          <w:szCs w:val="28"/>
          <w14:ligatures w14:val="none"/>
        </w:rPr>
        <w:t xml:space="preserve"> Ali et al. (2023)</w:t>
      </w:r>
      <w:r w:rsidRPr="00834CD9">
        <w:rPr>
          <w:rFonts w:ascii="Sakkal Majalla" w:eastAsia="Times New Roman" w:hAnsi="Sakkal Majalla" w:cs="Sakkal Majalla"/>
          <w:color w:val="000000" w:themeColor="text1"/>
          <w:kern w:val="0"/>
          <w:sz w:val="28"/>
          <w:szCs w:val="28"/>
          <w:rtl/>
          <w14:ligatures w14:val="none"/>
        </w:rPr>
        <w:t>، جوهر التعلم التنظيمي في مجال إدارة المخاطر، حيث يتم تحليل الحوادث والاضطرابات التي وقعت بالفعل لاستخلاص الدروس المستفادة وتوثيقها ونشرها عبر المؤسسة وشركائها في سلسلة الإمداد. ويتضمن ذلك إجراء تحليلات جذرية للحوادث لتحديد أسبابها الحقيقية وليس أعراضها الظاهرية فقط، وتعديل سياسات وإجراءات إدارة المخاطر في ضوء هذه التحليلات، وتحديث خطط الاستجابة والطوارئ بناءً على التجارب الفعلية</w:t>
      </w:r>
      <w:r w:rsidRPr="00834CD9">
        <w:rPr>
          <w:rFonts w:ascii="Sakkal Majalla" w:eastAsia="Times New Roman" w:hAnsi="Sakkal Majalla" w:cs="Sakkal Majalla"/>
          <w:color w:val="000000" w:themeColor="text1"/>
          <w:kern w:val="0"/>
          <w:sz w:val="28"/>
          <w:szCs w:val="28"/>
          <w14:ligatures w14:val="none"/>
        </w:rPr>
        <w:t>.</w:t>
      </w:r>
    </w:p>
    <w:p w14:paraId="707B7BD5"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ويُعزز</w:t>
      </w:r>
      <w:r w:rsidRPr="00834CD9">
        <w:rPr>
          <w:rFonts w:ascii="Sakkal Majalla" w:eastAsia="Times New Roman" w:hAnsi="Sakkal Majalla" w:cs="Sakkal Majalla"/>
          <w:color w:val="000000" w:themeColor="text1"/>
          <w:kern w:val="0"/>
          <w:sz w:val="28"/>
          <w:szCs w:val="28"/>
          <w14:ligatures w14:val="none"/>
        </w:rPr>
        <w:t xml:space="preserve"> Han and Um (2024) </w:t>
      </w:r>
      <w:r w:rsidRPr="00834CD9">
        <w:rPr>
          <w:rFonts w:ascii="Sakkal Majalla" w:eastAsia="Times New Roman" w:hAnsi="Sakkal Majalla" w:cs="Sakkal Majalla"/>
          <w:color w:val="000000" w:themeColor="text1"/>
          <w:kern w:val="0"/>
          <w:sz w:val="28"/>
          <w:szCs w:val="28"/>
          <w:rtl/>
          <w14:ligatures w14:val="none"/>
        </w:rPr>
        <w:t>هذا الطرح بالتأكيد على أن التحسين الديناميكي لمنظومة إدارة المخاطر يتطلب تبني حلقة تغذية راجعة مستمرة تربط بين نتائج المراقبة وعمليات التحديد والتقييم واستراتيجيات الاستجابة، بحيث تعمل المنظومة كنظام تعلمي تكيفي يُطوّر ذاته باستمرار. ويُشبّه ذلك بدورة التحسين المستمر المعروفة في أدبيات إدارة الجودة، حيث تمر المنظومة بشكل دائم بمراحل التخطيط والتنفيذ والفحص والتحسين، مما يضمن تطورها المتواصل ومواءمتها مع التغيرات في بيئة المخاطر</w:t>
      </w:r>
      <w:r w:rsidRPr="00834CD9">
        <w:rPr>
          <w:rFonts w:ascii="Sakkal Majalla" w:eastAsia="Times New Roman" w:hAnsi="Sakkal Majalla" w:cs="Sakkal Majalla"/>
          <w:color w:val="000000" w:themeColor="text1"/>
          <w:kern w:val="0"/>
          <w:sz w:val="28"/>
          <w:szCs w:val="28"/>
          <w14:ligatures w14:val="none"/>
        </w:rPr>
        <w:t>.</w:t>
      </w:r>
    </w:p>
    <w:p w14:paraId="4C4A7B1C"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وفي البيئة الزراعية تحديداً، يكتسب هذا البُعد أهمية مضاعفة نظراً لموسمية الأنشطة الزراعية والتغيرات المناخية المتسارعة التي تُعيد تشكيل خارطة المخاطر باستمرار. إذ تُشير ثابت</w:t>
      </w:r>
      <w:r w:rsidRPr="00834CD9">
        <w:rPr>
          <w:rFonts w:ascii="Sakkal Majalla" w:eastAsia="Times New Roman" w:hAnsi="Sakkal Majalla" w:cs="Sakkal Majalla"/>
          <w:color w:val="000000" w:themeColor="text1"/>
          <w:kern w:val="0"/>
          <w:sz w:val="28"/>
          <w:szCs w:val="28"/>
          <w14:ligatures w14:val="none"/>
        </w:rPr>
        <w:t xml:space="preserve"> (2022) </w:t>
      </w:r>
      <w:r w:rsidRPr="00834CD9">
        <w:rPr>
          <w:rFonts w:ascii="Sakkal Majalla" w:eastAsia="Times New Roman" w:hAnsi="Sakkal Majalla" w:cs="Sakkal Majalla"/>
          <w:color w:val="000000" w:themeColor="text1"/>
          <w:kern w:val="0"/>
          <w:sz w:val="28"/>
          <w:szCs w:val="28"/>
          <w:rtl/>
          <w14:ligatures w14:val="none"/>
        </w:rPr>
        <w:t>إلى أن سلاسل الإمداد الزراعية تتطلب منظومات مراقبة قادرة على التكيف مع الدورات الموسمية المختلفة وما يرافقها من تغيرات في طبيعة المخاطر وحجمها، فالمخاطر التي تبرز في موسم الحصاد تختلف عن تلك التي تظهر في مراحل التخزين أو النقل أو التوزيع</w:t>
      </w:r>
      <w:r w:rsidRPr="00834CD9">
        <w:rPr>
          <w:rFonts w:ascii="Sakkal Majalla" w:eastAsia="Times New Roman" w:hAnsi="Sakkal Majalla" w:cs="Sakkal Majalla"/>
          <w:color w:val="000000" w:themeColor="text1"/>
          <w:kern w:val="0"/>
          <w:sz w:val="28"/>
          <w:szCs w:val="28"/>
          <w14:ligatures w14:val="none"/>
        </w:rPr>
        <w:t>.</w:t>
      </w:r>
    </w:p>
    <w:p w14:paraId="6061CE31"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ويُثري</w:t>
      </w:r>
      <w:r w:rsidRPr="00834CD9">
        <w:rPr>
          <w:rFonts w:ascii="Sakkal Majalla" w:eastAsia="Times New Roman" w:hAnsi="Sakkal Majalla" w:cs="Sakkal Majalla"/>
          <w:color w:val="000000" w:themeColor="text1"/>
          <w:kern w:val="0"/>
          <w:sz w:val="28"/>
          <w:szCs w:val="28"/>
          <w14:ligatures w14:val="none"/>
        </w:rPr>
        <w:t xml:space="preserve"> Türkeș (2025) </w:t>
      </w:r>
      <w:r w:rsidRPr="00834CD9">
        <w:rPr>
          <w:rFonts w:ascii="Sakkal Majalla" w:eastAsia="Times New Roman" w:hAnsi="Sakkal Majalla" w:cs="Sakkal Majalla"/>
          <w:color w:val="000000" w:themeColor="text1"/>
          <w:kern w:val="0"/>
          <w:sz w:val="28"/>
          <w:szCs w:val="28"/>
          <w:rtl/>
          <w14:ligatures w14:val="none"/>
        </w:rPr>
        <w:t>هذا البُعد بالتأكيد على أن الرقمنة تُوفر فرصاً غير مسبوقة لتعزيز المراقبة المستمرة والتحسين الديناميكي في إدارة المخاطر التشغيلية، حيث تُتيح تقنيات إنترنت الأشياء والتحليلات التنبؤية والذكاء الاصطناعي رصد مؤشرات المخاطر في الوقت الحقيقي وتحليل الأنماط والاتجاهات بدقة عالية واستشراف المخاطر المستقبلية بناءً على نماذج تنبؤية متقدمة. غير أنه يُنبه إلى أن الاعتماد المتزايد على هذه التقنيات يُنشئ في حد ذاته مخاطر تشغيلية جديدة تتعلق بأمن البيانات واستمرارية الأنظمة الرقمية، مما يتطلب مقاربة متوازنة في التحول الرقمي لإدارة المخاطر</w:t>
      </w:r>
      <w:r w:rsidRPr="00834CD9">
        <w:rPr>
          <w:rFonts w:ascii="Sakkal Majalla" w:eastAsia="Times New Roman" w:hAnsi="Sakkal Majalla" w:cs="Sakkal Majalla"/>
          <w:color w:val="000000" w:themeColor="text1"/>
          <w:kern w:val="0"/>
          <w:sz w:val="28"/>
          <w:szCs w:val="28"/>
          <w14:ligatures w14:val="none"/>
        </w:rPr>
        <w:t>.</w:t>
      </w:r>
    </w:p>
    <w:p w14:paraId="06487D3E" w14:textId="09977B5E"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7" w:name="_Toc224951925"/>
      <w:r w:rsidRPr="00834CD9">
        <w:rPr>
          <w:rFonts w:ascii="Sakkal Majalla" w:eastAsia="Times New Roman" w:hAnsi="Sakkal Majalla" w:cs="Sakkal Majalla" w:hint="cs"/>
          <w:b/>
          <w:bCs/>
          <w:color w:val="000000" w:themeColor="text1"/>
          <w:kern w:val="0"/>
          <w:sz w:val="32"/>
          <w:szCs w:val="32"/>
          <w:rtl/>
          <w14:ligatures w14:val="none"/>
        </w:rPr>
        <w:t xml:space="preserve">6.1.2 </w:t>
      </w:r>
      <w:r w:rsidR="00377534" w:rsidRPr="00834CD9">
        <w:rPr>
          <w:rFonts w:ascii="Sakkal Majalla" w:eastAsia="Times New Roman" w:hAnsi="Sakkal Majalla" w:cs="Sakkal Majalla"/>
          <w:b/>
          <w:bCs/>
          <w:color w:val="000000" w:themeColor="text1"/>
          <w:kern w:val="0"/>
          <w:sz w:val="32"/>
          <w:szCs w:val="32"/>
          <w:rtl/>
          <w14:ligatures w14:val="none"/>
        </w:rPr>
        <w:t>العلاقة بين إدارة المخاطر التشغيلية والتحول الرقمي في سلاسل الإمداد</w:t>
      </w:r>
      <w:bookmarkEnd w:id="27"/>
    </w:p>
    <w:p w14:paraId="25F96E92"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يُشكّل التحول الرقمي أحد أبرز الاتجاهات المعاصرة التي تُعيد تشكيل ممارسات إدارة المخاطر التشغيلية في سلاسل الإمداد، إذ يُوفر أدوات وقدرات غير مسبوقة في مجالات الرصد والتحليل والاستشراف والاستجابة. وقد تناولت الأدبيات هذه العلاقة من زوايا متعددة تتراوح بين الفرص التي يُتيحها التحول الرقمي والتحديات التي يُفرزها</w:t>
      </w:r>
      <w:r w:rsidRPr="00834CD9">
        <w:rPr>
          <w:rFonts w:ascii="Sakkal Majalla" w:eastAsia="Times New Roman" w:hAnsi="Sakkal Majalla" w:cs="Sakkal Majalla"/>
          <w:color w:val="000000" w:themeColor="text1"/>
          <w:kern w:val="0"/>
          <w:sz w:val="28"/>
          <w:szCs w:val="28"/>
          <w14:ligatures w14:val="none"/>
        </w:rPr>
        <w:t>.</w:t>
      </w:r>
    </w:p>
    <w:p w14:paraId="6D138F9C"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فقد أكد نويجي (2023) في دراسته حول سلاسل الإمداد الإلكترونية أن تبني تقنيات سلسلة الإمداد الرقمية يُعزز قدرة المؤسسة على إدارة مخاطرها التشغيلية من خلال تحسين الرؤية والشفافية عبر حلقات السلسلة، وتسريع تدفق المعلومات المتعلقة بالمخاطر، وتمكين التنسيق الآني بين الأطراف المختلفة في مواجهة الاضطرابات. كما يُسهم التحول الرقمي في أتمتة عمليات المراقبة والإنذار المبكر، مما يُقلل من الاعتماد على المتابعة البشرية اليدوية التي قد تكون بطيئة أو غير شاملة</w:t>
      </w:r>
      <w:r w:rsidRPr="00834CD9">
        <w:rPr>
          <w:rFonts w:ascii="Sakkal Majalla" w:eastAsia="Times New Roman" w:hAnsi="Sakkal Majalla" w:cs="Sakkal Majalla"/>
          <w:color w:val="000000" w:themeColor="text1"/>
          <w:kern w:val="0"/>
          <w:sz w:val="28"/>
          <w:szCs w:val="28"/>
          <w14:ligatures w14:val="none"/>
        </w:rPr>
        <w:t>.</w:t>
      </w:r>
    </w:p>
    <w:p w14:paraId="227932D5"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ويُعزز</w:t>
      </w:r>
      <w:r w:rsidRPr="00834CD9">
        <w:rPr>
          <w:rFonts w:ascii="Sakkal Majalla" w:eastAsia="Times New Roman" w:hAnsi="Sakkal Majalla" w:cs="Sakkal Majalla"/>
          <w:color w:val="000000" w:themeColor="text1"/>
          <w:kern w:val="0"/>
          <w:sz w:val="28"/>
          <w:szCs w:val="28"/>
          <w14:ligatures w14:val="none"/>
        </w:rPr>
        <w:t xml:space="preserve"> Nwamekwe and Igbokwe (2024) </w:t>
      </w:r>
      <w:r w:rsidRPr="00834CD9">
        <w:rPr>
          <w:rFonts w:ascii="Sakkal Majalla" w:eastAsia="Times New Roman" w:hAnsi="Sakkal Majalla" w:cs="Sakkal Majalla"/>
          <w:color w:val="000000" w:themeColor="text1"/>
          <w:kern w:val="0"/>
          <w:sz w:val="28"/>
          <w:szCs w:val="28"/>
          <w:rtl/>
          <w14:ligatures w14:val="none"/>
        </w:rPr>
        <w:t>هذا الطرح بالتأكيد على أن الذكاء الاصطناعي يُمثل نقلة نوعية في مجال تحديد المخاطر وتقييمها، حيث يُمكن لخوارزميات التعلم الآلي تحليل كميات هائلة من البيانات المنظمة وغير المنظمة للكشف عن أنماط مخاطر خفية لا يمكن رصدها بالوسائل التقليدية. كما يُمكن للنماذج التنبؤية المدعومة بالذكاء الاصطناعي استشراف احتمالات وقوع اضطرابات مستقبلية بدقة متزايدة، مما يُعزز الطابع الاستباقي لإدارة المخاطر ويُمكّن المؤسسة من اتخاذ إجراءات وقائية مبكرة</w:t>
      </w:r>
      <w:r w:rsidRPr="00834CD9">
        <w:rPr>
          <w:rFonts w:ascii="Sakkal Majalla" w:eastAsia="Times New Roman" w:hAnsi="Sakkal Majalla" w:cs="Sakkal Majalla"/>
          <w:color w:val="000000" w:themeColor="text1"/>
          <w:kern w:val="0"/>
          <w:sz w:val="28"/>
          <w:szCs w:val="28"/>
          <w14:ligatures w14:val="none"/>
        </w:rPr>
        <w:t>.</w:t>
      </w:r>
    </w:p>
    <w:p w14:paraId="1E9FE33B"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وقد تناول محمد وفضل الله (2021) بُعداً تطبيقياً لهذه العلاقة من خلال استكشاف أتمتة سلاسل الإمداد وأثرها على إدارة العمليات، مُبرزاً أن الأتمتة تُسهم في تقليل المخاطر التشغيلية الناتجة عن الأخطاء البشرية وعدم الاتساق في تنفيذ الإجراءات، لكنها في الوقت ذاته تُنشئ اعتماداً على الأنظمة التقنية يتطلب بدوره خطط طوارئ واستمرارية أعمال متقدمة</w:t>
      </w:r>
      <w:r w:rsidRPr="00834CD9">
        <w:rPr>
          <w:rFonts w:ascii="Sakkal Majalla" w:eastAsia="Times New Roman" w:hAnsi="Sakkal Majalla" w:cs="Sakkal Majalla"/>
          <w:color w:val="000000" w:themeColor="text1"/>
          <w:kern w:val="0"/>
          <w:sz w:val="28"/>
          <w:szCs w:val="28"/>
          <w14:ligatures w14:val="none"/>
        </w:rPr>
        <w:t>.</w:t>
      </w:r>
    </w:p>
    <w:p w14:paraId="76DD1DB4"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أما حسن وحامد (2025) فقد تناولا العلاقة بين الثقة المتبادلة بين أطراف السجلات المفتوحة وتعزيز الميزة التنافسية، وهو ما يُبرز بُعداً مهماً يتعلق بالثقة الرقمية بين أطراف سلسلة الإمداد كعامل مُمكّن لإدارة المخاطر التشغيلية بشكل تشاركي وفعّال. فبناء الثقة الرقمية بين الشركاء في السلسلة يُسهّل تبادل المعلومات المتعلقة بالمخاطر ويُعزز التنسيق المشترك في مواجهة الاضطرابات، وهو ما يُعد شرطاً أساسياً لنجاح إدارة المخاطر على مستوى السلسلة ككل</w:t>
      </w:r>
      <w:r w:rsidRPr="00834CD9">
        <w:rPr>
          <w:rFonts w:ascii="Sakkal Majalla" w:eastAsia="Times New Roman" w:hAnsi="Sakkal Majalla" w:cs="Sakkal Majalla"/>
          <w:color w:val="000000" w:themeColor="text1"/>
          <w:kern w:val="0"/>
          <w:sz w:val="28"/>
          <w:szCs w:val="28"/>
          <w14:ligatures w14:val="none"/>
        </w:rPr>
        <w:t>.</w:t>
      </w:r>
    </w:p>
    <w:p w14:paraId="1DA68754" w14:textId="2A53D81A"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8" w:name="_Toc224951926"/>
      <w:r w:rsidRPr="00834CD9">
        <w:rPr>
          <w:rFonts w:ascii="Sakkal Majalla" w:eastAsia="Times New Roman" w:hAnsi="Sakkal Majalla" w:cs="Sakkal Majalla" w:hint="cs"/>
          <w:b/>
          <w:bCs/>
          <w:color w:val="000000" w:themeColor="text1"/>
          <w:kern w:val="0"/>
          <w:sz w:val="32"/>
          <w:szCs w:val="32"/>
          <w:rtl/>
          <w14:ligatures w14:val="none"/>
        </w:rPr>
        <w:t xml:space="preserve">7.1.2 </w:t>
      </w:r>
      <w:r w:rsidR="00377534" w:rsidRPr="00834CD9">
        <w:rPr>
          <w:rFonts w:ascii="Sakkal Majalla" w:eastAsia="Times New Roman" w:hAnsi="Sakkal Majalla" w:cs="Sakkal Majalla"/>
          <w:b/>
          <w:bCs/>
          <w:color w:val="000000" w:themeColor="text1"/>
          <w:kern w:val="0"/>
          <w:sz w:val="32"/>
          <w:szCs w:val="32"/>
          <w:rtl/>
          <w14:ligatures w14:val="none"/>
        </w:rPr>
        <w:t>التحديات المعاصرة لإدارة المخاطر التشغيلية في سلاسل الإمداد الزراعية</w:t>
      </w:r>
      <w:bookmarkEnd w:id="28"/>
    </w:p>
    <w:p w14:paraId="18A26840"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تواجه إدارة المخاطر التشغيلية في سلاسل الإمداد الزراعية مجموعة من التحديات النوعية التي تتجاوز ما تواجهه القطاعات الأخرى، وهي تحديات ناتجة عن تقاطع خصوصيات القطاع الزراعي مع التعقيدات المتزايدة في بيئة الأعمال العالمية. وقد سلّطت الأدبيات الضوء على عدد من هذه التحديات التي يتعين مراعاتها عند تصميم وتطبيق منظومات إدارة المخاطر في هذا السياق</w:t>
      </w:r>
      <w:r w:rsidRPr="00834CD9">
        <w:rPr>
          <w:rFonts w:ascii="Sakkal Majalla" w:eastAsia="Times New Roman" w:hAnsi="Sakkal Majalla" w:cs="Sakkal Majalla"/>
          <w:color w:val="000000" w:themeColor="text1"/>
          <w:kern w:val="0"/>
          <w:sz w:val="28"/>
          <w:szCs w:val="28"/>
          <w14:ligatures w14:val="none"/>
        </w:rPr>
        <w:t>.</w:t>
      </w:r>
    </w:p>
    <w:p w14:paraId="298624B6"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فقد أشار الشيكر ولوزاني (2025) إلى أن أحد أبرز التحديات يتمثل في صعوبة الفصل بين المخاطر التشغيلية والمخاطر المالية في سلاسل الإمداد الزراعية، إذ إن الاضطرابات التشغيلية تنعكس بشكل فوري ومباشر على الأداء المالي للمؤسسة نظراً لطبيعة المنتج الزراعي القابل للتلف وهوامش الربح المنخفضة نسبياً في هذا القطاع. وهذا يعني أن إدارة المخاطر التشغيلية في القطاع الزراعي لا يمكن أن تُعالج بمعزل عن الإدارة المالية، بل تتطلب تكاملاً وثيقاً بين المنظومتين</w:t>
      </w:r>
      <w:r w:rsidRPr="00834CD9">
        <w:rPr>
          <w:rFonts w:ascii="Sakkal Majalla" w:eastAsia="Times New Roman" w:hAnsi="Sakkal Majalla" w:cs="Sakkal Majalla"/>
          <w:color w:val="000000" w:themeColor="text1"/>
          <w:kern w:val="0"/>
          <w:sz w:val="28"/>
          <w:szCs w:val="28"/>
          <w14:ligatures w14:val="none"/>
        </w:rPr>
        <w:t>.</w:t>
      </w:r>
    </w:p>
    <w:p w14:paraId="1A3B1C35"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كما يُبرز كدسه والقحطاني (2016) تحدياً آخر يرتبط بمستوى نضج ممارسات إدارة سلاسل الإمداد في المنطقة العربية بشكل عام، حيث لاحظا وجود فجوة بين المفاهيم النظرية المتقدمة لإدارة المخاطر والممارسات الفعلية المطبقة على أرض الواقع. ويُعزى ذلك جزئياً إلى محدودية الموارد البشرية المؤهلة في مجال إدارة المخاطر، وضعف البنية التحتية المعلوماتية، وغياب ثقافة مؤسسية داعمة لإدارة المخاطر المنهجية في بعض المؤسسات</w:t>
      </w:r>
      <w:r w:rsidRPr="00834CD9">
        <w:rPr>
          <w:rFonts w:ascii="Sakkal Majalla" w:eastAsia="Times New Roman" w:hAnsi="Sakkal Majalla" w:cs="Sakkal Majalla"/>
          <w:color w:val="000000" w:themeColor="text1"/>
          <w:kern w:val="0"/>
          <w:sz w:val="28"/>
          <w:szCs w:val="28"/>
          <w14:ligatures w14:val="none"/>
        </w:rPr>
        <w:t>.</w:t>
      </w:r>
    </w:p>
    <w:p w14:paraId="68B5D8AB"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ويُضيف زرادنة وقازي أول (2020) تحدياً يتعلق بضرورة مواءمة إدارة المخاطر التشغيلية مع أبعاد التنمية المستدامة، حيث لم تعد المؤسسات الزراعية مطالبة فقط بإدارة مخاطرها التشغيلية من منظور الكفاءة الاقتصادية، بل أصبحت مطالبة أيضاً بمراعاة الأبعاد البيئية والاجتماعية في تصميم استراتيجيات الاستجابة والتخفيف. فبعض الاستراتيجيات التي تُقلل المخاطر التشغيلية قد تُلحق أضراراً بالبيئة أو بالمجتمعات المحلية، مما يخلق معادلات صعبة تتطلب حلولاً مبتكرة ومتوازنة</w:t>
      </w:r>
      <w:r w:rsidRPr="00834CD9">
        <w:rPr>
          <w:rFonts w:ascii="Sakkal Majalla" w:eastAsia="Times New Roman" w:hAnsi="Sakkal Majalla" w:cs="Sakkal Majalla"/>
          <w:color w:val="000000" w:themeColor="text1"/>
          <w:kern w:val="0"/>
          <w:sz w:val="28"/>
          <w:szCs w:val="28"/>
          <w14:ligatures w14:val="none"/>
        </w:rPr>
        <w:t>.</w:t>
      </w:r>
    </w:p>
    <w:p w14:paraId="234619E6"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ويُضيف القضاة والبطاينة (2024) بُعداً تحدياً يتعلق بأهمية التخطيط الاستراتيجي في إدارة سلسلة التوريد وكيف أن غياب الرؤية الاستراتيجية الواضحة يُضعف فاعلية منظومات إدارة المخاطر، إذ تصبح هذه المنظومات مجرد أدوات تفاعلية تتعامل مع الأعراض دون معالجة الأسباب الجذرية للهشاشة التشغيلية</w:t>
      </w:r>
      <w:r w:rsidRPr="00834CD9">
        <w:rPr>
          <w:rFonts w:ascii="Sakkal Majalla" w:eastAsia="Times New Roman" w:hAnsi="Sakkal Majalla" w:cs="Sakkal Majalla"/>
          <w:color w:val="000000" w:themeColor="text1"/>
          <w:kern w:val="0"/>
          <w:sz w:val="28"/>
          <w:szCs w:val="28"/>
          <w14:ligatures w14:val="none"/>
        </w:rPr>
        <w:t>.</w:t>
      </w:r>
    </w:p>
    <w:p w14:paraId="535C571C"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ومن المنظور الدولي، يُشير</w:t>
      </w:r>
      <w:r w:rsidRPr="00834CD9">
        <w:rPr>
          <w:rFonts w:ascii="Sakkal Majalla" w:eastAsia="Times New Roman" w:hAnsi="Sakkal Majalla" w:cs="Sakkal Majalla"/>
          <w:color w:val="000000" w:themeColor="text1"/>
          <w:kern w:val="0"/>
          <w:sz w:val="28"/>
          <w:szCs w:val="28"/>
          <w14:ligatures w14:val="none"/>
        </w:rPr>
        <w:t xml:space="preserve"> Singh (2024) </w:t>
      </w:r>
      <w:r w:rsidRPr="00834CD9">
        <w:rPr>
          <w:rFonts w:ascii="Sakkal Majalla" w:eastAsia="Times New Roman" w:hAnsi="Sakkal Majalla" w:cs="Sakkal Majalla"/>
          <w:color w:val="000000" w:themeColor="text1"/>
          <w:kern w:val="0"/>
          <w:sz w:val="28"/>
          <w:szCs w:val="28"/>
          <w:rtl/>
          <w14:ligatures w14:val="none"/>
        </w:rPr>
        <w:t>إلى أن الديناميكية البيئية المتزايدة تُمثل تحدياً جوهرياً لإدارة المخاطر التشغيلية، حيث إن سرعة التغيرات في بيئة الأعمال تجعل المخاطر المحددة والمقيَّمة في وقت معين قد تصبح غير ذات صلة في وقت لاحق، مما يتطلب منظومات مراقبة وتحديث عالية المرونة قادرة على مواكبة هذه الديناميكية</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ويتفاقم هذا التحدي في القطاع الزراعي الذي يخضع لتأثيرات التغير المناخي وتقلبات الأسعار العالمية والتحولات في السياسات التجارية والتنظيمية</w:t>
      </w:r>
      <w:r w:rsidRPr="00834CD9">
        <w:rPr>
          <w:rFonts w:ascii="Sakkal Majalla" w:eastAsia="Times New Roman" w:hAnsi="Sakkal Majalla" w:cs="Sakkal Majalla"/>
          <w:color w:val="000000" w:themeColor="text1"/>
          <w:kern w:val="0"/>
          <w:sz w:val="28"/>
          <w:szCs w:val="28"/>
          <w14:ligatures w14:val="none"/>
        </w:rPr>
        <w:t>.</w:t>
      </w:r>
    </w:p>
    <w:p w14:paraId="7F38217A" w14:textId="0D53E3C2"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224951927"/>
      <w:r w:rsidRPr="00834CD9">
        <w:rPr>
          <w:rFonts w:ascii="Sakkal Majalla" w:eastAsia="Times New Roman" w:hAnsi="Sakkal Majalla" w:cs="Sakkal Majalla" w:hint="cs"/>
          <w:b/>
          <w:bCs/>
          <w:color w:val="000000" w:themeColor="text1"/>
          <w:kern w:val="0"/>
          <w:sz w:val="32"/>
          <w:szCs w:val="32"/>
          <w:rtl/>
          <w14:ligatures w14:val="none"/>
        </w:rPr>
        <w:t xml:space="preserve">8.1.2 </w:t>
      </w:r>
      <w:r w:rsidR="00377534" w:rsidRPr="00834CD9">
        <w:rPr>
          <w:rFonts w:ascii="Sakkal Majalla" w:eastAsia="Times New Roman" w:hAnsi="Sakkal Majalla" w:cs="Sakkal Majalla"/>
          <w:b/>
          <w:bCs/>
          <w:color w:val="000000" w:themeColor="text1"/>
          <w:kern w:val="0"/>
          <w:sz w:val="32"/>
          <w:szCs w:val="32"/>
          <w:rtl/>
          <w14:ligatures w14:val="none"/>
        </w:rPr>
        <w:t>المداخل النظرية المفسرة لإدارة المخاطر التشغيلية في سلاسل الإمداد</w:t>
      </w:r>
      <w:bookmarkEnd w:id="29"/>
    </w:p>
    <w:p w14:paraId="27693A36"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يستند تفسير إدارة المخاطر التشغيلية في سلاسل الإمداد إلى مجموعة من المداخل النظرية التي يُكمل بعضها بعضاً ويُوفر كل منها زاوية تحليلية مختلفة لفهم هذه الظاهرة. ويُسهم استعراض هذه المداخل في إثراء الإطار النظري للدراسة وتعميق فهم الأسس الفكرية التي تنطلق منها ممارسات إدارة المخاطر</w:t>
      </w:r>
      <w:r w:rsidRPr="00834CD9">
        <w:rPr>
          <w:rFonts w:ascii="Sakkal Majalla" w:eastAsia="Times New Roman" w:hAnsi="Sakkal Majalla" w:cs="Sakkal Majalla"/>
          <w:color w:val="000000" w:themeColor="text1"/>
          <w:kern w:val="0"/>
          <w:sz w:val="28"/>
          <w:szCs w:val="28"/>
          <w14:ligatures w14:val="none"/>
        </w:rPr>
        <w:t>.</w:t>
      </w:r>
    </w:p>
    <w:p w14:paraId="0AEAEAE2"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فمن منظور نظرية الأنظمة، تُعد سلسلة الإمداد نظاماً معقداً يتكون من أنظمة فرعية متفاعلة ومترابطة، وأي اضطراب في أحد مكوناته ينتقل بالضرورة إلى المكونات الأخرى عبر آليات التغذية الراجعة الإيجابية والسلبية. وقد عكس هذا المنظور ما أشار إليه قازي أول وآخرون (2022) حول أهمية التكامل بين أطراف سلسلة الإمداد في مواجهة المخاطر، إذ لا يمكن لأي طرف بمفرده إدارة المخاطر التشغيلية بفاعلية دون تنسيق وتعاون مع بقية الأطراف. فالمخاطر في سلسلة الإمداد ذات طابع منظومي بطبيعتها، وتتطلب مقاربة منظومية في التعامل معها</w:t>
      </w:r>
      <w:r w:rsidRPr="00834CD9">
        <w:rPr>
          <w:rFonts w:ascii="Sakkal Majalla" w:eastAsia="Times New Roman" w:hAnsi="Sakkal Majalla" w:cs="Sakkal Majalla"/>
          <w:color w:val="000000" w:themeColor="text1"/>
          <w:kern w:val="0"/>
          <w:sz w:val="28"/>
          <w:szCs w:val="28"/>
          <w14:ligatures w14:val="none"/>
        </w:rPr>
        <w:t>.</w:t>
      </w:r>
    </w:p>
    <w:p w14:paraId="71419B98"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ومن منظور نظرية الموارد والقدرات، تُعد القدرة على إدارة المخاطر التشغيلية بفاعلية مورداً تنظيمياً قيّماً ونادراً يصعب تقليده، ومن ثمّ يُمكن أن يكون مصدراً للميزة التنافسية المستدامة. وهذا ما أكده عبدالنبي (2023) حين تناول جدارات سلاسل الإمداد باعتبارها قدرات تنظيمية متراكمة تتشكل عبر الزمن من خلال التعلم والممارسة، ولا يمكن اكتسابها بمجرد استثمار مالي أو شراء تقنية. فالمؤسسة التي بنت على مدار سنوات ثقافة مخاطرية ناضجة وطوّرت كفاءات بشرية متخصصة وأنظمة معلوماتية متقدمة تمتلك ميزة يصعب على المنافسين تقليدها في الأجل القصير</w:t>
      </w:r>
      <w:r w:rsidRPr="00834CD9">
        <w:rPr>
          <w:rFonts w:ascii="Sakkal Majalla" w:eastAsia="Times New Roman" w:hAnsi="Sakkal Majalla" w:cs="Sakkal Majalla"/>
          <w:color w:val="000000" w:themeColor="text1"/>
          <w:kern w:val="0"/>
          <w:sz w:val="28"/>
          <w:szCs w:val="28"/>
          <w14:ligatures w14:val="none"/>
        </w:rPr>
        <w:t>.</w:t>
      </w:r>
    </w:p>
    <w:p w14:paraId="7CFAF899"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ومن منظور نظرية الشبكات، تتأثر فاعلية إدارة المخاطر التشغيلية بطبيعة العلاقات وقوتها بين أطراف سلسلة الإمداد وبنية الشبكة ذاتها. وقد أشار</w:t>
      </w:r>
      <w:r w:rsidRPr="00834CD9">
        <w:rPr>
          <w:rFonts w:ascii="Sakkal Majalla" w:eastAsia="Times New Roman" w:hAnsi="Sakkal Majalla" w:cs="Sakkal Majalla"/>
          <w:color w:val="000000" w:themeColor="text1"/>
          <w:kern w:val="0"/>
          <w:sz w:val="28"/>
          <w:szCs w:val="28"/>
          <w14:ligatures w14:val="none"/>
        </w:rPr>
        <w:t xml:space="preserve"> Rashid et al. (2024) </w:t>
      </w:r>
      <w:r w:rsidRPr="00834CD9">
        <w:rPr>
          <w:rFonts w:ascii="Sakkal Majalla" w:eastAsia="Times New Roman" w:hAnsi="Sakkal Majalla" w:cs="Sakkal Majalla"/>
          <w:color w:val="000000" w:themeColor="text1"/>
          <w:kern w:val="0"/>
          <w:sz w:val="28"/>
          <w:szCs w:val="28"/>
          <w:rtl/>
          <w14:ligatures w14:val="none"/>
        </w:rPr>
        <w:t>إلى أن جودة تدفق المعلومات عبر شبكة سلسلة الإمداد تُعد عاملاً حاسماً في فاعلية إدارة المخاطر، حيث إن المعلومات المتعلقة بالمخاطر تحتاج إلى الانتقال بسرعة وبدقة بين جميع الأطراف لتمكينها من الاستجابة بشكل منسق. ويرتبط ذلك بمفهوم الشفافية في سلسلة الإمداد ومدى استعداد الأطراف لتبادل المعلومات الحساسة المتعلقة بالمخاطر والإخفاقات</w:t>
      </w:r>
      <w:r w:rsidRPr="00834CD9">
        <w:rPr>
          <w:rFonts w:ascii="Sakkal Majalla" w:eastAsia="Times New Roman" w:hAnsi="Sakkal Majalla" w:cs="Sakkal Majalla"/>
          <w:color w:val="000000" w:themeColor="text1"/>
          <w:kern w:val="0"/>
          <w:sz w:val="28"/>
          <w:szCs w:val="28"/>
          <w14:ligatures w14:val="none"/>
        </w:rPr>
        <w:t>.</w:t>
      </w:r>
    </w:p>
    <w:p w14:paraId="3BA52322" w14:textId="1B8D25AB"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أما نظرية التعلم التنظيمي فتُوفر إطاراً لفهم كيفية تطوير المؤسسة لقدراتها في إدارة المخاطر بشكل تراكمي ومستمر</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فقد أبرز</w:t>
      </w:r>
      <w:r w:rsidRPr="00834CD9">
        <w:rPr>
          <w:rFonts w:ascii="Sakkal Majalla" w:eastAsia="Times New Roman" w:hAnsi="Sakkal Majalla" w:cs="Sakkal Majalla"/>
          <w:color w:val="000000" w:themeColor="text1"/>
          <w:kern w:val="0"/>
          <w:sz w:val="28"/>
          <w:szCs w:val="28"/>
          <w14:ligatures w14:val="none"/>
        </w:rPr>
        <w:t xml:space="preserve"> Ali et al. (2023) </w:t>
      </w:r>
      <w:r w:rsidRPr="00834CD9">
        <w:rPr>
          <w:rFonts w:ascii="Sakkal Majalla" w:eastAsia="Times New Roman" w:hAnsi="Sakkal Majalla" w:cs="Sakkal Majalla"/>
          <w:color w:val="000000" w:themeColor="text1"/>
          <w:kern w:val="0"/>
          <w:sz w:val="28"/>
          <w:szCs w:val="28"/>
          <w:rtl/>
          <w14:ligatures w14:val="none"/>
        </w:rPr>
        <w:t>الدور المحوري للمعرفة المكتسبة من التجارب المخاطرية السابقة في تحسين جودة القرارات المخاطرية المستقبلية، مُشيراً إلى أن المؤسسات التي تُنشئ آليات فعالة لتوثيق ونشر ومشاركة الدروس المستفادة من الحوادث تتمتع بقدرة أعلى على التكيف مع المخاطر الجديدة وغير المتوقعة. ويتقاطع هذا المنظور مع البُعد الثالث من أبعاد إدارة المخاطر التشغيلية المعتمدة في هذه الدراسة، وهو المراقبة المستمرة والتحسين الديناميكي</w:t>
      </w:r>
      <w:r w:rsidRPr="00834CD9">
        <w:rPr>
          <w:rFonts w:ascii="Sakkal Majalla" w:eastAsia="Times New Roman" w:hAnsi="Sakkal Majalla" w:cs="Sakkal Majalla"/>
          <w:color w:val="000000" w:themeColor="text1"/>
          <w:kern w:val="0"/>
          <w:sz w:val="28"/>
          <w:szCs w:val="28"/>
          <w14:ligatures w14:val="none"/>
        </w:rPr>
        <w:t>.</w:t>
      </w:r>
    </w:p>
    <w:p w14:paraId="4941A4C5" w14:textId="1BF2C1BF" w:rsidR="00377534" w:rsidRPr="00834CD9" w:rsidRDefault="00722192" w:rsidP="00722192">
      <w:pPr>
        <w:spacing w:line="360" w:lineRule="auto"/>
        <w:outlineLvl w:val="2"/>
        <w:rPr>
          <w:rFonts w:ascii="Sakkal Majalla" w:eastAsia="Times New Roman" w:hAnsi="Sakkal Majalla" w:cs="Sakkal Majalla"/>
          <w:b/>
          <w:bCs/>
          <w:color w:val="000000" w:themeColor="text1"/>
          <w:kern w:val="0"/>
          <w:sz w:val="32"/>
          <w:szCs w:val="32"/>
          <w14:ligatures w14:val="none"/>
        </w:rPr>
      </w:pPr>
      <w:r w:rsidRPr="00834CD9">
        <w:rPr>
          <w:rFonts w:ascii="Sakkal Majalla" w:eastAsia="Times New Roman" w:hAnsi="Sakkal Majalla" w:cs="Sakkal Majalla"/>
          <w:b/>
          <w:bCs/>
          <w:color w:val="000000" w:themeColor="text1"/>
          <w:kern w:val="0"/>
          <w:sz w:val="32"/>
          <w:szCs w:val="32"/>
          <w:rtl/>
          <w14:ligatures w14:val="none"/>
        </w:rPr>
        <w:br w:type="page"/>
      </w:r>
      <w:bookmarkStart w:id="30" w:name="_Toc224951928"/>
      <w:r w:rsidRPr="00834CD9">
        <w:rPr>
          <w:rFonts w:ascii="Sakkal Majalla" w:eastAsia="Times New Roman" w:hAnsi="Sakkal Majalla" w:cs="Sakkal Majalla" w:hint="cs"/>
          <w:b/>
          <w:bCs/>
          <w:color w:val="000000" w:themeColor="text1"/>
          <w:kern w:val="0"/>
          <w:sz w:val="32"/>
          <w:szCs w:val="32"/>
          <w:rtl/>
          <w14:ligatures w14:val="none"/>
        </w:rPr>
        <w:t xml:space="preserve">9.1.2 </w:t>
      </w:r>
      <w:r w:rsidR="00377534" w:rsidRPr="00834CD9">
        <w:rPr>
          <w:rFonts w:ascii="Sakkal Majalla" w:eastAsia="Times New Roman" w:hAnsi="Sakkal Majalla" w:cs="Sakkal Majalla"/>
          <w:b/>
          <w:bCs/>
          <w:color w:val="000000" w:themeColor="text1"/>
          <w:kern w:val="0"/>
          <w:sz w:val="32"/>
          <w:szCs w:val="32"/>
          <w:rtl/>
          <w14:ligatures w14:val="none"/>
        </w:rPr>
        <w:t>خلاصة المبحث الأول</w:t>
      </w:r>
      <w:bookmarkEnd w:id="30"/>
    </w:p>
    <w:p w14:paraId="765AF61A" w14:textId="77777777" w:rsidR="00377534" w:rsidRPr="00834CD9" w:rsidRDefault="00377534" w:rsidP="00722192">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قدّم هذا المبحث معالجة نظرية شاملة لمفهوم إدارة المخاطر التشغيلية في سلاسل الإمداد من خلال استعراض التعريفات التي قدمها الباحثون وتحليل مضامينها، والتي تراوحت بين التركيز على البُعد المنهجي والبُعد التكيفي والبُعد المعلوماتي والبُعد التكاملي. كما تناول المبحث أهمية هذه الإدارة على المستويات الاستراتيجية والتشغيلية والمالية والتنافسية، وأهدافها التي تتدرج من الأهداف الوقائية إلى الأهداف التطويرية، وأبعادها الثلاثة المتمثلة في تحديد المخاطر وتقييمها واستراتيجيات الاستجابة والتخفيف والمراقبة المستمرة والتحسين الديناميكي</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كما عرض المبحث العلاقة بين إدارة المخاطر التشغيلية والتحول الرقمي، والتحديات المعاصرة في السياق الزراعي، والمداخل النظرية المفسرة لهذه الإدارة. وقد أسّس هذا المبحث القاعدة النظرية لفهم المتغير المستقل في الدراسة الحالية، وهو ما سيتم البناء عليه في المبحث التالي الذي يتناول المتغير التابع المتمثل في مرونة سلاسل الإمداد الزراعية وتعزيز استمراريتها</w:t>
      </w:r>
      <w:r w:rsidRPr="00834CD9">
        <w:rPr>
          <w:rFonts w:ascii="Sakkal Majalla" w:eastAsia="Times New Roman" w:hAnsi="Sakkal Majalla" w:cs="Sakkal Majalla"/>
          <w:color w:val="000000" w:themeColor="text1"/>
          <w:kern w:val="0"/>
          <w:sz w:val="28"/>
          <w:szCs w:val="28"/>
          <w14:ligatures w14:val="none"/>
        </w:rPr>
        <w:t>.</w:t>
      </w:r>
    </w:p>
    <w:p w14:paraId="0D7055BF" w14:textId="49A36146" w:rsidR="00377534" w:rsidRPr="00834CD9" w:rsidRDefault="00377534" w:rsidP="0072219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299643AD" w14:textId="37AEC084" w:rsidR="00377534" w:rsidRPr="00834CD9" w:rsidRDefault="00722192" w:rsidP="00722192">
      <w:pPr>
        <w:spacing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834CD9">
        <w:rPr>
          <w:rFonts w:ascii="Sakkal Majalla" w:eastAsia="Times New Roman" w:hAnsi="Sakkal Majalla" w:cs="Sakkal Majalla"/>
          <w:b/>
          <w:bCs/>
          <w:color w:val="000000" w:themeColor="text1"/>
          <w:kern w:val="0"/>
          <w:sz w:val="36"/>
          <w:szCs w:val="36"/>
          <w:rtl/>
          <w14:ligatures w14:val="none"/>
        </w:rPr>
        <w:br w:type="page"/>
      </w:r>
      <w:bookmarkStart w:id="31" w:name="_Toc224951929"/>
      <w:r w:rsidR="00377534" w:rsidRPr="00834CD9">
        <w:rPr>
          <w:rFonts w:ascii="Sakkal Majalla" w:eastAsia="Times New Roman" w:hAnsi="Sakkal Majalla" w:cs="Sakkal Majalla"/>
          <w:b/>
          <w:bCs/>
          <w:color w:val="000000" w:themeColor="text1"/>
          <w:kern w:val="0"/>
          <w:sz w:val="36"/>
          <w:szCs w:val="36"/>
          <w:rtl/>
          <w14:ligatures w14:val="none"/>
        </w:rPr>
        <w:t>المبحث الثاني: مرونة سلاسل الإمداد الزراعية وتعزيز استمراريتها – المفهوم والأبعاد والمحددات</w:t>
      </w:r>
      <w:bookmarkEnd w:id="31"/>
    </w:p>
    <w:p w14:paraId="47F9B553" w14:textId="0D911D37"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224951930"/>
      <w:r w:rsidRPr="00834CD9">
        <w:rPr>
          <w:rFonts w:ascii="Sakkal Majalla" w:eastAsia="Times New Roman" w:hAnsi="Sakkal Majalla" w:cs="Sakkal Majalla" w:hint="cs"/>
          <w:b/>
          <w:bCs/>
          <w:color w:val="000000" w:themeColor="text1"/>
          <w:kern w:val="0"/>
          <w:sz w:val="32"/>
          <w:szCs w:val="32"/>
          <w:rtl/>
          <w14:ligatures w14:val="none"/>
        </w:rPr>
        <w:t xml:space="preserve">1.2.2 </w:t>
      </w:r>
      <w:r w:rsidR="00377534" w:rsidRPr="00834CD9">
        <w:rPr>
          <w:rFonts w:ascii="Sakkal Majalla" w:eastAsia="Times New Roman" w:hAnsi="Sakkal Majalla" w:cs="Sakkal Majalla"/>
          <w:b/>
          <w:bCs/>
          <w:color w:val="000000" w:themeColor="text1"/>
          <w:kern w:val="0"/>
          <w:sz w:val="32"/>
          <w:szCs w:val="32"/>
          <w:rtl/>
          <w14:ligatures w14:val="none"/>
        </w:rPr>
        <w:t>تمهيد</w:t>
      </w:r>
      <w:bookmarkEnd w:id="32"/>
    </w:p>
    <w:p w14:paraId="51AE01B3"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أصبحت مرونة سلاسل الإمداد من أكثر المفاهيم حضوراً في أدبيات إدارة العمليات والإمداد خلال العقدين الأخيرين، وذلك في ظل تنامي الاضطرابات التي تتعرض لها سلاسل الإمداد العالمية وتزايد تأثيرها على أداء المؤسسات واستمراريتها. وقد أسهمت الأزمات المتلاحقة التي شهدها العالم، بدءاً من الأزمات المالية مروراً بالكوارث الطبيعية ووصولاً إلى جائحة كوفيد-19 وما رافقها من اضطرابات لوجستية عالمية، في تحويل مفهوم المرونة من موضوع بحثي نظري إلى أولوية إدارية عملية تتصدر أجندة صانعي القرار في مختلف القطاعات. ويكتسب هذا المفهوم أهمية خاصة في سياق سلاسل الإمداد الزراعية التي تتسم بخصوصيات بنيوية وتشغيلية تجعلها أكثر عرضة للاضطرابات وأقل قدرة على تحمل تداعياتها مقارنة بالقطاعات الصناعية التقليدية</w:t>
      </w:r>
      <w:r w:rsidRPr="00834CD9">
        <w:rPr>
          <w:rFonts w:ascii="Sakkal Majalla" w:eastAsia="Times New Roman" w:hAnsi="Sakkal Majalla" w:cs="Sakkal Majalla"/>
          <w:color w:val="000000" w:themeColor="text1"/>
          <w:kern w:val="0"/>
          <w:sz w:val="28"/>
          <w:szCs w:val="28"/>
          <w14:ligatures w14:val="none"/>
        </w:rPr>
        <w:t>.</w:t>
      </w:r>
    </w:p>
    <w:p w14:paraId="1B8413FC"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وتعود جذور مفهوم المرونة إلى علوم البيئة والهندسة، حيث استُخدم لوصف قدرة النظم الطبيعية والمادية على استيعاب الصدمات والعودة إلى حالتها الأصلية أو التكيف مع حالة جديدة مستقرة. وقد انتقل هذا المفهوم تدريجياً إلى مجال إدارة الأعمال وسلاسل الإمداد، حيث أُعيد تشكيله ليتناسب مع طبيعة المنظومات التنظيمية وخصوصياتها. غير أن هذا الانتقال لم يكن مجرد نقل حرفي للمفهوم من سياق إلى آخر، بل تضمّن إثراءً وتطويراً جوهرياً لأبعاده ومكوناته، حيث أُضيفت إليه أبعاد تتعلق بالتعلم والتطور والتحسين التي لا تتوفر بالضرورة في النظم الطبيعية</w:t>
      </w:r>
      <w:r w:rsidRPr="00834CD9">
        <w:rPr>
          <w:rFonts w:ascii="Sakkal Majalla" w:eastAsia="Times New Roman" w:hAnsi="Sakkal Majalla" w:cs="Sakkal Majalla"/>
          <w:color w:val="000000" w:themeColor="text1"/>
          <w:kern w:val="0"/>
          <w:sz w:val="28"/>
          <w:szCs w:val="28"/>
          <w14:ligatures w14:val="none"/>
        </w:rPr>
        <w:t>.</w:t>
      </w:r>
    </w:p>
    <w:p w14:paraId="34FF69DD"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ويرتبط مفهوم المرونة ارتباطاً وثيقاً بمفهوم الاستمرارية الذي يُشير إلى قدرة سلسلة الإمداد على الحفاظ على تدفقاتها المادية والمعلوماتية والمالية بمستوى مقبول حتى في ظل الظروف الضاغطة. والعلاقة بين المفهومين ليست علاقة ترادف بل هي علاقة تكامل وتضمين، إذ تُعد الاستمرارية أحد مخرجات المرونة وتجلياتها العملية، بينما تُعد المرونة الإطار الأوسع الذي يُمكّن من تحقيق الاستمرارية ويتجاوزها نحو قدرات التكيف والتطور والتعلم</w:t>
      </w:r>
      <w:r w:rsidRPr="00834CD9">
        <w:rPr>
          <w:rFonts w:ascii="Sakkal Majalla" w:eastAsia="Times New Roman" w:hAnsi="Sakkal Majalla" w:cs="Sakkal Majalla"/>
          <w:color w:val="000000" w:themeColor="text1"/>
          <w:kern w:val="0"/>
          <w:sz w:val="28"/>
          <w:szCs w:val="28"/>
          <w14:ligatures w14:val="none"/>
        </w:rPr>
        <w:t>.</w:t>
      </w:r>
    </w:p>
    <w:p w14:paraId="458D096B"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ويسعى هذا المبحث إلى تقديم تأطير نظري معمق لمفهوم مرونة سلاسل الإمداد الزراعية وتعزيز استمراريتها، وذلك من خلال استعراض التعريفات والمقاربات النظرية المختلفة لهذا المفهوم، وبيان أهميته في السياق الزراعي، والأهداف التي يسعى إلى تحقيقها، والأبعاد والمكونات الأساسية التي يتشكل منها، والعوامل والمحددات المؤثرة فيه، فضلاً عن الخصائص المميزة لمرونة سلاسل الإمداد الزراعية مقارنة بالقطاعات الأخرى</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ويهدف ذلك إلى تأسيس قاعدة نظرية متماسكة للمتغير التابع في الدراسة الحالية، وتوضيح العلاقة النظرية بينه وبين المتغير المستقل المتمثل في إدارة المخاطر التشغيلية</w:t>
      </w:r>
      <w:r w:rsidRPr="00834CD9">
        <w:rPr>
          <w:rFonts w:ascii="Sakkal Majalla" w:eastAsia="Times New Roman" w:hAnsi="Sakkal Majalla" w:cs="Sakkal Majalla"/>
          <w:color w:val="000000" w:themeColor="text1"/>
          <w:kern w:val="0"/>
          <w:sz w:val="28"/>
          <w:szCs w:val="28"/>
          <w14:ligatures w14:val="none"/>
        </w:rPr>
        <w:t>.</w:t>
      </w:r>
    </w:p>
    <w:p w14:paraId="30AA41C1" w14:textId="2CAFAE0B"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24951931"/>
      <w:r w:rsidRPr="00834CD9">
        <w:rPr>
          <w:rFonts w:ascii="Sakkal Majalla" w:eastAsia="Times New Roman" w:hAnsi="Sakkal Majalla" w:cs="Sakkal Majalla" w:hint="cs"/>
          <w:b/>
          <w:bCs/>
          <w:color w:val="000000" w:themeColor="text1"/>
          <w:kern w:val="0"/>
          <w:sz w:val="32"/>
          <w:szCs w:val="32"/>
          <w:rtl/>
          <w14:ligatures w14:val="none"/>
        </w:rPr>
        <w:t xml:space="preserve">2.2.2 </w:t>
      </w:r>
      <w:r w:rsidR="00377534" w:rsidRPr="00834CD9">
        <w:rPr>
          <w:rFonts w:ascii="Sakkal Majalla" w:eastAsia="Times New Roman" w:hAnsi="Sakkal Majalla" w:cs="Sakkal Majalla"/>
          <w:b/>
          <w:bCs/>
          <w:color w:val="000000" w:themeColor="text1"/>
          <w:kern w:val="0"/>
          <w:sz w:val="32"/>
          <w:szCs w:val="32"/>
          <w:rtl/>
          <w14:ligatures w14:val="none"/>
        </w:rPr>
        <w:t>مفهوم مرونة سلاسل الإمداد الزراعية واستمراريتها</w:t>
      </w:r>
      <w:bookmarkEnd w:id="33"/>
    </w:p>
    <w:p w14:paraId="0EA967E7"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حظي مفهوم مرونة سلاسل الإمداد باهتمام بحثي واسع أفضى إلى تعدد التعريفات والمقاربات التي تناولته، وهو تعدد يعكس ثراء المفهوم وتشعب أبعاده وتطوره المستمر استجابة للتحولات في بيئة الأعمال والتقدم في الأدبيات النظرية. وقد تباينت هذه التعريفات بحسب المدرسة الفكرية التي ينتمي إليها الباحث والسياق القطاعي لدراسته ومستوى التحليل المعتمد</w:t>
      </w:r>
      <w:r w:rsidRPr="00834CD9">
        <w:rPr>
          <w:rFonts w:ascii="Sakkal Majalla" w:eastAsia="Times New Roman" w:hAnsi="Sakkal Majalla" w:cs="Sakkal Majalla"/>
          <w:color w:val="000000" w:themeColor="text1"/>
          <w:kern w:val="0"/>
          <w:sz w:val="28"/>
          <w:szCs w:val="28"/>
          <w14:ligatures w14:val="none"/>
        </w:rPr>
        <w:t>.</w:t>
      </w:r>
    </w:p>
    <w:p w14:paraId="1403B3C8"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فقد عرّف شاهين (2014) مرونة سلسلة الإمداد بأنها قدرة السلسلة على التكيف السريع مع التغيرات البيئية المتوقعة وغير المتوقعة من خلال إعادة تشكيل عملياتها ومواردها وعلاقاتها بما يُمكّنها من الحفاظ على مستوى أدائها أو تحسينه رغم الاضطرابات التي تتعرض لها. ويتميز هذا التعريف بتركيزه على عنصر السرعة في التكيف، وهو ما يعكس إدراكاً بأن قيمة المرونة لا تكمن فقط في القدرة على الاستجابة للتغيرات بل في سرعة هذه الاستجابة أيضاً، إذ إن الاستجابة المتأخرة قد تكون بلا جدوى في بيئة سريعة التغير. كما يتضمن التعريف إشارة مهمة إلى إمكانية التحسين وليس مجرد الحفاظ على الأداء، وهو ما يربط المرونة بمفهوم "الارتداد نحو الأمام</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وليس مجرد العودة إلى الحالة السابقة</w:t>
      </w:r>
      <w:r w:rsidRPr="00834CD9">
        <w:rPr>
          <w:rFonts w:ascii="Sakkal Majalla" w:eastAsia="Times New Roman" w:hAnsi="Sakkal Majalla" w:cs="Sakkal Majalla"/>
          <w:color w:val="000000" w:themeColor="text1"/>
          <w:kern w:val="0"/>
          <w:sz w:val="28"/>
          <w:szCs w:val="28"/>
          <w14:ligatures w14:val="none"/>
        </w:rPr>
        <w:t>.</w:t>
      </w:r>
    </w:p>
    <w:p w14:paraId="6D14AF3C"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وقد قدّمت شعراوي (2021) تصوراً لمرونة سلسلة الإمداد يرتكز على علاقتها بالميزة التنافسية، حيث نظرت إليها بوصفها مجموعة من القدرات التنظيمية واللوجستية التي تُمكّن سلسلة التوريد من مواجهة الاضطرابات والتقلبات البيئية بكفاءة تفوق ما يستطيعه المنافسون، مما يُتيح للمؤسسة الاحتفاظ بميزتها التنافسية وتعزيزها حتى في أوقات الأزمات. ويُضيف هذا التعريف بُعداً تنافسياً مهماً، إذ لا تُقاس المرونة في فراغ بل بالمقارنة مع مرونة المنافسين، فالمؤسسة التي تتعافى من أزمة بسرعة أكبر من منافسيها تكتسب ميزة تنافسية حتى لو تأثرت سلباً بهذه الأزمة</w:t>
      </w:r>
      <w:r w:rsidRPr="00834CD9">
        <w:rPr>
          <w:rFonts w:ascii="Sakkal Majalla" w:eastAsia="Times New Roman" w:hAnsi="Sakkal Majalla" w:cs="Sakkal Majalla"/>
          <w:color w:val="000000" w:themeColor="text1"/>
          <w:kern w:val="0"/>
          <w:sz w:val="28"/>
          <w:szCs w:val="28"/>
          <w14:ligatures w14:val="none"/>
        </w:rPr>
        <w:t>.</w:t>
      </w:r>
    </w:p>
    <w:p w14:paraId="4D9377BF"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وقد أكد الشافعي وآخرون (2021) أن مرونة سلسلة الإمداد ترتبط بشكل جوهري بدرجة التكامل بين مكوناتها وأطرافها، حيث تزداد قدرة السلسلة على الصمود والتكيف كلما ارتفع مستوى التنسيق وتبادل المعلومات والتخطيط المشترك بين أطرافها المختلفة. وهذا التصور يُؤسس لمفهوم المرونة الجماعية أو المشتركة التي تتحقق من خلال التعاون بين الأطراف وليس من خلال جهود كل طرف على حدة، وهو ما يعني أن مرونة أي حلقة في السلسلة تتأثر بمرونة الحلقات الأخرى وبجودة الترابط فيما بينها</w:t>
      </w:r>
      <w:r w:rsidRPr="00834CD9">
        <w:rPr>
          <w:rFonts w:ascii="Sakkal Majalla" w:eastAsia="Times New Roman" w:hAnsi="Sakkal Majalla" w:cs="Sakkal Majalla"/>
          <w:color w:val="000000" w:themeColor="text1"/>
          <w:kern w:val="0"/>
          <w:sz w:val="28"/>
          <w:szCs w:val="28"/>
          <w14:ligatures w14:val="none"/>
        </w:rPr>
        <w:t>.</w:t>
      </w:r>
    </w:p>
    <w:p w14:paraId="2D65CA68"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ومن المنظور الدولي، عرّف</w:t>
      </w:r>
      <w:r w:rsidRPr="00834CD9">
        <w:rPr>
          <w:rFonts w:ascii="Sakkal Majalla" w:eastAsia="Times New Roman" w:hAnsi="Sakkal Majalla" w:cs="Sakkal Majalla"/>
          <w:color w:val="000000" w:themeColor="text1"/>
          <w:kern w:val="0"/>
          <w:sz w:val="28"/>
          <w:szCs w:val="28"/>
          <w14:ligatures w14:val="none"/>
        </w:rPr>
        <w:t xml:space="preserve"> Hsieh et al. (2023) </w:t>
      </w:r>
      <w:r w:rsidRPr="00834CD9">
        <w:rPr>
          <w:rFonts w:ascii="Sakkal Majalla" w:eastAsia="Times New Roman" w:hAnsi="Sakkal Majalla" w:cs="Sakkal Majalla"/>
          <w:color w:val="000000" w:themeColor="text1"/>
          <w:kern w:val="0"/>
          <w:sz w:val="28"/>
          <w:szCs w:val="28"/>
          <w:rtl/>
          <w14:ligatures w14:val="none"/>
        </w:rPr>
        <w:t>مرونة سلسلة الإمداد بأنها القدرة التكيفية لشبكة سلسلة الإمداد التي تُمكّنها من التهيؤ للأحداث غير المتوقعة والاستجابة لها والتعافي منها والتعلم من تجربتها، بما يُعزز قدرتها على مواجهة اضطرابات مستقبلية مشابهة أو مختلفة. ويتميز هذا التعريف بشموله لأربع مراحل أساسية تُمثل دورة المرونة الكاملة: الاستعداد والاستجابة والتعافي والتعلم، مما يعكس نظرة ناضجة للمفهوم باعتباره عملية ديناميكية مستمرة وليس حالة ثابتة</w:t>
      </w:r>
      <w:r w:rsidRPr="00834CD9">
        <w:rPr>
          <w:rFonts w:ascii="Sakkal Majalla" w:eastAsia="Times New Roman" w:hAnsi="Sakkal Majalla" w:cs="Sakkal Majalla"/>
          <w:color w:val="000000" w:themeColor="text1"/>
          <w:kern w:val="0"/>
          <w:sz w:val="28"/>
          <w:szCs w:val="28"/>
          <w14:ligatures w14:val="none"/>
        </w:rPr>
        <w:t>.</w:t>
      </w:r>
    </w:p>
    <w:p w14:paraId="3512C076"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أما</w:t>
      </w:r>
      <w:r w:rsidRPr="00834CD9">
        <w:rPr>
          <w:rFonts w:ascii="Sakkal Majalla" w:eastAsia="Times New Roman" w:hAnsi="Sakkal Majalla" w:cs="Sakkal Majalla"/>
          <w:color w:val="000000" w:themeColor="text1"/>
          <w:kern w:val="0"/>
          <w:sz w:val="28"/>
          <w:szCs w:val="28"/>
          <w14:ligatures w14:val="none"/>
        </w:rPr>
        <w:t xml:space="preserve"> Han and Um (2024) </w:t>
      </w:r>
      <w:r w:rsidRPr="00834CD9">
        <w:rPr>
          <w:rFonts w:ascii="Sakkal Majalla" w:eastAsia="Times New Roman" w:hAnsi="Sakkal Majalla" w:cs="Sakkal Majalla"/>
          <w:color w:val="000000" w:themeColor="text1"/>
          <w:kern w:val="0"/>
          <w:sz w:val="28"/>
          <w:szCs w:val="28"/>
          <w:rtl/>
          <w14:ligatures w14:val="none"/>
        </w:rPr>
        <w:t>فقد ربطا مرونة سلسلة الإمداد بمفهومي الاستدامة وإدارة المخاطر، مُشيرَين إلى أنها تُمثل القدرة الاستراتيجية التي تضمن لسلسلة الإمداد تحقيق أهدافها الاستدامية حتى في ظل بيئة مخاطرية عالية، وذلك من خلال بناء هياكل تنظيمية ولوجستية قادرة على استيعاب التقلبات والاضطرابات دون التخلي عن الالتزامات البيئية والاجتماعية. ويُقدّم هذا التعريف رؤية متوازنة تربط بين المرونة والاستدامة بدلاً من التعامل معهما كأهداف متنافسة</w:t>
      </w:r>
      <w:r w:rsidRPr="00834CD9">
        <w:rPr>
          <w:rFonts w:ascii="Sakkal Majalla" w:eastAsia="Times New Roman" w:hAnsi="Sakkal Majalla" w:cs="Sakkal Majalla"/>
          <w:color w:val="000000" w:themeColor="text1"/>
          <w:kern w:val="0"/>
          <w:sz w:val="28"/>
          <w:szCs w:val="28"/>
          <w14:ligatures w14:val="none"/>
        </w:rPr>
        <w:t>.</w:t>
      </w:r>
    </w:p>
    <w:p w14:paraId="2B6E500D"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وقد أكد</w:t>
      </w:r>
      <w:r w:rsidRPr="00834CD9">
        <w:rPr>
          <w:rFonts w:ascii="Sakkal Majalla" w:eastAsia="Times New Roman" w:hAnsi="Sakkal Majalla" w:cs="Sakkal Majalla"/>
          <w:color w:val="000000" w:themeColor="text1"/>
          <w:kern w:val="0"/>
          <w:sz w:val="28"/>
          <w:szCs w:val="28"/>
          <w14:ligatures w14:val="none"/>
        </w:rPr>
        <w:t xml:space="preserve"> Singh (2024) </w:t>
      </w:r>
      <w:r w:rsidRPr="00834CD9">
        <w:rPr>
          <w:rFonts w:ascii="Sakkal Majalla" w:eastAsia="Times New Roman" w:hAnsi="Sakkal Majalla" w:cs="Sakkal Majalla"/>
          <w:color w:val="000000" w:themeColor="text1"/>
          <w:kern w:val="0"/>
          <w:sz w:val="28"/>
          <w:szCs w:val="28"/>
          <w:rtl/>
          <w14:ligatures w14:val="none"/>
        </w:rPr>
        <w:t xml:space="preserve">أن مرونة سلسلة الإمداد تتشكل من طبقات متعددة من المرونة تتفاعل فيما بينها، حيث تشمل مرونة المصادر ومرونة العمليات ومرونة التوزيع ومرونة نظم المعلومات، وأن قوة المرونة الكلية تتحدد بقوة أضعف هذه الطبقات. وهذا التصور يعكس مفهوم </w:t>
      </w:r>
      <w:r w:rsidRPr="00834CD9">
        <w:rPr>
          <w:rFonts w:ascii="Sakkal Majalla" w:eastAsia="Times New Roman" w:hAnsi="Sakkal Majalla" w:cs="Sakkal Majalla"/>
          <w:color w:val="000000" w:themeColor="text1"/>
          <w:kern w:val="0"/>
          <w:sz w:val="28"/>
          <w:szCs w:val="28"/>
          <w14:ligatures w14:val="none"/>
        </w:rPr>
        <w:t>"</w:t>
      </w:r>
      <w:r w:rsidRPr="00834CD9">
        <w:rPr>
          <w:rFonts w:ascii="Sakkal Majalla" w:eastAsia="Times New Roman" w:hAnsi="Sakkal Majalla" w:cs="Sakkal Majalla"/>
          <w:color w:val="000000" w:themeColor="text1"/>
          <w:kern w:val="0"/>
          <w:sz w:val="28"/>
          <w:szCs w:val="28"/>
          <w:rtl/>
          <w14:ligatures w14:val="none"/>
        </w:rPr>
        <w:t>السلسلة لا تكون أقوى من أضعف حلقاتها"، حيث إن وجود مرونة عالية في مجال معين لا يُعوّض عن الضعف في مجال آخر، مما يستوجب مقاربة شمولية في بناء المرونة تتناول جميع الطبقات بشكل متوازن</w:t>
      </w:r>
      <w:r w:rsidRPr="00834CD9">
        <w:rPr>
          <w:rFonts w:ascii="Sakkal Majalla" w:eastAsia="Times New Roman" w:hAnsi="Sakkal Majalla" w:cs="Sakkal Majalla"/>
          <w:color w:val="000000" w:themeColor="text1"/>
          <w:kern w:val="0"/>
          <w:sz w:val="28"/>
          <w:szCs w:val="28"/>
          <w14:ligatures w14:val="none"/>
        </w:rPr>
        <w:t>.</w:t>
      </w:r>
    </w:p>
    <w:p w14:paraId="4201CCC1"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كما قدّم</w:t>
      </w:r>
      <w:r w:rsidRPr="00834CD9">
        <w:rPr>
          <w:rFonts w:ascii="Sakkal Majalla" w:eastAsia="Times New Roman" w:hAnsi="Sakkal Majalla" w:cs="Sakkal Majalla"/>
          <w:color w:val="000000" w:themeColor="text1"/>
          <w:kern w:val="0"/>
          <w:sz w:val="28"/>
          <w:szCs w:val="28"/>
          <w14:ligatures w14:val="none"/>
        </w:rPr>
        <w:t xml:space="preserve"> Onukwulu et al. (2023) </w:t>
      </w:r>
      <w:r w:rsidRPr="00834CD9">
        <w:rPr>
          <w:rFonts w:ascii="Sakkal Majalla" w:eastAsia="Times New Roman" w:hAnsi="Sakkal Majalla" w:cs="Sakkal Majalla"/>
          <w:color w:val="000000" w:themeColor="text1"/>
          <w:kern w:val="0"/>
          <w:sz w:val="28"/>
          <w:szCs w:val="28"/>
          <w:rtl/>
          <w14:ligatures w14:val="none"/>
        </w:rPr>
        <w:t>تعريفاً يُركز على بُعد الاستمرارية التشغيلية، حيث عرّف مرونة سلسلة الإمداد بأنها القدرة على ضمان استمرارية العمليات الأساسية لسلسلة الإمداد في ظل الأوضاع الاستثنائية، بما في ذلك القدرة على الانتقال بسلاسة إلى أنماط تشغيل بديلة عند تعطل الأنماط الاعتيادية، وإعادة التشغيل الكامل في أقصر وقت ممكن. ويُبرز هذا التعريف العلاقة الوثيقة بين المرونة والاستمرارية باعتبارهما وجهين لعملة واحدة، حيث تُعد الاستمرارية التجلي العملي للمرونة في أوقات الأزمات</w:t>
      </w:r>
      <w:r w:rsidRPr="00834CD9">
        <w:rPr>
          <w:rFonts w:ascii="Sakkal Majalla" w:eastAsia="Times New Roman" w:hAnsi="Sakkal Majalla" w:cs="Sakkal Majalla"/>
          <w:color w:val="000000" w:themeColor="text1"/>
          <w:kern w:val="0"/>
          <w:sz w:val="28"/>
          <w:szCs w:val="28"/>
          <w14:ligatures w14:val="none"/>
        </w:rPr>
        <w:t>.</w:t>
      </w:r>
    </w:p>
    <w:p w14:paraId="5A18CD45"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وفي سياق سلاسل الإمداد الزراعية تحديداً، أشارت ثابت (2022) إلى أن المرونة تكتسب أبعاداً إضافية ترتبط بخصوصيات القطاع، حيث تتضمن القدرة على التعامل مع التقلبات الموسمية في العرض والطلب، والتكيف مع التغيرات المناخية وتأثيراتها على جودة وكمية المنتجات، وإدارة فترات الصلاحية القصيرة التي تفرض ضغطاً زمنياً مستمراً على جميع حلقات السلسلة</w:t>
      </w:r>
      <w:r w:rsidRPr="00834CD9">
        <w:rPr>
          <w:rFonts w:ascii="Sakkal Majalla" w:eastAsia="Times New Roman" w:hAnsi="Sakkal Majalla" w:cs="Sakkal Majalla"/>
          <w:color w:val="000000" w:themeColor="text1"/>
          <w:kern w:val="0"/>
          <w:sz w:val="28"/>
          <w:szCs w:val="28"/>
          <w14:ligatures w14:val="none"/>
        </w:rPr>
        <w:t>.</w:t>
      </w:r>
    </w:p>
    <w:p w14:paraId="0487C303"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وبناءً على استقراء التعريفات السابقة وتحليل مضامينها، يتبين أن هناك عناصر مشتركة تُشكّل جوهر مفهوم مرونة سلاسل الإمداد واستمراريتها، تتمثل في القدرة على الاستعداد للاضطرابات واستيعابها والتكيف معها والتعافي منها والتعلم من تجربتها. وتتباين التعريفات في تركيزها النسبي على هذه العناصر، فبعضها يُغلّب بُعد الصمود والتعافي، وبعضها يُغلّب بُعد التكيف والتطور، وبعضها يُركز على بُعد الاستمرارية والأداء. غير أن التوجه السائد في الأدبيات الحديثة يتجه نحو تعريفات تكاملية تجمع بين هذه الأبعاد المختلفة وتُعاملها كمكونات متكاملة لمفهوم شامل</w:t>
      </w:r>
      <w:r w:rsidRPr="00834CD9">
        <w:rPr>
          <w:rFonts w:ascii="Sakkal Majalla" w:eastAsia="Times New Roman" w:hAnsi="Sakkal Majalla" w:cs="Sakkal Majalla"/>
          <w:color w:val="000000" w:themeColor="text1"/>
          <w:kern w:val="0"/>
          <w:sz w:val="28"/>
          <w:szCs w:val="28"/>
          <w14:ligatures w14:val="none"/>
        </w:rPr>
        <w:t>.</w:t>
      </w:r>
    </w:p>
    <w:p w14:paraId="6750EFA0"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ويرى الباحث، استناداً إلى ما تقدم، أن مرونة سلاسل الإمداد الزراعية واستمراريتها يمكن تعريفها إجرائياً بأنها</w:t>
      </w:r>
      <w:r w:rsidRPr="00834CD9">
        <w:rPr>
          <w:rFonts w:ascii="Sakkal Majalla" w:eastAsia="Times New Roman" w:hAnsi="Sakkal Majalla" w:cs="Sakkal Majalla"/>
          <w:color w:val="000000" w:themeColor="text1"/>
          <w:kern w:val="0"/>
          <w:sz w:val="28"/>
          <w:szCs w:val="28"/>
          <w14:ligatures w14:val="none"/>
        </w:rPr>
        <w:t xml:space="preserve">: </w:t>
      </w:r>
      <w:r w:rsidRPr="00834CD9">
        <w:rPr>
          <w:rFonts w:ascii="Sakkal Majalla" w:eastAsia="Times New Roman" w:hAnsi="Sakkal Majalla" w:cs="Sakkal Majalla"/>
          <w:color w:val="000000" w:themeColor="text1"/>
          <w:kern w:val="0"/>
          <w:sz w:val="28"/>
          <w:szCs w:val="28"/>
          <w:rtl/>
          <w14:ligatures w14:val="none"/>
        </w:rPr>
        <w:t>القدرة المؤسسية المتعددة الأبعاد التي تُمكّن سلسلة الإمداد الزراعية من التهيؤ الاستباقي للاضطرابات التشغيلية والبيئية المحتملة، واستيعاب تأثيراتها والحد من تداعياتها عند وقوعها، والتكيف السريع مع الأوضاع الجديدة من خلال إعادة تشكيل العمليات والموارد والعلاقات، والتعافي وإعادة التشغيل الكامل في أقصر وقت ممكن، واستخلاص الدروس المستفادة لتعزيز الجاهزية المستقبلية، وذلك بما يضمن استمرارية تدفق المنتجات الزراعية بالجودة والكمية والتوقيت المطلوبين</w:t>
      </w:r>
      <w:r w:rsidRPr="00834CD9">
        <w:rPr>
          <w:rFonts w:ascii="Sakkal Majalla" w:eastAsia="Times New Roman" w:hAnsi="Sakkal Majalla" w:cs="Sakkal Majalla"/>
          <w:color w:val="000000" w:themeColor="text1"/>
          <w:kern w:val="0"/>
          <w:sz w:val="28"/>
          <w:szCs w:val="28"/>
          <w14:ligatures w14:val="none"/>
        </w:rPr>
        <w:t>.</w:t>
      </w:r>
    </w:p>
    <w:p w14:paraId="24A5C10F" w14:textId="3B90B63E"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24951932"/>
      <w:r w:rsidRPr="00834CD9">
        <w:rPr>
          <w:rFonts w:ascii="Sakkal Majalla" w:eastAsia="Times New Roman" w:hAnsi="Sakkal Majalla" w:cs="Sakkal Majalla" w:hint="cs"/>
          <w:b/>
          <w:bCs/>
          <w:color w:val="000000" w:themeColor="text1"/>
          <w:kern w:val="0"/>
          <w:sz w:val="32"/>
          <w:szCs w:val="32"/>
          <w:rtl/>
          <w14:ligatures w14:val="none"/>
        </w:rPr>
        <w:t xml:space="preserve">3.2.2 </w:t>
      </w:r>
      <w:r w:rsidR="00377534" w:rsidRPr="00834CD9">
        <w:rPr>
          <w:rFonts w:ascii="Sakkal Majalla" w:eastAsia="Times New Roman" w:hAnsi="Sakkal Majalla" w:cs="Sakkal Majalla"/>
          <w:b/>
          <w:bCs/>
          <w:color w:val="000000" w:themeColor="text1"/>
          <w:kern w:val="0"/>
          <w:sz w:val="32"/>
          <w:szCs w:val="32"/>
          <w:rtl/>
          <w14:ligatures w14:val="none"/>
        </w:rPr>
        <w:t>أهمية مرونة سلاسل الإمداد الزراعية واستمراريتها</w:t>
      </w:r>
      <w:bookmarkEnd w:id="34"/>
    </w:p>
    <w:p w14:paraId="05EC31B9"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تنبع أهمية مرونة سلاسل الإمداد الزراعية من تقاطع عاملين جوهريين: الأهمية الحيوية للقطاع الزراعي في تحقيق الأمن الغذائي والتنمية الاقتصادية من جهة، والهشاشة البنيوية لسلاسل الإمداد الزراعية أمام الاضطرابات المتنوعة من جهة أخرى. وقد تعاظمت هذه الأهمية في السنوات الأخيرة مع تصاعد حدة التحديات العالمية من تغيرات مناخية وتوترات جيوسياسية واضطرابات لوجستية، مما جعل تعزيز مرونة سلاسل الإمداد الزراعية أولوية وطنية ومؤسسية على حد سواء</w:t>
      </w:r>
      <w:r w:rsidRPr="00834CD9">
        <w:rPr>
          <w:rFonts w:ascii="Sakkal Majalla" w:eastAsia="Times New Roman" w:hAnsi="Sakkal Majalla" w:cs="Sakkal Majalla"/>
          <w:color w:val="000000" w:themeColor="text1"/>
          <w:kern w:val="0"/>
          <w:sz w:val="28"/>
          <w:szCs w:val="28"/>
          <w14:ligatures w14:val="none"/>
        </w:rPr>
        <w:t>.</w:t>
      </w:r>
    </w:p>
    <w:p w14:paraId="513C2E71"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ويُشير الشافعي وآخرون (2021) إلى أن أهمية مرونة سلسلة الإمداد تتجلى في عدة أبعاد متكاملة: أولها البُعد التنافسي، حيث إن المؤسسات التي تتمتع بسلاسل إمداد مرنة تكون أكثر قدرة على المحافظة على جودة خدماتها واتساقها في الأوقات الحرجة، مما يُعزز ثقة العملاء ويُرسّخ مكانتها التنافسية في السوق. وثانيها البُعد المالي، إذ إن المرونة العالية تُقلل من حجم الخسائر المترتبة على الاضطرابات وتُسرّع استعادة التدفقات الإيرادية، مما ينعكس إيجاباً على الأداء المالي والقيمة السوقية للمؤسسة. وثالثها البُعد العلائقي، حيث إن سلسلة الإمداد المرنة تُوفر ضمانة لشركائها بأنها ستظل شريكاً موثوقاً حتى في ظروف الأزمات، مما يُعزز التزام الموردين والموزعين ويُقوي الروابط الاستراتيجية داخل الشبكة</w:t>
      </w:r>
      <w:r w:rsidRPr="00834CD9">
        <w:rPr>
          <w:rFonts w:ascii="Sakkal Majalla" w:eastAsia="Times New Roman" w:hAnsi="Sakkal Majalla" w:cs="Sakkal Majalla"/>
          <w:color w:val="000000" w:themeColor="text1"/>
          <w:kern w:val="0"/>
          <w:sz w:val="28"/>
          <w:szCs w:val="28"/>
          <w14:ligatures w14:val="none"/>
        </w:rPr>
        <w:t>.</w:t>
      </w:r>
    </w:p>
    <w:p w14:paraId="0CCE93A6"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ويرى النجار والصمادي (2023) أن مرونة سلسلة الإمداد تكتسب أهمية جوهرية على مستوى الأداء التشغيلي، حيث إن السلسلة المرنة تتمتع بقدرة أعلى على تقليل أوقات التوقف غير المخطط لها والحفاظ على انسيابية العمليات حتى في ظل الظروف الاستثنائية. ويمتد تأثير ذلك إلى مستويات الإنتاجية ومعدلات استغلال الطاقة ونسب الفاقد والهدر، وهي مؤشرات أداء تشغيلي حاسمة في القطاع الزراعي الذي يتسم بهوامش ربحية ضيقة وحساسية عالية للتكاليف</w:t>
      </w:r>
      <w:r w:rsidRPr="00834CD9">
        <w:rPr>
          <w:rFonts w:ascii="Sakkal Majalla" w:eastAsia="Times New Roman" w:hAnsi="Sakkal Majalla" w:cs="Sakkal Majalla"/>
          <w:color w:val="000000" w:themeColor="text1"/>
          <w:kern w:val="0"/>
          <w:sz w:val="28"/>
          <w:szCs w:val="28"/>
          <w14:ligatures w14:val="none"/>
        </w:rPr>
        <w:t>.</w:t>
      </w:r>
    </w:p>
    <w:p w14:paraId="6C02FEAD"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كما يؤكد عبدالنبي (2023) أن مرونة سلسلة الإمداد تُعد عاملاً محورياً في تعزيز سرعة استجابة المؤسسة للتغيرات في أنماط الطلب وتفضيلات المستهلكين، وهي سرعة تكتسب أهمية متزايدة في ظل التحولات المتسارعة في سلوك المستهلك والتوجه نحو الطلب الفوري والتخصيص العالي. فالمؤسسة التي تمتلك سلسلة إمداد مرنة تستطيع تعديل مزيج إنتاجها وتغيير مسارات توزيعها وتكييف خدماتها اللوجستية بسرعة تفوق منافسيها، مما يمنحها ميزة الاستجابة الأولى في السوق</w:t>
      </w:r>
      <w:r w:rsidRPr="00834CD9">
        <w:rPr>
          <w:rFonts w:ascii="Sakkal Majalla" w:eastAsia="Times New Roman" w:hAnsi="Sakkal Majalla" w:cs="Sakkal Majalla"/>
          <w:color w:val="000000" w:themeColor="text1"/>
          <w:kern w:val="0"/>
          <w:sz w:val="28"/>
          <w:szCs w:val="28"/>
          <w14:ligatures w14:val="none"/>
        </w:rPr>
        <w:t>.</w:t>
      </w:r>
    </w:p>
    <w:p w14:paraId="49F1159A"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ويُضيف</w:t>
      </w:r>
      <w:r w:rsidRPr="00834CD9">
        <w:rPr>
          <w:rFonts w:ascii="Sakkal Majalla" w:eastAsia="Times New Roman" w:hAnsi="Sakkal Majalla" w:cs="Sakkal Majalla"/>
          <w:color w:val="000000" w:themeColor="text1"/>
          <w:kern w:val="0"/>
          <w:sz w:val="28"/>
          <w:szCs w:val="28"/>
          <w14:ligatures w14:val="none"/>
        </w:rPr>
        <w:t xml:space="preserve"> Türkeș (2025) </w:t>
      </w:r>
      <w:r w:rsidRPr="00834CD9">
        <w:rPr>
          <w:rFonts w:ascii="Sakkal Majalla" w:eastAsia="Times New Roman" w:hAnsi="Sakkal Majalla" w:cs="Sakkal Majalla"/>
          <w:color w:val="000000" w:themeColor="text1"/>
          <w:kern w:val="0"/>
          <w:sz w:val="28"/>
          <w:szCs w:val="28"/>
          <w:rtl/>
          <w14:ligatures w14:val="none"/>
        </w:rPr>
        <w:t>بُعداً معاصراً لأهمية مرونة سلاسل الإمداد يتعلق بعلاقتها بالاستدامة، مُشيراً إلى أن السلسلة المرنة تكون أكثر قدرة على الحفاظ على التزاماتها البيئية والاجتماعية حتى في أوقات الأزمات، بينما قد تضطر السلاسل الهشة إلى التخلي عن معايير الاستدامة تحت ضغط البقاء والاستمرارية. ومن ثمّ فإن المرونة لا تُنافس الاستدامة بل تُمكّنها وتحميها</w:t>
      </w:r>
      <w:r w:rsidRPr="00834CD9">
        <w:rPr>
          <w:rFonts w:ascii="Sakkal Majalla" w:eastAsia="Times New Roman" w:hAnsi="Sakkal Majalla" w:cs="Sakkal Majalla"/>
          <w:color w:val="000000" w:themeColor="text1"/>
          <w:kern w:val="0"/>
          <w:sz w:val="28"/>
          <w:szCs w:val="28"/>
          <w14:ligatures w14:val="none"/>
        </w:rPr>
        <w:t>.</w:t>
      </w:r>
    </w:p>
    <w:p w14:paraId="40D69E5F"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وفي السياق الزراعي السعودي تحديداً، تكتسب مرونة سلاسل الإمداد أهمية استراتيجية ترتبط بأهداف الأمن الغذائي ومستهدفات رؤية التحول الاقتصادي، حيث يُعد القطاع الزراعي من القطاعات الحيوية التي تسعى المملكة إلى تطويرها وتعزيز قدرتها التنافسية. ويُبرز زرادنة وقازي أول (2020) أن سلاسل الإمداد الزراعية المرنة تُسهم في دعم أبعاد التنمية المستدامة من خلال ضمان استمرارية إمدادات الغذاء واستقرار أسعاره وتقليل الفاقد والهدر الغذائي</w:t>
      </w:r>
      <w:r w:rsidRPr="00834CD9">
        <w:rPr>
          <w:rFonts w:ascii="Sakkal Majalla" w:eastAsia="Times New Roman" w:hAnsi="Sakkal Majalla" w:cs="Sakkal Majalla"/>
          <w:color w:val="000000" w:themeColor="text1"/>
          <w:kern w:val="0"/>
          <w:sz w:val="28"/>
          <w:szCs w:val="28"/>
          <w14:ligatures w14:val="none"/>
        </w:rPr>
        <w:t>.</w:t>
      </w:r>
    </w:p>
    <w:p w14:paraId="33E216F3" w14:textId="60A52653" w:rsidR="00377534" w:rsidRPr="00834CD9" w:rsidRDefault="00722192" w:rsidP="0072219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5" w:name="_Toc224951933"/>
      <w:r w:rsidRPr="00834CD9">
        <w:rPr>
          <w:rFonts w:ascii="Sakkal Majalla" w:eastAsia="Times New Roman" w:hAnsi="Sakkal Majalla" w:cs="Sakkal Majalla" w:hint="cs"/>
          <w:b/>
          <w:bCs/>
          <w:color w:val="000000" w:themeColor="text1"/>
          <w:kern w:val="0"/>
          <w:sz w:val="32"/>
          <w:szCs w:val="32"/>
          <w:rtl/>
          <w14:ligatures w14:val="none"/>
        </w:rPr>
        <w:t xml:space="preserve">4.2.2 </w:t>
      </w:r>
      <w:r w:rsidR="00377534" w:rsidRPr="00834CD9">
        <w:rPr>
          <w:rFonts w:ascii="Sakkal Majalla" w:eastAsia="Times New Roman" w:hAnsi="Sakkal Majalla" w:cs="Sakkal Majalla"/>
          <w:b/>
          <w:bCs/>
          <w:color w:val="000000" w:themeColor="text1"/>
          <w:kern w:val="0"/>
          <w:sz w:val="32"/>
          <w:szCs w:val="32"/>
          <w:rtl/>
          <w14:ligatures w14:val="none"/>
        </w:rPr>
        <w:t>أهداف تعزيز مرونة سلاسل الإمداد الزراعية واستمراريتها</w:t>
      </w:r>
      <w:bookmarkEnd w:id="35"/>
    </w:p>
    <w:p w14:paraId="039737B5"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يهدف تعزيز مرونة سلاسل الإمداد الزراعية واستمراريتها إلى تحقيق جملة من الغايات التي تتكامل فيما بينها لتُشكّل منظومة أهداف متماسكة تخدم البقاء المؤسسي والتفوق التنافسي والمسؤولية المجتمعية في آن واحد. وقد تناولت الأدبيات هذه الأهداف من منظورات متعددة يمكن تنظيمها وفق ثلاثة مستويات: أهداف تتعلق بالصمود والبقاء، وأهداف تتعلق بالتكيف والتطور، وأهداف تتعلق بالتميز والريادة</w:t>
      </w:r>
      <w:r w:rsidRPr="00834CD9">
        <w:rPr>
          <w:rFonts w:ascii="Sakkal Majalla" w:eastAsia="Times New Roman" w:hAnsi="Sakkal Majalla" w:cs="Sakkal Majalla"/>
          <w:color w:val="000000" w:themeColor="text1"/>
          <w:kern w:val="0"/>
          <w:sz w:val="28"/>
          <w:szCs w:val="28"/>
          <w14:ligatures w14:val="none"/>
        </w:rPr>
        <w:t>.</w:t>
      </w:r>
    </w:p>
    <w:p w14:paraId="5B40BC8C"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يرى شاهين (2014) أن الهدف المحوري لتعزيز مرونة سلسلة الإمداد يتمثل في تقليص الفجوة الزمنية بين وقوع الاضطراب وبدء استعادة مستويات الأداء الطبيعية، حيث إن هذه الفجوة هي التي تُحدد حجم الخسائر الناتجة عن أي اضطراب. فكلما كانت السلسلة أكثر مرونة كان زمن التعافي أقصر والخسائر المتراكمة أقل، وهو ما يُترجم إلى حماية أفضل لقيمة المؤسسة وعلاقاتها مع أصحاب المصلحة</w:t>
      </w:r>
      <w:r w:rsidRPr="00834CD9">
        <w:rPr>
          <w:rFonts w:ascii="Sakkal Majalla" w:eastAsia="Times New Roman" w:hAnsi="Sakkal Majalla" w:cs="Sakkal Majalla"/>
          <w:color w:val="000000" w:themeColor="text1"/>
          <w:kern w:val="0"/>
          <w:sz w:val="28"/>
          <w:szCs w:val="28"/>
          <w14:ligatures w14:val="none"/>
        </w:rPr>
        <w:t>.</w:t>
      </w:r>
    </w:p>
    <w:p w14:paraId="5D8E1DA0"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ويُضيف</w:t>
      </w:r>
      <w:r w:rsidRPr="00834CD9">
        <w:rPr>
          <w:rFonts w:ascii="Sakkal Majalla" w:eastAsia="Times New Roman" w:hAnsi="Sakkal Majalla" w:cs="Sakkal Majalla"/>
          <w:color w:val="000000" w:themeColor="text1"/>
          <w:kern w:val="0"/>
          <w:sz w:val="28"/>
          <w:szCs w:val="28"/>
          <w14:ligatures w14:val="none"/>
        </w:rPr>
        <w:t xml:space="preserve"> Hsieh et al. (2023) </w:t>
      </w:r>
      <w:r w:rsidRPr="00834CD9">
        <w:rPr>
          <w:rFonts w:ascii="Sakkal Majalla" w:eastAsia="Times New Roman" w:hAnsi="Sakkal Majalla" w:cs="Sakkal Majalla"/>
          <w:color w:val="000000" w:themeColor="text1"/>
          <w:kern w:val="0"/>
          <w:sz w:val="28"/>
          <w:szCs w:val="28"/>
          <w:rtl/>
          <w14:ligatures w14:val="none"/>
        </w:rPr>
        <w:t>أن من أهداف تعزيز المرونة بناء قدرة سلسلة الإمداد على التحول من وضع الاستجابة التفاعلية إلى وضع الاستباق الاستراتيجي، بحيث تكون السلسلة قادرة ليس فقط على التعامل مع الاضطرابات عند وقوعها بل على استشراف الاضطرابات المحتملة والتهيؤ لها مسبقاً. ويتطلب ذلك تطوير قدرات استشرافية متقدمة تستند إلى تحليل الاتجاهات ومراقبة المؤشرات البيئية ونمذجة السيناريوهات، وهي قدرات تتعاظم أهميتها في القطاع الزراعي الذي يخضع لتأثيرات متعددة ومعقدة</w:t>
      </w:r>
      <w:r w:rsidRPr="00834CD9">
        <w:rPr>
          <w:rFonts w:ascii="Sakkal Majalla" w:eastAsia="Times New Roman" w:hAnsi="Sakkal Majalla" w:cs="Sakkal Majalla"/>
          <w:color w:val="000000" w:themeColor="text1"/>
          <w:kern w:val="0"/>
          <w:sz w:val="28"/>
          <w:szCs w:val="28"/>
          <w14:ligatures w14:val="none"/>
        </w:rPr>
        <w:t>.</w:t>
      </w:r>
    </w:p>
    <w:p w14:paraId="30136A01"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كما يؤكد</w:t>
      </w:r>
      <w:r w:rsidRPr="00834CD9">
        <w:rPr>
          <w:rFonts w:ascii="Sakkal Majalla" w:eastAsia="Times New Roman" w:hAnsi="Sakkal Majalla" w:cs="Sakkal Majalla"/>
          <w:color w:val="000000" w:themeColor="text1"/>
          <w:kern w:val="0"/>
          <w:sz w:val="28"/>
          <w:szCs w:val="28"/>
          <w14:ligatures w14:val="none"/>
        </w:rPr>
        <w:t xml:space="preserve"> Onukwulu et al. (2023) </w:t>
      </w:r>
      <w:r w:rsidRPr="00834CD9">
        <w:rPr>
          <w:rFonts w:ascii="Sakkal Majalla" w:eastAsia="Times New Roman" w:hAnsi="Sakkal Majalla" w:cs="Sakkal Majalla"/>
          <w:color w:val="000000" w:themeColor="text1"/>
          <w:kern w:val="0"/>
          <w:sz w:val="28"/>
          <w:szCs w:val="28"/>
          <w:rtl/>
          <w14:ligatures w14:val="none"/>
        </w:rPr>
        <w:t>أن من الأهداف الجوهرية لتعزيز المرونة ضمان استمرارية العمليات الأساسية لسلسلة الإمداد حتى في أقسى الظروف، من خلال تطوير خطط استمرارية الأعمال الشاملة التي تُحدد العمليات الحيوية والموارد الضرورية والبدائل المتاحة وآليات التفعيل. ويكتسب هذا الهدف أهمية خاصة في سلاسل الإمداد الزراعية حيث يمكن لانقطاع قصير في سلسلة التبريد أو النقل أن يؤدي إلى فقدان كميات كبيرة من المنتجات بشكل لا رجعة فيه</w:t>
      </w:r>
      <w:r w:rsidRPr="00834CD9">
        <w:rPr>
          <w:rFonts w:ascii="Sakkal Majalla" w:eastAsia="Times New Roman" w:hAnsi="Sakkal Majalla" w:cs="Sakkal Majalla"/>
          <w:color w:val="000000" w:themeColor="text1"/>
          <w:kern w:val="0"/>
          <w:sz w:val="28"/>
          <w:szCs w:val="28"/>
          <w14:ligatures w14:val="none"/>
        </w:rPr>
        <w:t>.</w:t>
      </w:r>
    </w:p>
    <w:p w14:paraId="73D66AE6" w14:textId="77777777" w:rsidR="00377534" w:rsidRPr="00834CD9" w:rsidRDefault="00377534" w:rsidP="00722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4CD9">
        <w:rPr>
          <w:rFonts w:ascii="Sakkal Majalla" w:eastAsia="Times New Roman" w:hAnsi="Sakkal Majalla" w:cs="Sakkal Majalla"/>
          <w:color w:val="000000" w:themeColor="text1"/>
          <w:kern w:val="0"/>
          <w:sz w:val="28"/>
          <w:szCs w:val="28"/>
          <w:rtl/>
          <w14:ligatures w14:val="none"/>
        </w:rPr>
        <w:t>ويُبرز</w:t>
      </w:r>
      <w:r w:rsidRPr="00834CD9">
        <w:rPr>
          <w:rFonts w:ascii="Sakkal Majalla" w:eastAsia="Times New Roman" w:hAnsi="Sakkal Majalla" w:cs="Sakkal Majalla"/>
          <w:color w:val="000000" w:themeColor="text1"/>
          <w:kern w:val="0"/>
          <w:sz w:val="28"/>
          <w:szCs w:val="28"/>
          <w14:ligatures w14:val="none"/>
        </w:rPr>
        <w:t xml:space="preserve"> Syamil et al. (2025) </w:t>
      </w:r>
      <w:r w:rsidRPr="00834CD9">
        <w:rPr>
          <w:rFonts w:ascii="Sakkal Majalla" w:eastAsia="Times New Roman" w:hAnsi="Sakkal Majalla" w:cs="Sakkal Majalla"/>
          <w:color w:val="000000" w:themeColor="text1"/>
          <w:kern w:val="0"/>
          <w:sz w:val="28"/>
          <w:szCs w:val="28"/>
          <w:rtl/>
          <w14:ligatures w14:val="none"/>
        </w:rPr>
        <w:t>هدفاً يتعلق بالموازنة بين الرشاقة والاستدامة في بناء المرونة، بحيث لا يأتي تعزيز قدرة السلسلة على التكيف على حساب كفاءتها الاقتصادية أو التزاماتها البيئية. فالمرونة المستدامة هي تلك التي يمكن الحفاظ عليها على المدى الطويل دون إرهاق الموارد أو التضحية بالأهداف الاستراتيجية الأخرى</w:t>
      </w:r>
      <w:r w:rsidRPr="00834CD9">
        <w:rPr>
          <w:rFonts w:ascii="Sakkal Majalla" w:eastAsia="Times New Roman" w:hAnsi="Sakkal Majalla" w:cs="Sakkal Majalla"/>
          <w:color w:val="000000" w:themeColor="text1"/>
          <w:kern w:val="0"/>
          <w:sz w:val="28"/>
          <w:szCs w:val="28"/>
          <w14:ligatures w14:val="none"/>
        </w:rPr>
        <w:t>.</w:t>
      </w:r>
    </w:p>
    <w:p w14:paraId="5683F6DE" w14:textId="6B62A71E" w:rsidR="00834CD9" w:rsidRPr="00834CD9" w:rsidRDefault="00722192" w:rsidP="001F4D30">
      <w:pPr>
        <w:spacing w:line="360" w:lineRule="auto"/>
        <w:jc w:val="center"/>
        <w:outlineLvl w:val="0"/>
        <w:rPr>
          <w:rFonts w:cs="Sakkal Majalla"/>
          <w:b/>
          <w:bCs/>
          <w:color w:val="000000" w:themeColor="text1"/>
          <w:szCs w:val="28"/>
          <w:rtl/>
        </w:rPr>
        <w:sectPr w:rsidR="00834CD9" w:rsidRPr="00834CD9" w:rsidSect="00722192">
          <w:footerReference w:type="default" r:id="rId11"/>
          <w:pgSz w:w="11906" w:h="16838"/>
          <w:pgMar w:top="1418" w:right="1985" w:bottom="1418" w:left="1418" w:header="709" w:footer="709" w:gutter="567"/>
          <w:pgNumType w:start="1"/>
          <w:cols w:space="708"/>
          <w:bidi/>
          <w:rtlGutter/>
          <w:docGrid w:linePitch="360"/>
        </w:sectPr>
      </w:pPr>
      <w:r w:rsidRPr="00834CD9">
        <w:rPr>
          <w:rFonts w:ascii="Sakkal Majalla" w:eastAsia="Times New Roman" w:hAnsi="Sakkal Majalla" w:cs="Sakkal Majalla"/>
          <w:b/>
          <w:bCs/>
          <w:color w:val="000000" w:themeColor="text1"/>
          <w:kern w:val="0"/>
          <w:sz w:val="40"/>
          <w:szCs w:val="40"/>
          <w:rtl/>
          <w14:ligatures w14:val="none"/>
        </w:rPr>
        <w:br w:type="page"/>
      </w:r>
    </w:p>
    <w:p w14:paraId="140782AA" w14:textId="4E431318" w:rsidR="00834CD9" w:rsidRPr="00834CD9" w:rsidRDefault="00834CD9" w:rsidP="00834CD9">
      <w:pPr>
        <w:bidi w:val="0"/>
        <w:spacing w:before="100" w:beforeAutospacing="1" w:after="100" w:afterAutospacing="1" w:line="360" w:lineRule="auto"/>
        <w:rPr>
          <w:rFonts w:ascii="Sakkal Majalla" w:hAnsi="Sakkal Majalla" w:cs="Sakkal Majalla"/>
          <w:b/>
          <w:bCs/>
          <w:color w:val="000000" w:themeColor="text1"/>
          <w:sz w:val="32"/>
          <w:szCs w:val="32"/>
        </w:rPr>
      </w:pPr>
      <w:r w:rsidRPr="00834CD9">
        <w:rPr>
          <w:rFonts w:cs="Sakkal Majalla"/>
          <w:b/>
          <w:bCs/>
          <w:noProof/>
          <w:color w:val="000000" w:themeColor="text1"/>
          <w:szCs w:val="28"/>
        </w:rPr>
        <w:drawing>
          <wp:anchor distT="0" distB="0" distL="114300" distR="114300" simplePos="0" relativeHeight="251665408" behindDoc="0" locked="0" layoutInCell="1" allowOverlap="1" wp14:anchorId="45EC8402" wp14:editId="2B04502C">
            <wp:simplePos x="0" y="0"/>
            <wp:positionH relativeFrom="column">
              <wp:posOffset>2674620</wp:posOffset>
            </wp:positionH>
            <wp:positionV relativeFrom="paragraph">
              <wp:posOffset>0</wp:posOffset>
            </wp:positionV>
            <wp:extent cx="2231390" cy="762000"/>
            <wp:effectExtent l="0" t="0" r="0" b="0"/>
            <wp:wrapSquare wrapText="bothSides"/>
            <wp:docPr id="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34CD9">
        <w:rPr>
          <w:rFonts w:ascii="Sakkal Majalla" w:hAnsi="Sakkal Majalla" w:cs="Sakkal Majalla"/>
          <w:b/>
          <w:bCs/>
          <w:color w:val="000000" w:themeColor="text1"/>
          <w:sz w:val="32"/>
          <w:szCs w:val="32"/>
        </w:rPr>
        <w:t>Mid Ocean University</w:t>
      </w:r>
    </w:p>
    <w:p w14:paraId="7F2C67C1" w14:textId="268B6F8C" w:rsidR="00834CD9" w:rsidRPr="00834CD9" w:rsidRDefault="00834CD9" w:rsidP="00834CD9">
      <w:pPr>
        <w:bidi w:val="0"/>
        <w:spacing w:before="100" w:beforeAutospacing="1" w:after="100" w:afterAutospacing="1" w:line="360" w:lineRule="auto"/>
        <w:rPr>
          <w:rFonts w:ascii="Sakkal Majalla" w:hAnsi="Sakkal Majalla" w:cs="Sakkal Majalla"/>
          <w:b/>
          <w:bCs/>
          <w:color w:val="000000" w:themeColor="text1"/>
          <w:sz w:val="32"/>
          <w:szCs w:val="32"/>
        </w:rPr>
      </w:pPr>
      <w:r w:rsidRPr="00834CD9">
        <w:rPr>
          <w:rFonts w:ascii="Sakkal Majalla" w:hAnsi="Sakkal Majalla" w:cs="Sakkal Majalla"/>
          <w:b/>
          <w:bCs/>
          <w:color w:val="000000" w:themeColor="text1"/>
          <w:sz w:val="32"/>
          <w:szCs w:val="32"/>
        </w:rPr>
        <w:t>College of Administration</w:t>
      </w:r>
    </w:p>
    <w:p w14:paraId="65955990" w14:textId="1C75F404" w:rsidR="00834CD9" w:rsidRPr="00834CD9" w:rsidRDefault="00834CD9" w:rsidP="00834CD9">
      <w:pPr>
        <w:bidi w:val="0"/>
        <w:spacing w:before="100" w:beforeAutospacing="1" w:after="100" w:afterAutospacing="1" w:line="360" w:lineRule="auto"/>
        <w:rPr>
          <w:rFonts w:ascii="Sakkal Majalla" w:hAnsi="Sakkal Majalla" w:cs="Sakkal Majalla"/>
          <w:b/>
          <w:bCs/>
          <w:color w:val="000000" w:themeColor="text1"/>
          <w:sz w:val="32"/>
          <w:szCs w:val="32"/>
        </w:rPr>
      </w:pPr>
      <w:r w:rsidRPr="00834CD9">
        <w:rPr>
          <w:rFonts w:ascii="Sakkal Majalla" w:hAnsi="Sakkal Majalla" w:cs="Sakkal Majalla"/>
          <w:b/>
          <w:bCs/>
          <w:color w:val="000000" w:themeColor="text1"/>
          <w:sz w:val="32"/>
          <w:szCs w:val="32"/>
        </w:rPr>
        <w:t>Department / Major: Risk Management</w:t>
      </w:r>
    </w:p>
    <w:p w14:paraId="003F3111" w14:textId="77777777" w:rsidR="00834CD9" w:rsidRPr="00834CD9" w:rsidRDefault="00834CD9" w:rsidP="00834CD9">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834CD9">
        <w:rPr>
          <w:rFonts w:ascii="Sakkal Majalla" w:hAnsi="Sakkal Majalla" w:cs="Sakkal Majalla"/>
          <w:b/>
          <w:bCs/>
          <w:color w:val="000000" w:themeColor="text1"/>
          <w:sz w:val="40"/>
          <w:szCs w:val="40"/>
        </w:rPr>
        <w:t>The Role of Operational Risk Management in the Resilience of Agricultural Supply Chains and Enhancing Continuity: A Field Study on the National Agricultural Development Company (NADEC)</w:t>
      </w:r>
    </w:p>
    <w:p w14:paraId="1A27BC1A" w14:textId="77777777" w:rsidR="00834CD9" w:rsidRPr="00834CD9" w:rsidRDefault="00834CD9" w:rsidP="00834CD9">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834CD9">
        <w:rPr>
          <w:rFonts w:ascii="Sakkal Majalla" w:hAnsi="Sakkal Majalla" w:cs="Sakkal Majalla"/>
          <w:b/>
          <w:bCs/>
          <w:color w:val="000000" w:themeColor="text1"/>
          <w:sz w:val="36"/>
          <w:szCs w:val="36"/>
        </w:rPr>
        <w:t>Prepared by</w:t>
      </w:r>
      <w:r w:rsidRPr="00834CD9">
        <w:rPr>
          <w:rFonts w:ascii="Sakkal Majalla" w:hAnsi="Sakkal Majalla" w:cs="Sakkal Majalla"/>
          <w:b/>
          <w:bCs/>
          <w:color w:val="000000" w:themeColor="text1"/>
          <w:sz w:val="36"/>
          <w:szCs w:val="36"/>
          <w:rtl/>
        </w:rPr>
        <w:t>:</w:t>
      </w:r>
    </w:p>
    <w:p w14:paraId="0E6B55E7" w14:textId="5F847D51" w:rsidR="00834CD9" w:rsidRDefault="00834CD9" w:rsidP="00834CD9">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834CD9">
        <w:rPr>
          <w:rFonts w:ascii="Sakkal Majalla" w:hAnsi="Sakkal Majalla" w:cs="Sakkal Majalla"/>
          <w:color w:val="000000" w:themeColor="text1"/>
          <w:sz w:val="36"/>
          <w:szCs w:val="36"/>
        </w:rPr>
        <w:t>Mohammed Hamloul Madloul Al-Shammari</w:t>
      </w:r>
    </w:p>
    <w:p w14:paraId="0AF10268" w14:textId="77777777" w:rsidR="00AB5A69" w:rsidRPr="00834CD9" w:rsidRDefault="00AB5A69" w:rsidP="00083995">
      <w:pPr>
        <w:spacing w:before="100" w:beforeAutospacing="1" w:after="100" w:afterAutospacing="1" w:line="360" w:lineRule="auto"/>
        <w:jc w:val="center"/>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252001076</w:t>
      </w:r>
    </w:p>
    <w:p w14:paraId="46CB2A6F" w14:textId="77777777" w:rsidR="00834CD9" w:rsidRPr="00834CD9" w:rsidRDefault="00834CD9" w:rsidP="00834CD9">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834CD9">
        <w:rPr>
          <w:rFonts w:ascii="Sakkal Majalla" w:hAnsi="Sakkal Majalla" w:cs="Sakkal Majalla"/>
          <w:b/>
          <w:bCs/>
          <w:color w:val="000000" w:themeColor="text1"/>
          <w:sz w:val="36"/>
          <w:szCs w:val="36"/>
        </w:rPr>
        <w:t>Supervised by</w:t>
      </w:r>
      <w:r w:rsidRPr="00834CD9">
        <w:rPr>
          <w:rFonts w:ascii="Sakkal Majalla" w:hAnsi="Sakkal Majalla" w:cs="Sakkal Majalla"/>
          <w:b/>
          <w:bCs/>
          <w:color w:val="000000" w:themeColor="text1"/>
          <w:sz w:val="36"/>
          <w:szCs w:val="36"/>
          <w:rtl/>
        </w:rPr>
        <w:t>:</w:t>
      </w:r>
    </w:p>
    <w:p w14:paraId="7B27BF9A" w14:textId="77777777" w:rsidR="00834CD9" w:rsidRPr="00834CD9" w:rsidRDefault="00834CD9" w:rsidP="00834CD9">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834CD9">
        <w:rPr>
          <w:rFonts w:ascii="Sakkal Majalla" w:hAnsi="Sakkal Majalla" w:cs="Sakkal Majalla"/>
          <w:color w:val="000000" w:themeColor="text1"/>
          <w:sz w:val="36"/>
          <w:szCs w:val="36"/>
        </w:rPr>
        <w:t>Dr. Al-Faisal Abdulhamid</w:t>
      </w:r>
    </w:p>
    <w:p w14:paraId="5D8E9C47" w14:textId="78C8791B" w:rsidR="00834CD9" w:rsidRPr="00834CD9" w:rsidRDefault="00834CD9" w:rsidP="00834CD9">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834CD9">
        <w:rPr>
          <w:rFonts w:ascii="Sakkal Majalla" w:hAnsi="Sakkal Majalla" w:cs="Sakkal Majalla"/>
          <w:color w:val="000000" w:themeColor="text1"/>
          <w:sz w:val="36"/>
          <w:szCs w:val="36"/>
        </w:rPr>
        <w:t>Dr. Fayez Jarad</w:t>
      </w:r>
    </w:p>
    <w:p w14:paraId="1C410279" w14:textId="124E92CB" w:rsidR="00606E6E" w:rsidRPr="00834CD9" w:rsidRDefault="00834CD9" w:rsidP="00834CD9">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834CD9">
        <w:rPr>
          <w:rFonts w:ascii="Sakkal Majalla" w:hAnsi="Sakkal Majalla" w:cs="Sakkal Majalla"/>
          <w:b/>
          <w:bCs/>
          <w:color w:val="000000" w:themeColor="text1"/>
          <w:sz w:val="36"/>
          <w:szCs w:val="36"/>
          <w:rtl/>
        </w:rPr>
        <w:t>2026</w:t>
      </w:r>
    </w:p>
    <w:p w14:paraId="06579EBA" w14:textId="77777777" w:rsidR="00606E6E" w:rsidRPr="00834CD9" w:rsidRDefault="00606E6E" w:rsidP="00606E6E">
      <w:pPr>
        <w:spacing w:before="100" w:beforeAutospacing="1" w:after="100" w:afterAutospacing="1" w:line="360" w:lineRule="auto"/>
        <w:jc w:val="center"/>
        <w:rPr>
          <w:rFonts w:ascii="Sakkal Majalla" w:hAnsi="Sakkal Majalla" w:cs="Sakkal Majalla"/>
          <w:color w:val="000000" w:themeColor="text1"/>
          <w:sz w:val="28"/>
          <w:szCs w:val="28"/>
          <w:u w:val="single"/>
          <w:rtl/>
        </w:rPr>
      </w:pPr>
    </w:p>
    <w:p w14:paraId="4B638001" w14:textId="77777777" w:rsidR="00722192" w:rsidRPr="00834CD9" w:rsidRDefault="00722192" w:rsidP="00834CD9">
      <w:pPr>
        <w:spacing w:before="100" w:beforeAutospacing="1" w:after="100" w:afterAutospacing="1" w:line="360" w:lineRule="auto"/>
        <w:jc w:val="both"/>
        <w:rPr>
          <w:rFonts w:ascii="Sakkal Majalla" w:hAnsi="Sakkal Majalla" w:cs="Sakkal Majalla"/>
          <w:b/>
          <w:bCs/>
          <w:color w:val="000000" w:themeColor="text1"/>
          <w:sz w:val="28"/>
          <w:szCs w:val="28"/>
        </w:rPr>
      </w:pPr>
    </w:p>
    <w:sectPr w:rsidR="00722192" w:rsidRPr="00834CD9" w:rsidSect="00722192">
      <w:footerReference w:type="default" r:id="rId13"/>
      <w:pgSz w:w="11906" w:h="16838"/>
      <w:pgMar w:top="1418" w:right="1985" w:bottom="1418"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39872" w14:textId="77777777" w:rsidR="00F50847" w:rsidRDefault="00F50847" w:rsidP="009125CE">
      <w:pPr>
        <w:spacing w:after="0" w:line="240" w:lineRule="auto"/>
      </w:pPr>
      <w:r>
        <w:separator/>
      </w:r>
    </w:p>
  </w:endnote>
  <w:endnote w:type="continuationSeparator" w:id="0">
    <w:p w14:paraId="63936A73" w14:textId="77777777" w:rsidR="00F50847" w:rsidRDefault="00F5084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4715585"/>
      <w:docPartObj>
        <w:docPartGallery w:val="Page Numbers (Bottom of Page)"/>
        <w:docPartUnique/>
      </w:docPartObj>
    </w:sdtPr>
    <w:sdtEndPr/>
    <w:sdtContent>
      <w:p w14:paraId="6A5BC2C8" w14:textId="77777777" w:rsidR="00606E6E" w:rsidRDefault="00606E6E">
        <w:pPr>
          <w:pStyle w:val="a4"/>
        </w:pPr>
        <w:r>
          <w:rPr>
            <w:noProof/>
          </w:rPr>
          <mc:AlternateContent>
            <mc:Choice Requires="wps">
              <w:drawing>
                <wp:anchor distT="0" distB="0" distL="114300" distR="114300" simplePos="0" relativeHeight="251668480" behindDoc="0" locked="0" layoutInCell="1" allowOverlap="1" wp14:anchorId="5D4C65BF" wp14:editId="56E82A3A">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77FBBFE" w14:textId="77777777" w:rsidR="00606E6E" w:rsidRPr="00722192" w:rsidRDefault="00606E6E">
                              <w:pPr>
                                <w:jc w:val="center"/>
                                <w:rPr>
                                  <w:rFonts w:ascii="Sakkal Majalla" w:hAnsi="Sakkal Majalla" w:cs="Sakkal Majalla"/>
                                  <w:b/>
                                  <w:bCs/>
                                  <w:sz w:val="24"/>
                                  <w:szCs w:val="24"/>
                                </w:rPr>
                              </w:pPr>
                              <w:r w:rsidRPr="00722192">
                                <w:rPr>
                                  <w:rFonts w:ascii="Sakkal Majalla" w:hAnsi="Sakkal Majalla" w:cs="Sakkal Majalla"/>
                                  <w:b/>
                                  <w:bCs/>
                                  <w:sz w:val="24"/>
                                  <w:szCs w:val="24"/>
                                </w:rPr>
                                <w:fldChar w:fldCharType="begin"/>
                              </w:r>
                              <w:r w:rsidRPr="00722192">
                                <w:rPr>
                                  <w:rFonts w:ascii="Sakkal Majalla" w:hAnsi="Sakkal Majalla" w:cs="Sakkal Majalla"/>
                                  <w:b/>
                                  <w:bCs/>
                                  <w:sz w:val="24"/>
                                  <w:szCs w:val="24"/>
                                </w:rPr>
                                <w:instrText xml:space="preserve"> PAGE    \* MERGEFORMAT </w:instrText>
                              </w:r>
                              <w:r w:rsidRPr="00722192">
                                <w:rPr>
                                  <w:rFonts w:ascii="Sakkal Majalla" w:hAnsi="Sakkal Majalla" w:cs="Sakkal Majalla"/>
                                  <w:b/>
                                  <w:bCs/>
                                  <w:sz w:val="24"/>
                                  <w:szCs w:val="24"/>
                                </w:rPr>
                                <w:fldChar w:fldCharType="separate"/>
                              </w:r>
                              <w:r w:rsidR="001F4D30">
                                <w:rPr>
                                  <w:rFonts w:ascii="Sakkal Majalla" w:hAnsi="Sakkal Majalla" w:cs="Sakkal Majalla"/>
                                  <w:b/>
                                  <w:bCs/>
                                  <w:noProof/>
                                  <w:sz w:val="24"/>
                                  <w:szCs w:val="24"/>
                                  <w:rtl/>
                                </w:rPr>
                                <w:t>47</w:t>
                              </w:r>
                              <w:r w:rsidRPr="00722192">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D4C65B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8" type="#_x0000_t185" style="position:absolute;left:0;text-align:left;margin-left:0;margin-top:0;width:43.45pt;height:18.8pt;z-index:25166848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" filled="t" strokecolor="gray" strokeweight="2.25pt">
                  <v:textbox inset=",0,,0">
                    <w:txbxContent>
                      <w:p w14:paraId="277FBBFE" w14:textId="77777777" w:rsidR="00606E6E" w:rsidRPr="00722192" w:rsidRDefault="00606E6E">
                        <w:pPr>
                          <w:jc w:val="center"/>
                          <w:rPr>
                            <w:rFonts w:ascii="Sakkal Majalla" w:hAnsi="Sakkal Majalla" w:cs="Sakkal Majalla"/>
                            <w:b/>
                            <w:bCs/>
                            <w:sz w:val="24"/>
                            <w:szCs w:val="24"/>
                          </w:rPr>
                        </w:pPr>
                        <w:r w:rsidRPr="00722192">
                          <w:rPr>
                            <w:rFonts w:ascii="Sakkal Majalla" w:hAnsi="Sakkal Majalla" w:cs="Sakkal Majalla"/>
                            <w:b/>
                            <w:bCs/>
                            <w:sz w:val="24"/>
                            <w:szCs w:val="24"/>
                          </w:rPr>
                          <w:fldChar w:fldCharType="begin"/>
                        </w:r>
                        <w:r w:rsidRPr="00722192">
                          <w:rPr>
                            <w:rFonts w:ascii="Sakkal Majalla" w:hAnsi="Sakkal Majalla" w:cs="Sakkal Majalla"/>
                            <w:b/>
                            <w:bCs/>
                            <w:sz w:val="24"/>
                            <w:szCs w:val="24"/>
                          </w:rPr>
                          <w:instrText xml:space="preserve"> PAGE    \* MERGEFORMAT </w:instrText>
                        </w:r>
                        <w:r w:rsidRPr="00722192">
                          <w:rPr>
                            <w:rFonts w:ascii="Sakkal Majalla" w:hAnsi="Sakkal Majalla" w:cs="Sakkal Majalla"/>
                            <w:b/>
                            <w:bCs/>
                            <w:sz w:val="24"/>
                            <w:szCs w:val="24"/>
                          </w:rPr>
                          <w:fldChar w:fldCharType="separate"/>
                        </w:r>
                        <w:r w:rsidR="001F4D30">
                          <w:rPr>
                            <w:rFonts w:ascii="Sakkal Majalla" w:hAnsi="Sakkal Majalla" w:cs="Sakkal Majalla"/>
                            <w:b/>
                            <w:bCs/>
                            <w:noProof/>
                            <w:sz w:val="24"/>
                            <w:szCs w:val="24"/>
                            <w:rtl/>
                          </w:rPr>
                          <w:t>47</w:t>
                        </w:r>
                        <w:r w:rsidRPr="00722192">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7456" behindDoc="0" locked="0" layoutInCell="1" allowOverlap="1" wp14:anchorId="23A8C4BF" wp14:editId="1C90866A">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2788415"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745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839BD" w14:textId="501CAD6E" w:rsidR="00834CD9" w:rsidRDefault="00834CD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FCF30" w14:textId="77777777" w:rsidR="00F50847" w:rsidRDefault="00F50847" w:rsidP="009125CE">
      <w:pPr>
        <w:spacing w:after="0" w:line="240" w:lineRule="auto"/>
      </w:pPr>
      <w:r>
        <w:separator/>
      </w:r>
    </w:p>
  </w:footnote>
  <w:footnote w:type="continuationSeparator" w:id="0">
    <w:p w14:paraId="76BBB2ED" w14:textId="77777777" w:rsidR="00F50847" w:rsidRDefault="00F50847"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32577" w14:textId="2A7FB87B" w:rsidR="00606E6E" w:rsidRDefault="00606E6E">
    <w:pPr>
      <w:pStyle w:val="a3"/>
    </w:pPr>
    <w:r>
      <w:rPr>
        <w:noProof/>
      </w:rPr>
      <mc:AlternateContent>
        <mc:Choice Requires="wps">
          <w:drawing>
            <wp:anchor distT="0" distB="0" distL="0" distR="0" simplePos="0" relativeHeight="251659264" behindDoc="0" locked="0" layoutInCell="1" allowOverlap="1" wp14:anchorId="00D5015B" wp14:editId="41C7CA50">
              <wp:simplePos x="635" y="635"/>
              <wp:positionH relativeFrom="page">
                <wp:align>left</wp:align>
              </wp:positionH>
              <wp:positionV relativeFrom="page">
                <wp:align>top</wp:align>
              </wp:positionV>
              <wp:extent cx="596265" cy="357505"/>
              <wp:effectExtent l="0" t="0" r="13335" b="4445"/>
              <wp:wrapNone/>
              <wp:docPr id="1896466514"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162F455E" w14:textId="2E84DAC1" w:rsidR="00606E6E" w:rsidRPr="009E6C27" w:rsidRDefault="00606E6E" w:rsidP="009E6C27">
                          <w:pPr>
                            <w:spacing w:after="0"/>
                            <w:rPr>
                              <w:rFonts w:ascii="Aptos" w:eastAsia="Aptos" w:hAnsi="Aptos" w:cs="Aptos"/>
                              <w:noProof/>
                              <w:color w:val="000000"/>
                              <w:sz w:val="20"/>
                              <w:szCs w:val="20"/>
                            </w:rPr>
                          </w:pPr>
                          <w:r w:rsidRPr="009E6C27">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0D5015B" id="_x0000_t202" coordsize="21600,21600" o:spt="202" path="m,l,21600r21600,l21600,xe">
              <v:stroke joinstyle="miter"/>
              <v:path gradientshapeok="t" o:connecttype="rect"/>
            </v:shapetype>
            <v:shape id="Text Box 2" o:spid="_x0000_s1026" type="#_x0000_t202" alt="Public" style="position:absolute;left:0;text-align:left;margin-left:0;margin-top:0;width:46.9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" filled="f" stroked="f">
              <v:textbox style="mso-fit-shape-to-text:t" inset="20pt,15pt,0,0">
                <w:txbxContent>
                  <w:p w14:paraId="162F455E" w14:textId="2E84DAC1" w:rsidR="00606E6E" w:rsidRPr="009E6C27" w:rsidRDefault="00606E6E" w:rsidP="009E6C27">
                    <w:pPr>
                      <w:spacing w:after="0"/>
                      <w:rPr>
                        <w:rFonts w:ascii="Aptos" w:eastAsia="Aptos" w:hAnsi="Aptos" w:cs="Aptos"/>
                        <w:noProof/>
                        <w:color w:val="000000"/>
                        <w:sz w:val="20"/>
                        <w:szCs w:val="20"/>
                      </w:rPr>
                    </w:pPr>
                    <w:r w:rsidRPr="009E6C27">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96FA5" w14:textId="28D61BF3" w:rsidR="00606E6E" w:rsidRDefault="00606E6E">
    <w:pPr>
      <w:pStyle w:val="a3"/>
    </w:pPr>
    <w:r>
      <w:rPr>
        <w:noProof/>
      </w:rPr>
      <mc:AlternateContent>
        <mc:Choice Requires="wps">
          <w:drawing>
            <wp:anchor distT="0" distB="0" distL="0" distR="0" simplePos="0" relativeHeight="251658240" behindDoc="0" locked="0" layoutInCell="1" allowOverlap="1" wp14:anchorId="38FAF585" wp14:editId="5E5946B7">
              <wp:simplePos x="635" y="635"/>
              <wp:positionH relativeFrom="page">
                <wp:align>left</wp:align>
              </wp:positionH>
              <wp:positionV relativeFrom="page">
                <wp:align>top</wp:align>
              </wp:positionV>
              <wp:extent cx="596265" cy="357505"/>
              <wp:effectExtent l="0" t="0" r="13335" b="4445"/>
              <wp:wrapNone/>
              <wp:docPr id="123747687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2CFE4B18" w14:textId="3293AD70" w:rsidR="00606E6E" w:rsidRPr="009E6C27" w:rsidRDefault="00606E6E" w:rsidP="009E6C27">
                          <w:pPr>
                            <w:spacing w:after="0"/>
                            <w:rPr>
                              <w:rFonts w:ascii="Aptos" w:eastAsia="Aptos" w:hAnsi="Aptos" w:cs="Aptos"/>
                              <w:noProof/>
                              <w:color w:val="000000"/>
                              <w:sz w:val="20"/>
                              <w:szCs w:val="20"/>
                            </w:rPr>
                          </w:pPr>
                          <w:r w:rsidRPr="009E6C27">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8FAF585" id="_x0000_t202" coordsize="21600,21600" o:spt="202" path="m,l,21600r21600,l21600,xe">
              <v:stroke joinstyle="miter"/>
              <v:path gradientshapeok="t" o:connecttype="rect"/>
            </v:shapetype>
            <v:shape id="Text Box 1" o:spid="_x0000_s1027" type="#_x0000_t202" alt="Public" style="position:absolute;left:0;text-align:left;margin-left:0;margin-top:0;width:46.9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" filled="f" stroked="f">
              <v:textbox style="mso-fit-shape-to-text:t" inset="20pt,15pt,0,0">
                <w:txbxContent>
                  <w:p w14:paraId="2CFE4B18" w14:textId="3293AD70" w:rsidR="00606E6E" w:rsidRPr="009E6C27" w:rsidRDefault="00606E6E" w:rsidP="009E6C27">
                    <w:pPr>
                      <w:spacing w:after="0"/>
                      <w:rPr>
                        <w:rFonts w:ascii="Aptos" w:eastAsia="Aptos" w:hAnsi="Aptos" w:cs="Aptos"/>
                        <w:noProof/>
                        <w:color w:val="000000"/>
                        <w:sz w:val="20"/>
                        <w:szCs w:val="20"/>
                      </w:rPr>
                    </w:pPr>
                    <w:r w:rsidRPr="009E6C27">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C77B6"/>
    <w:multiLevelType w:val="multilevel"/>
    <w:tmpl w:val="9118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20387"/>
    <w:multiLevelType w:val="multilevel"/>
    <w:tmpl w:val="E5802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6D5CB3"/>
    <w:multiLevelType w:val="multilevel"/>
    <w:tmpl w:val="215C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3583C"/>
    <w:multiLevelType w:val="multilevel"/>
    <w:tmpl w:val="0114DA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942AD"/>
    <w:multiLevelType w:val="multilevel"/>
    <w:tmpl w:val="3F1C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21783"/>
    <w:multiLevelType w:val="multilevel"/>
    <w:tmpl w:val="41222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C14744"/>
    <w:multiLevelType w:val="multilevel"/>
    <w:tmpl w:val="686C6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B40EE"/>
    <w:multiLevelType w:val="multilevel"/>
    <w:tmpl w:val="6A3C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EC4C48"/>
    <w:multiLevelType w:val="hybridMultilevel"/>
    <w:tmpl w:val="446415D4"/>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 w15:restartNumberingAfterBreak="0">
    <w:nsid w:val="272275B4"/>
    <w:multiLevelType w:val="multilevel"/>
    <w:tmpl w:val="BB3E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3D182C"/>
    <w:multiLevelType w:val="hybridMultilevel"/>
    <w:tmpl w:val="1CFC52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65767E"/>
    <w:multiLevelType w:val="multilevel"/>
    <w:tmpl w:val="FE5C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7C05BB"/>
    <w:multiLevelType w:val="multilevel"/>
    <w:tmpl w:val="12C44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463B63"/>
    <w:multiLevelType w:val="hybridMultilevel"/>
    <w:tmpl w:val="6688E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CA7D6F"/>
    <w:multiLevelType w:val="multilevel"/>
    <w:tmpl w:val="9ACCF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251018"/>
    <w:multiLevelType w:val="multilevel"/>
    <w:tmpl w:val="1C22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AD65A6"/>
    <w:multiLevelType w:val="multilevel"/>
    <w:tmpl w:val="8A96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F920E5"/>
    <w:multiLevelType w:val="multilevel"/>
    <w:tmpl w:val="8724F3BC"/>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6F4F80"/>
    <w:multiLevelType w:val="multilevel"/>
    <w:tmpl w:val="4082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EA66BF"/>
    <w:multiLevelType w:val="hybridMultilevel"/>
    <w:tmpl w:val="12D4B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A62CA6"/>
    <w:multiLevelType w:val="hybridMultilevel"/>
    <w:tmpl w:val="3DC04AE8"/>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2" w15:restartNumberingAfterBreak="0">
    <w:nsid w:val="47DB7153"/>
    <w:multiLevelType w:val="hybridMultilevel"/>
    <w:tmpl w:val="FF54080A"/>
    <w:lvl w:ilvl="0" w:tplc="04090009">
      <w:start w:val="1"/>
      <w:numFmt w:val="bullet"/>
      <w:lvlText w:val=""/>
      <w:lvlJc w:val="left"/>
      <w:pPr>
        <w:ind w:left="720" w:hanging="360"/>
      </w:pPr>
      <w:rPr>
        <w:rFonts w:ascii="Wingdings" w:hAnsi="Wingdings" w:hint="default"/>
      </w:rPr>
    </w:lvl>
    <w:lvl w:ilvl="1" w:tplc="DB527CE2">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C041C7"/>
    <w:multiLevelType w:val="multilevel"/>
    <w:tmpl w:val="4374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0C29D9"/>
    <w:multiLevelType w:val="multilevel"/>
    <w:tmpl w:val="2C3A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2535A3"/>
    <w:multiLevelType w:val="hybridMultilevel"/>
    <w:tmpl w:val="FC2CE4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0E6A95"/>
    <w:multiLevelType w:val="multilevel"/>
    <w:tmpl w:val="27228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930BF5"/>
    <w:multiLevelType w:val="multilevel"/>
    <w:tmpl w:val="D4B26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7F55D28"/>
    <w:multiLevelType w:val="multilevel"/>
    <w:tmpl w:val="ADF65E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BA494B"/>
    <w:multiLevelType w:val="hybridMultilevel"/>
    <w:tmpl w:val="E08E3762"/>
    <w:lvl w:ilvl="0" w:tplc="EA52CAE0">
      <w:start w:val="7"/>
      <w:numFmt w:val="bullet"/>
      <w:lvlText w:val="-"/>
      <w:lvlJc w:val="left"/>
      <w:pPr>
        <w:ind w:left="720" w:right="360" w:hanging="360"/>
      </w:pPr>
      <w:rPr>
        <w:rFonts w:ascii="Calibri" w:eastAsiaTheme="minorHAnsi" w:hAnsi="Calibri" w:cs="Calibri" w:hint="default"/>
      </w:rPr>
    </w:lvl>
    <w:lvl w:ilvl="1" w:tplc="FFFFFFFF">
      <w:start w:val="1"/>
      <w:numFmt w:val="bullet"/>
      <w:lvlText w:val="o"/>
      <w:lvlJc w:val="left"/>
      <w:pPr>
        <w:ind w:left="1440" w:right="1080" w:hanging="360"/>
      </w:pPr>
      <w:rPr>
        <w:rFonts w:ascii="Courier New" w:hAnsi="Courier New" w:cs="Courier New" w:hint="default"/>
      </w:rPr>
    </w:lvl>
    <w:lvl w:ilvl="2" w:tplc="FFFFFFFF">
      <w:start w:val="1"/>
      <w:numFmt w:val="bullet"/>
      <w:lvlText w:val=""/>
      <w:lvlJc w:val="left"/>
      <w:pPr>
        <w:ind w:left="2160" w:right="1800" w:hanging="360"/>
      </w:pPr>
      <w:rPr>
        <w:rFonts w:ascii="Wingdings" w:hAnsi="Wingdings" w:hint="default"/>
      </w:rPr>
    </w:lvl>
    <w:lvl w:ilvl="3" w:tplc="FFFFFFFF">
      <w:start w:val="1"/>
      <w:numFmt w:val="bullet"/>
      <w:lvlText w:val=""/>
      <w:lvlJc w:val="left"/>
      <w:pPr>
        <w:ind w:left="2880" w:right="2520" w:hanging="360"/>
      </w:pPr>
      <w:rPr>
        <w:rFonts w:ascii="Symbol" w:hAnsi="Symbol" w:hint="default"/>
      </w:rPr>
    </w:lvl>
    <w:lvl w:ilvl="4" w:tplc="FFFFFFFF">
      <w:start w:val="1"/>
      <w:numFmt w:val="bullet"/>
      <w:lvlText w:val="o"/>
      <w:lvlJc w:val="left"/>
      <w:pPr>
        <w:ind w:left="3600" w:right="3240" w:hanging="360"/>
      </w:pPr>
      <w:rPr>
        <w:rFonts w:ascii="Courier New" w:hAnsi="Courier New" w:cs="Courier New" w:hint="default"/>
      </w:rPr>
    </w:lvl>
    <w:lvl w:ilvl="5" w:tplc="FFFFFFFF">
      <w:start w:val="1"/>
      <w:numFmt w:val="bullet"/>
      <w:lvlText w:val=""/>
      <w:lvlJc w:val="left"/>
      <w:pPr>
        <w:ind w:left="4320" w:right="3960" w:hanging="360"/>
      </w:pPr>
      <w:rPr>
        <w:rFonts w:ascii="Wingdings" w:hAnsi="Wingdings" w:hint="default"/>
      </w:rPr>
    </w:lvl>
    <w:lvl w:ilvl="6" w:tplc="FFFFFFFF">
      <w:start w:val="1"/>
      <w:numFmt w:val="bullet"/>
      <w:lvlText w:val=""/>
      <w:lvlJc w:val="left"/>
      <w:pPr>
        <w:ind w:left="5040" w:right="4680" w:hanging="360"/>
      </w:pPr>
      <w:rPr>
        <w:rFonts w:ascii="Symbol" w:hAnsi="Symbol" w:hint="default"/>
      </w:rPr>
    </w:lvl>
    <w:lvl w:ilvl="7" w:tplc="FFFFFFFF">
      <w:start w:val="1"/>
      <w:numFmt w:val="bullet"/>
      <w:lvlText w:val="o"/>
      <w:lvlJc w:val="left"/>
      <w:pPr>
        <w:ind w:left="5760" w:right="5400" w:hanging="360"/>
      </w:pPr>
      <w:rPr>
        <w:rFonts w:ascii="Courier New" w:hAnsi="Courier New" w:cs="Courier New" w:hint="default"/>
      </w:rPr>
    </w:lvl>
    <w:lvl w:ilvl="8" w:tplc="FFFFFFFF">
      <w:start w:val="1"/>
      <w:numFmt w:val="bullet"/>
      <w:lvlText w:val=""/>
      <w:lvlJc w:val="left"/>
      <w:pPr>
        <w:ind w:left="6480" w:right="6120" w:hanging="360"/>
      </w:pPr>
      <w:rPr>
        <w:rFonts w:ascii="Wingdings" w:hAnsi="Wingdings" w:hint="default"/>
      </w:rPr>
    </w:lvl>
  </w:abstractNum>
  <w:abstractNum w:abstractNumId="31" w15:restartNumberingAfterBreak="0">
    <w:nsid w:val="72B01B10"/>
    <w:multiLevelType w:val="multilevel"/>
    <w:tmpl w:val="C584D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593697"/>
    <w:multiLevelType w:val="multilevel"/>
    <w:tmpl w:val="ED321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B56FDD"/>
    <w:multiLevelType w:val="multilevel"/>
    <w:tmpl w:val="8F9AB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CB30A1"/>
    <w:multiLevelType w:val="multilevel"/>
    <w:tmpl w:val="ABEE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803804">
    <w:abstractNumId w:val="6"/>
  </w:num>
  <w:num w:numId="2" w16cid:durableId="349646731">
    <w:abstractNumId w:val="31"/>
  </w:num>
  <w:num w:numId="3" w16cid:durableId="1234124560">
    <w:abstractNumId w:val="24"/>
  </w:num>
  <w:num w:numId="4" w16cid:durableId="23487847">
    <w:abstractNumId w:val="32"/>
  </w:num>
  <w:num w:numId="5" w16cid:durableId="1026784484">
    <w:abstractNumId w:val="1"/>
  </w:num>
  <w:num w:numId="6" w16cid:durableId="96483402">
    <w:abstractNumId w:val="33"/>
  </w:num>
  <w:num w:numId="7" w16cid:durableId="1128090983">
    <w:abstractNumId w:val="21"/>
  </w:num>
  <w:num w:numId="8" w16cid:durableId="1672174810">
    <w:abstractNumId w:val="14"/>
  </w:num>
  <w:num w:numId="9" w16cid:durableId="442965394">
    <w:abstractNumId w:val="13"/>
  </w:num>
  <w:num w:numId="10" w16cid:durableId="1697848663">
    <w:abstractNumId w:val="15"/>
  </w:num>
  <w:num w:numId="11" w16cid:durableId="2033995126">
    <w:abstractNumId w:val="12"/>
  </w:num>
  <w:num w:numId="12" w16cid:durableId="327174078">
    <w:abstractNumId w:val="26"/>
  </w:num>
  <w:num w:numId="13" w16cid:durableId="687023779">
    <w:abstractNumId w:val="2"/>
  </w:num>
  <w:num w:numId="14" w16cid:durableId="1826435017">
    <w:abstractNumId w:val="4"/>
  </w:num>
  <w:num w:numId="15" w16cid:durableId="161315295">
    <w:abstractNumId w:val="19"/>
  </w:num>
  <w:num w:numId="16" w16cid:durableId="367994548">
    <w:abstractNumId w:val="5"/>
  </w:num>
  <w:num w:numId="17" w16cid:durableId="1677342961">
    <w:abstractNumId w:val="30"/>
  </w:num>
  <w:num w:numId="18" w16cid:durableId="1340473358">
    <w:abstractNumId w:val="27"/>
  </w:num>
  <w:num w:numId="19" w16cid:durableId="1429079623">
    <w:abstractNumId w:val="0"/>
  </w:num>
  <w:num w:numId="20" w16cid:durableId="1202327151">
    <w:abstractNumId w:val="23"/>
  </w:num>
  <w:num w:numId="21" w16cid:durableId="505050681">
    <w:abstractNumId w:val="34"/>
  </w:num>
  <w:num w:numId="22" w16cid:durableId="1828209504">
    <w:abstractNumId w:val="9"/>
  </w:num>
  <w:num w:numId="23" w16cid:durableId="1619024411">
    <w:abstractNumId w:val="16"/>
  </w:num>
  <w:num w:numId="24" w16cid:durableId="897789454">
    <w:abstractNumId w:val="7"/>
  </w:num>
  <w:num w:numId="25" w16cid:durableId="1225482888">
    <w:abstractNumId w:val="17"/>
  </w:num>
  <w:num w:numId="26" w16cid:durableId="1078020527">
    <w:abstractNumId w:val="3"/>
  </w:num>
  <w:num w:numId="27" w16cid:durableId="82267778">
    <w:abstractNumId w:val="29"/>
  </w:num>
  <w:num w:numId="28" w16cid:durableId="1766219633">
    <w:abstractNumId w:val="18"/>
  </w:num>
  <w:num w:numId="29" w16cid:durableId="664358652">
    <w:abstractNumId w:val="20"/>
  </w:num>
  <w:num w:numId="30" w16cid:durableId="674459193">
    <w:abstractNumId w:val="10"/>
  </w:num>
  <w:num w:numId="31" w16cid:durableId="360321424">
    <w:abstractNumId w:val="22"/>
  </w:num>
  <w:num w:numId="32" w16cid:durableId="1175341063">
    <w:abstractNumId w:val="8"/>
  </w:num>
  <w:num w:numId="33" w16cid:durableId="1694502975">
    <w:abstractNumId w:val="25"/>
  </w:num>
  <w:num w:numId="34" w16cid:durableId="1265965836">
    <w:abstractNumId w:val="11"/>
  </w:num>
  <w:num w:numId="35" w16cid:durableId="917129481">
    <w:abstractNumId w:val="2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0FEA"/>
    <w:rsid w:val="00021B99"/>
    <w:rsid w:val="0002398B"/>
    <w:rsid w:val="00033CA5"/>
    <w:rsid w:val="00042D16"/>
    <w:rsid w:val="00072F6E"/>
    <w:rsid w:val="0009071C"/>
    <w:rsid w:val="000B418E"/>
    <w:rsid w:val="000C4DE1"/>
    <w:rsid w:val="000D2C99"/>
    <w:rsid w:val="000F44B4"/>
    <w:rsid w:val="001022F0"/>
    <w:rsid w:val="00176BEA"/>
    <w:rsid w:val="001902DB"/>
    <w:rsid w:val="001B5EC5"/>
    <w:rsid w:val="001C2162"/>
    <w:rsid w:val="001E0CA9"/>
    <w:rsid w:val="001F4D30"/>
    <w:rsid w:val="00217446"/>
    <w:rsid w:val="00244D27"/>
    <w:rsid w:val="00263BAC"/>
    <w:rsid w:val="002772AE"/>
    <w:rsid w:val="002810D3"/>
    <w:rsid w:val="002A22A9"/>
    <w:rsid w:val="002B2051"/>
    <w:rsid w:val="002C6DFD"/>
    <w:rsid w:val="002E175F"/>
    <w:rsid w:val="002E5629"/>
    <w:rsid w:val="00301933"/>
    <w:rsid w:val="003022E6"/>
    <w:rsid w:val="003055EC"/>
    <w:rsid w:val="003431A1"/>
    <w:rsid w:val="003529FA"/>
    <w:rsid w:val="00362933"/>
    <w:rsid w:val="00373B11"/>
    <w:rsid w:val="00377534"/>
    <w:rsid w:val="0039082F"/>
    <w:rsid w:val="003F6600"/>
    <w:rsid w:val="00404A0D"/>
    <w:rsid w:val="004151D1"/>
    <w:rsid w:val="004302CA"/>
    <w:rsid w:val="0045170A"/>
    <w:rsid w:val="00466EC5"/>
    <w:rsid w:val="004D4376"/>
    <w:rsid w:val="004D6650"/>
    <w:rsid w:val="004E1A17"/>
    <w:rsid w:val="005056CB"/>
    <w:rsid w:val="00516CFC"/>
    <w:rsid w:val="0055743E"/>
    <w:rsid w:val="00576309"/>
    <w:rsid w:val="00590B27"/>
    <w:rsid w:val="00606E6E"/>
    <w:rsid w:val="00620EB7"/>
    <w:rsid w:val="0062761F"/>
    <w:rsid w:val="00647BA6"/>
    <w:rsid w:val="00655361"/>
    <w:rsid w:val="006702C0"/>
    <w:rsid w:val="006948DE"/>
    <w:rsid w:val="006B3143"/>
    <w:rsid w:val="006D51D8"/>
    <w:rsid w:val="00701C18"/>
    <w:rsid w:val="0070389F"/>
    <w:rsid w:val="00722192"/>
    <w:rsid w:val="00733A27"/>
    <w:rsid w:val="00743E42"/>
    <w:rsid w:val="00766556"/>
    <w:rsid w:val="007A071B"/>
    <w:rsid w:val="007A4F01"/>
    <w:rsid w:val="007B0E54"/>
    <w:rsid w:val="007B307D"/>
    <w:rsid w:val="007B5FE7"/>
    <w:rsid w:val="007C414A"/>
    <w:rsid w:val="007C6A18"/>
    <w:rsid w:val="007C73CB"/>
    <w:rsid w:val="007E1253"/>
    <w:rsid w:val="007E31DC"/>
    <w:rsid w:val="007E3A20"/>
    <w:rsid w:val="007E5249"/>
    <w:rsid w:val="007F02E9"/>
    <w:rsid w:val="007F4C31"/>
    <w:rsid w:val="00816E9F"/>
    <w:rsid w:val="00834CD9"/>
    <w:rsid w:val="0085602E"/>
    <w:rsid w:val="008726B9"/>
    <w:rsid w:val="00877AAC"/>
    <w:rsid w:val="00891D8C"/>
    <w:rsid w:val="008A146D"/>
    <w:rsid w:val="008B242A"/>
    <w:rsid w:val="008C51B9"/>
    <w:rsid w:val="008D7CF2"/>
    <w:rsid w:val="008F1EAE"/>
    <w:rsid w:val="009125CE"/>
    <w:rsid w:val="0093374F"/>
    <w:rsid w:val="00942B15"/>
    <w:rsid w:val="00952479"/>
    <w:rsid w:val="00995C6A"/>
    <w:rsid w:val="009A0E2A"/>
    <w:rsid w:val="009B6888"/>
    <w:rsid w:val="009C0161"/>
    <w:rsid w:val="009C7600"/>
    <w:rsid w:val="009D108D"/>
    <w:rsid w:val="009D3139"/>
    <w:rsid w:val="009E1436"/>
    <w:rsid w:val="009E5668"/>
    <w:rsid w:val="009E6458"/>
    <w:rsid w:val="009E6C27"/>
    <w:rsid w:val="00A02F6F"/>
    <w:rsid w:val="00A04409"/>
    <w:rsid w:val="00A2267B"/>
    <w:rsid w:val="00A27EEE"/>
    <w:rsid w:val="00A5338A"/>
    <w:rsid w:val="00A64BF0"/>
    <w:rsid w:val="00A71AA8"/>
    <w:rsid w:val="00A74F76"/>
    <w:rsid w:val="00AA79E9"/>
    <w:rsid w:val="00AB0A70"/>
    <w:rsid w:val="00AB5A69"/>
    <w:rsid w:val="00AC6CCF"/>
    <w:rsid w:val="00AE30E5"/>
    <w:rsid w:val="00B02E73"/>
    <w:rsid w:val="00B05109"/>
    <w:rsid w:val="00B329EF"/>
    <w:rsid w:val="00B35201"/>
    <w:rsid w:val="00B55620"/>
    <w:rsid w:val="00B63B0F"/>
    <w:rsid w:val="00B703FB"/>
    <w:rsid w:val="00B7678A"/>
    <w:rsid w:val="00B9343C"/>
    <w:rsid w:val="00BB2752"/>
    <w:rsid w:val="00BB75DE"/>
    <w:rsid w:val="00BC5286"/>
    <w:rsid w:val="00BE0F29"/>
    <w:rsid w:val="00BE5863"/>
    <w:rsid w:val="00BF6A3B"/>
    <w:rsid w:val="00BF71CF"/>
    <w:rsid w:val="00C0120E"/>
    <w:rsid w:val="00C04D0B"/>
    <w:rsid w:val="00C2054A"/>
    <w:rsid w:val="00C247FF"/>
    <w:rsid w:val="00C71E18"/>
    <w:rsid w:val="00C90C1F"/>
    <w:rsid w:val="00C9416A"/>
    <w:rsid w:val="00CB07B1"/>
    <w:rsid w:val="00CC1170"/>
    <w:rsid w:val="00CD3334"/>
    <w:rsid w:val="00D22171"/>
    <w:rsid w:val="00DA3614"/>
    <w:rsid w:val="00DA60FB"/>
    <w:rsid w:val="00DB50AD"/>
    <w:rsid w:val="00DD1CCE"/>
    <w:rsid w:val="00DD570A"/>
    <w:rsid w:val="00DE493C"/>
    <w:rsid w:val="00DF5041"/>
    <w:rsid w:val="00E146D1"/>
    <w:rsid w:val="00E30A52"/>
    <w:rsid w:val="00E352EF"/>
    <w:rsid w:val="00E62012"/>
    <w:rsid w:val="00E6562D"/>
    <w:rsid w:val="00E71B84"/>
    <w:rsid w:val="00E71C79"/>
    <w:rsid w:val="00E76161"/>
    <w:rsid w:val="00E80FD9"/>
    <w:rsid w:val="00E8706F"/>
    <w:rsid w:val="00E93FA5"/>
    <w:rsid w:val="00EA6B5D"/>
    <w:rsid w:val="00EE1BC9"/>
    <w:rsid w:val="00F1331C"/>
    <w:rsid w:val="00F14D02"/>
    <w:rsid w:val="00F247A3"/>
    <w:rsid w:val="00F25E96"/>
    <w:rsid w:val="00F315E2"/>
    <w:rsid w:val="00F338C1"/>
    <w:rsid w:val="00F36BAD"/>
    <w:rsid w:val="00F50847"/>
    <w:rsid w:val="00F53E9B"/>
    <w:rsid w:val="00F546CE"/>
    <w:rsid w:val="00F7785E"/>
    <w:rsid w:val="00F87804"/>
    <w:rsid w:val="00FB25E1"/>
    <w:rsid w:val="00FB2844"/>
    <w:rsid w:val="00FB4996"/>
    <w:rsid w:val="00FD5CEA"/>
    <w:rsid w:val="00FE4E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562D"/>
    <w:pPr>
      <w:bidi/>
    </w:pPr>
  </w:style>
  <w:style w:type="paragraph" w:styleId="1">
    <w:name w:val="heading 1"/>
    <w:basedOn w:val="a"/>
    <w:link w:val="1Char"/>
    <w:uiPriority w:val="9"/>
    <w:qFormat/>
    <w:rsid w:val="0037753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377534"/>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37753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سرد الفقرات1,سرد الفقرات11"/>
    <w:basedOn w:val="a"/>
    <w:link w:val="Char1"/>
    <w:uiPriority w:val="34"/>
    <w:qFormat/>
    <w:rsid w:val="00620EB7"/>
    <w:pPr>
      <w:ind w:left="720"/>
      <w:contextualSpacing/>
    </w:pPr>
  </w:style>
  <w:style w:type="character" w:styleId="Hyperlink">
    <w:name w:val="Hyperlink"/>
    <w:basedOn w:val="a0"/>
    <w:uiPriority w:val="99"/>
    <w:unhideWhenUsed/>
    <w:rsid w:val="00891D8C"/>
    <w:rPr>
      <w:color w:val="0563C1" w:themeColor="hyperlink"/>
      <w:u w:val="single"/>
    </w:rPr>
  </w:style>
  <w:style w:type="character" w:customStyle="1" w:styleId="10">
    <w:name w:val="إشارة لم يتم حلها1"/>
    <w:basedOn w:val="a0"/>
    <w:uiPriority w:val="99"/>
    <w:semiHidden/>
    <w:unhideWhenUsed/>
    <w:rsid w:val="00891D8C"/>
    <w:rPr>
      <w:color w:val="605E5C"/>
      <w:shd w:val="clear" w:color="auto" w:fill="E1DFDD"/>
    </w:rPr>
  </w:style>
  <w:style w:type="table" w:styleId="a6">
    <w:name w:val="Grid Table Light"/>
    <w:basedOn w:val="a1"/>
    <w:uiPriority w:val="40"/>
    <w:rsid w:val="00E6562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5"/>
    <w:uiPriority w:val="34"/>
    <w:rsid w:val="002A22A9"/>
  </w:style>
  <w:style w:type="character" w:customStyle="1" w:styleId="1Char">
    <w:name w:val="العنوان 1 Char"/>
    <w:basedOn w:val="a0"/>
    <w:link w:val="1"/>
    <w:uiPriority w:val="9"/>
    <w:rsid w:val="00377534"/>
    <w:rPr>
      <w:rFonts w:ascii="Times New Roman" w:eastAsia="Times New Roman" w:hAnsi="Times New Roman" w:cs="Times New Roman"/>
      <w:b/>
      <w:bCs/>
      <w:kern w:val="36"/>
      <w:sz w:val="48"/>
      <w:szCs w:val="48"/>
      <w14:ligatures w14:val="none"/>
    </w:rPr>
  </w:style>
  <w:style w:type="character" w:customStyle="1" w:styleId="2Char">
    <w:name w:val="عنوان 2 Char"/>
    <w:basedOn w:val="a0"/>
    <w:link w:val="2"/>
    <w:uiPriority w:val="9"/>
    <w:rsid w:val="00377534"/>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377534"/>
    <w:rPr>
      <w:rFonts w:ascii="Times New Roman" w:eastAsia="Times New Roman" w:hAnsi="Times New Roman" w:cs="Times New Roman"/>
      <w:b/>
      <w:bCs/>
      <w:kern w:val="0"/>
      <w:sz w:val="27"/>
      <w:szCs w:val="27"/>
      <w14:ligatures w14:val="none"/>
    </w:rPr>
  </w:style>
  <w:style w:type="paragraph" w:customStyle="1" w:styleId="msonormal0">
    <w:name w:val="msonormal"/>
    <w:basedOn w:val="a"/>
    <w:rsid w:val="0037753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Normal (Web)"/>
    <w:basedOn w:val="a"/>
    <w:uiPriority w:val="99"/>
    <w:semiHidden/>
    <w:unhideWhenUsed/>
    <w:rsid w:val="0037753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377534"/>
    <w:rPr>
      <w:b/>
      <w:bCs/>
    </w:rPr>
  </w:style>
  <w:style w:type="character" w:styleId="a9">
    <w:name w:val="Emphasis"/>
    <w:basedOn w:val="a0"/>
    <w:uiPriority w:val="20"/>
    <w:qFormat/>
    <w:rsid w:val="00377534"/>
    <w:rPr>
      <w:i/>
      <w:iCs/>
    </w:rPr>
  </w:style>
  <w:style w:type="table" w:styleId="11">
    <w:name w:val="Plain Table 1"/>
    <w:basedOn w:val="a1"/>
    <w:uiPriority w:val="41"/>
    <w:rsid w:val="00DF50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a">
    <w:name w:val="Table Grid"/>
    <w:basedOn w:val="a1"/>
    <w:uiPriority w:val="39"/>
    <w:rsid w:val="0072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4">
    <w:name w:val="Grid Table 4 Accent 4"/>
    <w:basedOn w:val="a1"/>
    <w:uiPriority w:val="49"/>
    <w:rsid w:val="0072219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606E6E"/>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b">
    <w:name w:val="TOC Heading"/>
    <w:basedOn w:val="1"/>
    <w:next w:val="a"/>
    <w:uiPriority w:val="39"/>
    <w:unhideWhenUsed/>
    <w:qFormat/>
    <w:rsid w:val="00834CD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12">
    <w:name w:val="toc 1"/>
    <w:basedOn w:val="a"/>
    <w:next w:val="a"/>
    <w:autoRedefine/>
    <w:uiPriority w:val="39"/>
    <w:unhideWhenUsed/>
    <w:rsid w:val="00834CD9"/>
    <w:pPr>
      <w:spacing w:after="100"/>
    </w:pPr>
  </w:style>
  <w:style w:type="paragraph" w:styleId="20">
    <w:name w:val="toc 2"/>
    <w:basedOn w:val="a"/>
    <w:next w:val="a"/>
    <w:autoRedefine/>
    <w:uiPriority w:val="39"/>
    <w:unhideWhenUsed/>
    <w:rsid w:val="00834CD9"/>
    <w:pPr>
      <w:spacing w:after="100"/>
      <w:ind w:left="220"/>
    </w:pPr>
  </w:style>
  <w:style w:type="paragraph" w:styleId="30">
    <w:name w:val="toc 3"/>
    <w:basedOn w:val="a"/>
    <w:next w:val="a"/>
    <w:autoRedefine/>
    <w:uiPriority w:val="39"/>
    <w:unhideWhenUsed/>
    <w:rsid w:val="00834CD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371860">
      <w:bodyDiv w:val="1"/>
      <w:marLeft w:val="0"/>
      <w:marRight w:val="0"/>
      <w:marTop w:val="0"/>
      <w:marBottom w:val="0"/>
      <w:divBdr>
        <w:top w:val="none" w:sz="0" w:space="0" w:color="auto"/>
        <w:left w:val="none" w:sz="0" w:space="0" w:color="auto"/>
        <w:bottom w:val="none" w:sz="0" w:space="0" w:color="auto"/>
        <w:right w:val="none" w:sz="0" w:space="0" w:color="auto"/>
      </w:divBdr>
      <w:divsChild>
        <w:div w:id="297077647">
          <w:blockQuote w:val="1"/>
          <w:marLeft w:val="720"/>
          <w:marRight w:val="720"/>
          <w:marTop w:val="100"/>
          <w:marBottom w:val="100"/>
          <w:divBdr>
            <w:top w:val="none" w:sz="0" w:space="0" w:color="auto"/>
            <w:left w:val="none" w:sz="0" w:space="0" w:color="auto"/>
            <w:bottom w:val="none" w:sz="0" w:space="0" w:color="auto"/>
            <w:right w:val="none" w:sz="0" w:space="0" w:color="auto"/>
          </w:divBdr>
        </w:div>
        <w:div w:id="799883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5417524">
      <w:bodyDiv w:val="1"/>
      <w:marLeft w:val="0"/>
      <w:marRight w:val="0"/>
      <w:marTop w:val="0"/>
      <w:marBottom w:val="0"/>
      <w:divBdr>
        <w:top w:val="none" w:sz="0" w:space="0" w:color="auto"/>
        <w:left w:val="none" w:sz="0" w:space="0" w:color="auto"/>
        <w:bottom w:val="none" w:sz="0" w:space="0" w:color="auto"/>
        <w:right w:val="none" w:sz="0" w:space="0" w:color="auto"/>
      </w:divBdr>
    </w:div>
    <w:div w:id="963313708">
      <w:bodyDiv w:val="1"/>
      <w:marLeft w:val="0"/>
      <w:marRight w:val="0"/>
      <w:marTop w:val="0"/>
      <w:marBottom w:val="0"/>
      <w:divBdr>
        <w:top w:val="none" w:sz="0" w:space="0" w:color="auto"/>
        <w:left w:val="none" w:sz="0" w:space="0" w:color="auto"/>
        <w:bottom w:val="none" w:sz="0" w:space="0" w:color="auto"/>
        <w:right w:val="none" w:sz="0" w:space="0" w:color="auto"/>
      </w:divBdr>
      <w:divsChild>
        <w:div w:id="2147041031">
          <w:marLeft w:val="0"/>
          <w:marRight w:val="0"/>
          <w:marTop w:val="0"/>
          <w:marBottom w:val="0"/>
          <w:divBdr>
            <w:top w:val="none" w:sz="0" w:space="0" w:color="auto"/>
            <w:left w:val="none" w:sz="0" w:space="0" w:color="auto"/>
            <w:bottom w:val="none" w:sz="0" w:space="0" w:color="auto"/>
            <w:right w:val="none" w:sz="0" w:space="0" w:color="auto"/>
          </w:divBdr>
        </w:div>
        <w:div w:id="1559122752">
          <w:marLeft w:val="0"/>
          <w:marRight w:val="0"/>
          <w:marTop w:val="0"/>
          <w:marBottom w:val="0"/>
          <w:divBdr>
            <w:top w:val="none" w:sz="0" w:space="0" w:color="auto"/>
            <w:left w:val="none" w:sz="0" w:space="0" w:color="auto"/>
            <w:bottom w:val="none" w:sz="0" w:space="0" w:color="auto"/>
            <w:right w:val="none" w:sz="0" w:space="0" w:color="auto"/>
          </w:divBdr>
        </w:div>
        <w:div w:id="2048404958">
          <w:marLeft w:val="0"/>
          <w:marRight w:val="0"/>
          <w:marTop w:val="0"/>
          <w:marBottom w:val="0"/>
          <w:divBdr>
            <w:top w:val="none" w:sz="0" w:space="0" w:color="auto"/>
            <w:left w:val="none" w:sz="0" w:space="0" w:color="auto"/>
            <w:bottom w:val="none" w:sz="0" w:space="0" w:color="auto"/>
            <w:right w:val="none" w:sz="0" w:space="0" w:color="auto"/>
          </w:divBdr>
        </w:div>
        <w:div w:id="975838592">
          <w:marLeft w:val="0"/>
          <w:marRight w:val="0"/>
          <w:marTop w:val="0"/>
          <w:marBottom w:val="0"/>
          <w:divBdr>
            <w:top w:val="none" w:sz="0" w:space="0" w:color="auto"/>
            <w:left w:val="none" w:sz="0" w:space="0" w:color="auto"/>
            <w:bottom w:val="none" w:sz="0" w:space="0" w:color="auto"/>
            <w:right w:val="none" w:sz="0" w:space="0" w:color="auto"/>
          </w:divBdr>
        </w:div>
        <w:div w:id="346831942">
          <w:marLeft w:val="0"/>
          <w:marRight w:val="0"/>
          <w:marTop w:val="0"/>
          <w:marBottom w:val="0"/>
          <w:divBdr>
            <w:top w:val="none" w:sz="0" w:space="0" w:color="auto"/>
            <w:left w:val="none" w:sz="0" w:space="0" w:color="auto"/>
            <w:bottom w:val="none" w:sz="0" w:space="0" w:color="auto"/>
            <w:right w:val="none" w:sz="0" w:space="0" w:color="auto"/>
          </w:divBdr>
        </w:div>
        <w:div w:id="32970763">
          <w:marLeft w:val="0"/>
          <w:marRight w:val="0"/>
          <w:marTop w:val="0"/>
          <w:marBottom w:val="0"/>
          <w:divBdr>
            <w:top w:val="none" w:sz="0" w:space="0" w:color="auto"/>
            <w:left w:val="none" w:sz="0" w:space="0" w:color="auto"/>
            <w:bottom w:val="none" w:sz="0" w:space="0" w:color="auto"/>
            <w:right w:val="none" w:sz="0" w:space="0" w:color="auto"/>
          </w:divBdr>
        </w:div>
        <w:div w:id="1030107082">
          <w:marLeft w:val="0"/>
          <w:marRight w:val="0"/>
          <w:marTop w:val="0"/>
          <w:marBottom w:val="0"/>
          <w:divBdr>
            <w:top w:val="none" w:sz="0" w:space="0" w:color="auto"/>
            <w:left w:val="none" w:sz="0" w:space="0" w:color="auto"/>
            <w:bottom w:val="none" w:sz="0" w:space="0" w:color="auto"/>
            <w:right w:val="none" w:sz="0" w:space="0" w:color="auto"/>
          </w:divBdr>
        </w:div>
        <w:div w:id="1655451978">
          <w:marLeft w:val="0"/>
          <w:marRight w:val="0"/>
          <w:marTop w:val="0"/>
          <w:marBottom w:val="0"/>
          <w:divBdr>
            <w:top w:val="none" w:sz="0" w:space="0" w:color="auto"/>
            <w:left w:val="none" w:sz="0" w:space="0" w:color="auto"/>
            <w:bottom w:val="none" w:sz="0" w:space="0" w:color="auto"/>
            <w:right w:val="none" w:sz="0" w:space="0" w:color="auto"/>
          </w:divBdr>
        </w:div>
        <w:div w:id="749471822">
          <w:marLeft w:val="0"/>
          <w:marRight w:val="0"/>
          <w:marTop w:val="0"/>
          <w:marBottom w:val="0"/>
          <w:divBdr>
            <w:top w:val="none" w:sz="0" w:space="0" w:color="auto"/>
            <w:left w:val="none" w:sz="0" w:space="0" w:color="auto"/>
            <w:bottom w:val="none" w:sz="0" w:space="0" w:color="auto"/>
            <w:right w:val="none" w:sz="0" w:space="0" w:color="auto"/>
          </w:divBdr>
        </w:div>
        <w:div w:id="843280527">
          <w:marLeft w:val="0"/>
          <w:marRight w:val="0"/>
          <w:marTop w:val="0"/>
          <w:marBottom w:val="0"/>
          <w:divBdr>
            <w:top w:val="none" w:sz="0" w:space="0" w:color="auto"/>
            <w:left w:val="none" w:sz="0" w:space="0" w:color="auto"/>
            <w:bottom w:val="none" w:sz="0" w:space="0" w:color="auto"/>
            <w:right w:val="none" w:sz="0" w:space="0" w:color="auto"/>
          </w:divBdr>
        </w:div>
        <w:div w:id="937786129">
          <w:marLeft w:val="0"/>
          <w:marRight w:val="0"/>
          <w:marTop w:val="0"/>
          <w:marBottom w:val="0"/>
          <w:divBdr>
            <w:top w:val="none" w:sz="0" w:space="0" w:color="auto"/>
            <w:left w:val="none" w:sz="0" w:space="0" w:color="auto"/>
            <w:bottom w:val="none" w:sz="0" w:space="0" w:color="auto"/>
            <w:right w:val="none" w:sz="0" w:space="0" w:color="auto"/>
          </w:divBdr>
        </w:div>
        <w:div w:id="416754919">
          <w:marLeft w:val="0"/>
          <w:marRight w:val="0"/>
          <w:marTop w:val="0"/>
          <w:marBottom w:val="0"/>
          <w:divBdr>
            <w:top w:val="none" w:sz="0" w:space="0" w:color="auto"/>
            <w:left w:val="none" w:sz="0" w:space="0" w:color="auto"/>
            <w:bottom w:val="none" w:sz="0" w:space="0" w:color="auto"/>
            <w:right w:val="none" w:sz="0" w:space="0" w:color="auto"/>
          </w:divBdr>
        </w:div>
      </w:divsChild>
    </w:div>
    <w:div w:id="1007901097">
      <w:bodyDiv w:val="1"/>
      <w:marLeft w:val="0"/>
      <w:marRight w:val="0"/>
      <w:marTop w:val="0"/>
      <w:marBottom w:val="0"/>
      <w:divBdr>
        <w:top w:val="none" w:sz="0" w:space="0" w:color="auto"/>
        <w:left w:val="none" w:sz="0" w:space="0" w:color="auto"/>
        <w:bottom w:val="none" w:sz="0" w:space="0" w:color="auto"/>
        <w:right w:val="none" w:sz="0" w:space="0" w:color="auto"/>
      </w:divBdr>
      <w:divsChild>
        <w:div w:id="1505246434">
          <w:marLeft w:val="0"/>
          <w:marRight w:val="0"/>
          <w:marTop w:val="0"/>
          <w:marBottom w:val="0"/>
          <w:divBdr>
            <w:top w:val="none" w:sz="0" w:space="0" w:color="auto"/>
            <w:left w:val="none" w:sz="0" w:space="0" w:color="auto"/>
            <w:bottom w:val="none" w:sz="0" w:space="0" w:color="auto"/>
            <w:right w:val="none" w:sz="0" w:space="0" w:color="auto"/>
          </w:divBdr>
        </w:div>
        <w:div w:id="767115498">
          <w:marLeft w:val="0"/>
          <w:marRight w:val="0"/>
          <w:marTop w:val="0"/>
          <w:marBottom w:val="0"/>
          <w:divBdr>
            <w:top w:val="none" w:sz="0" w:space="0" w:color="auto"/>
            <w:left w:val="none" w:sz="0" w:space="0" w:color="auto"/>
            <w:bottom w:val="none" w:sz="0" w:space="0" w:color="auto"/>
            <w:right w:val="none" w:sz="0" w:space="0" w:color="auto"/>
          </w:divBdr>
        </w:div>
        <w:div w:id="204828049">
          <w:marLeft w:val="0"/>
          <w:marRight w:val="0"/>
          <w:marTop w:val="0"/>
          <w:marBottom w:val="0"/>
          <w:divBdr>
            <w:top w:val="none" w:sz="0" w:space="0" w:color="auto"/>
            <w:left w:val="none" w:sz="0" w:space="0" w:color="auto"/>
            <w:bottom w:val="none" w:sz="0" w:space="0" w:color="auto"/>
            <w:right w:val="none" w:sz="0" w:space="0" w:color="auto"/>
          </w:divBdr>
        </w:div>
        <w:div w:id="1351487790">
          <w:marLeft w:val="0"/>
          <w:marRight w:val="0"/>
          <w:marTop w:val="0"/>
          <w:marBottom w:val="0"/>
          <w:divBdr>
            <w:top w:val="none" w:sz="0" w:space="0" w:color="auto"/>
            <w:left w:val="none" w:sz="0" w:space="0" w:color="auto"/>
            <w:bottom w:val="none" w:sz="0" w:space="0" w:color="auto"/>
            <w:right w:val="none" w:sz="0" w:space="0" w:color="auto"/>
          </w:divBdr>
        </w:div>
        <w:div w:id="644240576">
          <w:marLeft w:val="0"/>
          <w:marRight w:val="0"/>
          <w:marTop w:val="0"/>
          <w:marBottom w:val="0"/>
          <w:divBdr>
            <w:top w:val="none" w:sz="0" w:space="0" w:color="auto"/>
            <w:left w:val="none" w:sz="0" w:space="0" w:color="auto"/>
            <w:bottom w:val="none" w:sz="0" w:space="0" w:color="auto"/>
            <w:right w:val="none" w:sz="0" w:space="0" w:color="auto"/>
          </w:divBdr>
        </w:div>
        <w:div w:id="530653252">
          <w:marLeft w:val="0"/>
          <w:marRight w:val="0"/>
          <w:marTop w:val="0"/>
          <w:marBottom w:val="0"/>
          <w:divBdr>
            <w:top w:val="none" w:sz="0" w:space="0" w:color="auto"/>
            <w:left w:val="none" w:sz="0" w:space="0" w:color="auto"/>
            <w:bottom w:val="none" w:sz="0" w:space="0" w:color="auto"/>
            <w:right w:val="none" w:sz="0" w:space="0" w:color="auto"/>
          </w:divBdr>
        </w:div>
        <w:div w:id="823661771">
          <w:marLeft w:val="0"/>
          <w:marRight w:val="0"/>
          <w:marTop w:val="0"/>
          <w:marBottom w:val="0"/>
          <w:divBdr>
            <w:top w:val="none" w:sz="0" w:space="0" w:color="auto"/>
            <w:left w:val="none" w:sz="0" w:space="0" w:color="auto"/>
            <w:bottom w:val="none" w:sz="0" w:space="0" w:color="auto"/>
            <w:right w:val="none" w:sz="0" w:space="0" w:color="auto"/>
          </w:divBdr>
        </w:div>
        <w:div w:id="277831370">
          <w:marLeft w:val="0"/>
          <w:marRight w:val="0"/>
          <w:marTop w:val="0"/>
          <w:marBottom w:val="0"/>
          <w:divBdr>
            <w:top w:val="none" w:sz="0" w:space="0" w:color="auto"/>
            <w:left w:val="none" w:sz="0" w:space="0" w:color="auto"/>
            <w:bottom w:val="none" w:sz="0" w:space="0" w:color="auto"/>
            <w:right w:val="none" w:sz="0" w:space="0" w:color="auto"/>
          </w:divBdr>
        </w:div>
        <w:div w:id="1527061902">
          <w:marLeft w:val="0"/>
          <w:marRight w:val="0"/>
          <w:marTop w:val="0"/>
          <w:marBottom w:val="0"/>
          <w:divBdr>
            <w:top w:val="none" w:sz="0" w:space="0" w:color="auto"/>
            <w:left w:val="none" w:sz="0" w:space="0" w:color="auto"/>
            <w:bottom w:val="none" w:sz="0" w:space="0" w:color="auto"/>
            <w:right w:val="none" w:sz="0" w:space="0" w:color="auto"/>
          </w:divBdr>
        </w:div>
        <w:div w:id="934945707">
          <w:marLeft w:val="0"/>
          <w:marRight w:val="0"/>
          <w:marTop w:val="0"/>
          <w:marBottom w:val="0"/>
          <w:divBdr>
            <w:top w:val="none" w:sz="0" w:space="0" w:color="auto"/>
            <w:left w:val="none" w:sz="0" w:space="0" w:color="auto"/>
            <w:bottom w:val="none" w:sz="0" w:space="0" w:color="auto"/>
            <w:right w:val="none" w:sz="0" w:space="0" w:color="auto"/>
          </w:divBdr>
        </w:div>
        <w:div w:id="1337687464">
          <w:marLeft w:val="0"/>
          <w:marRight w:val="0"/>
          <w:marTop w:val="0"/>
          <w:marBottom w:val="0"/>
          <w:divBdr>
            <w:top w:val="none" w:sz="0" w:space="0" w:color="auto"/>
            <w:left w:val="none" w:sz="0" w:space="0" w:color="auto"/>
            <w:bottom w:val="none" w:sz="0" w:space="0" w:color="auto"/>
            <w:right w:val="none" w:sz="0" w:space="0" w:color="auto"/>
          </w:divBdr>
        </w:div>
        <w:div w:id="698167144">
          <w:marLeft w:val="0"/>
          <w:marRight w:val="0"/>
          <w:marTop w:val="0"/>
          <w:marBottom w:val="0"/>
          <w:divBdr>
            <w:top w:val="none" w:sz="0" w:space="0" w:color="auto"/>
            <w:left w:val="none" w:sz="0" w:space="0" w:color="auto"/>
            <w:bottom w:val="none" w:sz="0" w:space="0" w:color="auto"/>
            <w:right w:val="none" w:sz="0" w:space="0" w:color="auto"/>
          </w:divBdr>
        </w:div>
        <w:div w:id="1838232206">
          <w:marLeft w:val="0"/>
          <w:marRight w:val="0"/>
          <w:marTop w:val="0"/>
          <w:marBottom w:val="0"/>
          <w:divBdr>
            <w:top w:val="none" w:sz="0" w:space="0" w:color="auto"/>
            <w:left w:val="none" w:sz="0" w:space="0" w:color="auto"/>
            <w:bottom w:val="none" w:sz="0" w:space="0" w:color="auto"/>
            <w:right w:val="none" w:sz="0" w:space="0" w:color="auto"/>
          </w:divBdr>
        </w:div>
        <w:div w:id="1811706268">
          <w:marLeft w:val="0"/>
          <w:marRight w:val="0"/>
          <w:marTop w:val="0"/>
          <w:marBottom w:val="0"/>
          <w:divBdr>
            <w:top w:val="none" w:sz="0" w:space="0" w:color="auto"/>
            <w:left w:val="none" w:sz="0" w:space="0" w:color="auto"/>
            <w:bottom w:val="none" w:sz="0" w:space="0" w:color="auto"/>
            <w:right w:val="none" w:sz="0" w:space="0" w:color="auto"/>
          </w:divBdr>
        </w:div>
        <w:div w:id="968243758">
          <w:marLeft w:val="0"/>
          <w:marRight w:val="0"/>
          <w:marTop w:val="0"/>
          <w:marBottom w:val="0"/>
          <w:divBdr>
            <w:top w:val="none" w:sz="0" w:space="0" w:color="auto"/>
            <w:left w:val="none" w:sz="0" w:space="0" w:color="auto"/>
            <w:bottom w:val="none" w:sz="0" w:space="0" w:color="auto"/>
            <w:right w:val="none" w:sz="0" w:space="0" w:color="auto"/>
          </w:divBdr>
        </w:div>
        <w:div w:id="1671059275">
          <w:marLeft w:val="0"/>
          <w:marRight w:val="0"/>
          <w:marTop w:val="0"/>
          <w:marBottom w:val="0"/>
          <w:divBdr>
            <w:top w:val="none" w:sz="0" w:space="0" w:color="auto"/>
            <w:left w:val="none" w:sz="0" w:space="0" w:color="auto"/>
            <w:bottom w:val="none" w:sz="0" w:space="0" w:color="auto"/>
            <w:right w:val="none" w:sz="0" w:space="0" w:color="auto"/>
          </w:divBdr>
        </w:div>
        <w:div w:id="731199500">
          <w:marLeft w:val="0"/>
          <w:marRight w:val="0"/>
          <w:marTop w:val="0"/>
          <w:marBottom w:val="0"/>
          <w:divBdr>
            <w:top w:val="none" w:sz="0" w:space="0" w:color="auto"/>
            <w:left w:val="none" w:sz="0" w:space="0" w:color="auto"/>
            <w:bottom w:val="none" w:sz="0" w:space="0" w:color="auto"/>
            <w:right w:val="none" w:sz="0" w:space="0" w:color="auto"/>
          </w:divBdr>
        </w:div>
      </w:divsChild>
    </w:div>
    <w:div w:id="1522864768">
      <w:bodyDiv w:val="1"/>
      <w:marLeft w:val="0"/>
      <w:marRight w:val="0"/>
      <w:marTop w:val="0"/>
      <w:marBottom w:val="0"/>
      <w:divBdr>
        <w:top w:val="none" w:sz="0" w:space="0" w:color="auto"/>
        <w:left w:val="none" w:sz="0" w:space="0" w:color="auto"/>
        <w:bottom w:val="none" w:sz="0" w:space="0" w:color="auto"/>
        <w:right w:val="none" w:sz="0" w:space="0" w:color="auto"/>
      </w:divBdr>
    </w:div>
    <w:div w:id="1755205916">
      <w:bodyDiv w:val="1"/>
      <w:marLeft w:val="0"/>
      <w:marRight w:val="0"/>
      <w:marTop w:val="0"/>
      <w:marBottom w:val="0"/>
      <w:divBdr>
        <w:top w:val="none" w:sz="0" w:space="0" w:color="auto"/>
        <w:left w:val="none" w:sz="0" w:space="0" w:color="auto"/>
        <w:bottom w:val="none" w:sz="0" w:space="0" w:color="auto"/>
        <w:right w:val="none" w:sz="0" w:space="0" w:color="auto"/>
      </w:divBdr>
      <w:divsChild>
        <w:div w:id="91404782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FE114-FFA7-4EF8-BB0E-A4170284EF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11498</Words>
  <Characters>65544</Characters>
  <Application>Microsoft Office Word</Application>
  <DocSecurity>0</DocSecurity>
  <Lines>546</Lines>
  <Paragraphs>153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2</cp:revision>
  <cp:lastPrinted>2026-03-21T00:21:00Z</cp:lastPrinted>
  <dcterms:created xsi:type="dcterms:W3CDTF">2026-03-27T23:53:00Z</dcterms:created>
  <dcterms:modified xsi:type="dcterms:W3CDTF">2026-03-27T23:53:00Z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49c26609,7109c852,6feb27d4</vt:lpwstr>
  </property>
  <property fmtid="{D5CDD505-2E9C-101B-9397-08002B2CF9AE}" pid="4" name="ClassificationContentMarkingHeaderFontProps">
    <vt:lpwstr>#000000,10,Aptos</vt:lpwstr>
  </property>
  <property fmtid="{D5CDD505-2E9C-101B-9397-08002B2CF9AE}" pid="5" name="ClassificationContentMarkingHeaderText">
    <vt:lpwstr>Public</vt:lpwstr>
  </property>
  <property fmtid="{D5CDD505-2E9C-101B-9397-08002B2CF9AE}" pid="6" name="MSIP_Label_2a3fcfa7-2abf-4d8a-ad80-5c6e359650a3_Enabled">
    <vt:lpwstr>true</vt:lpwstr>
  </property>
  <property fmtid="{D5CDD505-2E9C-101B-9397-08002B2CF9AE}" pid="7" name="MSIP_Label_2a3fcfa7-2abf-4d8a-ad80-5c6e359650a3_SetDate">
    <vt:lpwstr>2025-12-23T06:48:28Z</vt:lpwstr>
  </property>
  <property fmtid="{D5CDD505-2E9C-101B-9397-08002B2CF9AE}" pid="8" name="MSIP_Label_2a3fcfa7-2abf-4d8a-ad80-5c6e359650a3_Method">
    <vt:lpwstr>Standard</vt:lpwstr>
  </property>
  <property fmtid="{D5CDD505-2E9C-101B-9397-08002B2CF9AE}" pid="9" name="MSIP_Label_2a3fcfa7-2abf-4d8a-ad80-5c6e359650a3_Name">
    <vt:lpwstr>Public</vt:lpwstr>
  </property>
  <property fmtid="{D5CDD505-2E9C-101B-9397-08002B2CF9AE}" pid="10" name="MSIP_Label_2a3fcfa7-2abf-4d8a-ad80-5c6e359650a3_SiteId">
    <vt:lpwstr>a9a9b969-78ad-4943-92ea-3cdc62dc78d6</vt:lpwstr>
  </property>
  <property fmtid="{D5CDD505-2E9C-101B-9397-08002B2CF9AE}" pid="11" name="MSIP_Label_2a3fcfa7-2abf-4d8a-ad80-5c6e359650a3_ActionId">
    <vt:lpwstr>c4b9a491-565a-4f9b-b4f0-fdaafd4cf860</vt:lpwstr>
  </property>
  <property fmtid="{D5CDD505-2E9C-101B-9397-08002B2CF9AE}" pid="12" name="MSIP_Label_2a3fcfa7-2abf-4d8a-ad80-5c6e359650a3_ContentBits">
    <vt:lpwstr>1</vt:lpwstr>
  </property>
  <property fmtid="{D5CDD505-2E9C-101B-9397-08002B2CF9AE}" pid="13" name="MSIP_Label_2a3fcfa7-2abf-4d8a-ad80-5c6e359650a3_Tag">
    <vt:lpwstr>10, 3, 0, 1</vt:lpwstr>
  </property>
</Properties>
</file>