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4D10D" w14:textId="77777777" w:rsidR="00014326" w:rsidRPr="0050602E" w:rsidRDefault="00014326" w:rsidP="0050602E">
      <w:pPr>
        <w:rPr>
          <w:sz w:val="22"/>
          <w:szCs w:val="22"/>
          <w:rtl/>
        </w:rPr>
      </w:pPr>
    </w:p>
    <w:p w14:paraId="3B5FC6D8" w14:textId="39A3CF44" w:rsidR="00014326" w:rsidRPr="0050602E" w:rsidRDefault="00014326" w:rsidP="00830BB8">
      <w:pPr>
        <w:jc w:val="right"/>
        <w:rPr>
          <w:rFonts w:cstheme="minorHAnsi"/>
          <w:b/>
          <w:bCs/>
          <w:sz w:val="22"/>
          <w:szCs w:val="22"/>
          <w:rtl/>
        </w:rPr>
      </w:pPr>
      <w:r w:rsidRPr="0050602E">
        <w:rPr>
          <w:rFonts w:cstheme="minorHAnsi"/>
          <w:b/>
          <w:bCs/>
          <w:noProof/>
          <w:sz w:val="22"/>
          <w:szCs w:val="22"/>
        </w:rPr>
        <w:drawing>
          <wp:anchor distT="0" distB="0" distL="114300" distR="114300" simplePos="0" relativeHeight="251658240" behindDoc="0" locked="0" layoutInCell="1" allowOverlap="1" wp14:anchorId="24E1EA6A" wp14:editId="39456614">
            <wp:simplePos x="0" y="0"/>
            <wp:positionH relativeFrom="margin">
              <wp:posOffset>-372478</wp:posOffset>
            </wp:positionH>
            <wp:positionV relativeFrom="margin">
              <wp:posOffset>-311393</wp:posOffset>
            </wp:positionV>
            <wp:extent cx="1456031" cy="1603375"/>
            <wp:effectExtent l="0" t="0" r="0" b="0"/>
            <wp:wrapSquare wrapText="bothSides"/>
            <wp:docPr id="504550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550213" name="Picture 504550213"/>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56031" cy="1603375"/>
                    </a:xfrm>
                    <a:prstGeom prst="rect">
                      <a:avLst/>
                    </a:prstGeom>
                  </pic:spPr>
                </pic:pic>
              </a:graphicData>
            </a:graphic>
          </wp:anchor>
        </w:drawing>
      </w:r>
      <w:r w:rsidR="007532A0" w:rsidRPr="0050602E">
        <w:rPr>
          <w:rFonts w:cstheme="minorHAnsi"/>
          <w:b/>
          <w:bCs/>
          <w:sz w:val="22"/>
          <w:szCs w:val="22"/>
        </w:rPr>
        <w:t>MIDOCEAN UNIVERSITY</w:t>
      </w:r>
    </w:p>
    <w:p w14:paraId="564F9E8E" w14:textId="5C533E5D" w:rsidR="007532A0" w:rsidRPr="0050602E" w:rsidRDefault="00014326" w:rsidP="00830BB8">
      <w:pPr>
        <w:ind w:left="720"/>
        <w:jc w:val="right"/>
        <w:rPr>
          <w:rFonts w:ascii="Calibri" w:hAnsi="Calibri" w:cs="Calibri"/>
          <w:b/>
          <w:bCs/>
          <w:sz w:val="22"/>
          <w:szCs w:val="22"/>
          <w:rtl/>
        </w:rPr>
      </w:pPr>
      <w:r w:rsidRPr="0050602E">
        <w:rPr>
          <w:rFonts w:ascii="Calibri" w:hAnsi="Calibri" w:cs="Calibri"/>
          <w:b/>
          <w:bCs/>
          <w:sz w:val="22"/>
          <w:szCs w:val="22"/>
          <w:rtl/>
        </w:rPr>
        <w:t>كلية الإعلام والتسويق</w:t>
      </w:r>
    </w:p>
    <w:p w14:paraId="1FBF1FF7" w14:textId="008C6DC0" w:rsidR="00014326" w:rsidRPr="0050602E" w:rsidRDefault="00014326" w:rsidP="00830BB8">
      <w:pPr>
        <w:ind w:left="720"/>
        <w:jc w:val="right"/>
        <w:rPr>
          <w:rFonts w:ascii="Calibri" w:hAnsi="Calibri" w:cs="Calibri"/>
          <w:b/>
          <w:bCs/>
          <w:sz w:val="22"/>
          <w:szCs w:val="22"/>
          <w:rtl/>
        </w:rPr>
      </w:pPr>
      <w:r w:rsidRPr="0050602E">
        <w:rPr>
          <w:rFonts w:ascii="Calibri" w:hAnsi="Calibri" w:cs="Calibri"/>
          <w:b/>
          <w:bCs/>
          <w:sz w:val="22"/>
          <w:szCs w:val="22"/>
          <w:rtl/>
        </w:rPr>
        <w:t>ماجستير التسويق الرقمي</w:t>
      </w:r>
    </w:p>
    <w:p w14:paraId="0C550DCE" w14:textId="77777777" w:rsidR="00014326" w:rsidRPr="0050602E" w:rsidRDefault="00014326" w:rsidP="0050602E">
      <w:pPr>
        <w:ind w:left="720"/>
        <w:rPr>
          <w:rFonts w:ascii="Calibri" w:hAnsi="Calibri" w:cs="Calibri"/>
          <w:b/>
          <w:bCs/>
          <w:sz w:val="22"/>
          <w:szCs w:val="22"/>
          <w:rtl/>
        </w:rPr>
      </w:pPr>
    </w:p>
    <w:p w14:paraId="5DCA9F07" w14:textId="77777777" w:rsidR="00014326" w:rsidRPr="0050602E" w:rsidRDefault="00014326" w:rsidP="0050602E">
      <w:pPr>
        <w:ind w:left="720"/>
        <w:rPr>
          <w:rFonts w:ascii="Calibri" w:hAnsi="Calibri" w:cs="Calibri"/>
          <w:b/>
          <w:bCs/>
          <w:sz w:val="22"/>
          <w:szCs w:val="22"/>
          <w:rtl/>
        </w:rPr>
      </w:pPr>
    </w:p>
    <w:p w14:paraId="5DB72FE6" w14:textId="77777777" w:rsidR="00014326" w:rsidRPr="0050602E" w:rsidRDefault="00014326" w:rsidP="00830BB8">
      <w:pPr>
        <w:ind w:left="720"/>
        <w:jc w:val="center"/>
        <w:rPr>
          <w:rFonts w:ascii="Calibri" w:hAnsi="Calibri" w:cs="Calibri"/>
          <w:b/>
          <w:bCs/>
          <w:sz w:val="22"/>
          <w:szCs w:val="22"/>
          <w:rtl/>
        </w:rPr>
      </w:pPr>
    </w:p>
    <w:p w14:paraId="672C4D97" w14:textId="77777777" w:rsidR="00014326" w:rsidRPr="00830BB8" w:rsidRDefault="00014326" w:rsidP="00830BB8">
      <w:pPr>
        <w:ind w:left="720"/>
        <w:jc w:val="center"/>
        <w:rPr>
          <w:rFonts w:ascii="Calibri" w:hAnsi="Calibri" w:cs="Calibri"/>
          <w:b/>
          <w:bCs/>
          <w:sz w:val="28"/>
          <w:szCs w:val="28"/>
          <w:rtl/>
        </w:rPr>
      </w:pPr>
    </w:p>
    <w:p w14:paraId="1C7D9ECF" w14:textId="77777777" w:rsidR="00014326" w:rsidRPr="00830BB8" w:rsidRDefault="00014326" w:rsidP="00830BB8">
      <w:pPr>
        <w:ind w:left="720"/>
        <w:jc w:val="center"/>
        <w:rPr>
          <w:rFonts w:ascii="Calibri" w:hAnsi="Calibri" w:cs="Calibri"/>
          <w:b/>
          <w:bCs/>
          <w:color w:val="44546A" w:themeColor="text2"/>
          <w:sz w:val="28"/>
          <w:szCs w:val="28"/>
          <w:rtl/>
        </w:rPr>
      </w:pPr>
    </w:p>
    <w:p w14:paraId="0591BAC0" w14:textId="77777777" w:rsidR="00715662" w:rsidRPr="00830BB8" w:rsidRDefault="00014326" w:rsidP="00830BB8">
      <w:pPr>
        <w:ind w:left="720"/>
        <w:jc w:val="center"/>
        <w:rPr>
          <w:rFonts w:ascii="Calibri" w:hAnsi="Calibri" w:cs="Calibri"/>
          <w:b/>
          <w:bCs/>
          <w:color w:val="44546A" w:themeColor="text2"/>
          <w:sz w:val="28"/>
          <w:szCs w:val="28"/>
        </w:rPr>
      </w:pPr>
      <w:r w:rsidRPr="00830BB8">
        <w:rPr>
          <w:rFonts w:ascii="Calibri" w:hAnsi="Calibri" w:cs="Calibri"/>
          <w:b/>
          <w:bCs/>
          <w:color w:val="44546A" w:themeColor="text2"/>
          <w:sz w:val="28"/>
          <w:szCs w:val="28"/>
          <w:rtl/>
        </w:rPr>
        <w:t>تأثير الذكاء الاصطناعي في التسويق الرقمي على رضا وولاء العملاء السعوديين</w:t>
      </w:r>
    </w:p>
    <w:p w14:paraId="5DAE382C" w14:textId="77777777" w:rsidR="00715662" w:rsidRPr="00830BB8" w:rsidRDefault="00715662" w:rsidP="00830BB8">
      <w:pPr>
        <w:ind w:left="720"/>
        <w:jc w:val="center"/>
        <w:rPr>
          <w:rFonts w:cstheme="minorHAnsi"/>
          <w:b/>
          <w:bCs/>
          <w:color w:val="44546A" w:themeColor="text2"/>
          <w:sz w:val="28"/>
          <w:szCs w:val="28"/>
        </w:rPr>
      </w:pPr>
    </w:p>
    <w:p w14:paraId="16F967C7" w14:textId="2E36C0DD" w:rsidR="00014326" w:rsidRPr="00830BB8" w:rsidRDefault="00014326" w:rsidP="00830BB8">
      <w:pPr>
        <w:ind w:left="720"/>
        <w:jc w:val="center"/>
        <w:rPr>
          <w:rFonts w:cstheme="minorHAnsi"/>
          <w:b/>
          <w:bCs/>
          <w:color w:val="44546A" w:themeColor="text2"/>
          <w:sz w:val="28"/>
          <w:szCs w:val="28"/>
        </w:rPr>
      </w:pPr>
      <w:r w:rsidRPr="00830BB8">
        <w:rPr>
          <w:rFonts w:cstheme="minorHAnsi"/>
          <w:b/>
          <w:bCs/>
          <w:color w:val="44546A" w:themeColor="text2"/>
          <w:sz w:val="28"/>
          <w:szCs w:val="28"/>
        </w:rPr>
        <w:t>The Impact of Art</w:t>
      </w:r>
      <w:r w:rsidR="00597093" w:rsidRPr="00830BB8">
        <w:rPr>
          <w:rFonts w:cstheme="minorHAnsi"/>
          <w:b/>
          <w:bCs/>
          <w:color w:val="44546A" w:themeColor="text2"/>
          <w:sz w:val="28"/>
          <w:szCs w:val="28"/>
        </w:rPr>
        <w:t xml:space="preserve">ificial Intelligence in Digital Marketing on Customers </w:t>
      </w:r>
      <w:r w:rsidR="00715662" w:rsidRPr="00830BB8">
        <w:rPr>
          <w:rFonts w:cstheme="minorHAnsi"/>
          <w:b/>
          <w:bCs/>
          <w:color w:val="44546A" w:themeColor="text2"/>
          <w:sz w:val="28"/>
          <w:szCs w:val="28"/>
        </w:rPr>
        <w:t xml:space="preserve">  </w:t>
      </w:r>
      <w:r w:rsidR="00597093" w:rsidRPr="00830BB8">
        <w:rPr>
          <w:rFonts w:cstheme="minorHAnsi"/>
          <w:b/>
          <w:bCs/>
          <w:color w:val="44546A" w:themeColor="text2"/>
          <w:sz w:val="28"/>
          <w:szCs w:val="28"/>
        </w:rPr>
        <w:t>Satisfaction and Loyalty among Saudi Customers</w:t>
      </w:r>
    </w:p>
    <w:p w14:paraId="01A8EE7F" w14:textId="77777777" w:rsidR="00014326" w:rsidRPr="0050602E" w:rsidRDefault="00014326" w:rsidP="00830BB8">
      <w:pPr>
        <w:ind w:left="720"/>
        <w:jc w:val="center"/>
        <w:rPr>
          <w:rFonts w:cstheme="minorHAnsi"/>
          <w:b/>
          <w:bCs/>
          <w:sz w:val="22"/>
          <w:szCs w:val="22"/>
          <w:rtl/>
        </w:rPr>
      </w:pPr>
    </w:p>
    <w:p w14:paraId="42504B03" w14:textId="77777777" w:rsidR="00014326" w:rsidRPr="0050602E" w:rsidRDefault="00014326" w:rsidP="00830BB8">
      <w:pPr>
        <w:ind w:left="720"/>
        <w:jc w:val="center"/>
        <w:rPr>
          <w:rFonts w:cstheme="minorHAnsi"/>
          <w:b/>
          <w:bCs/>
          <w:sz w:val="22"/>
          <w:szCs w:val="22"/>
        </w:rPr>
      </w:pPr>
    </w:p>
    <w:p w14:paraId="495DF2BD" w14:textId="77777777" w:rsidR="00715662" w:rsidRPr="00830BB8" w:rsidRDefault="00715662" w:rsidP="00830BB8">
      <w:pPr>
        <w:ind w:left="720"/>
        <w:jc w:val="center"/>
        <w:rPr>
          <w:rFonts w:ascii="Calibri" w:hAnsi="Calibri" w:cs="Calibri"/>
          <w:b/>
          <w:bCs/>
        </w:rPr>
      </w:pPr>
    </w:p>
    <w:p w14:paraId="571FD9BE" w14:textId="7BF136B2" w:rsidR="00715662" w:rsidRPr="00830BB8" w:rsidRDefault="00715662" w:rsidP="00830BB8">
      <w:pPr>
        <w:ind w:left="720"/>
        <w:jc w:val="center"/>
        <w:rPr>
          <w:rFonts w:ascii="Calibri" w:hAnsi="Calibri" w:cs="Calibri"/>
          <w:b/>
          <w:bCs/>
          <w:rtl/>
        </w:rPr>
      </w:pPr>
      <w:r w:rsidRPr="00830BB8">
        <w:rPr>
          <w:rFonts w:ascii="Calibri" w:hAnsi="Calibri" w:cs="Calibri"/>
          <w:b/>
          <w:bCs/>
          <w:rtl/>
        </w:rPr>
        <w:t>إعداد الطالبة:</w:t>
      </w:r>
    </w:p>
    <w:p w14:paraId="7A640423" w14:textId="00226268" w:rsidR="00715662" w:rsidRPr="00830BB8" w:rsidRDefault="00715662" w:rsidP="00830BB8">
      <w:pPr>
        <w:ind w:left="720"/>
        <w:jc w:val="center"/>
        <w:rPr>
          <w:rFonts w:ascii="Calibri" w:hAnsi="Calibri" w:cs="Calibri"/>
          <w:b/>
          <w:bCs/>
          <w:rtl/>
        </w:rPr>
      </w:pPr>
      <w:r w:rsidRPr="00830BB8">
        <w:rPr>
          <w:rFonts w:ascii="Calibri" w:hAnsi="Calibri" w:cs="Calibri"/>
          <w:b/>
          <w:bCs/>
          <w:rtl/>
        </w:rPr>
        <w:t>رغد سليم مسعود</w:t>
      </w:r>
    </w:p>
    <w:p w14:paraId="40BA819A" w14:textId="6FCC4159" w:rsidR="00715662" w:rsidRPr="00830BB8" w:rsidRDefault="00715662" w:rsidP="00830BB8">
      <w:pPr>
        <w:ind w:left="720"/>
        <w:jc w:val="center"/>
        <w:rPr>
          <w:rFonts w:ascii="Calibri" w:hAnsi="Calibri" w:cs="Calibri"/>
          <w:b/>
          <w:bCs/>
        </w:rPr>
      </w:pPr>
      <w:r w:rsidRPr="00830BB8">
        <w:rPr>
          <w:rFonts w:ascii="Calibri" w:hAnsi="Calibri" w:cs="Calibri"/>
          <w:b/>
          <w:bCs/>
        </w:rPr>
        <w:t>251002456</w:t>
      </w:r>
    </w:p>
    <w:p w14:paraId="19C9380F" w14:textId="77777777" w:rsidR="00715662" w:rsidRPr="00830BB8" w:rsidRDefault="00715662" w:rsidP="0050602E">
      <w:pPr>
        <w:ind w:left="720"/>
        <w:rPr>
          <w:rFonts w:ascii="Calibri" w:hAnsi="Calibri" w:cs="Calibri"/>
          <w:b/>
          <w:bCs/>
        </w:rPr>
      </w:pPr>
    </w:p>
    <w:p w14:paraId="529FC5BC" w14:textId="77777777" w:rsidR="009804B6" w:rsidRPr="00830BB8" w:rsidRDefault="009804B6" w:rsidP="00830BB8">
      <w:pPr>
        <w:ind w:left="720"/>
        <w:jc w:val="center"/>
        <w:rPr>
          <w:rFonts w:ascii="Calibri" w:hAnsi="Calibri" w:cs="Calibri"/>
          <w:b/>
          <w:bCs/>
        </w:rPr>
      </w:pPr>
    </w:p>
    <w:p w14:paraId="3DF32B5B" w14:textId="66925A55" w:rsidR="00715662" w:rsidRPr="00830BB8" w:rsidRDefault="00715662" w:rsidP="00830BB8">
      <w:pPr>
        <w:ind w:left="720"/>
        <w:jc w:val="center"/>
        <w:rPr>
          <w:rFonts w:ascii="Calibri" w:hAnsi="Calibri" w:cs="Calibri"/>
          <w:b/>
          <w:bCs/>
          <w:rtl/>
        </w:rPr>
      </w:pPr>
      <w:r w:rsidRPr="00830BB8">
        <w:rPr>
          <w:rFonts w:ascii="Calibri" w:hAnsi="Calibri" w:cs="Calibri"/>
          <w:b/>
          <w:bCs/>
          <w:rtl/>
        </w:rPr>
        <w:t>إشراف:</w:t>
      </w:r>
    </w:p>
    <w:p w14:paraId="7E0C4A3E" w14:textId="40909051" w:rsidR="00715662" w:rsidRPr="00830BB8" w:rsidRDefault="00715662" w:rsidP="00830BB8">
      <w:pPr>
        <w:ind w:left="720"/>
        <w:jc w:val="center"/>
        <w:rPr>
          <w:rFonts w:ascii="Calibri" w:hAnsi="Calibri" w:cs="Calibri"/>
          <w:b/>
          <w:bCs/>
          <w:rtl/>
        </w:rPr>
      </w:pPr>
      <w:r w:rsidRPr="00830BB8">
        <w:rPr>
          <w:rFonts w:ascii="Calibri" w:hAnsi="Calibri" w:cs="Calibri"/>
          <w:b/>
          <w:bCs/>
          <w:rtl/>
        </w:rPr>
        <w:t>د.محمد عويس</w:t>
      </w:r>
    </w:p>
    <w:p w14:paraId="04FD518A" w14:textId="3ACAF2A4" w:rsidR="00F5222E" w:rsidRPr="00830BB8" w:rsidRDefault="00715662" w:rsidP="0050602E">
      <w:pPr>
        <w:rPr>
          <w:rFonts w:cstheme="minorHAnsi"/>
          <w:b/>
          <w:bCs/>
          <w:rtl/>
        </w:rPr>
      </w:pPr>
      <w:r w:rsidRPr="00830BB8">
        <w:rPr>
          <w:rFonts w:cstheme="minorHAnsi"/>
          <w:b/>
          <w:bCs/>
          <w:rtl/>
        </w:rPr>
        <w:br w:type="page"/>
      </w:r>
    </w:p>
    <w:p w14:paraId="1F755EC2" w14:textId="77777777" w:rsidR="00715662" w:rsidRPr="0050602E" w:rsidRDefault="00715662" w:rsidP="0050602E">
      <w:pPr>
        <w:rPr>
          <w:rFonts w:cstheme="minorHAnsi"/>
          <w:b/>
          <w:bCs/>
          <w:sz w:val="22"/>
          <w:szCs w:val="22"/>
          <w:rtl/>
        </w:rPr>
      </w:pPr>
    </w:p>
    <w:p w14:paraId="7018DD78" w14:textId="538BB1FE" w:rsidR="00F5222E" w:rsidRPr="00830BB8" w:rsidRDefault="00F5222E" w:rsidP="00830BB8">
      <w:pPr>
        <w:ind w:left="720"/>
        <w:jc w:val="right"/>
        <w:rPr>
          <w:rFonts w:ascii="Calibri" w:hAnsi="Calibri" w:cs="Calibri"/>
          <w:b/>
          <w:bCs/>
          <w:sz w:val="32"/>
          <w:szCs w:val="32"/>
          <w:rtl/>
        </w:rPr>
      </w:pPr>
      <w:r w:rsidRPr="00830BB8">
        <w:rPr>
          <w:rFonts w:ascii="Calibri" w:hAnsi="Calibri" w:cs="Calibri"/>
          <w:b/>
          <w:bCs/>
          <w:sz w:val="32"/>
          <w:szCs w:val="32"/>
          <w:rtl/>
        </w:rPr>
        <w:t>ال</w:t>
      </w:r>
      <w:r w:rsidR="00FE0C9F" w:rsidRPr="00830BB8">
        <w:rPr>
          <w:rFonts w:ascii="Calibri" w:hAnsi="Calibri" w:cs="Calibri"/>
          <w:b/>
          <w:bCs/>
          <w:sz w:val="32"/>
          <w:szCs w:val="32"/>
          <w:rtl/>
        </w:rPr>
        <w:t>مقدمة:</w:t>
      </w:r>
    </w:p>
    <w:p w14:paraId="585FE5AB" w14:textId="77777777" w:rsidR="00751F94" w:rsidRPr="0050602E" w:rsidRDefault="00751F94" w:rsidP="0050602E">
      <w:pPr>
        <w:ind w:left="720"/>
        <w:rPr>
          <w:rFonts w:cstheme="minorHAnsi"/>
          <w:sz w:val="22"/>
          <w:szCs w:val="22"/>
          <w:rtl/>
        </w:rPr>
      </w:pPr>
    </w:p>
    <w:p w14:paraId="5342B53E" w14:textId="265B0ACF" w:rsidR="00FE0C9F" w:rsidRPr="00830BB8" w:rsidRDefault="00FE0C9F" w:rsidP="00830BB8">
      <w:pPr>
        <w:bidi/>
        <w:jc w:val="both"/>
        <w:rPr>
          <w:rFonts w:ascii="Calibri" w:hAnsi="Calibri" w:cs="Calibri"/>
          <w:sz w:val="28"/>
          <w:szCs w:val="28"/>
          <w:rtl/>
        </w:rPr>
      </w:pPr>
      <w:r w:rsidRPr="00830BB8">
        <w:rPr>
          <w:rFonts w:ascii="Calibri" w:hAnsi="Calibri" w:cs="Calibri"/>
          <w:sz w:val="28"/>
          <w:szCs w:val="28"/>
          <w:rtl/>
        </w:rPr>
        <w:t xml:space="preserve">أصبح الاعتماد على التسويق الرقمي اليوم جزءاً محورياً في تفاعل الشركات مع عملائها، نتيجة للتطور المتسارع في التقنيات الحديثة وانتشار الاستخدام الواسع للإنترنت. وفي المملكة العربية السعودية، يتوافق هذا التوجه مع جهود التحول الرقمي التي تؤكد عليها رؤية 2030، والتي تسعى إلى دعم الابتكار وتحسين جودة الخدمات المقدمة في مختلف القطاعات الاقتصادية </w:t>
      </w:r>
      <w:r w:rsidRPr="00830BB8">
        <w:rPr>
          <w:rFonts w:ascii="Calibri" w:hAnsi="Calibri" w:cs="Calibri"/>
          <w:sz w:val="28"/>
          <w:szCs w:val="28"/>
        </w:rPr>
        <w:t>(Ministry of Digital Economy, 2024</w:t>
      </w:r>
      <w:r w:rsidR="009804B6" w:rsidRPr="00830BB8">
        <w:rPr>
          <w:rFonts w:ascii="Calibri" w:hAnsi="Calibri" w:cs="Calibri"/>
          <w:sz w:val="28"/>
          <w:szCs w:val="28"/>
        </w:rPr>
        <w:t>.</w:t>
      </w:r>
      <w:r w:rsidRPr="00830BB8">
        <w:rPr>
          <w:rFonts w:ascii="Calibri" w:hAnsi="Calibri" w:cs="Calibri"/>
          <w:sz w:val="28"/>
          <w:szCs w:val="28"/>
        </w:rPr>
        <w:t>).</w:t>
      </w:r>
    </w:p>
    <w:p w14:paraId="70EE06A6" w14:textId="77777777" w:rsidR="00FE0C9F" w:rsidRPr="00830BB8" w:rsidRDefault="00FE0C9F" w:rsidP="00830BB8">
      <w:pPr>
        <w:bidi/>
        <w:ind w:left="720"/>
        <w:jc w:val="both"/>
        <w:rPr>
          <w:rFonts w:ascii="Calibri" w:hAnsi="Calibri" w:cs="Calibri"/>
          <w:sz w:val="28"/>
          <w:szCs w:val="28"/>
          <w:rtl/>
        </w:rPr>
      </w:pPr>
    </w:p>
    <w:p w14:paraId="7639E58F" w14:textId="0DBA798D" w:rsidR="00FE0C9F" w:rsidRPr="00830BB8" w:rsidRDefault="00FE0C9F" w:rsidP="00830BB8">
      <w:pPr>
        <w:bidi/>
        <w:jc w:val="both"/>
        <w:rPr>
          <w:rFonts w:ascii="Calibri" w:hAnsi="Calibri" w:cs="Calibri"/>
          <w:sz w:val="28"/>
          <w:szCs w:val="28"/>
          <w:rtl/>
        </w:rPr>
      </w:pPr>
      <w:r w:rsidRPr="00830BB8">
        <w:rPr>
          <w:rFonts w:ascii="Calibri" w:hAnsi="Calibri" w:cs="Calibri"/>
          <w:sz w:val="28"/>
          <w:szCs w:val="28"/>
          <w:rtl/>
        </w:rPr>
        <w:t>ومع تطور أدوات التسويق الرقمي، برز الذكاء الاصطناعي كعنصر مؤثر في صياغة التجارب التسويقية، حيث تعتمد الكثير من المؤسسات على تحليل البيانات والتعلم الآلي لفهم تفضيلات العملاء وتوقع سلوكهم الشرائي. تسمح هذه الأدوات بتقديم محتوى وخدمات مخصصة لكل مستخدم، مما يعزز مستوى التفاعل ويزيد من احتمالية رضا العميل عن تجربته التسويقية</w:t>
      </w:r>
      <w:r w:rsidR="009804B6" w:rsidRPr="00830BB8">
        <w:rPr>
          <w:rFonts w:ascii="Calibri" w:hAnsi="Calibri" w:cs="Calibri"/>
          <w:sz w:val="28"/>
          <w:szCs w:val="28"/>
        </w:rPr>
        <w:t>(Saleh, 2025.).</w:t>
      </w:r>
    </w:p>
    <w:p w14:paraId="448CAD0F" w14:textId="7A8AB71B" w:rsidR="00FE0C9F" w:rsidRPr="00830BB8" w:rsidRDefault="00FE0C9F" w:rsidP="00830BB8">
      <w:pPr>
        <w:ind w:left="720"/>
        <w:jc w:val="right"/>
        <w:rPr>
          <w:rFonts w:ascii="Calibri" w:hAnsi="Calibri" w:cs="Calibri"/>
          <w:sz w:val="28"/>
          <w:szCs w:val="28"/>
          <w:rtl/>
        </w:rPr>
      </w:pPr>
      <w:r w:rsidRPr="00830BB8">
        <w:rPr>
          <w:rFonts w:ascii="Calibri" w:hAnsi="Calibri" w:cs="Calibri"/>
          <w:sz w:val="28"/>
          <w:szCs w:val="28"/>
          <w:rtl/>
        </w:rPr>
        <w:t>إلا أن هذا التطور يثير أيضاً مجموعة من الأسئلة المتعلقة بدرجة تأثير الذكاء الاصطناعي على استمرار العملاء في التعامل مع العلامات التجارية وثقتهم بها على المدى الطويل.</w:t>
      </w:r>
    </w:p>
    <w:p w14:paraId="1DEF13BD" w14:textId="77777777" w:rsidR="00FE0C9F" w:rsidRPr="00830BB8" w:rsidRDefault="00FE0C9F" w:rsidP="00830BB8">
      <w:pPr>
        <w:ind w:left="720"/>
        <w:jc w:val="right"/>
        <w:rPr>
          <w:rFonts w:ascii="Calibri" w:hAnsi="Calibri" w:cs="Calibri"/>
          <w:sz w:val="28"/>
          <w:szCs w:val="28"/>
          <w:rtl/>
        </w:rPr>
      </w:pPr>
    </w:p>
    <w:p w14:paraId="3F384246" w14:textId="192CC089" w:rsidR="00751F94" w:rsidRPr="00830BB8" w:rsidRDefault="00FE0C9F" w:rsidP="00830BB8">
      <w:pPr>
        <w:bidi/>
        <w:jc w:val="both"/>
        <w:rPr>
          <w:rFonts w:ascii="Calibri" w:hAnsi="Calibri" w:cs="Calibri"/>
          <w:sz w:val="28"/>
          <w:szCs w:val="28"/>
          <w:rtl/>
        </w:rPr>
      </w:pPr>
      <w:r w:rsidRPr="00830BB8">
        <w:rPr>
          <w:rFonts w:ascii="Calibri" w:hAnsi="Calibri" w:cs="Calibri"/>
          <w:sz w:val="28"/>
          <w:szCs w:val="28"/>
          <w:rtl/>
        </w:rPr>
        <w:t xml:space="preserve">يهدف هذا البحث إلى دراسة تأثير الذكاء الاصطناعي في التسويق الرقمي على رضا وولاء العملاء في المملكة العربية السعودية، وذلك عبر تحليل دور التقنيات الذكية في تحسين تجربة العميل من جهة، </w:t>
      </w:r>
      <w:r w:rsidR="009804B6" w:rsidRPr="00830BB8">
        <w:rPr>
          <w:rFonts w:ascii="Calibri" w:hAnsi="Calibri" w:cs="Calibri"/>
          <w:sz w:val="28"/>
          <w:szCs w:val="28"/>
          <w:rtl/>
        </w:rPr>
        <w:t xml:space="preserve">وتحديد مدى مساهمتها في بناء علاقة مستدامة بين الشركات والمستهلكين من جهة أخرى </w:t>
      </w:r>
      <w:r w:rsidR="009804B6" w:rsidRPr="00830BB8">
        <w:rPr>
          <w:rFonts w:ascii="Calibri" w:hAnsi="Calibri" w:cs="Calibri"/>
          <w:sz w:val="28"/>
          <w:szCs w:val="28"/>
        </w:rPr>
        <w:t>(Alharbi, 2024).</w:t>
      </w:r>
      <w:r w:rsidR="009804B6" w:rsidRPr="00830BB8">
        <w:rPr>
          <w:rFonts w:ascii="Calibri" w:hAnsi="Calibri" w:cs="Calibri"/>
          <w:sz w:val="28"/>
          <w:szCs w:val="28"/>
          <w:rtl/>
        </w:rPr>
        <w:t>. كما يستعرض البحث العوامل التي قد تؤثر على هذا الارتباط، مثل الخصوصية</w:t>
      </w:r>
      <w:r w:rsidR="00751F94" w:rsidRPr="00830BB8">
        <w:rPr>
          <w:rFonts w:ascii="Calibri" w:hAnsi="Calibri" w:cs="Calibri"/>
          <w:sz w:val="28"/>
          <w:szCs w:val="28"/>
          <w:rtl/>
        </w:rPr>
        <w:t xml:space="preserve">، </w:t>
      </w:r>
      <w:r w:rsidR="009804B6" w:rsidRPr="00830BB8">
        <w:rPr>
          <w:rFonts w:ascii="Calibri" w:hAnsi="Calibri" w:cs="Calibri"/>
          <w:sz w:val="28"/>
          <w:szCs w:val="28"/>
          <w:rtl/>
        </w:rPr>
        <w:t>جودة الخدمة</w:t>
      </w:r>
      <w:r w:rsidR="00751F94" w:rsidRPr="00830BB8">
        <w:rPr>
          <w:rFonts w:ascii="Calibri" w:hAnsi="Calibri" w:cs="Calibri"/>
          <w:sz w:val="28"/>
          <w:szCs w:val="28"/>
          <w:rtl/>
        </w:rPr>
        <w:t>، وطبيعة تفاعل العميل مع المنصات الرقمية.</w:t>
      </w:r>
    </w:p>
    <w:p w14:paraId="64E30369" w14:textId="77777777" w:rsidR="00751F94" w:rsidRPr="00830BB8" w:rsidRDefault="00751F94" w:rsidP="00830BB8">
      <w:pPr>
        <w:jc w:val="right"/>
        <w:rPr>
          <w:rFonts w:ascii="Calibri" w:hAnsi="Calibri" w:cs="Calibri"/>
          <w:sz w:val="28"/>
          <w:szCs w:val="28"/>
          <w:rtl/>
        </w:rPr>
      </w:pPr>
      <w:r w:rsidRPr="00830BB8">
        <w:rPr>
          <w:rFonts w:ascii="Calibri" w:hAnsi="Calibri" w:cs="Calibri"/>
          <w:sz w:val="28"/>
          <w:szCs w:val="28"/>
          <w:rtl/>
        </w:rPr>
        <w:br w:type="page"/>
      </w:r>
    </w:p>
    <w:p w14:paraId="54F6BFE6" w14:textId="23994191" w:rsidR="00FE0C9F" w:rsidRDefault="00751F94" w:rsidP="0050602E">
      <w:pPr>
        <w:bidi/>
        <w:rPr>
          <w:rFonts w:ascii="Calibri" w:hAnsi="Calibri" w:cs="Calibri"/>
          <w:b/>
          <w:bCs/>
          <w:sz w:val="32"/>
          <w:szCs w:val="32"/>
          <w:rtl/>
        </w:rPr>
      </w:pPr>
      <w:r w:rsidRPr="00830BB8">
        <w:rPr>
          <w:rFonts w:ascii="Calibri" w:hAnsi="Calibri" w:cs="Calibri" w:hint="cs"/>
          <w:b/>
          <w:bCs/>
          <w:sz w:val="32"/>
          <w:szCs w:val="32"/>
          <w:rtl/>
        </w:rPr>
        <w:lastRenderedPageBreak/>
        <w:t>الدراسات السابقة:</w:t>
      </w:r>
    </w:p>
    <w:p w14:paraId="784F8831" w14:textId="77777777" w:rsidR="00CF40B1" w:rsidRPr="00830BB8" w:rsidRDefault="00CF40B1" w:rsidP="00CF40B1">
      <w:pPr>
        <w:bidi/>
        <w:rPr>
          <w:rFonts w:ascii="Calibri" w:hAnsi="Calibri" w:cs="Calibri"/>
          <w:b/>
          <w:bCs/>
          <w:sz w:val="32"/>
          <w:szCs w:val="32"/>
          <w:rtl/>
        </w:rPr>
      </w:pPr>
    </w:p>
    <w:p w14:paraId="2F30AB9F" w14:textId="0059D6E2" w:rsidR="00751F94" w:rsidRPr="00830BB8" w:rsidRDefault="00751F94" w:rsidP="0050602E">
      <w:pPr>
        <w:bidi/>
        <w:rPr>
          <w:rFonts w:ascii="Calibri" w:hAnsi="Calibri" w:cs="Calibri"/>
          <w:b/>
          <w:bCs/>
          <w:sz w:val="32"/>
          <w:szCs w:val="32"/>
          <w:rtl/>
        </w:rPr>
      </w:pPr>
      <w:r w:rsidRPr="00830BB8">
        <w:rPr>
          <w:rFonts w:ascii="Calibri" w:hAnsi="Calibri" w:cs="Calibri" w:hint="cs"/>
          <w:b/>
          <w:bCs/>
          <w:sz w:val="32"/>
          <w:szCs w:val="32"/>
          <w:rtl/>
        </w:rPr>
        <w:t xml:space="preserve">المحور الأول: </w:t>
      </w:r>
      <w:r w:rsidR="00621BD9" w:rsidRPr="00830BB8">
        <w:rPr>
          <w:rFonts w:ascii="Calibri" w:hAnsi="Calibri" w:cs="Calibri" w:hint="cs"/>
          <w:b/>
          <w:bCs/>
          <w:sz w:val="32"/>
          <w:szCs w:val="32"/>
          <w:rtl/>
        </w:rPr>
        <w:t xml:space="preserve">الدراسات التي تناولت العلاقة </w:t>
      </w:r>
      <w:r w:rsidR="00E34BB0" w:rsidRPr="00830BB8">
        <w:rPr>
          <w:rFonts w:ascii="Calibri" w:hAnsi="Calibri" w:cs="Calibri" w:hint="cs"/>
          <w:b/>
          <w:bCs/>
          <w:sz w:val="32"/>
          <w:szCs w:val="32"/>
          <w:rtl/>
        </w:rPr>
        <w:t xml:space="preserve">بين الذكاء </w:t>
      </w:r>
      <w:r w:rsidR="00FF53DD" w:rsidRPr="00830BB8">
        <w:rPr>
          <w:rFonts w:ascii="Calibri" w:hAnsi="Calibri" w:cs="Calibri" w:hint="cs"/>
          <w:b/>
          <w:bCs/>
          <w:sz w:val="32"/>
          <w:szCs w:val="32"/>
          <w:rtl/>
        </w:rPr>
        <w:t>الاصطناعي في التسويق الرقمي ورضا العملاء</w:t>
      </w:r>
      <w:r w:rsidR="000B4D73" w:rsidRPr="00830BB8">
        <w:rPr>
          <w:rFonts w:ascii="Calibri" w:hAnsi="Calibri" w:cs="Calibri" w:hint="cs"/>
          <w:b/>
          <w:bCs/>
          <w:sz w:val="32"/>
          <w:szCs w:val="32"/>
          <w:rtl/>
        </w:rPr>
        <w:t>:</w:t>
      </w:r>
    </w:p>
    <w:p w14:paraId="28B30B96" w14:textId="2E23793F" w:rsidR="000B4D73" w:rsidRPr="00830BB8" w:rsidRDefault="00DD6CA7" w:rsidP="0050602E">
      <w:pPr>
        <w:bidi/>
        <w:rPr>
          <w:rFonts w:ascii="Calibri" w:hAnsi="Calibri" w:cs="Calibri"/>
          <w:sz w:val="28"/>
          <w:szCs w:val="28"/>
          <w:rtl/>
        </w:rPr>
      </w:pPr>
      <w:r w:rsidRPr="00830BB8">
        <w:rPr>
          <w:rFonts w:ascii="Calibri" w:hAnsi="Calibri" w:cs="Calibri"/>
          <w:sz w:val="28"/>
          <w:szCs w:val="28"/>
          <w:rtl/>
        </w:rPr>
        <w:t>شهدت السنوات الأخيرة تزايد الاهتمام بتطبيقات الذكاء الاصطناعي في التسويق الرقمي، لما لها من دور في تحسين تجربة المستهلك وتقديم خدمات مخصصة تتناسب مع احتياجاته، مما ينعكس على مستوى رضاه عن العلامة التجارية</w:t>
      </w:r>
      <w:r w:rsidR="00AF6AB0" w:rsidRPr="00830BB8">
        <w:rPr>
          <w:rFonts w:ascii="Calibri" w:hAnsi="Calibri" w:cs="Calibri" w:hint="cs"/>
          <w:sz w:val="28"/>
          <w:szCs w:val="28"/>
          <w:rtl/>
        </w:rPr>
        <w:t>.</w:t>
      </w:r>
    </w:p>
    <w:p w14:paraId="7072AB00" w14:textId="77777777" w:rsidR="00AF6AB0" w:rsidRPr="00830BB8" w:rsidRDefault="00AF6AB0" w:rsidP="0050602E">
      <w:pPr>
        <w:bidi/>
        <w:rPr>
          <w:rFonts w:ascii="Calibri" w:hAnsi="Calibri" w:cs="Calibri"/>
          <w:sz w:val="28"/>
          <w:szCs w:val="28"/>
          <w:rtl/>
        </w:rPr>
      </w:pPr>
    </w:p>
    <w:p w14:paraId="0C333376" w14:textId="73E94905" w:rsidR="000B4D73" w:rsidRPr="00830BB8" w:rsidRDefault="00DE4F92" w:rsidP="0050602E">
      <w:pPr>
        <w:bidi/>
        <w:rPr>
          <w:rFonts w:ascii="Calibri" w:hAnsi="Calibri" w:cs="Calibri"/>
          <w:sz w:val="28"/>
          <w:szCs w:val="28"/>
          <w:rtl/>
        </w:rPr>
      </w:pPr>
      <w:r w:rsidRPr="00830BB8">
        <w:rPr>
          <w:rFonts w:ascii="Calibri" w:hAnsi="Calibri" w:cs="Calibri"/>
          <w:sz w:val="28"/>
          <w:szCs w:val="28"/>
          <w:rtl/>
        </w:rPr>
        <w:t xml:space="preserve">استهدفت دراسة </w:t>
      </w:r>
      <w:r w:rsidR="007627D4" w:rsidRPr="00830BB8">
        <w:rPr>
          <w:rFonts w:ascii="Calibri" w:hAnsi="Calibri" w:cs="Calibri"/>
          <w:sz w:val="28"/>
          <w:szCs w:val="28"/>
          <w:rtl/>
        </w:rPr>
        <w:t>عبدالعزيز</w:t>
      </w:r>
      <w:r w:rsidR="00A86B5E" w:rsidRPr="00830BB8">
        <w:rPr>
          <w:rFonts w:ascii="Calibri" w:hAnsi="Calibri" w:cs="Calibri" w:hint="cs"/>
          <w:sz w:val="28"/>
          <w:szCs w:val="28"/>
          <w:rtl/>
        </w:rPr>
        <w:t xml:space="preserve"> المشد</w:t>
      </w:r>
      <w:r w:rsidR="00361150" w:rsidRPr="00830BB8">
        <w:rPr>
          <w:rFonts w:ascii="Calibri" w:hAnsi="Calibri" w:cs="Calibri" w:hint="cs"/>
          <w:sz w:val="28"/>
          <w:szCs w:val="28"/>
          <w:rtl/>
        </w:rPr>
        <w:t xml:space="preserve"> وآخرون</w:t>
      </w:r>
      <w:r w:rsidRPr="00830BB8">
        <w:rPr>
          <w:rFonts w:ascii="Calibri" w:hAnsi="Calibri" w:cs="Calibri"/>
          <w:sz w:val="28"/>
          <w:szCs w:val="28"/>
          <w:rtl/>
        </w:rPr>
        <w:t xml:space="preserve"> التعرف على تأثير تطبيقات الذكاء الاصطناعي على جودة علاقات العملاء بالتطبيق على مستخدمي تطبيقات الحكومة الإلكترونية في المملكة العربية السعودية. اعتمدت الدراسة المنهج الوصفي التحليلي على عينة من الأفراد، وتوصلت النتائج إلى وجود علاقة ارتباط طردية ذات دلالة إحصائية بين تطبيقات الذكاء الاصطناعي</w:t>
      </w:r>
      <w:r w:rsidR="00301B0E" w:rsidRPr="00830BB8">
        <w:rPr>
          <w:rFonts w:ascii="Calibri" w:hAnsi="Calibri" w:cs="Calibri"/>
          <w:sz w:val="28"/>
          <w:szCs w:val="28"/>
          <w:rtl/>
        </w:rPr>
        <w:t>،</w:t>
      </w:r>
      <w:r w:rsidRPr="00830BB8">
        <w:rPr>
          <w:rFonts w:ascii="Calibri" w:hAnsi="Calibri" w:cs="Calibri"/>
          <w:sz w:val="28"/>
          <w:szCs w:val="28"/>
          <w:rtl/>
        </w:rPr>
        <w:t xml:space="preserve"> مثل روبوتات الدردشة، التسعير الديناميكي، العروض الموجهة، وتحليل البيانات</w:t>
      </w:r>
      <w:r w:rsidR="00301B0E" w:rsidRPr="00830BB8">
        <w:rPr>
          <w:rFonts w:ascii="Calibri" w:hAnsi="Calibri" w:cs="Calibri"/>
          <w:sz w:val="28"/>
          <w:szCs w:val="28"/>
          <w:rtl/>
        </w:rPr>
        <w:t xml:space="preserve"> </w:t>
      </w:r>
      <w:r w:rsidRPr="00830BB8">
        <w:rPr>
          <w:rFonts w:ascii="Calibri" w:hAnsi="Calibri" w:cs="Calibri"/>
          <w:sz w:val="28"/>
          <w:szCs w:val="28"/>
          <w:rtl/>
        </w:rPr>
        <w:t>وجودة علاقات العملاء. كما أوضحت النتائج ارتفاع مستوى تطبيقات الذكاء الاصطناعي وجودة علاقات العملاء من وجهة نظر أفراد العينة، مما يؤكد فاعلية توظيف الذكاء الاصطناعي في تعزيز رضا المستخدمين وتجربتهم في المنصات الحكومية الإلكترونية.</w:t>
      </w:r>
      <w:r w:rsidR="00E949BE" w:rsidRPr="00830BB8">
        <w:rPr>
          <w:rFonts w:ascii="Calibri" w:hAnsi="Calibri" w:cs="Calibri"/>
          <w:sz w:val="28"/>
          <w:szCs w:val="28"/>
          <w:rtl/>
        </w:rPr>
        <w:t xml:space="preserve"> </w:t>
      </w:r>
      <w:r w:rsidR="00E949BE" w:rsidRPr="003951CA">
        <w:rPr>
          <w:rFonts w:ascii="Calibri" w:hAnsi="Calibri" w:cs="Calibri"/>
          <w:sz w:val="22"/>
          <w:szCs w:val="22"/>
          <w:rtl/>
        </w:rPr>
        <w:t>عبد العزيز</w:t>
      </w:r>
      <w:r w:rsidR="00822598" w:rsidRPr="003951CA">
        <w:rPr>
          <w:rFonts w:ascii="Calibri" w:hAnsi="Calibri" w:cs="Calibri"/>
          <w:sz w:val="22"/>
          <w:szCs w:val="22"/>
          <w:rtl/>
        </w:rPr>
        <w:t>،</w:t>
      </w:r>
      <w:r w:rsidR="00E949BE" w:rsidRPr="003951CA">
        <w:rPr>
          <w:rFonts w:ascii="Calibri" w:hAnsi="Calibri" w:cs="Calibri"/>
          <w:sz w:val="22"/>
          <w:szCs w:val="22"/>
          <w:rtl/>
        </w:rPr>
        <w:t xml:space="preserve"> شيماء</w:t>
      </w:r>
      <w:r w:rsidR="00822598" w:rsidRPr="003951CA">
        <w:rPr>
          <w:rFonts w:ascii="Calibri" w:hAnsi="Calibri" w:cs="Calibri"/>
          <w:sz w:val="22"/>
          <w:szCs w:val="22"/>
          <w:rtl/>
        </w:rPr>
        <w:t xml:space="preserve">، </w:t>
      </w:r>
      <w:r w:rsidR="00E949BE" w:rsidRPr="003951CA">
        <w:rPr>
          <w:rFonts w:ascii="Calibri" w:hAnsi="Calibri" w:cs="Calibri"/>
          <w:sz w:val="22"/>
          <w:szCs w:val="22"/>
          <w:rtl/>
        </w:rPr>
        <w:t>المهنأ</w:t>
      </w:r>
      <w:r w:rsidR="00822598" w:rsidRPr="003951CA">
        <w:rPr>
          <w:rFonts w:ascii="Calibri" w:hAnsi="Calibri" w:cs="Calibri"/>
          <w:sz w:val="22"/>
          <w:szCs w:val="22"/>
          <w:rtl/>
        </w:rPr>
        <w:t xml:space="preserve"> </w:t>
      </w:r>
      <w:r w:rsidR="00E949BE" w:rsidRPr="003951CA">
        <w:rPr>
          <w:rFonts w:ascii="Calibri" w:hAnsi="Calibri" w:cs="Calibri"/>
          <w:sz w:val="22"/>
          <w:szCs w:val="22"/>
          <w:rtl/>
        </w:rPr>
        <w:t>&amp; مشاعل</w:t>
      </w:r>
      <w:r w:rsidR="007627D4" w:rsidRPr="003951CA">
        <w:rPr>
          <w:rFonts w:ascii="Calibri" w:hAnsi="Calibri" w:cs="Calibri"/>
          <w:sz w:val="22"/>
          <w:szCs w:val="22"/>
          <w:rtl/>
        </w:rPr>
        <w:t>،</w:t>
      </w:r>
      <w:r w:rsidR="00822598" w:rsidRPr="003951CA">
        <w:rPr>
          <w:rFonts w:ascii="Calibri" w:hAnsi="Calibri" w:cs="Calibri"/>
          <w:sz w:val="22"/>
          <w:szCs w:val="22"/>
          <w:rtl/>
        </w:rPr>
        <w:t xml:space="preserve"> </w:t>
      </w:r>
      <w:r w:rsidR="00E949BE" w:rsidRPr="003951CA">
        <w:rPr>
          <w:rFonts w:ascii="Calibri" w:hAnsi="Calibri" w:cs="Calibri"/>
          <w:sz w:val="22"/>
          <w:szCs w:val="22"/>
          <w:rtl/>
        </w:rPr>
        <w:t>(2025).</w:t>
      </w:r>
    </w:p>
    <w:p w14:paraId="24A53ADC" w14:textId="77777777" w:rsidR="00076CA3" w:rsidRPr="00830BB8" w:rsidRDefault="00076CA3" w:rsidP="0050602E">
      <w:pPr>
        <w:bidi/>
        <w:rPr>
          <w:rFonts w:ascii="Calibri" w:hAnsi="Calibri" w:cs="Calibri"/>
          <w:sz w:val="28"/>
          <w:szCs w:val="28"/>
          <w:rtl/>
        </w:rPr>
      </w:pPr>
    </w:p>
    <w:p w14:paraId="58CFA2B0" w14:textId="376250E7" w:rsidR="00426B5B" w:rsidRPr="00830BB8" w:rsidRDefault="00426B5B" w:rsidP="0050602E">
      <w:pPr>
        <w:bidi/>
        <w:rPr>
          <w:rFonts w:ascii="Calibri" w:hAnsi="Calibri" w:cs="Calibri"/>
          <w:sz w:val="28"/>
          <w:szCs w:val="28"/>
          <w:rtl/>
        </w:rPr>
      </w:pPr>
      <w:r w:rsidRPr="00830BB8">
        <w:rPr>
          <w:rFonts w:ascii="Calibri" w:hAnsi="Calibri" w:cs="Calibri"/>
          <w:sz w:val="28"/>
          <w:szCs w:val="28"/>
          <w:rtl/>
        </w:rPr>
        <w:t>سعت دراسة م</w:t>
      </w:r>
      <w:r w:rsidR="00D47AED" w:rsidRPr="00830BB8">
        <w:rPr>
          <w:rFonts w:ascii="Calibri" w:hAnsi="Calibri" w:cs="Calibri"/>
          <w:sz w:val="28"/>
          <w:szCs w:val="28"/>
          <w:rtl/>
        </w:rPr>
        <w:t>ها</w:t>
      </w:r>
      <w:r w:rsidRPr="00830BB8">
        <w:rPr>
          <w:rFonts w:ascii="Calibri" w:hAnsi="Calibri" w:cs="Calibri"/>
          <w:sz w:val="28"/>
          <w:szCs w:val="28"/>
          <w:rtl/>
        </w:rPr>
        <w:t xml:space="preserve"> وليلى إلى التعرف على أثر تقنيات الذكاء الاصطناعي على الابتكار التسويقي في شركة موبايلي بالمملكة العربية السعودية، من خلال تسليط الضوء على أبرز التقنيات التي تسهم في تعزيز الأداء التنظيمي والابتكار التسويقي بوصفه أحد مصادر الميزة التنافسية. وأظهرت نتائج الدراسة وجود علاقة ارتباط ذات دلالة إحصائية بين استخدام تقنيات الذكاء الاصطناعي ومستوى الابتكار التسويقي، حيث تبين أن تحليل البيانات الضخمة يمثل العامل الأكثر تأثيرًا في تطوير الابتكار التسويقي مقارنةً ببقية التقنيات، مما يؤكد أهمية تبني الذكاء الاصطناعي في دعم رضا العملاء وتطوير الأداء التسويقي. </w:t>
      </w:r>
      <w:r w:rsidR="00E80DFD" w:rsidRPr="003951CA">
        <w:rPr>
          <w:rFonts w:ascii="Calibri" w:hAnsi="Calibri" w:cs="Calibri"/>
          <w:sz w:val="22"/>
          <w:szCs w:val="22"/>
          <w:rtl/>
        </w:rPr>
        <w:t>مها العتيبي</w:t>
      </w:r>
      <w:r w:rsidR="00C218C1" w:rsidRPr="003951CA">
        <w:rPr>
          <w:rFonts w:ascii="Calibri" w:hAnsi="Calibri" w:cs="Calibri"/>
          <w:sz w:val="22"/>
          <w:szCs w:val="22"/>
          <w:rtl/>
        </w:rPr>
        <w:t xml:space="preserve"> &amp;ليلى</w:t>
      </w:r>
      <w:r w:rsidR="00E10444" w:rsidRPr="003951CA">
        <w:rPr>
          <w:rFonts w:ascii="Calibri" w:hAnsi="Calibri" w:cs="Calibri"/>
          <w:sz w:val="22"/>
          <w:szCs w:val="22"/>
          <w:rtl/>
        </w:rPr>
        <w:t xml:space="preserve"> اليوبي، (2024).</w:t>
      </w:r>
    </w:p>
    <w:p w14:paraId="046AAF1E" w14:textId="77777777" w:rsidR="007967B5" w:rsidRPr="00830BB8" w:rsidRDefault="007967B5" w:rsidP="0050602E">
      <w:pPr>
        <w:bidi/>
        <w:rPr>
          <w:rFonts w:ascii="Calibri" w:hAnsi="Calibri" w:cs="Calibri"/>
          <w:sz w:val="28"/>
          <w:szCs w:val="28"/>
          <w:rtl/>
        </w:rPr>
      </w:pPr>
    </w:p>
    <w:p w14:paraId="48EDCEDC" w14:textId="0CE42531" w:rsidR="007967B5" w:rsidRPr="00830BB8" w:rsidRDefault="00396612" w:rsidP="0050602E">
      <w:pPr>
        <w:bidi/>
        <w:rPr>
          <w:rFonts w:ascii="Calibri" w:hAnsi="Calibri" w:cs="Calibri"/>
          <w:sz w:val="28"/>
          <w:szCs w:val="28"/>
        </w:rPr>
      </w:pPr>
      <w:r w:rsidRPr="00830BB8">
        <w:rPr>
          <w:rFonts w:ascii="Calibri" w:hAnsi="Calibri" w:cs="Calibri" w:hint="cs"/>
          <w:sz w:val="28"/>
          <w:szCs w:val="28"/>
          <w:rtl/>
        </w:rPr>
        <w:t>رمت دراسة</w:t>
      </w:r>
      <w:r w:rsidRPr="00830BB8">
        <w:rPr>
          <w:rFonts w:ascii="Calibri" w:hAnsi="Calibri" w:cs="Calibri"/>
          <w:sz w:val="28"/>
          <w:szCs w:val="28"/>
        </w:rPr>
        <w:t xml:space="preserve"> Alnasser </w:t>
      </w:r>
      <w:r w:rsidR="007967B5" w:rsidRPr="00830BB8">
        <w:rPr>
          <w:rFonts w:ascii="Calibri" w:hAnsi="Calibri" w:cs="Calibri"/>
          <w:sz w:val="28"/>
          <w:szCs w:val="28"/>
          <w:rtl/>
        </w:rPr>
        <w:t>إلى استكشاف أثر تسويق روبوتات المحادثة المدعّمة بالذكاء الاصطناعي على رضا العملاء وولائهم في تجارب التسوق الإلكتروني داخل المملكة العربية السعودية، وأظهرت نتائجها أن قابلية استخدام هذه الروبوتات وسرعة استجابتها ساعدت في رفع مستوى الرضا، والذي بدوره عزّز ولاء العملاء عبر المنصات الرق</w:t>
      </w:r>
      <w:r w:rsidR="00FC2E17" w:rsidRPr="00830BB8">
        <w:rPr>
          <w:rFonts w:ascii="Calibri" w:hAnsi="Calibri" w:cs="Calibri" w:hint="cs"/>
          <w:sz w:val="28"/>
          <w:szCs w:val="28"/>
          <w:rtl/>
        </w:rPr>
        <w:t>مية</w:t>
      </w:r>
      <w:r w:rsidR="00FC6C4F" w:rsidRPr="00830BB8">
        <w:rPr>
          <w:rFonts w:ascii="Calibri" w:hAnsi="Calibri" w:cs="Calibri" w:hint="cs"/>
          <w:sz w:val="28"/>
          <w:szCs w:val="28"/>
          <w:rtl/>
        </w:rPr>
        <w:t>.</w:t>
      </w:r>
      <w:r w:rsidR="00FC6C4F" w:rsidRPr="003951CA">
        <w:rPr>
          <w:rFonts w:ascii="Calibri" w:hAnsi="Calibri" w:cs="Calibri" w:hint="cs"/>
          <w:sz w:val="22"/>
          <w:szCs w:val="22"/>
          <w:rtl/>
        </w:rPr>
        <w:t xml:space="preserve"> </w:t>
      </w:r>
      <w:proofErr w:type="spellStart"/>
      <w:r w:rsidRPr="003951CA">
        <w:rPr>
          <w:rFonts w:ascii="Calibri" w:hAnsi="Calibri" w:cs="Calibri"/>
          <w:sz w:val="22"/>
          <w:szCs w:val="22"/>
        </w:rPr>
        <w:t>Alsadoun</w:t>
      </w:r>
      <w:proofErr w:type="spellEnd"/>
      <w:r w:rsidRPr="003951CA">
        <w:rPr>
          <w:rFonts w:ascii="Calibri" w:hAnsi="Calibri" w:cs="Calibri"/>
          <w:sz w:val="22"/>
          <w:szCs w:val="22"/>
        </w:rPr>
        <w:t xml:space="preserve"> &amp;Alnasser, (2025).</w:t>
      </w:r>
    </w:p>
    <w:p w14:paraId="4A7DD7E1" w14:textId="77777777" w:rsidR="00426B5B" w:rsidRPr="00830BB8" w:rsidRDefault="00426B5B" w:rsidP="0050602E">
      <w:pPr>
        <w:bidi/>
        <w:rPr>
          <w:rFonts w:ascii="Calibri" w:hAnsi="Calibri" w:cs="Calibri"/>
          <w:sz w:val="28"/>
          <w:szCs w:val="28"/>
          <w:rtl/>
        </w:rPr>
      </w:pPr>
    </w:p>
    <w:p w14:paraId="0296D4F7" w14:textId="1BE1777B" w:rsidR="00361150" w:rsidRPr="00830BB8" w:rsidRDefault="00361150" w:rsidP="0050602E">
      <w:pPr>
        <w:bidi/>
        <w:rPr>
          <w:rFonts w:ascii="Calibri" w:hAnsi="Calibri" w:cs="Calibri"/>
          <w:sz w:val="28"/>
          <w:szCs w:val="28"/>
          <w:rtl/>
        </w:rPr>
      </w:pPr>
      <w:r w:rsidRPr="00830BB8">
        <w:rPr>
          <w:rFonts w:ascii="Calibri" w:hAnsi="Calibri" w:cs="Calibri"/>
          <w:sz w:val="28"/>
          <w:szCs w:val="28"/>
          <w:rtl/>
        </w:rPr>
        <w:t>هدفت دراسة البنا وآخرون إلى تحليل تأثير تقنيات الذكاء الاصطناعي على رضا العملاء، وذلك من خلال تحديد أهم أدوات الذكاء الاصطناعي التي تسهم في تحسين جودة الخدمات وزيادة مستوى الرضا. اعتمدت الدراسة على تحليل ميداني لآراء العملاء حول استخدام هذه التقنيات في المؤسسات التجارية، وأظهرت النتائج وجود علاقة طردية ذات دلالة إحصائية بين توظيف تقنيات الذكاء الاصطناعي وارتفاع مستويات رضا العملاء، مما يؤكد أهمية استخدام الذكاء الاصطناعي كأداة استراتيجية لتعزيز تجربة العميل وتحقيق ميزة تنافسية للمؤسسات.</w:t>
      </w:r>
      <w:r w:rsidR="001E3A3F" w:rsidRPr="00830BB8">
        <w:rPr>
          <w:rFonts w:ascii="Calibri" w:hAnsi="Calibri" w:cs="Calibri" w:hint="cs"/>
          <w:sz w:val="28"/>
          <w:szCs w:val="28"/>
          <w:rtl/>
        </w:rPr>
        <w:t xml:space="preserve"> </w:t>
      </w:r>
      <w:r w:rsidR="00BD1EE6" w:rsidRPr="003951CA">
        <w:rPr>
          <w:rFonts w:ascii="Calibri" w:hAnsi="Calibri" w:cs="Calibri"/>
          <w:sz w:val="22"/>
          <w:szCs w:val="22"/>
          <w:rtl/>
        </w:rPr>
        <w:t>البنا، غنيم، إبراهيم</w:t>
      </w:r>
      <w:r w:rsidR="00BD1EE6" w:rsidRPr="003951CA">
        <w:rPr>
          <w:rFonts w:ascii="Calibri" w:hAnsi="Calibri" w:cs="Calibri" w:hint="cs"/>
          <w:sz w:val="22"/>
          <w:szCs w:val="22"/>
          <w:rtl/>
        </w:rPr>
        <w:t xml:space="preserve"> &amp;</w:t>
      </w:r>
      <w:r w:rsidR="00BD1EE6" w:rsidRPr="003951CA">
        <w:rPr>
          <w:rFonts w:ascii="Calibri" w:hAnsi="Calibri" w:cs="Calibri"/>
          <w:sz w:val="22"/>
          <w:szCs w:val="22"/>
          <w:rtl/>
        </w:rPr>
        <w:t>ميان</w:t>
      </w:r>
      <w:r w:rsidR="00BD1EE6" w:rsidRPr="003951CA">
        <w:rPr>
          <w:rFonts w:ascii="Calibri" w:hAnsi="Calibri" w:cs="Calibri" w:hint="cs"/>
          <w:sz w:val="22"/>
          <w:szCs w:val="22"/>
          <w:rtl/>
        </w:rPr>
        <w:t>،</w:t>
      </w:r>
      <w:r w:rsidR="00BD1EE6" w:rsidRPr="003951CA">
        <w:rPr>
          <w:rFonts w:ascii="Calibri" w:hAnsi="Calibri" w:cs="Calibri"/>
          <w:sz w:val="22"/>
          <w:szCs w:val="22"/>
          <w:rtl/>
        </w:rPr>
        <w:t xml:space="preserve"> (2024)</w:t>
      </w:r>
      <w:r w:rsidR="00BD1EE6" w:rsidRPr="003951CA">
        <w:rPr>
          <w:rFonts w:ascii="Calibri" w:hAnsi="Calibri" w:cs="Calibri" w:hint="cs"/>
          <w:sz w:val="22"/>
          <w:szCs w:val="22"/>
          <w:rtl/>
        </w:rPr>
        <w:t>.</w:t>
      </w:r>
    </w:p>
    <w:p w14:paraId="40B9A66A" w14:textId="77777777" w:rsidR="00EE18D7" w:rsidRPr="00830BB8" w:rsidRDefault="00EE18D7" w:rsidP="0050602E">
      <w:pPr>
        <w:bidi/>
        <w:rPr>
          <w:rFonts w:ascii="Calibri" w:hAnsi="Calibri" w:cs="Calibri"/>
          <w:sz w:val="28"/>
          <w:szCs w:val="28"/>
          <w:rtl/>
        </w:rPr>
      </w:pPr>
    </w:p>
    <w:p w14:paraId="73706DC0" w14:textId="2C6F093A" w:rsidR="00EE18D7" w:rsidRPr="00830BB8" w:rsidRDefault="00F955F4" w:rsidP="0050602E">
      <w:pPr>
        <w:bidi/>
        <w:rPr>
          <w:rFonts w:ascii="Calibri" w:hAnsi="Calibri" w:cs="Calibri"/>
          <w:sz w:val="28"/>
          <w:szCs w:val="28"/>
        </w:rPr>
      </w:pPr>
      <w:r w:rsidRPr="00830BB8">
        <w:rPr>
          <w:rFonts w:ascii="Calibri" w:hAnsi="Calibri" w:cs="Calibri"/>
          <w:sz w:val="28"/>
          <w:szCs w:val="28"/>
          <w:rtl/>
        </w:rPr>
        <w:t xml:space="preserve">تناولت دراسة </w:t>
      </w:r>
      <w:proofErr w:type="spellStart"/>
      <w:r w:rsidRPr="00830BB8">
        <w:rPr>
          <w:rFonts w:ascii="Calibri" w:hAnsi="Calibri" w:cs="Calibri"/>
          <w:sz w:val="28"/>
          <w:szCs w:val="28"/>
        </w:rPr>
        <w:t>Beyari</w:t>
      </w:r>
      <w:proofErr w:type="spellEnd"/>
      <w:r w:rsidRPr="00830BB8">
        <w:rPr>
          <w:rFonts w:ascii="Calibri" w:hAnsi="Calibri" w:cs="Calibri"/>
          <w:sz w:val="28"/>
          <w:szCs w:val="28"/>
          <w:rtl/>
        </w:rPr>
        <w:t xml:space="preserve"> دور الذكاء الاصطناعي في تخصيص استراتيجيات التسويق عبر وسائل التواصل الاجتماعي بهدف تعزيز تجربة العملاء وتحسين مستوى رضاهم. ركزت الدراسة على تحليل أثر تقنيات الذكاء الاصطناعي في فهم سلوك المستهلك وتقديم محتوى مخصص يلبي احتياجاته، وأظهرت النتائج أن استخدام تقنيات التخصيص المدعومة بالذكاء الاصطناعي يسهم في زيادة تفاعل العملاء ورفع مستوى رضاهم عن العلامات التجارية، وهو ما يعزز العلاقة الإيجابية بين المؤسسات والعملاء في البيئة الرقمي</w:t>
      </w:r>
      <w:r w:rsidR="002F58AE" w:rsidRPr="00830BB8">
        <w:rPr>
          <w:rFonts w:ascii="Calibri" w:hAnsi="Calibri" w:cs="Calibri" w:hint="cs"/>
          <w:sz w:val="28"/>
          <w:szCs w:val="28"/>
          <w:rtl/>
        </w:rPr>
        <w:t>ة.</w:t>
      </w:r>
      <w:r w:rsidR="00F53728" w:rsidRPr="00830BB8">
        <w:rPr>
          <w:rFonts w:ascii="Calibri" w:hAnsi="Calibri" w:cs="Calibri"/>
          <w:sz w:val="28"/>
          <w:szCs w:val="28"/>
        </w:rPr>
        <w:t xml:space="preserve"> </w:t>
      </w:r>
      <w:proofErr w:type="spellStart"/>
      <w:r w:rsidR="002F58AE" w:rsidRPr="003951CA">
        <w:rPr>
          <w:rFonts w:ascii="Calibri" w:hAnsi="Calibri" w:cs="Calibri"/>
          <w:sz w:val="22"/>
          <w:szCs w:val="22"/>
        </w:rPr>
        <w:t>Beyari</w:t>
      </w:r>
      <w:proofErr w:type="spellEnd"/>
      <w:r w:rsidR="00C54286" w:rsidRPr="003951CA">
        <w:rPr>
          <w:rFonts w:ascii="Calibri" w:hAnsi="Calibri" w:cs="Calibri"/>
          <w:sz w:val="22"/>
          <w:szCs w:val="22"/>
        </w:rPr>
        <w:t>, (2025)</w:t>
      </w:r>
      <w:r w:rsidR="005027E8" w:rsidRPr="003951CA">
        <w:rPr>
          <w:rFonts w:ascii="Calibri" w:hAnsi="Calibri" w:cs="Calibri"/>
          <w:sz w:val="22"/>
          <w:szCs w:val="22"/>
        </w:rPr>
        <w:t>.</w:t>
      </w:r>
    </w:p>
    <w:p w14:paraId="23848401" w14:textId="77777777" w:rsidR="00EF6954" w:rsidRPr="0050602E" w:rsidRDefault="00EF6954" w:rsidP="0050602E">
      <w:pPr>
        <w:rPr>
          <w:rFonts w:ascii="Calibri" w:hAnsi="Calibri" w:cs="Calibri"/>
          <w:sz w:val="22"/>
          <w:szCs w:val="22"/>
          <w:rtl/>
        </w:rPr>
      </w:pPr>
    </w:p>
    <w:p w14:paraId="0DE9279F" w14:textId="77777777" w:rsidR="00EF6954" w:rsidRPr="0050602E" w:rsidRDefault="00EF6954" w:rsidP="0050602E">
      <w:pPr>
        <w:rPr>
          <w:rFonts w:ascii="Calibri" w:hAnsi="Calibri" w:cs="Calibri"/>
          <w:sz w:val="22"/>
          <w:szCs w:val="22"/>
          <w:rtl/>
        </w:rPr>
      </w:pPr>
    </w:p>
    <w:p w14:paraId="004A42E6" w14:textId="77777777" w:rsidR="00EF6954" w:rsidRPr="0050602E" w:rsidRDefault="00EF6954" w:rsidP="0050602E">
      <w:pPr>
        <w:rPr>
          <w:rFonts w:ascii="Calibri" w:hAnsi="Calibri" w:cs="Calibri"/>
          <w:sz w:val="22"/>
          <w:szCs w:val="22"/>
          <w:rtl/>
        </w:rPr>
      </w:pPr>
    </w:p>
    <w:p w14:paraId="5900597B" w14:textId="77777777" w:rsidR="00275CCC" w:rsidRPr="0050602E" w:rsidRDefault="00275CCC" w:rsidP="0050602E">
      <w:pPr>
        <w:rPr>
          <w:rFonts w:ascii="Calibri" w:hAnsi="Calibri" w:cs="Calibri"/>
          <w:sz w:val="22"/>
          <w:szCs w:val="22"/>
          <w:rtl/>
        </w:rPr>
      </w:pPr>
    </w:p>
    <w:p w14:paraId="24626CC4" w14:textId="77777777" w:rsidR="00275CCC" w:rsidRPr="0050602E" w:rsidRDefault="00275CCC" w:rsidP="0050602E">
      <w:pPr>
        <w:rPr>
          <w:rFonts w:ascii="Calibri" w:hAnsi="Calibri" w:cs="Calibri"/>
          <w:sz w:val="22"/>
          <w:szCs w:val="22"/>
          <w:rtl/>
        </w:rPr>
      </w:pPr>
    </w:p>
    <w:p w14:paraId="0BF80304" w14:textId="77777777" w:rsidR="00275CCC" w:rsidRPr="0050602E" w:rsidRDefault="00275CCC" w:rsidP="0050602E">
      <w:pPr>
        <w:rPr>
          <w:rFonts w:ascii="Calibri" w:hAnsi="Calibri" w:cs="Calibri"/>
          <w:sz w:val="22"/>
          <w:szCs w:val="22"/>
          <w:rtl/>
        </w:rPr>
      </w:pPr>
    </w:p>
    <w:p w14:paraId="289CCC56" w14:textId="77777777" w:rsidR="00275CCC" w:rsidRPr="0050602E" w:rsidRDefault="00275CCC" w:rsidP="0050602E">
      <w:pPr>
        <w:rPr>
          <w:rFonts w:ascii="Calibri" w:hAnsi="Calibri" w:cs="Calibri"/>
          <w:sz w:val="22"/>
          <w:szCs w:val="22"/>
          <w:rtl/>
        </w:rPr>
      </w:pPr>
    </w:p>
    <w:p w14:paraId="1DD11C15" w14:textId="77777777" w:rsidR="00275CCC" w:rsidRPr="0050602E" w:rsidRDefault="00275CCC" w:rsidP="0050602E">
      <w:pPr>
        <w:rPr>
          <w:rFonts w:ascii="Calibri" w:hAnsi="Calibri" w:cs="Calibri"/>
          <w:sz w:val="22"/>
          <w:szCs w:val="22"/>
          <w:rtl/>
        </w:rPr>
      </w:pPr>
    </w:p>
    <w:p w14:paraId="796DA845" w14:textId="77777777" w:rsidR="00275CCC" w:rsidRPr="0050602E" w:rsidRDefault="00275CCC" w:rsidP="0050602E">
      <w:pPr>
        <w:rPr>
          <w:rFonts w:ascii="Calibri" w:hAnsi="Calibri" w:cs="Calibri"/>
          <w:sz w:val="22"/>
          <w:szCs w:val="22"/>
          <w:rtl/>
        </w:rPr>
      </w:pPr>
    </w:p>
    <w:p w14:paraId="0CAB36AE" w14:textId="77777777" w:rsidR="00275CCC" w:rsidRPr="0050602E" w:rsidRDefault="00275CCC" w:rsidP="0050602E">
      <w:pPr>
        <w:rPr>
          <w:rFonts w:ascii="Calibri" w:hAnsi="Calibri" w:cs="Calibri"/>
          <w:sz w:val="22"/>
          <w:szCs w:val="22"/>
          <w:rtl/>
        </w:rPr>
      </w:pPr>
    </w:p>
    <w:p w14:paraId="5E0BF8AD" w14:textId="77777777" w:rsidR="00275CCC" w:rsidRPr="0050602E" w:rsidRDefault="00275CCC" w:rsidP="0050602E">
      <w:pPr>
        <w:rPr>
          <w:rFonts w:ascii="Calibri" w:hAnsi="Calibri" w:cs="Calibri"/>
          <w:sz w:val="22"/>
          <w:szCs w:val="22"/>
          <w:rtl/>
        </w:rPr>
      </w:pPr>
    </w:p>
    <w:p w14:paraId="70890750" w14:textId="77777777" w:rsidR="00275CCC" w:rsidRPr="0050602E" w:rsidRDefault="00275CCC" w:rsidP="0050602E">
      <w:pPr>
        <w:rPr>
          <w:rFonts w:ascii="Calibri" w:hAnsi="Calibri" w:cs="Calibri"/>
          <w:sz w:val="22"/>
          <w:szCs w:val="22"/>
          <w:rtl/>
        </w:rPr>
      </w:pPr>
    </w:p>
    <w:p w14:paraId="64558EA9" w14:textId="77777777" w:rsidR="00275CCC" w:rsidRPr="0050602E" w:rsidRDefault="00275CCC" w:rsidP="0050602E">
      <w:pPr>
        <w:rPr>
          <w:rFonts w:ascii="Calibri" w:hAnsi="Calibri" w:cs="Calibri"/>
          <w:sz w:val="22"/>
          <w:szCs w:val="22"/>
          <w:rtl/>
        </w:rPr>
      </w:pPr>
    </w:p>
    <w:p w14:paraId="462D3A7E" w14:textId="77777777" w:rsidR="00EF6954" w:rsidRPr="0050602E" w:rsidRDefault="00EF6954" w:rsidP="0050602E">
      <w:pPr>
        <w:rPr>
          <w:rFonts w:ascii="Calibri" w:hAnsi="Calibri" w:cs="Calibri"/>
          <w:sz w:val="22"/>
          <w:szCs w:val="22"/>
          <w:rtl/>
        </w:rPr>
      </w:pPr>
    </w:p>
    <w:p w14:paraId="4FA95A8F" w14:textId="3BF5222F" w:rsidR="00EF6954" w:rsidRPr="00830BB8" w:rsidRDefault="00360DFB" w:rsidP="00830BB8">
      <w:pPr>
        <w:jc w:val="right"/>
        <w:rPr>
          <w:rFonts w:ascii="Calibri" w:hAnsi="Calibri" w:cs="Calibri"/>
          <w:b/>
          <w:bCs/>
          <w:sz w:val="32"/>
          <w:szCs w:val="32"/>
          <w:rtl/>
        </w:rPr>
      </w:pPr>
      <w:r w:rsidRPr="00830BB8">
        <w:rPr>
          <w:rFonts w:ascii="Calibri" w:hAnsi="Calibri" w:cs="Calibri"/>
          <w:b/>
          <w:bCs/>
          <w:sz w:val="32"/>
          <w:szCs w:val="32"/>
          <w:rtl/>
        </w:rPr>
        <w:lastRenderedPageBreak/>
        <w:t>المحور الثاني</w:t>
      </w:r>
      <w:r w:rsidR="009F4477" w:rsidRPr="00830BB8">
        <w:rPr>
          <w:rFonts w:ascii="Calibri" w:hAnsi="Calibri" w:cs="Calibri"/>
          <w:b/>
          <w:bCs/>
          <w:sz w:val="32"/>
          <w:szCs w:val="32"/>
          <w:rtl/>
        </w:rPr>
        <w:t xml:space="preserve">: الدراسات التي تناولت العلاقة بين </w:t>
      </w:r>
      <w:r w:rsidR="00CB7A46" w:rsidRPr="00830BB8">
        <w:rPr>
          <w:rFonts w:ascii="Calibri" w:hAnsi="Calibri" w:cs="Calibri"/>
          <w:b/>
          <w:bCs/>
          <w:sz w:val="32"/>
          <w:szCs w:val="32"/>
          <w:rtl/>
        </w:rPr>
        <w:t>الذكاء الاصطناعي في التسويق الرقمي وولاء العملاء</w:t>
      </w:r>
      <w:r w:rsidR="000329DA" w:rsidRPr="00830BB8">
        <w:rPr>
          <w:rFonts w:ascii="Calibri" w:hAnsi="Calibri" w:cs="Calibri"/>
          <w:b/>
          <w:bCs/>
          <w:sz w:val="32"/>
          <w:szCs w:val="32"/>
          <w:rtl/>
        </w:rPr>
        <w:t>:</w:t>
      </w:r>
    </w:p>
    <w:p w14:paraId="0C06678A" w14:textId="7B27DDB6" w:rsidR="000329DA" w:rsidRPr="00830BB8" w:rsidRDefault="007B2BAE" w:rsidP="00830BB8">
      <w:pPr>
        <w:jc w:val="right"/>
        <w:rPr>
          <w:rFonts w:ascii="Calibri" w:hAnsi="Calibri" w:cs="Calibri"/>
          <w:sz w:val="28"/>
          <w:szCs w:val="28"/>
        </w:rPr>
      </w:pPr>
      <w:r w:rsidRPr="00830BB8">
        <w:rPr>
          <w:rFonts w:ascii="Calibri" w:hAnsi="Calibri" w:cs="Calibri"/>
          <w:sz w:val="28"/>
          <w:szCs w:val="28"/>
          <w:rtl/>
        </w:rPr>
        <w:t>أصبح بناء ولاء العملاء محورًا رئيسيًا في استراتيجيات التسويق الرقمي، خاصة مع تزايد المنافسة وتنوع الخيارات أمام المستهلك. وأسهم الذكاء الاصطناعي في تعزيز الولاء من خلال توفير تجربة أكثر ارتباطًا وخصوصية</w:t>
      </w:r>
      <w:r w:rsidR="002D0511" w:rsidRPr="00830BB8">
        <w:rPr>
          <w:rFonts w:ascii="Calibri" w:hAnsi="Calibri" w:cs="Calibri" w:hint="cs"/>
          <w:sz w:val="28"/>
          <w:szCs w:val="28"/>
          <w:rtl/>
        </w:rPr>
        <w:t>.</w:t>
      </w:r>
    </w:p>
    <w:p w14:paraId="34D3F78A" w14:textId="77777777" w:rsidR="005027E8" w:rsidRPr="00830BB8" w:rsidRDefault="005027E8" w:rsidP="00830BB8">
      <w:pPr>
        <w:jc w:val="right"/>
        <w:rPr>
          <w:rFonts w:ascii="Calibri" w:hAnsi="Calibri" w:cs="Calibri"/>
          <w:sz w:val="28"/>
          <w:szCs w:val="28"/>
          <w:rtl/>
        </w:rPr>
      </w:pPr>
    </w:p>
    <w:p w14:paraId="3EE7A3B9" w14:textId="45D5C6BD" w:rsidR="002B3741" w:rsidRPr="00830BB8" w:rsidRDefault="009B7DDD" w:rsidP="00830BB8">
      <w:pPr>
        <w:bidi/>
        <w:jc w:val="both"/>
        <w:rPr>
          <w:rFonts w:ascii="Calibri" w:hAnsi="Calibri" w:cs="Calibri"/>
          <w:sz w:val="28"/>
          <w:szCs w:val="28"/>
        </w:rPr>
      </w:pPr>
      <w:r w:rsidRPr="00830BB8">
        <w:rPr>
          <w:rFonts w:ascii="Calibri" w:hAnsi="Calibri" w:cs="Calibri"/>
          <w:sz w:val="28"/>
          <w:szCs w:val="28"/>
          <w:rtl/>
        </w:rPr>
        <w:t xml:space="preserve">سعت دراسة </w:t>
      </w:r>
      <w:r w:rsidRPr="00830BB8">
        <w:rPr>
          <w:rFonts w:ascii="Calibri" w:hAnsi="Calibri" w:cs="Calibri"/>
          <w:sz w:val="28"/>
          <w:szCs w:val="28"/>
        </w:rPr>
        <w:t>Hussain</w:t>
      </w:r>
      <w:r w:rsidRPr="00830BB8">
        <w:rPr>
          <w:rFonts w:ascii="Calibri" w:hAnsi="Calibri" w:cs="Calibri" w:hint="cs"/>
          <w:sz w:val="28"/>
          <w:szCs w:val="28"/>
          <w:rtl/>
        </w:rPr>
        <w:t xml:space="preserve"> </w:t>
      </w:r>
      <w:r w:rsidRPr="00830BB8">
        <w:rPr>
          <w:rFonts w:ascii="Calibri" w:hAnsi="Calibri" w:cs="Calibri"/>
          <w:sz w:val="28"/>
          <w:szCs w:val="28"/>
          <w:rtl/>
        </w:rPr>
        <w:t>إلى استكشاف العلاقة بين خدمات العملاء المدعومة بالذكاء الاصطناعي وولاء العملاء، مع التركيز على دور رضا العملاء والكفاءة المدركة كمتغيرات وسيطة. اعتمدت الدراسة على المنهج الوصفي التحليلي من خلال استبانة إلكترونية وزعت على (378) مشاركًا ممن تعاملوا مع أنظمة خدمة العملاء المعززة بالذكاء الاصطناعي خلال الأشهر الأربعة السابقة. أظهرت النتائج وجود تأثير إيجابي قوي لخدمة العملاء المعتمدة على الذكاء الاصطناعي على كل من رضا العملاء (0.92) والكفاءة المدركة (0.94)، كما تبين أن الرضا والكفاءة يرتبطان إيجابيًا بولاء العملاء، مما يؤكد أن تعزيز كفاءة الأنظمة ورضا المستخدمين يسهم في رفع مستوى ولاء العملاء.</w:t>
      </w:r>
      <w:r w:rsidR="002B3741" w:rsidRPr="003951CA">
        <w:rPr>
          <w:rFonts w:ascii="Calibri" w:hAnsi="Calibri" w:cs="Calibri"/>
          <w:sz w:val="22"/>
          <w:szCs w:val="22"/>
        </w:rPr>
        <w:t xml:space="preserve"> Hussain, (2025)</w:t>
      </w:r>
      <w:r w:rsidR="003911C7" w:rsidRPr="003951CA">
        <w:rPr>
          <w:rFonts w:ascii="Calibri" w:hAnsi="Calibri" w:cs="Calibri"/>
          <w:sz w:val="22"/>
          <w:szCs w:val="22"/>
        </w:rPr>
        <w:t>.</w:t>
      </w:r>
    </w:p>
    <w:p w14:paraId="1F0C1ED2" w14:textId="77777777" w:rsidR="00776957" w:rsidRPr="00830BB8" w:rsidRDefault="00776957" w:rsidP="00830BB8">
      <w:pPr>
        <w:bidi/>
        <w:jc w:val="both"/>
        <w:rPr>
          <w:rFonts w:ascii="Calibri" w:hAnsi="Calibri" w:cs="Calibri"/>
          <w:sz w:val="28"/>
          <w:szCs w:val="28"/>
        </w:rPr>
      </w:pPr>
    </w:p>
    <w:p w14:paraId="41DBE8DA" w14:textId="1C1FA09C" w:rsidR="00776957" w:rsidRPr="00830BB8" w:rsidRDefault="00776957" w:rsidP="00830BB8">
      <w:pPr>
        <w:bidi/>
        <w:jc w:val="both"/>
        <w:rPr>
          <w:rFonts w:ascii="Calibri" w:hAnsi="Calibri" w:cs="Calibri"/>
          <w:sz w:val="28"/>
          <w:szCs w:val="28"/>
        </w:rPr>
      </w:pPr>
      <w:r w:rsidRPr="00830BB8">
        <w:rPr>
          <w:rFonts w:ascii="Calibri" w:hAnsi="Calibri" w:cs="Calibri"/>
          <w:sz w:val="28"/>
          <w:szCs w:val="28"/>
          <w:rtl/>
        </w:rPr>
        <w:t xml:space="preserve">سعت دراسة </w:t>
      </w:r>
      <w:r w:rsidRPr="00830BB8">
        <w:rPr>
          <w:rFonts w:ascii="Calibri" w:hAnsi="Calibri" w:cs="Calibri"/>
          <w:sz w:val="28"/>
          <w:szCs w:val="28"/>
        </w:rPr>
        <w:t>Ben Khelil</w:t>
      </w:r>
      <w:r w:rsidRPr="00830BB8">
        <w:rPr>
          <w:rFonts w:ascii="Calibri" w:hAnsi="Calibri" w:cs="Calibri"/>
          <w:sz w:val="28"/>
          <w:szCs w:val="28"/>
          <w:rtl/>
        </w:rPr>
        <w:t xml:space="preserve"> إلى تحليل تأثير التخصيص المدعوم بتقنيات الذكاء الاصطناعي على ولاء العملاء والرضا لديهم، من خلال استغلال خوارزميات توصية موجهة وتخصيص المحتوى والعروض. اعتمدت الدراسة منهجًا كمّيًّا باستخدام استبانة على عينة من عملاء متعددين، وخلصت إلى أن التخصيص الذكي يعزز بشكل معنوي من رضا العملاء وولائهم المعنوي، بينما تأثيره على الولاء السلوكي كان أكثر تعقيدًا ويحتاج بحوثًا إضافية</w:t>
      </w:r>
      <w:r w:rsidRPr="00830BB8">
        <w:rPr>
          <w:rFonts w:ascii="Calibri" w:hAnsi="Calibri" w:cs="Calibri" w:hint="cs"/>
          <w:sz w:val="28"/>
          <w:szCs w:val="28"/>
          <w:rtl/>
        </w:rPr>
        <w:t xml:space="preserve">. </w:t>
      </w:r>
      <w:r w:rsidR="00CB0CA9" w:rsidRPr="003951CA">
        <w:rPr>
          <w:rFonts w:ascii="Calibri" w:hAnsi="Calibri" w:cs="Calibri"/>
          <w:sz w:val="22"/>
          <w:szCs w:val="22"/>
        </w:rPr>
        <w:t>Ben Khelil, (2</w:t>
      </w:r>
      <w:r w:rsidR="00C40AB0" w:rsidRPr="003951CA">
        <w:rPr>
          <w:rFonts w:ascii="Calibri" w:hAnsi="Calibri" w:cs="Calibri"/>
          <w:sz w:val="22"/>
          <w:szCs w:val="22"/>
        </w:rPr>
        <w:t>025).</w:t>
      </w:r>
    </w:p>
    <w:p w14:paraId="3EC91B12" w14:textId="77777777" w:rsidR="00094160" w:rsidRPr="00830BB8" w:rsidRDefault="00094160" w:rsidP="00830BB8">
      <w:pPr>
        <w:bidi/>
        <w:jc w:val="both"/>
        <w:rPr>
          <w:rFonts w:ascii="Calibri" w:hAnsi="Calibri" w:cs="Calibri"/>
          <w:sz w:val="28"/>
          <w:szCs w:val="28"/>
        </w:rPr>
      </w:pPr>
    </w:p>
    <w:p w14:paraId="27E5AF58" w14:textId="35361ECF" w:rsidR="00094160" w:rsidRPr="00830BB8" w:rsidRDefault="00094160" w:rsidP="00830BB8">
      <w:pPr>
        <w:bidi/>
        <w:jc w:val="both"/>
        <w:rPr>
          <w:rFonts w:ascii="Calibri" w:hAnsi="Calibri" w:cs="Calibri"/>
          <w:sz w:val="28"/>
          <w:szCs w:val="28"/>
        </w:rPr>
      </w:pPr>
      <w:r w:rsidRPr="00830BB8">
        <w:rPr>
          <w:rFonts w:ascii="Calibri" w:hAnsi="Calibri" w:cs="Calibri"/>
          <w:sz w:val="28"/>
          <w:szCs w:val="28"/>
          <w:rtl/>
        </w:rPr>
        <w:t xml:space="preserve">هدفت دراسة </w:t>
      </w:r>
      <w:r w:rsidRPr="00830BB8">
        <w:rPr>
          <w:rFonts w:ascii="Calibri" w:hAnsi="Calibri" w:cs="Calibri"/>
          <w:sz w:val="28"/>
          <w:szCs w:val="28"/>
        </w:rPr>
        <w:t xml:space="preserve"> Rane</w:t>
      </w:r>
      <w:r w:rsidRPr="00830BB8">
        <w:rPr>
          <w:rFonts w:ascii="Calibri" w:hAnsi="Calibri" w:cs="Calibri"/>
          <w:sz w:val="28"/>
          <w:szCs w:val="28"/>
          <w:rtl/>
        </w:rPr>
        <w:t>إلى توضيح دور الذكاء الاصطناعي في مجالي المبيعات والتسويق في تعزيز رضا وولاء العملاء. تناولت الدراسة استخدام تقنيات الذكاء الاصطناعي في التخصيص الذكي وتحليل البيانات الضخمة وإدارة علاقات العملاء بهدف تحسين تجربة العميل وتعزيز التفاعل المستمر مع العلامة التجارية. استخدمت الدراسة منهجًا تحليليًا مقارنًا بالاعتماد على مراجعة أدبية شاملة وعدد من التحليلات التطبيقية، وأظهرت النتائج أن تطبيقات الذكاء الاصطناعي في التسويق الرقمي تسهم بشكل فعّال في رفع رضا العملاء وتحفيز ولائهم من خلال تحسين جودة التواصل، سرعة الاستجابة، ودقة التوصيات التسويقية.</w:t>
      </w:r>
      <w:r w:rsidRPr="00830BB8">
        <w:rPr>
          <w:rFonts w:ascii="Calibri" w:hAnsi="Calibri" w:cs="Calibri"/>
          <w:sz w:val="28"/>
          <w:szCs w:val="28"/>
        </w:rPr>
        <w:t xml:space="preserve"> </w:t>
      </w:r>
      <w:r w:rsidR="00CD657E" w:rsidRPr="003951CA">
        <w:rPr>
          <w:rFonts w:ascii="Calibri" w:hAnsi="Calibri" w:cs="Calibri"/>
          <w:sz w:val="22"/>
          <w:szCs w:val="22"/>
        </w:rPr>
        <w:t xml:space="preserve"> Rane, Paramesha, Choudhary </w:t>
      </w:r>
      <w:r w:rsidR="00F92442" w:rsidRPr="003951CA">
        <w:rPr>
          <w:rFonts w:ascii="Calibri" w:hAnsi="Calibri" w:cs="Calibri"/>
          <w:sz w:val="22"/>
          <w:szCs w:val="22"/>
        </w:rPr>
        <w:t>&amp;</w:t>
      </w:r>
      <w:r w:rsidR="00CD657E" w:rsidRPr="003951CA">
        <w:rPr>
          <w:rFonts w:ascii="Calibri" w:hAnsi="Calibri" w:cs="Calibri"/>
          <w:sz w:val="22"/>
          <w:szCs w:val="22"/>
        </w:rPr>
        <w:t>Rane</w:t>
      </w:r>
      <w:r w:rsidR="00F92442" w:rsidRPr="003951CA">
        <w:rPr>
          <w:rFonts w:ascii="Calibri" w:hAnsi="Calibri" w:cs="Calibri"/>
          <w:sz w:val="22"/>
          <w:szCs w:val="22"/>
        </w:rPr>
        <w:t xml:space="preserve"> (2024).</w:t>
      </w:r>
    </w:p>
    <w:p w14:paraId="52637F3F" w14:textId="77777777" w:rsidR="00275CCC" w:rsidRPr="00830BB8" w:rsidRDefault="00275CCC" w:rsidP="00830BB8">
      <w:pPr>
        <w:jc w:val="right"/>
        <w:rPr>
          <w:rFonts w:ascii="Calibri" w:hAnsi="Calibri" w:cs="Calibri"/>
          <w:sz w:val="28"/>
          <w:szCs w:val="28"/>
          <w:rtl/>
        </w:rPr>
      </w:pPr>
    </w:p>
    <w:p w14:paraId="2716AAA2" w14:textId="77777777" w:rsidR="00275CCC" w:rsidRPr="00830BB8" w:rsidRDefault="00275CCC" w:rsidP="00830BB8">
      <w:pPr>
        <w:jc w:val="right"/>
        <w:rPr>
          <w:rFonts w:ascii="Calibri" w:hAnsi="Calibri" w:cs="Calibri"/>
          <w:sz w:val="28"/>
          <w:szCs w:val="28"/>
          <w:rtl/>
        </w:rPr>
      </w:pPr>
    </w:p>
    <w:p w14:paraId="042B4335" w14:textId="5C13600A" w:rsidR="00D00D20" w:rsidRPr="00830BB8" w:rsidRDefault="00D00D20" w:rsidP="00830BB8">
      <w:pPr>
        <w:jc w:val="right"/>
        <w:rPr>
          <w:rFonts w:ascii="Calibri" w:hAnsi="Calibri" w:cs="Calibri"/>
          <w:sz w:val="28"/>
          <w:szCs w:val="28"/>
        </w:rPr>
      </w:pPr>
      <w:r w:rsidRPr="00830BB8">
        <w:rPr>
          <w:rFonts w:ascii="Calibri" w:hAnsi="Calibri" w:cs="Calibri" w:hint="cs"/>
          <w:sz w:val="28"/>
          <w:szCs w:val="28"/>
          <w:rtl/>
        </w:rPr>
        <w:lastRenderedPageBreak/>
        <w:t>رمت</w:t>
      </w:r>
      <w:r w:rsidRPr="00830BB8">
        <w:rPr>
          <w:rFonts w:ascii="Calibri" w:hAnsi="Calibri" w:cs="Calibri"/>
          <w:sz w:val="28"/>
          <w:szCs w:val="28"/>
          <w:rtl/>
        </w:rPr>
        <w:t xml:space="preserve"> دراسة عبدالعزيز الشيحة وأحمد إلى تحليل دور التسويق الرقمي في تحقيق التنمية المستدامة في القطاع السياحي السعودي، مع التركيز على مساهمة الأدوات التسويقية الرقمية في تعزيز رضا وولاء العملاء. استخدمت الدراسة المنهج الوصفي التحليلي من خلال استبانة وزعت على (385) من العملاء والعاملين في شركات السياحة والفنادق في المملكة العربية السعودية. أظهرت النتائج وجود علاقة ذات دلالة إحصائية بين ممارسات التسويق الرقمي وولاء العملاء، حيث تبين أن التسويق عبر مواقع التواصل الاجتماعي وإعلانات الإنترنت والتسويق عبر البريد الإلكتروني يسهم في رفع مستوى ولاء العملاء وتعزيز استمراريتهم في التعامل مع الخدمات السياحية. وأوصت الدراسة بضرورة الاستثمار في التقنيات الحديثة مثل الذكاء الاصطناعي والواقع الافتراضي لتحسين تجربة العميل وتعزيز ولائه</w:t>
      </w:r>
      <w:r w:rsidR="00222F7D" w:rsidRPr="00830BB8">
        <w:rPr>
          <w:rFonts w:ascii="Calibri" w:hAnsi="Calibri" w:cs="Calibri" w:hint="cs"/>
          <w:sz w:val="28"/>
          <w:szCs w:val="28"/>
          <w:rtl/>
        </w:rPr>
        <w:t xml:space="preserve">. </w:t>
      </w:r>
      <w:r w:rsidR="00222F7D" w:rsidRPr="003951CA">
        <w:rPr>
          <w:rFonts w:ascii="Calibri" w:hAnsi="Calibri" w:cs="Calibri" w:hint="cs"/>
          <w:sz w:val="22"/>
          <w:szCs w:val="22"/>
          <w:rtl/>
        </w:rPr>
        <w:t>عبدالعزيز الشيحة &amp;أحمد (2025)</w:t>
      </w:r>
      <w:r w:rsidRPr="003951CA">
        <w:rPr>
          <w:rFonts w:ascii="Calibri" w:hAnsi="Calibri" w:cs="Calibri"/>
          <w:sz w:val="22"/>
          <w:szCs w:val="22"/>
        </w:rPr>
        <w:t>.</w:t>
      </w:r>
    </w:p>
    <w:p w14:paraId="25DB52B9" w14:textId="7848BAC5" w:rsidR="00EF6954" w:rsidRPr="00830BB8" w:rsidRDefault="00EF6954" w:rsidP="00830BB8">
      <w:pPr>
        <w:bidi/>
        <w:jc w:val="both"/>
        <w:rPr>
          <w:rFonts w:ascii="Calibri" w:hAnsi="Calibri" w:cs="Calibri"/>
          <w:sz w:val="28"/>
          <w:szCs w:val="28"/>
          <w:rtl/>
        </w:rPr>
      </w:pPr>
    </w:p>
    <w:p w14:paraId="36BA69F5" w14:textId="365404A9" w:rsidR="00211641" w:rsidRPr="00830BB8" w:rsidRDefault="00211641" w:rsidP="00830BB8">
      <w:pPr>
        <w:bidi/>
        <w:jc w:val="both"/>
        <w:rPr>
          <w:rFonts w:ascii="Calibri" w:hAnsi="Calibri" w:cs="Calibri"/>
          <w:sz w:val="28"/>
          <w:szCs w:val="28"/>
          <w:rtl/>
        </w:rPr>
      </w:pPr>
      <w:r w:rsidRPr="00830BB8">
        <w:rPr>
          <w:rFonts w:ascii="Calibri" w:hAnsi="Calibri" w:cs="Calibri"/>
          <w:sz w:val="28"/>
          <w:szCs w:val="28"/>
          <w:rtl/>
        </w:rPr>
        <w:t>سعت دراسة</w:t>
      </w:r>
      <w:r w:rsidRPr="00830BB8">
        <w:rPr>
          <w:rFonts w:ascii="Calibri" w:hAnsi="Calibri" w:cs="Calibri"/>
          <w:sz w:val="28"/>
          <w:szCs w:val="28"/>
        </w:rPr>
        <w:t xml:space="preserve"> Singh </w:t>
      </w:r>
      <w:r w:rsidRPr="00830BB8">
        <w:rPr>
          <w:rFonts w:ascii="Calibri" w:hAnsi="Calibri" w:cs="Calibri"/>
          <w:sz w:val="28"/>
          <w:szCs w:val="28"/>
          <w:rtl/>
        </w:rPr>
        <w:t>إلى فحص أثر خدمة العملاء المدعومة بالذكاء الاصطناعي على ولاء العملاء، مع التركيز على الرضا والكفاءة المدركة كمتغيرين وسيطين. اعتمدت منهج المسح على عيّنة مقطعية وبيّنت النتائج أن الذكاء الاصطناعي يعزّز الرضا والكفاءة المدركة بصورة معنوية، ما ينعكس إيجابًا على الولاء، مؤكّدة ضرورة تبنّي نهج يركّز على العميل عند تصميم حلول الذكاء الاصطناعي في التسويق والخدمة</w:t>
      </w:r>
      <w:r w:rsidRPr="00830BB8">
        <w:rPr>
          <w:rFonts w:ascii="Calibri" w:hAnsi="Calibri" w:cs="Calibri" w:hint="cs"/>
          <w:sz w:val="28"/>
          <w:szCs w:val="28"/>
          <w:rtl/>
        </w:rPr>
        <w:t xml:space="preserve">. </w:t>
      </w:r>
      <w:r w:rsidRPr="003951CA">
        <w:rPr>
          <w:rFonts w:ascii="Calibri" w:hAnsi="Calibri" w:cs="Calibri"/>
          <w:sz w:val="22"/>
          <w:szCs w:val="22"/>
        </w:rPr>
        <w:t>Singh &amp; Singh, (2024).</w:t>
      </w:r>
    </w:p>
    <w:p w14:paraId="68C6128D" w14:textId="287FA2AA" w:rsidR="002D0511" w:rsidRPr="0050602E" w:rsidRDefault="002D0511" w:rsidP="0050602E">
      <w:pPr>
        <w:rPr>
          <w:rFonts w:ascii="Calibri" w:hAnsi="Calibri" w:cs="Calibri"/>
          <w:sz w:val="22"/>
          <w:szCs w:val="22"/>
          <w:rtl/>
        </w:rPr>
      </w:pPr>
    </w:p>
    <w:p w14:paraId="1DF27959" w14:textId="296C340D" w:rsidR="008208D2" w:rsidRPr="0050602E" w:rsidRDefault="008208D2" w:rsidP="0050602E">
      <w:pPr>
        <w:rPr>
          <w:rFonts w:ascii="Calibri" w:hAnsi="Calibri" w:cs="Calibri"/>
          <w:sz w:val="22"/>
          <w:szCs w:val="22"/>
        </w:rPr>
      </w:pPr>
    </w:p>
    <w:p w14:paraId="3715A6E6" w14:textId="77777777" w:rsidR="008208D2" w:rsidRPr="0050602E" w:rsidRDefault="008208D2" w:rsidP="0050602E">
      <w:pPr>
        <w:rPr>
          <w:rFonts w:ascii="Calibri" w:hAnsi="Calibri" w:cs="Calibri"/>
          <w:sz w:val="22"/>
          <w:szCs w:val="22"/>
        </w:rPr>
      </w:pPr>
      <w:r w:rsidRPr="0050602E">
        <w:rPr>
          <w:rFonts w:ascii="Calibri" w:hAnsi="Calibri" w:cs="Calibri"/>
          <w:sz w:val="22"/>
          <w:szCs w:val="22"/>
        </w:rPr>
        <w:br w:type="page"/>
      </w:r>
    </w:p>
    <w:p w14:paraId="609BAB5E" w14:textId="4E8CC195" w:rsidR="00E6015D" w:rsidRDefault="00D97180" w:rsidP="00561FDF">
      <w:pPr>
        <w:jc w:val="right"/>
        <w:rPr>
          <w:rFonts w:ascii="Calibri" w:hAnsi="Calibri" w:cs="Calibri"/>
          <w:b/>
          <w:bCs/>
          <w:sz w:val="32"/>
          <w:szCs w:val="32"/>
          <w:rtl/>
        </w:rPr>
      </w:pPr>
      <w:r w:rsidRPr="0050602E">
        <w:rPr>
          <w:rFonts w:ascii="Calibri" w:hAnsi="Calibri" w:cs="Calibri" w:hint="cs"/>
          <w:b/>
          <w:bCs/>
          <w:sz w:val="32"/>
          <w:szCs w:val="32"/>
          <w:rtl/>
        </w:rPr>
        <w:lastRenderedPageBreak/>
        <w:t>المراجع:</w:t>
      </w:r>
    </w:p>
    <w:p w14:paraId="45E43B0D" w14:textId="77777777" w:rsidR="00561FDF" w:rsidRPr="005C70D9" w:rsidRDefault="00561FDF" w:rsidP="00171645">
      <w:pPr>
        <w:spacing w:line="360" w:lineRule="auto"/>
        <w:ind w:left="720" w:hanging="720"/>
        <w:rPr>
          <w:rFonts w:asciiTheme="minorBidi" w:hAnsiTheme="minorBidi"/>
          <w:b/>
          <w:bCs/>
          <w:sz w:val="22"/>
          <w:szCs w:val="22"/>
        </w:rPr>
      </w:pPr>
    </w:p>
    <w:p w14:paraId="27698446" w14:textId="739FED1C" w:rsidR="005421C8" w:rsidRPr="005C70D9" w:rsidRDefault="00E6015D" w:rsidP="00165246">
      <w:pPr>
        <w:spacing w:line="360" w:lineRule="auto"/>
        <w:ind w:left="720" w:hanging="720"/>
        <w:rPr>
          <w:rFonts w:asciiTheme="minorBidi" w:hAnsiTheme="minorBidi"/>
          <w:sz w:val="22"/>
          <w:szCs w:val="22"/>
          <w:rtl/>
        </w:rPr>
      </w:pPr>
      <w:proofErr w:type="spellStart"/>
      <w:r w:rsidRPr="005C70D9">
        <w:rPr>
          <w:rFonts w:asciiTheme="minorBidi" w:hAnsiTheme="minorBidi"/>
          <w:sz w:val="22"/>
          <w:szCs w:val="22"/>
        </w:rPr>
        <w:t>Alsadoun</w:t>
      </w:r>
      <w:proofErr w:type="spellEnd"/>
      <w:r w:rsidRPr="005C70D9">
        <w:rPr>
          <w:rFonts w:asciiTheme="minorBidi" w:hAnsiTheme="minorBidi"/>
          <w:sz w:val="22"/>
          <w:szCs w:val="22"/>
        </w:rPr>
        <w:t>, A. A., &amp; Alnasser, A. N. (2025). Role of artificial intelligence chatbot marketing in enhancing customer satisfaction and loyalty in digital shopping experiences. International Journal of Innovative Research &amp; Scientific Studies, 8(1), 1902–1909.</w:t>
      </w:r>
    </w:p>
    <w:p w14:paraId="52DC0FD4" w14:textId="77777777" w:rsidR="00E6015D" w:rsidRPr="005C70D9" w:rsidRDefault="00E6015D" w:rsidP="00165246">
      <w:pPr>
        <w:spacing w:line="360" w:lineRule="auto"/>
        <w:ind w:left="720" w:hanging="720"/>
        <w:rPr>
          <w:rFonts w:asciiTheme="minorBidi" w:hAnsiTheme="minorBidi"/>
          <w:sz w:val="22"/>
          <w:szCs w:val="22"/>
          <w:rtl/>
        </w:rPr>
      </w:pPr>
      <w:proofErr w:type="spellStart"/>
      <w:r w:rsidRPr="005C70D9">
        <w:rPr>
          <w:rFonts w:asciiTheme="minorBidi" w:hAnsiTheme="minorBidi"/>
          <w:sz w:val="22"/>
          <w:szCs w:val="22"/>
        </w:rPr>
        <w:t>Beyari</w:t>
      </w:r>
      <w:proofErr w:type="spellEnd"/>
      <w:r w:rsidRPr="005C70D9">
        <w:rPr>
          <w:rFonts w:asciiTheme="minorBidi" w:hAnsiTheme="minorBidi"/>
          <w:sz w:val="22"/>
          <w:szCs w:val="22"/>
        </w:rPr>
        <w:t>, H. (2025). The role of artificial intelligence in personalizing social media marketing strategies for enhanced customer experience. Behavioral Sciences, 15(5), 700.</w:t>
      </w:r>
    </w:p>
    <w:p w14:paraId="7ED553AD" w14:textId="64BC757B" w:rsidR="009E0D08" w:rsidRPr="005C70D9" w:rsidRDefault="009E0D08" w:rsidP="00165246">
      <w:pPr>
        <w:spacing w:line="360" w:lineRule="auto"/>
        <w:ind w:left="720" w:hanging="720"/>
        <w:rPr>
          <w:rFonts w:asciiTheme="minorBidi" w:hAnsiTheme="minorBidi"/>
          <w:sz w:val="22"/>
          <w:szCs w:val="22"/>
          <w:rtl/>
        </w:rPr>
      </w:pPr>
      <w:r w:rsidRPr="005C70D9">
        <w:rPr>
          <w:rFonts w:asciiTheme="minorBidi" w:hAnsiTheme="minorBidi"/>
          <w:sz w:val="22"/>
          <w:szCs w:val="22"/>
        </w:rPr>
        <w:t>Ben Khelil, M. (2025). The impact of AI-driven personalization on customer loyalty. Academy of Marketing Studies Journal, 29(Special Issue 4).</w:t>
      </w:r>
    </w:p>
    <w:p w14:paraId="5F580FFB" w14:textId="77777777" w:rsidR="00E6015D" w:rsidRPr="005C70D9" w:rsidRDefault="00E6015D" w:rsidP="00165246">
      <w:pPr>
        <w:spacing w:line="360" w:lineRule="auto"/>
        <w:ind w:left="720" w:hanging="720"/>
        <w:rPr>
          <w:rFonts w:asciiTheme="minorBidi" w:hAnsiTheme="minorBidi"/>
          <w:sz w:val="22"/>
          <w:szCs w:val="22"/>
        </w:rPr>
      </w:pPr>
      <w:r w:rsidRPr="005C70D9">
        <w:rPr>
          <w:rFonts w:asciiTheme="minorBidi" w:hAnsiTheme="minorBidi"/>
          <w:sz w:val="22"/>
          <w:szCs w:val="22"/>
        </w:rPr>
        <w:t>Hussain, A. (2025). The effect of AI in fostering customer loyalty through efficiency and satisfaction. Asian Journal of Customer Relations, 12(2), 145–162.</w:t>
      </w:r>
    </w:p>
    <w:p w14:paraId="0BADE98F" w14:textId="77777777" w:rsidR="00E6015D" w:rsidRPr="005C70D9" w:rsidRDefault="00E6015D" w:rsidP="00165246">
      <w:pPr>
        <w:spacing w:line="360" w:lineRule="auto"/>
        <w:ind w:left="720" w:hanging="720"/>
        <w:rPr>
          <w:rFonts w:asciiTheme="minorBidi" w:hAnsiTheme="minorBidi"/>
          <w:sz w:val="22"/>
          <w:szCs w:val="22"/>
          <w:rtl/>
        </w:rPr>
      </w:pPr>
      <w:r w:rsidRPr="005C70D9">
        <w:rPr>
          <w:rFonts w:asciiTheme="minorBidi" w:hAnsiTheme="minorBidi"/>
          <w:sz w:val="22"/>
          <w:szCs w:val="22"/>
        </w:rPr>
        <w:t>Rane, N., Paramesha, M., Choudhary, S., &amp; Rane, J. (2024). Artificial intelligence in sales and marketing: Enhancing customer satisfaction, experience and loyalty. Journal of Advances in Artificial Intelligence, 8(2), 115–132.</w:t>
      </w:r>
    </w:p>
    <w:p w14:paraId="4DEF271B" w14:textId="4AFC3D7E" w:rsidR="00171645" w:rsidRPr="005C70D9" w:rsidRDefault="00E6015D" w:rsidP="00165246">
      <w:pPr>
        <w:spacing w:line="360" w:lineRule="auto"/>
        <w:ind w:left="720" w:hanging="720"/>
        <w:rPr>
          <w:rFonts w:asciiTheme="minorBidi" w:hAnsiTheme="minorBidi"/>
          <w:sz w:val="22"/>
          <w:szCs w:val="22"/>
          <w:rtl/>
        </w:rPr>
      </w:pPr>
      <w:r w:rsidRPr="005C70D9">
        <w:rPr>
          <w:rFonts w:asciiTheme="minorBidi" w:hAnsiTheme="minorBidi"/>
          <w:sz w:val="22"/>
          <w:szCs w:val="22"/>
        </w:rPr>
        <w:t>Singh, P., &amp; Singh, V. (2024). The power of AI: Enhancing customer loyalty through satisfaction and efficiency. Cogent Business &amp; Management, 11(1), 2326107.</w:t>
      </w:r>
    </w:p>
    <w:p w14:paraId="4731F9A2" w14:textId="77777777" w:rsidR="00561FDF" w:rsidRPr="005C70D9" w:rsidRDefault="00561FDF" w:rsidP="00165246">
      <w:pPr>
        <w:bidi/>
        <w:spacing w:line="360" w:lineRule="auto"/>
        <w:ind w:left="720" w:hanging="720"/>
        <w:rPr>
          <w:rFonts w:asciiTheme="minorBidi" w:hAnsiTheme="minorBidi"/>
          <w:sz w:val="22"/>
          <w:szCs w:val="22"/>
          <w:rtl/>
        </w:rPr>
      </w:pPr>
      <w:r w:rsidRPr="005C70D9">
        <w:rPr>
          <w:rFonts w:asciiTheme="minorBidi" w:hAnsiTheme="minorBidi"/>
          <w:sz w:val="22"/>
          <w:szCs w:val="22"/>
          <w:rtl/>
        </w:rPr>
        <w:t>المشد، ع.، الدسوقي، ش.، المهنأ، وعبد الرحمن، م. (2025). العلاقة بين تطبيقات الذكاء الاصطناعي وجودة علاقات العملاء بالتطبيق على مستخدمي تطبيقات الحكومة الإلكترونية في المملكة العربية السعودية. مجلة راية الدولية للعلوم التجارية، 4(14)، 829–856</w:t>
      </w:r>
      <w:r w:rsidRPr="005C70D9">
        <w:rPr>
          <w:rFonts w:asciiTheme="minorBidi" w:hAnsiTheme="minorBidi"/>
          <w:sz w:val="22"/>
          <w:szCs w:val="22"/>
        </w:rPr>
        <w:t>.</w:t>
      </w:r>
    </w:p>
    <w:p w14:paraId="63429DB5" w14:textId="77777777" w:rsidR="00561FDF" w:rsidRPr="005C70D9" w:rsidRDefault="00561FDF" w:rsidP="00165246">
      <w:pPr>
        <w:bidi/>
        <w:spacing w:line="360" w:lineRule="auto"/>
        <w:ind w:left="720" w:hanging="720"/>
        <w:rPr>
          <w:rFonts w:asciiTheme="minorBidi" w:hAnsiTheme="minorBidi"/>
          <w:sz w:val="22"/>
          <w:szCs w:val="22"/>
          <w:rtl/>
        </w:rPr>
      </w:pPr>
      <w:r w:rsidRPr="005C70D9">
        <w:rPr>
          <w:rFonts w:asciiTheme="minorBidi" w:hAnsiTheme="minorBidi"/>
          <w:sz w:val="22"/>
          <w:szCs w:val="22"/>
          <w:rtl/>
        </w:rPr>
        <w:t>العتيبي، م. م.، واليوبي، ل. ع. (2024). أثر تقنيات الذكاء الاصطناعي على الابتكار التسويقي: دراسة تطبيقية على شركة موبايلي بالمملكة العربية السعودية. مجلة العلوم الإنسانية والاجتماعية، 8(11)، 10–26</w:t>
      </w:r>
      <w:r w:rsidRPr="005C70D9">
        <w:rPr>
          <w:rFonts w:asciiTheme="minorBidi" w:hAnsiTheme="minorBidi"/>
          <w:sz w:val="22"/>
          <w:szCs w:val="22"/>
        </w:rPr>
        <w:t>.</w:t>
      </w:r>
    </w:p>
    <w:p w14:paraId="0DA90B23" w14:textId="77777777" w:rsidR="00561FDF" w:rsidRPr="005C70D9" w:rsidRDefault="00561FDF" w:rsidP="00165246">
      <w:pPr>
        <w:bidi/>
        <w:spacing w:line="360" w:lineRule="auto"/>
        <w:ind w:left="720" w:hanging="720"/>
        <w:rPr>
          <w:rFonts w:asciiTheme="minorBidi" w:hAnsiTheme="minorBidi"/>
          <w:sz w:val="22"/>
          <w:szCs w:val="22"/>
          <w:rtl/>
        </w:rPr>
      </w:pPr>
      <w:r w:rsidRPr="005C70D9">
        <w:rPr>
          <w:rFonts w:asciiTheme="minorBidi" w:hAnsiTheme="minorBidi"/>
          <w:sz w:val="22"/>
          <w:szCs w:val="22"/>
          <w:rtl/>
        </w:rPr>
        <w:t>البنا، أ. ع.، غنيم، م. س.، إبراهيم، م. م.، وميان، أ. (2024). تأثير تقنيات الذكاء الاصطناعي على رضا العملاء. المجلة المصرية للدراسات التجارية، 48(3)، 80–109</w:t>
      </w:r>
      <w:r w:rsidRPr="005C70D9">
        <w:rPr>
          <w:rFonts w:asciiTheme="minorBidi" w:hAnsiTheme="minorBidi"/>
          <w:sz w:val="22"/>
          <w:szCs w:val="22"/>
        </w:rPr>
        <w:t>.</w:t>
      </w:r>
    </w:p>
    <w:p w14:paraId="291D0426" w14:textId="77777777" w:rsidR="00561FDF" w:rsidRPr="005C70D9" w:rsidRDefault="00561FDF" w:rsidP="00165246">
      <w:pPr>
        <w:bidi/>
        <w:spacing w:line="360" w:lineRule="auto"/>
        <w:ind w:left="720" w:hanging="720"/>
        <w:rPr>
          <w:rFonts w:asciiTheme="minorBidi" w:hAnsiTheme="minorBidi"/>
          <w:sz w:val="22"/>
          <w:szCs w:val="22"/>
        </w:rPr>
      </w:pPr>
      <w:r w:rsidRPr="005C70D9">
        <w:rPr>
          <w:rFonts w:asciiTheme="minorBidi" w:hAnsiTheme="minorBidi"/>
          <w:sz w:val="22"/>
          <w:szCs w:val="22"/>
          <w:rtl/>
        </w:rPr>
        <w:t>الشيحة، ع.، وأحمد. (2025). دور التسويق الرقمي في تحقيق التنمية المستدامة في القطاع السياحي السعودي: دراسة ميدانية. مجلة كلية السياحة والفنادق – جامعة المنصورة، 17(17)، 1–44</w:t>
      </w:r>
      <w:r w:rsidRPr="005C70D9">
        <w:rPr>
          <w:rFonts w:asciiTheme="minorBidi" w:hAnsiTheme="minorBidi"/>
          <w:sz w:val="22"/>
          <w:szCs w:val="22"/>
        </w:rPr>
        <w:t>.</w:t>
      </w:r>
    </w:p>
    <w:p w14:paraId="050206B5" w14:textId="77777777" w:rsidR="00561FDF" w:rsidRPr="0050602E" w:rsidRDefault="00561FDF" w:rsidP="00171645">
      <w:pPr>
        <w:bidi/>
        <w:spacing w:line="360" w:lineRule="auto"/>
        <w:ind w:hanging="720"/>
        <w:rPr>
          <w:sz w:val="22"/>
          <w:szCs w:val="22"/>
          <w:rtl/>
        </w:rPr>
      </w:pPr>
    </w:p>
    <w:p w14:paraId="770E8FB5" w14:textId="77777777" w:rsidR="00D97180" w:rsidRPr="0050602E" w:rsidRDefault="00D97180" w:rsidP="0050602E">
      <w:pPr>
        <w:rPr>
          <w:rFonts w:ascii="Calibri" w:hAnsi="Calibri" w:cs="Calibri"/>
          <w:b/>
          <w:bCs/>
          <w:sz w:val="22"/>
          <w:szCs w:val="22"/>
          <w:rtl/>
        </w:rPr>
      </w:pPr>
    </w:p>
    <w:p w14:paraId="1C1FAB18" w14:textId="4B351518" w:rsidR="0078188B" w:rsidRPr="0050602E" w:rsidRDefault="0078188B" w:rsidP="0050602E">
      <w:pPr>
        <w:bidi/>
        <w:rPr>
          <w:rFonts w:ascii="Calibri" w:hAnsi="Calibri" w:cs="Calibri"/>
          <w:i/>
          <w:iCs/>
          <w:sz w:val="22"/>
          <w:szCs w:val="22"/>
        </w:rPr>
      </w:pPr>
    </w:p>
    <w:sectPr w:rsidR="0078188B" w:rsidRPr="0050602E" w:rsidSect="007532A0">
      <w:pgSz w:w="12240" w:h="15840" w:code="1"/>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2A0"/>
    <w:rsid w:val="00004DDB"/>
    <w:rsid w:val="00014326"/>
    <w:rsid w:val="000329DA"/>
    <w:rsid w:val="00060BAC"/>
    <w:rsid w:val="0006460E"/>
    <w:rsid w:val="00076CA3"/>
    <w:rsid w:val="00090E4F"/>
    <w:rsid w:val="00094160"/>
    <w:rsid w:val="000B4D73"/>
    <w:rsid w:val="00111B15"/>
    <w:rsid w:val="00165246"/>
    <w:rsid w:val="00171645"/>
    <w:rsid w:val="0019335B"/>
    <w:rsid w:val="001E3A3F"/>
    <w:rsid w:val="00211641"/>
    <w:rsid w:val="00222F7D"/>
    <w:rsid w:val="00275CCC"/>
    <w:rsid w:val="00292BA9"/>
    <w:rsid w:val="00297EF0"/>
    <w:rsid w:val="002B3741"/>
    <w:rsid w:val="002D0511"/>
    <w:rsid w:val="002F58AE"/>
    <w:rsid w:val="00301B0E"/>
    <w:rsid w:val="00360DFB"/>
    <w:rsid w:val="00361150"/>
    <w:rsid w:val="003911C7"/>
    <w:rsid w:val="00393EFD"/>
    <w:rsid w:val="003951CA"/>
    <w:rsid w:val="00396612"/>
    <w:rsid w:val="00421779"/>
    <w:rsid w:val="00426B5B"/>
    <w:rsid w:val="00432F0A"/>
    <w:rsid w:val="00474EA7"/>
    <w:rsid w:val="004E77D4"/>
    <w:rsid w:val="005027E8"/>
    <w:rsid w:val="0050602E"/>
    <w:rsid w:val="005421C8"/>
    <w:rsid w:val="00545337"/>
    <w:rsid w:val="00547FA8"/>
    <w:rsid w:val="00561FDF"/>
    <w:rsid w:val="00582B9E"/>
    <w:rsid w:val="0059107F"/>
    <w:rsid w:val="00597093"/>
    <w:rsid w:val="005C70D9"/>
    <w:rsid w:val="00621BD9"/>
    <w:rsid w:val="00635FFB"/>
    <w:rsid w:val="00654A78"/>
    <w:rsid w:val="00715662"/>
    <w:rsid w:val="0072329A"/>
    <w:rsid w:val="00735C93"/>
    <w:rsid w:val="00751F94"/>
    <w:rsid w:val="007532A0"/>
    <w:rsid w:val="007627D4"/>
    <w:rsid w:val="00776957"/>
    <w:rsid w:val="0078188B"/>
    <w:rsid w:val="007967B5"/>
    <w:rsid w:val="007B2BAE"/>
    <w:rsid w:val="007F68CE"/>
    <w:rsid w:val="00802348"/>
    <w:rsid w:val="008208D2"/>
    <w:rsid w:val="00822598"/>
    <w:rsid w:val="00830BB8"/>
    <w:rsid w:val="00843DED"/>
    <w:rsid w:val="008750AF"/>
    <w:rsid w:val="008F56B9"/>
    <w:rsid w:val="00911A1C"/>
    <w:rsid w:val="00947B8F"/>
    <w:rsid w:val="009572CB"/>
    <w:rsid w:val="0096129F"/>
    <w:rsid w:val="00967533"/>
    <w:rsid w:val="00977442"/>
    <w:rsid w:val="009804B6"/>
    <w:rsid w:val="009875A4"/>
    <w:rsid w:val="009B7DDD"/>
    <w:rsid w:val="009E0D08"/>
    <w:rsid w:val="009F4477"/>
    <w:rsid w:val="00A2508D"/>
    <w:rsid w:val="00A82971"/>
    <w:rsid w:val="00A86B5E"/>
    <w:rsid w:val="00AA3885"/>
    <w:rsid w:val="00AD18A3"/>
    <w:rsid w:val="00AF6AB0"/>
    <w:rsid w:val="00B27B0A"/>
    <w:rsid w:val="00B37F38"/>
    <w:rsid w:val="00B56E8C"/>
    <w:rsid w:val="00B7736D"/>
    <w:rsid w:val="00BD1EE6"/>
    <w:rsid w:val="00C218C1"/>
    <w:rsid w:val="00C40AB0"/>
    <w:rsid w:val="00C42515"/>
    <w:rsid w:val="00C54286"/>
    <w:rsid w:val="00C614FF"/>
    <w:rsid w:val="00C70CCE"/>
    <w:rsid w:val="00CB0CA9"/>
    <w:rsid w:val="00CB7A46"/>
    <w:rsid w:val="00CD657E"/>
    <w:rsid w:val="00CF40B1"/>
    <w:rsid w:val="00D00D20"/>
    <w:rsid w:val="00D02888"/>
    <w:rsid w:val="00D345C0"/>
    <w:rsid w:val="00D47AED"/>
    <w:rsid w:val="00D938F7"/>
    <w:rsid w:val="00D97180"/>
    <w:rsid w:val="00DB691B"/>
    <w:rsid w:val="00DD6CA7"/>
    <w:rsid w:val="00DE4F92"/>
    <w:rsid w:val="00E10444"/>
    <w:rsid w:val="00E150E8"/>
    <w:rsid w:val="00E34BB0"/>
    <w:rsid w:val="00E47B92"/>
    <w:rsid w:val="00E6015D"/>
    <w:rsid w:val="00E80DFD"/>
    <w:rsid w:val="00E93A72"/>
    <w:rsid w:val="00E94646"/>
    <w:rsid w:val="00E949BE"/>
    <w:rsid w:val="00EA0A97"/>
    <w:rsid w:val="00EE18D7"/>
    <w:rsid w:val="00EF373A"/>
    <w:rsid w:val="00EF6954"/>
    <w:rsid w:val="00F36053"/>
    <w:rsid w:val="00F439CF"/>
    <w:rsid w:val="00F5222E"/>
    <w:rsid w:val="00F53728"/>
    <w:rsid w:val="00F738CF"/>
    <w:rsid w:val="00F92442"/>
    <w:rsid w:val="00F955F4"/>
    <w:rsid w:val="00FC2E17"/>
    <w:rsid w:val="00FC6C4F"/>
    <w:rsid w:val="00FC7647"/>
    <w:rsid w:val="00FC7900"/>
    <w:rsid w:val="00FE0C9F"/>
    <w:rsid w:val="00FF53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D3D99"/>
  <w15:chartTrackingRefBased/>
  <w15:docId w15:val="{E21E9DE2-B8E4-446D-B945-112941D5F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32A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532A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532A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532A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532A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532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32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32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32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2A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532A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532A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532A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532A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532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32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32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32A0"/>
    <w:rPr>
      <w:rFonts w:eastAsiaTheme="majorEastAsia" w:cstheme="majorBidi"/>
      <w:color w:val="272727" w:themeColor="text1" w:themeTint="D8"/>
    </w:rPr>
  </w:style>
  <w:style w:type="paragraph" w:styleId="Title">
    <w:name w:val="Title"/>
    <w:basedOn w:val="Normal"/>
    <w:next w:val="Normal"/>
    <w:link w:val="TitleChar"/>
    <w:uiPriority w:val="10"/>
    <w:qFormat/>
    <w:rsid w:val="007532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32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32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32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32A0"/>
    <w:pPr>
      <w:spacing w:before="160"/>
      <w:jc w:val="center"/>
    </w:pPr>
    <w:rPr>
      <w:i/>
      <w:iCs/>
      <w:color w:val="404040" w:themeColor="text1" w:themeTint="BF"/>
    </w:rPr>
  </w:style>
  <w:style w:type="character" w:customStyle="1" w:styleId="QuoteChar">
    <w:name w:val="Quote Char"/>
    <w:basedOn w:val="DefaultParagraphFont"/>
    <w:link w:val="Quote"/>
    <w:uiPriority w:val="29"/>
    <w:rsid w:val="007532A0"/>
    <w:rPr>
      <w:i/>
      <w:iCs/>
      <w:color w:val="404040" w:themeColor="text1" w:themeTint="BF"/>
    </w:rPr>
  </w:style>
  <w:style w:type="paragraph" w:styleId="ListParagraph">
    <w:name w:val="List Paragraph"/>
    <w:basedOn w:val="Normal"/>
    <w:uiPriority w:val="34"/>
    <w:qFormat/>
    <w:rsid w:val="007532A0"/>
    <w:pPr>
      <w:ind w:left="720"/>
      <w:contextualSpacing/>
    </w:pPr>
  </w:style>
  <w:style w:type="character" w:styleId="IntenseEmphasis">
    <w:name w:val="Intense Emphasis"/>
    <w:basedOn w:val="DefaultParagraphFont"/>
    <w:uiPriority w:val="21"/>
    <w:qFormat/>
    <w:rsid w:val="007532A0"/>
    <w:rPr>
      <w:i/>
      <w:iCs/>
      <w:color w:val="2F5496" w:themeColor="accent1" w:themeShade="BF"/>
    </w:rPr>
  </w:style>
  <w:style w:type="paragraph" w:styleId="IntenseQuote">
    <w:name w:val="Intense Quote"/>
    <w:basedOn w:val="Normal"/>
    <w:next w:val="Normal"/>
    <w:link w:val="IntenseQuoteChar"/>
    <w:uiPriority w:val="30"/>
    <w:qFormat/>
    <w:rsid w:val="007532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532A0"/>
    <w:rPr>
      <w:i/>
      <w:iCs/>
      <w:color w:val="2F5496" w:themeColor="accent1" w:themeShade="BF"/>
    </w:rPr>
  </w:style>
  <w:style w:type="character" w:styleId="IntenseReference">
    <w:name w:val="Intense Reference"/>
    <w:basedOn w:val="DefaultParagraphFont"/>
    <w:uiPriority w:val="32"/>
    <w:qFormat/>
    <w:rsid w:val="007532A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325C5-98C2-4536-B790-2DCD4A45D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7</Pages>
  <Words>1431</Words>
  <Characters>8162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raghad massoud</dc:creator>
  <cp:keywords/>
  <dc:description/>
  <cp:lastModifiedBy>raghad massoud</cp:lastModifiedBy>
  <cp:revision>125</cp:revision>
  <dcterms:created xsi:type="dcterms:W3CDTF">2025-11-01T13:00:00Z</dcterms:created>
  <dcterms:modified xsi:type="dcterms:W3CDTF">2025-11-08T13:07:00Z</dcterms:modified>
</cp:coreProperties>
</file>