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3E2A984C" w14:textId="77777777" w:rsidR="00E61C11" w:rsidRDefault="00E61C11" w:rsidP="00E61C11">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03216D6F" w14:textId="77777777" w:rsidR="00E61C11" w:rsidRDefault="00E61C11" w:rsidP="00E61C11">
      <w:pPr>
        <w:spacing w:line="360" w:lineRule="auto"/>
        <w:jc w:val="center"/>
        <w:rPr>
          <w:rFonts w:ascii="Times New Roman" w:eastAsiaTheme="majorEastAsia" w:hAnsi="Times New Roman" w:cs="Times New Roman"/>
          <w:b/>
          <w:bCs/>
          <w:color w:val="000000" w:themeColor="text1"/>
          <w:sz w:val="28"/>
          <w:szCs w:val="28"/>
        </w:rPr>
      </w:pP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3D7155">
        <w:rPr>
          <w:rFonts w:ascii="Times New Roman" w:eastAsiaTheme="majorEastAsia" w:hAnsi="Times New Roman" w:cs="Times New Roman"/>
          <w:b/>
          <w:bCs/>
          <w:color w:val="000000" w:themeColor="text1"/>
          <w:sz w:val="28"/>
          <w:szCs w:val="28"/>
        </w:rPr>
        <w:t xml:space="preserve"> </w:t>
      </w:r>
    </w:p>
    <w:p w14:paraId="346FFC4A" w14:textId="77777777" w:rsidR="00E61C11" w:rsidRPr="00062AB5" w:rsidRDefault="00E61C11" w:rsidP="00E61C11">
      <w:pPr>
        <w:spacing w:after="0" w:line="360" w:lineRule="auto"/>
        <w:jc w:val="center"/>
        <w:rPr>
          <w:rFonts w:ascii="Traditional Arabic" w:hAnsi="Traditional Arabic" w:cs="Traditional Arabic"/>
          <w:b/>
          <w:bCs/>
          <w:sz w:val="2"/>
          <w:szCs w:val="2"/>
          <w:rtl/>
        </w:rPr>
      </w:pPr>
    </w:p>
    <w:p w14:paraId="472E68DE" w14:textId="77777777" w:rsidR="00E61C11" w:rsidRPr="00062AB5" w:rsidRDefault="00E61C11" w:rsidP="00E61C11">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5A79F027" w14:textId="77777777" w:rsidR="00E61C11" w:rsidRPr="00952CC8" w:rsidRDefault="00E61C11" w:rsidP="00E61C11">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69D5DC27" w14:textId="551BCE33" w:rsidR="003D7155" w:rsidRDefault="00E61C11" w:rsidP="00E61C11">
      <w:pPr>
        <w:spacing w:before="240" w:after="0" w:line="360" w:lineRule="auto"/>
        <w:rPr>
          <w:rFonts w:ascii="Traditional Arabic" w:hAnsi="Traditional Arabic" w:cs="Traditional Arabic"/>
          <w:b/>
          <w:bCs/>
          <w:sz w:val="32"/>
          <w:szCs w:val="32"/>
          <w:rtl/>
        </w:rPr>
      </w:pPr>
      <w:r>
        <w:rPr>
          <w:rFonts w:ascii="Sakkal Majalla" w:eastAsiaTheme="majorEastAsia" w:hAnsi="Sakkal Majalla" w:cs="Sakkal Majalla"/>
          <w:color w:val="000000" w:themeColor="text1"/>
          <w:kern w:val="0"/>
          <w:sz w:val="36"/>
          <w:szCs w:val="36"/>
          <w:rtl/>
          <w14:ligatures w14:val="none"/>
        </w:rPr>
        <w:t>اسم الباحث</w:t>
      </w:r>
      <w:r>
        <w:rPr>
          <w:rFonts w:ascii="Sakkal Majalla" w:eastAsiaTheme="majorEastAsia" w:hAnsi="Sakkal Majalla" w:cs="Sakkal Majalla" w:hint="cs"/>
          <w:color w:val="000000" w:themeColor="text1"/>
          <w:kern w:val="0"/>
          <w:sz w:val="36"/>
          <w:szCs w:val="36"/>
          <w:rtl/>
          <w14:ligatures w14:val="none"/>
        </w:rPr>
        <w:t xml:space="preserve">: </w:t>
      </w:r>
      <w:r w:rsidRPr="003D7155">
        <w:rPr>
          <w:rFonts w:ascii="Sakkal Majalla" w:eastAsiaTheme="majorEastAsia" w:hAnsi="Sakkal Majalla" w:cs="Sakkal Majalla"/>
          <w:b/>
          <w:bCs/>
          <w:color w:val="000000" w:themeColor="text1"/>
          <w:kern w:val="0"/>
          <w:sz w:val="36"/>
          <w:szCs w:val="36"/>
          <w14:ligatures w14:val="none"/>
        </w:rPr>
        <w:t xml:space="preserve"> </w:t>
      </w:r>
      <w:r w:rsidRPr="00A000CB">
        <w:rPr>
          <w:rFonts w:ascii="Traditional Arabic" w:hAnsi="Traditional Arabic" w:cs="Traditional Arabic" w:hint="cs"/>
          <w:b/>
          <w:bCs/>
          <w:sz w:val="32"/>
          <w:szCs w:val="32"/>
          <w:rtl/>
        </w:rPr>
        <w:t>سالم عبدالله محمد اليامي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Pr>
          <w:rFonts w:ascii="Sakkal Majalla" w:eastAsiaTheme="majorEastAsia" w:hAnsi="Sakkal Majalla" w:cs="Sakkal Majalla" w:hint="cs"/>
          <w:b/>
          <w:bCs/>
          <w:color w:val="000000" w:themeColor="text1"/>
          <w:kern w:val="0"/>
          <w:sz w:val="36"/>
          <w:szCs w:val="36"/>
          <w:rtl/>
          <w14:ligatures w14:val="none"/>
        </w:rPr>
        <w:t xml:space="preserve"> </w:t>
      </w:r>
      <w:r w:rsidRPr="000E3C39">
        <w:rPr>
          <w:rFonts w:ascii="Traditional Arabic" w:hAnsi="Traditional Arabic" w:cs="Traditional Arabic" w:hint="cs"/>
          <w:b/>
          <w:bCs/>
          <w:sz w:val="32"/>
          <w:szCs w:val="32"/>
          <w:rtl/>
        </w:rPr>
        <w:t>جامعــــــة ميداوشن</w:t>
      </w: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5B458439" w:rsidR="003D7155" w:rsidRDefault="003D7155" w:rsidP="003D7155">
      <w:pPr>
        <w:spacing w:before="240" w:after="0" w:line="360" w:lineRule="auto"/>
        <w:rPr>
          <w:rFonts w:ascii="Traditional Arabic" w:hAnsi="Traditional Arabic" w:cs="Traditional Arabic"/>
          <w:b/>
          <w:bCs/>
          <w:sz w:val="32"/>
          <w:szCs w:val="32"/>
          <w:rtl/>
        </w:rPr>
      </w:pPr>
    </w:p>
    <w:p w14:paraId="14EE66B6" w14:textId="18E70C17" w:rsidR="00AE25E5" w:rsidRDefault="00AE25E5" w:rsidP="003D7155">
      <w:pPr>
        <w:spacing w:before="240" w:after="0" w:line="360" w:lineRule="auto"/>
        <w:rPr>
          <w:rFonts w:ascii="Traditional Arabic" w:hAnsi="Traditional Arabic" w:cs="Traditional Arabic"/>
          <w:b/>
          <w:bCs/>
          <w:sz w:val="32"/>
          <w:szCs w:val="32"/>
          <w:rtl/>
        </w:rPr>
      </w:pPr>
    </w:p>
    <w:p w14:paraId="78C9EDCF" w14:textId="26C24C5A" w:rsidR="00AE25E5" w:rsidRDefault="00AE25E5" w:rsidP="003D7155">
      <w:pPr>
        <w:spacing w:before="240" w:after="0" w:line="360" w:lineRule="auto"/>
        <w:rPr>
          <w:rFonts w:ascii="Traditional Arabic" w:hAnsi="Traditional Arabic" w:cs="Traditional Arabic"/>
          <w:b/>
          <w:bCs/>
          <w:sz w:val="32"/>
          <w:szCs w:val="32"/>
          <w:rtl/>
          <w:lang w:bidi="ar-EG"/>
        </w:rPr>
      </w:pPr>
    </w:p>
    <w:p w14:paraId="62B09B36" w14:textId="77777777" w:rsidR="00923BB4" w:rsidRPr="00901C82" w:rsidRDefault="00923BB4" w:rsidP="00590AAE">
      <w:pPr>
        <w:pStyle w:val="Heading1"/>
        <w:jc w:val="center"/>
        <w:rPr>
          <w:b/>
          <w:bCs/>
          <w:color w:val="000000" w:themeColor="text1"/>
        </w:rPr>
      </w:pPr>
      <w:r w:rsidRPr="00901C82">
        <w:rPr>
          <w:b/>
          <w:bCs/>
          <w:color w:val="000000" w:themeColor="text1"/>
          <w:rtl/>
        </w:rPr>
        <w:lastRenderedPageBreak/>
        <w:t>تقييم الفصل الثاني بعد التعديل</w:t>
      </w:r>
    </w:p>
    <w:p w14:paraId="567812DB" w14:textId="77777777" w:rsidR="00CC7616" w:rsidRPr="00CC7616" w:rsidRDefault="00CC7616" w:rsidP="00CC7616">
      <w:pPr>
        <w:spacing w:before="100" w:beforeAutospacing="1" w:after="100" w:afterAutospacing="1" w:line="240" w:lineRule="auto"/>
        <w:rPr>
          <w:rFonts w:ascii="Times New Roman" w:eastAsia="Times New Roman" w:hAnsi="Times New Roman" w:cs="Times New Roman"/>
          <w:kern w:val="0"/>
          <w:sz w:val="24"/>
          <w:szCs w:val="24"/>
          <w14:ligatures w14:val="none"/>
        </w:rPr>
      </w:pPr>
      <w:bookmarkStart w:id="0" w:name="_GoBack"/>
      <w:bookmarkEnd w:id="0"/>
      <w:r w:rsidRPr="00CC7616">
        <w:rPr>
          <w:rFonts w:ascii="Times New Roman" w:eastAsia="Times New Roman" w:hAnsi="Times New Roman" w:cs="Times New Roman"/>
          <w:kern w:val="0"/>
          <w:sz w:val="24"/>
          <w:szCs w:val="24"/>
          <w:rtl/>
          <w14:ligatures w14:val="none"/>
        </w:rPr>
        <w:t xml:space="preserve">بمراجعة الفصل الثاني بعد التعديل، يتضح أن الباحث قد استجاب للملاحظات السابقة بشكل </w:t>
      </w:r>
      <w:r w:rsidRPr="00CC7616">
        <w:rPr>
          <w:rFonts w:ascii="Times New Roman" w:eastAsia="Times New Roman" w:hAnsi="Times New Roman" w:cs="Times New Roman"/>
          <w:b/>
          <w:bCs/>
          <w:kern w:val="0"/>
          <w:sz w:val="24"/>
          <w:szCs w:val="24"/>
          <w:rtl/>
          <w14:ligatures w14:val="none"/>
        </w:rPr>
        <w:t>مقبول</w:t>
      </w:r>
      <w:r w:rsidRPr="00CC7616">
        <w:rPr>
          <w:rFonts w:ascii="Times New Roman" w:eastAsia="Times New Roman" w:hAnsi="Times New Roman" w:cs="Times New Roman"/>
          <w:kern w:val="0"/>
          <w:sz w:val="24"/>
          <w:szCs w:val="24"/>
          <w:rtl/>
          <w14:ligatures w14:val="none"/>
        </w:rPr>
        <w:t xml:space="preserve">، حيث تم إجراء عدد من التحسينات الملحوظة على مستوى تنظيم المحتوى وتوسيع بعض الأجزاء، إلا أن مستوى الاستجابة ما زال </w:t>
      </w:r>
      <w:r w:rsidRPr="00CC7616">
        <w:rPr>
          <w:rFonts w:ascii="Times New Roman" w:eastAsia="Times New Roman" w:hAnsi="Times New Roman" w:cs="Times New Roman"/>
          <w:b/>
          <w:bCs/>
          <w:kern w:val="0"/>
          <w:sz w:val="24"/>
          <w:szCs w:val="24"/>
          <w:rtl/>
          <w14:ligatures w14:val="none"/>
        </w:rPr>
        <w:t>متوسطًا</w:t>
      </w:r>
      <w:r w:rsidRPr="00CC7616">
        <w:rPr>
          <w:rFonts w:ascii="Times New Roman" w:eastAsia="Times New Roman" w:hAnsi="Times New Roman" w:cs="Times New Roman"/>
          <w:kern w:val="0"/>
          <w:sz w:val="24"/>
          <w:szCs w:val="24"/>
          <w:rtl/>
          <w14:ligatures w14:val="none"/>
        </w:rPr>
        <w:t xml:space="preserve"> من حيث العمق التحليلي</w:t>
      </w:r>
      <w:r w:rsidRPr="00CC7616">
        <w:rPr>
          <w:rFonts w:ascii="Times New Roman" w:eastAsia="Times New Roman" w:hAnsi="Times New Roman" w:cs="Times New Roman"/>
          <w:kern w:val="0"/>
          <w:sz w:val="24"/>
          <w:szCs w:val="24"/>
          <w14:ligatures w14:val="none"/>
        </w:rPr>
        <w:t>.</w:t>
      </w:r>
    </w:p>
    <w:p w14:paraId="577847AE" w14:textId="77777777" w:rsidR="00CC7616" w:rsidRPr="00CC7616" w:rsidRDefault="00CC7616" w:rsidP="00CC761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 xml:space="preserve">فقد لوحظ وجود محاولة لربط الإطار النظري ببعض النماذج والنظريات، وكذلك إدراج جزء خاص بتحليل العلاقة بين المتغيرات، وهو تطور إيجابي مقارنة بالنسخة السابقة. ومع ذلك، لا يزال الطابع الغالب على الفصل </w:t>
      </w:r>
      <w:r w:rsidRPr="00CC7616">
        <w:rPr>
          <w:rFonts w:ascii="Times New Roman" w:eastAsia="Times New Roman" w:hAnsi="Times New Roman" w:cs="Times New Roman"/>
          <w:b/>
          <w:bCs/>
          <w:kern w:val="0"/>
          <w:sz w:val="24"/>
          <w:szCs w:val="24"/>
          <w:rtl/>
          <w14:ligatures w14:val="none"/>
        </w:rPr>
        <w:t>وصفيًا</w:t>
      </w:r>
      <w:r w:rsidRPr="00CC7616">
        <w:rPr>
          <w:rFonts w:ascii="Times New Roman" w:eastAsia="Times New Roman" w:hAnsi="Times New Roman" w:cs="Times New Roman"/>
          <w:kern w:val="0"/>
          <w:sz w:val="24"/>
          <w:szCs w:val="24"/>
          <w:rtl/>
          <w14:ligatures w14:val="none"/>
        </w:rPr>
        <w:t xml:space="preserve"> في أجزاء عديدة، خاصة في عرض المفاهيم والدراسات السابقة</w:t>
      </w:r>
      <w:r w:rsidRPr="00CC7616">
        <w:rPr>
          <w:rFonts w:ascii="Times New Roman" w:eastAsia="Times New Roman" w:hAnsi="Times New Roman" w:cs="Times New Roman"/>
          <w:kern w:val="0"/>
          <w:sz w:val="24"/>
          <w:szCs w:val="24"/>
          <w14:ligatures w14:val="none"/>
        </w:rPr>
        <w:t>.</w:t>
      </w:r>
    </w:p>
    <w:p w14:paraId="3C62BC2C" w14:textId="77777777" w:rsidR="00CC7616" w:rsidRPr="00CC7616" w:rsidRDefault="00CC7616" w:rsidP="00CC761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كما أن</w:t>
      </w:r>
      <w:r w:rsidRPr="00CC7616">
        <w:rPr>
          <w:rFonts w:ascii="Times New Roman" w:eastAsia="Times New Roman" w:hAnsi="Times New Roman" w:cs="Times New Roman"/>
          <w:kern w:val="0"/>
          <w:sz w:val="24"/>
          <w:szCs w:val="24"/>
          <w14:ligatures w14:val="none"/>
        </w:rPr>
        <w:t>:</w:t>
      </w:r>
    </w:p>
    <w:p w14:paraId="32D9B548" w14:textId="77777777" w:rsidR="00CC7616" w:rsidRPr="00CC7616" w:rsidRDefault="00CC7616" w:rsidP="00CC7616">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 xml:space="preserve">الربط بين الإطار النظري وفرضيات الدراسة </w:t>
      </w:r>
      <w:r w:rsidRPr="00CC7616">
        <w:rPr>
          <w:rFonts w:ascii="Times New Roman" w:eastAsia="Times New Roman" w:hAnsi="Times New Roman" w:cs="Times New Roman"/>
          <w:b/>
          <w:bCs/>
          <w:kern w:val="0"/>
          <w:sz w:val="24"/>
          <w:szCs w:val="24"/>
          <w:rtl/>
          <w14:ligatures w14:val="none"/>
        </w:rPr>
        <w:t>تحسن جزئيًا</w:t>
      </w:r>
      <w:r w:rsidRPr="00CC7616">
        <w:rPr>
          <w:rFonts w:ascii="Times New Roman" w:eastAsia="Times New Roman" w:hAnsi="Times New Roman" w:cs="Times New Roman"/>
          <w:kern w:val="0"/>
          <w:sz w:val="24"/>
          <w:szCs w:val="24"/>
          <w:rtl/>
          <w14:ligatures w14:val="none"/>
        </w:rPr>
        <w:t xml:space="preserve"> لكنه يحتاج لمزيد من الوضوح والتكامل</w:t>
      </w:r>
      <w:r w:rsidRPr="00CC7616">
        <w:rPr>
          <w:rFonts w:ascii="Times New Roman" w:eastAsia="Times New Roman" w:hAnsi="Times New Roman" w:cs="Times New Roman"/>
          <w:kern w:val="0"/>
          <w:sz w:val="24"/>
          <w:szCs w:val="24"/>
          <w14:ligatures w14:val="none"/>
        </w:rPr>
        <w:t xml:space="preserve">. </w:t>
      </w:r>
    </w:p>
    <w:p w14:paraId="650C6811" w14:textId="77777777" w:rsidR="00CC7616" w:rsidRPr="00CC7616" w:rsidRDefault="00CC7616" w:rsidP="00CC7616">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تحليل الدراسات السابقة ما زال يميل إلى العرض أكثر من النقد والمقارنة</w:t>
      </w:r>
      <w:r w:rsidRPr="00CC7616">
        <w:rPr>
          <w:rFonts w:ascii="Times New Roman" w:eastAsia="Times New Roman" w:hAnsi="Times New Roman" w:cs="Times New Roman"/>
          <w:kern w:val="0"/>
          <w:sz w:val="24"/>
          <w:szCs w:val="24"/>
          <w14:ligatures w14:val="none"/>
        </w:rPr>
        <w:t xml:space="preserve">. </w:t>
      </w:r>
    </w:p>
    <w:p w14:paraId="28013702" w14:textId="77777777" w:rsidR="00CC7616" w:rsidRPr="00CC7616" w:rsidRDefault="00CC7616" w:rsidP="00CC7616">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 xml:space="preserve">الفجوة البحثية موجودة، ولكنها تحتاج إلى </w:t>
      </w:r>
      <w:r w:rsidRPr="00CC7616">
        <w:rPr>
          <w:rFonts w:ascii="Times New Roman" w:eastAsia="Times New Roman" w:hAnsi="Times New Roman" w:cs="Times New Roman"/>
          <w:b/>
          <w:bCs/>
          <w:kern w:val="0"/>
          <w:sz w:val="24"/>
          <w:szCs w:val="24"/>
          <w:rtl/>
          <w14:ligatures w14:val="none"/>
        </w:rPr>
        <w:t>صياغة أكثر تحديدًا وتركيزًا</w:t>
      </w:r>
      <w:r w:rsidRPr="00CC7616">
        <w:rPr>
          <w:rFonts w:ascii="Times New Roman" w:eastAsia="Times New Roman" w:hAnsi="Times New Roman" w:cs="Times New Roman"/>
          <w:kern w:val="0"/>
          <w:sz w:val="24"/>
          <w:szCs w:val="24"/>
          <w:rtl/>
          <w14:ligatures w14:val="none"/>
        </w:rPr>
        <w:t xml:space="preserve"> من حيث طبيعتها وإسهام الدراسة في معالجتها</w:t>
      </w:r>
      <w:r w:rsidRPr="00CC7616">
        <w:rPr>
          <w:rFonts w:ascii="Times New Roman" w:eastAsia="Times New Roman" w:hAnsi="Times New Roman" w:cs="Times New Roman"/>
          <w:kern w:val="0"/>
          <w:sz w:val="24"/>
          <w:szCs w:val="24"/>
          <w14:ligatures w14:val="none"/>
        </w:rPr>
        <w:t xml:space="preserve">. </w:t>
      </w:r>
    </w:p>
    <w:p w14:paraId="51A8119B" w14:textId="77777777" w:rsidR="00CC7616" w:rsidRPr="00CC7616" w:rsidRDefault="00CC7616" w:rsidP="00CC761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b/>
          <w:bCs/>
          <w:kern w:val="0"/>
          <w:sz w:val="24"/>
          <w:szCs w:val="24"/>
          <w:rtl/>
          <w14:ligatures w14:val="none"/>
        </w:rPr>
        <w:t>القرار</w:t>
      </w:r>
      <w:r w:rsidRPr="00CC7616">
        <w:rPr>
          <w:rFonts w:ascii="Times New Roman" w:eastAsia="Times New Roman" w:hAnsi="Times New Roman" w:cs="Times New Roman"/>
          <w:b/>
          <w:bCs/>
          <w:kern w:val="0"/>
          <w:sz w:val="24"/>
          <w:szCs w:val="24"/>
          <w14:ligatures w14:val="none"/>
        </w:rPr>
        <w:t>:</w:t>
      </w:r>
      <w:r w:rsidRPr="00CC7616">
        <w:rPr>
          <w:rFonts w:ascii="Times New Roman" w:eastAsia="Times New Roman" w:hAnsi="Times New Roman" w:cs="Times New Roman"/>
          <w:kern w:val="0"/>
          <w:sz w:val="24"/>
          <w:szCs w:val="24"/>
          <w14:ligatures w14:val="none"/>
        </w:rPr>
        <w:br/>
      </w:r>
      <w:r w:rsidRPr="00CC7616">
        <w:rPr>
          <w:rFonts w:ascii="Times New Roman" w:eastAsia="Times New Roman" w:hAnsi="Times New Roman" w:cs="Times New Roman"/>
          <w:kern w:val="0"/>
          <w:sz w:val="24"/>
          <w:szCs w:val="24"/>
          <w:rtl/>
          <w14:ligatures w14:val="none"/>
        </w:rPr>
        <w:t xml:space="preserve">يمكن </w:t>
      </w:r>
      <w:r w:rsidRPr="00CC7616">
        <w:rPr>
          <w:rFonts w:ascii="Times New Roman" w:eastAsia="Times New Roman" w:hAnsi="Times New Roman" w:cs="Times New Roman"/>
          <w:b/>
          <w:bCs/>
          <w:kern w:val="0"/>
          <w:sz w:val="24"/>
          <w:szCs w:val="24"/>
          <w:rtl/>
          <w14:ligatures w14:val="none"/>
        </w:rPr>
        <w:t>قبول الفصل مع إجراء تعديلات بسيطة</w:t>
      </w:r>
      <w:r w:rsidRPr="00CC7616">
        <w:rPr>
          <w:rFonts w:ascii="Times New Roman" w:eastAsia="Times New Roman" w:hAnsi="Times New Roman" w:cs="Times New Roman"/>
          <w:kern w:val="0"/>
          <w:sz w:val="24"/>
          <w:szCs w:val="24"/>
          <w:rtl/>
          <w14:ligatures w14:val="none"/>
        </w:rPr>
        <w:t>، مع التأكيد على ضرورة</w:t>
      </w:r>
      <w:r w:rsidRPr="00CC7616">
        <w:rPr>
          <w:rFonts w:ascii="Times New Roman" w:eastAsia="Times New Roman" w:hAnsi="Times New Roman" w:cs="Times New Roman"/>
          <w:kern w:val="0"/>
          <w:sz w:val="24"/>
          <w:szCs w:val="24"/>
          <w14:ligatures w14:val="none"/>
        </w:rPr>
        <w:t>:</w:t>
      </w:r>
    </w:p>
    <w:p w14:paraId="37B844E5" w14:textId="77777777" w:rsidR="00CC7616" w:rsidRPr="00CC7616" w:rsidRDefault="00CC7616" w:rsidP="00CC7616">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تعزيز التحليل والمقارنة بين الدراسات والنظريات بشكل أوضح</w:t>
      </w:r>
      <w:r w:rsidRPr="00CC7616">
        <w:rPr>
          <w:rFonts w:ascii="Times New Roman" w:eastAsia="Times New Roman" w:hAnsi="Times New Roman" w:cs="Times New Roman"/>
          <w:kern w:val="0"/>
          <w:sz w:val="24"/>
          <w:szCs w:val="24"/>
          <w14:ligatures w14:val="none"/>
        </w:rPr>
        <w:t xml:space="preserve">. </w:t>
      </w:r>
    </w:p>
    <w:p w14:paraId="3337DA03" w14:textId="77777777" w:rsidR="00CC7616" w:rsidRPr="00CC7616" w:rsidRDefault="00CC7616" w:rsidP="00CC7616">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توضيح الربط المباشر بين الإطار النظري وفرضيات الدراسة</w:t>
      </w:r>
      <w:r w:rsidRPr="00CC7616">
        <w:rPr>
          <w:rFonts w:ascii="Times New Roman" w:eastAsia="Times New Roman" w:hAnsi="Times New Roman" w:cs="Times New Roman"/>
          <w:kern w:val="0"/>
          <w:sz w:val="24"/>
          <w:szCs w:val="24"/>
          <w14:ligatures w14:val="none"/>
        </w:rPr>
        <w:t xml:space="preserve">. </w:t>
      </w:r>
    </w:p>
    <w:p w14:paraId="00B3703F" w14:textId="77777777" w:rsidR="00CC7616" w:rsidRPr="00CC7616" w:rsidRDefault="00CC7616" w:rsidP="00CC7616">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C7616">
        <w:rPr>
          <w:rFonts w:ascii="Times New Roman" w:eastAsia="Times New Roman" w:hAnsi="Times New Roman" w:cs="Times New Roman"/>
          <w:kern w:val="0"/>
          <w:sz w:val="24"/>
          <w:szCs w:val="24"/>
          <w:rtl/>
          <w14:ligatures w14:val="none"/>
        </w:rPr>
        <w:t>تحسين صياغة الفجوة البحثية بشكل أكثر دقة</w:t>
      </w:r>
      <w:r w:rsidRPr="00CC7616">
        <w:rPr>
          <w:rFonts w:ascii="Times New Roman" w:eastAsia="Times New Roman" w:hAnsi="Times New Roman" w:cs="Times New Roman"/>
          <w:kern w:val="0"/>
          <w:sz w:val="24"/>
          <w:szCs w:val="24"/>
          <w14:ligatures w14:val="none"/>
        </w:rPr>
        <w:t>.</w:t>
      </w:r>
    </w:p>
    <w:p w14:paraId="12704387" w14:textId="77777777" w:rsidR="003D7155" w:rsidRPr="00CC7616" w:rsidRDefault="003D7155" w:rsidP="00AE25E5">
      <w:pPr>
        <w:spacing w:before="100" w:beforeAutospacing="1" w:after="100" w:afterAutospacing="1" w:line="240" w:lineRule="auto"/>
        <w:rPr>
          <w:rFonts w:ascii="Traditional Arabic" w:hAnsi="Traditional Arabic" w:cs="Traditional Arabic"/>
          <w:b/>
          <w:bCs/>
          <w:sz w:val="32"/>
          <w:szCs w:val="32"/>
        </w:rPr>
      </w:pPr>
    </w:p>
    <w:sectPr w:rsidR="003D7155" w:rsidRPr="00CC7616"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7752E" w14:textId="77777777" w:rsidR="009A410F" w:rsidRDefault="009A410F" w:rsidP="00FD5B03">
      <w:pPr>
        <w:spacing w:after="0" w:line="240" w:lineRule="auto"/>
      </w:pPr>
      <w:r>
        <w:separator/>
      </w:r>
    </w:p>
  </w:endnote>
  <w:endnote w:type="continuationSeparator" w:id="0">
    <w:p w14:paraId="090EEFC3" w14:textId="77777777" w:rsidR="009A410F" w:rsidRDefault="009A410F"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D2234" w14:textId="77777777" w:rsidR="009A410F" w:rsidRDefault="009A410F" w:rsidP="00FD5B03">
      <w:pPr>
        <w:spacing w:after="0" w:line="240" w:lineRule="auto"/>
      </w:pPr>
      <w:r>
        <w:separator/>
      </w:r>
    </w:p>
  </w:footnote>
  <w:footnote w:type="continuationSeparator" w:id="0">
    <w:p w14:paraId="0533D716" w14:textId="77777777" w:rsidR="009A410F" w:rsidRDefault="009A410F"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3AF4"/>
    <w:multiLevelType w:val="multilevel"/>
    <w:tmpl w:val="C3E6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BA6CBA"/>
    <w:multiLevelType w:val="multilevel"/>
    <w:tmpl w:val="CAAE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724A2"/>
    <w:multiLevelType w:val="multilevel"/>
    <w:tmpl w:val="4A12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C80784"/>
    <w:multiLevelType w:val="multilevel"/>
    <w:tmpl w:val="0772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34D65"/>
    <w:multiLevelType w:val="multilevel"/>
    <w:tmpl w:val="CB2A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21144D"/>
    <w:multiLevelType w:val="multilevel"/>
    <w:tmpl w:val="29B6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241E38"/>
    <w:multiLevelType w:val="multilevel"/>
    <w:tmpl w:val="EC2A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8F580F"/>
    <w:multiLevelType w:val="multilevel"/>
    <w:tmpl w:val="F1CE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2"/>
  </w:num>
  <w:num w:numId="3">
    <w:abstractNumId w:val="5"/>
  </w:num>
  <w:num w:numId="4">
    <w:abstractNumId w:val="23"/>
  </w:num>
  <w:num w:numId="5">
    <w:abstractNumId w:val="12"/>
  </w:num>
  <w:num w:numId="6">
    <w:abstractNumId w:val="16"/>
  </w:num>
  <w:num w:numId="7">
    <w:abstractNumId w:val="1"/>
  </w:num>
  <w:num w:numId="8">
    <w:abstractNumId w:val="30"/>
  </w:num>
  <w:num w:numId="9">
    <w:abstractNumId w:val="35"/>
  </w:num>
  <w:num w:numId="10">
    <w:abstractNumId w:val="33"/>
  </w:num>
  <w:num w:numId="11">
    <w:abstractNumId w:val="2"/>
  </w:num>
  <w:num w:numId="12">
    <w:abstractNumId w:val="21"/>
  </w:num>
  <w:num w:numId="13">
    <w:abstractNumId w:val="28"/>
  </w:num>
  <w:num w:numId="14">
    <w:abstractNumId w:val="4"/>
  </w:num>
  <w:num w:numId="15">
    <w:abstractNumId w:val="13"/>
  </w:num>
  <w:num w:numId="16">
    <w:abstractNumId w:val="34"/>
  </w:num>
  <w:num w:numId="17">
    <w:abstractNumId w:val="27"/>
  </w:num>
  <w:num w:numId="18">
    <w:abstractNumId w:val="3"/>
  </w:num>
  <w:num w:numId="19">
    <w:abstractNumId w:val="7"/>
  </w:num>
  <w:num w:numId="20">
    <w:abstractNumId w:val="37"/>
  </w:num>
  <w:num w:numId="21">
    <w:abstractNumId w:val="19"/>
  </w:num>
  <w:num w:numId="22">
    <w:abstractNumId w:val="15"/>
  </w:num>
  <w:num w:numId="23">
    <w:abstractNumId w:val="36"/>
  </w:num>
  <w:num w:numId="24">
    <w:abstractNumId w:val="31"/>
  </w:num>
  <w:num w:numId="25">
    <w:abstractNumId w:val="20"/>
  </w:num>
  <w:num w:numId="26">
    <w:abstractNumId w:val="17"/>
  </w:num>
  <w:num w:numId="27">
    <w:abstractNumId w:val="22"/>
  </w:num>
  <w:num w:numId="28">
    <w:abstractNumId w:val="6"/>
  </w:num>
  <w:num w:numId="29">
    <w:abstractNumId w:val="26"/>
  </w:num>
  <w:num w:numId="30">
    <w:abstractNumId w:val="14"/>
  </w:num>
  <w:num w:numId="31">
    <w:abstractNumId w:val="18"/>
  </w:num>
  <w:num w:numId="32">
    <w:abstractNumId w:val="9"/>
  </w:num>
  <w:num w:numId="33">
    <w:abstractNumId w:val="11"/>
  </w:num>
  <w:num w:numId="34">
    <w:abstractNumId w:val="24"/>
  </w:num>
  <w:num w:numId="35">
    <w:abstractNumId w:val="29"/>
  </w:num>
  <w:num w:numId="36">
    <w:abstractNumId w:val="25"/>
  </w:num>
  <w:num w:numId="37">
    <w:abstractNumId w:val="0"/>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C2B67"/>
    <w:rsid w:val="000D5240"/>
    <w:rsid w:val="000E35F9"/>
    <w:rsid w:val="000E3C39"/>
    <w:rsid w:val="00136164"/>
    <w:rsid w:val="001745F4"/>
    <w:rsid w:val="00232F81"/>
    <w:rsid w:val="002351AE"/>
    <w:rsid w:val="00261E5B"/>
    <w:rsid w:val="003A6FD5"/>
    <w:rsid w:val="003D7155"/>
    <w:rsid w:val="004212E9"/>
    <w:rsid w:val="004267EE"/>
    <w:rsid w:val="00436C7A"/>
    <w:rsid w:val="004744D7"/>
    <w:rsid w:val="00487083"/>
    <w:rsid w:val="004C7C0E"/>
    <w:rsid w:val="004F100D"/>
    <w:rsid w:val="004F3455"/>
    <w:rsid w:val="005518AC"/>
    <w:rsid w:val="00590AAE"/>
    <w:rsid w:val="005B7C5F"/>
    <w:rsid w:val="006112CC"/>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01C82"/>
    <w:rsid w:val="00917481"/>
    <w:rsid w:val="00923BB4"/>
    <w:rsid w:val="009427B8"/>
    <w:rsid w:val="0097081F"/>
    <w:rsid w:val="00971320"/>
    <w:rsid w:val="00974901"/>
    <w:rsid w:val="009961D5"/>
    <w:rsid w:val="009A410F"/>
    <w:rsid w:val="00A450E0"/>
    <w:rsid w:val="00A6691C"/>
    <w:rsid w:val="00AE25E5"/>
    <w:rsid w:val="00B170F5"/>
    <w:rsid w:val="00B42C73"/>
    <w:rsid w:val="00B620BC"/>
    <w:rsid w:val="00B80DDB"/>
    <w:rsid w:val="00BC1B25"/>
    <w:rsid w:val="00BD1469"/>
    <w:rsid w:val="00C173B2"/>
    <w:rsid w:val="00C50774"/>
    <w:rsid w:val="00CB2307"/>
    <w:rsid w:val="00CC7616"/>
    <w:rsid w:val="00D46659"/>
    <w:rsid w:val="00E30D73"/>
    <w:rsid w:val="00E35F6A"/>
    <w:rsid w:val="00E61C11"/>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isselectedend">
    <w:name w:val="isselectedend"/>
    <w:basedOn w:val="Normal"/>
    <w:rsid w:val="00590AA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131678082">
      <w:bodyDiv w:val="1"/>
      <w:marLeft w:val="0"/>
      <w:marRight w:val="0"/>
      <w:marTop w:val="0"/>
      <w:marBottom w:val="0"/>
      <w:divBdr>
        <w:top w:val="none" w:sz="0" w:space="0" w:color="auto"/>
        <w:left w:val="none" w:sz="0" w:space="0" w:color="auto"/>
        <w:bottom w:val="none" w:sz="0" w:space="0" w:color="auto"/>
        <w:right w:val="none" w:sz="0" w:space="0" w:color="auto"/>
      </w:divBdr>
    </w:div>
    <w:div w:id="1166433907">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34916061">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16434798">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495028816">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77F2B-00B0-4361-ACAA-ACB7CF611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208</Words>
  <Characters>1192</Characters>
  <Application>Microsoft Office Word</Application>
  <DocSecurity>0</DocSecurity>
  <Lines>9</Lines>
  <Paragraphs>2</Paragraphs>
  <ScaleCrop>false</ScaleCrop>
  <HeadingPairs>
    <vt:vector size="6" baseType="variant">
      <vt:variant>
        <vt:lpstr>Title</vt:lpstr>
      </vt:variant>
      <vt:variant>
        <vt:i4>1</vt:i4>
      </vt:variant>
      <vt:variant>
        <vt:lpstr>Headings</vt:lpstr>
      </vt:variant>
      <vt:variant>
        <vt:i4>3</vt:i4>
      </vt:variant>
      <vt:variant>
        <vt:lpstr>العنوان</vt:lpstr>
      </vt:variant>
      <vt:variant>
        <vt:i4>1</vt:i4>
      </vt:variant>
    </vt:vector>
  </HeadingPairs>
  <TitlesOfParts>
    <vt:vector size="5" baseType="lpstr">
      <vt:lpstr/>
      <vt:lpstr>/جامعــــــة ميداوشن - كليــــة الإدارة</vt:lpstr>
      <vt:lpstr>عنوان الدراسة</vt:lpstr>
      <vt:lpstr>تقييم الفصل الثاني بعد التعديل</vt: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4</cp:revision>
  <dcterms:created xsi:type="dcterms:W3CDTF">2026-05-02T19:53:00Z</dcterms:created>
  <dcterms:modified xsi:type="dcterms:W3CDTF">2026-05-02T20:17:00Z</dcterms:modified>
</cp:coreProperties>
</file>