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7E8E7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D7526" w:rsidRPr="00BD7526">
        <w:rPr>
          <w:rtl/>
        </w:rPr>
        <w:t>تماضر القصيري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D0EC184" w14:textId="77777777" w:rsidR="00BD7526" w:rsidRDefault="00BD7526" w:rsidP="00BD7526">
            <w:pPr>
              <w:bidi/>
            </w:pPr>
          </w:p>
          <w:p w14:paraId="5A229AFA" w14:textId="77777777" w:rsidR="00BD7526" w:rsidRDefault="00BD7526" w:rsidP="00BD7526">
            <w:pPr>
              <w:bidi/>
            </w:pPr>
            <w:r>
              <w:t xml:space="preserve">1. </w:t>
            </w:r>
            <w:r>
              <w:rPr>
                <w:rtl/>
              </w:rPr>
              <w:t>كتابة الأهداف الخاصة (4-5 أهداف) محددة وقابلة للقياس</w:t>
            </w:r>
            <w:r>
              <w:t>.</w:t>
            </w:r>
          </w:p>
          <w:p w14:paraId="7CA0413B" w14:textId="77777777" w:rsidR="00BD7526" w:rsidRDefault="00BD7526" w:rsidP="00BD7526">
            <w:pPr>
              <w:bidi/>
            </w:pPr>
          </w:p>
          <w:p w14:paraId="2AF38186" w14:textId="77777777" w:rsidR="00BD7526" w:rsidRDefault="00BD7526" w:rsidP="00BD7526">
            <w:pPr>
              <w:bidi/>
            </w:pPr>
            <w:r>
              <w:t xml:space="preserve">2. </w:t>
            </w:r>
            <w:r>
              <w:rPr>
                <w:rtl/>
              </w:rPr>
              <w:t>تحديد حجم العينة باستخدام معادلة</w:t>
            </w:r>
            <w:r>
              <w:t xml:space="preserve"> </w:t>
            </w:r>
            <w:proofErr w:type="spellStart"/>
            <w:r>
              <w:t>Krejcie</w:t>
            </w:r>
            <w:proofErr w:type="spellEnd"/>
            <w:r>
              <w:t xml:space="preserve"> &amp; Morgan.</w:t>
            </w:r>
          </w:p>
          <w:p w14:paraId="5ABCCCB7" w14:textId="77777777" w:rsidR="00BD7526" w:rsidRDefault="00BD7526" w:rsidP="00BD7526">
            <w:pPr>
              <w:bidi/>
            </w:pPr>
          </w:p>
          <w:p w14:paraId="18067CEC" w14:textId="77777777" w:rsidR="00BD7526" w:rsidRDefault="00BD7526" w:rsidP="00BD7526">
            <w:pPr>
              <w:bidi/>
            </w:pPr>
            <w:r>
              <w:t xml:space="preserve">3. </w:t>
            </w:r>
            <w:r>
              <w:rPr>
                <w:rtl/>
              </w:rPr>
              <w:t>تفصيل أداة الدراسة بتحديد عدد الفقرات لكل محور</w:t>
            </w:r>
            <w:r>
              <w:t>.</w:t>
            </w:r>
          </w:p>
          <w:p w14:paraId="4BF3278D" w14:textId="77777777" w:rsidR="00BD7526" w:rsidRDefault="00BD7526" w:rsidP="00BD7526">
            <w:pPr>
              <w:bidi/>
            </w:pPr>
          </w:p>
          <w:p w14:paraId="4A412071" w14:textId="77777777" w:rsidR="00BD7526" w:rsidRDefault="00BD7526" w:rsidP="00BD7526">
            <w:pPr>
              <w:bidi/>
            </w:pPr>
            <w:r>
              <w:t xml:space="preserve">4. </w:t>
            </w:r>
            <w:r>
              <w:rPr>
                <w:rtl/>
              </w:rPr>
              <w:t>تحديد أساليب التحليل الإحصائي (الانحدار المتعدد، كرونباخ ألفا)</w:t>
            </w:r>
            <w:r>
              <w:t>.</w:t>
            </w:r>
          </w:p>
          <w:p w14:paraId="3F866F2F" w14:textId="77777777" w:rsidR="00BD7526" w:rsidRDefault="00BD7526" w:rsidP="00BD7526">
            <w:pPr>
              <w:bidi/>
            </w:pPr>
          </w:p>
          <w:p w14:paraId="7435E8FC" w14:textId="236439A3" w:rsidR="00E1774B" w:rsidRDefault="00BD7526" w:rsidP="00BD7526">
            <w:pPr>
              <w:bidi/>
            </w:pPr>
            <w:r>
              <w:t xml:space="preserve">5. </w:t>
            </w:r>
            <w:r>
              <w:rPr>
                <w:rtl/>
              </w:rPr>
              <w:t>إثراء التوصيات العملية مثل: تطوير برامج تدريبية، تعزيز الثقافة الرقمية، وتحسين البنية التحتية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BD7526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