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0A6E46" w14:textId="77777777" w:rsidR="00D90D69" w:rsidRDefault="003D221D">
      <w:pPr>
        <w:rPr>
          <w:rFonts w:ascii="Sakkal Majalla" w:hAnsi="Sakkal Majalla" w:cs="Sakkal Majalla"/>
          <w:b/>
          <w:bCs/>
          <w:sz w:val="28"/>
          <w:szCs w:val="28"/>
          <w:lang w:bidi="ar-EG"/>
        </w:rPr>
      </w:pPr>
      <w:r>
        <w:rPr>
          <w:rFonts w:ascii="Sakkal Majalla" w:hAnsi="Sakkal Majalla" w:cs="Sakkal Majalla"/>
          <w:b/>
          <w:bCs/>
          <w:noProof/>
          <w:sz w:val="28"/>
          <w:szCs w:val="28"/>
        </w:rPr>
        <w:drawing>
          <wp:anchor distT="0" distB="0" distL="114300" distR="114300" simplePos="0" relativeHeight="2" behindDoc="0" locked="0" layoutInCell="1" allowOverlap="1" wp14:anchorId="01A17518" wp14:editId="2A15D823">
            <wp:simplePos x="0" y="0"/>
            <wp:positionH relativeFrom="margin">
              <wp:posOffset>-593725</wp:posOffset>
            </wp:positionH>
            <wp:positionV relativeFrom="margin">
              <wp:posOffset>19050</wp:posOffset>
            </wp:positionV>
            <wp:extent cx="2226945" cy="920750"/>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t="28574" b="26861"/>
                    <a:stretch/>
                  </pic:blipFill>
                  <pic:spPr>
                    <a:xfrm>
                      <a:off x="0" y="0"/>
                      <a:ext cx="2226945" cy="920750"/>
                    </a:xfrm>
                    <a:prstGeom prst="rect">
                      <a:avLst/>
                    </a:prstGeom>
                    <a:ln>
                      <a:noFill/>
                    </a:ln>
                  </pic:spPr>
                </pic:pic>
              </a:graphicData>
            </a:graphic>
            <wp14:sizeRelV relativeFrom="margin">
              <wp14:pctHeight>0</wp14:pctHeight>
            </wp14:sizeRelV>
          </wp:anchor>
        </w:drawing>
      </w:r>
      <w:r>
        <w:rPr>
          <w:rFonts w:ascii="Sakkal Majalla" w:hAnsi="Sakkal Majalla" w:cs="Sakkal Majalla"/>
          <w:b/>
          <w:bCs/>
          <w:sz w:val="28"/>
          <w:szCs w:val="28"/>
          <w:rtl/>
          <w:lang w:bidi="ar-EG"/>
        </w:rPr>
        <w:t xml:space="preserve">جامعة ميدأوشن </w:t>
      </w:r>
    </w:p>
    <w:p w14:paraId="493532D2" w14:textId="77777777" w:rsidR="00D90D69" w:rsidRDefault="003D221D">
      <w:pPr>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 xml:space="preserve">كلية الإدارة </w:t>
      </w:r>
    </w:p>
    <w:p w14:paraId="18EB6F65" w14:textId="77777777" w:rsidR="00D90D69" w:rsidRDefault="003D221D">
      <w:pPr>
        <w:rPr>
          <w:rFonts w:ascii="Sakkal Majalla" w:hAnsi="Sakkal Majalla" w:cs="Sakkal Majalla"/>
          <w:sz w:val="28"/>
          <w:szCs w:val="28"/>
          <w:rtl/>
          <w:lang w:bidi="ar-EG"/>
        </w:rPr>
      </w:pPr>
      <w:r>
        <w:rPr>
          <w:rFonts w:ascii="Sakkal Majalla" w:hAnsi="Sakkal Majalla" w:cs="Sakkal Majalla"/>
          <w:b/>
          <w:bCs/>
          <w:sz w:val="28"/>
          <w:szCs w:val="28"/>
          <w:rtl/>
          <w:lang w:bidi="ar-EG"/>
        </w:rPr>
        <w:t>قسم / تخصص</w:t>
      </w:r>
      <w:r>
        <w:rPr>
          <w:rFonts w:ascii="Sakkal Majalla" w:hAnsi="Sakkal Majalla" w:cs="Sakkal Majalla" w:hint="cs"/>
          <w:b/>
          <w:bCs/>
          <w:sz w:val="28"/>
          <w:szCs w:val="28"/>
          <w:rtl/>
          <w:lang w:bidi="ar-EG"/>
        </w:rPr>
        <w:t xml:space="preserve"> إدارة </w:t>
      </w:r>
      <w:proofErr w:type="gramStart"/>
      <w:r>
        <w:rPr>
          <w:rFonts w:ascii="Sakkal Majalla" w:hAnsi="Sakkal Majalla" w:cs="Sakkal Majalla" w:hint="cs"/>
          <w:b/>
          <w:bCs/>
          <w:sz w:val="28"/>
          <w:szCs w:val="28"/>
          <w:rtl/>
          <w:lang w:bidi="ar-EG"/>
        </w:rPr>
        <w:t>مخاطر</w:t>
      </w:r>
      <w:proofErr w:type="gramEnd"/>
    </w:p>
    <w:p w14:paraId="1B1D25A6" w14:textId="77777777" w:rsidR="00D90D69" w:rsidRDefault="00D90D69">
      <w:pPr>
        <w:rPr>
          <w:rFonts w:ascii="Sakkal Majalla" w:hAnsi="Sakkal Majalla" w:cs="Sakkal Majalla"/>
          <w:sz w:val="28"/>
          <w:szCs w:val="28"/>
          <w:rtl/>
        </w:rPr>
      </w:pPr>
    </w:p>
    <w:p w14:paraId="483A0E5F" w14:textId="77777777" w:rsidR="00D90D69" w:rsidRDefault="003D221D">
      <w:pPr>
        <w:spacing w:before="240" w:after="120" w:line="276" w:lineRule="auto"/>
        <w:jc w:val="center"/>
        <w:rPr>
          <w:rFonts w:ascii="Simplified Arabic" w:hAnsi="Simplified Arabic" w:cs="Simplified Arabic"/>
          <w:i/>
          <w:iCs/>
          <w:color w:val="000000"/>
          <w:sz w:val="28"/>
          <w:szCs w:val="28"/>
          <w:lang w:bidi="ar-YE"/>
        </w:rPr>
      </w:pPr>
      <w:r>
        <w:rPr>
          <w:noProof/>
        </w:rPr>
        <mc:AlternateContent>
          <mc:Choice Requires="wps">
            <w:drawing>
              <wp:anchor distT="0" distB="0" distL="0" distR="0" simplePos="0" relativeHeight="3" behindDoc="0" locked="0" layoutInCell="1" allowOverlap="1" wp14:anchorId="231175F5" wp14:editId="6FE702AB">
                <wp:simplePos x="0" y="0"/>
                <wp:positionH relativeFrom="margin">
                  <wp:posOffset>0</wp:posOffset>
                </wp:positionH>
                <wp:positionV relativeFrom="paragraph">
                  <wp:posOffset>462915</wp:posOffset>
                </wp:positionV>
                <wp:extent cx="5715000" cy="1234440"/>
                <wp:effectExtent l="0" t="0" r="0" b="3810"/>
                <wp:wrapTopAndBottom/>
                <wp:docPr id="1027" name="مستطيل: زوايا مستديرة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15000" cy="1234440"/>
                        </a:xfrm>
                        <a:prstGeom prst="roundRect">
                          <a:avLst/>
                        </a:prstGeom>
                        <a:blipFill rotWithShape="1">
                          <a:blip r:embed="rId9" cstate="print"/>
                          <a:srcRect/>
                          <a:tile tx="0" ty="0" sx="100000" sy="100000" flip="none" algn="tl"/>
                        </a:blipFill>
                        <a:ln>
                          <a:noFill/>
                        </a:ln>
                      </wps:spPr>
                      <wps:txbx>
                        <w:txbxContent>
                          <w:p w14:paraId="5FADAC92" w14:textId="77777777" w:rsidR="00D90D69" w:rsidRDefault="003D221D">
                            <w:pPr>
                              <w:spacing w:line="276" w:lineRule="auto"/>
                              <w:jc w:val="center"/>
                              <w:rPr>
                                <w:rFonts w:cs="PT Bold Heading"/>
                                <w:b/>
                                <w:color w:val="7030A0"/>
                                <w:sz w:val="40"/>
                                <w:szCs w:val="40"/>
                                <w:rtl/>
                                <w14:textOutline w14:w="0" w14:cap="flat" w14:cmpd="sng" w14:algn="ctr">
                                  <w14:noFill/>
                                  <w14:prstDash w14:val="solid"/>
                                  <w14:bevel/>
                                </w14:textOutline>
                                <w14:props3d w14:extrusionH="57150" w14:contourW="0" w14:prstMaterial="softEdge">
                                  <w14:bevelT w14:w="25400" w14:h="38100" w14:prst="circle"/>
                                </w14:props3d>
                              </w:rPr>
                            </w:pPr>
                            <w:r>
                              <w:rPr>
                                <w:rFonts w:cs="PT Bold Heading"/>
                                <w:b/>
                                <w:color w:val="7030A0"/>
                                <w:sz w:val="40"/>
                                <w:szCs w:val="40"/>
                                <w:rtl/>
                                <w14:textOutline w14:w="0" w14:cap="flat" w14:cmpd="sng" w14:algn="ctr">
                                  <w14:noFill/>
                                  <w14:prstDash w14:val="solid"/>
                                  <w14:bevel/>
                                </w14:textOutline>
                                <w14:props3d w14:extrusionH="57150" w14:contourW="0" w14:prstMaterial="softEdge">
                                  <w14:bevelT w14:w="25400" w14:h="38100" w14:prst="circle"/>
                                </w14:props3d>
                              </w:rPr>
                              <w:t>دور لجان المراجعة في تفعيل إدارة المخاطر في البنوك التجارية بالمملكة العربية السعودية</w:t>
                            </w:r>
                          </w:p>
                        </w:txbxContent>
                      </wps:txbx>
                      <wps:bodyPr vert="horz" wrap="square" lIns="91440" tIns="45720" rIns="91440" bIns="45720" anchor="ctr">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oundrect w14:anchorId="231175F5" id="مستطيل: زوايا مستديرة 52" o:spid="_x0000_s1026" style="position:absolute;left:0;text-align:left;margin-left:0;margin-top:36.45pt;width:450pt;height:97.2pt;z-index:3;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" stroked="f">
                <v:fill r:id="rId10" o:title="" recolor="t" rotate="t" type="tile"/>
                <v:textbox>
                  <w:txbxContent>
                    <w:p w14:paraId="5FADAC92" w14:textId="77777777" w:rsidR="00D90D69" w:rsidRDefault="003D221D">
                      <w:pPr>
                        <w:spacing w:line="276" w:lineRule="auto"/>
                        <w:jc w:val="center"/>
                        <w:rPr>
                          <w:rFonts w:cs="PT Bold Heading"/>
                          <w:b/>
                          <w:color w:val="7030A0"/>
                          <w:sz w:val="40"/>
                          <w:szCs w:val="40"/>
                          <w:rtl/>
                          <w14:textOutline w14:w="0" w14:cap="flat" w14:cmpd="sng" w14:algn="ctr">
                            <w14:noFill/>
                            <w14:prstDash w14:val="solid"/>
                            <w14:bevel/>
                          </w14:textOutline>
                          <w14:props3d w14:extrusionH="57150" w14:contourW="0" w14:prstMaterial="softEdge">
                            <w14:bevelT w14:w="25400" w14:h="38100" w14:prst="circle"/>
                          </w14:props3d>
                        </w:rPr>
                      </w:pPr>
                      <w:r>
                        <w:rPr>
                          <w:rFonts w:cs="PT Bold Heading"/>
                          <w:b/>
                          <w:color w:val="7030A0"/>
                          <w:sz w:val="40"/>
                          <w:szCs w:val="40"/>
                          <w:rtl/>
                          <w14:textOutline w14:w="0" w14:cap="flat" w14:cmpd="sng" w14:algn="ctr">
                            <w14:noFill/>
                            <w14:prstDash w14:val="solid"/>
                            <w14:bevel/>
                          </w14:textOutline>
                          <w14:props3d w14:extrusionH="57150" w14:contourW="0" w14:prstMaterial="softEdge">
                            <w14:bevelT w14:w="25400" w14:h="38100" w14:prst="circle"/>
                          </w14:props3d>
                        </w:rPr>
                        <w:t>دور لجان المراجعة في تفعيل إدارة المخاطر في البنوك التجارية بالمملكة العربية السعودية</w:t>
                      </w:r>
                    </w:p>
                  </w:txbxContent>
                </v:textbox>
                <w10:wrap type="topAndBottom" anchorx="margin"/>
              </v:roundrect>
            </w:pict>
          </mc:Fallback>
        </mc:AlternateContent>
      </w:r>
    </w:p>
    <w:p w14:paraId="76462DC5" w14:textId="77777777" w:rsidR="00D90D69" w:rsidRDefault="003D221D">
      <w:pPr>
        <w:spacing w:before="240" w:after="120" w:line="276" w:lineRule="auto"/>
        <w:jc w:val="center"/>
        <w:rPr>
          <w:rFonts w:ascii="Simplified Arabic" w:hAnsi="Simplified Arabic" w:cs="Simplified Arabic"/>
          <w:i/>
          <w:iCs/>
          <w:color w:val="000000"/>
          <w:sz w:val="32"/>
          <w:szCs w:val="32"/>
          <w:rtl/>
          <w:lang w:bidi="ar-YE"/>
        </w:rPr>
      </w:pPr>
      <w:r>
        <w:rPr>
          <w:rFonts w:ascii="Simplified Arabic" w:hAnsi="Simplified Arabic" w:cs="Simplified Arabic"/>
          <w:i/>
          <w:iCs/>
          <w:color w:val="000000"/>
          <w:sz w:val="28"/>
          <w:szCs w:val="28"/>
          <w:rtl/>
          <w:lang w:bidi="ar-YE"/>
        </w:rPr>
        <w:t>بحث مقدم</w:t>
      </w:r>
      <w:r>
        <w:rPr>
          <w:rFonts w:ascii="Simplified Arabic" w:hAnsi="Simplified Arabic" w:cs="Simplified Arabic" w:hint="cs"/>
          <w:i/>
          <w:iCs/>
          <w:color w:val="000000"/>
          <w:sz w:val="28"/>
          <w:szCs w:val="28"/>
          <w:rtl/>
          <w:lang w:bidi="ar-YE"/>
        </w:rPr>
        <w:t xml:space="preserve"> إلى </w:t>
      </w:r>
      <w:r>
        <w:rPr>
          <w:rFonts w:ascii="Simplified Arabic" w:hAnsi="Simplified Arabic" w:cs="Simplified Arabic"/>
          <w:i/>
          <w:iCs/>
          <w:color w:val="000000"/>
          <w:sz w:val="28"/>
          <w:szCs w:val="28"/>
          <w:rtl/>
          <w:lang w:bidi="ar-YE"/>
        </w:rPr>
        <w:t xml:space="preserve">كلية </w:t>
      </w:r>
      <w:r>
        <w:rPr>
          <w:rFonts w:ascii="Simplified Arabic" w:hAnsi="Simplified Arabic" w:cs="Simplified Arabic" w:hint="cs"/>
          <w:i/>
          <w:iCs/>
          <w:color w:val="000000"/>
          <w:sz w:val="28"/>
          <w:szCs w:val="28"/>
          <w:rtl/>
          <w:lang w:bidi="ar-YE"/>
        </w:rPr>
        <w:t xml:space="preserve">الإدارة جامعة ميدأوشن لاستكمال </w:t>
      </w:r>
      <w:r>
        <w:rPr>
          <w:rFonts w:ascii="Simplified Arabic" w:hAnsi="Simplified Arabic" w:cs="Simplified Arabic"/>
          <w:i/>
          <w:iCs/>
          <w:color w:val="000000"/>
          <w:sz w:val="28"/>
          <w:szCs w:val="28"/>
          <w:rtl/>
          <w:lang w:bidi="ar-YE"/>
        </w:rPr>
        <w:t xml:space="preserve">متطلبات الحصول على </w:t>
      </w:r>
      <w:r>
        <w:rPr>
          <w:rFonts w:ascii="Simplified Arabic" w:hAnsi="Simplified Arabic" w:cs="Simplified Arabic" w:hint="cs"/>
          <w:i/>
          <w:iCs/>
          <w:color w:val="000000"/>
          <w:sz w:val="28"/>
          <w:szCs w:val="28"/>
          <w:rtl/>
          <w:lang w:bidi="ar-YE"/>
        </w:rPr>
        <w:t>درجة الماجستير</w:t>
      </w:r>
      <w:r>
        <w:rPr>
          <w:rFonts w:ascii="Simplified Arabic" w:hAnsi="Simplified Arabic" w:cs="Simplified Arabic"/>
          <w:i/>
          <w:iCs/>
          <w:color w:val="000000"/>
          <w:sz w:val="28"/>
          <w:szCs w:val="28"/>
          <w:lang w:bidi="ar-YE"/>
        </w:rPr>
        <w:t xml:space="preserve"> </w:t>
      </w:r>
      <w:r>
        <w:rPr>
          <w:rFonts w:ascii="Simplified Arabic" w:hAnsi="Simplified Arabic" w:cs="Simplified Arabic" w:hint="cs"/>
          <w:i/>
          <w:iCs/>
          <w:color w:val="000000"/>
          <w:sz w:val="28"/>
          <w:szCs w:val="28"/>
          <w:rtl/>
        </w:rPr>
        <w:t>تخصص</w:t>
      </w:r>
      <w:r>
        <w:rPr>
          <w:rFonts w:ascii="Simplified Arabic" w:hAnsi="Simplified Arabic" w:cs="Simplified Arabic"/>
          <w:i/>
          <w:iCs/>
          <w:color w:val="000000"/>
          <w:sz w:val="28"/>
          <w:szCs w:val="28"/>
          <w:rtl/>
          <w:lang w:bidi="ar-YE"/>
        </w:rPr>
        <w:t xml:space="preserve"> " </w:t>
      </w:r>
      <w:r>
        <w:rPr>
          <w:rFonts w:ascii="Simplified Arabic" w:hAnsi="Simplified Arabic" w:cs="Simplified Arabic" w:hint="cs"/>
          <w:i/>
          <w:iCs/>
          <w:color w:val="000000"/>
          <w:sz w:val="28"/>
          <w:szCs w:val="28"/>
          <w:rtl/>
          <w:lang w:bidi="ar-YE"/>
        </w:rPr>
        <w:t xml:space="preserve">إدارة </w:t>
      </w:r>
      <w:proofErr w:type="gramStart"/>
      <w:r>
        <w:rPr>
          <w:rFonts w:ascii="Simplified Arabic" w:hAnsi="Simplified Arabic" w:cs="Simplified Arabic" w:hint="cs"/>
          <w:i/>
          <w:iCs/>
          <w:color w:val="000000"/>
          <w:sz w:val="28"/>
          <w:szCs w:val="28"/>
          <w:rtl/>
          <w:lang w:bidi="ar-YE"/>
        </w:rPr>
        <w:t>مخاطر</w:t>
      </w:r>
      <w:proofErr w:type="gramEnd"/>
      <w:r>
        <w:rPr>
          <w:rFonts w:ascii="Simplified Arabic" w:hAnsi="Simplified Arabic" w:cs="Simplified Arabic"/>
          <w:i/>
          <w:iCs/>
          <w:color w:val="000000"/>
          <w:sz w:val="32"/>
          <w:szCs w:val="32"/>
          <w:rtl/>
          <w:lang w:bidi="ar-YE"/>
        </w:rPr>
        <w:t>"</w:t>
      </w:r>
    </w:p>
    <w:p w14:paraId="7D56E7E8" w14:textId="77777777" w:rsidR="00D90D69" w:rsidRDefault="00D90D69">
      <w:pPr>
        <w:rPr>
          <w:rFonts w:ascii="Sakkal Majalla" w:hAnsi="Sakkal Majalla" w:cs="Sakkal Majalla"/>
          <w:sz w:val="28"/>
          <w:szCs w:val="28"/>
          <w:rtl/>
        </w:rPr>
      </w:pPr>
    </w:p>
    <w:p w14:paraId="0A0BAD8A" w14:textId="77777777" w:rsidR="00D90D69" w:rsidRDefault="00D90D69">
      <w:pPr>
        <w:jc w:val="center"/>
        <w:rPr>
          <w:rFonts w:ascii="Times New Roman" w:hAnsi="Times New Roman" w:cs="Times New Roman"/>
          <w:sz w:val="28"/>
          <w:szCs w:val="28"/>
          <w:rtl/>
          <w:lang w:bidi="ar-EG"/>
        </w:rPr>
      </w:pPr>
    </w:p>
    <w:p w14:paraId="7D0D3D27" w14:textId="77777777" w:rsidR="00D90D69" w:rsidRDefault="003D221D">
      <w:pPr>
        <w:jc w:val="center"/>
        <w:rPr>
          <w:rFonts w:ascii="Times New Roman" w:hAnsi="Times New Roman" w:cs="Times New Roman"/>
          <w:sz w:val="28"/>
          <w:szCs w:val="28"/>
          <w:rtl/>
          <w:lang w:bidi="ar-EG"/>
        </w:rPr>
      </w:pPr>
      <w:r>
        <w:rPr>
          <w:rFonts w:ascii="Times New Roman" w:hAnsi="Times New Roman" w:cs="Times New Roman"/>
          <w:sz w:val="28"/>
          <w:szCs w:val="28"/>
          <w:rtl/>
          <w:lang w:bidi="ar-EG"/>
        </w:rPr>
        <w:t xml:space="preserve">الباحثة: </w:t>
      </w:r>
    </w:p>
    <w:p w14:paraId="7FEFFFF1" w14:textId="77777777" w:rsidR="00D90D69" w:rsidRDefault="003D221D">
      <w:pPr>
        <w:jc w:val="center"/>
        <w:rPr>
          <w:rFonts w:ascii="Times New Roman" w:hAnsi="Times New Roman" w:cs="Times New Roman"/>
          <w:b/>
          <w:bCs/>
          <w:sz w:val="28"/>
          <w:szCs w:val="28"/>
          <w:rtl/>
        </w:rPr>
      </w:pPr>
      <w:r>
        <w:rPr>
          <w:rFonts w:ascii="Times New Roman" w:hAnsi="Times New Roman" w:cs="Times New Roman"/>
          <w:b/>
          <w:bCs/>
          <w:sz w:val="28"/>
          <w:szCs w:val="28"/>
          <w:rtl/>
          <w:lang w:bidi="ar-EG"/>
        </w:rPr>
        <w:t xml:space="preserve">وفاء علي الشهري  </w:t>
      </w:r>
    </w:p>
    <w:p w14:paraId="353ACDA4" w14:textId="77777777" w:rsidR="00D90D69" w:rsidRDefault="00D90D69">
      <w:pPr>
        <w:rPr>
          <w:rFonts w:ascii="Times New Roman" w:hAnsi="Times New Roman" w:cs="Times New Roman"/>
          <w:sz w:val="28"/>
          <w:szCs w:val="28"/>
          <w:rtl/>
          <w:lang w:bidi="ar-EG"/>
        </w:rPr>
      </w:pPr>
    </w:p>
    <w:p w14:paraId="2BEFE79E" w14:textId="77777777" w:rsidR="00D90D69" w:rsidRDefault="003D221D">
      <w:pPr>
        <w:jc w:val="center"/>
        <w:rPr>
          <w:rFonts w:ascii="Times New Roman" w:hAnsi="Times New Roman" w:cs="Times New Roman"/>
          <w:sz w:val="28"/>
          <w:szCs w:val="28"/>
          <w:rtl/>
          <w:lang w:bidi="ar-EG"/>
        </w:rPr>
      </w:pPr>
      <w:r>
        <w:rPr>
          <w:rFonts w:ascii="Times New Roman" w:hAnsi="Times New Roman" w:cs="Times New Roman" w:hint="cs"/>
          <w:sz w:val="28"/>
          <w:szCs w:val="28"/>
          <w:rtl/>
          <w:lang w:bidi="ar-EG"/>
        </w:rPr>
        <w:t>إشراف:</w:t>
      </w:r>
    </w:p>
    <w:p w14:paraId="2D95667A" w14:textId="77777777" w:rsidR="00D90D69" w:rsidRDefault="003D221D">
      <w:pPr>
        <w:jc w:val="center"/>
        <w:rPr>
          <w:rFonts w:ascii="Times New Roman" w:hAnsi="Times New Roman" w:cs="Times New Roman"/>
          <w:b/>
          <w:bCs/>
          <w:sz w:val="28"/>
          <w:szCs w:val="28"/>
          <w:rtl/>
        </w:rPr>
      </w:pPr>
      <w:proofErr w:type="gramStart"/>
      <w:r>
        <w:rPr>
          <w:rFonts w:ascii="Times New Roman" w:hAnsi="Times New Roman" w:cs="Times New Roman"/>
          <w:b/>
          <w:bCs/>
          <w:sz w:val="28"/>
          <w:szCs w:val="28"/>
          <w:rtl/>
          <w:lang w:bidi="ar-EG"/>
        </w:rPr>
        <w:t>د.</w:t>
      </w:r>
      <w:r>
        <w:rPr>
          <w:rFonts w:ascii="Times New Roman" w:hAnsi="Times New Roman" w:cs="Times New Roman" w:hint="cs"/>
          <w:b/>
          <w:bCs/>
          <w:sz w:val="28"/>
          <w:szCs w:val="28"/>
          <w:rtl/>
        </w:rPr>
        <w:t>اسماء</w:t>
      </w:r>
      <w:proofErr w:type="gramEnd"/>
      <w:r>
        <w:rPr>
          <w:rFonts w:ascii="Times New Roman" w:hAnsi="Times New Roman" w:cs="Times New Roman" w:hint="cs"/>
          <w:b/>
          <w:bCs/>
          <w:sz w:val="28"/>
          <w:szCs w:val="28"/>
          <w:rtl/>
        </w:rPr>
        <w:t xml:space="preserve"> أبو عنزة</w:t>
      </w:r>
    </w:p>
    <w:p w14:paraId="57891423" w14:textId="77777777" w:rsidR="00D90D69" w:rsidRDefault="00D90D69">
      <w:pPr>
        <w:jc w:val="center"/>
        <w:rPr>
          <w:rFonts w:ascii="Times New Roman" w:hAnsi="Times New Roman" w:cs="Times New Roman"/>
          <w:sz w:val="28"/>
          <w:szCs w:val="28"/>
          <w:rtl/>
          <w:lang w:bidi="ar-EG"/>
        </w:rPr>
      </w:pPr>
    </w:p>
    <w:p w14:paraId="40D656EF" w14:textId="77777777" w:rsidR="00D90D69" w:rsidRDefault="00D90D69">
      <w:pPr>
        <w:jc w:val="center"/>
        <w:rPr>
          <w:rFonts w:ascii="Times New Roman" w:hAnsi="Times New Roman" w:cs="Times New Roman"/>
          <w:sz w:val="28"/>
          <w:szCs w:val="28"/>
          <w:rtl/>
          <w:lang w:bidi="ar-EG"/>
        </w:rPr>
      </w:pPr>
    </w:p>
    <w:p w14:paraId="79D1EEF4" w14:textId="77777777" w:rsidR="00D90D69" w:rsidRDefault="003D221D">
      <w:pPr>
        <w:jc w:val="center"/>
        <w:rPr>
          <w:rFonts w:ascii="Times New Roman" w:hAnsi="Times New Roman" w:cs="Times New Roman"/>
          <w:sz w:val="24"/>
          <w:szCs w:val="24"/>
          <w:rtl/>
          <w:lang w:bidi="ar-EG"/>
        </w:rPr>
      </w:pPr>
      <w:r>
        <w:rPr>
          <w:rFonts w:ascii="Times New Roman" w:hAnsi="Times New Roman" w:cs="Times New Roman"/>
          <w:sz w:val="24"/>
          <w:szCs w:val="24"/>
          <w:rtl/>
          <w:lang w:bidi="ar-EG"/>
        </w:rPr>
        <w:t>العام الدراسي:</w:t>
      </w:r>
    </w:p>
    <w:p w14:paraId="05C90892" w14:textId="77777777" w:rsidR="00D90D69" w:rsidRDefault="003D221D">
      <w:pPr>
        <w:jc w:val="center"/>
        <w:rPr>
          <w:rFonts w:ascii="Times New Roman" w:hAnsi="Times New Roman" w:cs="Times New Roman"/>
          <w:sz w:val="24"/>
          <w:szCs w:val="24"/>
          <w:rtl/>
          <w:lang w:bidi="ar-EG"/>
        </w:rPr>
      </w:pPr>
      <w:r>
        <w:rPr>
          <w:rFonts w:ascii="Times New Roman" w:hAnsi="Times New Roman" w:cs="Times New Roman" w:hint="cs"/>
          <w:sz w:val="24"/>
          <w:szCs w:val="24"/>
          <w:rtl/>
          <w:lang w:bidi="ar-EG"/>
        </w:rPr>
        <w:t xml:space="preserve"> 2024</w:t>
      </w:r>
    </w:p>
    <w:p w14:paraId="0C5A7B2B" w14:textId="77777777" w:rsidR="00D90D69" w:rsidRDefault="00D90D69">
      <w:pPr>
        <w:jc w:val="center"/>
        <w:rPr>
          <w:rFonts w:ascii="Times New Roman" w:hAnsi="Times New Roman" w:cs="Times New Roman"/>
          <w:sz w:val="24"/>
          <w:szCs w:val="24"/>
          <w:rtl/>
          <w:lang w:bidi="ar-EG"/>
        </w:rPr>
      </w:pPr>
    </w:p>
    <w:p w14:paraId="0633E7F5" w14:textId="77777777" w:rsidR="00D90D69" w:rsidRDefault="00D90D69">
      <w:pPr>
        <w:jc w:val="center"/>
        <w:rPr>
          <w:rFonts w:ascii="Times New Roman" w:hAnsi="Times New Roman" w:cs="Times New Roman"/>
          <w:sz w:val="24"/>
          <w:szCs w:val="24"/>
          <w:rtl/>
          <w:lang w:bidi="ar-EG"/>
        </w:rPr>
      </w:pPr>
    </w:p>
    <w:p w14:paraId="1056527C" w14:textId="77777777" w:rsidR="00D90D69" w:rsidRDefault="003D221D">
      <w:pPr>
        <w:jc w:val="center"/>
        <w:rPr>
          <w:rFonts w:ascii="Times New Roman" w:hAnsi="Times New Roman" w:cs="Times New Roman"/>
          <w:sz w:val="24"/>
          <w:szCs w:val="24"/>
          <w:rtl/>
        </w:rPr>
        <w:sectPr w:rsidR="00D90D69">
          <w:footerReference w:type="default" r:id="rId11"/>
          <w:pgSz w:w="11906" w:h="16838"/>
          <w:pgMar w:top="1440" w:right="1274" w:bottom="1440" w:left="1800" w:header="708" w:footer="708" w:gutter="0"/>
          <w:pgNumType w:fmt="arabicAbjad" w:start="1"/>
          <w:cols w:space="708"/>
          <w:titlePg/>
          <w:bidi/>
          <w:rtlGutter/>
          <w:docGrid w:linePitch="360"/>
        </w:sectPr>
      </w:pPr>
      <w:r>
        <w:rPr>
          <w:rFonts w:ascii="Times New Roman" w:hAnsi="Times New Roman" w:cs="Times New Roman" w:hint="cs"/>
          <w:sz w:val="24"/>
          <w:szCs w:val="24"/>
          <w:rtl/>
          <w:lang w:bidi="ar-EG"/>
        </w:rPr>
        <w:t xml:space="preserve">حقوق الطبع محفوظة لصالح جامعة ميدأوشن </w:t>
      </w:r>
    </w:p>
    <w:p w14:paraId="5AA72687" w14:textId="77777777" w:rsidR="00D90D69" w:rsidRDefault="00D90D69">
      <w:pPr>
        <w:rPr>
          <w:rFonts w:ascii="Sakkal Majalla" w:hAnsi="Sakkal Majalla" w:cs="Sakkal Majalla"/>
          <w:sz w:val="28"/>
          <w:szCs w:val="28"/>
          <w:u w:val="single"/>
          <w:rtl/>
        </w:rPr>
      </w:pPr>
    </w:p>
    <w:p w14:paraId="597DEDD2" w14:textId="77777777" w:rsidR="00D90D69" w:rsidRDefault="00D90D69">
      <w:pPr>
        <w:rPr>
          <w:rFonts w:ascii="Sakkal Majalla" w:hAnsi="Sakkal Majalla" w:cs="Sakkal Majalla"/>
          <w:sz w:val="28"/>
          <w:szCs w:val="28"/>
          <w:u w:val="single"/>
          <w:rtl/>
        </w:rPr>
      </w:pPr>
    </w:p>
    <w:p w14:paraId="4F1976E4" w14:textId="77777777" w:rsidR="00D90D69" w:rsidRDefault="00D90D69">
      <w:pPr>
        <w:rPr>
          <w:rFonts w:ascii="Sakkal Majalla" w:hAnsi="Sakkal Majalla" w:cs="Sakkal Majalla"/>
          <w:sz w:val="28"/>
          <w:szCs w:val="28"/>
          <w:u w:val="single"/>
          <w:rtl/>
        </w:rPr>
      </w:pPr>
    </w:p>
    <w:p w14:paraId="1EF2EE5C" w14:textId="77777777" w:rsidR="00D90D69" w:rsidRDefault="00D90D69">
      <w:pPr>
        <w:rPr>
          <w:rFonts w:ascii="Sakkal Majalla" w:hAnsi="Sakkal Majalla" w:cs="Sakkal Majalla"/>
          <w:sz w:val="28"/>
          <w:szCs w:val="28"/>
          <w:u w:val="single"/>
          <w:rtl/>
        </w:rPr>
      </w:pPr>
    </w:p>
    <w:p w14:paraId="68AEF79E" w14:textId="77777777" w:rsidR="00D90D69" w:rsidRDefault="00D90D69">
      <w:pPr>
        <w:rPr>
          <w:rFonts w:ascii="Sakkal Majalla" w:hAnsi="Sakkal Majalla" w:cs="Sakkal Majalla"/>
          <w:sz w:val="28"/>
          <w:szCs w:val="28"/>
          <w:u w:val="single"/>
          <w:rtl/>
        </w:rPr>
      </w:pPr>
    </w:p>
    <w:p w14:paraId="1B5E4B15" w14:textId="77777777" w:rsidR="00D90D69" w:rsidRDefault="00D90D69">
      <w:pPr>
        <w:rPr>
          <w:rFonts w:ascii="Sakkal Majalla" w:hAnsi="Sakkal Majalla" w:cs="Sakkal Majalla"/>
          <w:sz w:val="28"/>
          <w:szCs w:val="28"/>
          <w:u w:val="single"/>
          <w:rtl/>
        </w:rPr>
      </w:pPr>
    </w:p>
    <w:p w14:paraId="0B732093" w14:textId="77777777" w:rsidR="00D90D69" w:rsidRDefault="00D90D69">
      <w:pPr>
        <w:rPr>
          <w:rFonts w:ascii="Sakkal Majalla" w:hAnsi="Sakkal Majalla" w:cs="Sakkal Majalla"/>
          <w:sz w:val="28"/>
          <w:szCs w:val="28"/>
          <w:u w:val="single"/>
          <w:rtl/>
        </w:rPr>
      </w:pPr>
    </w:p>
    <w:p w14:paraId="5AB566DE" w14:textId="77777777" w:rsidR="00D90D69" w:rsidRDefault="00D90D69">
      <w:pPr>
        <w:rPr>
          <w:rFonts w:ascii="Sakkal Majalla" w:hAnsi="Sakkal Majalla" w:cs="Sakkal Majalla"/>
          <w:sz w:val="28"/>
          <w:szCs w:val="28"/>
          <w:u w:val="single"/>
          <w:rtl/>
        </w:rPr>
      </w:pPr>
    </w:p>
    <w:p w14:paraId="7C3826B7" w14:textId="77777777" w:rsidR="00D90D69" w:rsidRDefault="00D90D69">
      <w:pPr>
        <w:rPr>
          <w:rFonts w:ascii="Sakkal Majalla" w:hAnsi="Sakkal Majalla" w:cs="Sakkal Majalla"/>
          <w:sz w:val="28"/>
          <w:szCs w:val="28"/>
          <w:u w:val="single"/>
          <w:rtl/>
        </w:rPr>
      </w:pPr>
    </w:p>
    <w:p w14:paraId="1132330B" w14:textId="77777777" w:rsidR="00D90D69" w:rsidRDefault="003D221D">
      <w:pPr>
        <w:jc w:val="center"/>
        <w:rPr>
          <w:rFonts w:ascii="Sakkal Majalla" w:hAnsi="Sakkal Majalla" w:cs="PT Bold Heading"/>
          <w:b/>
          <w:bCs/>
          <w:sz w:val="48"/>
          <w:szCs w:val="48"/>
          <w:u w:val="single"/>
          <w:rtl/>
        </w:rPr>
      </w:pPr>
      <w:r>
        <w:rPr>
          <w:rFonts w:ascii="Sakkal Majalla" w:hAnsi="Sakkal Majalla" w:cs="PT Bold Heading" w:hint="cs"/>
          <w:b/>
          <w:bCs/>
          <w:sz w:val="48"/>
          <w:szCs w:val="48"/>
          <w:u w:val="single"/>
          <w:rtl/>
        </w:rPr>
        <w:t>الفصل الأول</w:t>
      </w:r>
    </w:p>
    <w:p w14:paraId="4DDCEA83" w14:textId="77777777" w:rsidR="00D90D69" w:rsidRDefault="003D221D">
      <w:pPr>
        <w:jc w:val="center"/>
        <w:rPr>
          <w:rFonts w:ascii="Sakkal Majalla" w:eastAsia="SimSun" w:hAnsi="Sakkal Majalla" w:cs="PT Bold Heading"/>
          <w:b/>
          <w:bCs/>
          <w:color w:val="0D0D0D"/>
          <w:sz w:val="48"/>
          <w:szCs w:val="48"/>
          <w:rtl/>
        </w:rPr>
      </w:pPr>
      <w:r>
        <w:rPr>
          <w:rFonts w:ascii="Sakkal Majalla" w:eastAsia="SimSun" w:hAnsi="Sakkal Majalla" w:cs="PT Bold Heading" w:hint="cs"/>
          <w:b/>
          <w:bCs/>
          <w:color w:val="0D0D0D"/>
          <w:sz w:val="48"/>
          <w:szCs w:val="48"/>
          <w:rtl/>
        </w:rPr>
        <w:t>الإطار العام للدراسة</w:t>
      </w:r>
    </w:p>
    <w:p w14:paraId="2F1D824D" w14:textId="77777777" w:rsidR="00D90D69" w:rsidRDefault="00D90D69">
      <w:pPr>
        <w:rPr>
          <w:rFonts w:ascii="Sakkal Majalla" w:hAnsi="Sakkal Majalla" w:cs="Sakkal Majalla"/>
          <w:sz w:val="28"/>
          <w:szCs w:val="28"/>
          <w:u w:val="single"/>
          <w:rtl/>
        </w:rPr>
      </w:pPr>
    </w:p>
    <w:p w14:paraId="1A1C8E3B" w14:textId="77777777" w:rsidR="00D90D69" w:rsidRDefault="00D90D69">
      <w:pPr>
        <w:rPr>
          <w:rFonts w:ascii="Sakkal Majalla" w:hAnsi="Sakkal Majalla" w:cs="Sakkal Majalla"/>
          <w:sz w:val="28"/>
          <w:szCs w:val="28"/>
          <w:u w:val="single"/>
          <w:rtl/>
        </w:rPr>
      </w:pPr>
    </w:p>
    <w:p w14:paraId="54892122" w14:textId="77777777" w:rsidR="00D90D69" w:rsidRDefault="00D90D69">
      <w:pPr>
        <w:rPr>
          <w:rFonts w:ascii="Sakkal Majalla" w:hAnsi="Sakkal Majalla" w:cs="Sakkal Majalla"/>
          <w:sz w:val="28"/>
          <w:szCs w:val="28"/>
          <w:u w:val="single"/>
          <w:rtl/>
        </w:rPr>
      </w:pPr>
    </w:p>
    <w:p w14:paraId="2BC8FBEE" w14:textId="77777777" w:rsidR="00D90D69" w:rsidRDefault="00D90D69">
      <w:pPr>
        <w:rPr>
          <w:rFonts w:ascii="Sakkal Majalla" w:hAnsi="Sakkal Majalla" w:cs="Sakkal Majalla"/>
          <w:sz w:val="28"/>
          <w:szCs w:val="28"/>
          <w:u w:val="single"/>
          <w:rtl/>
        </w:rPr>
      </w:pPr>
    </w:p>
    <w:p w14:paraId="5875A67C" w14:textId="77777777" w:rsidR="00D90D69" w:rsidRDefault="00D90D69">
      <w:pPr>
        <w:rPr>
          <w:rFonts w:ascii="Sakkal Majalla" w:hAnsi="Sakkal Majalla" w:cs="Sakkal Majalla"/>
          <w:sz w:val="28"/>
          <w:szCs w:val="28"/>
          <w:u w:val="single"/>
          <w:rtl/>
        </w:rPr>
      </w:pPr>
    </w:p>
    <w:p w14:paraId="3480D8C3" w14:textId="77777777" w:rsidR="00D90D69" w:rsidRDefault="00D90D69">
      <w:pPr>
        <w:rPr>
          <w:rFonts w:ascii="Sakkal Majalla" w:hAnsi="Sakkal Majalla" w:cs="Sakkal Majalla"/>
          <w:sz w:val="28"/>
          <w:szCs w:val="28"/>
          <w:u w:val="single"/>
          <w:rtl/>
        </w:rPr>
      </w:pPr>
    </w:p>
    <w:p w14:paraId="4E087207" w14:textId="77777777" w:rsidR="00D90D69" w:rsidRDefault="00D90D69">
      <w:pPr>
        <w:rPr>
          <w:rFonts w:ascii="Sakkal Majalla" w:hAnsi="Sakkal Majalla" w:cs="Sakkal Majalla"/>
          <w:sz w:val="28"/>
          <w:szCs w:val="28"/>
          <w:u w:val="single"/>
          <w:rtl/>
        </w:rPr>
      </w:pPr>
    </w:p>
    <w:p w14:paraId="350B516F" w14:textId="77777777" w:rsidR="00D90D69" w:rsidRDefault="00D90D69">
      <w:pPr>
        <w:rPr>
          <w:rFonts w:ascii="Sakkal Majalla" w:hAnsi="Sakkal Majalla" w:cs="Sakkal Majalla"/>
          <w:sz w:val="28"/>
          <w:szCs w:val="28"/>
          <w:u w:val="single"/>
          <w:rtl/>
        </w:rPr>
      </w:pPr>
    </w:p>
    <w:p w14:paraId="0E3FCF77" w14:textId="77777777" w:rsidR="00D90D69" w:rsidRDefault="00D90D69">
      <w:pPr>
        <w:rPr>
          <w:rFonts w:ascii="Sakkal Majalla" w:hAnsi="Sakkal Majalla" w:cs="Sakkal Majalla"/>
          <w:sz w:val="28"/>
          <w:szCs w:val="28"/>
          <w:u w:val="single"/>
          <w:rtl/>
        </w:rPr>
      </w:pPr>
    </w:p>
    <w:p w14:paraId="4106CE4A" w14:textId="77777777" w:rsidR="00D90D69" w:rsidRDefault="00D90D69">
      <w:pPr>
        <w:rPr>
          <w:rFonts w:ascii="Sakkal Majalla" w:hAnsi="Sakkal Majalla" w:cs="Sakkal Majalla"/>
          <w:sz w:val="28"/>
          <w:szCs w:val="28"/>
          <w:u w:val="single"/>
          <w:rtl/>
        </w:rPr>
      </w:pPr>
    </w:p>
    <w:p w14:paraId="3D24C05A" w14:textId="77777777" w:rsidR="00D90D69" w:rsidRDefault="00D90D69">
      <w:pPr>
        <w:rPr>
          <w:rFonts w:ascii="Sakkal Majalla" w:hAnsi="Sakkal Majalla" w:cs="Sakkal Majalla"/>
          <w:sz w:val="28"/>
          <w:szCs w:val="28"/>
          <w:u w:val="single"/>
          <w:rtl/>
        </w:rPr>
      </w:pPr>
    </w:p>
    <w:p w14:paraId="45F423DF" w14:textId="77777777" w:rsidR="00D90D69" w:rsidRDefault="003D221D">
      <w:pPr>
        <w:pStyle w:val="Heading1"/>
        <w:jc w:val="center"/>
        <w:rPr>
          <w:rFonts w:ascii="Sakkal Majalla" w:hAnsi="Sakkal Majalla" w:cs="PT Bold Heading"/>
          <w:sz w:val="36"/>
          <w:szCs w:val="36"/>
          <w:u w:val="single"/>
          <w:rtl/>
        </w:rPr>
      </w:pPr>
      <w:bookmarkStart w:id="0" w:name="_Toc181824685"/>
      <w:r>
        <w:rPr>
          <w:rFonts w:ascii="Sakkal Majalla" w:hAnsi="Sakkal Majalla" w:cs="PT Bold Heading" w:hint="cs"/>
          <w:sz w:val="36"/>
          <w:szCs w:val="36"/>
          <w:u w:val="single"/>
          <w:rtl/>
        </w:rPr>
        <w:lastRenderedPageBreak/>
        <w:t>الفصل الأول: الإطار العام للبحث</w:t>
      </w:r>
      <w:bookmarkEnd w:id="0"/>
    </w:p>
    <w:p w14:paraId="4211006C" w14:textId="77777777" w:rsidR="00D90D69" w:rsidRDefault="003D221D">
      <w:pPr>
        <w:pStyle w:val="Heading1"/>
        <w:rPr>
          <w:rFonts w:ascii="Times New Roman" w:hAnsi="Times New Roman"/>
          <w:color w:val="1F4E79"/>
          <w:u w:val="single"/>
          <w:rtl/>
          <w:lang w:bidi="ar-EG"/>
        </w:rPr>
      </w:pPr>
      <w:bookmarkStart w:id="1" w:name="_Toc172219707"/>
      <w:bookmarkStart w:id="2" w:name="_Toc181824686"/>
      <w:r>
        <w:rPr>
          <w:rFonts w:ascii="Simplified Arabic" w:hAnsi="Simplified Arabic" w:cs="Simplified Arabic"/>
          <w:b/>
          <w:bCs/>
          <w:color w:val="0D0D0D"/>
          <w:sz w:val="36"/>
          <w:szCs w:val="36"/>
          <w:rtl/>
        </w:rPr>
        <w:t>مقدمة</w:t>
      </w:r>
      <w:bookmarkEnd w:id="1"/>
      <w:bookmarkEnd w:id="2"/>
    </w:p>
    <w:p w14:paraId="214A03FB" w14:textId="77777777" w:rsidR="00D90D69" w:rsidRDefault="003D221D">
      <w:pPr>
        <w:spacing w:line="360" w:lineRule="auto"/>
        <w:ind w:firstLine="327"/>
        <w:jc w:val="both"/>
        <w:rPr>
          <w:rFonts w:ascii="Times New Roman" w:hAnsi="Times New Roman" w:cs="Times New Roman"/>
          <w:color w:val="0D0D0D"/>
          <w:sz w:val="28"/>
          <w:szCs w:val="28"/>
          <w:rtl/>
          <w:lang w:bidi="ar-EG"/>
        </w:rPr>
      </w:pPr>
      <w:r>
        <w:rPr>
          <w:rFonts w:ascii="Times New Roman" w:hAnsi="Times New Roman" w:cs="Times New Roman"/>
          <w:color w:val="0D0D0D"/>
          <w:sz w:val="28"/>
          <w:szCs w:val="28"/>
          <w:rtl/>
          <w:lang w:bidi="ar-DZ"/>
        </w:rPr>
        <w:t>شهد النشاط البنكي منذ أواخر القرن الماضي تحولات جذرية بفعل التطور الكبير وتنوع المنتجات البنكية، إضافة إلى انتشار هذه الخدمات عالميًا. البنوك أصبحت تقدم خدماتها على مستوى واسع، حيث ساهمت التكنولوجيا الحديثة ووسائل الاتصال في زيادة تنوع الخدمات البنكية وتعقيد العمليات المصرفية في بيئة تتميز بالتنافسية والمخاطر (السهلي، 2009).</w:t>
      </w:r>
    </w:p>
    <w:p w14:paraId="2F87785F" w14:textId="77777777" w:rsidR="00D90D69" w:rsidRDefault="003D221D">
      <w:pPr>
        <w:spacing w:line="360" w:lineRule="auto"/>
        <w:ind w:firstLine="327"/>
        <w:jc w:val="both"/>
        <w:rPr>
          <w:rFonts w:ascii="Times New Roman" w:hAnsi="Times New Roman" w:cs="Times New Roman"/>
          <w:color w:val="0D0D0D"/>
          <w:sz w:val="28"/>
          <w:szCs w:val="28"/>
          <w:rtl/>
          <w:lang w:bidi="ar-EG"/>
        </w:rPr>
      </w:pPr>
      <w:r>
        <w:rPr>
          <w:rFonts w:ascii="Times New Roman" w:hAnsi="Times New Roman" w:cs="Times New Roman"/>
          <w:color w:val="0D0D0D"/>
          <w:sz w:val="28"/>
          <w:szCs w:val="28"/>
          <w:rtl/>
          <w:lang w:bidi="ar-DZ"/>
        </w:rPr>
        <w:t>كما تلعب المصارف دوراً محورياً في اقتصاد الدول، حيث تؤثر بشكل كبير على القطاع المالي والمتعاملين معه، مما ينعكس على الاقتصاد ككل. لهذا، تبرز أهمية الحفاظ على استقرار القطاع المصرفي وسلامته، وأصبحت إدارة المخاطر مسألة ضرورية للمصارف. وقد بات تسيير البنوك يتطلب فهمًا دقيقًا للمخاطر وأسبابها وطرق التعامل معها، خاصة أن هذا القطاع من أكثر القطاعات تعرضًا للمخاطر بسبب التطورات السريعة التي يشهدها، ويختلف تأثير هذه المخاطر على البنك وفقًا للأساليب المتبعة للحد منها (بوزيان، 2015).</w:t>
      </w:r>
    </w:p>
    <w:p w14:paraId="7B219339" w14:textId="77777777" w:rsidR="00D90D69" w:rsidRDefault="003D221D">
      <w:pPr>
        <w:spacing w:line="360" w:lineRule="auto"/>
        <w:ind w:firstLine="327"/>
        <w:jc w:val="both"/>
        <w:rPr>
          <w:rFonts w:ascii="Simplified Arabic" w:hAnsi="Simplified Arabic"/>
          <w:sz w:val="28"/>
          <w:szCs w:val="28"/>
          <w:rtl/>
          <w:lang w:bidi="ar-DZ"/>
        </w:rPr>
      </w:pPr>
      <w:r>
        <w:rPr>
          <w:rFonts w:ascii="Times New Roman" w:hAnsi="Times New Roman" w:cs="Times New Roman"/>
          <w:color w:val="0D0D0D"/>
          <w:sz w:val="28"/>
          <w:szCs w:val="28"/>
          <w:rtl/>
          <w:lang w:bidi="ar-DZ"/>
        </w:rPr>
        <w:t xml:space="preserve">غير أن التطورات المستمرة والانفتاح المتزايد للأسواق، مع ظهور العولمة وازدهار التكنولوجيا في القطاع المصرفي، جعلت المصارف أكثر عرضة للمخاطر من ذي قبل، ما أدى إلى تحديات جديدة للبنوك التجارية. ورغم صعوبة تجنب المخاطر بشكل تام، إذ ترتبط زيادة العوائد بارتفاع درجة المخاطر، فإن البحث عن طرق لتخفيف الآثار السلبية لهذه المخاطر أصبح من أولويات مديري البنوك والسلطات المصرفية. وقد برز دور إدارة المخاطر في ضبط المستويات المقبولة منها لتحقيق العائد الأمثل، فأداء البنك بات يعتمد </w:t>
      </w:r>
      <w:r>
        <w:rPr>
          <w:rFonts w:ascii="Simplified Arabic" w:hAnsi="Simplified Arabic"/>
          <w:sz w:val="28"/>
          <w:szCs w:val="28"/>
          <w:rtl/>
          <w:lang w:bidi="ar-DZ"/>
        </w:rPr>
        <w:t>على مستوى المخاطر التي يتحملها (السهلي، 2009).</w:t>
      </w:r>
    </w:p>
    <w:p w14:paraId="5219F32F" w14:textId="77777777" w:rsidR="00D90D69" w:rsidRDefault="003D221D">
      <w:pPr>
        <w:spacing w:line="360" w:lineRule="auto"/>
        <w:ind w:firstLine="327"/>
        <w:jc w:val="both"/>
        <w:rPr>
          <w:rFonts w:ascii="Times New Roman" w:hAnsi="Times New Roman" w:cs="Times New Roman"/>
          <w:color w:val="0D0D0D"/>
          <w:sz w:val="28"/>
          <w:szCs w:val="28"/>
          <w:rtl/>
          <w:lang w:bidi="ar-EG"/>
        </w:rPr>
      </w:pPr>
      <w:r>
        <w:rPr>
          <w:rFonts w:ascii="Simplified Arabic" w:hAnsi="Simplified Arabic"/>
          <w:sz w:val="28"/>
          <w:szCs w:val="28"/>
          <w:rtl/>
          <w:lang w:bidi="ar-DZ"/>
        </w:rPr>
        <w:t>لذلك أصبحت البنوك تركز على تحديد وتقييم ومعالجة المخاطر التي قد تؤدي إلى خسائر غير متوقعة. وإدارة المخاطر البنكية بشكل جيد يعتبر عاملًا رئيسيًا في تحقيق نجاح البنك وأهدافه، إذ أن الفشل في إدارة هذه المخاطر قد يؤدي إلى خفض الأرباح وتعثر الأهداف التشغيلية والاستراتيجية. وتقوم إدارة المخاطر على وضع سياسات وإ</w:t>
      </w:r>
      <w:r>
        <w:rPr>
          <w:rFonts w:ascii="Times New Roman" w:hAnsi="Times New Roman" w:cs="Times New Roman"/>
          <w:color w:val="0D0D0D"/>
          <w:sz w:val="28"/>
          <w:szCs w:val="28"/>
          <w:rtl/>
          <w:lang w:bidi="ar-DZ"/>
        </w:rPr>
        <w:t>جراءات لتحديد وتحليل وتقييم ومراقبة المخاطر، وذلك بهدف التقليل من تأثيراتها السلبية (باشي وغالي، 2015).</w:t>
      </w:r>
    </w:p>
    <w:p w14:paraId="4893271E" w14:textId="77777777" w:rsidR="00D90D69" w:rsidRDefault="003D221D">
      <w:pPr>
        <w:spacing w:line="360" w:lineRule="auto"/>
        <w:ind w:firstLine="327"/>
        <w:jc w:val="both"/>
        <w:rPr>
          <w:rFonts w:ascii="Times New Roman" w:hAnsi="Times New Roman" w:cs="Times New Roman"/>
          <w:color w:val="0D0D0D"/>
          <w:sz w:val="28"/>
          <w:szCs w:val="28"/>
          <w:rtl/>
          <w:lang w:bidi="ar-EG"/>
        </w:rPr>
      </w:pPr>
      <w:r>
        <w:rPr>
          <w:rFonts w:ascii="Times New Roman" w:hAnsi="Times New Roman" w:cs="Times New Roman"/>
          <w:color w:val="0D0D0D"/>
          <w:sz w:val="28"/>
          <w:szCs w:val="28"/>
          <w:rtl/>
          <w:lang w:bidi="ar-DZ"/>
        </w:rPr>
        <w:t xml:space="preserve">نتيجة لذلك، اهتمت البنوك بتأسيس نظام رقابي داخلي قوي، مدعوم بوظيفتي المراجعة الداخلية والخارجية، حيث يُسهم المراجع الداخلي في تقديم تقارير موضوعية للإدارة العليا حول فعالية إدارة </w:t>
      </w:r>
      <w:r>
        <w:rPr>
          <w:rFonts w:ascii="Times New Roman" w:hAnsi="Times New Roman" w:cs="Times New Roman"/>
          <w:color w:val="0D0D0D"/>
          <w:sz w:val="28"/>
          <w:szCs w:val="28"/>
          <w:rtl/>
          <w:lang w:bidi="ar-DZ"/>
        </w:rPr>
        <w:lastRenderedPageBreak/>
        <w:t>المخاطر. أما المراجع الخارجي فيقوم بفحص نظام الرقابة الداخلية، ويقيّم مدى قدرته على التصدي للمخاطر، ويعرض نتائجه في تقريره المالي أو بتقرير منفصل (السهلي، 2009).</w:t>
      </w:r>
    </w:p>
    <w:p w14:paraId="505089F5" w14:textId="77777777" w:rsidR="00D90D69" w:rsidRDefault="003D221D">
      <w:pPr>
        <w:spacing w:line="360" w:lineRule="auto"/>
        <w:ind w:firstLine="327"/>
        <w:jc w:val="both"/>
        <w:rPr>
          <w:rFonts w:ascii="Times New Roman" w:hAnsi="Times New Roman" w:cs="Times New Roman"/>
          <w:color w:val="0D0D0D"/>
          <w:sz w:val="28"/>
          <w:szCs w:val="28"/>
          <w:rtl/>
          <w:lang w:bidi="ar-EG"/>
        </w:rPr>
      </w:pPr>
      <w:r>
        <w:rPr>
          <w:rFonts w:ascii="Times New Roman" w:hAnsi="Times New Roman" w:cs="Times New Roman"/>
          <w:color w:val="0D0D0D"/>
          <w:sz w:val="28"/>
          <w:szCs w:val="28"/>
          <w:rtl/>
          <w:lang w:bidi="ar-DZ"/>
        </w:rPr>
        <w:t>من خلال ما سبق، يظهر مدى أهمية التنسيق والتكامل بين المراجعة الداخلية والخارجية لتحقيق أعلى مستويات الأداء المصرفي، وضمان نجاح البنك في تحقيق أهدافه. ومع ازدياد الانهيارات المالية العالمية، لجأت البنوك لتطوير آليات جديدة للرقابة بالتعاون مع الجهات الخارجية، وتُعد لجان المراجعة من أبرز هذه الآليات لدورها المهم في دعم وتحسين وظائف المراجعة الداخلية والخارجية (باشي وغالي، 2015).</w:t>
      </w:r>
    </w:p>
    <w:p w14:paraId="3CC95099" w14:textId="77777777" w:rsidR="00D90D69" w:rsidRDefault="003D221D">
      <w:pPr>
        <w:spacing w:line="360" w:lineRule="auto"/>
        <w:ind w:firstLine="327"/>
        <w:jc w:val="both"/>
        <w:rPr>
          <w:rFonts w:ascii="Times New Roman" w:hAnsi="Times New Roman" w:cs="Times New Roman"/>
          <w:color w:val="0D0D0D"/>
          <w:sz w:val="28"/>
          <w:szCs w:val="28"/>
          <w:rtl/>
          <w:lang w:bidi="ar-EG"/>
        </w:rPr>
      </w:pPr>
      <w:r>
        <w:rPr>
          <w:rFonts w:ascii="Times New Roman" w:hAnsi="Times New Roman" w:cs="Times New Roman"/>
          <w:color w:val="0D0D0D"/>
          <w:sz w:val="28"/>
          <w:szCs w:val="28"/>
          <w:rtl/>
          <w:lang w:bidi="ar-DZ"/>
        </w:rPr>
        <w:t xml:space="preserve">وقد أخذ مفهوم لجان المراجعة مكانة مهمة، خاصة بعد الأزمات المالية في بداية القرن الحالي. في الولايات المتحدة، مثلاً، تم إصدار قانون </w:t>
      </w:r>
      <w:r>
        <w:rPr>
          <w:rFonts w:ascii="Times New Roman" w:hAnsi="Times New Roman" w:cs="Times New Roman"/>
          <w:color w:val="0D0D0D"/>
          <w:sz w:val="28"/>
          <w:szCs w:val="28"/>
          <w:lang w:bidi="ar-DZ"/>
        </w:rPr>
        <w:t>Sarbanes-Oxley</w:t>
      </w:r>
      <w:r>
        <w:rPr>
          <w:rFonts w:ascii="Times New Roman" w:hAnsi="Times New Roman" w:cs="Times New Roman"/>
          <w:color w:val="0D0D0D"/>
          <w:sz w:val="28"/>
          <w:szCs w:val="28"/>
          <w:rtl/>
          <w:lang w:bidi="ar-DZ"/>
        </w:rPr>
        <w:t xml:space="preserve"> في يوليو 2002، الذي ألزم جميع المؤسسات بتشكيل لجان مراجعة لتقليل المخاطر وتجنب الانهيارات المستقبلية. تتألف هذه اللجان من أعضاء مجلس الإدارة غير التنفيذيين، ويشترط أن يمتلكوا خبرة مالية ومحاسبية، وتساهم بشكل كبير في تعزيز فعالية نظام الرقابة الداخلية (باشي وغالي، 2015).</w:t>
      </w:r>
    </w:p>
    <w:p w14:paraId="1225DA32" w14:textId="77777777" w:rsidR="00D90D69" w:rsidRDefault="003D221D">
      <w:pPr>
        <w:pStyle w:val="Heading1"/>
        <w:spacing w:line="360" w:lineRule="auto"/>
        <w:rPr>
          <w:rFonts w:ascii="Simplified Arabic" w:hAnsi="Simplified Arabic" w:cs="Simplified Arabic"/>
          <w:b/>
          <w:bCs/>
          <w:color w:val="0D0D0D"/>
          <w:sz w:val="36"/>
          <w:szCs w:val="36"/>
          <w:rtl/>
        </w:rPr>
      </w:pPr>
      <w:bookmarkStart w:id="3" w:name="_Toc172219708"/>
      <w:bookmarkStart w:id="4" w:name="_Toc181824687"/>
      <w:r>
        <w:rPr>
          <w:rFonts w:ascii="Simplified Arabic" w:hAnsi="Simplified Arabic" w:cs="Simplified Arabic"/>
          <w:b/>
          <w:bCs/>
          <w:color w:val="0D0D0D"/>
          <w:sz w:val="36"/>
          <w:szCs w:val="36"/>
          <w:rtl/>
        </w:rPr>
        <w:t>مشكلة الدراسة:</w:t>
      </w:r>
      <w:bookmarkEnd w:id="3"/>
      <w:bookmarkEnd w:id="4"/>
    </w:p>
    <w:p w14:paraId="5130771F" w14:textId="77777777" w:rsidR="00D90D69" w:rsidRDefault="003D221D">
      <w:pPr>
        <w:spacing w:line="360" w:lineRule="auto"/>
        <w:ind w:firstLine="327"/>
        <w:jc w:val="both"/>
        <w:rPr>
          <w:rFonts w:ascii="Times New Roman" w:hAnsi="Times New Roman" w:cs="Times New Roman"/>
          <w:color w:val="0D0D0D"/>
          <w:sz w:val="28"/>
          <w:szCs w:val="28"/>
          <w:rtl/>
          <w:lang w:bidi="ar-DZ"/>
        </w:rPr>
      </w:pPr>
      <w:r>
        <w:rPr>
          <w:rFonts w:ascii="Times New Roman" w:hAnsi="Times New Roman" w:cs="Times New Roman" w:hint="cs"/>
          <w:color w:val="0D0D0D"/>
          <w:sz w:val="28"/>
          <w:szCs w:val="28"/>
          <w:rtl/>
          <w:lang w:bidi="ar-DZ"/>
        </w:rPr>
        <w:t>يعد موضوع إدارة المخاطر من المجالات التي لاقت اهتمامًا متزايدًا من قبل المؤسسات المالية والمصرفية، نظرًا لما واجهته هذه الصناعة من أزمات ومشكلات مالية أدت إلى تعثر وإفلاس العديد من المؤسسات. ومع زيادة العولمة المالية وتداخل المؤسسات المصرفية وانخراطها في الأسواق المالية بشكل واسع، ارتفعت المخاطر المالية بشكل ملحوظ. تلعب لجان المراجعة دورًا حاسمًا في دعم إدارة المخاطر، حيث تسهم في تحسين نظام الرقابة الداخلية وتعزيز فعالية كل من المراجعة الداخلية والخارجية، مما يسهم في رفع جودة عمليات المراجعة وإدارة المخاطر.</w:t>
      </w:r>
    </w:p>
    <w:p w14:paraId="4B56BAA0" w14:textId="77777777" w:rsidR="00D90D69" w:rsidRDefault="003D221D">
      <w:pPr>
        <w:spacing w:line="240" w:lineRule="auto"/>
        <w:ind w:firstLine="327"/>
        <w:jc w:val="both"/>
        <w:rPr>
          <w:rFonts w:ascii="Simplified Arabic" w:hAnsi="Simplified Arabic" w:cs="Simplified Arabic"/>
          <w:b/>
          <w:bCs/>
          <w:sz w:val="28"/>
          <w:szCs w:val="28"/>
          <w:rtl/>
        </w:rPr>
      </w:pPr>
      <w:r>
        <w:rPr>
          <w:rFonts w:ascii="Simplified Arabic" w:hAnsi="Simplified Arabic" w:cs="Simplified Arabic" w:hint="cs"/>
          <w:sz w:val="28"/>
          <w:szCs w:val="28"/>
          <w:rtl/>
        </w:rPr>
        <w:t xml:space="preserve">لذا </w:t>
      </w:r>
      <w:r>
        <w:rPr>
          <w:rFonts w:ascii="Simplified Arabic" w:hAnsi="Simplified Arabic" w:cs="Simplified Arabic"/>
          <w:sz w:val="28"/>
          <w:szCs w:val="28"/>
          <w:rtl/>
        </w:rPr>
        <w:t>تقودنا المعطيات السابقة إلى طرح السؤال الجوهري التالي</w:t>
      </w:r>
      <w:r>
        <w:rPr>
          <w:rFonts w:ascii="Simplified Arabic" w:hAnsi="Simplified Arabic" w:cs="Simplified Arabic"/>
          <w:sz w:val="28"/>
          <w:szCs w:val="28"/>
        </w:rPr>
        <w:t>:</w:t>
      </w:r>
      <w:r>
        <w:rPr>
          <w:rFonts w:ascii="Simplified Arabic" w:hAnsi="Simplified Arabic" w:cs="Simplified Arabic" w:hint="cs"/>
          <w:sz w:val="28"/>
          <w:szCs w:val="28"/>
          <w:rtl/>
        </w:rPr>
        <w:t xml:space="preserve"> </w:t>
      </w:r>
      <w:r>
        <w:rPr>
          <w:rFonts w:ascii="Simplified Arabic" w:hAnsi="Simplified Arabic" w:cs="Simplified Arabic" w:hint="cs"/>
          <w:b/>
          <w:bCs/>
          <w:sz w:val="28"/>
          <w:szCs w:val="28"/>
          <w:rtl/>
        </w:rPr>
        <w:t>ما دو</w:t>
      </w:r>
      <w:r>
        <w:rPr>
          <w:rFonts w:ascii="Simplified Arabic" w:hAnsi="Simplified Arabic" w:cs="Simplified Arabic" w:hint="eastAsia"/>
          <w:b/>
          <w:bCs/>
          <w:sz w:val="28"/>
          <w:szCs w:val="28"/>
          <w:rtl/>
        </w:rPr>
        <w:t>ر</w:t>
      </w:r>
      <w:r>
        <w:rPr>
          <w:rFonts w:ascii="Simplified Arabic" w:hAnsi="Simplified Arabic" w:cs="Simplified Arabic"/>
          <w:b/>
          <w:bCs/>
          <w:sz w:val="28"/>
          <w:szCs w:val="28"/>
          <w:rtl/>
        </w:rPr>
        <w:t xml:space="preserve"> لجان المراجعة في تفعيل إدارة المخاطر على مستوى البنوك التجارية في</w:t>
      </w:r>
      <w:r>
        <w:rPr>
          <w:rFonts w:ascii="Simplified Arabic" w:hAnsi="Simplified Arabic" w:cs="Simplified Arabic" w:hint="cs"/>
          <w:b/>
          <w:bCs/>
          <w:sz w:val="28"/>
          <w:szCs w:val="28"/>
          <w:rtl/>
        </w:rPr>
        <w:t xml:space="preserve"> لمملكة العربية السعودية؟</w:t>
      </w:r>
    </w:p>
    <w:p w14:paraId="59426836" w14:textId="77777777" w:rsidR="00D90D69" w:rsidRDefault="003D221D">
      <w:pPr>
        <w:pStyle w:val="Heading1"/>
        <w:spacing w:line="360" w:lineRule="auto"/>
        <w:rPr>
          <w:rFonts w:ascii="Simplified Arabic" w:hAnsi="Simplified Arabic" w:cs="Simplified Arabic"/>
          <w:b/>
          <w:bCs/>
          <w:color w:val="0D0D0D"/>
          <w:rtl/>
        </w:rPr>
      </w:pPr>
      <w:bookmarkStart w:id="5" w:name="_Toc172219709"/>
      <w:bookmarkStart w:id="6" w:name="_Toc181824688"/>
      <w:r>
        <w:rPr>
          <w:rFonts w:ascii="Simplified Arabic" w:hAnsi="Simplified Arabic" w:cs="Simplified Arabic"/>
          <w:b/>
          <w:bCs/>
          <w:color w:val="0D0D0D"/>
          <w:rtl/>
        </w:rPr>
        <w:t>أهمية الدراس</w:t>
      </w:r>
      <w:r>
        <w:rPr>
          <w:rFonts w:ascii="Simplified Arabic" w:hAnsi="Simplified Arabic" w:cs="Simplified Arabic" w:hint="cs"/>
          <w:b/>
          <w:bCs/>
          <w:color w:val="0D0D0D"/>
          <w:rtl/>
        </w:rPr>
        <w:t>ة:</w:t>
      </w:r>
      <w:bookmarkEnd w:id="5"/>
      <w:bookmarkEnd w:id="6"/>
    </w:p>
    <w:p w14:paraId="63A4C285" w14:textId="77777777" w:rsidR="00D90D69" w:rsidRDefault="003D221D">
      <w:pPr>
        <w:spacing w:line="360" w:lineRule="auto"/>
        <w:ind w:firstLine="509"/>
        <w:jc w:val="both"/>
        <w:rPr>
          <w:rFonts w:ascii="Times New Roman" w:hAnsi="Times New Roman" w:cs="Times New Roman"/>
          <w:b/>
          <w:bCs/>
          <w:sz w:val="28"/>
          <w:szCs w:val="28"/>
          <w:rtl/>
          <w:lang w:bidi="ar-DZ"/>
        </w:rPr>
      </w:pPr>
      <w:r>
        <w:rPr>
          <w:rFonts w:ascii="Times New Roman" w:hAnsi="Times New Roman" w:cs="Times New Roman"/>
          <w:b/>
          <w:bCs/>
          <w:sz w:val="28"/>
          <w:szCs w:val="28"/>
          <w:rtl/>
          <w:lang w:bidi="ar-DZ"/>
        </w:rPr>
        <w:t>أولاً: الأهمية العلمية</w:t>
      </w:r>
    </w:p>
    <w:p w14:paraId="42C75F87" w14:textId="77777777" w:rsidR="00D90D69" w:rsidRDefault="003D221D">
      <w:pPr>
        <w:spacing w:line="360" w:lineRule="auto"/>
        <w:ind w:firstLine="327"/>
        <w:jc w:val="both"/>
        <w:rPr>
          <w:rFonts w:ascii="Times New Roman" w:hAnsi="Times New Roman" w:cs="Times New Roman"/>
          <w:color w:val="0D0D0D"/>
          <w:sz w:val="28"/>
          <w:szCs w:val="28"/>
          <w:rtl/>
          <w:lang w:bidi="ar-DZ"/>
        </w:rPr>
      </w:pPr>
      <w:r>
        <w:rPr>
          <w:rFonts w:ascii="Times New Roman" w:hAnsi="Times New Roman" w:cs="Times New Roman" w:hint="cs"/>
          <w:color w:val="0D0D0D"/>
          <w:sz w:val="28"/>
          <w:szCs w:val="28"/>
          <w:rtl/>
          <w:lang w:bidi="ar-DZ"/>
        </w:rPr>
        <w:t xml:space="preserve">تكمن الأهمية العلمية لهذا البحث في إسهامه في سد الفجوة الموجودة في الدراسات حول دور لجان المراجعة في تفعيل إدارة المخاطر في البنوك التجارية، خاصةً في المملكة العربية السعودية. على الرغم من الأهمية المتزايدة لهذا الموضوع، خصوصاً في ظل الأزمات المالية العالمية، إلا أن الدراسات التي </w:t>
      </w:r>
      <w:r>
        <w:rPr>
          <w:rFonts w:ascii="Times New Roman" w:hAnsi="Times New Roman" w:cs="Times New Roman" w:hint="cs"/>
          <w:color w:val="0D0D0D"/>
          <w:sz w:val="28"/>
          <w:szCs w:val="28"/>
          <w:rtl/>
          <w:lang w:bidi="ar-DZ"/>
        </w:rPr>
        <w:lastRenderedPageBreak/>
        <w:t>تناولت هذا الجانب في السياق السعودي كانت محدودة. يهدف هذا البحث إلى تقديم إطار نظري شامل يوضح كيفية تفاعل لجان المراجعة مع إدارة المخاطر، مع التركيز على العلاقة بين المراجعة الداخلية والخارجية والرقابة الداخلية في البنوك التجارية، مما يسهم في إثراء المعرفة العلمية حول تحسين ممارسات إدارة المخاطر في القطاع المصرفي.</w:t>
      </w:r>
    </w:p>
    <w:p w14:paraId="75A89781" w14:textId="77777777" w:rsidR="00D90D69" w:rsidRDefault="003D221D">
      <w:pPr>
        <w:spacing w:line="240" w:lineRule="auto"/>
        <w:ind w:firstLine="509"/>
        <w:jc w:val="both"/>
        <w:rPr>
          <w:rFonts w:ascii="Simplified Arabic" w:hAnsi="Simplified Arabic" w:cs="Simplified Arabic"/>
          <w:b/>
          <w:bCs/>
          <w:sz w:val="28"/>
          <w:szCs w:val="28"/>
          <w:rtl/>
          <w:lang w:bidi="ar-DZ"/>
        </w:rPr>
      </w:pPr>
      <w:r>
        <w:rPr>
          <w:rFonts w:ascii="Simplified Arabic" w:hAnsi="Simplified Arabic" w:cs="Simplified Arabic"/>
          <w:b/>
          <w:bCs/>
          <w:sz w:val="28"/>
          <w:szCs w:val="28"/>
          <w:rtl/>
          <w:lang w:bidi="ar-DZ"/>
        </w:rPr>
        <w:t xml:space="preserve"> ثانياً: الأهمية العملية</w:t>
      </w:r>
    </w:p>
    <w:p w14:paraId="5FC92B6B" w14:textId="77777777" w:rsidR="00D90D69" w:rsidRDefault="003D221D">
      <w:pPr>
        <w:spacing w:line="360" w:lineRule="auto"/>
        <w:ind w:firstLine="509"/>
        <w:jc w:val="both"/>
        <w:rPr>
          <w:rFonts w:ascii="Times New Roman" w:hAnsi="Times New Roman" w:cs="Times New Roman"/>
          <w:color w:val="0D0D0D"/>
          <w:sz w:val="28"/>
          <w:szCs w:val="28"/>
          <w:rtl/>
          <w:lang w:bidi="ar-DZ"/>
        </w:rPr>
      </w:pPr>
      <w:r>
        <w:rPr>
          <w:rFonts w:ascii="Times New Roman" w:hAnsi="Times New Roman" w:cs="Times New Roman" w:hint="cs"/>
          <w:color w:val="0D0D0D"/>
          <w:sz w:val="28"/>
          <w:szCs w:val="28"/>
          <w:rtl/>
          <w:lang w:bidi="ar-DZ"/>
        </w:rPr>
        <w:t>تتمثل الأهمية العملية لهذا البحث في تقديم نتائج وتوصيات قابلة للتطبيق للبنوك التجارية في المملكة العربية السعودية. سيساهم البحث في توضيح الدور الحاسم الذي يمكن أن تؤديه لجان المراجعة في تعزيز إدارة المخاطر، مما يدعم تحسين أداء البنوك واستقرارها المالي. يمكن للمديرين التنفيذيين ومجالس إدارات البنوك الاستفادة من نتائج البحث لتطوير نظم الرقابة الداخلية والمراجعة، بما يقلل من المخاطر المالية التي قد تواجهها البنوك. إضافة إلى ذلك، يمكن أن تستفيد الهيئات الرقابية وصناع القرار من هذا البحث في تطوير سياسات وإجراءات تهدف إلى تعزيز فعالية لجان المراجعة في المؤسسات المالية.</w:t>
      </w:r>
    </w:p>
    <w:p w14:paraId="439395F1" w14:textId="77777777" w:rsidR="00D90D69" w:rsidRDefault="003D221D">
      <w:pPr>
        <w:pStyle w:val="Heading1"/>
        <w:rPr>
          <w:rFonts w:ascii="Simplified Arabic" w:hAnsi="Simplified Arabic" w:cs="Simplified Arabic"/>
          <w:b/>
          <w:bCs/>
          <w:color w:val="0D0D0D"/>
          <w:rtl/>
        </w:rPr>
      </w:pPr>
      <w:bookmarkStart w:id="7" w:name="_Toc172219710"/>
      <w:bookmarkStart w:id="8" w:name="_Toc181824689"/>
      <w:r>
        <w:rPr>
          <w:rFonts w:ascii="Simplified Arabic" w:hAnsi="Simplified Arabic" w:cs="Simplified Arabic"/>
          <w:b/>
          <w:bCs/>
          <w:color w:val="0D0D0D"/>
          <w:rtl/>
        </w:rPr>
        <w:t>أهداف الدراسة:</w:t>
      </w:r>
      <w:bookmarkEnd w:id="7"/>
      <w:bookmarkEnd w:id="8"/>
    </w:p>
    <w:p w14:paraId="0FEC11E0" w14:textId="77777777" w:rsidR="00D90D69" w:rsidRDefault="003D221D">
      <w:pPr>
        <w:spacing w:after="120" w:line="276" w:lineRule="auto"/>
        <w:ind w:firstLine="327"/>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للبحث الحالي هدف رئيس وهو" </w:t>
      </w:r>
      <w:r>
        <w:rPr>
          <w:rFonts w:ascii="Simplified Arabic" w:hAnsi="Simplified Arabic" w:cs="Simplified Arabic"/>
          <w:b/>
          <w:bCs/>
          <w:sz w:val="28"/>
          <w:szCs w:val="28"/>
          <w:rtl/>
        </w:rPr>
        <w:t xml:space="preserve">التعرف </w:t>
      </w:r>
      <w:r>
        <w:rPr>
          <w:rFonts w:ascii="Simplified Arabic" w:hAnsi="Simplified Arabic" w:cs="Simplified Arabic" w:hint="cs"/>
          <w:b/>
          <w:bCs/>
          <w:sz w:val="28"/>
          <w:szCs w:val="28"/>
          <w:rtl/>
        </w:rPr>
        <w:t>على واقع</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لجان المراجعة ودورها في تفعيل إدارة المخاطر في ال</w:t>
      </w:r>
      <w:r>
        <w:rPr>
          <w:rFonts w:ascii="Simplified Arabic" w:hAnsi="Simplified Arabic" w:cs="Simplified Arabic"/>
          <w:b/>
          <w:bCs/>
          <w:sz w:val="28"/>
          <w:szCs w:val="28"/>
          <w:rtl/>
        </w:rPr>
        <w:t>بنوك التجارية بالمملكة العربية السعودية</w:t>
      </w:r>
      <w:r>
        <w:rPr>
          <w:rFonts w:ascii="Simplified Arabic" w:hAnsi="Simplified Arabic" w:cs="Simplified Arabic" w:hint="cs"/>
          <w:sz w:val="28"/>
          <w:szCs w:val="28"/>
          <w:rtl/>
        </w:rPr>
        <w:t xml:space="preserve">" ويتفرع الى الأهداف الفرعية </w:t>
      </w:r>
      <w:r>
        <w:rPr>
          <w:rFonts w:ascii="Simplified Arabic" w:hAnsi="Simplified Arabic" w:cs="Simplified Arabic"/>
          <w:sz w:val="28"/>
          <w:szCs w:val="28"/>
          <w:rtl/>
        </w:rPr>
        <w:t xml:space="preserve">التالية: </w:t>
      </w:r>
    </w:p>
    <w:p w14:paraId="6E767140" w14:textId="77777777" w:rsidR="00D90D69" w:rsidRDefault="003D221D">
      <w:pPr>
        <w:pStyle w:val="ListParagraph"/>
        <w:numPr>
          <w:ilvl w:val="0"/>
          <w:numId w:val="1"/>
        </w:numPr>
        <w:spacing w:line="276" w:lineRule="auto"/>
        <w:jc w:val="both"/>
        <w:rPr>
          <w:rFonts w:ascii="Simplified Arabic" w:hAnsi="Simplified Arabic" w:cs="Simplified Arabic"/>
          <w:sz w:val="28"/>
          <w:szCs w:val="28"/>
          <w:rtl/>
        </w:rPr>
      </w:pPr>
      <w:r>
        <w:rPr>
          <w:rFonts w:ascii="Simplified Arabic" w:hAnsi="Simplified Arabic" w:cs="Simplified Arabic"/>
          <w:sz w:val="28"/>
          <w:szCs w:val="28"/>
          <w:rtl/>
        </w:rPr>
        <w:t>التعرف على مفهوم إدارة المخاطر وإبراز أهميته في البنوك</w:t>
      </w:r>
      <w:r>
        <w:rPr>
          <w:rFonts w:ascii="Simplified Arabic" w:hAnsi="Simplified Arabic" w:cs="Simplified Arabic"/>
          <w:sz w:val="28"/>
          <w:szCs w:val="28"/>
        </w:rPr>
        <w:t>.</w:t>
      </w:r>
    </w:p>
    <w:p w14:paraId="50E38AE7" w14:textId="77777777" w:rsidR="00D90D69" w:rsidRDefault="003D221D">
      <w:pPr>
        <w:pStyle w:val="ListParagraph"/>
        <w:numPr>
          <w:ilvl w:val="0"/>
          <w:numId w:val="1"/>
        </w:numPr>
        <w:spacing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توضيح دور</w:t>
      </w:r>
      <w:r>
        <w:rPr>
          <w:rFonts w:ascii="Simplified Arabic" w:hAnsi="Simplified Arabic" w:cs="Simplified Arabic"/>
          <w:sz w:val="28"/>
          <w:szCs w:val="28"/>
          <w:rtl/>
        </w:rPr>
        <w:t xml:space="preserve"> لجان المراجعة في إدارة المخاط</w:t>
      </w:r>
      <w:r>
        <w:rPr>
          <w:rFonts w:ascii="Simplified Arabic" w:hAnsi="Simplified Arabic" w:cs="Simplified Arabic" w:hint="cs"/>
          <w:sz w:val="28"/>
          <w:szCs w:val="28"/>
          <w:rtl/>
        </w:rPr>
        <w:t>ر بالبنوك.</w:t>
      </w:r>
    </w:p>
    <w:p w14:paraId="445493EA" w14:textId="77777777" w:rsidR="00D90D69" w:rsidRDefault="003D221D">
      <w:pPr>
        <w:pStyle w:val="ListParagraph"/>
        <w:numPr>
          <w:ilvl w:val="0"/>
          <w:numId w:val="1"/>
        </w:numPr>
        <w:spacing w:line="276" w:lineRule="auto"/>
        <w:jc w:val="both"/>
        <w:rPr>
          <w:rFonts w:ascii="Simplified Arabic" w:hAnsi="Simplified Arabic" w:cs="Simplified Arabic"/>
          <w:sz w:val="28"/>
          <w:szCs w:val="28"/>
          <w:rtl/>
        </w:rPr>
      </w:pPr>
      <w:r>
        <w:rPr>
          <w:rFonts w:ascii="Simplified Arabic" w:hAnsi="Simplified Arabic" w:cs="Simplified Arabic"/>
          <w:sz w:val="28"/>
          <w:szCs w:val="28"/>
          <w:rtl/>
        </w:rPr>
        <w:t xml:space="preserve">التعرف على واقع إدارة المخاطر في البنوك التجارية </w:t>
      </w:r>
      <w:r>
        <w:rPr>
          <w:rFonts w:ascii="Simplified Arabic" w:hAnsi="Simplified Arabic" w:cs="Simplified Arabic" w:hint="cs"/>
          <w:sz w:val="28"/>
          <w:szCs w:val="28"/>
          <w:rtl/>
        </w:rPr>
        <w:t>بالمملكة العربية السعودية</w:t>
      </w:r>
      <w:r>
        <w:rPr>
          <w:rFonts w:ascii="Simplified Arabic" w:hAnsi="Simplified Arabic" w:cs="Simplified Arabic"/>
          <w:sz w:val="28"/>
          <w:szCs w:val="28"/>
        </w:rPr>
        <w:t>.</w:t>
      </w:r>
    </w:p>
    <w:p w14:paraId="7BBB433C" w14:textId="77777777" w:rsidR="00D90D69" w:rsidRDefault="003D221D">
      <w:pPr>
        <w:pStyle w:val="ListParagraph"/>
        <w:numPr>
          <w:ilvl w:val="0"/>
          <w:numId w:val="1"/>
        </w:numPr>
        <w:spacing w:line="276" w:lineRule="auto"/>
        <w:jc w:val="both"/>
        <w:rPr>
          <w:rFonts w:ascii="Simplified Arabic" w:hAnsi="Simplified Arabic" w:cs="Simplified Arabic"/>
          <w:sz w:val="28"/>
          <w:szCs w:val="28"/>
          <w:rtl/>
        </w:rPr>
      </w:pPr>
      <w:r>
        <w:rPr>
          <w:rFonts w:ascii="Simplified Arabic" w:hAnsi="Simplified Arabic" w:cs="Simplified Arabic"/>
          <w:sz w:val="28"/>
          <w:szCs w:val="28"/>
          <w:rtl/>
        </w:rPr>
        <w:t xml:space="preserve">التعرف على واقع لجان المراجعة في البنوك التجارية </w:t>
      </w:r>
      <w:r>
        <w:rPr>
          <w:rFonts w:ascii="Simplified Arabic" w:hAnsi="Simplified Arabic" w:cs="Simplified Arabic" w:hint="cs"/>
          <w:sz w:val="28"/>
          <w:szCs w:val="28"/>
          <w:rtl/>
        </w:rPr>
        <w:t>بالمملكة العربية السعودية</w:t>
      </w:r>
      <w:r>
        <w:rPr>
          <w:rFonts w:ascii="Simplified Arabic" w:hAnsi="Simplified Arabic" w:cs="Simplified Arabic"/>
          <w:sz w:val="28"/>
          <w:szCs w:val="28"/>
        </w:rPr>
        <w:t>.</w:t>
      </w:r>
    </w:p>
    <w:p w14:paraId="5A0F3CB9" w14:textId="77777777" w:rsidR="00D90D69" w:rsidRDefault="003D221D">
      <w:pPr>
        <w:pStyle w:val="ListParagraph"/>
        <w:numPr>
          <w:ilvl w:val="0"/>
          <w:numId w:val="1"/>
        </w:numPr>
        <w:spacing w:line="276" w:lineRule="auto"/>
        <w:jc w:val="both"/>
        <w:rPr>
          <w:rFonts w:ascii="Simplified Arabic" w:hAnsi="Simplified Arabic" w:cs="Simplified Arabic"/>
          <w:sz w:val="28"/>
          <w:szCs w:val="28"/>
        </w:rPr>
      </w:pPr>
      <w:r>
        <w:rPr>
          <w:rFonts w:ascii="Simplified Arabic" w:hAnsi="Simplified Arabic" w:cs="Simplified Arabic"/>
          <w:sz w:val="28"/>
          <w:szCs w:val="28"/>
          <w:rtl/>
        </w:rPr>
        <w:t>دراسة الأدوار التي تؤديها لجان المراجعة في تفعيل إدارة المخاطر على مستوى البنوك التجاري</w:t>
      </w:r>
      <w:r>
        <w:rPr>
          <w:rFonts w:ascii="Simplified Arabic" w:hAnsi="Simplified Arabic" w:cs="Simplified Arabic" w:hint="cs"/>
          <w:sz w:val="28"/>
          <w:szCs w:val="28"/>
          <w:rtl/>
        </w:rPr>
        <w:t xml:space="preserve"> بالمملكة العربية السعودية.</w:t>
      </w:r>
    </w:p>
    <w:p w14:paraId="15995CA7" w14:textId="77777777" w:rsidR="00D90D69" w:rsidRDefault="003D221D">
      <w:pPr>
        <w:pStyle w:val="ListParagraph"/>
        <w:numPr>
          <w:ilvl w:val="0"/>
          <w:numId w:val="2"/>
        </w:numPr>
        <w:spacing w:line="276" w:lineRule="auto"/>
        <w:ind w:left="720"/>
        <w:jc w:val="both"/>
        <w:rPr>
          <w:rFonts w:ascii="Times New Roman" w:hAnsi="Times New Roman" w:cs="Times New Roman"/>
          <w:sz w:val="28"/>
          <w:szCs w:val="28"/>
          <w:rtl/>
        </w:rPr>
      </w:pPr>
      <w:r>
        <w:rPr>
          <w:rFonts w:ascii="Simplified Arabic" w:hAnsi="Simplified Arabic" w:cs="Simplified Arabic" w:hint="cs"/>
          <w:sz w:val="28"/>
          <w:szCs w:val="28"/>
          <w:rtl/>
        </w:rPr>
        <w:t xml:space="preserve">معرفة ما إذا كان هناك </w:t>
      </w:r>
      <w:r>
        <w:rPr>
          <w:rFonts w:ascii="Simplified Arabic" w:hAnsi="Simplified Arabic" w:cs="Simplified Arabic"/>
          <w:sz w:val="28"/>
          <w:szCs w:val="28"/>
          <w:rtl/>
          <w:lang w:bidi="ar-DZ"/>
        </w:rPr>
        <w:t>تباين في اتجاهات إجابات عينة الدراسة حول</w:t>
      </w:r>
      <w:r>
        <w:rPr>
          <w:rFonts w:ascii="Simplified Arabic" w:hAnsi="Simplified Arabic" w:cs="Simplified Arabic" w:hint="cs"/>
          <w:sz w:val="28"/>
          <w:szCs w:val="28"/>
          <w:rtl/>
          <w:lang w:bidi="ar-DZ"/>
        </w:rPr>
        <w:t xml:space="preserve"> دور</w:t>
      </w:r>
      <w:r>
        <w:rPr>
          <w:rFonts w:ascii="Simplified Arabic" w:hAnsi="Simplified Arabic" w:cs="Simplified Arabic"/>
          <w:sz w:val="28"/>
          <w:szCs w:val="28"/>
          <w:rtl/>
          <w:lang w:bidi="ar-DZ"/>
        </w:rPr>
        <w:t xml:space="preserve"> لجان المراجعة في</w:t>
      </w:r>
      <w:r>
        <w:rPr>
          <w:rFonts w:ascii="Simplified Arabic" w:hAnsi="Simplified Arabic" w:cs="Simplified Arabic" w:hint="cs"/>
          <w:sz w:val="28"/>
          <w:szCs w:val="28"/>
          <w:rtl/>
          <w:lang w:bidi="ar-DZ"/>
        </w:rPr>
        <w:t xml:space="preserve"> </w:t>
      </w:r>
      <w:r>
        <w:rPr>
          <w:rFonts w:ascii="Simplified Arabic" w:hAnsi="Simplified Arabic" w:cs="Simplified Arabic"/>
          <w:sz w:val="28"/>
          <w:szCs w:val="28"/>
          <w:rtl/>
          <w:lang w:bidi="ar-DZ"/>
        </w:rPr>
        <w:t>تفعيل إدارة المخاطر في البنوك التجارية بالمملكة العربية السعودية</w:t>
      </w:r>
      <w:r>
        <w:rPr>
          <w:rFonts w:ascii="Simplified Arabic" w:hAnsi="Simplified Arabic" w:cs="Simplified Arabic" w:hint="cs"/>
          <w:sz w:val="28"/>
          <w:szCs w:val="28"/>
          <w:rtl/>
          <w:lang w:bidi="ar-DZ"/>
        </w:rPr>
        <w:t xml:space="preserve"> يعزى للمتغيرات الشخصية.</w:t>
      </w:r>
    </w:p>
    <w:p w14:paraId="3784252C" w14:textId="77777777" w:rsidR="00D90D69" w:rsidRDefault="003D221D">
      <w:pPr>
        <w:pStyle w:val="Heading1"/>
        <w:rPr>
          <w:rFonts w:ascii="Simplified Arabic" w:hAnsi="Simplified Arabic" w:cs="Simplified Arabic"/>
          <w:b/>
          <w:bCs/>
          <w:color w:val="0D0D0D"/>
          <w:rtl/>
        </w:rPr>
      </w:pPr>
      <w:bookmarkStart w:id="9" w:name="_Toc172219711"/>
      <w:bookmarkStart w:id="10" w:name="_Toc181824690"/>
      <w:r>
        <w:rPr>
          <w:rFonts w:ascii="Simplified Arabic" w:hAnsi="Simplified Arabic" w:cs="Simplified Arabic"/>
          <w:b/>
          <w:bCs/>
          <w:color w:val="0D0D0D"/>
          <w:rtl/>
        </w:rPr>
        <w:lastRenderedPageBreak/>
        <w:t>تساؤلات الدراسة</w:t>
      </w:r>
      <w:bookmarkEnd w:id="9"/>
      <w:bookmarkEnd w:id="10"/>
    </w:p>
    <w:p w14:paraId="6392CCCB" w14:textId="77777777" w:rsidR="00D90D69" w:rsidRDefault="003D221D">
      <w:pPr>
        <w:spacing w:line="276" w:lineRule="auto"/>
        <w:ind w:firstLine="327"/>
        <w:jc w:val="both"/>
        <w:rPr>
          <w:rFonts w:ascii="Simplified Arabic" w:hAnsi="Simplified Arabic" w:cs="Simplified Arabic"/>
          <w:sz w:val="28"/>
          <w:szCs w:val="28"/>
          <w:rtl/>
        </w:rPr>
      </w:pPr>
      <w:r>
        <w:rPr>
          <w:rFonts w:ascii="Simplified Arabic" w:hAnsi="Simplified Arabic" w:cs="Simplified Arabic"/>
          <w:sz w:val="28"/>
          <w:szCs w:val="28"/>
          <w:rtl/>
        </w:rPr>
        <w:t xml:space="preserve">من خلال إشكالية البحث السابقة واهميته يمكن صيغة السؤال الرئيس للبحث " </w:t>
      </w:r>
      <w:r>
        <w:rPr>
          <w:rFonts w:ascii="Simplified Arabic" w:hAnsi="Simplified Arabic" w:cs="Simplified Arabic"/>
          <w:b/>
          <w:bCs/>
          <w:sz w:val="28"/>
          <w:szCs w:val="28"/>
          <w:rtl/>
        </w:rPr>
        <w:t>ما دور لجان المراجعة في تفعيل إدارة المخاطر على مستوى البنوك التجارية في لمملكة العربية السعودية؟</w:t>
      </w:r>
      <w:r>
        <w:rPr>
          <w:rFonts w:ascii="Simplified Arabic" w:hAnsi="Simplified Arabic" w:cs="Simplified Arabic"/>
          <w:sz w:val="28"/>
          <w:szCs w:val="28"/>
        </w:rPr>
        <w:br/>
      </w:r>
      <w:r>
        <w:rPr>
          <w:rFonts w:ascii="Simplified Arabic" w:hAnsi="Simplified Arabic" w:cs="Simplified Arabic"/>
          <w:sz w:val="28"/>
          <w:szCs w:val="28"/>
          <w:rtl/>
        </w:rPr>
        <w:t>من خلال الإشكالية الرئيسية تنبثق الأسئلة التالية</w:t>
      </w:r>
      <w:r>
        <w:rPr>
          <w:rFonts w:ascii="Simplified Arabic" w:hAnsi="Simplified Arabic" w:cs="Simplified Arabic"/>
          <w:sz w:val="28"/>
          <w:szCs w:val="28"/>
        </w:rPr>
        <w:t>:</w:t>
      </w:r>
    </w:p>
    <w:p w14:paraId="11C77059" w14:textId="77777777" w:rsidR="00D90D69" w:rsidRDefault="003D221D">
      <w:pPr>
        <w:pStyle w:val="ListParagraph"/>
        <w:numPr>
          <w:ilvl w:val="0"/>
          <w:numId w:val="3"/>
        </w:numPr>
        <w:spacing w:line="276" w:lineRule="auto"/>
        <w:jc w:val="both"/>
        <w:rPr>
          <w:rFonts w:ascii="Simplified Arabic" w:hAnsi="Simplified Arabic" w:cs="Simplified Arabic"/>
          <w:sz w:val="28"/>
          <w:szCs w:val="28"/>
          <w:rtl/>
        </w:rPr>
      </w:pPr>
      <w:r>
        <w:rPr>
          <w:rFonts w:ascii="Simplified Arabic" w:hAnsi="Simplified Arabic" w:cs="Simplified Arabic"/>
          <w:sz w:val="28"/>
          <w:szCs w:val="28"/>
          <w:rtl/>
        </w:rPr>
        <w:t>ما هي الأدوار التي تؤديها لجان المراجعة في البنوك؟</w:t>
      </w:r>
    </w:p>
    <w:p w14:paraId="2B2DCFB0" w14:textId="77777777" w:rsidR="00D90D69" w:rsidRDefault="003D221D">
      <w:pPr>
        <w:pStyle w:val="ListParagraph"/>
        <w:numPr>
          <w:ilvl w:val="0"/>
          <w:numId w:val="3"/>
        </w:numPr>
        <w:spacing w:line="276" w:lineRule="auto"/>
        <w:jc w:val="both"/>
        <w:rPr>
          <w:rFonts w:ascii="Simplified Arabic" w:hAnsi="Simplified Arabic" w:cs="Simplified Arabic"/>
          <w:sz w:val="28"/>
          <w:szCs w:val="28"/>
          <w:rtl/>
        </w:rPr>
      </w:pPr>
      <w:r>
        <w:rPr>
          <w:rFonts w:ascii="Simplified Arabic" w:hAnsi="Simplified Arabic" w:cs="Simplified Arabic"/>
          <w:sz w:val="28"/>
          <w:szCs w:val="28"/>
          <w:rtl/>
        </w:rPr>
        <w:t>ما هو واقع إدارة المخاطر في البنوك التجارية بالمملكة العربية السعودية؟</w:t>
      </w:r>
    </w:p>
    <w:p w14:paraId="1785661C" w14:textId="77777777" w:rsidR="00D90D69" w:rsidRDefault="003D221D">
      <w:pPr>
        <w:pStyle w:val="ListParagraph"/>
        <w:numPr>
          <w:ilvl w:val="0"/>
          <w:numId w:val="3"/>
        </w:numPr>
        <w:spacing w:line="276" w:lineRule="auto"/>
        <w:jc w:val="both"/>
        <w:rPr>
          <w:rFonts w:ascii="Simplified Arabic" w:hAnsi="Simplified Arabic" w:cs="Simplified Arabic"/>
          <w:sz w:val="28"/>
          <w:szCs w:val="28"/>
          <w:rtl/>
        </w:rPr>
      </w:pPr>
      <w:r>
        <w:rPr>
          <w:rFonts w:ascii="Simplified Arabic" w:hAnsi="Simplified Arabic" w:cs="Simplified Arabic"/>
          <w:sz w:val="28"/>
          <w:szCs w:val="28"/>
          <w:rtl/>
        </w:rPr>
        <w:t xml:space="preserve">ما هو واقع لجان المراجعة في البنوك التجارية بالمملكة العربية السعودية؟  </w:t>
      </w:r>
    </w:p>
    <w:p w14:paraId="73AB0B79" w14:textId="77777777" w:rsidR="00D90D69" w:rsidRDefault="003D221D">
      <w:pPr>
        <w:pStyle w:val="ListParagraph"/>
        <w:numPr>
          <w:ilvl w:val="0"/>
          <w:numId w:val="3"/>
        </w:numPr>
        <w:spacing w:line="276" w:lineRule="auto"/>
        <w:jc w:val="both"/>
        <w:rPr>
          <w:rFonts w:ascii="Simplified Arabic" w:hAnsi="Simplified Arabic" w:cs="Simplified Arabic"/>
          <w:sz w:val="28"/>
          <w:szCs w:val="28"/>
          <w:rtl/>
        </w:rPr>
      </w:pPr>
      <w:r>
        <w:rPr>
          <w:rFonts w:ascii="Simplified Arabic" w:hAnsi="Simplified Arabic" w:cs="Simplified Arabic"/>
          <w:sz w:val="28"/>
          <w:szCs w:val="28"/>
          <w:rtl/>
        </w:rPr>
        <w:t>ما هي الأدوار التي تؤديها لجان المراجعة في تفعيل إدارة المخاطر على مستوى البنوك التجارية</w:t>
      </w:r>
    </w:p>
    <w:p w14:paraId="03E40FDB" w14:textId="77777777" w:rsidR="00D90D69" w:rsidRDefault="003D221D">
      <w:pPr>
        <w:pStyle w:val="ListParagraph"/>
        <w:numPr>
          <w:ilvl w:val="0"/>
          <w:numId w:val="3"/>
        </w:numPr>
        <w:spacing w:line="276" w:lineRule="auto"/>
        <w:jc w:val="both"/>
        <w:rPr>
          <w:rFonts w:ascii="Simplified Arabic" w:hAnsi="Simplified Arabic" w:cs="Simplified Arabic"/>
          <w:sz w:val="28"/>
          <w:szCs w:val="28"/>
        </w:rPr>
      </w:pPr>
      <w:r>
        <w:rPr>
          <w:rFonts w:ascii="Simplified Arabic" w:hAnsi="Simplified Arabic" w:cs="Simplified Arabic"/>
          <w:sz w:val="28"/>
          <w:szCs w:val="28"/>
          <w:rtl/>
        </w:rPr>
        <w:t>بالمملكة العربية السعودية؟</w:t>
      </w:r>
    </w:p>
    <w:p w14:paraId="5F40F170" w14:textId="77777777" w:rsidR="00D90D69" w:rsidRDefault="003D221D">
      <w:pPr>
        <w:pStyle w:val="ListParagraph"/>
        <w:numPr>
          <w:ilvl w:val="0"/>
          <w:numId w:val="2"/>
        </w:numPr>
        <w:spacing w:line="276" w:lineRule="auto"/>
        <w:jc w:val="both"/>
        <w:rPr>
          <w:rFonts w:ascii="Simplified Arabic" w:hAnsi="Simplified Arabic" w:cs="Simplified Arabic"/>
          <w:sz w:val="28"/>
          <w:szCs w:val="28"/>
        </w:rPr>
      </w:pPr>
      <w:r>
        <w:rPr>
          <w:rFonts w:ascii="Simplified Arabic" w:hAnsi="Simplified Arabic" w:cs="Simplified Arabic"/>
          <w:sz w:val="28"/>
          <w:szCs w:val="28"/>
          <w:rtl/>
          <w:lang w:bidi="ar-DZ"/>
        </w:rPr>
        <w:t>هل يوجد تباين في اتجاهات إجابات عينة الدراسة حول دور لجان المراجعة في تفعيل إدارة المخاطر في البنوك التجارية بالمملكة العربية السعودية يعزى للمتغيرات الشخصية.</w:t>
      </w:r>
    </w:p>
    <w:p w14:paraId="597B4E52" w14:textId="77777777" w:rsidR="00D90D69" w:rsidRDefault="00D90D69">
      <w:pPr>
        <w:pStyle w:val="ListParagraph"/>
        <w:spacing w:line="360" w:lineRule="auto"/>
        <w:ind w:left="360"/>
        <w:jc w:val="both"/>
        <w:rPr>
          <w:rFonts w:ascii="Times New Roman" w:hAnsi="Times New Roman" w:cs="Times New Roman"/>
          <w:sz w:val="28"/>
          <w:szCs w:val="28"/>
          <w:rtl/>
        </w:rPr>
      </w:pPr>
    </w:p>
    <w:p w14:paraId="6A788A8F" w14:textId="77777777" w:rsidR="00D90D69" w:rsidRDefault="003D221D">
      <w:pPr>
        <w:pStyle w:val="Heading1"/>
        <w:spacing w:line="276" w:lineRule="auto"/>
        <w:rPr>
          <w:rFonts w:ascii="Simplified Arabic" w:hAnsi="Simplified Arabic" w:cs="Simplified Arabic"/>
          <w:b/>
          <w:bCs/>
          <w:color w:val="0D0D0D"/>
          <w:rtl/>
        </w:rPr>
      </w:pPr>
      <w:bookmarkStart w:id="11" w:name="_Toc172219712"/>
      <w:bookmarkStart w:id="12" w:name="_Toc181824691"/>
      <w:r>
        <w:rPr>
          <w:rFonts w:ascii="Simplified Arabic" w:hAnsi="Simplified Arabic" w:cs="Simplified Arabic"/>
          <w:b/>
          <w:bCs/>
          <w:color w:val="0D0D0D"/>
          <w:rtl/>
        </w:rPr>
        <w:t>فروض الدراسة:</w:t>
      </w:r>
      <w:bookmarkEnd w:id="11"/>
      <w:bookmarkEnd w:id="12"/>
    </w:p>
    <w:p w14:paraId="2D6889EF" w14:textId="77777777" w:rsidR="00D90D69" w:rsidRDefault="003D221D">
      <w:pPr>
        <w:spacing w:line="276" w:lineRule="auto"/>
        <w:ind w:firstLine="327"/>
        <w:jc w:val="both"/>
        <w:rPr>
          <w:rFonts w:ascii="Simplified Arabic" w:hAnsi="Simplified Arabic" w:cs="Simplified Arabic"/>
          <w:sz w:val="28"/>
          <w:szCs w:val="28"/>
          <w:rtl/>
        </w:rPr>
      </w:pPr>
      <w:r>
        <w:rPr>
          <w:rFonts w:ascii="Simplified Arabic" w:hAnsi="Simplified Arabic" w:cs="Simplified Arabic"/>
          <w:sz w:val="28"/>
          <w:szCs w:val="28"/>
          <w:rtl/>
        </w:rPr>
        <w:t>من أجل القيام بهذا البحث، تم وضع الفرضيات التالية كإجابات مسبقة عن الأسئلة المطروحة</w:t>
      </w:r>
    </w:p>
    <w:p w14:paraId="1E806494" w14:textId="77777777" w:rsidR="00D90D69" w:rsidRDefault="003D221D">
      <w:pPr>
        <w:pStyle w:val="ListParagraph"/>
        <w:numPr>
          <w:ilvl w:val="0"/>
          <w:numId w:val="4"/>
        </w:numPr>
        <w:spacing w:after="0" w:line="276" w:lineRule="auto"/>
        <w:ind w:left="720"/>
        <w:jc w:val="both"/>
        <w:rPr>
          <w:rFonts w:ascii="Simplified Arabic" w:hAnsi="Simplified Arabic" w:cs="Simplified Arabic"/>
          <w:sz w:val="28"/>
          <w:szCs w:val="28"/>
          <w:rtl/>
        </w:rPr>
      </w:pPr>
      <w:r>
        <w:rPr>
          <w:rFonts w:ascii="Simplified Arabic" w:hAnsi="Simplified Arabic" w:cs="Simplified Arabic"/>
          <w:sz w:val="28"/>
          <w:szCs w:val="28"/>
          <w:rtl/>
        </w:rPr>
        <w:t xml:space="preserve">لجان المراجعة في البنوك التجارية بالمملكة العربية السعودية تؤدي دورا هاما في تفعيل إدارة المخاطر من خلال الأنشطة التي تقوم بها. </w:t>
      </w:r>
    </w:p>
    <w:p w14:paraId="3E9F3192" w14:textId="77777777" w:rsidR="00D90D69" w:rsidRDefault="003D221D">
      <w:pPr>
        <w:pStyle w:val="ListParagraph"/>
        <w:numPr>
          <w:ilvl w:val="0"/>
          <w:numId w:val="2"/>
        </w:numPr>
        <w:spacing w:line="276" w:lineRule="auto"/>
        <w:ind w:left="720"/>
        <w:jc w:val="both"/>
        <w:rPr>
          <w:rFonts w:ascii="Simplified Arabic" w:hAnsi="Simplified Arabic" w:cs="Simplified Arabic"/>
          <w:sz w:val="28"/>
          <w:szCs w:val="28"/>
          <w:rtl/>
        </w:rPr>
      </w:pPr>
      <w:r>
        <w:rPr>
          <w:rFonts w:ascii="Simplified Arabic" w:hAnsi="Simplified Arabic" w:cs="Simplified Arabic"/>
          <w:sz w:val="28"/>
          <w:szCs w:val="28"/>
          <w:rtl/>
          <w:lang w:bidi="ar-DZ"/>
        </w:rPr>
        <w:t>يوجد تباين في اتجاهات إجابات عينة الدراسة حول دور لجان المراجعة في تفعيل إدارة المخاطر في البنوك التجارية بالمملكة العربية السعودية يعزى للمتغيرات الشخصية.</w:t>
      </w:r>
    </w:p>
    <w:p w14:paraId="7C3D8387" w14:textId="77777777" w:rsidR="00D90D69" w:rsidRDefault="003D221D">
      <w:pPr>
        <w:pStyle w:val="Heading1"/>
        <w:spacing w:line="276" w:lineRule="auto"/>
        <w:rPr>
          <w:rFonts w:ascii="Simplified Arabic" w:hAnsi="Simplified Arabic" w:cs="Simplified Arabic"/>
          <w:b/>
          <w:bCs/>
          <w:color w:val="0D0D0D"/>
          <w:rtl/>
        </w:rPr>
      </w:pPr>
      <w:bookmarkStart w:id="13" w:name="_Toc181824692"/>
      <w:r>
        <w:rPr>
          <w:rFonts w:ascii="Simplified Arabic" w:hAnsi="Simplified Arabic" w:cs="Simplified Arabic"/>
          <w:b/>
          <w:bCs/>
          <w:color w:val="0D0D0D"/>
          <w:rtl/>
        </w:rPr>
        <w:t xml:space="preserve">النظرية العلمية </w:t>
      </w:r>
      <w:r>
        <w:rPr>
          <w:rFonts w:ascii="Simplified Arabic" w:hAnsi="Simplified Arabic" w:cs="Simplified Arabic" w:hint="cs"/>
          <w:b/>
          <w:bCs/>
          <w:color w:val="0D0D0D"/>
          <w:rtl/>
        </w:rPr>
        <w:t>المتبعة لإعداد</w:t>
      </w:r>
      <w:r>
        <w:rPr>
          <w:rFonts w:ascii="Simplified Arabic" w:hAnsi="Simplified Arabic" w:cs="Simplified Arabic"/>
          <w:b/>
          <w:bCs/>
          <w:color w:val="0D0D0D"/>
          <w:rtl/>
        </w:rPr>
        <w:t xml:space="preserve"> البحث:</w:t>
      </w:r>
      <w:bookmarkEnd w:id="13"/>
      <w:r>
        <w:rPr>
          <w:rFonts w:ascii="Simplified Arabic" w:hAnsi="Simplified Arabic" w:cs="Simplified Arabic"/>
          <w:b/>
          <w:bCs/>
          <w:color w:val="0D0D0D"/>
          <w:rtl/>
        </w:rPr>
        <w:t xml:space="preserve"> </w:t>
      </w:r>
    </w:p>
    <w:p w14:paraId="5EEBDBE9" w14:textId="77777777" w:rsidR="00D90D69" w:rsidRDefault="003D221D">
      <w:pPr>
        <w:spacing w:line="360" w:lineRule="auto"/>
        <w:ind w:firstLine="327"/>
        <w:jc w:val="both"/>
        <w:rPr>
          <w:rFonts w:ascii="Times New Roman" w:hAnsi="Times New Roman" w:cs="Times New Roman"/>
          <w:sz w:val="28"/>
          <w:szCs w:val="28"/>
          <w:rtl/>
          <w:lang w:bidi="ar-DZ"/>
        </w:rPr>
      </w:pPr>
      <w:r>
        <w:rPr>
          <w:rFonts w:ascii="Times New Roman" w:hAnsi="Times New Roman" w:cs="Times New Roman"/>
          <w:sz w:val="28"/>
          <w:szCs w:val="28"/>
          <w:rtl/>
          <w:lang w:bidi="ar-DZ"/>
        </w:rPr>
        <w:t>يعتمد هذا البحث على نظرية الوكالة (</w:t>
      </w:r>
      <w:r>
        <w:rPr>
          <w:rFonts w:ascii="Times New Roman" w:hAnsi="Times New Roman" w:cs="Times New Roman"/>
          <w:sz w:val="28"/>
          <w:szCs w:val="28"/>
          <w:lang w:bidi="ar-DZ"/>
        </w:rPr>
        <w:t>Agency Theory</w:t>
      </w:r>
      <w:r>
        <w:rPr>
          <w:rFonts w:ascii="Times New Roman" w:hAnsi="Times New Roman" w:cs="Times New Roman"/>
          <w:sz w:val="28"/>
          <w:szCs w:val="28"/>
          <w:rtl/>
          <w:lang w:bidi="ar-DZ"/>
        </w:rPr>
        <w:t xml:space="preserve">) كإطار علمي لتحليل دور لجان المراجعة في تفعيل إدارة المخاطر في البنوك التجارية. تُعد نظرية الوكالة من النظريات الاقتصادية الرئيسية التي تدرس العلاقة بين الأطراف المختلفة داخل المؤسسات، وخاصة العلاقة بين المساهمين (المالكين) كـ "موكلين" والإدارة كـ "وكلاء". </w:t>
      </w:r>
    </w:p>
    <w:p w14:paraId="19605BE1" w14:textId="77777777" w:rsidR="00D90D69" w:rsidRDefault="00D90D69">
      <w:pPr>
        <w:spacing w:line="360" w:lineRule="auto"/>
        <w:ind w:firstLine="327"/>
        <w:jc w:val="both"/>
        <w:rPr>
          <w:rFonts w:ascii="Times New Roman" w:hAnsi="Times New Roman" w:cs="Times New Roman"/>
          <w:sz w:val="28"/>
          <w:szCs w:val="28"/>
          <w:rtl/>
          <w:lang w:bidi="ar-DZ"/>
        </w:rPr>
      </w:pPr>
    </w:p>
    <w:p w14:paraId="20B17F3D" w14:textId="77777777" w:rsidR="00D90D69" w:rsidRDefault="003D221D">
      <w:pPr>
        <w:spacing w:line="360" w:lineRule="auto"/>
        <w:ind w:firstLine="327"/>
        <w:jc w:val="both"/>
        <w:rPr>
          <w:rFonts w:ascii="Times New Roman" w:hAnsi="Times New Roman" w:cs="Times New Roman"/>
          <w:sz w:val="28"/>
          <w:szCs w:val="28"/>
          <w:rtl/>
          <w:lang w:bidi="ar-DZ"/>
        </w:rPr>
      </w:pPr>
      <w:r>
        <w:rPr>
          <w:rFonts w:ascii="Times New Roman" w:hAnsi="Times New Roman" w:cs="Times New Roman"/>
          <w:sz w:val="28"/>
          <w:szCs w:val="28"/>
          <w:rtl/>
          <w:lang w:bidi="ar-DZ"/>
        </w:rPr>
        <w:lastRenderedPageBreak/>
        <w:t>تؤكد هذه النظرية على وجود تضارب محتمل في المصالح بين الأطراف المختلفة، حيث قد تسعى الإدارة (الوكلاء) في بعض الأحيان لتحقيق مصالحها الشخصية التي قد لا تتوافق مع مصالح المساهمين أو أصحاب المصالح الآخرين. من هنا تبرز الحاجة إلى آليات رقابية داخلية وخارجية، مثل لجان المراجعة، لضمان إدارة فعالة للمخاطر وتحقيق الشفافية والمساءلة.</w:t>
      </w:r>
    </w:p>
    <w:p w14:paraId="546AF8FD" w14:textId="77777777" w:rsidR="00D90D69" w:rsidRDefault="003D221D">
      <w:pPr>
        <w:spacing w:line="360" w:lineRule="auto"/>
        <w:ind w:firstLine="327"/>
        <w:jc w:val="both"/>
        <w:rPr>
          <w:rFonts w:ascii="Times New Roman" w:hAnsi="Times New Roman" w:cs="Times New Roman"/>
          <w:sz w:val="28"/>
          <w:szCs w:val="28"/>
          <w:rtl/>
          <w:lang w:bidi="ar-DZ"/>
        </w:rPr>
      </w:pPr>
      <w:r>
        <w:rPr>
          <w:rFonts w:ascii="Times New Roman" w:hAnsi="Times New Roman" w:cs="Times New Roman"/>
          <w:sz w:val="28"/>
          <w:szCs w:val="28"/>
          <w:rtl/>
          <w:lang w:bidi="ar-DZ"/>
        </w:rPr>
        <w:t>وفقًا لهذه النظرية، تلعب لجان المراجعة دورًا أساسيًا في مراقبة الأنشطة المالية والإدارية للبنوك، والتأكد من أن الإجراءات المتبعة تتماشى مع مصالح المساهمين والمستثمرين. كما تساهم هذه اللجان في تعزيز نظم الرقابة الداخلية والمراجعة الداخلية والخارجية، مما يساعد في تقليل المخاطر وتحقيق استقرار مالي أفضل للبنوك التجارية (</w:t>
      </w:r>
      <w:r>
        <w:rPr>
          <w:rFonts w:ascii="Times New Roman" w:hAnsi="Times New Roman" w:cs="Times New Roman"/>
          <w:sz w:val="28"/>
          <w:szCs w:val="28"/>
          <w:lang w:bidi="ar-DZ"/>
        </w:rPr>
        <w:t>Jensen &amp; Meckling, 1997</w:t>
      </w:r>
      <w:r>
        <w:rPr>
          <w:rFonts w:ascii="Times New Roman" w:hAnsi="Times New Roman" w:cs="Times New Roman"/>
          <w:sz w:val="28"/>
          <w:szCs w:val="28"/>
          <w:rtl/>
          <w:lang w:bidi="ar-DZ"/>
        </w:rPr>
        <w:t>).</w:t>
      </w:r>
    </w:p>
    <w:p w14:paraId="26DED3BC" w14:textId="77777777" w:rsidR="00D90D69" w:rsidRDefault="00D90D69">
      <w:pPr>
        <w:jc w:val="center"/>
        <w:rPr>
          <w:rFonts w:ascii="Sakkal Majalla" w:hAnsi="Sakkal Majalla" w:cs="Sakkal Majalla"/>
          <w:b/>
          <w:bCs/>
          <w:sz w:val="48"/>
          <w:szCs w:val="48"/>
          <w:u w:val="single"/>
          <w:rtl/>
        </w:rPr>
      </w:pPr>
    </w:p>
    <w:p w14:paraId="4D6D9442" w14:textId="77777777" w:rsidR="00D90D69" w:rsidRDefault="00D90D69">
      <w:pPr>
        <w:jc w:val="center"/>
        <w:rPr>
          <w:rFonts w:ascii="Sakkal Majalla" w:hAnsi="Sakkal Majalla" w:cs="Sakkal Majalla"/>
          <w:b/>
          <w:bCs/>
          <w:sz w:val="48"/>
          <w:szCs w:val="48"/>
          <w:u w:val="single"/>
          <w:rtl/>
        </w:rPr>
      </w:pPr>
    </w:p>
    <w:p w14:paraId="7FDD9452" w14:textId="77777777" w:rsidR="00D90D69" w:rsidRDefault="00D90D69">
      <w:pPr>
        <w:jc w:val="center"/>
        <w:rPr>
          <w:rFonts w:ascii="Sakkal Majalla" w:hAnsi="Sakkal Majalla" w:cs="Sakkal Majalla"/>
          <w:b/>
          <w:bCs/>
          <w:sz w:val="48"/>
          <w:szCs w:val="48"/>
          <w:u w:val="single"/>
          <w:rtl/>
        </w:rPr>
      </w:pPr>
    </w:p>
    <w:p w14:paraId="729000A7" w14:textId="77777777" w:rsidR="00D90D69" w:rsidRDefault="00D90D69">
      <w:pPr>
        <w:jc w:val="center"/>
        <w:rPr>
          <w:rFonts w:ascii="Sakkal Majalla" w:hAnsi="Sakkal Majalla" w:cs="Sakkal Majalla"/>
          <w:b/>
          <w:bCs/>
          <w:sz w:val="48"/>
          <w:szCs w:val="48"/>
          <w:u w:val="single"/>
          <w:rtl/>
        </w:rPr>
      </w:pPr>
    </w:p>
    <w:p w14:paraId="1975F20B" w14:textId="77777777" w:rsidR="00D90D69" w:rsidRDefault="00D90D69">
      <w:pPr>
        <w:jc w:val="center"/>
        <w:rPr>
          <w:rFonts w:ascii="Sakkal Majalla" w:hAnsi="Sakkal Majalla" w:cs="Sakkal Majalla"/>
          <w:b/>
          <w:bCs/>
          <w:sz w:val="48"/>
          <w:szCs w:val="48"/>
          <w:u w:val="single"/>
          <w:rtl/>
        </w:rPr>
      </w:pPr>
    </w:p>
    <w:p w14:paraId="5CD34EB6" w14:textId="77777777" w:rsidR="00D90D69" w:rsidRDefault="00D90D69">
      <w:pPr>
        <w:jc w:val="center"/>
        <w:rPr>
          <w:rFonts w:ascii="Sakkal Majalla" w:hAnsi="Sakkal Majalla" w:cs="Sakkal Majalla"/>
          <w:b/>
          <w:bCs/>
          <w:sz w:val="48"/>
          <w:szCs w:val="48"/>
          <w:u w:val="single"/>
          <w:rtl/>
        </w:rPr>
      </w:pPr>
    </w:p>
    <w:p w14:paraId="317F773B" w14:textId="77777777" w:rsidR="00D90D69" w:rsidRDefault="00D90D69">
      <w:pPr>
        <w:jc w:val="center"/>
        <w:rPr>
          <w:rFonts w:ascii="Sakkal Majalla" w:hAnsi="Sakkal Majalla" w:cs="Sakkal Majalla"/>
          <w:b/>
          <w:bCs/>
          <w:sz w:val="48"/>
          <w:szCs w:val="48"/>
          <w:u w:val="single"/>
          <w:rtl/>
        </w:rPr>
      </w:pPr>
    </w:p>
    <w:p w14:paraId="020DE77B" w14:textId="77777777" w:rsidR="00D90D69" w:rsidRDefault="00D90D69">
      <w:pPr>
        <w:jc w:val="center"/>
        <w:rPr>
          <w:rFonts w:ascii="Sakkal Majalla" w:hAnsi="Sakkal Majalla" w:cs="Sakkal Majalla"/>
          <w:b/>
          <w:bCs/>
          <w:sz w:val="48"/>
          <w:szCs w:val="48"/>
          <w:u w:val="single"/>
          <w:rtl/>
        </w:rPr>
      </w:pPr>
    </w:p>
    <w:p w14:paraId="6A761360" w14:textId="77777777" w:rsidR="00D90D69" w:rsidRDefault="00D90D69">
      <w:pPr>
        <w:jc w:val="center"/>
        <w:rPr>
          <w:rFonts w:ascii="Sakkal Majalla" w:hAnsi="Sakkal Majalla" w:cs="Sakkal Majalla"/>
          <w:b/>
          <w:bCs/>
          <w:sz w:val="48"/>
          <w:szCs w:val="48"/>
          <w:u w:val="single"/>
          <w:rtl/>
        </w:rPr>
      </w:pPr>
    </w:p>
    <w:p w14:paraId="4ED244D6" w14:textId="77777777" w:rsidR="00D90D69" w:rsidRDefault="00D90D69">
      <w:pPr>
        <w:jc w:val="center"/>
        <w:rPr>
          <w:rFonts w:ascii="Sakkal Majalla" w:hAnsi="Sakkal Majalla" w:cs="Sakkal Majalla"/>
          <w:b/>
          <w:bCs/>
          <w:sz w:val="48"/>
          <w:szCs w:val="48"/>
          <w:u w:val="single"/>
          <w:rtl/>
        </w:rPr>
      </w:pPr>
    </w:p>
    <w:p w14:paraId="73A792FE" w14:textId="77777777" w:rsidR="00D90D69" w:rsidRDefault="00D90D69">
      <w:pPr>
        <w:jc w:val="center"/>
        <w:rPr>
          <w:rFonts w:ascii="Sakkal Majalla" w:hAnsi="Sakkal Majalla" w:cs="Sakkal Majalla"/>
          <w:b/>
          <w:bCs/>
          <w:sz w:val="48"/>
          <w:szCs w:val="48"/>
          <w:u w:val="single"/>
          <w:rtl/>
        </w:rPr>
      </w:pPr>
    </w:p>
    <w:p w14:paraId="7EBEFE86" w14:textId="77777777" w:rsidR="00D90D69" w:rsidRDefault="00D90D69">
      <w:pPr>
        <w:jc w:val="center"/>
        <w:rPr>
          <w:rFonts w:ascii="Sakkal Majalla" w:hAnsi="Sakkal Majalla" w:cs="Sakkal Majalla"/>
          <w:b/>
          <w:bCs/>
          <w:sz w:val="48"/>
          <w:szCs w:val="48"/>
          <w:u w:val="single"/>
          <w:rtl/>
        </w:rPr>
      </w:pPr>
    </w:p>
    <w:p w14:paraId="00375C3C" w14:textId="77777777" w:rsidR="00D90D69" w:rsidRDefault="00D90D69">
      <w:pPr>
        <w:jc w:val="center"/>
        <w:rPr>
          <w:rFonts w:ascii="Sakkal Majalla" w:hAnsi="Sakkal Majalla" w:cs="Sakkal Majalla"/>
          <w:b/>
          <w:bCs/>
          <w:sz w:val="48"/>
          <w:szCs w:val="48"/>
          <w:u w:val="single"/>
          <w:rtl/>
        </w:rPr>
      </w:pPr>
    </w:p>
    <w:p w14:paraId="66DA1F85" w14:textId="77777777" w:rsidR="00D90D69" w:rsidRDefault="00D90D69">
      <w:pPr>
        <w:jc w:val="center"/>
        <w:rPr>
          <w:rFonts w:ascii="Sakkal Majalla" w:hAnsi="Sakkal Majalla" w:cs="Sakkal Majalla"/>
          <w:b/>
          <w:bCs/>
          <w:sz w:val="48"/>
          <w:szCs w:val="48"/>
          <w:u w:val="single"/>
          <w:rtl/>
        </w:rPr>
      </w:pPr>
    </w:p>
    <w:p w14:paraId="58F81439" w14:textId="77777777" w:rsidR="00D90D69" w:rsidRDefault="00D90D69">
      <w:pPr>
        <w:jc w:val="center"/>
        <w:rPr>
          <w:rFonts w:ascii="Sakkal Majalla" w:hAnsi="Sakkal Majalla" w:cs="Sakkal Majalla"/>
          <w:b/>
          <w:bCs/>
          <w:sz w:val="48"/>
          <w:szCs w:val="48"/>
          <w:u w:val="single"/>
          <w:rtl/>
        </w:rPr>
      </w:pPr>
    </w:p>
    <w:p w14:paraId="402CADF1" w14:textId="77777777" w:rsidR="00D90D69" w:rsidRDefault="00D90D69">
      <w:pPr>
        <w:jc w:val="center"/>
        <w:rPr>
          <w:rFonts w:ascii="Sakkal Majalla" w:hAnsi="Sakkal Majalla" w:cs="Sakkal Majalla"/>
          <w:b/>
          <w:bCs/>
          <w:sz w:val="48"/>
          <w:szCs w:val="48"/>
          <w:u w:val="single"/>
          <w:rtl/>
        </w:rPr>
      </w:pPr>
    </w:p>
    <w:p w14:paraId="0D19CB39" w14:textId="77777777" w:rsidR="00D90D69" w:rsidRDefault="00D90D69">
      <w:pPr>
        <w:jc w:val="center"/>
        <w:rPr>
          <w:rFonts w:ascii="Sakkal Majalla" w:hAnsi="Sakkal Majalla" w:cs="Sakkal Majalla"/>
          <w:b/>
          <w:bCs/>
          <w:sz w:val="48"/>
          <w:szCs w:val="48"/>
          <w:u w:val="single"/>
          <w:rtl/>
        </w:rPr>
      </w:pPr>
    </w:p>
    <w:p w14:paraId="319606ED" w14:textId="77777777" w:rsidR="00D90D69" w:rsidRDefault="003D221D">
      <w:pPr>
        <w:pStyle w:val="Heading1"/>
        <w:jc w:val="center"/>
        <w:rPr>
          <w:rFonts w:ascii="Sakkal Majalla" w:hAnsi="Sakkal Majalla" w:cs="PT Bold Heading"/>
          <w:b/>
          <w:bCs/>
          <w:sz w:val="48"/>
          <w:szCs w:val="48"/>
          <w:u w:val="single"/>
          <w:rtl/>
        </w:rPr>
      </w:pPr>
      <w:bookmarkStart w:id="14" w:name="_Toc181824693"/>
      <w:r>
        <w:rPr>
          <w:rFonts w:ascii="Sakkal Majalla" w:hAnsi="Sakkal Majalla" w:cs="PT Bold Heading" w:hint="cs"/>
          <w:b/>
          <w:bCs/>
          <w:sz w:val="48"/>
          <w:szCs w:val="48"/>
          <w:u w:val="single"/>
          <w:rtl/>
        </w:rPr>
        <w:t>الفصل الثاني</w:t>
      </w:r>
      <w:bookmarkEnd w:id="14"/>
    </w:p>
    <w:p w14:paraId="639474EF" w14:textId="77777777" w:rsidR="00D90D69" w:rsidRDefault="003D221D">
      <w:pPr>
        <w:jc w:val="center"/>
        <w:rPr>
          <w:rFonts w:ascii="Sakkal Majalla" w:hAnsi="Sakkal Majalla" w:cs="PT Bold Heading"/>
          <w:b/>
          <w:bCs/>
          <w:sz w:val="48"/>
          <w:szCs w:val="48"/>
          <w:rtl/>
        </w:rPr>
      </w:pPr>
      <w:r>
        <w:rPr>
          <w:rFonts w:ascii="Sakkal Majalla" w:hAnsi="Sakkal Majalla" w:cs="PT Bold Heading" w:hint="cs"/>
          <w:b/>
          <w:bCs/>
          <w:sz w:val="48"/>
          <w:szCs w:val="48"/>
          <w:rtl/>
        </w:rPr>
        <w:t>الدراسات السابقة والإطار النظري</w:t>
      </w:r>
    </w:p>
    <w:p w14:paraId="5156CF90" w14:textId="77777777" w:rsidR="00D90D69" w:rsidRDefault="00D90D69">
      <w:pPr>
        <w:rPr>
          <w:rFonts w:ascii="Sakkal Majalla" w:hAnsi="Sakkal Majalla" w:cs="PT Bold Heading"/>
          <w:sz w:val="28"/>
          <w:szCs w:val="28"/>
          <w:u w:val="single"/>
          <w:rtl/>
        </w:rPr>
      </w:pPr>
    </w:p>
    <w:p w14:paraId="0A659FE2" w14:textId="77777777" w:rsidR="00D90D69" w:rsidRDefault="00D90D69">
      <w:pPr>
        <w:rPr>
          <w:rFonts w:ascii="Sakkal Majalla" w:hAnsi="Sakkal Majalla" w:cs="Sakkal Majalla"/>
          <w:sz w:val="28"/>
          <w:szCs w:val="28"/>
          <w:u w:val="single"/>
          <w:rtl/>
        </w:rPr>
      </w:pPr>
    </w:p>
    <w:p w14:paraId="77B34909" w14:textId="77777777" w:rsidR="00D90D69" w:rsidRDefault="00D90D69">
      <w:pPr>
        <w:rPr>
          <w:rFonts w:ascii="Sakkal Majalla" w:hAnsi="Sakkal Majalla" w:cs="Sakkal Majalla"/>
          <w:sz w:val="28"/>
          <w:szCs w:val="28"/>
          <w:u w:val="single"/>
          <w:rtl/>
        </w:rPr>
      </w:pPr>
    </w:p>
    <w:p w14:paraId="3405D75B" w14:textId="77777777" w:rsidR="00D90D69" w:rsidRDefault="00D90D69">
      <w:pPr>
        <w:rPr>
          <w:rFonts w:ascii="Sakkal Majalla" w:hAnsi="Sakkal Majalla" w:cs="Sakkal Majalla"/>
          <w:sz w:val="28"/>
          <w:szCs w:val="28"/>
          <w:u w:val="single"/>
          <w:rtl/>
        </w:rPr>
      </w:pPr>
    </w:p>
    <w:p w14:paraId="5F2385EA" w14:textId="77777777" w:rsidR="00D90D69" w:rsidRDefault="00D90D69">
      <w:pPr>
        <w:rPr>
          <w:rFonts w:ascii="Sakkal Majalla" w:hAnsi="Sakkal Majalla" w:cs="Sakkal Majalla"/>
          <w:sz w:val="28"/>
          <w:szCs w:val="28"/>
          <w:u w:val="single"/>
          <w:rtl/>
        </w:rPr>
      </w:pPr>
    </w:p>
    <w:p w14:paraId="70D54343" w14:textId="77777777" w:rsidR="00D90D69" w:rsidRDefault="00D90D69">
      <w:pPr>
        <w:rPr>
          <w:rFonts w:ascii="Sakkal Majalla" w:hAnsi="Sakkal Majalla" w:cs="Sakkal Majalla"/>
          <w:sz w:val="28"/>
          <w:szCs w:val="28"/>
          <w:u w:val="single"/>
          <w:rtl/>
        </w:rPr>
      </w:pPr>
    </w:p>
    <w:p w14:paraId="408258B3" w14:textId="77777777" w:rsidR="00D90D69" w:rsidRDefault="00D90D69">
      <w:pPr>
        <w:rPr>
          <w:rFonts w:ascii="Sakkal Majalla" w:hAnsi="Sakkal Majalla" w:cs="Sakkal Majalla"/>
          <w:sz w:val="28"/>
          <w:szCs w:val="28"/>
          <w:u w:val="single"/>
          <w:rtl/>
        </w:rPr>
      </w:pPr>
    </w:p>
    <w:p w14:paraId="6391B280" w14:textId="77777777" w:rsidR="00D90D69" w:rsidRDefault="00D90D69">
      <w:pPr>
        <w:rPr>
          <w:rFonts w:ascii="Sakkal Majalla" w:hAnsi="Sakkal Majalla" w:cs="Sakkal Majalla"/>
          <w:sz w:val="28"/>
          <w:szCs w:val="28"/>
          <w:u w:val="single"/>
          <w:rtl/>
        </w:rPr>
      </w:pPr>
    </w:p>
    <w:p w14:paraId="6779D2C8" w14:textId="77777777" w:rsidR="00D90D69" w:rsidRDefault="00D90D69">
      <w:pPr>
        <w:rPr>
          <w:rFonts w:ascii="Sakkal Majalla" w:hAnsi="Sakkal Majalla" w:cs="Sakkal Majalla"/>
          <w:sz w:val="28"/>
          <w:szCs w:val="28"/>
          <w:u w:val="single"/>
          <w:rtl/>
        </w:rPr>
      </w:pPr>
    </w:p>
    <w:p w14:paraId="47982D47" w14:textId="77777777" w:rsidR="00D90D69" w:rsidRDefault="00D90D69">
      <w:pPr>
        <w:rPr>
          <w:rFonts w:ascii="Sakkal Majalla" w:hAnsi="Sakkal Majalla" w:cs="Sakkal Majalla"/>
          <w:sz w:val="28"/>
          <w:szCs w:val="28"/>
          <w:u w:val="single"/>
          <w:rtl/>
        </w:rPr>
      </w:pPr>
    </w:p>
    <w:p w14:paraId="340DE8D7" w14:textId="77777777" w:rsidR="00D90D69" w:rsidRDefault="00D90D69">
      <w:pPr>
        <w:rPr>
          <w:rFonts w:ascii="Sakkal Majalla" w:hAnsi="Sakkal Majalla" w:cs="Sakkal Majalla"/>
          <w:sz w:val="28"/>
          <w:szCs w:val="28"/>
          <w:u w:val="single"/>
          <w:rtl/>
        </w:rPr>
      </w:pPr>
    </w:p>
    <w:p w14:paraId="14AA571A" w14:textId="77777777" w:rsidR="00D90D69" w:rsidRDefault="003D221D">
      <w:pPr>
        <w:pStyle w:val="Heading2"/>
        <w:jc w:val="center"/>
        <w:rPr>
          <w:rFonts w:ascii="Times New Roman" w:hAnsi="Times New Roman" w:cs="PT Bold Heading"/>
          <w:sz w:val="36"/>
          <w:szCs w:val="36"/>
          <w:u w:val="single"/>
          <w:rtl/>
        </w:rPr>
      </w:pPr>
      <w:bookmarkStart w:id="15" w:name="_Toc181824694"/>
      <w:r>
        <w:rPr>
          <w:rFonts w:ascii="Times New Roman" w:hAnsi="Times New Roman" w:cs="PT Bold Heading" w:hint="cs"/>
          <w:sz w:val="36"/>
          <w:szCs w:val="36"/>
          <w:u w:val="single"/>
          <w:rtl/>
        </w:rPr>
        <w:lastRenderedPageBreak/>
        <w:t>الدراسات السابقة</w:t>
      </w:r>
      <w:bookmarkEnd w:id="15"/>
    </w:p>
    <w:p w14:paraId="65DC2F80" w14:textId="77777777" w:rsidR="00D90D69" w:rsidRDefault="003D221D">
      <w:pPr>
        <w:rPr>
          <w:rFonts w:ascii="Times New Roman" w:hAnsi="Times New Roman" w:cs="Times New Roman"/>
          <w:b/>
          <w:bCs/>
          <w:sz w:val="32"/>
          <w:szCs w:val="32"/>
          <w:u w:val="single"/>
          <w:rtl/>
        </w:rPr>
      </w:pPr>
      <w:r>
        <w:rPr>
          <w:rFonts w:ascii="Times New Roman" w:hAnsi="Times New Roman" w:cs="Times New Roman"/>
          <w:b/>
          <w:bCs/>
          <w:sz w:val="32"/>
          <w:szCs w:val="32"/>
          <w:u w:val="single"/>
          <w:rtl/>
        </w:rPr>
        <w:t>مقدمة</w:t>
      </w:r>
    </w:p>
    <w:p w14:paraId="4B171E09" w14:textId="77777777" w:rsidR="00D90D69" w:rsidRDefault="003D221D">
      <w:pPr>
        <w:widowControl w:val="0"/>
        <w:suppressAutoHyphens/>
        <w:spacing w:after="120" w:line="276" w:lineRule="auto"/>
        <w:ind w:left="-2" w:firstLine="567"/>
        <w:jc w:val="both"/>
        <w:rPr>
          <w:rFonts w:ascii="Simplified Arabic" w:eastAsia="Liberation Mono" w:hAnsi="Simplified Arabic" w:cs="Simplified Arabic"/>
          <w:sz w:val="28"/>
          <w:szCs w:val="28"/>
          <w:rtl/>
          <w:lang w:eastAsia="zh-CN"/>
        </w:rPr>
      </w:pPr>
      <w:r>
        <w:rPr>
          <w:rFonts w:ascii="Simplified Arabic" w:eastAsia="Liberation Mono" w:hAnsi="Simplified Arabic" w:cs="Simplified Arabic"/>
          <w:sz w:val="28"/>
          <w:szCs w:val="28"/>
          <w:rtl/>
          <w:lang w:eastAsia="zh-CN"/>
        </w:rPr>
        <w:t xml:space="preserve">في هذا الجزء سوف نستعرض الدراسات السابقة التي تناولت موضوع </w:t>
      </w:r>
      <w:r>
        <w:rPr>
          <w:rFonts w:ascii="Simplified Arabic" w:eastAsia="Liberation Mono" w:hAnsi="Simplified Arabic" w:cs="Simplified Arabic"/>
          <w:b/>
          <w:bCs/>
          <w:sz w:val="28"/>
          <w:szCs w:val="28"/>
          <w:rtl/>
          <w:lang w:eastAsia="zh-CN"/>
        </w:rPr>
        <w:t>"دور لجان المراجعة في تفعيل إدارة المخاطر في البنوك التجارية"</w:t>
      </w:r>
      <w:r>
        <w:rPr>
          <w:rFonts w:ascii="Simplified Arabic" w:eastAsia="Liberation Mono" w:hAnsi="Simplified Arabic" w:cs="Simplified Arabic"/>
          <w:sz w:val="28"/>
          <w:szCs w:val="28"/>
          <w:rtl/>
          <w:lang w:eastAsia="zh-CN"/>
        </w:rPr>
        <w:t xml:space="preserve">، او تلك التي تناولت جانب من جوانب الدراسة الحالية او أحد متغيراتها سواءً المتغير التابع او المستقل، وذلك للاستفادة منها في هذه الدراسة من خلال الطريقة التي اعتمدتها الدراسات السابقة والإجراءات التي اتبعتها، واستعراض النتائج التي توصلت اليها، ومن ثم التعقيب عليها لتحديد مدى الاستفادة منها وتبيين الفجوة التي تعتريها واستعراض ما يميز دراستنا الحالية عن الدراسات السابقة. وفيما يلي نستعرض الدراسات السابقة مرتبة من الأحدث الى الأقدم: </w:t>
      </w:r>
    </w:p>
    <w:p w14:paraId="50E8259F" w14:textId="77777777" w:rsidR="00D90D69" w:rsidRDefault="003D221D">
      <w:pPr>
        <w:pStyle w:val="ListParagraph"/>
        <w:numPr>
          <w:ilvl w:val="0"/>
          <w:numId w:val="5"/>
        </w:numPr>
        <w:spacing w:line="276" w:lineRule="auto"/>
        <w:jc w:val="both"/>
        <w:rPr>
          <w:rFonts w:ascii="Simplified Arabic" w:hAnsi="Simplified Arabic" w:cs="Simplified Arabic"/>
          <w:b/>
          <w:bCs/>
          <w:sz w:val="28"/>
          <w:szCs w:val="28"/>
        </w:rPr>
      </w:pPr>
      <w:r>
        <w:rPr>
          <w:rFonts w:ascii="Simplified Arabic" w:hAnsi="Simplified Arabic" w:cs="Simplified Arabic"/>
          <w:b/>
          <w:bCs/>
          <w:sz w:val="28"/>
          <w:szCs w:val="28"/>
          <w:rtl/>
        </w:rPr>
        <w:t>دراسة (اليحيى، صالح بن عبد العزيز، 2019). دور المراجعة الداخلية في تفعيل إدارة المخاطر (دراسة ميدانية على الشركات المساهمة السعودية).</w:t>
      </w:r>
    </w:p>
    <w:p w14:paraId="74F8233E" w14:textId="77777777" w:rsidR="00D90D69" w:rsidRDefault="003D221D">
      <w:pPr>
        <w:spacing w:line="360" w:lineRule="auto"/>
        <w:ind w:firstLine="327"/>
        <w:jc w:val="both"/>
        <w:rPr>
          <w:rFonts w:ascii="Times New Roman" w:hAnsi="Times New Roman" w:cs="Times New Roman"/>
          <w:sz w:val="28"/>
          <w:szCs w:val="28"/>
        </w:rPr>
      </w:pPr>
      <w:r>
        <w:rPr>
          <w:rFonts w:ascii="Times New Roman" w:hAnsi="Times New Roman" w:cs="Times New Roman"/>
          <w:sz w:val="28"/>
          <w:szCs w:val="28"/>
          <w:rtl/>
          <w:lang w:bidi="ar-DZ"/>
        </w:rPr>
        <w:t>هدفت هذه الدراسة إلى التعرف على دور المراجعة الداخلية في تفعيل إدارة المخاطر في الشركات المساهمة السعودية، وذلك من خلال دراسة منهجية مدخل المراجعة الداخلية على أساس الخطر، ومتطلبات هذا المدخل، بالإضافة إلى مراحل وإجراءات تطبيقه، ومدى إمكانية تحسين فعالية أداء الإدارة الشاملة للمخاطر. لتحقيق هذا الهدف، قام الباحث بتصميم استبانة إلكترونية للإجابة على أسئلة البحث ذات الصلة، وتم تطبيق الدراسة على فئة المراجعين الداخليين في إدارات وأقسام المراجعة الداخلية بالشركات المساهمة السعودية. بلغ حجم العينة (107) مستجيب من أصل (140) استبانة تم توزيعها، بنسبة استجابة بلغت (76%)، حيث تم توزيع الاستبانة إما ورقيًا عن طريق زيارة مقر الشركات، أو إلكترونيًا عبر روابط تم إرسالها بالبريد الإلكتروني أو عبر برنامج الواتساب. احتوت الاستبانة على (41) عبارة موزعة على (5) محاور، واستخدم الباحث برنامج (SPSS) لتحليل البيانات الإحصائية. وخلصت الدراسة إلى مجموعة من النتائج التي تم تلخيصها كالتالي:</w:t>
      </w:r>
    </w:p>
    <w:p w14:paraId="6E6D0399" w14:textId="77777777" w:rsidR="00D90D69" w:rsidRDefault="003D221D">
      <w:pPr>
        <w:spacing w:line="360" w:lineRule="auto"/>
        <w:ind w:firstLine="327"/>
        <w:jc w:val="both"/>
        <w:rPr>
          <w:rFonts w:ascii="Times New Roman" w:hAnsi="Times New Roman" w:cs="Times New Roman"/>
          <w:sz w:val="28"/>
          <w:szCs w:val="28"/>
        </w:rPr>
      </w:pPr>
      <w:r>
        <w:rPr>
          <w:rFonts w:ascii="Times New Roman" w:hAnsi="Times New Roman" w:cs="Times New Roman"/>
          <w:sz w:val="28"/>
          <w:szCs w:val="28"/>
          <w:rtl/>
          <w:lang w:bidi="ar-DZ"/>
        </w:rPr>
        <w:t>أظهرت النتائج أن العوامل المؤثرة في دور المراجعة الداخلية في تفعيل إدارة المخاطر كانت واضحة، حيث كلما كانت قيمة المتوسط الحسابي (3.40) أو أعلى، كان ذلك مؤشرًا على زيادة الموافقة من المراجعين الداخليين على دور المراجعة الداخلية، بينما تشير قيم المتوسط الحسابي الأقل من (3.40) إلى عدم الموافقة. ترتيب النتائج حسب درجة الأهمية كان كالتالي:</w:t>
      </w:r>
    </w:p>
    <w:p w14:paraId="672FEB02" w14:textId="77777777" w:rsidR="00D90D69" w:rsidRDefault="00D90D69">
      <w:pPr>
        <w:spacing w:line="360" w:lineRule="auto"/>
        <w:jc w:val="both"/>
        <w:rPr>
          <w:rFonts w:ascii="Times New Roman" w:hAnsi="Times New Roman" w:cs="Times New Roman"/>
          <w:sz w:val="28"/>
          <w:szCs w:val="28"/>
        </w:rPr>
      </w:pPr>
    </w:p>
    <w:p w14:paraId="34579141" w14:textId="77777777" w:rsidR="00D90D69" w:rsidRDefault="003D221D">
      <w:pPr>
        <w:pStyle w:val="ListParagraph"/>
        <w:numPr>
          <w:ilvl w:val="0"/>
          <w:numId w:val="35"/>
        </w:numPr>
        <w:spacing w:line="360" w:lineRule="auto"/>
        <w:jc w:val="both"/>
        <w:rPr>
          <w:rFonts w:ascii="Times New Roman" w:hAnsi="Times New Roman" w:cs="Times New Roman"/>
          <w:sz w:val="28"/>
          <w:szCs w:val="28"/>
        </w:rPr>
      </w:pPr>
      <w:r>
        <w:rPr>
          <w:rFonts w:ascii="Times New Roman" w:hAnsi="Times New Roman" w:cs="Times New Roman"/>
          <w:sz w:val="28"/>
          <w:szCs w:val="28"/>
          <w:rtl/>
          <w:lang w:bidi="ar-DZ"/>
        </w:rPr>
        <w:lastRenderedPageBreak/>
        <w:t>دور مراحل وإجراءات المراجعة الداخلية على أساس الخطر في تفعيل إدارة المخاطر: حصل المحور على أعلى متوسط حسابي بلغ (3.98) مع درجة "موافق"، مما يدل على موافقة مقبولة نسبيًا. تراوحت درجات الموافقة بين "موافق بشدة"، و"موافق"، و"محايد".</w:t>
      </w:r>
    </w:p>
    <w:p w14:paraId="1E6C492D" w14:textId="77777777" w:rsidR="00D90D69" w:rsidRDefault="003D221D">
      <w:pPr>
        <w:pStyle w:val="ListParagraph"/>
        <w:numPr>
          <w:ilvl w:val="0"/>
          <w:numId w:val="35"/>
        </w:numPr>
        <w:spacing w:line="360" w:lineRule="auto"/>
        <w:jc w:val="both"/>
        <w:rPr>
          <w:rFonts w:ascii="Times New Roman" w:hAnsi="Times New Roman" w:cs="Times New Roman"/>
          <w:sz w:val="28"/>
          <w:szCs w:val="28"/>
        </w:rPr>
      </w:pPr>
      <w:r>
        <w:rPr>
          <w:rFonts w:ascii="Times New Roman" w:hAnsi="Times New Roman" w:cs="Times New Roman"/>
          <w:sz w:val="28"/>
          <w:szCs w:val="28"/>
          <w:rtl/>
          <w:lang w:bidi="ar-DZ"/>
        </w:rPr>
        <w:t>دور متطلبات مدخل المراجعة الداخلية على أساس الخطر في تفعيل إدارة المخاطر: حصل المحور على متوسط حسابي بلغ (3.98) مع درجة "موافق".</w:t>
      </w:r>
    </w:p>
    <w:p w14:paraId="3B3FFFAA" w14:textId="77777777" w:rsidR="00D90D69" w:rsidRDefault="003D221D">
      <w:pPr>
        <w:pStyle w:val="ListParagraph"/>
        <w:numPr>
          <w:ilvl w:val="0"/>
          <w:numId w:val="35"/>
        </w:numPr>
        <w:spacing w:line="360" w:lineRule="auto"/>
        <w:jc w:val="both"/>
        <w:rPr>
          <w:rFonts w:ascii="Times New Roman" w:hAnsi="Times New Roman" w:cs="Times New Roman"/>
          <w:sz w:val="28"/>
          <w:szCs w:val="28"/>
        </w:rPr>
      </w:pPr>
      <w:r>
        <w:rPr>
          <w:rFonts w:ascii="Times New Roman" w:hAnsi="Times New Roman" w:cs="Times New Roman"/>
          <w:sz w:val="28"/>
          <w:szCs w:val="28"/>
          <w:rtl/>
          <w:lang w:bidi="ar-DZ"/>
        </w:rPr>
        <w:t>دور منهجية مدخل المراجعة الداخلية على أساس الخطر في تفعيل إدارة المخاطر: بلغ متوسط المحور (3.65) مع درجة "موافق"، مما يشير إلى موافقة مقبولة نسبيًا، مع تفاوت في درجات الموافقة بين "موافق" و"محايد".</w:t>
      </w:r>
    </w:p>
    <w:p w14:paraId="213FFF11" w14:textId="77777777" w:rsidR="00D90D69" w:rsidRDefault="003D221D">
      <w:pPr>
        <w:pStyle w:val="ListParagraph"/>
        <w:numPr>
          <w:ilvl w:val="0"/>
          <w:numId w:val="35"/>
        </w:numPr>
        <w:spacing w:line="360" w:lineRule="auto"/>
        <w:jc w:val="both"/>
        <w:rPr>
          <w:rFonts w:ascii="Times New Roman" w:hAnsi="Times New Roman" w:cs="Times New Roman"/>
          <w:sz w:val="28"/>
          <w:szCs w:val="28"/>
        </w:rPr>
      </w:pPr>
      <w:r>
        <w:rPr>
          <w:rFonts w:ascii="Times New Roman" w:hAnsi="Times New Roman" w:cs="Times New Roman"/>
          <w:sz w:val="28"/>
          <w:szCs w:val="28"/>
          <w:rtl/>
          <w:lang w:bidi="ar-DZ"/>
        </w:rPr>
        <w:t>دور إمكانية تحسين فعالية أداء الإدارة الشاملة للمخاطر بالاعتماد على مدخل المراجعة الداخلية على أساس الخطر: حصل المحور على متوسط حسابي بلغ (3.59) مع درجة "موافق".</w:t>
      </w:r>
    </w:p>
    <w:p w14:paraId="2F28EEA4" w14:textId="77777777" w:rsidR="00D90D69" w:rsidRDefault="003D221D">
      <w:pPr>
        <w:spacing w:line="360" w:lineRule="auto"/>
        <w:jc w:val="both"/>
        <w:rPr>
          <w:rFonts w:ascii="Times New Roman" w:hAnsi="Times New Roman" w:cs="Times New Roman"/>
          <w:sz w:val="28"/>
          <w:szCs w:val="28"/>
        </w:rPr>
      </w:pPr>
      <w:r>
        <w:rPr>
          <w:rFonts w:ascii="Times New Roman" w:hAnsi="Times New Roman" w:cs="Times New Roman"/>
          <w:sz w:val="28"/>
          <w:szCs w:val="28"/>
          <w:rtl/>
          <w:lang w:bidi="ar-DZ"/>
        </w:rPr>
        <w:t>أما بالنسبة للخصائص الشخصية، فقد كانت النتائج كالتالي:</w:t>
      </w:r>
    </w:p>
    <w:p w14:paraId="5057DDA6" w14:textId="77777777" w:rsidR="00D90D69" w:rsidRDefault="003D221D">
      <w:pPr>
        <w:pStyle w:val="ListParagraph"/>
        <w:numPr>
          <w:ilvl w:val="0"/>
          <w:numId w:val="36"/>
        </w:numPr>
        <w:spacing w:line="360" w:lineRule="auto"/>
        <w:jc w:val="both"/>
        <w:rPr>
          <w:rFonts w:ascii="Times New Roman" w:hAnsi="Times New Roman" w:cs="Times New Roman"/>
          <w:sz w:val="28"/>
          <w:szCs w:val="28"/>
        </w:rPr>
      </w:pPr>
      <w:r>
        <w:rPr>
          <w:rFonts w:ascii="Times New Roman" w:hAnsi="Times New Roman" w:cs="Times New Roman"/>
          <w:sz w:val="28"/>
          <w:szCs w:val="28"/>
          <w:rtl/>
          <w:lang w:bidi="ar-DZ"/>
        </w:rPr>
        <w:t>أغلب أفراد عينة البحث من فئة الحاصلين على مؤهل البكالوريوس في المحاسبة بنسبة بلغت (56.1%).</w:t>
      </w:r>
    </w:p>
    <w:p w14:paraId="55DEFB80" w14:textId="77777777" w:rsidR="00D90D69" w:rsidRDefault="003D221D">
      <w:pPr>
        <w:pStyle w:val="ListParagraph"/>
        <w:numPr>
          <w:ilvl w:val="0"/>
          <w:numId w:val="36"/>
        </w:numPr>
        <w:spacing w:line="360" w:lineRule="auto"/>
        <w:jc w:val="both"/>
        <w:rPr>
          <w:rFonts w:ascii="Times New Roman" w:hAnsi="Times New Roman" w:cs="Times New Roman"/>
          <w:sz w:val="28"/>
          <w:szCs w:val="28"/>
        </w:rPr>
      </w:pPr>
      <w:r>
        <w:rPr>
          <w:rFonts w:ascii="Times New Roman" w:hAnsi="Times New Roman" w:cs="Times New Roman"/>
          <w:sz w:val="28"/>
          <w:szCs w:val="28"/>
          <w:rtl/>
          <w:lang w:bidi="ar-DZ"/>
        </w:rPr>
        <w:t>معظم المشاركين كانوا من المراجعين الداخليين بنسبة (53.3%).</w:t>
      </w:r>
    </w:p>
    <w:p w14:paraId="6663414D" w14:textId="77777777" w:rsidR="00D90D69" w:rsidRDefault="003D221D">
      <w:pPr>
        <w:pStyle w:val="ListParagraph"/>
        <w:numPr>
          <w:ilvl w:val="0"/>
          <w:numId w:val="36"/>
        </w:numPr>
        <w:spacing w:line="360" w:lineRule="auto"/>
        <w:jc w:val="both"/>
        <w:rPr>
          <w:rFonts w:ascii="Times New Roman" w:hAnsi="Times New Roman" w:cs="Times New Roman"/>
          <w:sz w:val="28"/>
          <w:szCs w:val="28"/>
        </w:rPr>
      </w:pPr>
      <w:r>
        <w:rPr>
          <w:rFonts w:ascii="Times New Roman" w:hAnsi="Times New Roman" w:cs="Times New Roman"/>
          <w:sz w:val="28"/>
          <w:szCs w:val="28"/>
          <w:rtl/>
          <w:lang w:bidi="ar-DZ"/>
        </w:rPr>
        <w:t>غالبية أفراد العينة لديهم خبرة في المراجعة الداخلية لا تقل عن خمس سنوات، حيث بلغت نسبتهم (56.1%).</w:t>
      </w:r>
    </w:p>
    <w:p w14:paraId="08CD2515" w14:textId="77777777" w:rsidR="00D90D69" w:rsidRDefault="003D221D">
      <w:pPr>
        <w:pStyle w:val="ListParagraph"/>
        <w:numPr>
          <w:ilvl w:val="0"/>
          <w:numId w:val="36"/>
        </w:numPr>
        <w:spacing w:line="360" w:lineRule="auto"/>
        <w:jc w:val="both"/>
        <w:rPr>
          <w:rFonts w:ascii="Times New Roman" w:hAnsi="Times New Roman" w:cs="Times New Roman"/>
          <w:sz w:val="28"/>
          <w:szCs w:val="28"/>
        </w:rPr>
      </w:pPr>
      <w:r>
        <w:rPr>
          <w:rFonts w:ascii="Times New Roman" w:hAnsi="Times New Roman" w:cs="Times New Roman"/>
          <w:sz w:val="28"/>
          <w:szCs w:val="28"/>
          <w:rtl/>
          <w:lang w:bidi="ar-DZ"/>
        </w:rPr>
        <w:t>يرتبط المستوى التنظيمي لإدارة أو قسم المراجعة الداخلية برئيس مجلس الإدارة بنسبة (70.1%).</w:t>
      </w:r>
    </w:p>
    <w:p w14:paraId="41143EA4" w14:textId="77777777" w:rsidR="00D90D69" w:rsidRDefault="003D221D">
      <w:pPr>
        <w:pStyle w:val="ListParagraph"/>
        <w:numPr>
          <w:ilvl w:val="0"/>
          <w:numId w:val="5"/>
        </w:numPr>
        <w:spacing w:line="276" w:lineRule="auto"/>
        <w:jc w:val="both"/>
        <w:rPr>
          <w:rFonts w:ascii="Simplified Arabic" w:hAnsi="Simplified Arabic" w:cs="Simplified Arabic"/>
          <w:b/>
          <w:bCs/>
          <w:sz w:val="28"/>
          <w:szCs w:val="28"/>
        </w:rPr>
      </w:pPr>
      <w:r>
        <w:rPr>
          <w:rFonts w:ascii="Simplified Arabic" w:hAnsi="Simplified Arabic" w:cs="Simplified Arabic"/>
          <w:b/>
          <w:bCs/>
          <w:sz w:val="28"/>
          <w:szCs w:val="28"/>
          <w:rtl/>
        </w:rPr>
        <w:t>دراسة فاطمة بشير قرة فلاح 2018، أثر المخاطر المالية والتشغيلية على ربحية البنوك التجارية التقليدية الخاصة العاملة في سوريا.</w:t>
      </w:r>
    </w:p>
    <w:p w14:paraId="40B3F344" w14:textId="77777777" w:rsidR="00D90D69" w:rsidRDefault="003D221D">
      <w:pPr>
        <w:pStyle w:val="ListParagraph"/>
        <w:spacing w:line="360" w:lineRule="auto"/>
        <w:ind w:left="43" w:firstLine="284"/>
        <w:jc w:val="both"/>
        <w:rPr>
          <w:rFonts w:ascii="Times New Roman" w:hAnsi="Times New Roman" w:cs="Times New Roman"/>
          <w:sz w:val="28"/>
          <w:szCs w:val="28"/>
          <w:lang w:bidi="ar-DZ"/>
        </w:rPr>
      </w:pPr>
      <w:r>
        <w:rPr>
          <w:rFonts w:ascii="Times New Roman" w:hAnsi="Times New Roman" w:cs="Times New Roman" w:hint="cs"/>
          <w:sz w:val="28"/>
          <w:szCs w:val="28"/>
          <w:rtl/>
          <w:lang w:bidi="ar-DZ"/>
        </w:rPr>
        <w:t xml:space="preserve">هدفت هذه الدراسة إلى استكشاف تأثير المخاطر المالية والتشغيلية على الربحية المصرفية في البنوك التجارية التقليدية الخاصة في سوريا. ولتحقيق هذا الهدف، تم جمع البيانات نصف السنوية لعينة من عشرة بنوك تقليدية خاصة في سوريا خلال الفترة بين عامي 2009 و2015، حيث تم جمع البيانات بشكل رئيسي من القوائم المالية للبنوك المدروسة. أظهرت نتائج الدراسة وجود علاقة عكسية ذات دلالة إحصائية بين </w:t>
      </w:r>
      <w:proofErr w:type="gramStart"/>
      <w:r>
        <w:rPr>
          <w:rFonts w:ascii="Times New Roman" w:hAnsi="Times New Roman" w:cs="Times New Roman" w:hint="cs"/>
          <w:sz w:val="28"/>
          <w:szCs w:val="28"/>
          <w:rtl/>
          <w:lang w:bidi="ar-DZ"/>
        </w:rPr>
        <w:t>مخاطر</w:t>
      </w:r>
      <w:proofErr w:type="gramEnd"/>
      <w:r>
        <w:rPr>
          <w:rFonts w:ascii="Times New Roman" w:hAnsi="Times New Roman" w:cs="Times New Roman" w:hint="cs"/>
          <w:sz w:val="28"/>
          <w:szCs w:val="28"/>
          <w:rtl/>
          <w:lang w:bidi="ar-DZ"/>
        </w:rPr>
        <w:t xml:space="preserve"> السيولة والمخاطر التشغيلية من جهة، والربحية من جهة أخرى. في المقابل، كشفت الدراسة عن وجود علاقة طردية ذات دلالة إحصائية بين المخاطر الائتمانية والربحية.</w:t>
      </w:r>
    </w:p>
    <w:p w14:paraId="528861CD" w14:textId="77777777" w:rsidR="00D90D69" w:rsidRDefault="003D221D">
      <w:pPr>
        <w:pStyle w:val="ListParagraph"/>
        <w:numPr>
          <w:ilvl w:val="0"/>
          <w:numId w:val="5"/>
        </w:numPr>
        <w:spacing w:line="276" w:lineRule="auto"/>
        <w:jc w:val="both"/>
        <w:rPr>
          <w:rFonts w:ascii="Simplified Arabic" w:hAnsi="Simplified Arabic" w:cs="Simplified Arabic"/>
          <w:b/>
          <w:bCs/>
          <w:sz w:val="28"/>
          <w:szCs w:val="28"/>
        </w:rPr>
      </w:pPr>
      <w:proofErr w:type="gramStart"/>
      <w:r>
        <w:rPr>
          <w:rFonts w:hAnsi="Simplified Arabic" w:cs="Simplified Arabic"/>
          <w:b/>
          <w:bCs/>
          <w:sz w:val="28"/>
          <w:szCs w:val="28"/>
          <w:rtl/>
        </w:rPr>
        <w:lastRenderedPageBreak/>
        <w:t>.</w:t>
      </w:r>
      <w:r>
        <w:rPr>
          <w:rFonts w:ascii="Simplified Arabic" w:hAnsi="Simplified Arabic" w:cs="Simplified Arabic"/>
          <w:b/>
          <w:bCs/>
          <w:sz w:val="28"/>
          <w:szCs w:val="28"/>
          <w:rtl/>
        </w:rPr>
        <w:t>دراسة</w:t>
      </w:r>
      <w:proofErr w:type="gramEnd"/>
      <w:r>
        <w:rPr>
          <w:rFonts w:ascii="Simplified Arabic" w:hAnsi="Simplified Arabic" w:cs="Simplified Arabic"/>
          <w:b/>
          <w:bCs/>
          <w:sz w:val="28"/>
          <w:szCs w:val="28"/>
          <w:rtl/>
        </w:rPr>
        <w:t xml:space="preserve"> (عبد الله واخرون، 2017). دور لجان المراجعة في إدارة المخاطر: دراسة ميدانية على عينة من المصارف السودانية.</w:t>
      </w:r>
    </w:p>
    <w:p w14:paraId="551CD71A" w14:textId="77777777" w:rsidR="00D90D69" w:rsidRDefault="003D221D">
      <w:pPr>
        <w:pStyle w:val="ListParagraph"/>
        <w:spacing w:line="360" w:lineRule="auto"/>
        <w:ind w:left="43" w:firstLine="284"/>
        <w:jc w:val="both"/>
        <w:rPr>
          <w:rFonts w:ascii="Times New Roman" w:hAnsi="Times New Roman" w:cs="Times New Roman"/>
          <w:sz w:val="28"/>
          <w:szCs w:val="28"/>
          <w:lang w:bidi="ar-DZ"/>
        </w:rPr>
      </w:pPr>
      <w:r>
        <w:rPr>
          <w:rFonts w:ascii="Times New Roman" w:hAnsi="Times New Roman" w:cs="Times New Roman"/>
          <w:sz w:val="28"/>
          <w:szCs w:val="28"/>
          <w:rtl/>
          <w:lang w:bidi="ar-DZ"/>
        </w:rPr>
        <w:t>تناولت الدراسة دور لجان المراجعة في إدارة المخاطر، حيث تمثلت مشكلة الدراسة في كيفية قيام لجان المراجعة بتفعيل إدارة المخاطر من خلال استقلالية أعضائها، خبراتهم، وسلطاتهم. وتتمثل أهمية الدراسة في الدور المصرفي لهذه اللجان في ضبط العمليات والإفصاح عنها بشفافية، مما يسهم في تحقيق استقرار البيانات المالية وضمان سلامتها. كما تم ربط العلاقة بين خصائص لجان المراجعة، مثل استقلالية أعضائها، وخبراتهم المالية والمحاسبية، بالإضافة إلى مهامهم ومسؤولياتهم في إدارة المخاطر.</w:t>
      </w:r>
    </w:p>
    <w:p w14:paraId="4E74F449" w14:textId="77777777" w:rsidR="00D90D69" w:rsidRDefault="003D221D">
      <w:pPr>
        <w:pStyle w:val="ListParagraph"/>
        <w:spacing w:line="360" w:lineRule="auto"/>
        <w:ind w:left="43" w:firstLine="284"/>
        <w:jc w:val="both"/>
        <w:rPr>
          <w:rFonts w:ascii="Times New Roman" w:hAnsi="Times New Roman" w:cs="Times New Roman"/>
          <w:sz w:val="28"/>
          <w:szCs w:val="28"/>
          <w:lang w:bidi="ar-DZ"/>
        </w:rPr>
      </w:pPr>
      <w:r>
        <w:rPr>
          <w:rFonts w:ascii="Times New Roman" w:hAnsi="Times New Roman" w:cs="Times New Roman"/>
          <w:sz w:val="28"/>
          <w:szCs w:val="28"/>
          <w:rtl/>
          <w:lang w:bidi="ar-DZ"/>
        </w:rPr>
        <w:t>هدفت الدراسة إلى تحقيق عدة أهداف، منها التعرف على خصائص أعضاء لجان المراجعة، وتحليل المقومات الأساسية لهذه اللجان، وفحص مدى التزام أعضائها بتطبيق المهام والمسؤوليات المنصوص عليها في اللوائح والتعليمات. اعتمدت الدراسة على المنهج الاستنباطي، الاستقرائي، التاريخي، وكذلك المنهج الوصفي التحليلي، واستخدمت استمارة الاستبانة كأداة لجمع البيانات من مجتمع الدراسة.</w:t>
      </w:r>
    </w:p>
    <w:p w14:paraId="77CC6750" w14:textId="77777777" w:rsidR="00D90D69" w:rsidRDefault="003D221D">
      <w:pPr>
        <w:pStyle w:val="ListParagraph"/>
        <w:spacing w:line="360" w:lineRule="auto"/>
        <w:ind w:left="327" w:firstLine="283"/>
        <w:jc w:val="both"/>
        <w:rPr>
          <w:rFonts w:ascii="Times New Roman" w:hAnsi="Times New Roman" w:cs="Times New Roman"/>
          <w:sz w:val="28"/>
          <w:szCs w:val="28"/>
        </w:rPr>
      </w:pPr>
      <w:r>
        <w:rPr>
          <w:rFonts w:ascii="Times New Roman" w:hAnsi="Times New Roman" w:cs="Times New Roman"/>
          <w:sz w:val="28"/>
          <w:szCs w:val="28"/>
          <w:rtl/>
          <w:lang w:bidi="ar-DZ"/>
        </w:rPr>
        <w:t>تم اختبار صحة الفرضيات التالية:</w:t>
      </w:r>
    </w:p>
    <w:p w14:paraId="77A45D3F" w14:textId="77777777" w:rsidR="00D90D69" w:rsidRDefault="003D221D">
      <w:pPr>
        <w:pStyle w:val="ListParagraph"/>
        <w:numPr>
          <w:ilvl w:val="0"/>
          <w:numId w:val="37"/>
        </w:numPr>
        <w:spacing w:line="360" w:lineRule="auto"/>
        <w:jc w:val="both"/>
        <w:rPr>
          <w:rFonts w:ascii="Times New Roman" w:hAnsi="Times New Roman" w:cs="Times New Roman"/>
          <w:sz w:val="28"/>
          <w:szCs w:val="28"/>
        </w:rPr>
      </w:pPr>
      <w:r>
        <w:rPr>
          <w:rFonts w:ascii="Times New Roman" w:hAnsi="Times New Roman" w:cs="Times New Roman"/>
          <w:sz w:val="28"/>
          <w:szCs w:val="28"/>
          <w:rtl/>
          <w:lang w:bidi="ar-DZ"/>
        </w:rPr>
        <w:t>الفرضية الأولى: "توجد علاقة ذات دلالة إحصائية بين استقلالية لجان المراجعة وإدارة المخاطر".</w:t>
      </w:r>
    </w:p>
    <w:p w14:paraId="779A3D62" w14:textId="77777777" w:rsidR="00D90D69" w:rsidRDefault="003D221D">
      <w:pPr>
        <w:pStyle w:val="ListParagraph"/>
        <w:numPr>
          <w:ilvl w:val="0"/>
          <w:numId w:val="37"/>
        </w:numPr>
        <w:spacing w:line="360" w:lineRule="auto"/>
        <w:jc w:val="both"/>
        <w:rPr>
          <w:rFonts w:ascii="Times New Roman" w:hAnsi="Times New Roman" w:cs="Times New Roman"/>
          <w:sz w:val="28"/>
          <w:szCs w:val="28"/>
        </w:rPr>
      </w:pPr>
      <w:r>
        <w:rPr>
          <w:rFonts w:ascii="Times New Roman" w:hAnsi="Times New Roman" w:cs="Times New Roman"/>
          <w:sz w:val="28"/>
          <w:szCs w:val="28"/>
          <w:rtl/>
          <w:lang w:bidi="ar-DZ"/>
        </w:rPr>
        <w:t>الفرضية الثانية: "توجد علاقة ذات دلالة إحصائية بين الخبرة المهنية لأعضاء لجان المراجعة وإدارة المخاطر".</w:t>
      </w:r>
    </w:p>
    <w:p w14:paraId="7331D069" w14:textId="77777777" w:rsidR="00D90D69" w:rsidRDefault="003D221D">
      <w:pPr>
        <w:pStyle w:val="ListParagraph"/>
        <w:numPr>
          <w:ilvl w:val="0"/>
          <w:numId w:val="37"/>
        </w:numPr>
        <w:spacing w:line="360" w:lineRule="auto"/>
        <w:jc w:val="both"/>
        <w:rPr>
          <w:rFonts w:ascii="Times New Roman" w:hAnsi="Times New Roman" w:cs="Times New Roman"/>
          <w:sz w:val="28"/>
          <w:szCs w:val="28"/>
        </w:rPr>
      </w:pPr>
      <w:r>
        <w:rPr>
          <w:rFonts w:ascii="Times New Roman" w:hAnsi="Times New Roman" w:cs="Times New Roman"/>
          <w:sz w:val="28"/>
          <w:szCs w:val="28"/>
          <w:rtl/>
          <w:lang w:bidi="ar-DZ"/>
        </w:rPr>
        <w:t>الفرضية الثالثة: "توجد علاقة ذات دلالة إحصائية بين مهام ومسؤوليات لجان المراجعة وإدارة المخاطر".</w:t>
      </w:r>
    </w:p>
    <w:p w14:paraId="59153711" w14:textId="77777777" w:rsidR="00D90D69" w:rsidRDefault="003D221D">
      <w:pPr>
        <w:pStyle w:val="ListParagraph"/>
        <w:spacing w:line="360" w:lineRule="auto"/>
        <w:ind w:left="327" w:firstLine="283"/>
        <w:jc w:val="both"/>
        <w:rPr>
          <w:rFonts w:ascii="Times New Roman" w:hAnsi="Times New Roman" w:cs="Times New Roman"/>
          <w:sz w:val="28"/>
          <w:szCs w:val="28"/>
        </w:rPr>
      </w:pPr>
      <w:r>
        <w:rPr>
          <w:rFonts w:ascii="Times New Roman" w:hAnsi="Times New Roman" w:cs="Times New Roman"/>
          <w:sz w:val="28"/>
          <w:szCs w:val="28"/>
          <w:rtl/>
          <w:lang w:bidi="ar-DZ"/>
        </w:rPr>
        <w:t>توصلت الدراسة إلى عدة نتائج، من أهمها أن لجان المراجعة تزود مجلس الإدارة بتقارير دورية حول المخاطر، وتساهم في تعيين المراجعين الخارجيين وتحديد أتعابهم مما يعزز فعالية إدارة المخاطر. كما أوصت الدراسة بعدة توصيات، أبرزها ضرورة أن يتمتع أعضاء لجان المراجعة بالمؤهلات والخبرة الكافية لتأدية وظائفهم بكفاءة وفعالية في إدارة المخاطر، بالإضافة إلى إلزام الشركات بتشكيل لجان مراجعة لتعزيز فعالية إدارة المخاطر.</w:t>
      </w:r>
    </w:p>
    <w:p w14:paraId="1DEE68CF" w14:textId="77777777" w:rsidR="00D90D69" w:rsidRDefault="003D221D">
      <w:pPr>
        <w:pStyle w:val="ListParagraph"/>
        <w:numPr>
          <w:ilvl w:val="0"/>
          <w:numId w:val="5"/>
        </w:numPr>
        <w:spacing w:line="276" w:lineRule="auto"/>
        <w:jc w:val="both"/>
        <w:rPr>
          <w:rFonts w:ascii="Simplified Arabic" w:hAnsi="Simplified Arabic" w:cs="Simplified Arabic"/>
          <w:b/>
          <w:bCs/>
          <w:sz w:val="28"/>
          <w:szCs w:val="28"/>
        </w:rPr>
      </w:pPr>
      <w:r>
        <w:rPr>
          <w:rFonts w:ascii="Simplified Arabic" w:hAnsi="Simplified Arabic" w:cs="Simplified Arabic"/>
          <w:b/>
          <w:bCs/>
          <w:sz w:val="28"/>
          <w:szCs w:val="28"/>
          <w:rtl/>
        </w:rPr>
        <w:t xml:space="preserve">دراسة (حسن، 2016) دور المراجع في تفعيل مدخل المراجعة </w:t>
      </w:r>
      <w:proofErr w:type="gramStart"/>
      <w:r>
        <w:rPr>
          <w:rFonts w:ascii="Simplified Arabic" w:hAnsi="Simplified Arabic" w:cs="Simplified Arabic"/>
          <w:b/>
          <w:bCs/>
          <w:sz w:val="28"/>
          <w:szCs w:val="28"/>
          <w:rtl/>
        </w:rPr>
        <w:t>علي</w:t>
      </w:r>
      <w:proofErr w:type="gramEnd"/>
      <w:r>
        <w:rPr>
          <w:rFonts w:ascii="Simplified Arabic" w:hAnsi="Simplified Arabic" w:cs="Simplified Arabic"/>
          <w:b/>
          <w:bCs/>
          <w:sz w:val="28"/>
          <w:szCs w:val="28"/>
          <w:rtl/>
        </w:rPr>
        <w:t xml:space="preserve"> أساس المخاطر في القطاع المصرفي: مع دراسة تطبيقية.</w:t>
      </w:r>
    </w:p>
    <w:p w14:paraId="5E379AAC" w14:textId="77777777" w:rsidR="00D90D69" w:rsidRDefault="003D221D">
      <w:pPr>
        <w:pStyle w:val="ListParagraph"/>
        <w:spacing w:line="360" w:lineRule="auto"/>
        <w:ind w:left="43" w:firstLine="317"/>
        <w:jc w:val="both"/>
        <w:rPr>
          <w:rFonts w:ascii="Times New Roman" w:hAnsi="Times New Roman" w:cs="Times New Roman"/>
          <w:sz w:val="28"/>
          <w:szCs w:val="28"/>
          <w:lang w:bidi="ar-DZ"/>
        </w:rPr>
      </w:pPr>
      <w:r>
        <w:rPr>
          <w:rFonts w:ascii="Times New Roman" w:hAnsi="Times New Roman" w:cs="Times New Roman" w:hint="cs"/>
          <w:sz w:val="28"/>
          <w:szCs w:val="28"/>
          <w:rtl/>
          <w:lang w:bidi="ar-DZ"/>
        </w:rPr>
        <w:t xml:space="preserve">هدفت الدراسة إلى استكشاف العوامل التي تساهم في زيادة فعالية المراجعين عند تحديد المخاطر التي تواجهها البنوك، وكذلك ما يجب على المراجع القيام به لتخفيف حدة هذه المخاطر عند تطبيق منهج المراجعة على أساس المخاطر، بهدف تجنب الخسائر الكبيرة التي قد تؤثر على حقوق الملاك. كما </w:t>
      </w:r>
      <w:r>
        <w:rPr>
          <w:rFonts w:ascii="Times New Roman" w:hAnsi="Times New Roman" w:cs="Times New Roman" w:hint="cs"/>
          <w:sz w:val="28"/>
          <w:szCs w:val="28"/>
          <w:rtl/>
          <w:lang w:bidi="ar-DZ"/>
        </w:rPr>
        <w:lastRenderedPageBreak/>
        <w:t>تناولت الدراسة مدى التزام البنوك بقواعد الحوكمة في القطاع المصرفي، مع التركيز على دور المراجع الخارجي والداخلي في إدارة المخاطر.</w:t>
      </w:r>
    </w:p>
    <w:p w14:paraId="1635B1A5" w14:textId="77777777" w:rsidR="00D90D69" w:rsidRDefault="003D221D">
      <w:pPr>
        <w:pStyle w:val="ListParagraph"/>
        <w:spacing w:line="360" w:lineRule="auto"/>
        <w:ind w:left="43" w:firstLine="317"/>
        <w:jc w:val="both"/>
        <w:rPr>
          <w:rFonts w:ascii="Times New Roman" w:hAnsi="Times New Roman" w:cs="Times New Roman"/>
          <w:sz w:val="28"/>
          <w:szCs w:val="28"/>
          <w:lang w:bidi="ar-DZ"/>
        </w:rPr>
      </w:pPr>
      <w:r>
        <w:rPr>
          <w:rFonts w:ascii="Times New Roman" w:hAnsi="Times New Roman" w:cs="Times New Roman" w:hint="cs"/>
          <w:sz w:val="28"/>
          <w:szCs w:val="28"/>
          <w:rtl/>
          <w:lang w:bidi="ar-DZ"/>
        </w:rPr>
        <w:t>أوضحت نتائج الدراسة وجود علاقة ذات دلالة إحصائية بين مدخل المراجعة على أساس المخاطر وتفعيل دور المراجع الخارجي، كما أظهرت وجود علاقة ذات دلالة إحصائية بين مدخل المراجعة على أساس المخاطر وآليات الحوكمة. كما تبين أن هناك اختلافًا بين مدخل المراجعة على أساس المخاطر والمداخل الأخرى، حيث يشمل مدخل المراجعة على أساس المخاطر معظم أنشطة المصرف ويركز على مناطق الضعف التي قد تؤثر على أهداف المصرف، بينما تقتصر المراجعات في المداخل الأخرى على نظرة مالية ضيقة.</w:t>
      </w:r>
    </w:p>
    <w:p w14:paraId="24ECD5C5" w14:textId="77777777" w:rsidR="00D90D69" w:rsidRDefault="003D221D">
      <w:pPr>
        <w:pStyle w:val="ListParagraph"/>
        <w:numPr>
          <w:ilvl w:val="0"/>
          <w:numId w:val="5"/>
        </w:numPr>
        <w:spacing w:line="276" w:lineRule="auto"/>
        <w:jc w:val="both"/>
        <w:rPr>
          <w:rFonts w:ascii="Simplified Arabic" w:hAnsi="Simplified Arabic" w:cs="Simplified Arabic"/>
          <w:sz w:val="28"/>
          <w:szCs w:val="28"/>
          <w:rtl/>
        </w:rPr>
      </w:pPr>
      <w:r>
        <w:rPr>
          <w:rFonts w:ascii="Simplified Arabic" w:hAnsi="Simplified Arabic" w:cs="Simplified Arabic"/>
          <w:b/>
          <w:bCs/>
          <w:sz w:val="28"/>
          <w:szCs w:val="28"/>
          <w:rtl/>
        </w:rPr>
        <w:t>دراسة حسياني عبد الحميد أطروحة دكتوراه جامعة الجزائر -3-2015 بعنوان " أهمية وجود لجان المراجعة في المؤسسات الاقتصادية الجزائرية في ظل الاتجاه الدولي نحو تعزيز حوكمة المؤسسات</w:t>
      </w:r>
      <w:r>
        <w:rPr>
          <w:rFonts w:ascii="Simplified Arabic" w:hAnsi="Simplified Arabic" w:cs="Simplified Arabic"/>
          <w:sz w:val="28"/>
          <w:szCs w:val="28"/>
        </w:rPr>
        <w:t xml:space="preserve"> "</w:t>
      </w:r>
    </w:p>
    <w:p w14:paraId="2CD19D57" w14:textId="77777777" w:rsidR="00D90D69" w:rsidRDefault="003D221D">
      <w:pPr>
        <w:spacing w:line="360" w:lineRule="auto"/>
        <w:ind w:firstLine="327"/>
        <w:jc w:val="both"/>
        <w:rPr>
          <w:rFonts w:ascii="Times New Roman" w:hAnsi="Times New Roman" w:cs="Times New Roman"/>
          <w:sz w:val="28"/>
          <w:szCs w:val="28"/>
          <w:rtl/>
          <w:lang w:bidi="ar-DZ"/>
        </w:rPr>
      </w:pPr>
      <w:r>
        <w:rPr>
          <w:rFonts w:ascii="Times New Roman" w:hAnsi="Times New Roman" w:cs="Times New Roman" w:hint="cs"/>
          <w:sz w:val="28"/>
          <w:szCs w:val="28"/>
          <w:rtl/>
          <w:lang w:bidi="ar-DZ"/>
        </w:rPr>
        <w:t>هدفت هذه الأطروحة إلى تحليل دور لجان المراجعة في تحقيق تطبيق فعال لحوكمة المؤسسات، من خلال دراسة المقاربة الجديدة للرقابة بعد الفضائح المالية التي تعرضت لها المؤسسات العالمية، بالإضافة إلى تحليل أهم الإصدارات المهنية والتشريعات والقوانين في الدول المتقدمة. كان الهدف من ذلك تحديد الآليات الخاصة بتحقيق فعالية ضوابط الرقابة الداخلية، وتوضيح الأدوار والمسؤوليات المتعلقة بذلك.</w:t>
      </w:r>
    </w:p>
    <w:p w14:paraId="008DE3FB" w14:textId="77777777" w:rsidR="00D90D69" w:rsidRDefault="003D221D">
      <w:pPr>
        <w:spacing w:line="360" w:lineRule="auto"/>
        <w:jc w:val="both"/>
        <w:rPr>
          <w:rFonts w:ascii="Times New Roman" w:hAnsi="Times New Roman" w:cs="Times New Roman"/>
          <w:sz w:val="28"/>
          <w:szCs w:val="28"/>
          <w:rtl/>
          <w:lang w:bidi="ar-DZ"/>
        </w:rPr>
      </w:pPr>
      <w:r>
        <w:rPr>
          <w:rFonts w:ascii="Times New Roman" w:hAnsi="Times New Roman" w:cs="Times New Roman" w:hint="cs"/>
          <w:sz w:val="28"/>
          <w:szCs w:val="28"/>
          <w:rtl/>
          <w:lang w:bidi="ar-DZ"/>
        </w:rPr>
        <w:t>أظهرت نتائج الدراسة أن المشرع الجزائري لم يقم بعد بدوره في فرض أو تحفيز تكوين لجان المراجعة في المؤسسات العمومية الاقتصادية الجزائرية، مما جعل عملية تشكيلها اختيارية. وفي المقابل، وضعت الدول المتقدمة إرشادات واضحة حول كيفية إنشاء هذه اللجان.</w:t>
      </w:r>
    </w:p>
    <w:p w14:paraId="5E6FD1B3" w14:textId="77777777" w:rsidR="00D90D69" w:rsidRDefault="003D221D">
      <w:pPr>
        <w:pStyle w:val="ListParagraph"/>
        <w:numPr>
          <w:ilvl w:val="0"/>
          <w:numId w:val="5"/>
        </w:numPr>
        <w:spacing w:line="276" w:lineRule="auto"/>
        <w:jc w:val="both"/>
        <w:rPr>
          <w:rFonts w:ascii="Simplified Arabic" w:hAnsi="Simplified Arabic" w:cs="Simplified Arabic"/>
          <w:b/>
          <w:bCs/>
          <w:sz w:val="28"/>
          <w:szCs w:val="28"/>
          <w:rtl/>
        </w:rPr>
      </w:pPr>
      <w:r>
        <w:rPr>
          <w:rFonts w:ascii="Simplified Arabic" w:hAnsi="Simplified Arabic" w:cs="Simplified Arabic"/>
          <w:b/>
          <w:bCs/>
          <w:sz w:val="28"/>
          <w:szCs w:val="28"/>
          <w:rtl/>
        </w:rPr>
        <w:t>دراسة محمود الصوص الجامعة الاسلامية غزة 2012 بعنوان" مدى فاعلية دور لجان المراجعة في دعم آليات التدقيق الداخلي والخارجي دراسة تطبيقية على البنوك العاملة بفلسطين</w:t>
      </w:r>
      <w:r>
        <w:rPr>
          <w:rFonts w:ascii="Simplified Arabic" w:hAnsi="Simplified Arabic" w:cs="Simplified Arabic"/>
          <w:b/>
          <w:bCs/>
          <w:sz w:val="28"/>
          <w:szCs w:val="28"/>
        </w:rPr>
        <w:t>"</w:t>
      </w:r>
    </w:p>
    <w:p w14:paraId="02CC9EBE" w14:textId="77777777" w:rsidR="00D90D69" w:rsidRDefault="003D221D">
      <w:pPr>
        <w:pStyle w:val="ListParagraph"/>
        <w:spacing w:line="360" w:lineRule="auto"/>
        <w:ind w:left="327" w:firstLine="284"/>
        <w:contextualSpacing w:val="0"/>
        <w:jc w:val="both"/>
        <w:rPr>
          <w:rFonts w:ascii="Times New Roman" w:hAnsi="Times New Roman" w:cs="Times New Roman"/>
          <w:sz w:val="28"/>
          <w:szCs w:val="28"/>
          <w:rtl/>
          <w:lang w:bidi="ar-DZ"/>
        </w:rPr>
      </w:pPr>
      <w:r>
        <w:rPr>
          <w:rFonts w:ascii="Times New Roman" w:hAnsi="Times New Roman" w:cs="Times New Roman" w:hint="cs"/>
          <w:sz w:val="28"/>
          <w:szCs w:val="28"/>
          <w:rtl/>
          <w:lang w:bidi="ar-DZ"/>
        </w:rPr>
        <w:t xml:space="preserve">هدفت هذه الدراسة إلى التعرف على فعالية دور لجان المراجعة في دعم آليات المراجعة الداخلية والخارجية في البنوك العاملة في فلسطين، من خلال آراء المراجعين الداخليين، مراجعي الحسابات الخارجيين، ومفتشي سلطة النقد على تلك البنوك. </w:t>
      </w:r>
    </w:p>
    <w:p w14:paraId="7EF28E60" w14:textId="77777777" w:rsidR="00D90D69" w:rsidRDefault="003D221D">
      <w:pPr>
        <w:pStyle w:val="ListParagraph"/>
        <w:spacing w:line="360" w:lineRule="auto"/>
        <w:ind w:left="327" w:firstLine="284"/>
        <w:contextualSpacing w:val="0"/>
        <w:jc w:val="both"/>
        <w:rPr>
          <w:rFonts w:ascii="Times New Roman" w:hAnsi="Times New Roman" w:cs="Times New Roman"/>
          <w:sz w:val="28"/>
          <w:szCs w:val="28"/>
          <w:rtl/>
          <w:lang w:bidi="ar-DZ"/>
        </w:rPr>
      </w:pPr>
      <w:r>
        <w:rPr>
          <w:rFonts w:ascii="Times New Roman" w:hAnsi="Times New Roman" w:cs="Times New Roman" w:hint="cs"/>
          <w:sz w:val="28"/>
          <w:szCs w:val="28"/>
          <w:rtl/>
          <w:lang w:bidi="ar-DZ"/>
        </w:rPr>
        <w:t>أظهرت نتائج الدراسة أن أعضاء لجان المراجعة في هذه البنوك يمتلكون بشكل عام الخصائص اللازمة لأداء دورهم بفعالية في دعم المراجعة الداخلية والخارجية، مع وجود التزام جزئي بتطبيق المهام والمسؤوليات المنصوص عليها في اللوائح والتعليمات. كما تبين وجود آليات عمل محددة تنفذها لجان المراجعة أثناء أداء مهامها في البنوك.</w:t>
      </w:r>
    </w:p>
    <w:p w14:paraId="3A4CF14A" w14:textId="77777777" w:rsidR="00D90D69" w:rsidRDefault="00D90D69">
      <w:pPr>
        <w:pStyle w:val="ListParagraph"/>
        <w:spacing w:line="276" w:lineRule="auto"/>
        <w:ind w:left="327" w:firstLine="284"/>
        <w:contextualSpacing w:val="0"/>
        <w:jc w:val="both"/>
        <w:rPr>
          <w:rFonts w:ascii="Simplified Arabic" w:hAnsi="Simplified Arabic" w:cs="Simplified Arabic"/>
          <w:sz w:val="28"/>
          <w:szCs w:val="28"/>
          <w:rtl/>
        </w:rPr>
      </w:pPr>
    </w:p>
    <w:p w14:paraId="34D16A64" w14:textId="77777777" w:rsidR="00D90D69" w:rsidRDefault="003D221D">
      <w:pPr>
        <w:pStyle w:val="ListParagraph"/>
        <w:spacing w:line="360" w:lineRule="auto"/>
        <w:ind w:left="327" w:firstLine="284"/>
        <w:contextualSpacing w:val="0"/>
        <w:jc w:val="both"/>
        <w:rPr>
          <w:rFonts w:ascii="Times New Roman" w:hAnsi="Times New Roman" w:cs="Times New Roman"/>
          <w:sz w:val="28"/>
          <w:szCs w:val="28"/>
          <w:rtl/>
          <w:lang w:bidi="ar-DZ"/>
        </w:rPr>
      </w:pPr>
      <w:r>
        <w:rPr>
          <w:rFonts w:ascii="Times New Roman" w:hAnsi="Times New Roman" w:cs="Times New Roman" w:hint="cs"/>
          <w:sz w:val="28"/>
          <w:szCs w:val="28"/>
          <w:rtl/>
          <w:lang w:bidi="ar-DZ"/>
        </w:rPr>
        <w:t>خلصت الدراسة إلى مجموعة من التوصيات الهامة، أبرزها ضرورة تحديد مفاهيم الاستقلالية بوضوح، مع وضع سلطة النقد الفلسطينية شروطًا دقيقة للاستقلالية وما يتطلبه ذلك من متطلبات. كما أوصت الدراسة بأن يتضمن التقرير النهائي للقوائم المالية للبنوك في نهاية الفترة المالية تقريرًا عن المهام التي أنجزتها لجان المراجعة خلال السنة. بالإضافة إلى ذلك، يجب أن يتضمن ميثاق لجان المراجعة المهام والصلاحيات بشكل يعزز قوة وسلطة الأعضاء في ممارسة دورهم بفاعلية، مع التأكيد على ضرورة تنمية مهارات أعضاء لجان المراجعة في الأمور المالية والفنية وإكسابهم المهارات البنكية اللازمة لتعزيز دورهم في هذا المجال.</w:t>
      </w:r>
    </w:p>
    <w:p w14:paraId="60EB553E" w14:textId="77777777" w:rsidR="00D90D69" w:rsidRDefault="00D90D69">
      <w:pPr>
        <w:pStyle w:val="ListParagraph"/>
        <w:spacing w:line="276" w:lineRule="auto"/>
        <w:ind w:left="327" w:firstLine="284"/>
        <w:contextualSpacing w:val="0"/>
        <w:jc w:val="both"/>
        <w:rPr>
          <w:rFonts w:ascii="Simplified Arabic" w:hAnsi="Simplified Arabic" w:cs="Simplified Arabic"/>
          <w:sz w:val="28"/>
          <w:szCs w:val="28"/>
          <w:rtl/>
        </w:rPr>
      </w:pPr>
    </w:p>
    <w:p w14:paraId="3F322056" w14:textId="77777777" w:rsidR="00D90D69" w:rsidRDefault="003D221D">
      <w:pPr>
        <w:pStyle w:val="ListParagraph"/>
        <w:numPr>
          <w:ilvl w:val="0"/>
          <w:numId w:val="5"/>
        </w:numPr>
        <w:spacing w:line="276" w:lineRule="auto"/>
        <w:jc w:val="both"/>
        <w:rPr>
          <w:rFonts w:ascii="Simplified Arabic" w:hAnsi="Simplified Arabic" w:cs="Simplified Arabic"/>
          <w:b/>
          <w:bCs/>
          <w:sz w:val="28"/>
          <w:szCs w:val="28"/>
          <w:rtl/>
        </w:rPr>
      </w:pPr>
      <w:r>
        <w:rPr>
          <w:rFonts w:ascii="Simplified Arabic" w:hAnsi="Simplified Arabic" w:cs="Simplified Arabic"/>
          <w:b/>
          <w:bCs/>
          <w:sz w:val="28"/>
          <w:szCs w:val="28"/>
          <w:rtl/>
        </w:rPr>
        <w:t>دراسة تامر (2010) بعنوان: دور لجان المراجعة في تدعيم استقلال المراجع الداخلي في البنوك التجارية</w:t>
      </w:r>
      <w:r>
        <w:rPr>
          <w:rFonts w:ascii="Simplified Arabic" w:hAnsi="Simplified Arabic" w:cs="Simplified Arabic"/>
          <w:b/>
          <w:bCs/>
          <w:sz w:val="28"/>
          <w:szCs w:val="28"/>
        </w:rPr>
        <w:t xml:space="preserve"> "</w:t>
      </w:r>
    </w:p>
    <w:p w14:paraId="010F63E7" w14:textId="77777777" w:rsidR="00D90D69" w:rsidRDefault="003D221D">
      <w:pPr>
        <w:pStyle w:val="ListParagraph"/>
        <w:spacing w:line="360" w:lineRule="auto"/>
        <w:ind w:left="327" w:firstLine="284"/>
        <w:jc w:val="both"/>
        <w:rPr>
          <w:rFonts w:ascii="Times New Roman" w:hAnsi="Times New Roman" w:cs="Times New Roman"/>
          <w:sz w:val="28"/>
          <w:szCs w:val="28"/>
          <w:lang w:bidi="ar-DZ"/>
        </w:rPr>
      </w:pPr>
      <w:r>
        <w:rPr>
          <w:rFonts w:ascii="Times New Roman" w:hAnsi="Times New Roman" w:cs="Times New Roman" w:hint="cs"/>
          <w:sz w:val="28"/>
          <w:szCs w:val="28"/>
          <w:rtl/>
          <w:lang w:bidi="ar-DZ"/>
        </w:rPr>
        <w:t xml:space="preserve">تمثل الأهمية العلمية لهذه الدراسة في تسليط الضوء على تكوين وأهداف لجان المراجعة في البنوك التجارية، إضافة إلى دراسة مدى حاجة هذه البنوك إلى لجان المراجعة كأداة فعالة لمراقبة السلطات الإدارية وتعزيز مصداقية القوائم المالية. ومن أبرز النتائج التي توصلت إليها الدراسة أن البنوك التجارية تعد بيئة مناسبة لتطبيق فكرة تكوين لجان المراجعة من أجل تحسين مصداقية التقارير المالية. كما أكدت الدراسة على أن وجود لجان المراجعة يعزز استقلالية المراجع الداخلي ويساهم في رفع كفاءة إدارة المراجعة الداخلية. كما يساهم التنسيق بين المراجعين الداخليين والخارجيين في تحسين التواصل بين الفريقين. </w:t>
      </w:r>
    </w:p>
    <w:p w14:paraId="46785488" w14:textId="77777777" w:rsidR="00D90D69" w:rsidRDefault="003D221D">
      <w:pPr>
        <w:pStyle w:val="ListParagraph"/>
        <w:spacing w:line="360" w:lineRule="auto"/>
        <w:ind w:left="327" w:firstLine="284"/>
        <w:jc w:val="both"/>
        <w:rPr>
          <w:rFonts w:ascii="Times New Roman" w:hAnsi="Times New Roman" w:cs="Times New Roman"/>
          <w:sz w:val="28"/>
          <w:szCs w:val="28"/>
          <w:rtl/>
          <w:lang w:bidi="ar-DZ"/>
        </w:rPr>
      </w:pPr>
      <w:r>
        <w:rPr>
          <w:rFonts w:ascii="Times New Roman" w:hAnsi="Times New Roman" w:cs="Times New Roman" w:hint="cs"/>
          <w:sz w:val="28"/>
          <w:szCs w:val="28"/>
          <w:rtl/>
          <w:lang w:bidi="ar-DZ"/>
        </w:rPr>
        <w:t>أما فيما يخص التوصيات، فقد أظهرت الدراسة أهمية تعزيز معرفة أعضاء لجان المراجعة بمعايير المحاسبة والمراجعة الدولية من خلال برامج تعليمية وتدريبية، وتطوير التقارير السنوية للبنوك التجارية بإظهار تكوين لجان المراجعة بشكل شفاف لتحسين صورة البنك ومصداقية الإفصاح المالي واستقلالية مراجع الحسابات</w:t>
      </w:r>
      <w:r>
        <w:rPr>
          <w:rFonts w:ascii="Times New Roman" w:hAnsi="Times New Roman" w:cs="Times New Roman"/>
          <w:sz w:val="28"/>
          <w:szCs w:val="28"/>
          <w:lang w:bidi="ar-DZ"/>
        </w:rPr>
        <w:t>.</w:t>
      </w:r>
    </w:p>
    <w:p w14:paraId="114FC76B" w14:textId="77777777" w:rsidR="00D90D69" w:rsidRDefault="003D221D">
      <w:pPr>
        <w:pStyle w:val="ListParagraph"/>
        <w:numPr>
          <w:ilvl w:val="0"/>
          <w:numId w:val="5"/>
        </w:numPr>
        <w:spacing w:line="276" w:lineRule="auto"/>
        <w:ind w:hanging="357"/>
        <w:contextualSpacing w:val="0"/>
        <w:jc w:val="both"/>
        <w:rPr>
          <w:rFonts w:ascii="Simplified Arabic" w:hAnsi="Simplified Arabic" w:cs="Simplified Arabic"/>
          <w:b/>
          <w:bCs/>
          <w:sz w:val="28"/>
          <w:szCs w:val="28"/>
        </w:rPr>
      </w:pPr>
      <w:r>
        <w:rPr>
          <w:rFonts w:ascii="Simplified Arabic" w:hAnsi="Simplified Arabic" w:cs="Simplified Arabic"/>
          <w:b/>
          <w:bCs/>
          <w:sz w:val="28"/>
          <w:szCs w:val="28"/>
          <w:rtl/>
        </w:rPr>
        <w:t>دراسة حسين صادق راشد الشمري 2010 "استراتيجية إدارة المخاطر وأثرها على الأداء المالي للمصارف التجارية.</w:t>
      </w:r>
    </w:p>
    <w:p w14:paraId="3CA202ED" w14:textId="77777777" w:rsidR="00D90D69" w:rsidRDefault="003D221D">
      <w:pPr>
        <w:spacing w:line="360" w:lineRule="auto"/>
        <w:ind w:left="360" w:firstLine="284"/>
        <w:jc w:val="both"/>
        <w:rPr>
          <w:rFonts w:ascii="Times New Roman" w:hAnsi="Times New Roman" w:cs="Times New Roman"/>
          <w:sz w:val="28"/>
          <w:szCs w:val="28"/>
          <w:rtl/>
          <w:lang w:bidi="ar-DZ"/>
        </w:rPr>
      </w:pPr>
      <w:r>
        <w:rPr>
          <w:rFonts w:ascii="Times New Roman" w:hAnsi="Times New Roman" w:cs="Times New Roman" w:hint="cs"/>
          <w:sz w:val="28"/>
          <w:szCs w:val="28"/>
          <w:rtl/>
          <w:lang w:bidi="ar-DZ"/>
        </w:rPr>
        <w:t xml:space="preserve">تهدف هذه الدراسة إلى قياس تأثير إدارة المخاطر بأنواعها المختلفة على أداء المصارف العراقية الخاصة، حيث تم التركيز على المخاطر الرئيسية مثل </w:t>
      </w:r>
      <w:proofErr w:type="gramStart"/>
      <w:r>
        <w:rPr>
          <w:rFonts w:ascii="Times New Roman" w:hAnsi="Times New Roman" w:cs="Times New Roman" w:hint="cs"/>
          <w:sz w:val="28"/>
          <w:szCs w:val="28"/>
          <w:rtl/>
          <w:lang w:bidi="ar-DZ"/>
        </w:rPr>
        <w:t>مخاطر</w:t>
      </w:r>
      <w:proofErr w:type="gramEnd"/>
      <w:r>
        <w:rPr>
          <w:rFonts w:ascii="Times New Roman" w:hAnsi="Times New Roman" w:cs="Times New Roman" w:hint="cs"/>
          <w:sz w:val="28"/>
          <w:szCs w:val="28"/>
          <w:rtl/>
          <w:lang w:bidi="ar-DZ"/>
        </w:rPr>
        <w:t xml:space="preserve"> الائتمان، السيولة، ورأس المال. تم استخدام مؤشرات مالية مثل العائد على الأصول والعائد على حقوق الملكية ومضاعف الملكية لقياس </w:t>
      </w:r>
      <w:r>
        <w:rPr>
          <w:rFonts w:ascii="Times New Roman" w:hAnsi="Times New Roman" w:cs="Times New Roman" w:hint="cs"/>
          <w:sz w:val="28"/>
          <w:szCs w:val="28"/>
          <w:rtl/>
          <w:lang w:bidi="ar-DZ"/>
        </w:rPr>
        <w:lastRenderedPageBreak/>
        <w:t xml:space="preserve">الأداء المالي للمصارف. وأوضحت الدراسة أن تطور البيئة المصرفية أدى إلى ظهور أنواع جديدة من المخاطر، مما يستدعي إدارة </w:t>
      </w:r>
      <w:proofErr w:type="gramStart"/>
      <w:r>
        <w:rPr>
          <w:rFonts w:ascii="Times New Roman" w:hAnsi="Times New Roman" w:cs="Times New Roman" w:hint="cs"/>
          <w:sz w:val="28"/>
          <w:szCs w:val="28"/>
          <w:rtl/>
          <w:lang w:bidi="ar-DZ"/>
        </w:rPr>
        <w:t>مخاطر</w:t>
      </w:r>
      <w:proofErr w:type="gramEnd"/>
      <w:r>
        <w:rPr>
          <w:rFonts w:ascii="Times New Roman" w:hAnsi="Times New Roman" w:cs="Times New Roman" w:hint="cs"/>
          <w:sz w:val="28"/>
          <w:szCs w:val="28"/>
          <w:rtl/>
          <w:lang w:bidi="ar-DZ"/>
        </w:rPr>
        <w:t xml:space="preserve"> شاملة تستند إلى إطار حوكمة قوي وقياس دقيق للمخاطر.</w:t>
      </w:r>
    </w:p>
    <w:p w14:paraId="2E571AA3" w14:textId="77777777" w:rsidR="00D90D69" w:rsidRDefault="003D221D">
      <w:pPr>
        <w:spacing w:line="360" w:lineRule="auto"/>
        <w:ind w:left="360" w:firstLine="284"/>
        <w:jc w:val="both"/>
        <w:rPr>
          <w:rFonts w:ascii="Times New Roman" w:hAnsi="Times New Roman" w:cs="Times New Roman"/>
          <w:sz w:val="28"/>
          <w:szCs w:val="28"/>
          <w:rtl/>
          <w:lang w:bidi="ar-DZ"/>
        </w:rPr>
      </w:pPr>
      <w:r>
        <w:rPr>
          <w:rFonts w:ascii="Times New Roman" w:hAnsi="Times New Roman" w:cs="Times New Roman" w:hint="cs"/>
          <w:sz w:val="28"/>
          <w:szCs w:val="28"/>
          <w:rtl/>
          <w:lang w:bidi="ar-DZ"/>
        </w:rPr>
        <w:t xml:space="preserve">من بين التوصيات التي خلصت إليها الدراسة: ضرورة أن تعتمد المصارف استراتيجيات واضحة لإدارة المخاطر، بما يساهم في تحسين الأداء وتقوية المراكز المالية، إضافة إلى تطوير نظم الرقابة الداخلية وتطبيق </w:t>
      </w:r>
      <w:proofErr w:type="gramStart"/>
      <w:r>
        <w:rPr>
          <w:rFonts w:ascii="Times New Roman" w:hAnsi="Times New Roman" w:cs="Times New Roman" w:hint="cs"/>
          <w:sz w:val="28"/>
          <w:szCs w:val="28"/>
          <w:rtl/>
          <w:lang w:bidi="ar-DZ"/>
        </w:rPr>
        <w:t>أساليب</w:t>
      </w:r>
      <w:proofErr w:type="gramEnd"/>
      <w:r>
        <w:rPr>
          <w:rFonts w:ascii="Times New Roman" w:hAnsi="Times New Roman" w:cs="Times New Roman" w:hint="cs"/>
          <w:sz w:val="28"/>
          <w:szCs w:val="28"/>
          <w:rtl/>
          <w:lang w:bidi="ar-DZ"/>
        </w:rPr>
        <w:t xml:space="preserve"> وأدوات رقابية وقائية وعلاجية.</w:t>
      </w:r>
    </w:p>
    <w:p w14:paraId="5EA59F34" w14:textId="77777777" w:rsidR="00D90D69" w:rsidRDefault="003D221D">
      <w:pPr>
        <w:pStyle w:val="ListParagraph"/>
        <w:numPr>
          <w:ilvl w:val="0"/>
          <w:numId w:val="5"/>
        </w:numPr>
        <w:spacing w:line="276" w:lineRule="auto"/>
        <w:jc w:val="both"/>
        <w:rPr>
          <w:rFonts w:ascii="Simplified Arabic" w:hAnsi="Simplified Arabic" w:cs="Simplified Arabic"/>
          <w:b/>
          <w:bCs/>
          <w:sz w:val="28"/>
          <w:szCs w:val="28"/>
        </w:rPr>
      </w:pPr>
      <w:r>
        <w:rPr>
          <w:rFonts w:ascii="Simplified Arabic" w:hAnsi="Simplified Arabic" w:cs="Simplified Arabic"/>
          <w:b/>
          <w:bCs/>
          <w:sz w:val="28"/>
          <w:szCs w:val="28"/>
          <w:rtl/>
        </w:rPr>
        <w:t xml:space="preserve">دراسة (جوابرة، (2008) بعنوان: "إدارة المخاطر في البنوك التجارية الأردنية. </w:t>
      </w:r>
    </w:p>
    <w:p w14:paraId="12D96C61" w14:textId="77777777" w:rsidR="00D90D69" w:rsidRDefault="003D221D">
      <w:pPr>
        <w:pStyle w:val="ListParagraph"/>
        <w:spacing w:line="360" w:lineRule="auto"/>
        <w:ind w:left="327" w:firstLine="284"/>
        <w:jc w:val="both"/>
        <w:rPr>
          <w:rFonts w:ascii="Times New Roman" w:hAnsi="Times New Roman" w:cs="Times New Roman"/>
          <w:sz w:val="28"/>
          <w:szCs w:val="28"/>
          <w:rtl/>
          <w:lang w:bidi="ar-DZ"/>
        </w:rPr>
      </w:pPr>
      <w:r>
        <w:rPr>
          <w:rFonts w:ascii="Times New Roman" w:hAnsi="Times New Roman" w:cs="Times New Roman" w:hint="cs"/>
          <w:sz w:val="28"/>
          <w:szCs w:val="28"/>
          <w:rtl/>
          <w:lang w:bidi="ar-DZ"/>
        </w:rPr>
        <w:t xml:space="preserve">هدفت هذه الدراسة إلى تحليل أنواع المخاطر الائتمانية التي تتعرض لها البنوك التجارية الأردنية، بما في ذلك </w:t>
      </w:r>
      <w:proofErr w:type="gramStart"/>
      <w:r>
        <w:rPr>
          <w:rFonts w:ascii="Times New Roman" w:hAnsi="Times New Roman" w:cs="Times New Roman" w:hint="cs"/>
          <w:sz w:val="28"/>
          <w:szCs w:val="28"/>
          <w:rtl/>
          <w:lang w:bidi="ar-DZ"/>
        </w:rPr>
        <w:t>مخاطر</w:t>
      </w:r>
      <w:proofErr w:type="gramEnd"/>
      <w:r>
        <w:rPr>
          <w:rFonts w:ascii="Times New Roman" w:hAnsi="Times New Roman" w:cs="Times New Roman" w:hint="cs"/>
          <w:sz w:val="28"/>
          <w:szCs w:val="28"/>
          <w:rtl/>
          <w:lang w:bidi="ar-DZ"/>
        </w:rPr>
        <w:t xml:space="preserve"> السيولة، التشغيلية، ورأس المال، وكيفية إدارة هذه المخاطر وفقًا لمعايير بازل 2. تم تطبيق الدراسة على أربعة بنوك أردنية خلال الفترة الزمنية بين عامي 1995 و2007، باستخدام أسلوب تحليل النسب المالية المعتمد على الانحدار الخطي لتحليل البيانات.</w:t>
      </w:r>
    </w:p>
    <w:p w14:paraId="3A1F7A97" w14:textId="77777777" w:rsidR="00D90D69" w:rsidRDefault="003D221D">
      <w:pPr>
        <w:pStyle w:val="ListParagraph"/>
        <w:spacing w:line="360" w:lineRule="auto"/>
        <w:ind w:left="327" w:firstLine="284"/>
        <w:jc w:val="both"/>
        <w:rPr>
          <w:rFonts w:ascii="Times New Roman" w:hAnsi="Times New Roman" w:cs="Times New Roman"/>
          <w:sz w:val="28"/>
          <w:szCs w:val="28"/>
          <w:rtl/>
          <w:lang w:bidi="ar-DZ"/>
        </w:rPr>
      </w:pPr>
      <w:r>
        <w:rPr>
          <w:rFonts w:ascii="Times New Roman" w:hAnsi="Times New Roman" w:cs="Times New Roman" w:hint="cs"/>
          <w:sz w:val="28"/>
          <w:szCs w:val="28"/>
          <w:rtl/>
          <w:lang w:bidi="ar-DZ"/>
        </w:rPr>
        <w:t>أظهرت نتائج الدراسة أن البنوك الأردنية قادرة على مواجهة بعض أنواع المخاطر، وأن هناك علاقة إحصائية بين المخاطر المجتمعة والمخاطر المصرفية الكلية. كما تبين أن المخاطر الائتمانية والسيولة هما أكثر نوعين من المخاطر تأثيرًا على المخاطر المصرفية الكلية، بينما كانت المخاطر التشغيلية أقل تأثيرًا مقارنة ببقية المخاطر.</w:t>
      </w:r>
    </w:p>
    <w:p w14:paraId="64AEB2EB" w14:textId="77777777" w:rsidR="00D90D69" w:rsidRDefault="00D90D69">
      <w:pPr>
        <w:pStyle w:val="ListParagraph"/>
        <w:spacing w:line="276" w:lineRule="auto"/>
        <w:jc w:val="both"/>
        <w:rPr>
          <w:rFonts w:ascii="Simplified Arabic" w:hAnsi="Simplified Arabic" w:cs="Simplified Arabic"/>
          <w:sz w:val="28"/>
          <w:szCs w:val="28"/>
          <w:rtl/>
        </w:rPr>
      </w:pPr>
    </w:p>
    <w:p w14:paraId="1D12C6D4" w14:textId="77777777" w:rsidR="00D90D69" w:rsidRDefault="003D221D">
      <w:pPr>
        <w:pStyle w:val="ListParagraph"/>
        <w:numPr>
          <w:ilvl w:val="0"/>
          <w:numId w:val="5"/>
        </w:numPr>
        <w:spacing w:line="276" w:lineRule="auto"/>
        <w:jc w:val="both"/>
        <w:rPr>
          <w:rFonts w:ascii="Simplified Arabic" w:hAnsi="Simplified Arabic" w:cs="Simplified Arabic"/>
          <w:b/>
          <w:bCs/>
          <w:sz w:val="28"/>
          <w:szCs w:val="28"/>
          <w:rtl/>
        </w:rPr>
      </w:pPr>
      <w:r>
        <w:rPr>
          <w:rFonts w:ascii="Simplified Arabic" w:hAnsi="Simplified Arabic" w:cs="Simplified Arabic"/>
          <w:b/>
          <w:bCs/>
          <w:sz w:val="28"/>
          <w:szCs w:val="28"/>
          <w:rtl/>
        </w:rPr>
        <w:t>دراسة السويطي 2006، بعنوان" تطوير نموذج لدور لجان المراجعة في الشركات المساهمة العامة الأردنية وتأثيرها في فاعلية واستقلالية التدقيق الخارجي "</w:t>
      </w:r>
    </w:p>
    <w:p w14:paraId="7462643E" w14:textId="77777777" w:rsidR="00D90D69" w:rsidRDefault="003D221D">
      <w:pPr>
        <w:pStyle w:val="ListParagraph"/>
        <w:spacing w:line="360" w:lineRule="auto"/>
        <w:ind w:left="327" w:firstLine="284"/>
        <w:jc w:val="both"/>
        <w:rPr>
          <w:rFonts w:ascii="Times New Roman" w:hAnsi="Times New Roman" w:cs="Times New Roman"/>
          <w:sz w:val="28"/>
          <w:szCs w:val="28"/>
          <w:rtl/>
          <w:lang w:bidi="ar-DZ"/>
        </w:rPr>
      </w:pPr>
      <w:r>
        <w:rPr>
          <w:rFonts w:ascii="Times New Roman" w:hAnsi="Times New Roman" w:cs="Times New Roman" w:hint="cs"/>
          <w:sz w:val="28"/>
          <w:szCs w:val="28"/>
          <w:rtl/>
          <w:lang w:bidi="ar-DZ"/>
        </w:rPr>
        <w:t xml:space="preserve">هدفت هذه الدراسة إلى تطوير نموذج يعزز دور لجان المراجعة في الشركات المساهمة العامة الأردنية، بهدف تحسين فاعلية واستقلالية التدقيق الخارجي، مما يساهم في تحسين جودة التدقيق وزيادة مصداقية البيانات المنشورة وتعزيز ثقة المجتمع المالي في هذه البيانات. تم توزيع </w:t>
      </w:r>
      <w:proofErr w:type="gramStart"/>
      <w:r>
        <w:rPr>
          <w:rFonts w:ascii="Times New Roman" w:hAnsi="Times New Roman" w:cs="Times New Roman" w:hint="cs"/>
          <w:sz w:val="28"/>
          <w:szCs w:val="28"/>
          <w:rtl/>
          <w:lang w:bidi="ar-DZ"/>
        </w:rPr>
        <w:t>استبيان</w:t>
      </w:r>
      <w:proofErr w:type="gramEnd"/>
      <w:r>
        <w:rPr>
          <w:rFonts w:ascii="Times New Roman" w:hAnsi="Times New Roman" w:cs="Times New Roman" w:hint="cs"/>
          <w:sz w:val="28"/>
          <w:szCs w:val="28"/>
          <w:rtl/>
          <w:lang w:bidi="ar-DZ"/>
        </w:rPr>
        <w:t xml:space="preserve"> على عينة الدراسة المكونة من 230 فردًا تشمل المدراء العامين، المدراء الماليين، مدراء المراجعة الداخلية، ومكاتب التدقيق في الشركات التي شكلت لجان مراجعة.</w:t>
      </w:r>
    </w:p>
    <w:p w14:paraId="7DAC8552" w14:textId="77777777" w:rsidR="00D90D69" w:rsidRDefault="003D221D">
      <w:pPr>
        <w:pStyle w:val="ListParagraph"/>
        <w:spacing w:line="360" w:lineRule="auto"/>
        <w:ind w:left="327" w:firstLine="284"/>
        <w:jc w:val="both"/>
        <w:rPr>
          <w:rFonts w:ascii="Times New Roman" w:hAnsi="Times New Roman" w:cs="Times New Roman"/>
          <w:sz w:val="28"/>
          <w:szCs w:val="28"/>
          <w:rtl/>
          <w:lang w:bidi="ar-DZ"/>
        </w:rPr>
      </w:pPr>
      <w:r>
        <w:rPr>
          <w:rFonts w:ascii="Times New Roman" w:hAnsi="Times New Roman" w:cs="Times New Roman" w:hint="cs"/>
          <w:sz w:val="28"/>
          <w:szCs w:val="28"/>
          <w:rtl/>
          <w:lang w:bidi="ar-DZ"/>
        </w:rPr>
        <w:t>أظهرت النتائج أن جميع الشركات المساهمة العامة في قطاعي البنوك وشركات التأمين تقوم بتشكيل لجان مراجعة بنسبة 100%، في حين وصلت نسبة الشركات الخدمية المدرجة في بورصة عمان التي شكلت لجان مراجعة في عام 2005 إلى 85%. كما أظهرت الدراسة أنه رغم وجود كفاءات عالية في بعض أعضاء لجان المراجعة، إلا أن هذه اللجان بشكل عام تفتقر إلى المتطلبات الأساسية لممارسة دورها بفعالية، وليس لها تأثير مهم في فعالية واستقلالية المراجعة الخارجية.</w:t>
      </w:r>
    </w:p>
    <w:p w14:paraId="5E83A315" w14:textId="77777777" w:rsidR="00D90D69" w:rsidRDefault="00D90D69">
      <w:pPr>
        <w:pStyle w:val="ListParagraph"/>
        <w:spacing w:line="360" w:lineRule="auto"/>
        <w:ind w:left="327" w:firstLine="284"/>
        <w:jc w:val="both"/>
        <w:rPr>
          <w:rFonts w:ascii="Times New Roman" w:hAnsi="Times New Roman" w:cs="Times New Roman"/>
          <w:sz w:val="28"/>
          <w:szCs w:val="28"/>
          <w:rtl/>
          <w:lang w:bidi="ar-DZ"/>
        </w:rPr>
      </w:pPr>
    </w:p>
    <w:p w14:paraId="7B14460D" w14:textId="77777777" w:rsidR="00D90D69" w:rsidRDefault="003D221D">
      <w:pPr>
        <w:pStyle w:val="ListParagraph"/>
        <w:spacing w:line="360" w:lineRule="auto"/>
        <w:ind w:left="327" w:firstLine="284"/>
        <w:jc w:val="both"/>
        <w:rPr>
          <w:rFonts w:ascii="Times New Roman" w:hAnsi="Times New Roman" w:cs="Times New Roman"/>
          <w:sz w:val="28"/>
          <w:szCs w:val="28"/>
          <w:rtl/>
          <w:lang w:bidi="ar-DZ"/>
        </w:rPr>
      </w:pPr>
      <w:r>
        <w:rPr>
          <w:rFonts w:ascii="Times New Roman" w:hAnsi="Times New Roman" w:cs="Times New Roman" w:hint="cs"/>
          <w:sz w:val="28"/>
          <w:szCs w:val="28"/>
          <w:rtl/>
          <w:lang w:bidi="ar-DZ"/>
        </w:rPr>
        <w:lastRenderedPageBreak/>
        <w:t>وتوصلت الدراسة إلى عدة توصيات، من أهمها ضرورة أن تقوم هيئة الأوراق المالية الأردنية والجهات التشريعية بإجراء التعديلات اللازمة على القوانين والتعليمات المتعلقة بتشكيل ودور لجان المراجعة، بحيث تتناسب مع النموذج المقترح لضمان تمكين تلك اللجان من القيام بدورها بكفاءة وفعالية.</w:t>
      </w:r>
    </w:p>
    <w:p w14:paraId="53D0505D" w14:textId="77777777" w:rsidR="00D90D69" w:rsidRDefault="003D221D">
      <w:pPr>
        <w:pStyle w:val="ListParagraph"/>
        <w:numPr>
          <w:ilvl w:val="0"/>
          <w:numId w:val="5"/>
        </w:numPr>
        <w:spacing w:line="276" w:lineRule="auto"/>
        <w:jc w:val="both"/>
        <w:rPr>
          <w:rFonts w:ascii="Simplified Arabic" w:hAnsi="Simplified Arabic" w:cs="Simplified Arabic"/>
          <w:b/>
          <w:bCs/>
          <w:sz w:val="28"/>
          <w:szCs w:val="28"/>
          <w:rtl/>
        </w:rPr>
      </w:pPr>
      <w:r>
        <w:rPr>
          <w:rFonts w:ascii="Simplified Arabic" w:hAnsi="Simplified Arabic" w:cs="Simplified Arabic"/>
          <w:b/>
          <w:bCs/>
          <w:sz w:val="28"/>
          <w:szCs w:val="28"/>
          <w:rtl/>
        </w:rPr>
        <w:t>دراسة (</w:t>
      </w:r>
      <w:r>
        <w:rPr>
          <w:rFonts w:ascii="Simplified Arabic" w:hAnsi="Simplified Arabic" w:cs="Simplified Arabic"/>
          <w:b/>
          <w:bCs/>
          <w:sz w:val="28"/>
          <w:szCs w:val="28"/>
        </w:rPr>
        <w:t>Thomas et al, 2004</w:t>
      </w:r>
      <w:r>
        <w:rPr>
          <w:rFonts w:ascii="Simplified Arabic" w:hAnsi="Simplified Arabic" w:cs="Simplified Arabic"/>
          <w:b/>
          <w:bCs/>
          <w:sz w:val="28"/>
          <w:szCs w:val="28"/>
          <w:rtl/>
        </w:rPr>
        <w:t xml:space="preserve">). بعنوان" </w:t>
      </w:r>
      <w:r>
        <w:rPr>
          <w:rFonts w:ascii="Simplified Arabic" w:hAnsi="Simplified Arabic" w:cs="Simplified Arabic"/>
          <w:b/>
          <w:bCs/>
          <w:sz w:val="28"/>
          <w:szCs w:val="28"/>
        </w:rPr>
        <w:t>"Audit committee Effectiveness in the Banking Industry "</w:t>
      </w:r>
    </w:p>
    <w:p w14:paraId="79A7F259" w14:textId="77777777" w:rsidR="00D90D69" w:rsidRDefault="003D221D">
      <w:pPr>
        <w:pStyle w:val="ListParagraph"/>
        <w:spacing w:line="360" w:lineRule="auto"/>
        <w:ind w:left="360" w:firstLine="284"/>
        <w:jc w:val="both"/>
        <w:rPr>
          <w:rFonts w:ascii="Times New Roman" w:hAnsi="Times New Roman" w:cs="Times New Roman"/>
          <w:sz w:val="28"/>
          <w:szCs w:val="28"/>
          <w:rtl/>
          <w:lang w:bidi="ar-DZ"/>
        </w:rPr>
      </w:pPr>
      <w:r>
        <w:rPr>
          <w:rFonts w:ascii="Times New Roman" w:hAnsi="Times New Roman" w:cs="Times New Roman" w:hint="cs"/>
          <w:sz w:val="28"/>
          <w:szCs w:val="28"/>
          <w:rtl/>
          <w:lang w:bidi="ar-DZ"/>
        </w:rPr>
        <w:t>هدفت هذه الدراسة إلى تحليل أهمية وفائدة وجود لجان المراجعة في البنوك التجارية، حيث تم تقييم جوانب محددة تتعلق بالرقابة الداخلية لتحديد الفائدة من وجود هذه اللجان. أظهرت الدراسة أن البنوك التي تتوفر لديها لجان مراجعة تتمتع برقابة داخلية أكبر مقارنة بالبنوك التي لا توجد بها لجان مراجعة. كما تبين أن البنوك التي يتكون لديها أعضاء لجان مراجعة يمتلكون خبرة بنكية أو مالية تتمتع برقابة داخلية أكثر فعالية من البنوك التي لا تمتلك هذه الخبرة.</w:t>
      </w:r>
    </w:p>
    <w:p w14:paraId="3B09361F" w14:textId="77777777" w:rsidR="00D90D69" w:rsidRDefault="003D221D">
      <w:pPr>
        <w:pStyle w:val="ListParagraph"/>
        <w:spacing w:line="360" w:lineRule="auto"/>
        <w:ind w:left="360" w:firstLine="284"/>
        <w:jc w:val="both"/>
        <w:rPr>
          <w:rFonts w:ascii="Times New Roman" w:hAnsi="Times New Roman" w:cs="Times New Roman"/>
          <w:sz w:val="28"/>
          <w:szCs w:val="28"/>
          <w:rtl/>
          <w:lang w:bidi="ar-DZ"/>
        </w:rPr>
      </w:pPr>
      <w:r>
        <w:rPr>
          <w:rFonts w:ascii="Times New Roman" w:hAnsi="Times New Roman" w:cs="Times New Roman" w:hint="cs"/>
          <w:sz w:val="28"/>
          <w:szCs w:val="28"/>
          <w:rtl/>
          <w:lang w:bidi="ar-DZ"/>
        </w:rPr>
        <w:t>من أبرز توصيات الدراسة، ضرورة أن يتوافر في أعضاء لجان المراجعة الفهم الكافي والخبرة المتخصصة في الصناعة المصرفية، وذلك لضمان أن تضيف هذه اللجان قيمة حقيقية للبنوك التجارية وتعزز فعاليتها في تحقيق الرقابة الداخلية.</w:t>
      </w:r>
    </w:p>
    <w:p w14:paraId="6B6E0B6A" w14:textId="77777777" w:rsidR="00D90D69" w:rsidRDefault="00D90D69">
      <w:pPr>
        <w:pStyle w:val="ListParagraph"/>
        <w:spacing w:line="360" w:lineRule="auto"/>
        <w:ind w:left="360" w:firstLine="284"/>
        <w:jc w:val="both"/>
        <w:rPr>
          <w:rFonts w:ascii="Times New Roman" w:hAnsi="Times New Roman" w:cs="Times New Roman"/>
          <w:sz w:val="28"/>
          <w:szCs w:val="28"/>
          <w:rtl/>
          <w:lang w:bidi="ar-DZ"/>
        </w:rPr>
      </w:pPr>
    </w:p>
    <w:p w14:paraId="77B8DEA3" w14:textId="77777777" w:rsidR="00D90D69" w:rsidRDefault="003D221D">
      <w:pPr>
        <w:pStyle w:val="ListParagraph"/>
        <w:numPr>
          <w:ilvl w:val="0"/>
          <w:numId w:val="5"/>
        </w:numPr>
        <w:spacing w:line="276" w:lineRule="auto"/>
        <w:contextualSpacing w:val="0"/>
        <w:jc w:val="both"/>
        <w:rPr>
          <w:rFonts w:ascii="Simplified Arabic" w:hAnsi="Simplified Arabic" w:cs="Simplified Arabic"/>
          <w:b/>
          <w:bCs/>
          <w:sz w:val="28"/>
          <w:szCs w:val="28"/>
          <w:rtl/>
        </w:rPr>
      </w:pPr>
      <w:r>
        <w:rPr>
          <w:rFonts w:ascii="Simplified Arabic" w:hAnsi="Simplified Arabic" w:cs="Simplified Arabic"/>
          <w:b/>
          <w:bCs/>
          <w:sz w:val="28"/>
          <w:szCs w:val="28"/>
          <w:rtl/>
        </w:rPr>
        <w:t xml:space="preserve">دراسة عفاف إسحق أبو زر -جامعة عمان العربية بعنوان" </w:t>
      </w:r>
      <w:r>
        <w:rPr>
          <w:rFonts w:ascii="Simplified Arabic" w:hAnsi="Simplified Arabic" w:cs="Simplified Arabic"/>
          <w:b/>
          <w:bCs/>
          <w:sz w:val="28"/>
          <w:szCs w:val="28"/>
        </w:rPr>
        <w:t xml:space="preserve">" </w:t>
      </w:r>
      <w:r>
        <w:rPr>
          <w:rFonts w:ascii="Simplified Arabic" w:hAnsi="Simplified Arabic" w:cs="Simplified Arabic"/>
          <w:b/>
          <w:bCs/>
          <w:sz w:val="28"/>
          <w:szCs w:val="28"/>
          <w:rtl/>
        </w:rPr>
        <w:t xml:space="preserve">تأثير دور لجان التدقيق في إدراك </w:t>
      </w:r>
      <w:proofErr w:type="gramStart"/>
      <w:r>
        <w:rPr>
          <w:rFonts w:ascii="Simplified Arabic" w:hAnsi="Simplified Arabic" w:cs="Simplified Arabic"/>
          <w:b/>
          <w:bCs/>
          <w:sz w:val="28"/>
          <w:szCs w:val="28"/>
          <w:rtl/>
        </w:rPr>
        <w:t>مخاطر</w:t>
      </w:r>
      <w:proofErr w:type="gramEnd"/>
      <w:r>
        <w:rPr>
          <w:rFonts w:ascii="Simplified Arabic" w:hAnsi="Simplified Arabic" w:cs="Simplified Arabic"/>
          <w:b/>
          <w:bCs/>
          <w:sz w:val="28"/>
          <w:szCs w:val="28"/>
          <w:rtl/>
        </w:rPr>
        <w:t xml:space="preserve"> أعمال الشركات المساهمة العامة المدرجة في بورصة عمان دراسة ميدانية</w:t>
      </w:r>
      <w:r>
        <w:rPr>
          <w:rFonts w:ascii="Simplified Arabic" w:hAnsi="Simplified Arabic" w:cs="Simplified Arabic"/>
          <w:b/>
          <w:bCs/>
          <w:sz w:val="28"/>
          <w:szCs w:val="28"/>
        </w:rPr>
        <w:t xml:space="preserve"> "</w:t>
      </w:r>
    </w:p>
    <w:p w14:paraId="0A41FA18" w14:textId="77777777" w:rsidR="00D90D69" w:rsidRDefault="003D221D">
      <w:pPr>
        <w:spacing w:line="360" w:lineRule="auto"/>
        <w:ind w:firstLine="327"/>
        <w:jc w:val="both"/>
        <w:rPr>
          <w:rFonts w:ascii="Times New Roman" w:hAnsi="Times New Roman" w:cs="Times New Roman"/>
          <w:sz w:val="28"/>
          <w:szCs w:val="28"/>
          <w:rtl/>
          <w:lang w:bidi="ar-DZ"/>
        </w:rPr>
      </w:pPr>
      <w:r>
        <w:rPr>
          <w:rFonts w:ascii="Times New Roman" w:hAnsi="Times New Roman" w:cs="Times New Roman" w:hint="cs"/>
          <w:sz w:val="28"/>
          <w:szCs w:val="28"/>
          <w:rtl/>
          <w:lang w:bidi="ar-DZ"/>
        </w:rPr>
        <w:t xml:space="preserve">هدفت هذه الدراسة إلى قياس تأثير لجان المراجعة في إدراك </w:t>
      </w:r>
      <w:proofErr w:type="gramStart"/>
      <w:r>
        <w:rPr>
          <w:rFonts w:ascii="Times New Roman" w:hAnsi="Times New Roman" w:cs="Times New Roman" w:hint="cs"/>
          <w:sz w:val="28"/>
          <w:szCs w:val="28"/>
          <w:rtl/>
          <w:lang w:bidi="ar-DZ"/>
        </w:rPr>
        <w:t>مخاطر</w:t>
      </w:r>
      <w:proofErr w:type="gramEnd"/>
      <w:r>
        <w:rPr>
          <w:rFonts w:ascii="Times New Roman" w:hAnsi="Times New Roman" w:cs="Times New Roman" w:hint="cs"/>
          <w:sz w:val="28"/>
          <w:szCs w:val="28"/>
          <w:rtl/>
          <w:lang w:bidi="ar-DZ"/>
        </w:rPr>
        <w:t xml:space="preserve"> أعمال الشركات المساهمة العامة المدرجة في بورصة عمان. لتحقيق هذا الهدف، اعتمدت الدراسة على أربعة أسئلة بحثية، مما أدى إلى صياغة </w:t>
      </w:r>
      <w:proofErr w:type="gramStart"/>
      <w:r>
        <w:rPr>
          <w:rFonts w:ascii="Times New Roman" w:hAnsi="Times New Roman" w:cs="Times New Roman" w:hint="cs"/>
          <w:sz w:val="28"/>
          <w:szCs w:val="28"/>
          <w:rtl/>
          <w:lang w:bidi="ar-DZ"/>
        </w:rPr>
        <w:t>أربعة</w:t>
      </w:r>
      <w:proofErr w:type="gramEnd"/>
      <w:r>
        <w:rPr>
          <w:rFonts w:ascii="Times New Roman" w:hAnsi="Times New Roman" w:cs="Times New Roman" w:hint="cs"/>
          <w:sz w:val="28"/>
          <w:szCs w:val="28"/>
          <w:rtl/>
          <w:lang w:bidi="ar-DZ"/>
        </w:rPr>
        <w:t xml:space="preserve"> فرضيات تم اختبار صحتها باستخدام مجموعة من الأساليب الإحصائية المناسبة.</w:t>
      </w:r>
    </w:p>
    <w:p w14:paraId="20242D55" w14:textId="77777777" w:rsidR="00D90D69" w:rsidRDefault="003D221D">
      <w:pPr>
        <w:spacing w:line="360" w:lineRule="auto"/>
        <w:ind w:firstLine="327"/>
        <w:jc w:val="both"/>
        <w:rPr>
          <w:rFonts w:ascii="Simplified Arabic" w:hAnsi="Simplified Arabic"/>
          <w:sz w:val="28"/>
          <w:szCs w:val="28"/>
          <w:rtl/>
          <w:lang w:bidi="ar-DZ"/>
        </w:rPr>
      </w:pPr>
      <w:r>
        <w:rPr>
          <w:rFonts w:ascii="Times New Roman" w:hAnsi="Times New Roman" w:cs="Times New Roman" w:hint="cs"/>
          <w:sz w:val="28"/>
          <w:szCs w:val="28"/>
          <w:rtl/>
          <w:lang w:bidi="ar-DZ"/>
        </w:rPr>
        <w:t xml:space="preserve">أظهرت نتائج الدراسة وجود فروق جوهرية في تأثير لجان المراجعة على </w:t>
      </w:r>
      <w:proofErr w:type="gramStart"/>
      <w:r>
        <w:rPr>
          <w:rFonts w:ascii="Times New Roman" w:hAnsi="Times New Roman" w:cs="Times New Roman" w:hint="cs"/>
          <w:sz w:val="28"/>
          <w:szCs w:val="28"/>
          <w:rtl/>
          <w:lang w:bidi="ar-DZ"/>
        </w:rPr>
        <w:t>مخاطر</w:t>
      </w:r>
      <w:proofErr w:type="gramEnd"/>
      <w:r>
        <w:rPr>
          <w:rFonts w:ascii="Times New Roman" w:hAnsi="Times New Roman" w:cs="Times New Roman" w:hint="cs"/>
          <w:sz w:val="28"/>
          <w:szCs w:val="28"/>
          <w:rtl/>
          <w:lang w:bidi="ar-DZ"/>
        </w:rPr>
        <w:t xml:space="preserve"> الأعمال بين الشركات المساهمة العامة المدرجة في بورصة عمان. كما تبين وجود علاقة ارتباط قوية وطردية وذات دلالة إحصائية بين دور لجان المراجعة ومخاطر الأعمال في هذه الشركات. كما تم تحديد أهم المتغيرات المصاحبة التي تساهم في تفسير تأثير لجان المراجعة على </w:t>
      </w:r>
      <w:proofErr w:type="gramStart"/>
      <w:r>
        <w:rPr>
          <w:rFonts w:ascii="Times New Roman" w:hAnsi="Times New Roman" w:cs="Times New Roman" w:hint="cs"/>
          <w:sz w:val="28"/>
          <w:szCs w:val="28"/>
          <w:rtl/>
          <w:lang w:bidi="ar-DZ"/>
        </w:rPr>
        <w:t>مخاطر</w:t>
      </w:r>
      <w:proofErr w:type="gramEnd"/>
      <w:r>
        <w:rPr>
          <w:rFonts w:ascii="Times New Roman" w:hAnsi="Times New Roman" w:cs="Times New Roman" w:hint="cs"/>
          <w:sz w:val="28"/>
          <w:szCs w:val="28"/>
          <w:rtl/>
          <w:lang w:bidi="ar-DZ"/>
        </w:rPr>
        <w:t xml:space="preserve"> الأعمال.</w:t>
      </w:r>
    </w:p>
    <w:p w14:paraId="26EBDBB7" w14:textId="77777777" w:rsidR="00D90D69" w:rsidRDefault="003D221D">
      <w:pPr>
        <w:spacing w:line="360" w:lineRule="auto"/>
        <w:ind w:firstLine="327"/>
        <w:jc w:val="both"/>
        <w:rPr>
          <w:rFonts w:ascii="Simplified Arabic" w:hAnsi="Simplified Arabic" w:cs="Simplified Arabic"/>
          <w:sz w:val="28"/>
          <w:szCs w:val="28"/>
          <w:rtl/>
        </w:rPr>
      </w:pPr>
      <w:r>
        <w:rPr>
          <w:rFonts w:ascii="Simplified Arabic" w:hAnsi="Simplified Arabic" w:hint="cs"/>
          <w:sz w:val="28"/>
          <w:szCs w:val="28"/>
          <w:rtl/>
          <w:lang w:bidi="ar-DZ"/>
        </w:rPr>
        <w:t xml:space="preserve">وفي ضوء هذه النتائج، أوصت الدراسة بضرورة إعادة النظر في أدوار لجان المراجعة بهدف تقليل </w:t>
      </w:r>
      <w:proofErr w:type="gramStart"/>
      <w:r>
        <w:rPr>
          <w:rFonts w:ascii="Simplified Arabic" w:hAnsi="Simplified Arabic" w:hint="cs"/>
          <w:sz w:val="28"/>
          <w:szCs w:val="28"/>
          <w:rtl/>
          <w:lang w:bidi="ar-DZ"/>
        </w:rPr>
        <w:t>مخاطر</w:t>
      </w:r>
      <w:proofErr w:type="gramEnd"/>
      <w:r>
        <w:rPr>
          <w:rFonts w:ascii="Simplified Arabic" w:hAnsi="Simplified Arabic" w:hint="cs"/>
          <w:sz w:val="28"/>
          <w:szCs w:val="28"/>
          <w:rtl/>
          <w:lang w:bidi="ar-DZ"/>
        </w:rPr>
        <w:t xml:space="preserve"> الأعمال في الشركات المساهمة العامة المدرجة في بورصة عمان.</w:t>
      </w:r>
    </w:p>
    <w:p w14:paraId="4158BA0C" w14:textId="77777777" w:rsidR="00D90D69" w:rsidRDefault="00D90D69">
      <w:pPr>
        <w:spacing w:line="360" w:lineRule="auto"/>
        <w:ind w:firstLine="327"/>
        <w:jc w:val="both"/>
        <w:rPr>
          <w:rFonts w:ascii="Simplified Arabic" w:hAnsi="Simplified Arabic" w:cs="Simplified Arabic"/>
          <w:sz w:val="28"/>
          <w:szCs w:val="28"/>
          <w:rtl/>
        </w:rPr>
      </w:pPr>
    </w:p>
    <w:p w14:paraId="03E62B8A" w14:textId="77777777" w:rsidR="00D90D69" w:rsidRDefault="003D221D">
      <w:pPr>
        <w:pStyle w:val="ListParagraph"/>
        <w:numPr>
          <w:ilvl w:val="0"/>
          <w:numId w:val="5"/>
        </w:numPr>
        <w:spacing w:line="360" w:lineRule="auto"/>
        <w:jc w:val="both"/>
        <w:rPr>
          <w:rFonts w:ascii="Times New Roman" w:hAnsi="Times New Roman" w:cs="Times New Roman"/>
          <w:b/>
          <w:bCs/>
          <w:sz w:val="28"/>
          <w:szCs w:val="28"/>
          <w:rtl/>
        </w:rPr>
      </w:pPr>
      <w:r>
        <w:rPr>
          <w:rFonts w:ascii="Simplified Arabic" w:hAnsi="Simplified Arabic" w:cs="Simplified Arabic"/>
          <w:b/>
          <w:bCs/>
          <w:sz w:val="28"/>
          <w:szCs w:val="28"/>
          <w:rtl/>
        </w:rPr>
        <w:lastRenderedPageBreak/>
        <w:t xml:space="preserve">دراسة (طاشكندي، 1996م). </w:t>
      </w:r>
    </w:p>
    <w:p w14:paraId="3021040E" w14:textId="77777777" w:rsidR="00D90D69" w:rsidRDefault="003D221D">
      <w:pPr>
        <w:spacing w:line="360" w:lineRule="auto"/>
        <w:ind w:left="327" w:firstLine="283"/>
        <w:jc w:val="both"/>
        <w:rPr>
          <w:rFonts w:ascii="Times New Roman" w:hAnsi="Times New Roman" w:cs="Times New Roman"/>
          <w:sz w:val="28"/>
          <w:szCs w:val="28"/>
          <w:rtl/>
        </w:rPr>
      </w:pPr>
      <w:r>
        <w:rPr>
          <w:rFonts w:ascii="Times New Roman" w:hAnsi="Times New Roman" w:cs="Times New Roman"/>
          <w:sz w:val="28"/>
          <w:szCs w:val="28"/>
          <w:rtl/>
          <w:lang w:bidi="ar-DZ"/>
        </w:rPr>
        <w:t xml:space="preserve">"هدفت الدراسة إلى تقويم الأداء المالي للبنوك التجارية السعودية والتعرف على العوامل المؤثرة على ربحيتها. وقد شمل مجتمع الدراسة البنوك التجارية السعودية، ونظراً لصغر حجم مجتمع الدراسة تم الاعتماد على أسلوب الحصر الشامل. كما اعتمدت الدراسة على بيانات التقارير السنوية للقوائم المالية للبنوك التجارية السعودية خلال الفترة من 1988م إلى 1994م، وقد تم معالجة وتحليل البيانات باستخدام برنامج </w:t>
      </w:r>
      <w:r>
        <w:rPr>
          <w:rFonts w:ascii="Times New Roman" w:hAnsi="Times New Roman" w:cs="Times New Roman"/>
          <w:sz w:val="28"/>
          <w:szCs w:val="28"/>
          <w:lang w:bidi="ar-DZ"/>
        </w:rPr>
        <w:t>EXCEL</w:t>
      </w:r>
      <w:r>
        <w:rPr>
          <w:rFonts w:ascii="Times New Roman" w:hAnsi="Times New Roman" w:cs="Times New Roman"/>
          <w:sz w:val="28"/>
          <w:szCs w:val="28"/>
          <w:rtl/>
          <w:lang w:bidi="ar-DZ"/>
        </w:rPr>
        <w:t xml:space="preserve"> وبرنامج SPSS. واستخدمت الدراسة أسلوب التحليل المالي بالنسب المالية لتقويم الأداء المالي للبنوك التجارية السعودية، بينما تم استخدام أسلوب التحليل الإحصائي من خلال تحليل الانحدار المتعدد للتعرف على العوامل المؤثرة على ربحية البنوك التجارية السعودية. </w:t>
      </w:r>
    </w:p>
    <w:p w14:paraId="7DA56C64" w14:textId="77777777" w:rsidR="00D90D69" w:rsidRDefault="003D221D">
      <w:pPr>
        <w:spacing w:line="360" w:lineRule="auto"/>
        <w:ind w:left="327" w:firstLine="283"/>
        <w:jc w:val="both"/>
        <w:rPr>
          <w:rFonts w:ascii="Times New Roman" w:hAnsi="Times New Roman" w:cs="Times New Roman"/>
          <w:sz w:val="28"/>
          <w:szCs w:val="28"/>
          <w:rtl/>
        </w:rPr>
      </w:pPr>
      <w:r>
        <w:rPr>
          <w:rFonts w:ascii="Times New Roman" w:hAnsi="Times New Roman" w:cs="Times New Roman"/>
          <w:sz w:val="28"/>
          <w:szCs w:val="28"/>
          <w:rtl/>
          <w:lang w:bidi="ar-DZ"/>
        </w:rPr>
        <w:t>وأهم النتائج التي تم التوصل إليها:</w:t>
      </w:r>
    </w:p>
    <w:p w14:paraId="4E3C3A54" w14:textId="77777777" w:rsidR="00D90D69" w:rsidRDefault="003D221D">
      <w:pPr>
        <w:spacing w:line="360" w:lineRule="auto"/>
        <w:ind w:left="327" w:firstLine="283"/>
        <w:jc w:val="both"/>
        <w:rPr>
          <w:rFonts w:ascii="Times New Roman" w:hAnsi="Times New Roman" w:cs="Times New Roman"/>
          <w:sz w:val="28"/>
          <w:szCs w:val="28"/>
          <w:rtl/>
        </w:rPr>
      </w:pPr>
      <w:r>
        <w:rPr>
          <w:rFonts w:ascii="Times New Roman" w:hAnsi="Times New Roman" w:cs="Times New Roman"/>
          <w:sz w:val="28"/>
          <w:szCs w:val="28"/>
          <w:rtl/>
          <w:lang w:bidi="ar-DZ"/>
        </w:rPr>
        <w:t>- ارتفاع سيولة البنوك التجارية السعودية وسعيها المستمر إلى دعم مواقف السيولة تحسباً لأي ظروف اقتصادية متوقعة وغير متوقعة.</w:t>
      </w:r>
    </w:p>
    <w:p w14:paraId="7796880C" w14:textId="77777777" w:rsidR="00D90D69" w:rsidRDefault="003D221D">
      <w:pPr>
        <w:spacing w:line="360" w:lineRule="auto"/>
        <w:ind w:left="327" w:firstLine="283"/>
        <w:jc w:val="both"/>
        <w:rPr>
          <w:rFonts w:ascii="Times New Roman" w:hAnsi="Times New Roman" w:cs="Times New Roman"/>
          <w:sz w:val="28"/>
          <w:szCs w:val="28"/>
          <w:rtl/>
        </w:rPr>
      </w:pPr>
      <w:r>
        <w:rPr>
          <w:rFonts w:ascii="Times New Roman" w:hAnsi="Times New Roman" w:cs="Times New Roman"/>
          <w:sz w:val="28"/>
          <w:szCs w:val="28"/>
          <w:rtl/>
          <w:lang w:bidi="ar-DZ"/>
        </w:rPr>
        <w:t>- إن زيادة إنتاج البنوك التجارية السعودية للقروض من أصولها المتاحة أدى إلى زيادة قدرتها على تكوين الدخل من أصولها.</w:t>
      </w:r>
    </w:p>
    <w:p w14:paraId="64EE24E6" w14:textId="77777777" w:rsidR="00D90D69" w:rsidRDefault="003D221D">
      <w:pPr>
        <w:spacing w:line="360" w:lineRule="auto"/>
        <w:ind w:left="327" w:firstLine="283"/>
        <w:jc w:val="both"/>
        <w:rPr>
          <w:rFonts w:ascii="Times New Roman" w:hAnsi="Times New Roman" w:cs="Times New Roman"/>
          <w:sz w:val="28"/>
          <w:szCs w:val="28"/>
          <w:rtl/>
        </w:rPr>
      </w:pPr>
      <w:r>
        <w:rPr>
          <w:rFonts w:ascii="Times New Roman" w:hAnsi="Times New Roman" w:cs="Times New Roman"/>
          <w:sz w:val="28"/>
          <w:szCs w:val="28"/>
          <w:rtl/>
          <w:lang w:bidi="ar-DZ"/>
        </w:rPr>
        <w:t>- إن أهم العوامل المؤثرة على ربحية البنوك التجارية السعودية تتمثل في صافي هامش الفائدة، نفقات التشغيل إلى الأصول، نسبة الانتشار الحصة السوقية من الودائع، ومعدل إقراض الودائع."</w:t>
      </w:r>
    </w:p>
    <w:p w14:paraId="1F0A8504" w14:textId="77777777" w:rsidR="00D90D69" w:rsidRDefault="003D221D">
      <w:pPr>
        <w:spacing w:line="276" w:lineRule="auto"/>
        <w:jc w:val="both"/>
        <w:rPr>
          <w:rFonts w:ascii="Simplified Arabic" w:hAnsi="Simplified Arabic" w:cs="Simplified Arabic"/>
          <w:b/>
          <w:bCs/>
          <w:sz w:val="28"/>
          <w:szCs w:val="28"/>
          <w:rtl/>
        </w:rPr>
      </w:pPr>
      <w:r>
        <w:rPr>
          <w:rFonts w:ascii="Simplified Arabic" w:hAnsi="Simplified Arabic" w:cs="Simplified Arabic"/>
          <w:b/>
          <w:bCs/>
          <w:sz w:val="28"/>
          <w:szCs w:val="28"/>
          <w:rtl/>
        </w:rPr>
        <w:t>موقع الدراسة</w:t>
      </w:r>
      <w:r>
        <w:rPr>
          <w:rFonts w:ascii="Simplified Arabic" w:hAnsi="Simplified Arabic" w:cs="Simplified Arabic" w:hint="cs"/>
          <w:b/>
          <w:bCs/>
          <w:sz w:val="28"/>
          <w:szCs w:val="28"/>
          <w:rtl/>
        </w:rPr>
        <w:t xml:space="preserve"> الحالية</w:t>
      </w:r>
      <w:r>
        <w:rPr>
          <w:rFonts w:ascii="Simplified Arabic" w:hAnsi="Simplified Arabic" w:cs="Simplified Arabic"/>
          <w:b/>
          <w:bCs/>
          <w:sz w:val="28"/>
          <w:szCs w:val="28"/>
          <w:rtl/>
        </w:rPr>
        <w:t xml:space="preserve"> من الدراسات السابقة:</w:t>
      </w:r>
    </w:p>
    <w:p w14:paraId="719DAEC9" w14:textId="77777777" w:rsidR="00D90D69" w:rsidRDefault="003D221D">
      <w:pPr>
        <w:spacing w:line="360" w:lineRule="auto"/>
        <w:ind w:firstLine="327"/>
        <w:jc w:val="both"/>
        <w:rPr>
          <w:rFonts w:ascii="Times New Roman" w:hAnsi="Times New Roman" w:cs="Times New Roman"/>
          <w:sz w:val="28"/>
          <w:szCs w:val="28"/>
          <w:rtl/>
          <w:lang w:bidi="ar-DZ"/>
        </w:rPr>
      </w:pPr>
      <w:r>
        <w:rPr>
          <w:rFonts w:ascii="Times New Roman" w:hAnsi="Times New Roman" w:cs="Times New Roman"/>
          <w:sz w:val="28"/>
          <w:szCs w:val="28"/>
          <w:rtl/>
          <w:lang w:bidi="ar-DZ"/>
        </w:rPr>
        <w:t xml:space="preserve">تتفق الدراسات السابقة وموضوع هذه الدراسة في أهمية لجان المراجعة في تفعيل إدارة المخاطر في البنوك ودورها في تحسين الأداء المالي للبنوك، كما تتفق أيضا معها في استخدام منهج البحث حيث اعتمدت معظمها على المنهج التحليلي والوصفي، </w:t>
      </w:r>
    </w:p>
    <w:p w14:paraId="49474809" w14:textId="77777777" w:rsidR="00D90D69" w:rsidRDefault="003D221D">
      <w:pPr>
        <w:spacing w:line="360" w:lineRule="auto"/>
        <w:ind w:firstLine="327"/>
        <w:jc w:val="both"/>
        <w:rPr>
          <w:rFonts w:ascii="Times New Roman" w:hAnsi="Times New Roman" w:cs="Times New Roman"/>
          <w:sz w:val="28"/>
          <w:szCs w:val="28"/>
          <w:rtl/>
          <w:lang w:bidi="ar-DZ"/>
        </w:rPr>
      </w:pPr>
      <w:r>
        <w:rPr>
          <w:rFonts w:ascii="Times New Roman" w:hAnsi="Times New Roman" w:cs="Times New Roman"/>
          <w:sz w:val="28"/>
          <w:szCs w:val="28"/>
          <w:rtl/>
          <w:lang w:bidi="ar-DZ"/>
        </w:rPr>
        <w:t xml:space="preserve">ما يميز هذه الدراسة التي نحن بصددها عن سابقاتها أنها تدرس دور لجان المراجعة في تحسين نظام الرقابة الداخلية وتعزيز فعالية المراجعة الداخلية والمراجعة الخارجية، وأثر كل ذلك على فعالية إدارة المخاطر وذلك من خلال بيان أثر مختلف المهام والمسؤوليات التي تلعبها هذه اللجان على مستوى المؤسسة، كما أن نطاق الدراسة يقع في المملكة العربية السعودية ويخص قطاع حيوي ومهم وهو البنوك التجارية. </w:t>
      </w:r>
    </w:p>
    <w:p w14:paraId="4EA35437" w14:textId="77777777" w:rsidR="00D90D69" w:rsidRDefault="003D221D">
      <w:pPr>
        <w:pStyle w:val="Heading2"/>
        <w:jc w:val="center"/>
        <w:rPr>
          <w:rFonts w:ascii="Sakkal Majalla" w:hAnsi="Sakkal Majalla" w:cs="PT Bold Heading"/>
          <w:sz w:val="36"/>
          <w:szCs w:val="36"/>
          <w:u w:val="single"/>
          <w:rtl/>
        </w:rPr>
      </w:pPr>
      <w:bookmarkStart w:id="16" w:name="_Toc181824695"/>
      <w:r>
        <w:rPr>
          <w:rFonts w:ascii="Sakkal Majalla" w:hAnsi="Sakkal Majalla" w:cs="PT Bold Heading" w:hint="cs"/>
          <w:sz w:val="36"/>
          <w:szCs w:val="36"/>
          <w:u w:val="single"/>
          <w:rtl/>
        </w:rPr>
        <w:lastRenderedPageBreak/>
        <w:t>الإطار النظري</w:t>
      </w:r>
      <w:bookmarkEnd w:id="16"/>
    </w:p>
    <w:p w14:paraId="6AE29EBD" w14:textId="77777777" w:rsidR="00D90D69" w:rsidRDefault="003D221D">
      <w:pPr>
        <w:pStyle w:val="ListParagraph"/>
        <w:numPr>
          <w:ilvl w:val="0"/>
          <w:numId w:val="19"/>
        </w:numPr>
        <w:spacing w:after="120" w:line="276" w:lineRule="auto"/>
        <w:jc w:val="both"/>
        <w:outlineLvl w:val="2"/>
        <w:rPr>
          <w:rFonts w:ascii="Simplified Arabic" w:hAnsi="Simplified Arabic" w:cs="Simplified Arabic"/>
          <w:b/>
          <w:bCs/>
          <w:color w:val="7030A0"/>
          <w:sz w:val="32"/>
          <w:szCs w:val="32"/>
          <w:rtl/>
        </w:rPr>
      </w:pPr>
      <w:bookmarkStart w:id="17" w:name="_Toc181824696"/>
      <w:r>
        <w:rPr>
          <w:rFonts w:ascii="Simplified Arabic" w:hAnsi="Simplified Arabic" w:cs="Simplified Arabic" w:hint="cs"/>
          <w:b/>
          <w:bCs/>
          <w:color w:val="7030A0"/>
          <w:sz w:val="32"/>
          <w:szCs w:val="32"/>
          <w:rtl/>
        </w:rPr>
        <w:t>مفهوم</w:t>
      </w:r>
      <w:r>
        <w:rPr>
          <w:rFonts w:ascii="Simplified Arabic" w:hAnsi="Simplified Arabic" w:cs="Simplified Arabic"/>
          <w:b/>
          <w:bCs/>
          <w:color w:val="7030A0"/>
          <w:sz w:val="32"/>
          <w:szCs w:val="32"/>
          <w:rtl/>
        </w:rPr>
        <w:t xml:space="preserve"> المخاطر</w:t>
      </w:r>
      <w:bookmarkEnd w:id="17"/>
    </w:p>
    <w:p w14:paraId="12F0B3EC" w14:textId="77777777" w:rsidR="00D90D69" w:rsidRDefault="003D221D">
      <w:pPr>
        <w:pStyle w:val="ListParagraph"/>
        <w:numPr>
          <w:ilvl w:val="0"/>
          <w:numId w:val="17"/>
        </w:numPr>
        <w:spacing w:after="120" w:line="276" w:lineRule="auto"/>
        <w:ind w:left="357" w:hanging="357"/>
        <w:contextualSpacing w:val="0"/>
        <w:jc w:val="both"/>
        <w:rPr>
          <w:rFonts w:ascii="Simplified Arabic" w:hAnsi="Simplified Arabic" w:cs="Simplified Arabic"/>
          <w:b/>
          <w:bCs/>
          <w:sz w:val="28"/>
          <w:szCs w:val="28"/>
          <w:rtl/>
        </w:rPr>
      </w:pPr>
      <w:r>
        <w:rPr>
          <w:rFonts w:ascii="Simplified Arabic" w:hAnsi="Simplified Arabic" w:cs="Simplified Arabic"/>
          <w:b/>
          <w:bCs/>
          <w:sz w:val="28"/>
          <w:szCs w:val="28"/>
          <w:rtl/>
        </w:rPr>
        <w:t>تعريف الخطر</w:t>
      </w:r>
    </w:p>
    <w:p w14:paraId="37331091" w14:textId="77777777" w:rsidR="00D90D69" w:rsidRDefault="003D221D">
      <w:pPr>
        <w:spacing w:after="120" w:line="360" w:lineRule="auto"/>
        <w:ind w:firstLine="327"/>
        <w:jc w:val="both"/>
        <w:rPr>
          <w:rFonts w:ascii="Times New Roman" w:hAnsi="Times New Roman" w:cs="Times New Roman"/>
          <w:sz w:val="28"/>
          <w:szCs w:val="28"/>
          <w:rtl/>
          <w:lang w:bidi="ar-DZ"/>
        </w:rPr>
      </w:pPr>
      <w:r>
        <w:rPr>
          <w:rFonts w:ascii="Times New Roman" w:hAnsi="Times New Roman" w:cs="Times New Roman" w:hint="cs"/>
          <w:sz w:val="28"/>
          <w:szCs w:val="28"/>
          <w:rtl/>
          <w:lang w:bidi="ar-DZ"/>
        </w:rPr>
        <w:t xml:space="preserve">"لا يوجد تعريف محدد للخطر، حيث تتنوع التعريفات وفقاً لمختلف المنظمات والهيئات المتخصصة في مجال المراجعة وإدارة المخاطر والجودة. ووفقاً لتقرير لجنة COSO، يُعرّف الخطر بأنه "إمكانية وقوع حدث له تأثير سلبي على تحقيق الأهداف". من جهة أخرى، يصف معيار ISO 31000 للجودة وإدارة المخاطر الخطر بأنه "تأثير حالة عدم التأكد على الأهداف". كما يُعرّف الخطر على أنه "مفهوم يعبر عن حالة عدم التأكد المرتبطة بالأحداث أو النتائج المتوقعة والتي قد تؤثر بشكل ملموس على أداء المؤسسة وتعيق تحقيق أهدافها" (سعيدي، 2017/2016). </w:t>
      </w:r>
    </w:p>
    <w:p w14:paraId="3D0F6E7B" w14:textId="77777777" w:rsidR="00D90D69" w:rsidRDefault="003D221D">
      <w:pPr>
        <w:spacing w:after="120" w:line="360" w:lineRule="auto"/>
        <w:ind w:firstLine="327"/>
        <w:jc w:val="both"/>
        <w:rPr>
          <w:rFonts w:ascii="Times New Roman" w:hAnsi="Times New Roman" w:cs="Times New Roman"/>
          <w:sz w:val="28"/>
          <w:szCs w:val="28"/>
          <w:rtl/>
          <w:lang w:bidi="ar-DZ"/>
        </w:rPr>
      </w:pPr>
      <w:r>
        <w:rPr>
          <w:rFonts w:ascii="Times New Roman" w:hAnsi="Times New Roman" w:cs="Times New Roman" w:hint="cs"/>
          <w:sz w:val="28"/>
          <w:szCs w:val="28"/>
          <w:rtl/>
          <w:lang w:bidi="ar-DZ"/>
        </w:rPr>
        <w:t>من خلال ما سبق، يمكن القول إن المخاطر ترتبط بشكل وثيق بالأهداف، حيث تمثل احتمال وقوع حادث يؤثر على تحقيقها."</w:t>
      </w:r>
    </w:p>
    <w:p w14:paraId="140E3C6D" w14:textId="77777777" w:rsidR="00D90D69" w:rsidRDefault="00D90D69">
      <w:pPr>
        <w:spacing w:after="120" w:line="360" w:lineRule="auto"/>
        <w:ind w:firstLine="327"/>
        <w:jc w:val="both"/>
        <w:rPr>
          <w:rFonts w:ascii="Times New Roman" w:hAnsi="Times New Roman" w:cs="Times New Roman"/>
          <w:sz w:val="28"/>
          <w:szCs w:val="28"/>
          <w:rtl/>
          <w:lang w:bidi="ar-DZ"/>
        </w:rPr>
      </w:pPr>
    </w:p>
    <w:p w14:paraId="0130EFFA" w14:textId="77777777" w:rsidR="00D90D69" w:rsidRDefault="003D221D">
      <w:pPr>
        <w:pStyle w:val="ListParagraph"/>
        <w:numPr>
          <w:ilvl w:val="0"/>
          <w:numId w:val="17"/>
        </w:numPr>
        <w:spacing w:before="240" w:line="276" w:lineRule="auto"/>
        <w:ind w:left="357" w:hanging="357"/>
        <w:jc w:val="both"/>
        <w:rPr>
          <w:rFonts w:ascii="Simplified Arabic" w:hAnsi="Simplified Arabic" w:cs="Simplified Arabic"/>
          <w:b/>
          <w:bCs/>
          <w:sz w:val="28"/>
          <w:szCs w:val="28"/>
        </w:rPr>
      </w:pPr>
      <w:r>
        <w:rPr>
          <w:rFonts w:ascii="Simplified Arabic" w:hAnsi="Simplified Arabic" w:cs="Simplified Arabic"/>
          <w:b/>
          <w:bCs/>
          <w:sz w:val="28"/>
          <w:szCs w:val="28"/>
          <w:rtl/>
        </w:rPr>
        <w:t>أسباب المخاطر البنكية</w:t>
      </w:r>
    </w:p>
    <w:p w14:paraId="4D72FD25" w14:textId="77777777" w:rsidR="00D90D69" w:rsidRDefault="003D221D">
      <w:pPr>
        <w:spacing w:after="120" w:line="360" w:lineRule="auto"/>
        <w:ind w:left="720"/>
        <w:jc w:val="both"/>
        <w:rPr>
          <w:rFonts w:ascii="Times New Roman" w:hAnsi="Times New Roman" w:cs="Times New Roman"/>
          <w:sz w:val="28"/>
          <w:szCs w:val="28"/>
          <w:rtl/>
          <w:lang w:bidi="ar-DZ"/>
        </w:rPr>
      </w:pPr>
      <w:r>
        <w:rPr>
          <w:rFonts w:ascii="Times New Roman" w:hAnsi="Times New Roman" w:cs="Times New Roman" w:hint="cs"/>
          <w:sz w:val="28"/>
          <w:szCs w:val="28"/>
          <w:rtl/>
          <w:lang w:bidi="ar-DZ"/>
        </w:rPr>
        <w:t>العوامل التي تؤدي إلى زيادة المخاطر التي تواجهها البنوك تشمل ما يلي: (سعيدي، 2017/2016، الصفحات 3-4).</w:t>
      </w:r>
    </w:p>
    <w:p w14:paraId="4F665E8A" w14:textId="77777777" w:rsidR="00D90D69" w:rsidRDefault="003D221D">
      <w:pPr>
        <w:pStyle w:val="ListParagraph"/>
        <w:numPr>
          <w:ilvl w:val="0"/>
          <w:numId w:val="41"/>
        </w:numPr>
        <w:spacing w:after="120" w:line="360" w:lineRule="auto"/>
        <w:jc w:val="both"/>
        <w:rPr>
          <w:rFonts w:ascii="Times New Roman" w:hAnsi="Times New Roman" w:cs="Times New Roman"/>
          <w:sz w:val="28"/>
          <w:szCs w:val="28"/>
          <w:rtl/>
          <w:lang w:bidi="ar-DZ"/>
        </w:rPr>
      </w:pPr>
      <w:r>
        <w:rPr>
          <w:rFonts w:ascii="Times New Roman" w:hAnsi="Times New Roman" w:cs="Times New Roman" w:hint="cs"/>
          <w:sz w:val="28"/>
          <w:szCs w:val="28"/>
          <w:rtl/>
          <w:lang w:bidi="ar-DZ"/>
        </w:rPr>
        <w:t>العولمة المالية والتحرير المصرفي، حيث أصبحت جميع الأطراف ضمن النظام الاقتصادي والمالي العالمي معرّضة للمخاطر دون استثناء.</w:t>
      </w:r>
    </w:p>
    <w:p w14:paraId="2545C13B" w14:textId="77777777" w:rsidR="00D90D69" w:rsidRDefault="003D221D">
      <w:pPr>
        <w:pStyle w:val="ListParagraph"/>
        <w:numPr>
          <w:ilvl w:val="0"/>
          <w:numId w:val="41"/>
        </w:numPr>
        <w:spacing w:after="120" w:line="360" w:lineRule="auto"/>
        <w:jc w:val="both"/>
        <w:rPr>
          <w:rFonts w:ascii="Times New Roman" w:hAnsi="Times New Roman" w:cs="Times New Roman"/>
          <w:sz w:val="28"/>
          <w:szCs w:val="28"/>
          <w:rtl/>
          <w:lang w:bidi="ar-DZ"/>
        </w:rPr>
      </w:pPr>
      <w:r>
        <w:rPr>
          <w:rFonts w:ascii="Times New Roman" w:hAnsi="Times New Roman" w:cs="Times New Roman" w:hint="cs"/>
          <w:sz w:val="28"/>
          <w:szCs w:val="28"/>
          <w:rtl/>
          <w:lang w:bidi="ar-DZ"/>
        </w:rPr>
        <w:t>ظهور مفهوم الابتكار والهندسة المالية، والذي أدى إلى تعقيد البيئة التي تعمل فيها البنوك، مما زاد من حالات عدم اليقين.</w:t>
      </w:r>
    </w:p>
    <w:p w14:paraId="0012B9E5" w14:textId="77777777" w:rsidR="00D90D69" w:rsidRDefault="003D221D">
      <w:pPr>
        <w:pStyle w:val="ListParagraph"/>
        <w:numPr>
          <w:ilvl w:val="0"/>
          <w:numId w:val="41"/>
        </w:numPr>
        <w:spacing w:after="120" w:line="360" w:lineRule="auto"/>
        <w:jc w:val="both"/>
        <w:rPr>
          <w:rFonts w:ascii="Times New Roman" w:hAnsi="Times New Roman" w:cs="Times New Roman"/>
          <w:sz w:val="28"/>
          <w:szCs w:val="28"/>
          <w:rtl/>
          <w:lang w:bidi="ar-DZ"/>
        </w:rPr>
      </w:pPr>
      <w:r>
        <w:rPr>
          <w:rFonts w:ascii="Times New Roman" w:hAnsi="Times New Roman" w:cs="Times New Roman" w:hint="cs"/>
          <w:sz w:val="28"/>
          <w:szCs w:val="28"/>
          <w:rtl/>
          <w:lang w:bidi="ar-DZ"/>
        </w:rPr>
        <w:t>الاستخدام المفرط للمشتقات المالية، خاصة عندما تُستخدم لغرض المضاربة وتحقيق الأرباح بدلاً من التحوط ضد المخاطر.</w:t>
      </w:r>
    </w:p>
    <w:p w14:paraId="69724847" w14:textId="77777777" w:rsidR="00D90D69" w:rsidRDefault="003D221D">
      <w:pPr>
        <w:pStyle w:val="ListParagraph"/>
        <w:numPr>
          <w:ilvl w:val="0"/>
          <w:numId w:val="41"/>
        </w:numPr>
        <w:spacing w:after="120" w:line="360" w:lineRule="auto"/>
        <w:jc w:val="both"/>
        <w:rPr>
          <w:rFonts w:ascii="Times New Roman" w:hAnsi="Times New Roman" w:cs="Times New Roman"/>
          <w:sz w:val="28"/>
          <w:szCs w:val="28"/>
          <w:lang w:bidi="ar-DZ"/>
        </w:rPr>
      </w:pPr>
      <w:r>
        <w:rPr>
          <w:rFonts w:ascii="Times New Roman" w:hAnsi="Times New Roman" w:cs="Times New Roman" w:hint="cs"/>
          <w:sz w:val="28"/>
          <w:szCs w:val="28"/>
          <w:rtl/>
          <w:lang w:bidi="ar-DZ"/>
        </w:rPr>
        <w:t>نوع السياسة النقدية والأدوات المستخدمة لإدارة الكتلة النقدية.</w:t>
      </w:r>
    </w:p>
    <w:p w14:paraId="604BAD93" w14:textId="77777777" w:rsidR="00D90D69" w:rsidRDefault="003D221D">
      <w:pPr>
        <w:pStyle w:val="ListParagraph"/>
        <w:numPr>
          <w:ilvl w:val="0"/>
          <w:numId w:val="41"/>
        </w:numPr>
        <w:spacing w:after="120" w:line="360" w:lineRule="auto"/>
        <w:jc w:val="both"/>
        <w:rPr>
          <w:rFonts w:ascii="Times New Roman" w:hAnsi="Times New Roman" w:cs="Times New Roman"/>
          <w:sz w:val="28"/>
          <w:szCs w:val="28"/>
          <w:rtl/>
          <w:lang w:bidi="ar-DZ"/>
        </w:rPr>
      </w:pPr>
      <w:r>
        <w:rPr>
          <w:rFonts w:ascii="Times New Roman" w:hAnsi="Times New Roman" w:cs="Times New Roman" w:hint="cs"/>
          <w:sz w:val="28"/>
          <w:szCs w:val="28"/>
          <w:rtl/>
          <w:lang w:bidi="ar-DZ"/>
        </w:rPr>
        <w:t xml:space="preserve">توسع البنوك في الأعمال خارج الميزانية واتجاهها نحو أسواق المال، مما زاد من تعرضها لأزمات السيولة، إضافة إلى </w:t>
      </w:r>
      <w:proofErr w:type="gramStart"/>
      <w:r>
        <w:rPr>
          <w:rFonts w:ascii="Times New Roman" w:hAnsi="Times New Roman" w:cs="Times New Roman" w:hint="cs"/>
          <w:sz w:val="28"/>
          <w:szCs w:val="28"/>
          <w:rtl/>
          <w:lang w:bidi="ar-DZ"/>
        </w:rPr>
        <w:t>مخاطر</w:t>
      </w:r>
      <w:proofErr w:type="gramEnd"/>
      <w:r>
        <w:rPr>
          <w:rFonts w:ascii="Times New Roman" w:hAnsi="Times New Roman" w:cs="Times New Roman" w:hint="cs"/>
          <w:sz w:val="28"/>
          <w:szCs w:val="28"/>
          <w:rtl/>
          <w:lang w:bidi="ar-DZ"/>
        </w:rPr>
        <w:t xml:space="preserve"> معدل الفائدة، وسعر الصرف، والتضخم.</w:t>
      </w:r>
    </w:p>
    <w:p w14:paraId="524EC973" w14:textId="77777777" w:rsidR="00D90D69" w:rsidRDefault="003D221D">
      <w:pPr>
        <w:pStyle w:val="ListParagraph"/>
        <w:numPr>
          <w:ilvl w:val="0"/>
          <w:numId w:val="17"/>
        </w:numPr>
        <w:spacing w:before="240" w:line="276" w:lineRule="auto"/>
        <w:ind w:left="357" w:hanging="357"/>
        <w:jc w:val="both"/>
        <w:rPr>
          <w:rFonts w:ascii="Simplified Arabic" w:hAnsi="Simplified Arabic" w:cs="Simplified Arabic"/>
          <w:b/>
          <w:bCs/>
          <w:sz w:val="28"/>
          <w:szCs w:val="28"/>
        </w:rPr>
      </w:pPr>
      <w:r>
        <w:rPr>
          <w:rFonts w:ascii="Simplified Arabic" w:hAnsi="Simplified Arabic" w:cs="Simplified Arabic"/>
          <w:b/>
          <w:bCs/>
          <w:sz w:val="28"/>
          <w:szCs w:val="28"/>
          <w:rtl/>
        </w:rPr>
        <w:t>أنواع المخاطر البنكية</w:t>
      </w:r>
    </w:p>
    <w:p w14:paraId="339333F1" w14:textId="77777777" w:rsidR="00D90D69" w:rsidRDefault="003D221D">
      <w:pPr>
        <w:pStyle w:val="ListParagraph"/>
        <w:spacing w:line="360" w:lineRule="auto"/>
        <w:jc w:val="both"/>
        <w:rPr>
          <w:rFonts w:ascii="Times New Roman" w:hAnsi="Times New Roman" w:cs="Times New Roman"/>
          <w:sz w:val="28"/>
          <w:szCs w:val="28"/>
          <w:lang w:bidi="ar-DZ"/>
        </w:rPr>
      </w:pPr>
      <w:r>
        <w:rPr>
          <w:rFonts w:ascii="Times New Roman" w:hAnsi="Times New Roman" w:cs="Times New Roman" w:hint="cs"/>
          <w:sz w:val="28"/>
          <w:szCs w:val="28"/>
          <w:rtl/>
          <w:lang w:bidi="ar-DZ"/>
        </w:rPr>
        <w:t>تنقسم المخاطر البنكية إلى نوعين رئيسيين: المخاطر المالية والمخاطر التشغيلية.</w:t>
      </w:r>
    </w:p>
    <w:p w14:paraId="313C855C" w14:textId="77777777" w:rsidR="00D90D69" w:rsidRDefault="00D90D69">
      <w:pPr>
        <w:pStyle w:val="ListParagraph"/>
        <w:spacing w:line="360" w:lineRule="auto"/>
        <w:jc w:val="both"/>
        <w:rPr>
          <w:rFonts w:ascii="Times New Roman" w:hAnsi="Times New Roman" w:cs="Times New Roman"/>
          <w:sz w:val="28"/>
          <w:szCs w:val="28"/>
          <w:lang w:bidi="ar-DZ"/>
        </w:rPr>
      </w:pPr>
    </w:p>
    <w:p w14:paraId="79D4E7F8" w14:textId="77777777" w:rsidR="00D90D69" w:rsidRDefault="003D221D">
      <w:pPr>
        <w:pStyle w:val="ListParagraph"/>
        <w:numPr>
          <w:ilvl w:val="0"/>
          <w:numId w:val="42"/>
        </w:numPr>
        <w:spacing w:line="360" w:lineRule="auto"/>
        <w:jc w:val="both"/>
        <w:rPr>
          <w:rFonts w:ascii="Times New Roman" w:hAnsi="Times New Roman" w:cs="Times New Roman"/>
          <w:sz w:val="28"/>
          <w:szCs w:val="28"/>
          <w:lang w:bidi="ar-DZ"/>
        </w:rPr>
      </w:pPr>
      <w:r>
        <w:rPr>
          <w:rFonts w:ascii="Times New Roman" w:hAnsi="Times New Roman" w:cs="Times New Roman" w:hint="cs"/>
          <w:sz w:val="28"/>
          <w:szCs w:val="28"/>
          <w:rtl/>
          <w:lang w:bidi="ar-DZ"/>
        </w:rPr>
        <w:t>المخاطر المالية: وهي المخاطر المرتبطة بإدارة الموجودات والمطلوبات في البنوك، وتعد مقياسًا نسبيًا لتقلب العائد المتوقع تحقيقه مستقبلًا. كما يمكن تعريفها بأنها مقدار الخسارة الناجمة عن تغيرات غير مؤكدة؛ أي أن الخطر المالي يتمثل في التقلب المحتمل في النتائج والذي قد يسبب خسائر قابلة للقياس الكمي (بن سراج، 2018، الصفحات 106-107).</w:t>
      </w:r>
    </w:p>
    <w:p w14:paraId="77D41538" w14:textId="77777777" w:rsidR="00D90D69" w:rsidRDefault="003D221D">
      <w:pPr>
        <w:pStyle w:val="ListParagraph"/>
        <w:numPr>
          <w:ilvl w:val="0"/>
          <w:numId w:val="42"/>
        </w:numPr>
        <w:spacing w:line="360" w:lineRule="auto"/>
        <w:jc w:val="both"/>
        <w:rPr>
          <w:rFonts w:ascii="Times New Roman" w:hAnsi="Times New Roman" w:cs="Times New Roman"/>
          <w:sz w:val="28"/>
          <w:szCs w:val="28"/>
          <w:lang w:bidi="ar-DZ"/>
        </w:rPr>
      </w:pPr>
      <w:r>
        <w:rPr>
          <w:rFonts w:ascii="Times New Roman" w:hAnsi="Times New Roman" w:cs="Times New Roman" w:hint="cs"/>
          <w:sz w:val="28"/>
          <w:szCs w:val="28"/>
          <w:rtl/>
          <w:lang w:bidi="ar-DZ"/>
        </w:rPr>
        <w:t xml:space="preserve">المخاطر التشغيلية: وهي المخاطر المباشرة وغير المباشرة الناتجة عن الخسائر التي تنشأ بسبب عدم </w:t>
      </w:r>
      <w:proofErr w:type="gramStart"/>
      <w:r>
        <w:rPr>
          <w:rFonts w:ascii="Times New Roman" w:hAnsi="Times New Roman" w:cs="Times New Roman" w:hint="cs"/>
          <w:sz w:val="28"/>
          <w:szCs w:val="28"/>
          <w:rtl/>
          <w:lang w:bidi="ar-DZ"/>
        </w:rPr>
        <w:t>كفاءة</w:t>
      </w:r>
      <w:proofErr w:type="gramEnd"/>
      <w:r>
        <w:rPr>
          <w:rFonts w:ascii="Times New Roman" w:hAnsi="Times New Roman" w:cs="Times New Roman" w:hint="cs"/>
          <w:sz w:val="28"/>
          <w:szCs w:val="28"/>
          <w:rtl/>
          <w:lang w:bidi="ar-DZ"/>
        </w:rPr>
        <w:t xml:space="preserve"> أو فشل العمليات الداخلية، أو الأفراد، أو النظم، أو نتيجة أحداث خارجية. بمعنى آخر، هي المخاطر التي تنتج عن فشل أو عدم كفاية العمليات الداخلية، والأنظمة، والعاملين في البنك (معمري وأية عكاش، 2018، صفحة 2).</w:t>
      </w:r>
    </w:p>
    <w:p w14:paraId="1E3EF66A" w14:textId="77777777" w:rsidR="00D90D69" w:rsidRDefault="003D221D">
      <w:pPr>
        <w:pStyle w:val="ListParagraph"/>
        <w:numPr>
          <w:ilvl w:val="0"/>
          <w:numId w:val="19"/>
        </w:numPr>
        <w:spacing w:after="120" w:line="276" w:lineRule="auto"/>
        <w:jc w:val="both"/>
        <w:outlineLvl w:val="2"/>
        <w:rPr>
          <w:rFonts w:ascii="Simplified Arabic" w:hAnsi="Simplified Arabic" w:cs="Simplified Arabic"/>
          <w:b/>
          <w:bCs/>
          <w:color w:val="7030A0"/>
          <w:sz w:val="32"/>
          <w:szCs w:val="32"/>
          <w:rtl/>
        </w:rPr>
      </w:pPr>
      <w:r>
        <w:rPr>
          <w:rFonts w:ascii="Simplified Arabic" w:hAnsi="Simplified Arabic" w:cs="Simplified Arabic" w:hint="cs"/>
          <w:b/>
          <w:bCs/>
          <w:color w:val="7030A0"/>
          <w:sz w:val="32"/>
          <w:szCs w:val="32"/>
          <w:rtl/>
        </w:rPr>
        <w:t xml:space="preserve"> </w:t>
      </w:r>
      <w:bookmarkStart w:id="18" w:name="_Toc181824697"/>
      <w:r>
        <w:rPr>
          <w:rFonts w:ascii="Simplified Arabic" w:hAnsi="Simplified Arabic" w:cs="Simplified Arabic" w:hint="cs"/>
          <w:b/>
          <w:bCs/>
          <w:color w:val="7030A0"/>
          <w:sz w:val="32"/>
          <w:szCs w:val="32"/>
          <w:rtl/>
        </w:rPr>
        <w:t>إدارة المخاطر</w:t>
      </w:r>
      <w:bookmarkEnd w:id="18"/>
      <w:r>
        <w:rPr>
          <w:rFonts w:ascii="Simplified Arabic" w:hAnsi="Simplified Arabic" w:cs="Simplified Arabic" w:hint="cs"/>
          <w:b/>
          <w:bCs/>
          <w:color w:val="7030A0"/>
          <w:sz w:val="32"/>
          <w:szCs w:val="32"/>
          <w:rtl/>
        </w:rPr>
        <w:t xml:space="preserve"> </w:t>
      </w:r>
    </w:p>
    <w:p w14:paraId="707FF7BA" w14:textId="77777777" w:rsidR="00D90D69" w:rsidRDefault="003D221D">
      <w:pPr>
        <w:pStyle w:val="ListParagraph"/>
        <w:numPr>
          <w:ilvl w:val="0"/>
          <w:numId w:val="14"/>
        </w:numPr>
        <w:spacing w:after="120" w:line="276" w:lineRule="auto"/>
        <w:ind w:left="714" w:hanging="357"/>
        <w:jc w:val="both"/>
        <w:rPr>
          <w:rFonts w:ascii="Simplified Arabic" w:hAnsi="Simplified Arabic" w:cs="Simplified Arabic"/>
          <w:b/>
          <w:bCs/>
          <w:sz w:val="28"/>
          <w:szCs w:val="28"/>
          <w:lang w:bidi="ar-DZ"/>
        </w:rPr>
      </w:pPr>
      <w:r>
        <w:rPr>
          <w:rFonts w:ascii="Simplified Arabic" w:hAnsi="Simplified Arabic" w:cs="Simplified Arabic"/>
          <w:b/>
          <w:bCs/>
          <w:sz w:val="28"/>
          <w:szCs w:val="28"/>
          <w:rtl/>
          <w:lang w:bidi="ar-DZ"/>
        </w:rPr>
        <w:t>مفهوم إدارة المخاطر:</w:t>
      </w:r>
    </w:p>
    <w:p w14:paraId="784F95C0" w14:textId="77777777" w:rsidR="00D90D69" w:rsidRDefault="003D221D">
      <w:pPr>
        <w:spacing w:after="120" w:line="360" w:lineRule="auto"/>
        <w:ind w:left="43" w:firstLine="284"/>
        <w:jc w:val="both"/>
        <w:rPr>
          <w:rFonts w:ascii="Times New Roman" w:hAnsi="Times New Roman" w:cs="Times New Roman"/>
          <w:sz w:val="28"/>
          <w:szCs w:val="28"/>
          <w:rtl/>
          <w:lang w:bidi="ar-DZ"/>
        </w:rPr>
      </w:pPr>
      <w:r>
        <w:rPr>
          <w:rFonts w:ascii="Times New Roman" w:hAnsi="Times New Roman" w:cs="Times New Roman" w:hint="cs"/>
          <w:sz w:val="28"/>
          <w:szCs w:val="28"/>
          <w:rtl/>
          <w:lang w:bidi="ar-DZ"/>
        </w:rPr>
        <w:t xml:space="preserve">إدارة المخاطر عرّفتها لجنة التنظيم المصرفي وإدارة المخاطر التابعة لهيئة قطاع المصارف في الولايات المتحدة الأمريكية بأنها "عملية تتضمن رصد المخاطر، وتحديدها، وقياسها، ومراقبتها، والسيطرة عليها، بهدف ضمان فهم شامل لها، وضمان بقائها ضمن الحدود المقبولة والإطار الذي وافق عليه مجلس إدارة المصرف" (أبو حميد، 2008).  </w:t>
      </w:r>
    </w:p>
    <w:p w14:paraId="2030D845" w14:textId="77777777" w:rsidR="00D90D69" w:rsidRDefault="003D221D">
      <w:pPr>
        <w:spacing w:after="120" w:line="360" w:lineRule="auto"/>
        <w:ind w:left="43" w:firstLine="284"/>
        <w:jc w:val="both"/>
        <w:rPr>
          <w:rFonts w:ascii="Times New Roman" w:hAnsi="Times New Roman" w:cs="Times New Roman"/>
          <w:sz w:val="28"/>
          <w:szCs w:val="28"/>
          <w:rtl/>
          <w:lang w:bidi="ar-DZ"/>
        </w:rPr>
      </w:pPr>
      <w:r>
        <w:rPr>
          <w:rFonts w:ascii="Times New Roman" w:hAnsi="Times New Roman" w:cs="Times New Roman" w:hint="cs"/>
          <w:sz w:val="28"/>
          <w:szCs w:val="28"/>
          <w:rtl/>
          <w:lang w:bidi="ar-DZ"/>
        </w:rPr>
        <w:t xml:space="preserve">وبحسب تعريف </w:t>
      </w:r>
      <w:proofErr w:type="gramStart"/>
      <w:r>
        <w:rPr>
          <w:rFonts w:ascii="Times New Roman" w:hAnsi="Times New Roman" w:cs="Times New Roman"/>
          <w:sz w:val="28"/>
          <w:szCs w:val="28"/>
          <w:lang w:bidi="ar-DZ"/>
        </w:rPr>
        <w:t>Penny</w:t>
      </w:r>
      <w:r>
        <w:rPr>
          <w:rFonts w:ascii="Times New Roman" w:hAnsi="Times New Roman" w:cs="Times New Roman" w:hint="cs"/>
          <w:sz w:val="28"/>
          <w:szCs w:val="28"/>
          <w:rtl/>
          <w:lang w:bidi="ar-DZ"/>
        </w:rPr>
        <w:t xml:space="preserve"> ،</w:t>
      </w:r>
      <w:proofErr w:type="gramEnd"/>
      <w:r>
        <w:rPr>
          <w:rFonts w:ascii="Times New Roman" w:hAnsi="Times New Roman" w:cs="Times New Roman" w:hint="cs"/>
          <w:sz w:val="28"/>
          <w:szCs w:val="28"/>
          <w:rtl/>
          <w:lang w:bidi="ar-DZ"/>
        </w:rPr>
        <w:t xml:space="preserve"> فإن إدارة المخاطر المالية هي "استخدام أساليب التحليل المالي والأدوات المالية المختلفة للسيطرة على مخاطر معينة وتقليل آثارها غير المرغوبة على المؤسسة، حيث يمكن اعتبار هذه العملية بمثابة إدارة للخسائر المحتملة" (شلالي وقاشي، 2013).  </w:t>
      </w:r>
    </w:p>
    <w:p w14:paraId="0CE589BD" w14:textId="77777777" w:rsidR="00D90D69" w:rsidRDefault="003D221D">
      <w:pPr>
        <w:spacing w:after="120" w:line="360" w:lineRule="auto"/>
        <w:ind w:left="43" w:firstLine="284"/>
        <w:jc w:val="both"/>
        <w:rPr>
          <w:rFonts w:ascii="Times New Roman" w:hAnsi="Times New Roman" w:cs="Times New Roman"/>
          <w:sz w:val="28"/>
          <w:szCs w:val="28"/>
          <w:rtl/>
          <w:lang w:bidi="ar-DZ"/>
        </w:rPr>
      </w:pPr>
      <w:r>
        <w:rPr>
          <w:rFonts w:ascii="Times New Roman" w:hAnsi="Times New Roman" w:cs="Times New Roman" w:hint="cs"/>
          <w:sz w:val="28"/>
          <w:szCs w:val="28"/>
          <w:rtl/>
          <w:lang w:bidi="ar-DZ"/>
        </w:rPr>
        <w:t xml:space="preserve">وتعرف إدارة المخاطر أيضًا بأنها "الأسلوب العلمي لتحديد المخاطر التي يواجهها الفرد أو المنشأة، وتصنيفها وقياسها، ثم اختيار الوسائل الأنسب لمواجهتها أو لتقليل الخسائر الناتجة عنها بأقل تكلفة ممكنة" (سعيد، 2015).  </w:t>
      </w:r>
    </w:p>
    <w:p w14:paraId="5CE1D3C0" w14:textId="77777777" w:rsidR="00D90D69" w:rsidRDefault="003D221D">
      <w:pPr>
        <w:spacing w:after="120" w:line="360" w:lineRule="auto"/>
        <w:ind w:left="43" w:firstLine="284"/>
        <w:jc w:val="both"/>
        <w:rPr>
          <w:rFonts w:ascii="Times New Roman" w:hAnsi="Times New Roman" w:cs="Times New Roman"/>
          <w:sz w:val="28"/>
          <w:szCs w:val="28"/>
          <w:rtl/>
          <w:lang w:bidi="ar-DZ"/>
        </w:rPr>
      </w:pPr>
      <w:r>
        <w:rPr>
          <w:rFonts w:ascii="Times New Roman" w:hAnsi="Times New Roman" w:cs="Times New Roman" w:hint="cs"/>
          <w:sz w:val="28"/>
          <w:szCs w:val="28"/>
          <w:rtl/>
          <w:lang w:bidi="ar-DZ"/>
        </w:rPr>
        <w:t>بناءً على ذلك، يمكن تعريف إدارة المخاطر على أنها مجموعة من الإجراءات الإدارية التي تهدف إلى تحديد المخاطر المصرفية المختلفة وقياسها، ومراقبتها، والسيطرة عليها، باستخدام أساليب تحليل مالي وأدوات مالية متطورة، وذلك بهدف الحد من احتمالات وقوع الخسائر.</w:t>
      </w:r>
      <w:r>
        <w:rPr>
          <w:rFonts w:ascii="Times New Roman" w:hAnsi="Times New Roman" w:cs="Times New Roman"/>
          <w:sz w:val="28"/>
          <w:szCs w:val="28"/>
          <w:rtl/>
          <w:lang w:bidi="ar-DZ"/>
        </w:rPr>
        <w:t>".</w:t>
      </w:r>
    </w:p>
    <w:p w14:paraId="5E856083" w14:textId="77777777" w:rsidR="00D90D69" w:rsidRDefault="003D221D">
      <w:pPr>
        <w:pStyle w:val="ListParagraph"/>
        <w:numPr>
          <w:ilvl w:val="0"/>
          <w:numId w:val="14"/>
        </w:numPr>
        <w:spacing w:before="240" w:after="120" w:line="276" w:lineRule="auto"/>
        <w:jc w:val="both"/>
        <w:rPr>
          <w:rFonts w:ascii="Simplified Arabic" w:hAnsi="Simplified Arabic" w:cs="Simplified Arabic"/>
          <w:b/>
          <w:bCs/>
          <w:sz w:val="28"/>
          <w:szCs w:val="28"/>
          <w:rtl/>
          <w:lang w:bidi="ar-DZ"/>
        </w:rPr>
      </w:pPr>
      <w:r>
        <w:rPr>
          <w:rFonts w:ascii="Simplified Arabic" w:hAnsi="Simplified Arabic" w:cs="Simplified Arabic"/>
          <w:b/>
          <w:bCs/>
          <w:sz w:val="28"/>
          <w:szCs w:val="28"/>
          <w:rtl/>
          <w:lang w:bidi="ar-DZ"/>
        </w:rPr>
        <w:t>أهمية إدارة المخاطر</w:t>
      </w:r>
    </w:p>
    <w:p w14:paraId="3DD473C8" w14:textId="77777777" w:rsidR="00D90D69" w:rsidRDefault="003D221D">
      <w:pPr>
        <w:spacing w:after="120" w:line="360" w:lineRule="auto"/>
        <w:ind w:firstLine="567"/>
        <w:jc w:val="both"/>
        <w:rPr>
          <w:rFonts w:ascii="Times New Roman" w:hAnsi="Times New Roman" w:cs="Times New Roman"/>
          <w:sz w:val="28"/>
          <w:szCs w:val="28"/>
          <w:rtl/>
          <w:lang w:bidi="ar-DZ"/>
        </w:rPr>
      </w:pPr>
      <w:r>
        <w:rPr>
          <w:rFonts w:ascii="Times New Roman" w:hAnsi="Times New Roman" w:cs="Times New Roman" w:hint="cs"/>
          <w:sz w:val="28"/>
          <w:szCs w:val="28"/>
          <w:rtl/>
          <w:lang w:bidi="ar-DZ"/>
        </w:rPr>
        <w:lastRenderedPageBreak/>
        <w:t>تعد إدارة المخاطر وسيلة فعالة لإدارة المواقف الحرجة، حيث يتم اتخاذ تدابير إيجابية لتقليل آثار تحقق المخاطر. وتكمن أهمية إدارة المخاطر في المصارف فيما يلي (زرارقي، 2012):</w:t>
      </w:r>
    </w:p>
    <w:p w14:paraId="1A6A929B" w14:textId="77777777" w:rsidR="00D90D69" w:rsidRDefault="003D221D">
      <w:pPr>
        <w:pStyle w:val="ListParagraph"/>
        <w:numPr>
          <w:ilvl w:val="0"/>
          <w:numId w:val="43"/>
        </w:numPr>
        <w:spacing w:after="120" w:line="360" w:lineRule="auto"/>
        <w:jc w:val="both"/>
        <w:rPr>
          <w:rFonts w:ascii="Times New Roman" w:hAnsi="Times New Roman" w:cs="Times New Roman"/>
          <w:sz w:val="28"/>
          <w:szCs w:val="28"/>
          <w:rtl/>
          <w:lang w:bidi="ar-DZ"/>
        </w:rPr>
      </w:pPr>
      <w:r>
        <w:rPr>
          <w:rFonts w:ascii="Times New Roman" w:hAnsi="Times New Roman" w:cs="Times New Roman" w:hint="cs"/>
          <w:sz w:val="28"/>
          <w:szCs w:val="28"/>
          <w:rtl/>
          <w:lang w:bidi="ar-DZ"/>
        </w:rPr>
        <w:t>تقدير المخاطر والتحوط ضدها دون التأثير سلبًا على ربحية المصرف.</w:t>
      </w:r>
    </w:p>
    <w:p w14:paraId="0586FAB6" w14:textId="77777777" w:rsidR="00D90D69" w:rsidRDefault="003D221D">
      <w:pPr>
        <w:pStyle w:val="ListParagraph"/>
        <w:numPr>
          <w:ilvl w:val="0"/>
          <w:numId w:val="43"/>
        </w:numPr>
        <w:spacing w:after="120" w:line="360" w:lineRule="auto"/>
        <w:jc w:val="both"/>
        <w:rPr>
          <w:rFonts w:ascii="Times New Roman" w:hAnsi="Times New Roman" w:cs="Times New Roman"/>
          <w:sz w:val="28"/>
          <w:szCs w:val="28"/>
          <w:rtl/>
          <w:lang w:bidi="ar-DZ"/>
        </w:rPr>
      </w:pPr>
      <w:r>
        <w:rPr>
          <w:rFonts w:ascii="Times New Roman" w:hAnsi="Times New Roman" w:cs="Times New Roman" w:hint="cs"/>
          <w:sz w:val="28"/>
          <w:szCs w:val="28"/>
          <w:rtl/>
          <w:lang w:bidi="ar-DZ"/>
        </w:rPr>
        <w:t>المساهمة في تشكيل رؤية واضحة، تُبنى عليها خطط وسياسات وتُتخذ على أساسها قرارات التسعير.</w:t>
      </w:r>
    </w:p>
    <w:p w14:paraId="264CC6A6" w14:textId="77777777" w:rsidR="00D90D69" w:rsidRDefault="003D221D">
      <w:pPr>
        <w:pStyle w:val="ListParagraph"/>
        <w:numPr>
          <w:ilvl w:val="0"/>
          <w:numId w:val="43"/>
        </w:numPr>
        <w:spacing w:after="120" w:line="360" w:lineRule="auto"/>
        <w:jc w:val="both"/>
        <w:rPr>
          <w:rFonts w:ascii="Times New Roman" w:hAnsi="Times New Roman" w:cs="Times New Roman"/>
          <w:sz w:val="28"/>
          <w:szCs w:val="28"/>
          <w:rtl/>
          <w:lang w:bidi="ar-DZ"/>
        </w:rPr>
      </w:pPr>
      <w:r>
        <w:rPr>
          <w:rFonts w:ascii="Times New Roman" w:hAnsi="Times New Roman" w:cs="Times New Roman" w:hint="cs"/>
          <w:sz w:val="28"/>
          <w:szCs w:val="28"/>
          <w:rtl/>
          <w:lang w:bidi="ar-DZ"/>
        </w:rPr>
        <w:t>تعزيز الميزة التنافسية للمصرف من خلال التحكم في التكاليف الحالية والمستقبلية.</w:t>
      </w:r>
    </w:p>
    <w:p w14:paraId="6A6DA06D" w14:textId="77777777" w:rsidR="00D90D69" w:rsidRDefault="003D221D">
      <w:pPr>
        <w:pStyle w:val="ListParagraph"/>
        <w:numPr>
          <w:ilvl w:val="0"/>
          <w:numId w:val="43"/>
        </w:numPr>
        <w:spacing w:after="120" w:line="360" w:lineRule="auto"/>
        <w:jc w:val="both"/>
        <w:rPr>
          <w:rFonts w:ascii="Times New Roman" w:hAnsi="Times New Roman" w:cs="Times New Roman"/>
          <w:sz w:val="28"/>
          <w:szCs w:val="28"/>
          <w:rtl/>
          <w:lang w:bidi="ar-DZ"/>
        </w:rPr>
      </w:pPr>
      <w:r>
        <w:rPr>
          <w:rFonts w:ascii="Times New Roman" w:hAnsi="Times New Roman" w:cs="Times New Roman" w:hint="cs"/>
          <w:sz w:val="28"/>
          <w:szCs w:val="28"/>
          <w:rtl/>
          <w:lang w:bidi="ar-DZ"/>
        </w:rPr>
        <w:t>مساعدة المصرف في حساب معدل كفاية رأس المال وفقًا لمقترحات لجنة بازل.</w:t>
      </w:r>
    </w:p>
    <w:p w14:paraId="0AB05270" w14:textId="77777777" w:rsidR="00D90D69" w:rsidRDefault="003D221D">
      <w:pPr>
        <w:pStyle w:val="ListParagraph"/>
        <w:numPr>
          <w:ilvl w:val="0"/>
          <w:numId w:val="14"/>
        </w:numPr>
        <w:spacing w:before="240" w:after="120" w:line="276" w:lineRule="auto"/>
        <w:jc w:val="both"/>
        <w:rPr>
          <w:rFonts w:ascii="Simplified Arabic" w:hAnsi="Simplified Arabic" w:cs="Simplified Arabic"/>
          <w:b/>
          <w:bCs/>
          <w:sz w:val="28"/>
          <w:szCs w:val="28"/>
          <w:rtl/>
          <w:lang w:bidi="ar-DZ"/>
        </w:rPr>
      </w:pPr>
      <w:r>
        <w:rPr>
          <w:rFonts w:ascii="Simplified Arabic" w:hAnsi="Simplified Arabic" w:cs="Simplified Arabic" w:hint="cs"/>
          <w:b/>
          <w:bCs/>
          <w:sz w:val="28"/>
          <w:szCs w:val="28"/>
          <w:rtl/>
          <w:lang w:bidi="ar-DZ"/>
        </w:rPr>
        <w:t>م</w:t>
      </w:r>
      <w:r>
        <w:rPr>
          <w:rFonts w:ascii="Simplified Arabic" w:hAnsi="Simplified Arabic" w:cs="Simplified Arabic"/>
          <w:b/>
          <w:bCs/>
          <w:sz w:val="28"/>
          <w:szCs w:val="28"/>
          <w:rtl/>
          <w:lang w:bidi="ar-DZ"/>
        </w:rPr>
        <w:t>هام إدارة المخاطر</w:t>
      </w:r>
    </w:p>
    <w:p w14:paraId="29574830" w14:textId="77777777" w:rsidR="00D90D69" w:rsidRDefault="003D221D">
      <w:pPr>
        <w:spacing w:after="120" w:line="360" w:lineRule="auto"/>
        <w:ind w:firstLine="327"/>
        <w:jc w:val="both"/>
        <w:rPr>
          <w:rFonts w:ascii="Times New Roman" w:hAnsi="Times New Roman" w:cs="Times New Roman"/>
          <w:sz w:val="28"/>
          <w:szCs w:val="28"/>
          <w:lang w:bidi="ar-DZ"/>
        </w:rPr>
      </w:pPr>
      <w:r>
        <w:rPr>
          <w:rFonts w:ascii="Times New Roman" w:hAnsi="Times New Roman" w:cs="Times New Roman" w:hint="cs"/>
          <w:sz w:val="28"/>
          <w:szCs w:val="28"/>
          <w:rtl/>
          <w:lang w:bidi="ar-DZ"/>
        </w:rPr>
        <w:t>تتمثل مهام إدارة المخاطر فيما يلي (حفصي والهلة، 2015):</w:t>
      </w:r>
    </w:p>
    <w:p w14:paraId="14792771" w14:textId="77777777" w:rsidR="00D90D69" w:rsidRDefault="003D221D">
      <w:pPr>
        <w:pStyle w:val="ListParagraph"/>
        <w:numPr>
          <w:ilvl w:val="0"/>
          <w:numId w:val="43"/>
        </w:numPr>
        <w:spacing w:after="120" w:line="360" w:lineRule="auto"/>
        <w:jc w:val="both"/>
        <w:rPr>
          <w:rFonts w:ascii="Times New Roman" w:hAnsi="Times New Roman" w:cs="Times New Roman"/>
          <w:sz w:val="28"/>
          <w:szCs w:val="28"/>
          <w:lang w:bidi="ar-DZ"/>
        </w:rPr>
      </w:pPr>
      <w:r>
        <w:rPr>
          <w:rFonts w:ascii="Times New Roman" w:hAnsi="Times New Roman" w:cs="Times New Roman" w:hint="cs"/>
          <w:sz w:val="28"/>
          <w:szCs w:val="28"/>
          <w:rtl/>
          <w:lang w:bidi="ar-DZ"/>
        </w:rPr>
        <w:t>- وضع استراتيجية وسياسة لإدارة المخاطر، تشمل إعداد سياسة وهيكل خاص بالمخاطر في وحدات العمل وإنشاء بيئة ملائمة.</w:t>
      </w:r>
    </w:p>
    <w:p w14:paraId="06EAD0E7" w14:textId="77777777" w:rsidR="00D90D69" w:rsidRDefault="003D221D">
      <w:pPr>
        <w:pStyle w:val="ListParagraph"/>
        <w:numPr>
          <w:ilvl w:val="0"/>
          <w:numId w:val="43"/>
        </w:numPr>
        <w:spacing w:after="120" w:line="360" w:lineRule="auto"/>
        <w:jc w:val="both"/>
        <w:rPr>
          <w:rFonts w:ascii="Times New Roman" w:hAnsi="Times New Roman" w:cs="Times New Roman"/>
          <w:sz w:val="28"/>
          <w:szCs w:val="28"/>
          <w:lang w:bidi="ar-DZ"/>
        </w:rPr>
      </w:pPr>
      <w:r>
        <w:rPr>
          <w:rFonts w:ascii="Times New Roman" w:hAnsi="Times New Roman" w:cs="Times New Roman" w:hint="cs"/>
          <w:sz w:val="28"/>
          <w:szCs w:val="28"/>
          <w:rtl/>
          <w:lang w:bidi="ar-DZ"/>
        </w:rPr>
        <w:t>التعاون على المستويين الاستراتيجي والتشغيلي فيما يتعلق بإدارة المخاطر.</w:t>
      </w:r>
    </w:p>
    <w:p w14:paraId="795CDFE4" w14:textId="77777777" w:rsidR="00D90D69" w:rsidRDefault="003D221D">
      <w:pPr>
        <w:pStyle w:val="ListParagraph"/>
        <w:numPr>
          <w:ilvl w:val="0"/>
          <w:numId w:val="43"/>
        </w:numPr>
        <w:spacing w:after="120" w:line="360" w:lineRule="auto"/>
        <w:jc w:val="both"/>
        <w:rPr>
          <w:rFonts w:ascii="Times New Roman" w:hAnsi="Times New Roman" w:cs="Times New Roman"/>
          <w:sz w:val="28"/>
          <w:szCs w:val="28"/>
          <w:lang w:bidi="ar-DZ"/>
        </w:rPr>
      </w:pPr>
      <w:r>
        <w:rPr>
          <w:rFonts w:ascii="Times New Roman" w:hAnsi="Times New Roman" w:cs="Times New Roman" w:hint="cs"/>
          <w:sz w:val="28"/>
          <w:szCs w:val="28"/>
          <w:rtl/>
          <w:lang w:bidi="ar-DZ"/>
        </w:rPr>
        <w:t>تعزيز الوعي الثقافي داخل المؤسسة، بما يشمل التعليم الملائم والتنسيق بين مختلف الوظائف بشأن إدارة المخاطر وتطوير عمليات مواجهتها.</w:t>
      </w:r>
    </w:p>
    <w:p w14:paraId="7B0633F2" w14:textId="77777777" w:rsidR="00D90D69" w:rsidRDefault="003D221D">
      <w:pPr>
        <w:pStyle w:val="ListParagraph"/>
        <w:numPr>
          <w:ilvl w:val="0"/>
          <w:numId w:val="43"/>
        </w:numPr>
        <w:spacing w:after="120" w:line="360" w:lineRule="auto"/>
        <w:jc w:val="both"/>
        <w:rPr>
          <w:rFonts w:ascii="Times New Roman" w:hAnsi="Times New Roman" w:cs="Times New Roman"/>
          <w:sz w:val="28"/>
          <w:szCs w:val="28"/>
          <w:lang w:bidi="ar-DZ"/>
        </w:rPr>
      </w:pPr>
      <w:r>
        <w:rPr>
          <w:rFonts w:ascii="Times New Roman" w:hAnsi="Times New Roman" w:cs="Times New Roman" w:hint="cs"/>
          <w:sz w:val="28"/>
          <w:szCs w:val="28"/>
          <w:rtl/>
          <w:lang w:bidi="ar-DZ"/>
        </w:rPr>
        <w:t>إعداد تقارير عن المخاطر وتقديمها إلى مجلس الإدارة وأصحاب المصالح.</w:t>
      </w:r>
    </w:p>
    <w:p w14:paraId="3803D05D" w14:textId="77777777" w:rsidR="00D90D69" w:rsidRDefault="003D221D">
      <w:pPr>
        <w:pStyle w:val="ListParagraph"/>
        <w:numPr>
          <w:ilvl w:val="0"/>
          <w:numId w:val="43"/>
        </w:numPr>
        <w:spacing w:after="120" w:line="360" w:lineRule="auto"/>
        <w:jc w:val="both"/>
        <w:rPr>
          <w:rFonts w:ascii="Times New Roman" w:hAnsi="Times New Roman" w:cs="Times New Roman"/>
          <w:sz w:val="28"/>
          <w:szCs w:val="28"/>
          <w:lang w:bidi="ar-DZ"/>
        </w:rPr>
      </w:pPr>
      <w:r>
        <w:rPr>
          <w:rFonts w:ascii="Times New Roman" w:hAnsi="Times New Roman" w:cs="Times New Roman" w:hint="cs"/>
          <w:sz w:val="28"/>
          <w:szCs w:val="28"/>
          <w:rtl/>
          <w:lang w:bidi="ar-DZ"/>
        </w:rPr>
        <w:t>اكتشاف المخاطر المرتبطة بكل نشاط اقتصادي.</w:t>
      </w:r>
    </w:p>
    <w:p w14:paraId="055D4699" w14:textId="77777777" w:rsidR="00D90D69" w:rsidRDefault="003D221D">
      <w:pPr>
        <w:pStyle w:val="ListParagraph"/>
        <w:numPr>
          <w:ilvl w:val="0"/>
          <w:numId w:val="43"/>
        </w:numPr>
        <w:spacing w:after="120" w:line="360" w:lineRule="auto"/>
        <w:jc w:val="both"/>
        <w:rPr>
          <w:rFonts w:ascii="Times New Roman" w:hAnsi="Times New Roman" w:cs="Times New Roman"/>
          <w:sz w:val="28"/>
          <w:szCs w:val="28"/>
          <w:lang w:bidi="ar-DZ"/>
        </w:rPr>
      </w:pPr>
      <w:r>
        <w:rPr>
          <w:rFonts w:ascii="Times New Roman" w:hAnsi="Times New Roman" w:cs="Times New Roman" w:hint="cs"/>
          <w:sz w:val="28"/>
          <w:szCs w:val="28"/>
          <w:rtl/>
          <w:lang w:bidi="ar-DZ"/>
        </w:rPr>
        <w:t xml:space="preserve"> تحليل كل خطر تم اكتشافه لفهم طبيعته ومسبباته وعلاقته بالأخطار الأخرى.</w:t>
      </w:r>
    </w:p>
    <w:p w14:paraId="666A01A5" w14:textId="77777777" w:rsidR="00D90D69" w:rsidRDefault="003D221D">
      <w:pPr>
        <w:pStyle w:val="ListParagraph"/>
        <w:numPr>
          <w:ilvl w:val="0"/>
          <w:numId w:val="43"/>
        </w:numPr>
        <w:spacing w:after="120" w:line="360" w:lineRule="auto"/>
        <w:jc w:val="both"/>
        <w:rPr>
          <w:rFonts w:ascii="Times New Roman" w:hAnsi="Times New Roman" w:cs="Times New Roman"/>
          <w:sz w:val="28"/>
          <w:szCs w:val="28"/>
          <w:lang w:bidi="ar-DZ"/>
        </w:rPr>
      </w:pPr>
      <w:r>
        <w:rPr>
          <w:rFonts w:ascii="Times New Roman" w:hAnsi="Times New Roman" w:cs="Times New Roman" w:hint="cs"/>
          <w:sz w:val="28"/>
          <w:szCs w:val="28"/>
          <w:rtl/>
          <w:lang w:bidi="ar-DZ"/>
        </w:rPr>
        <w:t xml:space="preserve"> قياس درجة الخطورة واحتمال حدوثها وتقدير حجم الخسائر المحتملة.</w:t>
      </w:r>
    </w:p>
    <w:p w14:paraId="0BCDFB46" w14:textId="77777777" w:rsidR="00D90D69" w:rsidRDefault="003D221D">
      <w:pPr>
        <w:pStyle w:val="ListParagraph"/>
        <w:numPr>
          <w:ilvl w:val="0"/>
          <w:numId w:val="43"/>
        </w:numPr>
        <w:spacing w:after="120" w:line="360" w:lineRule="auto"/>
        <w:jc w:val="both"/>
        <w:rPr>
          <w:rFonts w:ascii="Times New Roman" w:hAnsi="Times New Roman" w:cs="Times New Roman"/>
          <w:sz w:val="28"/>
          <w:szCs w:val="28"/>
          <w:lang w:bidi="ar-DZ"/>
        </w:rPr>
      </w:pPr>
      <w:r>
        <w:rPr>
          <w:rFonts w:ascii="Times New Roman" w:hAnsi="Times New Roman" w:cs="Times New Roman" w:hint="cs"/>
          <w:sz w:val="28"/>
          <w:szCs w:val="28"/>
          <w:rtl/>
          <w:lang w:bidi="ar-DZ"/>
        </w:rPr>
        <w:t xml:space="preserve"> اختيار الوسائل الأنسب لإدارة الأخطار المختلفة وفقًا لمستويات الأمان والتكلفة اللازمة.</w:t>
      </w:r>
    </w:p>
    <w:p w14:paraId="782D6838" w14:textId="77777777" w:rsidR="00D90D69" w:rsidRDefault="003D221D">
      <w:pPr>
        <w:pStyle w:val="ListParagraph"/>
        <w:numPr>
          <w:ilvl w:val="0"/>
          <w:numId w:val="14"/>
        </w:numPr>
        <w:spacing w:before="240" w:after="120" w:line="276" w:lineRule="auto"/>
        <w:jc w:val="both"/>
        <w:rPr>
          <w:rFonts w:ascii="Simplified Arabic" w:hAnsi="Simplified Arabic" w:cs="Simplified Arabic"/>
          <w:b/>
          <w:bCs/>
          <w:sz w:val="28"/>
          <w:szCs w:val="28"/>
          <w:rtl/>
          <w:lang w:bidi="ar-DZ"/>
        </w:rPr>
      </w:pPr>
      <w:r>
        <w:rPr>
          <w:rFonts w:ascii="Simplified Arabic" w:hAnsi="Simplified Arabic" w:cs="Simplified Arabic"/>
          <w:b/>
          <w:bCs/>
          <w:sz w:val="28"/>
          <w:szCs w:val="28"/>
          <w:rtl/>
          <w:lang w:bidi="ar-DZ"/>
        </w:rPr>
        <w:t>خطوات إدارة المخاطر</w:t>
      </w:r>
    </w:p>
    <w:p w14:paraId="01042A9A" w14:textId="77777777" w:rsidR="00D90D69" w:rsidRDefault="003D221D">
      <w:pPr>
        <w:spacing w:after="120"/>
        <w:ind w:firstLine="327"/>
        <w:jc w:val="both"/>
        <w:rPr>
          <w:rFonts w:ascii="Simplified Arabic" w:hAnsi="Simplified Arabic" w:cs="Simplified Arabic"/>
          <w:sz w:val="28"/>
          <w:szCs w:val="28"/>
          <w:rtl/>
        </w:rPr>
      </w:pPr>
      <w:r>
        <w:rPr>
          <w:rFonts w:ascii="Simplified Arabic" w:hAnsi="Simplified Arabic" w:cs="Simplified Arabic"/>
          <w:sz w:val="28"/>
          <w:szCs w:val="28"/>
          <w:rtl/>
        </w:rPr>
        <w:t>تقوم إدارة المخاطر المصرفية على مجموعة من</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الخطوات أو المراحل، والتي تلعب دورا هاما في مواجهة المخاطر.</w:t>
      </w:r>
    </w:p>
    <w:p w14:paraId="17E30BF9" w14:textId="77777777" w:rsidR="00D90D69" w:rsidRDefault="003D221D">
      <w:pPr>
        <w:spacing w:after="120" w:line="276" w:lineRule="auto"/>
        <w:ind w:firstLine="327"/>
        <w:jc w:val="both"/>
        <w:rPr>
          <w:rFonts w:ascii="Simplified Arabic" w:hAnsi="Simplified Arabic" w:cs="Simplified Arabic"/>
          <w:sz w:val="28"/>
          <w:szCs w:val="28"/>
          <w:rtl/>
        </w:rPr>
      </w:pPr>
      <w:r>
        <w:rPr>
          <w:rFonts w:ascii="Simplified Arabic" w:hAnsi="Simplified Arabic" w:cs="Simplified Arabic"/>
          <w:sz w:val="28"/>
          <w:szCs w:val="28"/>
          <w:rtl/>
        </w:rPr>
        <w:t xml:space="preserve">حيث تتمثل هذه المراحل </w:t>
      </w:r>
      <w:r>
        <w:rPr>
          <w:rFonts w:ascii="Simplified Arabic" w:hAnsi="Simplified Arabic" w:cs="Simplified Arabic" w:hint="cs"/>
          <w:sz w:val="28"/>
          <w:szCs w:val="28"/>
          <w:rtl/>
        </w:rPr>
        <w:t>فيما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يلي: (</w:t>
      </w:r>
      <w:r>
        <w:rPr>
          <w:rFonts w:ascii="Simplified Arabic" w:hAnsi="Simplified Arabic" w:cs="Simplified Arabic"/>
          <w:sz w:val="28"/>
          <w:szCs w:val="28"/>
          <w:rtl/>
        </w:rPr>
        <w:t>حفصي</w:t>
      </w:r>
      <w:r>
        <w:rPr>
          <w:rFonts w:ascii="Simplified Arabic" w:hAnsi="Simplified Arabic" w:cs="Simplified Arabic" w:hint="cs"/>
          <w:sz w:val="28"/>
          <w:szCs w:val="28"/>
          <w:rtl/>
        </w:rPr>
        <w:t xml:space="preserve"> والهلة، 2015).</w:t>
      </w:r>
    </w:p>
    <w:p w14:paraId="7C4F0182" w14:textId="77777777" w:rsidR="00D90D69" w:rsidRDefault="003D221D">
      <w:pPr>
        <w:pStyle w:val="ListParagraph"/>
        <w:numPr>
          <w:ilvl w:val="0"/>
          <w:numId w:val="18"/>
        </w:numPr>
        <w:spacing w:after="120" w:line="276" w:lineRule="auto"/>
        <w:ind w:left="360"/>
        <w:jc w:val="both"/>
        <w:rPr>
          <w:rFonts w:ascii="Simplified Arabic" w:hAnsi="Simplified Arabic" w:cs="Simplified Arabic"/>
          <w:sz w:val="28"/>
          <w:szCs w:val="28"/>
          <w:rtl/>
        </w:rPr>
      </w:pPr>
      <w:r>
        <w:rPr>
          <w:rFonts w:ascii="Simplified Arabic" w:hAnsi="Simplified Arabic" w:cs="Simplified Arabic"/>
          <w:sz w:val="28"/>
          <w:szCs w:val="28"/>
          <w:rtl/>
        </w:rPr>
        <w:t>تحديد الأهداف والغايات الإدارة المخاطر</w:t>
      </w:r>
      <w:r>
        <w:rPr>
          <w:rFonts w:ascii="Simplified Arabic" w:hAnsi="Simplified Arabic" w:cs="Simplified Arabic" w:hint="cs"/>
          <w:sz w:val="28"/>
          <w:szCs w:val="28"/>
          <w:rtl/>
        </w:rPr>
        <w:t>.</w:t>
      </w:r>
    </w:p>
    <w:p w14:paraId="7DF9CA74" w14:textId="77777777" w:rsidR="00D90D69" w:rsidRDefault="003D221D">
      <w:pPr>
        <w:pStyle w:val="ListParagraph"/>
        <w:numPr>
          <w:ilvl w:val="0"/>
          <w:numId w:val="18"/>
        </w:numPr>
        <w:spacing w:after="120" w:line="276" w:lineRule="auto"/>
        <w:ind w:left="360"/>
        <w:jc w:val="both"/>
        <w:rPr>
          <w:rFonts w:ascii="Simplified Arabic" w:hAnsi="Simplified Arabic" w:cs="Simplified Arabic"/>
          <w:sz w:val="28"/>
          <w:szCs w:val="28"/>
          <w:rtl/>
        </w:rPr>
      </w:pPr>
      <w:r>
        <w:rPr>
          <w:rFonts w:ascii="Simplified Arabic" w:hAnsi="Simplified Arabic" w:cs="Simplified Arabic"/>
          <w:sz w:val="28"/>
          <w:szCs w:val="28"/>
          <w:rtl/>
        </w:rPr>
        <w:t>التعرف على المخاطر وتحديدها</w:t>
      </w:r>
      <w:r>
        <w:rPr>
          <w:rFonts w:ascii="Simplified Arabic" w:hAnsi="Simplified Arabic" w:cs="Simplified Arabic" w:hint="cs"/>
          <w:sz w:val="28"/>
          <w:szCs w:val="28"/>
          <w:rtl/>
        </w:rPr>
        <w:t>.</w:t>
      </w:r>
    </w:p>
    <w:p w14:paraId="72D8ADB6" w14:textId="77777777" w:rsidR="00D90D69" w:rsidRDefault="003D221D">
      <w:pPr>
        <w:pStyle w:val="ListParagraph"/>
        <w:numPr>
          <w:ilvl w:val="0"/>
          <w:numId w:val="18"/>
        </w:numPr>
        <w:spacing w:after="120" w:line="276" w:lineRule="auto"/>
        <w:ind w:left="360"/>
        <w:jc w:val="both"/>
        <w:rPr>
          <w:rFonts w:ascii="Simplified Arabic" w:hAnsi="Simplified Arabic" w:cs="Simplified Arabic"/>
          <w:sz w:val="28"/>
          <w:szCs w:val="28"/>
          <w:rtl/>
        </w:rPr>
      </w:pPr>
      <w:r>
        <w:rPr>
          <w:rFonts w:ascii="Simplified Arabic" w:hAnsi="Simplified Arabic" w:cs="Simplified Arabic"/>
          <w:sz w:val="28"/>
          <w:szCs w:val="28"/>
          <w:rtl/>
        </w:rPr>
        <w:t>تحليل المخاطر</w:t>
      </w:r>
    </w:p>
    <w:p w14:paraId="7D8D1CC5" w14:textId="77777777" w:rsidR="00D90D69" w:rsidRDefault="003D221D">
      <w:pPr>
        <w:pStyle w:val="ListParagraph"/>
        <w:numPr>
          <w:ilvl w:val="0"/>
          <w:numId w:val="18"/>
        </w:numPr>
        <w:spacing w:after="120" w:line="276" w:lineRule="auto"/>
        <w:ind w:left="360"/>
        <w:jc w:val="both"/>
        <w:rPr>
          <w:rFonts w:ascii="Simplified Arabic" w:hAnsi="Simplified Arabic" w:cs="Simplified Arabic"/>
          <w:sz w:val="28"/>
          <w:szCs w:val="28"/>
          <w:rtl/>
        </w:rPr>
      </w:pPr>
      <w:r>
        <w:rPr>
          <w:rFonts w:ascii="Simplified Arabic" w:hAnsi="Simplified Arabic" w:cs="Simplified Arabic"/>
          <w:sz w:val="28"/>
          <w:szCs w:val="28"/>
          <w:rtl/>
        </w:rPr>
        <w:lastRenderedPageBreak/>
        <w:t>تقييم المخاطر</w:t>
      </w:r>
      <w:r>
        <w:rPr>
          <w:rFonts w:ascii="Simplified Arabic" w:hAnsi="Simplified Arabic" w:cs="Simplified Arabic" w:hint="cs"/>
          <w:sz w:val="28"/>
          <w:szCs w:val="28"/>
          <w:rtl/>
        </w:rPr>
        <w:t>.</w:t>
      </w:r>
    </w:p>
    <w:p w14:paraId="2995A2EF" w14:textId="77777777" w:rsidR="00D90D69" w:rsidRDefault="003D221D">
      <w:pPr>
        <w:pStyle w:val="ListParagraph"/>
        <w:numPr>
          <w:ilvl w:val="0"/>
          <w:numId w:val="18"/>
        </w:numPr>
        <w:spacing w:after="120" w:line="276" w:lineRule="auto"/>
        <w:ind w:left="360"/>
        <w:jc w:val="both"/>
        <w:rPr>
          <w:rFonts w:ascii="Simplified Arabic" w:hAnsi="Simplified Arabic" w:cs="Simplified Arabic"/>
          <w:sz w:val="28"/>
          <w:szCs w:val="28"/>
          <w:rtl/>
        </w:rPr>
      </w:pPr>
      <w:r>
        <w:rPr>
          <w:rFonts w:ascii="Simplified Arabic" w:hAnsi="Simplified Arabic" w:cs="Simplified Arabic"/>
          <w:sz w:val="28"/>
          <w:szCs w:val="28"/>
          <w:rtl/>
        </w:rPr>
        <w:t>دراسة البدائل واختيار الأسلوب</w:t>
      </w:r>
      <w:r>
        <w:rPr>
          <w:rFonts w:ascii="Simplified Arabic" w:hAnsi="Simplified Arabic" w:cs="Simplified Arabic" w:hint="cs"/>
          <w:sz w:val="28"/>
          <w:szCs w:val="28"/>
          <w:rtl/>
        </w:rPr>
        <w:t>.</w:t>
      </w:r>
    </w:p>
    <w:p w14:paraId="6C987DEB" w14:textId="77777777" w:rsidR="00D90D69" w:rsidRDefault="003D221D">
      <w:pPr>
        <w:pStyle w:val="ListParagraph"/>
        <w:numPr>
          <w:ilvl w:val="0"/>
          <w:numId w:val="18"/>
        </w:numPr>
        <w:spacing w:after="120" w:line="276" w:lineRule="auto"/>
        <w:ind w:left="360"/>
        <w:jc w:val="both"/>
        <w:rPr>
          <w:rFonts w:ascii="Simplified Arabic" w:hAnsi="Simplified Arabic" w:cs="Simplified Arabic"/>
          <w:sz w:val="28"/>
          <w:szCs w:val="28"/>
          <w:rtl/>
        </w:rPr>
      </w:pPr>
      <w:r>
        <w:rPr>
          <w:rFonts w:ascii="Simplified Arabic" w:hAnsi="Simplified Arabic" w:cs="Simplified Arabic"/>
          <w:sz w:val="28"/>
          <w:szCs w:val="28"/>
          <w:rtl/>
        </w:rPr>
        <w:t>تنفيذ القرار أو معالجة المخاطر</w:t>
      </w:r>
      <w:r>
        <w:rPr>
          <w:rFonts w:ascii="Simplified Arabic" w:hAnsi="Simplified Arabic" w:cs="Simplified Arabic" w:hint="cs"/>
          <w:sz w:val="28"/>
          <w:szCs w:val="28"/>
          <w:rtl/>
        </w:rPr>
        <w:t>.</w:t>
      </w:r>
    </w:p>
    <w:p w14:paraId="31238B12" w14:textId="77777777" w:rsidR="00D90D69" w:rsidRDefault="003D221D">
      <w:pPr>
        <w:pStyle w:val="ListParagraph"/>
        <w:numPr>
          <w:ilvl w:val="0"/>
          <w:numId w:val="18"/>
        </w:numPr>
        <w:spacing w:after="120" w:line="276" w:lineRule="auto"/>
        <w:ind w:left="360"/>
        <w:jc w:val="both"/>
        <w:rPr>
          <w:rFonts w:ascii="Simplified Arabic" w:hAnsi="Simplified Arabic" w:cs="Simplified Arabic"/>
          <w:sz w:val="28"/>
          <w:szCs w:val="28"/>
        </w:rPr>
      </w:pPr>
      <w:r>
        <w:rPr>
          <w:rFonts w:ascii="Simplified Arabic" w:hAnsi="Simplified Arabic" w:cs="Simplified Arabic"/>
          <w:sz w:val="28"/>
          <w:szCs w:val="28"/>
          <w:rtl/>
        </w:rPr>
        <w:t>التق</w:t>
      </w:r>
      <w:r>
        <w:rPr>
          <w:rFonts w:ascii="Simplified Arabic" w:hAnsi="Simplified Arabic" w:cs="Simplified Arabic" w:hint="cs"/>
          <w:sz w:val="28"/>
          <w:szCs w:val="28"/>
          <w:rtl/>
        </w:rPr>
        <w:t>ي</w:t>
      </w:r>
      <w:r>
        <w:rPr>
          <w:rFonts w:ascii="Simplified Arabic" w:hAnsi="Simplified Arabic" w:cs="Simplified Arabic"/>
          <w:sz w:val="28"/>
          <w:szCs w:val="28"/>
          <w:rtl/>
        </w:rPr>
        <w:t>يم والمراجعة</w:t>
      </w:r>
    </w:p>
    <w:p w14:paraId="3B9AFE31" w14:textId="77777777" w:rsidR="00D90D69" w:rsidRDefault="00D90D69">
      <w:pPr>
        <w:pStyle w:val="ListParagraph"/>
        <w:spacing w:after="120" w:line="276" w:lineRule="auto"/>
        <w:ind w:left="0"/>
        <w:jc w:val="both"/>
        <w:rPr>
          <w:rFonts w:ascii="Simplified Arabic" w:hAnsi="Simplified Arabic" w:cs="Simplified Arabic"/>
          <w:sz w:val="28"/>
          <w:szCs w:val="28"/>
        </w:rPr>
      </w:pPr>
    </w:p>
    <w:p w14:paraId="441670AC" w14:textId="77777777" w:rsidR="00D90D69" w:rsidRDefault="003D221D">
      <w:pPr>
        <w:pStyle w:val="ListParagraph"/>
        <w:numPr>
          <w:ilvl w:val="0"/>
          <w:numId w:val="14"/>
        </w:numPr>
        <w:spacing w:before="240" w:after="120" w:line="276" w:lineRule="auto"/>
        <w:ind w:left="714" w:hanging="357"/>
        <w:jc w:val="both"/>
        <w:rPr>
          <w:rFonts w:ascii="Simplified Arabic" w:hAnsi="Simplified Arabic" w:cs="Simplified Arabic"/>
          <w:b/>
          <w:bCs/>
          <w:sz w:val="28"/>
          <w:szCs w:val="28"/>
          <w:rtl/>
          <w:lang w:bidi="ar-DZ"/>
        </w:rPr>
      </w:pPr>
      <w:r>
        <w:rPr>
          <w:rFonts w:ascii="Simplified Arabic" w:hAnsi="Simplified Arabic" w:cs="Simplified Arabic"/>
          <w:b/>
          <w:bCs/>
          <w:sz w:val="28"/>
          <w:szCs w:val="28"/>
          <w:rtl/>
          <w:lang w:bidi="ar-DZ"/>
        </w:rPr>
        <w:t>استراتيجيات إدارة المخاط</w:t>
      </w:r>
      <w:r>
        <w:rPr>
          <w:rFonts w:ascii="Simplified Arabic" w:hAnsi="Simplified Arabic" w:cs="Simplified Arabic" w:hint="cs"/>
          <w:b/>
          <w:bCs/>
          <w:sz w:val="28"/>
          <w:szCs w:val="28"/>
          <w:rtl/>
          <w:lang w:bidi="ar-DZ"/>
        </w:rPr>
        <w:t>ر</w:t>
      </w:r>
    </w:p>
    <w:p w14:paraId="2BED4C47" w14:textId="77777777" w:rsidR="00D90D69" w:rsidRDefault="003D221D">
      <w:pPr>
        <w:spacing w:after="120" w:line="360" w:lineRule="auto"/>
        <w:ind w:left="207"/>
        <w:jc w:val="both"/>
        <w:rPr>
          <w:rFonts w:ascii="Times New Roman" w:hAnsi="Times New Roman" w:cs="Times New Roman"/>
          <w:sz w:val="28"/>
          <w:szCs w:val="28"/>
          <w:rtl/>
          <w:lang w:bidi="ar-DZ"/>
        </w:rPr>
      </w:pPr>
      <w:r>
        <w:rPr>
          <w:rFonts w:ascii="Times New Roman" w:hAnsi="Times New Roman" w:cs="Times New Roman"/>
          <w:sz w:val="28"/>
          <w:szCs w:val="28"/>
          <w:rtl/>
          <w:lang w:bidi="ar-DZ"/>
        </w:rPr>
        <w:t>تشمل استراتيجيات إدارة المخاطر ما يلي (حماد، 2003):</w:t>
      </w:r>
    </w:p>
    <w:p w14:paraId="499418CF" w14:textId="77777777" w:rsidR="00D90D69" w:rsidRDefault="003D221D">
      <w:pPr>
        <w:pStyle w:val="ListParagraph"/>
        <w:numPr>
          <w:ilvl w:val="0"/>
          <w:numId w:val="44"/>
        </w:numPr>
        <w:spacing w:after="120" w:line="360" w:lineRule="auto"/>
        <w:jc w:val="both"/>
        <w:rPr>
          <w:rFonts w:ascii="Times New Roman" w:hAnsi="Times New Roman" w:cs="Times New Roman"/>
          <w:sz w:val="28"/>
          <w:szCs w:val="28"/>
          <w:lang w:bidi="ar-DZ"/>
        </w:rPr>
      </w:pPr>
      <w:r>
        <w:rPr>
          <w:rFonts w:ascii="Times New Roman" w:hAnsi="Times New Roman" w:cs="Times New Roman"/>
          <w:sz w:val="28"/>
          <w:szCs w:val="28"/>
          <w:rtl/>
          <w:lang w:bidi="ar-DZ"/>
        </w:rPr>
        <w:t>استراتيجية الاحتفاظ بالمخاطر: تعتمد على قبول المخاطر الموجودة حاليًا واستمرار الأعمال بشكل اعتيادي؛ يعود ذلك إما لاستعداد المؤسسة لتحمل هذه المخاطر أو لانخفاض أثرها. يتم الاحتفاظ بالمخاطر عندما تكون في مستوى مقبول أو تحت الحد المسموح، حيث يكون قرار المؤسسة هو الإبقاء عليها، خاصةً في حالة المخاطر التي لا يمكن نقلها أو التأمين عليها (</w:t>
      </w:r>
      <w:r>
        <w:rPr>
          <w:rFonts w:ascii="Times New Roman" w:hAnsi="Times New Roman" w:cs="Times New Roman"/>
          <w:sz w:val="28"/>
          <w:szCs w:val="28"/>
          <w:lang w:bidi="ar-DZ"/>
        </w:rPr>
        <w:t>Prapawadee, 2009</w:t>
      </w:r>
      <w:r>
        <w:rPr>
          <w:rFonts w:ascii="Times New Roman" w:hAnsi="Times New Roman" w:cs="Times New Roman" w:hint="cs"/>
          <w:sz w:val="28"/>
          <w:szCs w:val="28"/>
          <w:rtl/>
          <w:lang w:bidi="ar-DZ"/>
        </w:rPr>
        <w:t>)</w:t>
      </w:r>
      <w:r>
        <w:rPr>
          <w:rFonts w:ascii="Times New Roman" w:hAnsi="Times New Roman" w:cs="Times New Roman"/>
          <w:sz w:val="28"/>
          <w:szCs w:val="28"/>
          <w:rtl/>
          <w:lang w:bidi="ar-DZ"/>
        </w:rPr>
        <w:t>.</w:t>
      </w:r>
    </w:p>
    <w:p w14:paraId="51888EF2" w14:textId="77777777" w:rsidR="00D90D69" w:rsidRDefault="003D221D">
      <w:pPr>
        <w:pStyle w:val="ListParagraph"/>
        <w:numPr>
          <w:ilvl w:val="0"/>
          <w:numId w:val="44"/>
        </w:numPr>
        <w:spacing w:after="120" w:line="360" w:lineRule="auto"/>
        <w:jc w:val="both"/>
        <w:rPr>
          <w:rFonts w:ascii="Times New Roman" w:hAnsi="Times New Roman" w:cs="Times New Roman"/>
          <w:sz w:val="28"/>
          <w:szCs w:val="28"/>
          <w:lang w:bidi="ar-DZ"/>
        </w:rPr>
      </w:pPr>
      <w:r>
        <w:rPr>
          <w:rFonts w:ascii="Times New Roman" w:hAnsi="Times New Roman" w:cs="Times New Roman"/>
          <w:sz w:val="28"/>
          <w:szCs w:val="28"/>
          <w:rtl/>
          <w:lang w:bidi="ar-DZ"/>
        </w:rPr>
        <w:t xml:space="preserve"> استراتيجية تجنب المخاطر: تتضمن اتخاذ قرار بعدم الدخول في أعمال عالية المخاطر أو إزالة الأنشطة المسببة للمخاطر. على الرغم من أن هذه الاستراتيجية تقلل احتمالية وقوع المخاطر إلى الصفر، إلا أنها قد تحرم المجتمع من سلع أو خدمات معينة نتيجة لتجنب المسؤولية المهنية أو الخوف من الخسائر (Nguyen, 2007).</w:t>
      </w:r>
    </w:p>
    <w:p w14:paraId="7EE0BA45" w14:textId="77777777" w:rsidR="00D90D69" w:rsidRDefault="003D221D">
      <w:pPr>
        <w:pStyle w:val="ListParagraph"/>
        <w:numPr>
          <w:ilvl w:val="0"/>
          <w:numId w:val="44"/>
        </w:numPr>
        <w:spacing w:after="120" w:line="360" w:lineRule="auto"/>
        <w:jc w:val="both"/>
        <w:rPr>
          <w:rFonts w:ascii="Times New Roman" w:hAnsi="Times New Roman" w:cs="Times New Roman"/>
          <w:sz w:val="28"/>
          <w:szCs w:val="28"/>
          <w:lang w:bidi="ar-DZ"/>
        </w:rPr>
      </w:pPr>
      <w:r>
        <w:rPr>
          <w:rFonts w:ascii="Times New Roman" w:hAnsi="Times New Roman" w:cs="Times New Roman"/>
          <w:sz w:val="28"/>
          <w:szCs w:val="28"/>
          <w:rtl/>
          <w:lang w:bidi="ar-DZ"/>
        </w:rPr>
        <w:t>استراتيجية تحويل المخاطر: تهدف إلى تحويل المخاطر إلى جهة خارجية مستعدة لتحمل الخسائر المحتملة، ويتم ذلك من خلال تقاسم المسؤولية مع طرف آخر عبر التأمين، التعاقدات، أو الاستعانة بمصادر خارجية، سواء بشكل كلي أو جزئي (العنزي والدليمي، 2015).</w:t>
      </w:r>
    </w:p>
    <w:p w14:paraId="0E56D98A" w14:textId="77777777" w:rsidR="00D90D69" w:rsidRDefault="003D221D">
      <w:pPr>
        <w:pStyle w:val="ListParagraph"/>
        <w:numPr>
          <w:ilvl w:val="0"/>
          <w:numId w:val="44"/>
        </w:numPr>
        <w:spacing w:after="120" w:line="360" w:lineRule="auto"/>
        <w:jc w:val="both"/>
        <w:rPr>
          <w:rFonts w:ascii="Times New Roman" w:hAnsi="Times New Roman" w:cs="Times New Roman"/>
          <w:sz w:val="28"/>
          <w:szCs w:val="28"/>
          <w:rtl/>
          <w:lang w:bidi="ar-DZ"/>
        </w:rPr>
      </w:pPr>
      <w:r>
        <w:rPr>
          <w:rFonts w:ascii="Times New Roman" w:hAnsi="Times New Roman" w:cs="Times New Roman"/>
          <w:sz w:val="28"/>
          <w:szCs w:val="28"/>
          <w:rtl/>
          <w:lang w:bidi="ar-DZ"/>
        </w:rPr>
        <w:t xml:space="preserve"> استراتيجية تقليل المخاطر: تهدف إلى تقليل احتمالات حدوث المخاطر أو آثارها السلبية من خلال اتخاذ إجراءات وقائية تعمل على الحد من فرص وقوع المخاطر أو تخفيف تأثيراتها. يمكن تنفيذ هذه الاستراتيجية بالتحكم في معدل تكرار المخاطر أو درجة خطورتها، وذلك عبر وسائل وقاية مختلفة (السبعاوي، 2003).</w:t>
      </w:r>
    </w:p>
    <w:p w14:paraId="34E428F9" w14:textId="77777777" w:rsidR="00D90D69" w:rsidRDefault="003D221D">
      <w:pPr>
        <w:pStyle w:val="ListParagraph"/>
        <w:numPr>
          <w:ilvl w:val="0"/>
          <w:numId w:val="19"/>
        </w:numPr>
        <w:spacing w:after="120" w:line="276" w:lineRule="auto"/>
        <w:jc w:val="both"/>
        <w:outlineLvl w:val="2"/>
        <w:rPr>
          <w:rFonts w:ascii="Simplified Arabic" w:hAnsi="Simplified Arabic" w:cs="Simplified Arabic"/>
          <w:b/>
          <w:bCs/>
          <w:color w:val="7030A0"/>
          <w:sz w:val="32"/>
          <w:szCs w:val="32"/>
          <w:rtl/>
        </w:rPr>
      </w:pPr>
      <w:r>
        <w:rPr>
          <w:rFonts w:ascii="Simplified Arabic" w:hAnsi="Simplified Arabic" w:cs="Simplified Arabic"/>
          <w:b/>
          <w:bCs/>
          <w:color w:val="7030A0"/>
          <w:sz w:val="32"/>
          <w:szCs w:val="32"/>
          <w:rtl/>
        </w:rPr>
        <w:t>لجان المراجعة</w:t>
      </w:r>
    </w:p>
    <w:p w14:paraId="3004A7E2" w14:textId="77777777" w:rsidR="00D90D69" w:rsidRDefault="003D221D">
      <w:pPr>
        <w:spacing w:line="360" w:lineRule="auto"/>
        <w:ind w:firstLine="327"/>
        <w:jc w:val="both"/>
        <w:rPr>
          <w:rFonts w:ascii="Times New Roman" w:hAnsi="Times New Roman" w:cs="Times New Roman"/>
          <w:sz w:val="28"/>
          <w:szCs w:val="28"/>
          <w:rtl/>
          <w:lang w:bidi="ar-DZ"/>
        </w:rPr>
      </w:pPr>
      <w:r>
        <w:rPr>
          <w:rFonts w:ascii="Times New Roman" w:hAnsi="Times New Roman" w:cs="Times New Roman" w:hint="cs"/>
          <w:sz w:val="28"/>
          <w:szCs w:val="28"/>
          <w:rtl/>
          <w:lang w:bidi="ar-DZ"/>
        </w:rPr>
        <w:t xml:space="preserve">ظهر مصطلح "لجان المراجعة" في أواخر الثلاثينات من القرن العشرين، عندما أوصت لجنة تداول الأوراق المالية (SEC) بضرورة إنشاء لجنة تضم أعضاء غير تنفيذيين من مجلس الإدارة. كانت مهمة هذه اللجنة تعيين المراجع الخارجي وتحديد أتعابه، وجاءت هذه التوصية كرد فعل على الأزمات المالية </w:t>
      </w:r>
      <w:r>
        <w:rPr>
          <w:rFonts w:ascii="Times New Roman" w:hAnsi="Times New Roman" w:cs="Times New Roman" w:hint="cs"/>
          <w:sz w:val="28"/>
          <w:szCs w:val="28"/>
          <w:rtl/>
          <w:lang w:bidi="ar-DZ"/>
        </w:rPr>
        <w:lastRenderedPageBreak/>
        <w:t xml:space="preserve">التي شهدتها المؤسسات الأمريكية آنذاك نتيجة تلاعب الشركات في تقاريرها المالية. </w:t>
      </w:r>
      <w:r>
        <w:rPr>
          <w:rFonts w:ascii="Times New Roman" w:hAnsi="Times New Roman" w:cs="Times New Roman"/>
          <w:sz w:val="28"/>
          <w:szCs w:val="28"/>
          <w:rtl/>
          <w:lang w:bidi="ar-DZ"/>
        </w:rPr>
        <w:t>(زين 2014، ص 41)</w:t>
      </w:r>
      <w:r>
        <w:rPr>
          <w:rFonts w:ascii="Times New Roman" w:hAnsi="Times New Roman" w:cs="Times New Roman"/>
          <w:sz w:val="28"/>
          <w:szCs w:val="28"/>
          <w:lang w:bidi="ar-DZ"/>
        </w:rPr>
        <w:t>.</w:t>
      </w:r>
    </w:p>
    <w:p w14:paraId="3DA95142" w14:textId="77777777" w:rsidR="00D90D69" w:rsidRDefault="003D221D">
      <w:pPr>
        <w:pStyle w:val="ListParagraph"/>
        <w:numPr>
          <w:ilvl w:val="0"/>
          <w:numId w:val="11"/>
        </w:numPr>
        <w:spacing w:before="240" w:line="276" w:lineRule="auto"/>
        <w:ind w:left="357" w:hanging="357"/>
        <w:jc w:val="both"/>
        <w:rPr>
          <w:rFonts w:ascii="Simplified Arabic" w:hAnsi="Simplified Arabic" w:cs="Simplified Arabic"/>
          <w:b/>
          <w:bCs/>
          <w:sz w:val="28"/>
          <w:szCs w:val="28"/>
          <w:rtl/>
        </w:rPr>
      </w:pPr>
      <w:r>
        <w:rPr>
          <w:rFonts w:ascii="Simplified Arabic" w:hAnsi="Simplified Arabic" w:cs="Simplified Arabic"/>
          <w:b/>
          <w:bCs/>
          <w:sz w:val="28"/>
          <w:szCs w:val="28"/>
          <w:rtl/>
        </w:rPr>
        <w:t>مفهوم لجان المراجعة</w:t>
      </w:r>
    </w:p>
    <w:p w14:paraId="239F27BF" w14:textId="77777777" w:rsidR="00D90D69" w:rsidRDefault="003D221D">
      <w:pPr>
        <w:spacing w:line="360" w:lineRule="auto"/>
        <w:ind w:firstLine="327"/>
        <w:jc w:val="both"/>
        <w:rPr>
          <w:rFonts w:ascii="Times New Roman" w:hAnsi="Times New Roman" w:cs="Times New Roman"/>
          <w:sz w:val="28"/>
          <w:szCs w:val="28"/>
          <w:rtl/>
          <w:lang w:bidi="ar-DZ"/>
        </w:rPr>
      </w:pPr>
      <w:r>
        <w:rPr>
          <w:rFonts w:ascii="Times New Roman" w:hAnsi="Times New Roman" w:cs="Times New Roman" w:hint="cs"/>
          <w:sz w:val="28"/>
          <w:szCs w:val="28"/>
          <w:rtl/>
          <w:lang w:bidi="ar-DZ"/>
        </w:rPr>
        <w:t>نظرًا للاهتمام المتزايد بلجان المراجعة على مستوى الهيئات والباحثين في الاقتصاد، تعددت التعريفات واختلفت باختلاف وجهات النظر. فقد عرّفتها الهيئة الكندية للمحاسبين القانونيين في عام 1992 بأنها لجنة مكونة من مديري المؤسسة، تتركز مسؤولياتهم في مراجعة القوائم المالية السنوية قبل رفعها إلى مجلس الإدارة. وتعد لجنة المراجعة حلقة وصل بين المراجعين ومجلس الإدارة، حيث تشمل مهامها مراجعة ترشيح المراجع الخارجي وتحديد نطاق ونتائج المراجعة، إضافة إلى تقييم نظام الرقابة الداخلية وجميع المعلومات المالية المعدة للنشر. ووفقًا لقانون (</w:t>
      </w:r>
      <w:r>
        <w:rPr>
          <w:rFonts w:ascii="Times New Roman" w:hAnsi="Times New Roman" w:cs="Times New Roman"/>
          <w:sz w:val="28"/>
          <w:szCs w:val="28"/>
          <w:lang w:bidi="ar-DZ"/>
        </w:rPr>
        <w:t>Sarbanes-Oxley</w:t>
      </w:r>
      <w:r>
        <w:rPr>
          <w:rFonts w:ascii="Times New Roman" w:hAnsi="Times New Roman" w:cs="Times New Roman" w:hint="cs"/>
          <w:sz w:val="28"/>
          <w:szCs w:val="28"/>
          <w:rtl/>
          <w:lang w:bidi="ar-DZ"/>
        </w:rPr>
        <w:t>)، تُعرف لجنة المراجعة بأنها اللجنة التي يُنشئها مجلس الإدارة للإشراف على المحاسبة وعملية إعداد القوائم المالية ومراجعتها (</w:t>
      </w:r>
      <w:r>
        <w:rPr>
          <w:rFonts w:ascii="Times New Roman" w:hAnsi="Times New Roman" w:cs="Times New Roman"/>
          <w:sz w:val="28"/>
          <w:szCs w:val="28"/>
          <w:lang w:bidi="ar-DZ"/>
        </w:rPr>
        <w:t>Hopkins, 2009</w:t>
      </w:r>
      <w:r>
        <w:rPr>
          <w:rFonts w:ascii="Times New Roman" w:hAnsi="Times New Roman" w:cs="Times New Roman" w:hint="cs"/>
          <w:sz w:val="28"/>
          <w:szCs w:val="28"/>
          <w:rtl/>
          <w:lang w:bidi="ar-DZ"/>
        </w:rPr>
        <w:t xml:space="preserve">). كما تُعرف بأنها لجنة مكونة من ثلاثة إلى خمسة مديرين غير مكلفين بالمسؤوليات التنفيذية للإدارة المالية، وتتمثل مهامها في مراجعة القوائم المالية، والتأكد من فعالية نظام الرقابة الداخلية والمحاسبية، ومراجعة نتائج المراجعة الداخلية والخارجية، وتقديم التوصيات بشأن ترشيح المراجع الخارجي وتحديد أتعابه. </w:t>
      </w:r>
      <w:proofErr w:type="gramStart"/>
      <w:r>
        <w:rPr>
          <w:rFonts w:ascii="Times New Roman" w:hAnsi="Times New Roman" w:cs="Times New Roman" w:hint="cs"/>
          <w:sz w:val="28"/>
          <w:szCs w:val="28"/>
          <w:rtl/>
          <w:lang w:bidi="ar-DZ"/>
        </w:rPr>
        <w:t>(</w:t>
      </w:r>
      <w:r>
        <w:rPr>
          <w:rFonts w:ascii="Times New Roman" w:hAnsi="Times New Roman" w:cs="Times New Roman"/>
          <w:sz w:val="28"/>
          <w:szCs w:val="28"/>
          <w:rtl/>
          <w:lang w:bidi="ar-DZ"/>
        </w:rPr>
        <w:t xml:space="preserve"> الرحيلي</w:t>
      </w:r>
      <w:proofErr w:type="gramEnd"/>
      <w:r>
        <w:rPr>
          <w:rFonts w:ascii="Times New Roman" w:hAnsi="Times New Roman" w:cs="Times New Roman"/>
          <w:sz w:val="28"/>
          <w:szCs w:val="28"/>
          <w:rtl/>
          <w:lang w:bidi="ar-DZ"/>
        </w:rPr>
        <w:t>، 2008، ص 193</w:t>
      </w:r>
      <w:r>
        <w:rPr>
          <w:rFonts w:ascii="Times New Roman" w:hAnsi="Times New Roman" w:cs="Times New Roman"/>
          <w:sz w:val="28"/>
          <w:szCs w:val="28"/>
          <w:lang w:bidi="ar-DZ"/>
        </w:rPr>
        <w:t>(.</w:t>
      </w:r>
      <w:r>
        <w:rPr>
          <w:rFonts w:ascii="Times New Roman" w:hAnsi="Times New Roman" w:cs="Times New Roman"/>
          <w:sz w:val="28"/>
          <w:szCs w:val="28"/>
          <w:rtl/>
          <w:lang w:bidi="ar-DZ"/>
        </w:rPr>
        <w:t xml:space="preserve"> </w:t>
      </w:r>
    </w:p>
    <w:p w14:paraId="2BC48AE7" w14:textId="77777777" w:rsidR="00D90D69" w:rsidRDefault="003D221D">
      <w:pPr>
        <w:pStyle w:val="ListParagraph"/>
        <w:numPr>
          <w:ilvl w:val="0"/>
          <w:numId w:val="11"/>
        </w:numPr>
        <w:spacing w:before="240" w:line="276" w:lineRule="auto"/>
        <w:ind w:left="357" w:hanging="357"/>
        <w:jc w:val="both"/>
        <w:rPr>
          <w:rFonts w:ascii="Simplified Arabic" w:hAnsi="Simplified Arabic" w:cs="Simplified Arabic"/>
          <w:b/>
          <w:bCs/>
          <w:sz w:val="28"/>
          <w:szCs w:val="28"/>
        </w:rPr>
      </w:pPr>
      <w:r>
        <w:rPr>
          <w:rFonts w:ascii="Simplified Arabic" w:hAnsi="Simplified Arabic" w:cs="Simplified Arabic"/>
          <w:b/>
          <w:bCs/>
          <w:sz w:val="28"/>
          <w:szCs w:val="28"/>
          <w:rtl/>
        </w:rPr>
        <w:t>مسؤوليات لجان المراجعة</w:t>
      </w:r>
    </w:p>
    <w:p w14:paraId="2E118275" w14:textId="77777777" w:rsidR="00D90D69" w:rsidRDefault="003D221D">
      <w:pPr>
        <w:spacing w:line="360" w:lineRule="auto"/>
        <w:ind w:firstLine="327"/>
        <w:jc w:val="both"/>
        <w:rPr>
          <w:rFonts w:ascii="Times New Roman" w:hAnsi="Times New Roman" w:cs="Times New Roman"/>
          <w:sz w:val="28"/>
          <w:szCs w:val="28"/>
          <w:rtl/>
          <w:lang w:bidi="ar-DZ"/>
        </w:rPr>
      </w:pPr>
      <w:r>
        <w:rPr>
          <w:rFonts w:ascii="Times New Roman" w:hAnsi="Times New Roman" w:cs="Times New Roman" w:hint="cs"/>
          <w:sz w:val="28"/>
          <w:szCs w:val="28"/>
          <w:rtl/>
          <w:lang w:bidi="ar-DZ"/>
        </w:rPr>
        <w:t>من المؤكد أن التوضيح الدقيق لمسؤوليات لجنة المراجعة يسهم في زيادة الوعي لدى أعضائها، وفي نفس الوقت يساعد على وضوح العلاقة بينها وبين الأطراف الأخرى مثل إدارة المؤسسة، والمراجع الخارجي، والمراجعين الداخليين، مما يساهم في تجنب تداخل المسؤوليات بين الأطراف المختلفة (سليمان، 2006، ص 161). وقد حدد معهد المحاسبين القانونيين الأمريكيين في نشرته الصادرة في 2005م عددًا من المسؤوليات التي تقع على عاتق لجان المراجعة، من أهمها:</w:t>
      </w:r>
    </w:p>
    <w:p w14:paraId="70C6815E" w14:textId="77777777" w:rsidR="00D90D69" w:rsidRDefault="003D221D">
      <w:pPr>
        <w:pStyle w:val="ListParagraph"/>
        <w:numPr>
          <w:ilvl w:val="0"/>
          <w:numId w:val="45"/>
        </w:numPr>
        <w:spacing w:line="360" w:lineRule="auto"/>
        <w:jc w:val="both"/>
        <w:rPr>
          <w:rFonts w:ascii="Times New Roman" w:hAnsi="Times New Roman" w:cs="Times New Roman"/>
          <w:sz w:val="28"/>
          <w:szCs w:val="28"/>
          <w:rtl/>
          <w:lang w:bidi="ar-DZ"/>
        </w:rPr>
      </w:pPr>
      <w:r>
        <w:rPr>
          <w:rFonts w:ascii="Times New Roman" w:hAnsi="Times New Roman" w:cs="Times New Roman" w:hint="cs"/>
          <w:sz w:val="28"/>
          <w:szCs w:val="28"/>
          <w:rtl/>
          <w:lang w:bidi="ar-DZ"/>
        </w:rPr>
        <w:t>التحقق من كفاية وكفاءة نظم الرقابة الداخلية المطبقة بالمؤسسة.</w:t>
      </w:r>
    </w:p>
    <w:p w14:paraId="0A5DDC34" w14:textId="77777777" w:rsidR="00D90D69" w:rsidRDefault="003D221D">
      <w:pPr>
        <w:pStyle w:val="ListParagraph"/>
        <w:numPr>
          <w:ilvl w:val="0"/>
          <w:numId w:val="45"/>
        </w:numPr>
        <w:spacing w:line="360" w:lineRule="auto"/>
        <w:jc w:val="both"/>
        <w:rPr>
          <w:rFonts w:ascii="Times New Roman" w:hAnsi="Times New Roman" w:cs="Times New Roman"/>
          <w:sz w:val="28"/>
          <w:szCs w:val="28"/>
          <w:rtl/>
          <w:lang w:bidi="ar-DZ"/>
        </w:rPr>
      </w:pPr>
      <w:r>
        <w:rPr>
          <w:rFonts w:ascii="Times New Roman" w:hAnsi="Times New Roman" w:cs="Times New Roman" w:hint="cs"/>
          <w:sz w:val="28"/>
          <w:szCs w:val="28"/>
          <w:rtl/>
          <w:lang w:bidi="ar-DZ"/>
        </w:rPr>
        <w:t>مراجعة السياسات المالية والمحاسبية للمؤسسة.</w:t>
      </w:r>
    </w:p>
    <w:p w14:paraId="4DD55D54" w14:textId="77777777" w:rsidR="00D90D69" w:rsidRDefault="003D221D">
      <w:pPr>
        <w:pStyle w:val="ListParagraph"/>
        <w:numPr>
          <w:ilvl w:val="0"/>
          <w:numId w:val="45"/>
        </w:numPr>
        <w:spacing w:line="360" w:lineRule="auto"/>
        <w:jc w:val="both"/>
        <w:rPr>
          <w:rFonts w:ascii="Times New Roman" w:hAnsi="Times New Roman" w:cs="Times New Roman"/>
          <w:sz w:val="28"/>
          <w:szCs w:val="28"/>
          <w:rtl/>
          <w:lang w:bidi="ar-DZ"/>
        </w:rPr>
      </w:pPr>
      <w:r>
        <w:rPr>
          <w:rFonts w:ascii="Times New Roman" w:hAnsi="Times New Roman" w:cs="Times New Roman" w:hint="cs"/>
          <w:sz w:val="28"/>
          <w:szCs w:val="28"/>
          <w:rtl/>
          <w:lang w:bidi="ar-DZ"/>
        </w:rPr>
        <w:t>تحديد مصادر الخطر وكيفية إدارته من قبل إدارة المؤسسة.</w:t>
      </w:r>
    </w:p>
    <w:p w14:paraId="0D6A4054" w14:textId="77777777" w:rsidR="00D90D69" w:rsidRDefault="003D221D">
      <w:pPr>
        <w:pStyle w:val="ListParagraph"/>
        <w:numPr>
          <w:ilvl w:val="0"/>
          <w:numId w:val="45"/>
        </w:numPr>
        <w:spacing w:line="360" w:lineRule="auto"/>
        <w:jc w:val="both"/>
        <w:rPr>
          <w:rFonts w:ascii="Times New Roman" w:hAnsi="Times New Roman" w:cs="Times New Roman"/>
          <w:sz w:val="28"/>
          <w:szCs w:val="28"/>
          <w:lang w:bidi="ar-DZ"/>
        </w:rPr>
      </w:pPr>
      <w:r>
        <w:rPr>
          <w:rFonts w:ascii="Times New Roman" w:hAnsi="Times New Roman" w:cs="Times New Roman" w:hint="cs"/>
          <w:sz w:val="28"/>
          <w:szCs w:val="28"/>
          <w:rtl/>
          <w:lang w:bidi="ar-DZ"/>
        </w:rPr>
        <w:t>التحقق من التزام جميع العاملين بالقوانين واللوائح والنظم والقرارات المنظمة للعمل بالمؤسسة.</w:t>
      </w:r>
    </w:p>
    <w:p w14:paraId="40327DB4" w14:textId="77777777" w:rsidR="00D90D69" w:rsidRDefault="003D221D">
      <w:pPr>
        <w:pStyle w:val="ListParagraph"/>
        <w:numPr>
          <w:ilvl w:val="0"/>
          <w:numId w:val="45"/>
        </w:numPr>
        <w:spacing w:line="360" w:lineRule="auto"/>
        <w:jc w:val="both"/>
        <w:rPr>
          <w:rFonts w:ascii="Times New Roman" w:hAnsi="Times New Roman" w:cs="Times New Roman"/>
          <w:sz w:val="28"/>
          <w:szCs w:val="28"/>
          <w:lang w:bidi="ar-DZ"/>
        </w:rPr>
      </w:pPr>
      <w:r>
        <w:rPr>
          <w:rFonts w:ascii="Times New Roman" w:hAnsi="Times New Roman" w:cs="Times New Roman" w:hint="cs"/>
          <w:sz w:val="28"/>
          <w:szCs w:val="28"/>
          <w:rtl/>
          <w:lang w:bidi="ar-DZ"/>
        </w:rPr>
        <w:t>التحقق من الالتزام بالمعايير الأخلاقية.</w:t>
      </w:r>
    </w:p>
    <w:p w14:paraId="6C0D3C27" w14:textId="77777777" w:rsidR="00D90D69" w:rsidRDefault="003D221D">
      <w:pPr>
        <w:pStyle w:val="ListParagraph"/>
        <w:numPr>
          <w:ilvl w:val="0"/>
          <w:numId w:val="45"/>
        </w:numPr>
        <w:spacing w:line="360" w:lineRule="auto"/>
        <w:jc w:val="both"/>
        <w:rPr>
          <w:rFonts w:ascii="Times New Roman" w:hAnsi="Times New Roman" w:cs="Times New Roman"/>
          <w:sz w:val="28"/>
          <w:szCs w:val="28"/>
          <w:rtl/>
          <w:lang w:bidi="ar-DZ"/>
        </w:rPr>
      </w:pPr>
      <w:r>
        <w:rPr>
          <w:rFonts w:ascii="Times New Roman" w:hAnsi="Times New Roman" w:cs="Times New Roman" w:hint="cs"/>
          <w:sz w:val="28"/>
          <w:szCs w:val="28"/>
          <w:rtl/>
          <w:lang w:bidi="ar-DZ"/>
        </w:rPr>
        <w:t xml:space="preserve"> توفير الاستقلالية لكل من المراجع الخارجي والمراجع الداخلي.</w:t>
      </w:r>
    </w:p>
    <w:p w14:paraId="52C9953C" w14:textId="77777777" w:rsidR="00D90D69" w:rsidRDefault="003D221D">
      <w:pPr>
        <w:spacing w:line="360" w:lineRule="auto"/>
        <w:ind w:firstLine="327"/>
        <w:jc w:val="both"/>
        <w:rPr>
          <w:rFonts w:ascii="Times New Roman" w:hAnsi="Times New Roman" w:cs="Times New Roman"/>
          <w:sz w:val="28"/>
          <w:szCs w:val="28"/>
          <w:rtl/>
          <w:lang w:bidi="ar-DZ"/>
        </w:rPr>
      </w:pPr>
      <w:r>
        <w:rPr>
          <w:rFonts w:ascii="Times New Roman" w:hAnsi="Times New Roman" w:cs="Times New Roman" w:hint="cs"/>
          <w:sz w:val="28"/>
          <w:szCs w:val="28"/>
          <w:rtl/>
          <w:lang w:bidi="ar-DZ"/>
        </w:rPr>
        <w:lastRenderedPageBreak/>
        <w:t>وأشار تقرير لجنة (</w:t>
      </w:r>
      <w:r>
        <w:rPr>
          <w:rFonts w:ascii="Times New Roman" w:hAnsi="Times New Roman" w:cs="Times New Roman"/>
          <w:sz w:val="28"/>
          <w:szCs w:val="28"/>
          <w:lang w:bidi="ar-DZ"/>
        </w:rPr>
        <w:t>Cadbury</w:t>
      </w:r>
      <w:r>
        <w:rPr>
          <w:rFonts w:ascii="Times New Roman" w:hAnsi="Times New Roman" w:cs="Times New Roman" w:hint="cs"/>
          <w:sz w:val="28"/>
          <w:szCs w:val="28"/>
          <w:rtl/>
          <w:lang w:bidi="ar-DZ"/>
        </w:rPr>
        <w:t>) إلى أن مهام لجنة المراجعة يجب تحديدها وفقًا لاحتياجات المؤسسة (</w:t>
      </w:r>
      <w:r>
        <w:rPr>
          <w:rFonts w:ascii="Times New Roman" w:hAnsi="Times New Roman" w:cs="Times New Roman"/>
          <w:sz w:val="28"/>
          <w:szCs w:val="28"/>
          <w:lang w:bidi="ar-DZ"/>
        </w:rPr>
        <w:t>Cadbury, 1992, 73</w:t>
      </w:r>
      <w:r>
        <w:rPr>
          <w:rFonts w:ascii="Times New Roman" w:hAnsi="Times New Roman" w:cs="Times New Roman" w:hint="cs"/>
          <w:sz w:val="28"/>
          <w:szCs w:val="28"/>
          <w:rtl/>
          <w:lang w:bidi="ar-DZ"/>
        </w:rPr>
        <w:t>)، ولكن عادة ما تشمل ما يلي:</w:t>
      </w:r>
    </w:p>
    <w:p w14:paraId="1A6EFC63" w14:textId="77777777" w:rsidR="00D90D69" w:rsidRDefault="003D221D">
      <w:pPr>
        <w:pStyle w:val="ListParagraph"/>
        <w:numPr>
          <w:ilvl w:val="0"/>
          <w:numId w:val="46"/>
        </w:numPr>
        <w:spacing w:line="360" w:lineRule="auto"/>
        <w:jc w:val="both"/>
        <w:rPr>
          <w:rFonts w:ascii="Times New Roman" w:hAnsi="Times New Roman" w:cs="Times New Roman"/>
          <w:sz w:val="28"/>
          <w:szCs w:val="28"/>
          <w:rtl/>
          <w:lang w:bidi="ar-DZ"/>
        </w:rPr>
      </w:pPr>
      <w:r>
        <w:rPr>
          <w:rFonts w:ascii="Times New Roman" w:hAnsi="Times New Roman" w:cs="Times New Roman" w:hint="cs"/>
          <w:sz w:val="28"/>
          <w:szCs w:val="28"/>
          <w:rtl/>
          <w:lang w:bidi="ar-DZ"/>
        </w:rPr>
        <w:t>النظر في تعيين المراجع الخارجي وأتعابه وأي تساؤلات حول استقالته أو الاستغناء عنه.</w:t>
      </w:r>
    </w:p>
    <w:p w14:paraId="2ED5106C" w14:textId="77777777" w:rsidR="00D90D69" w:rsidRDefault="003D221D">
      <w:pPr>
        <w:pStyle w:val="ListParagraph"/>
        <w:numPr>
          <w:ilvl w:val="0"/>
          <w:numId w:val="46"/>
        </w:numPr>
        <w:spacing w:line="360" w:lineRule="auto"/>
        <w:jc w:val="both"/>
        <w:rPr>
          <w:rFonts w:ascii="Times New Roman" w:hAnsi="Times New Roman" w:cs="Times New Roman"/>
          <w:sz w:val="28"/>
          <w:szCs w:val="28"/>
          <w:rtl/>
          <w:lang w:bidi="ar-DZ"/>
        </w:rPr>
      </w:pPr>
      <w:r>
        <w:rPr>
          <w:rFonts w:ascii="Times New Roman" w:hAnsi="Times New Roman" w:cs="Times New Roman" w:hint="cs"/>
          <w:sz w:val="28"/>
          <w:szCs w:val="28"/>
          <w:rtl/>
          <w:lang w:bidi="ar-DZ"/>
        </w:rPr>
        <w:t>مناقشة المراجع الخارجي قبل القيام بالمراجعة حول طبيعة ومجال المراجعة، وضمان التنسيق في حال وجود أكثر من مؤسسة مراجعة.</w:t>
      </w:r>
    </w:p>
    <w:p w14:paraId="3EE3CA63" w14:textId="77777777" w:rsidR="00D90D69" w:rsidRDefault="003D221D">
      <w:pPr>
        <w:pStyle w:val="ListParagraph"/>
        <w:numPr>
          <w:ilvl w:val="0"/>
          <w:numId w:val="46"/>
        </w:numPr>
        <w:spacing w:line="360" w:lineRule="auto"/>
        <w:jc w:val="both"/>
        <w:rPr>
          <w:rFonts w:ascii="Times New Roman" w:hAnsi="Times New Roman" w:cs="Times New Roman"/>
          <w:sz w:val="28"/>
          <w:szCs w:val="28"/>
          <w:rtl/>
          <w:lang w:bidi="ar-DZ"/>
        </w:rPr>
      </w:pPr>
      <w:r>
        <w:rPr>
          <w:rFonts w:ascii="Times New Roman" w:hAnsi="Times New Roman" w:cs="Times New Roman" w:hint="cs"/>
          <w:sz w:val="28"/>
          <w:szCs w:val="28"/>
          <w:rtl/>
          <w:lang w:bidi="ar-DZ"/>
        </w:rPr>
        <w:t>مراجعة القوائم المالية السنوية ونصف السنوية قبل عرضها على مجلس الإدارة.</w:t>
      </w:r>
    </w:p>
    <w:p w14:paraId="43D818EC" w14:textId="77777777" w:rsidR="00D90D69" w:rsidRDefault="003D221D">
      <w:pPr>
        <w:pStyle w:val="ListParagraph"/>
        <w:numPr>
          <w:ilvl w:val="0"/>
          <w:numId w:val="46"/>
        </w:numPr>
        <w:spacing w:line="360" w:lineRule="auto"/>
        <w:jc w:val="both"/>
        <w:rPr>
          <w:rFonts w:ascii="Times New Roman" w:hAnsi="Times New Roman" w:cs="Times New Roman"/>
          <w:sz w:val="28"/>
          <w:szCs w:val="28"/>
          <w:rtl/>
          <w:lang w:bidi="ar-DZ"/>
        </w:rPr>
      </w:pPr>
      <w:r>
        <w:rPr>
          <w:rFonts w:ascii="Times New Roman" w:hAnsi="Times New Roman" w:cs="Times New Roman" w:hint="cs"/>
          <w:sz w:val="28"/>
          <w:szCs w:val="28"/>
          <w:rtl/>
          <w:lang w:bidi="ar-DZ"/>
        </w:rPr>
        <w:t>مناقشة المشاكل والتحفظات التي تنشأ عن المراجعة المؤقتة والنهائية والأمور التي يجب مناقشتها في غياب الإدارة.</w:t>
      </w:r>
    </w:p>
    <w:p w14:paraId="5440F139" w14:textId="77777777" w:rsidR="00D90D69" w:rsidRDefault="003D221D">
      <w:pPr>
        <w:pStyle w:val="ListParagraph"/>
        <w:numPr>
          <w:ilvl w:val="0"/>
          <w:numId w:val="46"/>
        </w:numPr>
        <w:spacing w:line="360" w:lineRule="auto"/>
        <w:jc w:val="both"/>
        <w:rPr>
          <w:rFonts w:ascii="Times New Roman" w:hAnsi="Times New Roman" w:cs="Times New Roman"/>
          <w:sz w:val="28"/>
          <w:szCs w:val="28"/>
          <w:rtl/>
          <w:lang w:bidi="ar-DZ"/>
        </w:rPr>
      </w:pPr>
      <w:r>
        <w:rPr>
          <w:rFonts w:ascii="Times New Roman" w:hAnsi="Times New Roman" w:cs="Times New Roman" w:hint="cs"/>
          <w:sz w:val="28"/>
          <w:szCs w:val="28"/>
          <w:rtl/>
          <w:lang w:bidi="ar-DZ"/>
        </w:rPr>
        <w:t>مراجعة خطاب المراجع الخارجي الموجه للإدارة ورد الإدارة عليه.</w:t>
      </w:r>
    </w:p>
    <w:p w14:paraId="5A72E93A" w14:textId="77777777" w:rsidR="00D90D69" w:rsidRDefault="003D221D">
      <w:pPr>
        <w:pStyle w:val="ListParagraph"/>
        <w:numPr>
          <w:ilvl w:val="0"/>
          <w:numId w:val="46"/>
        </w:numPr>
        <w:spacing w:line="360" w:lineRule="auto"/>
        <w:jc w:val="both"/>
        <w:rPr>
          <w:rFonts w:ascii="Times New Roman" w:hAnsi="Times New Roman" w:cs="Times New Roman"/>
          <w:sz w:val="28"/>
          <w:szCs w:val="28"/>
          <w:rtl/>
          <w:lang w:bidi="ar-DZ"/>
        </w:rPr>
      </w:pPr>
      <w:r>
        <w:rPr>
          <w:rFonts w:ascii="Times New Roman" w:hAnsi="Times New Roman" w:cs="Times New Roman" w:hint="cs"/>
          <w:sz w:val="28"/>
          <w:szCs w:val="28"/>
          <w:rtl/>
          <w:lang w:bidi="ar-DZ"/>
        </w:rPr>
        <w:t>مراجعة قوائم نظام الرقابة الداخلية بالمؤسسة قبل التصديق عليها من قبل مجلس الإدارة.</w:t>
      </w:r>
    </w:p>
    <w:p w14:paraId="056A47E4" w14:textId="77777777" w:rsidR="00D90D69" w:rsidRDefault="003D221D">
      <w:pPr>
        <w:pStyle w:val="ListParagraph"/>
        <w:numPr>
          <w:ilvl w:val="0"/>
          <w:numId w:val="46"/>
        </w:numPr>
        <w:spacing w:line="360" w:lineRule="auto"/>
        <w:jc w:val="both"/>
        <w:rPr>
          <w:rFonts w:ascii="Times New Roman" w:hAnsi="Times New Roman" w:cs="Times New Roman"/>
          <w:sz w:val="28"/>
          <w:szCs w:val="28"/>
          <w:rtl/>
          <w:lang w:bidi="ar-DZ"/>
        </w:rPr>
      </w:pPr>
      <w:r>
        <w:rPr>
          <w:rFonts w:ascii="Times New Roman" w:hAnsi="Times New Roman" w:cs="Times New Roman" w:hint="cs"/>
          <w:sz w:val="28"/>
          <w:szCs w:val="28"/>
          <w:rtl/>
          <w:lang w:bidi="ar-DZ"/>
        </w:rPr>
        <w:t>مراجعة برنامج المراجعة الداخلية لتأكيد التنسيق بين المراجعين الداخليين والخارجيين.</w:t>
      </w:r>
    </w:p>
    <w:p w14:paraId="5954A5EE" w14:textId="77777777" w:rsidR="00D90D69" w:rsidRDefault="003D221D">
      <w:pPr>
        <w:pStyle w:val="ListParagraph"/>
        <w:numPr>
          <w:ilvl w:val="0"/>
          <w:numId w:val="46"/>
        </w:numPr>
        <w:spacing w:line="360" w:lineRule="auto"/>
        <w:jc w:val="both"/>
        <w:rPr>
          <w:rFonts w:ascii="Times New Roman" w:hAnsi="Times New Roman" w:cs="Times New Roman"/>
          <w:sz w:val="28"/>
          <w:szCs w:val="28"/>
          <w:rtl/>
          <w:lang w:bidi="ar-DZ"/>
        </w:rPr>
      </w:pPr>
      <w:r>
        <w:rPr>
          <w:rFonts w:ascii="Times New Roman" w:hAnsi="Times New Roman" w:cs="Times New Roman" w:hint="cs"/>
          <w:sz w:val="28"/>
          <w:szCs w:val="28"/>
          <w:rtl/>
          <w:lang w:bidi="ar-DZ"/>
        </w:rPr>
        <w:t>أخذ نتائج التحقيقات الداخلية وردود الإدارة عليها في الاعتبار.</w:t>
      </w:r>
    </w:p>
    <w:p w14:paraId="1F6E8CD4" w14:textId="77777777" w:rsidR="00D90D69" w:rsidRDefault="003D221D">
      <w:pPr>
        <w:pStyle w:val="ListParagraph"/>
        <w:numPr>
          <w:ilvl w:val="0"/>
          <w:numId w:val="46"/>
        </w:numPr>
        <w:spacing w:line="360" w:lineRule="auto"/>
        <w:jc w:val="both"/>
        <w:rPr>
          <w:rFonts w:ascii="Times New Roman" w:hAnsi="Times New Roman" w:cs="Times New Roman"/>
          <w:sz w:val="28"/>
          <w:szCs w:val="28"/>
          <w:rtl/>
          <w:lang w:bidi="ar-DZ"/>
        </w:rPr>
      </w:pPr>
      <w:r>
        <w:rPr>
          <w:rFonts w:ascii="Times New Roman" w:hAnsi="Times New Roman" w:cs="Times New Roman" w:hint="cs"/>
          <w:sz w:val="28"/>
          <w:szCs w:val="28"/>
          <w:rtl/>
          <w:lang w:bidi="ar-DZ"/>
        </w:rPr>
        <w:t>أخذ أي موضوعات أخرى يحددها مجلس الإدارة.</w:t>
      </w:r>
    </w:p>
    <w:p w14:paraId="6F1D7409" w14:textId="77777777" w:rsidR="00D90D69" w:rsidRDefault="00D90D69">
      <w:pPr>
        <w:spacing w:line="276" w:lineRule="auto"/>
        <w:jc w:val="both"/>
        <w:rPr>
          <w:rFonts w:ascii="Simplified Arabic" w:hAnsi="Simplified Arabic" w:cs="Simplified Arabic"/>
          <w:sz w:val="28"/>
          <w:szCs w:val="28"/>
          <w:u w:val="single"/>
          <w:rtl/>
        </w:rPr>
      </w:pPr>
    </w:p>
    <w:p w14:paraId="57F960FF" w14:textId="77777777" w:rsidR="00D90D69" w:rsidRDefault="003D221D">
      <w:pPr>
        <w:pStyle w:val="ListParagraph"/>
        <w:numPr>
          <w:ilvl w:val="0"/>
          <w:numId w:val="19"/>
        </w:numPr>
        <w:spacing w:after="120" w:line="276" w:lineRule="auto"/>
        <w:jc w:val="both"/>
        <w:outlineLvl w:val="2"/>
        <w:rPr>
          <w:rFonts w:ascii="Simplified Arabic" w:hAnsi="Simplified Arabic" w:cs="Simplified Arabic"/>
          <w:b/>
          <w:bCs/>
          <w:color w:val="7030A0"/>
          <w:sz w:val="32"/>
          <w:szCs w:val="32"/>
          <w:rtl/>
        </w:rPr>
      </w:pPr>
      <w:bookmarkStart w:id="19" w:name="_Toc181824699"/>
      <w:r>
        <w:rPr>
          <w:rFonts w:ascii="Simplified Arabic" w:hAnsi="Simplified Arabic" w:cs="Simplified Arabic"/>
          <w:b/>
          <w:bCs/>
          <w:color w:val="7030A0"/>
          <w:sz w:val="32"/>
          <w:szCs w:val="32"/>
          <w:rtl/>
        </w:rPr>
        <w:t>دور لجان المراجعة في إدارة المخاطر</w:t>
      </w:r>
      <w:bookmarkEnd w:id="19"/>
    </w:p>
    <w:p w14:paraId="150B0DDA" w14:textId="77777777" w:rsidR="00D90D69" w:rsidRDefault="003D221D">
      <w:pPr>
        <w:spacing w:line="360" w:lineRule="auto"/>
        <w:ind w:left="43" w:firstLine="284"/>
        <w:jc w:val="both"/>
        <w:rPr>
          <w:rFonts w:ascii="Times New Roman" w:hAnsi="Times New Roman" w:cs="Times New Roman"/>
          <w:sz w:val="28"/>
          <w:szCs w:val="28"/>
          <w:rtl/>
          <w:lang w:bidi="ar-DZ"/>
        </w:rPr>
      </w:pPr>
      <w:r>
        <w:rPr>
          <w:rFonts w:ascii="Times New Roman" w:hAnsi="Times New Roman" w:cs="Times New Roman" w:hint="cs"/>
          <w:sz w:val="28"/>
          <w:szCs w:val="28"/>
          <w:rtl/>
          <w:lang w:bidi="ar-DZ"/>
        </w:rPr>
        <w:t>إن دور لجان المراجعة قد تطور تدريجيًا، حيث كان تركيزها تقليديًا على العناصر التاريخية من خلال فحص المعلومات المالية اللازمة لإعداد القوائم المالية. لكن مع تطور المخاطر المالية، أصبح من غير الكافي تركيز لجان المراجعة على الماضي فقط. بدلاً من ذلك، تحول التركيز نحو المستقبل، حيث أصبحت اللجان تركز على التغيرات التنظيمية التي قد تؤثر على الرقابة الشاملة وعمليات إدارة المخاطر. كما يجب أن تلعب لجنة المراجعة دورًا وقائيًا في نظام الرقابة وإدارة المخاطر من خلال ضمان توجيه الاهتمام نحو آليات الرقابة والسياسات التي تمنع الكوارث المالية والتشغيلية (آمين، 2010، ص 254).</w:t>
      </w:r>
    </w:p>
    <w:p w14:paraId="641F174B" w14:textId="77777777" w:rsidR="00D90D69" w:rsidRDefault="003D221D">
      <w:pPr>
        <w:spacing w:line="360" w:lineRule="auto"/>
        <w:ind w:left="43" w:firstLine="284"/>
        <w:jc w:val="both"/>
        <w:rPr>
          <w:rFonts w:ascii="Times New Roman" w:hAnsi="Times New Roman" w:cs="Times New Roman"/>
          <w:sz w:val="28"/>
          <w:szCs w:val="28"/>
          <w:rtl/>
          <w:lang w:bidi="ar-DZ"/>
        </w:rPr>
      </w:pPr>
      <w:r>
        <w:rPr>
          <w:rFonts w:ascii="Times New Roman" w:hAnsi="Times New Roman" w:cs="Times New Roman" w:hint="cs"/>
          <w:sz w:val="28"/>
          <w:szCs w:val="28"/>
          <w:rtl/>
          <w:lang w:bidi="ar-DZ"/>
        </w:rPr>
        <w:t>بالإضافة إلى دور لجان المراجعة في تفعيل وظائف المراجعة الخارجية والداخلية، وتقييم نظم الرقابة الداخلية، والإشراف والرقابة على القوائم المالية وفحصها، يقع على عاتقها أيضًا دعم وتفعيل إدارة المخاطر من خلال نشاطات إضافية تتعلق بالإشراف على المخاطر التي قد تتعرض لها المؤسسة، وذلك عبر النقاط التالية (حمادة، 2010، ص 107):</w:t>
      </w:r>
    </w:p>
    <w:p w14:paraId="17CD93CE" w14:textId="77777777" w:rsidR="00D90D69" w:rsidRDefault="00D90D69">
      <w:pPr>
        <w:spacing w:line="360" w:lineRule="auto"/>
        <w:ind w:left="43" w:firstLine="284"/>
        <w:jc w:val="both"/>
        <w:rPr>
          <w:rFonts w:ascii="Times New Roman" w:hAnsi="Times New Roman" w:cs="Times New Roman"/>
          <w:sz w:val="28"/>
          <w:szCs w:val="28"/>
          <w:rtl/>
          <w:lang w:bidi="ar-DZ"/>
        </w:rPr>
      </w:pPr>
    </w:p>
    <w:p w14:paraId="44AC0D78" w14:textId="77777777" w:rsidR="00D90D69" w:rsidRDefault="003D221D">
      <w:pPr>
        <w:pStyle w:val="ListParagraph"/>
        <w:numPr>
          <w:ilvl w:val="0"/>
          <w:numId w:val="16"/>
        </w:numPr>
        <w:spacing w:line="360" w:lineRule="auto"/>
        <w:jc w:val="both"/>
        <w:rPr>
          <w:rFonts w:ascii="Times New Roman" w:hAnsi="Times New Roman" w:cs="Times New Roman"/>
          <w:sz w:val="28"/>
          <w:szCs w:val="28"/>
          <w:rtl/>
        </w:rPr>
      </w:pPr>
      <w:r>
        <w:rPr>
          <w:rFonts w:ascii="Times New Roman" w:hAnsi="Times New Roman" w:cs="Times New Roman"/>
          <w:sz w:val="28"/>
          <w:szCs w:val="28"/>
          <w:rtl/>
          <w:lang w:bidi="ar-DZ"/>
        </w:rPr>
        <w:lastRenderedPageBreak/>
        <w:t>الإشراف على إدارة المخاطر.</w:t>
      </w:r>
    </w:p>
    <w:p w14:paraId="178D80F3" w14:textId="77777777" w:rsidR="00D90D69" w:rsidRDefault="003D221D">
      <w:pPr>
        <w:pStyle w:val="ListParagraph"/>
        <w:numPr>
          <w:ilvl w:val="0"/>
          <w:numId w:val="16"/>
        </w:numPr>
        <w:spacing w:line="360" w:lineRule="auto"/>
        <w:jc w:val="both"/>
        <w:rPr>
          <w:rFonts w:ascii="Times New Roman" w:hAnsi="Times New Roman" w:cs="Times New Roman"/>
          <w:sz w:val="28"/>
          <w:szCs w:val="28"/>
          <w:rtl/>
        </w:rPr>
      </w:pPr>
      <w:r>
        <w:rPr>
          <w:rFonts w:ascii="Times New Roman" w:hAnsi="Times New Roman" w:cs="Times New Roman"/>
          <w:sz w:val="28"/>
          <w:szCs w:val="28"/>
          <w:rtl/>
          <w:lang w:bidi="ar-DZ"/>
        </w:rPr>
        <w:t xml:space="preserve"> مساعدة الإدارة في تصميم استراتيجية إدارة المخاطر وفقًا لأنواع المخاطر المختلفة.</w:t>
      </w:r>
    </w:p>
    <w:p w14:paraId="2A98A147" w14:textId="77777777" w:rsidR="00D90D69" w:rsidRDefault="003D221D">
      <w:pPr>
        <w:pStyle w:val="ListParagraph"/>
        <w:numPr>
          <w:ilvl w:val="0"/>
          <w:numId w:val="16"/>
        </w:numPr>
        <w:spacing w:line="360" w:lineRule="auto"/>
        <w:jc w:val="both"/>
        <w:rPr>
          <w:rFonts w:ascii="Times New Roman" w:hAnsi="Times New Roman" w:cs="Times New Roman"/>
          <w:sz w:val="28"/>
          <w:szCs w:val="28"/>
          <w:rtl/>
        </w:rPr>
      </w:pPr>
      <w:r>
        <w:rPr>
          <w:rFonts w:ascii="Times New Roman" w:hAnsi="Times New Roman" w:cs="Times New Roman"/>
          <w:sz w:val="28"/>
          <w:szCs w:val="28"/>
          <w:rtl/>
          <w:lang w:bidi="ar-DZ"/>
        </w:rPr>
        <w:t xml:space="preserve">تقدير </w:t>
      </w:r>
      <w:proofErr w:type="gramStart"/>
      <w:r>
        <w:rPr>
          <w:rFonts w:ascii="Times New Roman" w:hAnsi="Times New Roman" w:cs="Times New Roman"/>
          <w:sz w:val="28"/>
          <w:szCs w:val="28"/>
          <w:rtl/>
          <w:lang w:bidi="ar-DZ"/>
        </w:rPr>
        <w:t>مخاطر</w:t>
      </w:r>
      <w:proofErr w:type="gramEnd"/>
      <w:r>
        <w:rPr>
          <w:rFonts w:ascii="Times New Roman" w:hAnsi="Times New Roman" w:cs="Times New Roman"/>
          <w:sz w:val="28"/>
          <w:szCs w:val="28"/>
          <w:rtl/>
          <w:lang w:bidi="ar-DZ"/>
        </w:rPr>
        <w:t xml:space="preserve"> الاحتيال على مختلف مستويات الإدارة.</w:t>
      </w:r>
    </w:p>
    <w:p w14:paraId="3C6FE0B5" w14:textId="77777777" w:rsidR="00D90D69" w:rsidRDefault="003D221D">
      <w:pPr>
        <w:pStyle w:val="ListParagraph"/>
        <w:numPr>
          <w:ilvl w:val="0"/>
          <w:numId w:val="16"/>
        </w:numPr>
        <w:spacing w:line="360" w:lineRule="auto"/>
        <w:jc w:val="both"/>
        <w:rPr>
          <w:rFonts w:ascii="Times New Roman" w:hAnsi="Times New Roman" w:cs="Times New Roman"/>
          <w:sz w:val="28"/>
          <w:szCs w:val="28"/>
          <w:rtl/>
        </w:rPr>
      </w:pPr>
      <w:r>
        <w:rPr>
          <w:rFonts w:ascii="Times New Roman" w:hAnsi="Times New Roman" w:cs="Times New Roman"/>
          <w:sz w:val="28"/>
          <w:szCs w:val="28"/>
          <w:rtl/>
          <w:lang w:bidi="ar-DZ"/>
        </w:rPr>
        <w:t>المساهمة في فهم المخاطر الاستثمارية والفرص وتخفيف حالة عدم التأكد.</w:t>
      </w:r>
    </w:p>
    <w:p w14:paraId="2B0C5746" w14:textId="77777777" w:rsidR="00D90D69" w:rsidRDefault="003D221D">
      <w:pPr>
        <w:pStyle w:val="ListParagraph"/>
        <w:numPr>
          <w:ilvl w:val="0"/>
          <w:numId w:val="16"/>
        </w:numPr>
        <w:spacing w:line="360" w:lineRule="auto"/>
        <w:jc w:val="both"/>
        <w:rPr>
          <w:rFonts w:ascii="Times New Roman" w:hAnsi="Times New Roman" w:cs="Times New Roman"/>
          <w:sz w:val="28"/>
          <w:szCs w:val="28"/>
          <w:rtl/>
        </w:rPr>
      </w:pPr>
      <w:r>
        <w:rPr>
          <w:rFonts w:ascii="Times New Roman" w:hAnsi="Times New Roman" w:cs="Times New Roman"/>
          <w:sz w:val="28"/>
          <w:szCs w:val="28"/>
          <w:rtl/>
          <w:lang w:bidi="ar-DZ"/>
        </w:rPr>
        <w:t>فهم العلاقة بين إدارة المخاطر ككل والقوائم المالية.</w:t>
      </w:r>
    </w:p>
    <w:p w14:paraId="137CD1E7" w14:textId="77777777" w:rsidR="00D90D69" w:rsidRDefault="003D221D">
      <w:pPr>
        <w:pStyle w:val="ListParagraph"/>
        <w:numPr>
          <w:ilvl w:val="0"/>
          <w:numId w:val="16"/>
        </w:numPr>
        <w:spacing w:line="360" w:lineRule="auto"/>
        <w:jc w:val="both"/>
        <w:rPr>
          <w:rFonts w:ascii="Times New Roman" w:hAnsi="Times New Roman" w:cs="Times New Roman"/>
          <w:sz w:val="28"/>
          <w:szCs w:val="28"/>
        </w:rPr>
      </w:pPr>
      <w:r>
        <w:rPr>
          <w:rFonts w:ascii="Times New Roman" w:hAnsi="Times New Roman" w:cs="Times New Roman"/>
          <w:sz w:val="28"/>
          <w:szCs w:val="28"/>
          <w:rtl/>
          <w:lang w:bidi="ar-DZ"/>
        </w:rPr>
        <w:t>تقييم كفاية الرقابة على المخاطر بما في ذلك المخاطر الخارجية.</w:t>
      </w:r>
    </w:p>
    <w:p w14:paraId="368D4A9C" w14:textId="77777777" w:rsidR="00D90D69" w:rsidRDefault="00D90D69">
      <w:pPr>
        <w:pStyle w:val="ListParagraph"/>
        <w:spacing w:line="360" w:lineRule="auto"/>
        <w:ind w:left="687"/>
        <w:jc w:val="both"/>
        <w:rPr>
          <w:rFonts w:ascii="Times New Roman" w:hAnsi="Times New Roman" w:cs="Times New Roman"/>
          <w:sz w:val="28"/>
          <w:szCs w:val="28"/>
          <w:rtl/>
        </w:rPr>
      </w:pPr>
    </w:p>
    <w:p w14:paraId="65740548" w14:textId="77777777" w:rsidR="00D90D69" w:rsidRDefault="003D221D">
      <w:pPr>
        <w:spacing w:line="360" w:lineRule="auto"/>
        <w:ind w:firstLine="327"/>
        <w:jc w:val="both"/>
        <w:rPr>
          <w:rFonts w:ascii="Times New Roman" w:hAnsi="Times New Roman" w:cs="Times New Roman"/>
          <w:sz w:val="28"/>
          <w:szCs w:val="28"/>
          <w:rtl/>
          <w:lang w:bidi="ar-DZ"/>
        </w:rPr>
      </w:pPr>
      <w:r>
        <w:rPr>
          <w:rFonts w:ascii="Times New Roman" w:hAnsi="Times New Roman" w:cs="Times New Roman" w:hint="cs"/>
          <w:sz w:val="28"/>
          <w:szCs w:val="28"/>
          <w:rtl/>
          <w:lang w:bidi="ar-DZ"/>
        </w:rPr>
        <w:t>كما تقوم لجان المراجعة أيضًا بالتحقق من كفاية نظام الرقابة الداخلية وتنفيذه بما يحقق أغراض المؤسسة ويحمي مصالح المساهمين والمستثمرين بكفاءة عالية وبتكلفة مقبولة من خلال ما يلي (زعباط، 2018، ص ص: 161-160):</w:t>
      </w:r>
    </w:p>
    <w:p w14:paraId="2EFB875B" w14:textId="77777777" w:rsidR="00D90D69" w:rsidRDefault="003D221D">
      <w:pPr>
        <w:pStyle w:val="ListParagraph"/>
        <w:numPr>
          <w:ilvl w:val="0"/>
          <w:numId w:val="16"/>
        </w:numPr>
        <w:spacing w:line="360" w:lineRule="auto"/>
        <w:jc w:val="both"/>
        <w:rPr>
          <w:rFonts w:ascii="Times New Roman" w:hAnsi="Times New Roman" w:cs="Times New Roman"/>
          <w:sz w:val="28"/>
          <w:szCs w:val="28"/>
          <w:rtl/>
          <w:lang w:bidi="ar-DZ"/>
        </w:rPr>
      </w:pPr>
      <w:r>
        <w:rPr>
          <w:rFonts w:ascii="Times New Roman" w:hAnsi="Times New Roman" w:cs="Times New Roman" w:hint="cs"/>
          <w:sz w:val="28"/>
          <w:szCs w:val="28"/>
          <w:rtl/>
          <w:lang w:bidi="ar-DZ"/>
        </w:rPr>
        <w:t>دراسة أنظمة الرقابة الداخلية للتحقق من فعاليتها والعمل على تحسينها وتطويرها باستمرار، وتقديم الاقتراحات الملائمة بهذا الشأن لزيادة فعالية وجودة عملية الرقابة الداخلية.</w:t>
      </w:r>
    </w:p>
    <w:p w14:paraId="02846CA1" w14:textId="77777777" w:rsidR="00D90D69" w:rsidRDefault="003D221D">
      <w:pPr>
        <w:pStyle w:val="ListParagraph"/>
        <w:numPr>
          <w:ilvl w:val="0"/>
          <w:numId w:val="16"/>
        </w:numPr>
        <w:spacing w:line="360" w:lineRule="auto"/>
        <w:jc w:val="both"/>
        <w:rPr>
          <w:rFonts w:ascii="Times New Roman" w:hAnsi="Times New Roman" w:cs="Times New Roman"/>
          <w:sz w:val="28"/>
          <w:szCs w:val="28"/>
          <w:rtl/>
          <w:lang w:bidi="ar-DZ"/>
        </w:rPr>
      </w:pPr>
      <w:r>
        <w:rPr>
          <w:rFonts w:ascii="Times New Roman" w:hAnsi="Times New Roman" w:cs="Times New Roman" w:hint="cs"/>
          <w:sz w:val="28"/>
          <w:szCs w:val="28"/>
          <w:rtl/>
          <w:lang w:bidi="ar-DZ"/>
        </w:rPr>
        <w:t>متابعة وتقييم نظم الرقابة الداخلية ونظم العمل للتحقق من أن هذه النظم توفر الضمانات الكفيلة بمنع حدوث الأخطاء والمخالفات.</w:t>
      </w:r>
    </w:p>
    <w:p w14:paraId="2D48034D" w14:textId="77777777" w:rsidR="00D90D69" w:rsidRDefault="003D221D">
      <w:pPr>
        <w:pStyle w:val="ListParagraph"/>
        <w:numPr>
          <w:ilvl w:val="0"/>
          <w:numId w:val="16"/>
        </w:numPr>
        <w:spacing w:line="360" w:lineRule="auto"/>
        <w:jc w:val="both"/>
        <w:rPr>
          <w:rFonts w:ascii="Times New Roman" w:hAnsi="Times New Roman" w:cs="Times New Roman"/>
          <w:sz w:val="28"/>
          <w:szCs w:val="28"/>
          <w:rtl/>
          <w:lang w:bidi="ar-DZ"/>
        </w:rPr>
      </w:pPr>
      <w:r>
        <w:rPr>
          <w:rFonts w:ascii="Times New Roman" w:hAnsi="Times New Roman" w:cs="Times New Roman" w:hint="cs"/>
          <w:sz w:val="28"/>
          <w:szCs w:val="28"/>
          <w:rtl/>
          <w:lang w:bidi="ar-DZ"/>
        </w:rPr>
        <w:t>دراسة ومراجعة التقارير الخاصة بتطوير النظم المحاسبية والإجراءات المالية والإدارية وإجراءات المراجعة الداخلية، واقتراح التعديلات الواجب إدخالها.</w:t>
      </w:r>
    </w:p>
    <w:p w14:paraId="3EB37E43" w14:textId="77777777" w:rsidR="00D90D69" w:rsidRDefault="003D221D">
      <w:pPr>
        <w:pStyle w:val="ListParagraph"/>
        <w:numPr>
          <w:ilvl w:val="0"/>
          <w:numId w:val="16"/>
        </w:numPr>
        <w:spacing w:line="360" w:lineRule="auto"/>
        <w:jc w:val="both"/>
        <w:rPr>
          <w:rFonts w:ascii="Times New Roman" w:hAnsi="Times New Roman" w:cs="Times New Roman"/>
          <w:sz w:val="28"/>
          <w:szCs w:val="28"/>
          <w:rtl/>
          <w:lang w:bidi="ar-DZ"/>
        </w:rPr>
      </w:pPr>
      <w:r>
        <w:rPr>
          <w:rFonts w:ascii="Times New Roman" w:hAnsi="Times New Roman" w:cs="Times New Roman" w:hint="cs"/>
          <w:sz w:val="28"/>
          <w:szCs w:val="28"/>
          <w:rtl/>
          <w:lang w:bidi="ar-DZ"/>
        </w:rPr>
        <w:t>تلقي وفحص الرد على مراجع الحسابات للجنة بشأن أوجه الضعف الجوهرية في الرقابة الداخلية.</w:t>
      </w:r>
    </w:p>
    <w:p w14:paraId="06FFA04B" w14:textId="77777777" w:rsidR="00D90D69" w:rsidRDefault="00D90D69">
      <w:pPr>
        <w:spacing w:line="276" w:lineRule="auto"/>
        <w:ind w:firstLine="610"/>
        <w:jc w:val="both"/>
        <w:rPr>
          <w:rFonts w:ascii="Simplified Arabic" w:hAnsi="Simplified Arabic" w:cs="Simplified Arabic"/>
          <w:b/>
          <w:bCs/>
          <w:color w:val="7030A0"/>
          <w:sz w:val="28"/>
          <w:szCs w:val="28"/>
          <w:rtl/>
        </w:rPr>
      </w:pPr>
    </w:p>
    <w:p w14:paraId="17B50975" w14:textId="77777777" w:rsidR="00D90D69" w:rsidRDefault="00D90D69">
      <w:pPr>
        <w:spacing w:line="276" w:lineRule="auto"/>
        <w:ind w:firstLine="610"/>
        <w:jc w:val="both"/>
        <w:rPr>
          <w:rFonts w:ascii="Simplified Arabic" w:hAnsi="Simplified Arabic" w:cs="Simplified Arabic"/>
          <w:sz w:val="28"/>
          <w:szCs w:val="28"/>
          <w:u w:val="single"/>
          <w:rtl/>
        </w:rPr>
      </w:pPr>
    </w:p>
    <w:p w14:paraId="1738876D" w14:textId="77777777" w:rsidR="00D90D69" w:rsidRDefault="00D90D69">
      <w:pPr>
        <w:spacing w:line="276" w:lineRule="auto"/>
        <w:ind w:firstLine="610"/>
        <w:jc w:val="both"/>
        <w:rPr>
          <w:rFonts w:ascii="Simplified Arabic" w:hAnsi="Simplified Arabic" w:cs="Simplified Arabic"/>
          <w:sz w:val="28"/>
          <w:szCs w:val="28"/>
          <w:u w:val="single"/>
          <w:rtl/>
        </w:rPr>
      </w:pPr>
    </w:p>
    <w:p w14:paraId="6EB023BB" w14:textId="77777777" w:rsidR="00D90D69" w:rsidRDefault="00D90D69">
      <w:pPr>
        <w:rPr>
          <w:rFonts w:ascii="Sakkal Majalla" w:hAnsi="Sakkal Majalla" w:cs="Sakkal Majalla"/>
          <w:sz w:val="28"/>
          <w:szCs w:val="28"/>
          <w:u w:val="single"/>
          <w:rtl/>
        </w:rPr>
      </w:pPr>
    </w:p>
    <w:p w14:paraId="7657B38B" w14:textId="77777777" w:rsidR="00D90D69" w:rsidRDefault="00D90D69">
      <w:pPr>
        <w:rPr>
          <w:rFonts w:ascii="Sakkal Majalla" w:hAnsi="Sakkal Majalla" w:cs="Sakkal Majalla"/>
          <w:sz w:val="28"/>
          <w:szCs w:val="28"/>
          <w:u w:val="single"/>
          <w:rtl/>
        </w:rPr>
      </w:pPr>
    </w:p>
    <w:p w14:paraId="1D8FCA05" w14:textId="77777777" w:rsidR="00D90D69" w:rsidRDefault="00D90D69">
      <w:pPr>
        <w:rPr>
          <w:rFonts w:ascii="Sakkal Majalla" w:hAnsi="Sakkal Majalla" w:cs="Sakkal Majalla"/>
          <w:sz w:val="28"/>
          <w:szCs w:val="28"/>
          <w:u w:val="single"/>
          <w:rtl/>
        </w:rPr>
      </w:pPr>
    </w:p>
    <w:p w14:paraId="3045D24C" w14:textId="77777777" w:rsidR="00D90D69" w:rsidRDefault="00D90D69">
      <w:pPr>
        <w:rPr>
          <w:rFonts w:ascii="Sakkal Majalla" w:hAnsi="Sakkal Majalla" w:cs="Sakkal Majalla"/>
          <w:sz w:val="28"/>
          <w:szCs w:val="28"/>
          <w:u w:val="single"/>
          <w:rtl/>
        </w:rPr>
      </w:pPr>
    </w:p>
    <w:sectPr w:rsidR="00D90D69">
      <w:pgSz w:w="11906" w:h="16838"/>
      <w:pgMar w:top="1440" w:right="1274" w:bottom="1440" w:left="1800" w:header="708" w:footer="708" w:gutter="0"/>
      <w:pgNumType w:start="1"/>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81B2BF" w14:textId="77777777" w:rsidR="003D221D" w:rsidRDefault="003D221D">
      <w:pPr>
        <w:spacing w:after="0" w:line="240" w:lineRule="auto"/>
      </w:pPr>
      <w:r>
        <w:separator/>
      </w:r>
    </w:p>
  </w:endnote>
  <w:endnote w:type="continuationSeparator" w:id="0">
    <w:p w14:paraId="1991D74A" w14:textId="77777777" w:rsidR="003D221D" w:rsidRDefault="003D22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raditional Arabic">
    <w:charset w:val="B2"/>
    <w:family w:val="roman"/>
    <w:pitch w:val="variable"/>
    <w:sig w:usb0="00002003" w:usb1="80000000" w:usb2="00000008" w:usb3="00000000" w:csb0="0000004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akkal Majalla">
    <w:charset w:val="B2"/>
    <w:family w:val="auto"/>
    <w:pitch w:val="variable"/>
    <w:sig w:usb0="80002007" w:usb1="80000000" w:usb2="00000008" w:usb3="00000000" w:csb0="000000D3" w:csb1="00000000"/>
  </w:font>
  <w:font w:name="Simplified Arabic">
    <w:charset w:val="B2"/>
    <w:family w:val="roman"/>
    <w:pitch w:val="variable"/>
    <w:sig w:usb0="00002003" w:usb1="80000000" w:usb2="00000008" w:usb3="00000000" w:csb0="00000041" w:csb1="00000000"/>
  </w:font>
  <w:font w:name="PT Bold Heading">
    <w:altName w:val="Arial"/>
    <w:panose1 w:val="02010400000000000000"/>
    <w:charset w:val="B2"/>
    <w:family w:val="auto"/>
    <w:pitch w:val="variable"/>
    <w:sig w:usb0="00002001" w:usb1="80000000" w:usb2="00000008" w:usb3="00000000" w:csb0="00000040" w:csb1="00000000"/>
  </w:font>
  <w:font w:name="Liberation Mono">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AA2F96" w14:textId="77777777" w:rsidR="00D90D69" w:rsidRDefault="003D221D">
    <w:pPr>
      <w:pStyle w:val="Footer"/>
      <w:jc w:val="center"/>
      <w:rPr>
        <w:rFonts w:ascii="Times New Roman" w:hAnsi="Times New Roman" w:cs="Times New Roman"/>
        <w:sz w:val="28"/>
        <w:szCs w:val="28"/>
        <w:rtl/>
      </w:rPr>
    </w:pPr>
    <w:r>
      <w:rPr>
        <w:rFonts w:ascii="Times New Roman" w:hAnsi="Times New Roman" w:cs="Times New Roman"/>
        <w:sz w:val="28"/>
        <w:szCs w:val="28"/>
      </w:rPr>
      <w:fldChar w:fldCharType="begin"/>
    </w:r>
    <w:r>
      <w:rPr>
        <w:rFonts w:ascii="Times New Roman" w:hAnsi="Times New Roman" w:cs="Times New Roman"/>
        <w:sz w:val="28"/>
        <w:szCs w:val="28"/>
      </w:rPr>
      <w:instrText>PAGE   \* MERGEFORMAT</w:instrText>
    </w:r>
    <w:r>
      <w:rPr>
        <w:rFonts w:ascii="Times New Roman" w:hAnsi="Times New Roman" w:cs="Times New Roman"/>
        <w:sz w:val="28"/>
        <w:szCs w:val="28"/>
      </w:rPr>
      <w:fldChar w:fldCharType="separate"/>
    </w:r>
    <w:r>
      <w:rPr>
        <w:rFonts w:ascii="Times New Roman" w:hAnsi="Times New Roman" w:cs="Times New Roman"/>
        <w:noProof/>
        <w:sz w:val="28"/>
        <w:szCs w:val="28"/>
        <w:rtl/>
        <w:lang w:val="ar-SA"/>
      </w:rPr>
      <w:t>8</w:t>
    </w:r>
    <w:r>
      <w:rPr>
        <w:rFonts w:ascii="Times New Roman" w:hAnsi="Times New Roman" w:cs="Times New Roman"/>
        <w:sz w:val="28"/>
        <w:szCs w:val="28"/>
      </w:rPr>
      <w:fldChar w:fldCharType="end"/>
    </w:r>
    <w:r>
      <w:rPr>
        <w:rFonts w:ascii="Times New Roman" w:hAnsi="Times New Roman" w:cs="Times New Roman" w:hint="cs"/>
        <w:sz w:val="28"/>
        <w:szCs w:val="28"/>
        <w:rtl/>
      </w:rPr>
      <w:t xml:space="preserve"> </w:t>
    </w:r>
  </w:p>
  <w:p w14:paraId="75F0630F" w14:textId="77777777" w:rsidR="00D90D69" w:rsidRDefault="00D90D69">
    <w:pPr>
      <w:pStyle w:val="Footer"/>
      <w:jc w:val="center"/>
      <w:rPr>
        <w:rFonts w:ascii="Times New Roman" w:hAnsi="Times New Roman" w:cs="Times New Roman"/>
        <w:sz w:val="28"/>
        <w:szCs w:val="2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E344A6" w14:textId="77777777" w:rsidR="003D221D" w:rsidRDefault="003D221D">
      <w:pPr>
        <w:spacing w:after="0" w:line="240" w:lineRule="auto"/>
      </w:pPr>
      <w:r>
        <w:separator/>
      </w:r>
    </w:p>
  </w:footnote>
  <w:footnote w:type="continuationSeparator" w:id="0">
    <w:p w14:paraId="5410A0C4" w14:textId="77777777" w:rsidR="003D221D" w:rsidRDefault="003D221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0D7A5492"/>
    <w:lvl w:ilvl="0" w:tplc="CA4A34A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000002"/>
    <w:multiLevelType w:val="hybridMultilevel"/>
    <w:tmpl w:val="3A4E1B98"/>
    <w:lvl w:ilvl="0" w:tplc="07243A2A">
      <w:start w:val="2"/>
      <w:numFmt w:val="bullet"/>
      <w:lvlText w:val="-"/>
      <w:lvlJc w:val="left"/>
      <w:pPr>
        <w:ind w:left="1080" w:hanging="360"/>
      </w:pPr>
      <w:rPr>
        <w:rFonts w:ascii="MS Mincho" w:eastAsia="MS Mincho" w:hAnsi="MS Mincho" w:cs="Traditional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0000003"/>
    <w:multiLevelType w:val="hybridMultilevel"/>
    <w:tmpl w:val="63AE9B3E"/>
    <w:lvl w:ilvl="0" w:tplc="07243A2A">
      <w:start w:val="2"/>
      <w:numFmt w:val="bullet"/>
      <w:lvlText w:val="-"/>
      <w:lvlJc w:val="left"/>
      <w:pPr>
        <w:ind w:left="720" w:hanging="360"/>
      </w:pPr>
      <w:rPr>
        <w:rFonts w:ascii="MS Mincho" w:eastAsia="MS Mincho" w:hAnsi="MS Mincho"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0000004"/>
    <w:multiLevelType w:val="hybridMultilevel"/>
    <w:tmpl w:val="FA44BCFC"/>
    <w:lvl w:ilvl="0" w:tplc="C5B2E644">
      <w:start w:val="2"/>
      <w:numFmt w:val="bullet"/>
      <w:lvlText w:val="-"/>
      <w:lvlJc w:val="left"/>
      <w:pPr>
        <w:ind w:left="360" w:hanging="360"/>
      </w:pPr>
      <w:rPr>
        <w:rFonts w:ascii="Times New Roman" w:eastAsia="MS Mincho"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0000005"/>
    <w:multiLevelType w:val="hybridMultilevel"/>
    <w:tmpl w:val="0D7A5492"/>
    <w:lvl w:ilvl="0" w:tplc="CA4A34A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0000006"/>
    <w:multiLevelType w:val="hybridMultilevel"/>
    <w:tmpl w:val="0D7A5492"/>
    <w:lvl w:ilvl="0" w:tplc="CA4A34A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0000007"/>
    <w:multiLevelType w:val="hybridMultilevel"/>
    <w:tmpl w:val="E79038C0"/>
    <w:lvl w:ilvl="0" w:tplc="07243A2A">
      <w:start w:val="2"/>
      <w:numFmt w:val="bullet"/>
      <w:lvlText w:val="-"/>
      <w:lvlJc w:val="left"/>
      <w:pPr>
        <w:ind w:left="720" w:hanging="360"/>
      </w:pPr>
      <w:rPr>
        <w:rFonts w:ascii="MS Mincho" w:eastAsia="MS Mincho" w:hAnsi="MS Mincho"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0000008"/>
    <w:multiLevelType w:val="hybridMultilevel"/>
    <w:tmpl w:val="F7F4D894"/>
    <w:lvl w:ilvl="0" w:tplc="07243A2A">
      <w:start w:val="2"/>
      <w:numFmt w:val="bullet"/>
      <w:lvlText w:val="-"/>
      <w:lvlJc w:val="left"/>
      <w:pPr>
        <w:ind w:left="720" w:hanging="360"/>
      </w:pPr>
      <w:rPr>
        <w:rFonts w:ascii="MS Mincho" w:eastAsia="MS Mincho" w:hAnsi="MS Mincho"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0000009"/>
    <w:multiLevelType w:val="hybridMultilevel"/>
    <w:tmpl w:val="F8B8740A"/>
    <w:lvl w:ilvl="0" w:tplc="07243A2A">
      <w:start w:val="2"/>
      <w:numFmt w:val="bullet"/>
      <w:lvlText w:val="-"/>
      <w:lvlJc w:val="left"/>
      <w:pPr>
        <w:ind w:left="360" w:hanging="360"/>
      </w:pPr>
      <w:rPr>
        <w:rFonts w:ascii="MS Mincho" w:eastAsia="MS Mincho" w:hAnsi="MS Mincho" w:cs="Traditional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0000000A"/>
    <w:multiLevelType w:val="hybridMultilevel"/>
    <w:tmpl w:val="03A2DB94"/>
    <w:lvl w:ilvl="0" w:tplc="07243A2A">
      <w:start w:val="2"/>
      <w:numFmt w:val="bullet"/>
      <w:lvlText w:val="-"/>
      <w:lvlJc w:val="left"/>
      <w:pPr>
        <w:ind w:left="687" w:hanging="360"/>
      </w:pPr>
      <w:rPr>
        <w:rFonts w:ascii="MS Mincho" w:eastAsia="MS Mincho" w:hAnsi="MS Mincho" w:cs="Traditional Arabic" w:hint="default"/>
      </w:rPr>
    </w:lvl>
    <w:lvl w:ilvl="1" w:tplc="04090003" w:tentative="1">
      <w:start w:val="1"/>
      <w:numFmt w:val="bullet"/>
      <w:lvlText w:val="o"/>
      <w:lvlJc w:val="left"/>
      <w:pPr>
        <w:ind w:left="1407" w:hanging="360"/>
      </w:pPr>
      <w:rPr>
        <w:rFonts w:ascii="Courier New" w:hAnsi="Courier New" w:cs="Courier New" w:hint="default"/>
      </w:rPr>
    </w:lvl>
    <w:lvl w:ilvl="2" w:tplc="04090005" w:tentative="1">
      <w:start w:val="1"/>
      <w:numFmt w:val="bullet"/>
      <w:lvlText w:val=""/>
      <w:lvlJc w:val="left"/>
      <w:pPr>
        <w:ind w:left="2127" w:hanging="360"/>
      </w:pPr>
      <w:rPr>
        <w:rFonts w:ascii="Wingdings" w:hAnsi="Wingdings" w:hint="default"/>
      </w:rPr>
    </w:lvl>
    <w:lvl w:ilvl="3" w:tplc="04090001" w:tentative="1">
      <w:start w:val="1"/>
      <w:numFmt w:val="bullet"/>
      <w:lvlText w:val=""/>
      <w:lvlJc w:val="left"/>
      <w:pPr>
        <w:ind w:left="2847" w:hanging="360"/>
      </w:pPr>
      <w:rPr>
        <w:rFonts w:ascii="Symbol" w:hAnsi="Symbol" w:hint="default"/>
      </w:rPr>
    </w:lvl>
    <w:lvl w:ilvl="4" w:tplc="04090003" w:tentative="1">
      <w:start w:val="1"/>
      <w:numFmt w:val="bullet"/>
      <w:lvlText w:val="o"/>
      <w:lvlJc w:val="left"/>
      <w:pPr>
        <w:ind w:left="3567" w:hanging="360"/>
      </w:pPr>
      <w:rPr>
        <w:rFonts w:ascii="Courier New" w:hAnsi="Courier New" w:cs="Courier New" w:hint="default"/>
      </w:rPr>
    </w:lvl>
    <w:lvl w:ilvl="5" w:tplc="04090005" w:tentative="1">
      <w:start w:val="1"/>
      <w:numFmt w:val="bullet"/>
      <w:lvlText w:val=""/>
      <w:lvlJc w:val="left"/>
      <w:pPr>
        <w:ind w:left="4287" w:hanging="360"/>
      </w:pPr>
      <w:rPr>
        <w:rFonts w:ascii="Wingdings" w:hAnsi="Wingdings" w:hint="default"/>
      </w:rPr>
    </w:lvl>
    <w:lvl w:ilvl="6" w:tplc="04090001" w:tentative="1">
      <w:start w:val="1"/>
      <w:numFmt w:val="bullet"/>
      <w:lvlText w:val=""/>
      <w:lvlJc w:val="left"/>
      <w:pPr>
        <w:ind w:left="5007" w:hanging="360"/>
      </w:pPr>
      <w:rPr>
        <w:rFonts w:ascii="Symbol" w:hAnsi="Symbol" w:hint="default"/>
      </w:rPr>
    </w:lvl>
    <w:lvl w:ilvl="7" w:tplc="04090003" w:tentative="1">
      <w:start w:val="1"/>
      <w:numFmt w:val="bullet"/>
      <w:lvlText w:val="o"/>
      <w:lvlJc w:val="left"/>
      <w:pPr>
        <w:ind w:left="5727" w:hanging="360"/>
      </w:pPr>
      <w:rPr>
        <w:rFonts w:ascii="Courier New" w:hAnsi="Courier New" w:cs="Courier New" w:hint="default"/>
      </w:rPr>
    </w:lvl>
    <w:lvl w:ilvl="8" w:tplc="04090005" w:tentative="1">
      <w:start w:val="1"/>
      <w:numFmt w:val="bullet"/>
      <w:lvlText w:val=""/>
      <w:lvlJc w:val="left"/>
      <w:pPr>
        <w:ind w:left="6447" w:hanging="360"/>
      </w:pPr>
      <w:rPr>
        <w:rFonts w:ascii="Wingdings" w:hAnsi="Wingdings" w:hint="default"/>
      </w:rPr>
    </w:lvl>
  </w:abstractNum>
  <w:abstractNum w:abstractNumId="10" w15:restartNumberingAfterBreak="0">
    <w:nsid w:val="0000000B"/>
    <w:multiLevelType w:val="hybridMultilevel"/>
    <w:tmpl w:val="D5CA35D6"/>
    <w:lvl w:ilvl="0" w:tplc="07243A2A">
      <w:start w:val="2"/>
      <w:numFmt w:val="bullet"/>
      <w:lvlText w:val="-"/>
      <w:lvlJc w:val="left"/>
      <w:pPr>
        <w:ind w:left="1330" w:hanging="360"/>
      </w:pPr>
      <w:rPr>
        <w:rFonts w:ascii="MS Mincho" w:eastAsia="MS Mincho" w:hAnsi="MS Mincho" w:cs="Traditional Arabic" w:hint="default"/>
      </w:rPr>
    </w:lvl>
    <w:lvl w:ilvl="1" w:tplc="04090003" w:tentative="1">
      <w:start w:val="1"/>
      <w:numFmt w:val="bullet"/>
      <w:lvlText w:val="o"/>
      <w:lvlJc w:val="left"/>
      <w:pPr>
        <w:ind w:left="2050" w:hanging="360"/>
      </w:pPr>
      <w:rPr>
        <w:rFonts w:ascii="Courier New" w:hAnsi="Courier New" w:cs="Courier New" w:hint="default"/>
      </w:rPr>
    </w:lvl>
    <w:lvl w:ilvl="2" w:tplc="04090005" w:tentative="1">
      <w:start w:val="1"/>
      <w:numFmt w:val="bullet"/>
      <w:lvlText w:val=""/>
      <w:lvlJc w:val="left"/>
      <w:pPr>
        <w:ind w:left="2770" w:hanging="360"/>
      </w:pPr>
      <w:rPr>
        <w:rFonts w:ascii="Wingdings" w:hAnsi="Wingdings" w:hint="default"/>
      </w:rPr>
    </w:lvl>
    <w:lvl w:ilvl="3" w:tplc="04090001" w:tentative="1">
      <w:start w:val="1"/>
      <w:numFmt w:val="bullet"/>
      <w:lvlText w:val=""/>
      <w:lvlJc w:val="left"/>
      <w:pPr>
        <w:ind w:left="3490" w:hanging="360"/>
      </w:pPr>
      <w:rPr>
        <w:rFonts w:ascii="Symbol" w:hAnsi="Symbol" w:hint="default"/>
      </w:rPr>
    </w:lvl>
    <w:lvl w:ilvl="4" w:tplc="04090003" w:tentative="1">
      <w:start w:val="1"/>
      <w:numFmt w:val="bullet"/>
      <w:lvlText w:val="o"/>
      <w:lvlJc w:val="left"/>
      <w:pPr>
        <w:ind w:left="4210" w:hanging="360"/>
      </w:pPr>
      <w:rPr>
        <w:rFonts w:ascii="Courier New" w:hAnsi="Courier New" w:cs="Courier New" w:hint="default"/>
      </w:rPr>
    </w:lvl>
    <w:lvl w:ilvl="5" w:tplc="04090005" w:tentative="1">
      <w:start w:val="1"/>
      <w:numFmt w:val="bullet"/>
      <w:lvlText w:val=""/>
      <w:lvlJc w:val="left"/>
      <w:pPr>
        <w:ind w:left="4930" w:hanging="360"/>
      </w:pPr>
      <w:rPr>
        <w:rFonts w:ascii="Wingdings" w:hAnsi="Wingdings" w:hint="default"/>
      </w:rPr>
    </w:lvl>
    <w:lvl w:ilvl="6" w:tplc="04090001" w:tentative="1">
      <w:start w:val="1"/>
      <w:numFmt w:val="bullet"/>
      <w:lvlText w:val=""/>
      <w:lvlJc w:val="left"/>
      <w:pPr>
        <w:ind w:left="5650" w:hanging="360"/>
      </w:pPr>
      <w:rPr>
        <w:rFonts w:ascii="Symbol" w:hAnsi="Symbol" w:hint="default"/>
      </w:rPr>
    </w:lvl>
    <w:lvl w:ilvl="7" w:tplc="04090003" w:tentative="1">
      <w:start w:val="1"/>
      <w:numFmt w:val="bullet"/>
      <w:lvlText w:val="o"/>
      <w:lvlJc w:val="left"/>
      <w:pPr>
        <w:ind w:left="6370" w:hanging="360"/>
      </w:pPr>
      <w:rPr>
        <w:rFonts w:ascii="Courier New" w:hAnsi="Courier New" w:cs="Courier New" w:hint="default"/>
      </w:rPr>
    </w:lvl>
    <w:lvl w:ilvl="8" w:tplc="04090005" w:tentative="1">
      <w:start w:val="1"/>
      <w:numFmt w:val="bullet"/>
      <w:lvlText w:val=""/>
      <w:lvlJc w:val="left"/>
      <w:pPr>
        <w:ind w:left="7090" w:hanging="360"/>
      </w:pPr>
      <w:rPr>
        <w:rFonts w:ascii="Wingdings" w:hAnsi="Wingdings" w:hint="default"/>
      </w:rPr>
    </w:lvl>
  </w:abstractNum>
  <w:abstractNum w:abstractNumId="11" w15:restartNumberingAfterBreak="0">
    <w:nsid w:val="0000000C"/>
    <w:multiLevelType w:val="hybridMultilevel"/>
    <w:tmpl w:val="CA6AED56"/>
    <w:lvl w:ilvl="0" w:tplc="26980AC6">
      <w:start w:val="1"/>
      <w:numFmt w:val="decimal"/>
      <w:suff w:val="space"/>
      <w:lvlText w:val="%1."/>
      <w:lvlJc w:val="left"/>
      <w:pPr>
        <w:ind w:left="360" w:hanging="360"/>
      </w:pPr>
      <w:rPr>
        <w:rFonts w:hint="default"/>
      </w:rPr>
    </w:lvl>
    <w:lvl w:ilvl="1" w:tplc="04090019" w:tentative="1">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0000000D"/>
    <w:multiLevelType w:val="hybridMultilevel"/>
    <w:tmpl w:val="374A7A6E"/>
    <w:lvl w:ilvl="0" w:tplc="8370D6B4">
      <w:start w:val="5"/>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000000E"/>
    <w:multiLevelType w:val="hybridMultilevel"/>
    <w:tmpl w:val="A1EEBD24"/>
    <w:lvl w:ilvl="0" w:tplc="9AAE9D2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0000000F"/>
    <w:multiLevelType w:val="hybridMultilevel"/>
    <w:tmpl w:val="D5DCD300"/>
    <w:lvl w:ilvl="0" w:tplc="9AAE9D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0000010"/>
    <w:multiLevelType w:val="hybridMultilevel"/>
    <w:tmpl w:val="508691A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00000011"/>
    <w:multiLevelType w:val="hybridMultilevel"/>
    <w:tmpl w:val="EF4016CE"/>
    <w:lvl w:ilvl="0" w:tplc="5DE0CADC">
      <w:start w:val="1"/>
      <w:numFmt w:val="decimal"/>
      <w:lvlText w:val="%1-"/>
      <w:lvlJc w:val="left"/>
      <w:pPr>
        <w:ind w:left="720" w:hanging="360"/>
      </w:pPr>
      <w:rPr>
        <w:rFonts w:ascii="Times New Roman" w:hAnsi="Times New Roman" w:cs="Times New Roman" w:hint="default"/>
        <w:b/>
        <w:bCs/>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00000012"/>
    <w:multiLevelType w:val="hybridMultilevel"/>
    <w:tmpl w:val="0D7A5492"/>
    <w:lvl w:ilvl="0" w:tplc="CA4A34A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00000013"/>
    <w:multiLevelType w:val="hybridMultilevel"/>
    <w:tmpl w:val="29D068CC"/>
    <w:lvl w:ilvl="0" w:tplc="07243A2A">
      <w:start w:val="2"/>
      <w:numFmt w:val="bullet"/>
      <w:lvlText w:val="-"/>
      <w:lvlJc w:val="left"/>
      <w:pPr>
        <w:ind w:left="1080" w:hanging="360"/>
      </w:pPr>
      <w:rPr>
        <w:rFonts w:ascii="MS Mincho" w:eastAsia="MS Mincho" w:hAnsi="MS Mincho" w:cs="Traditional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00000014"/>
    <w:multiLevelType w:val="hybridMultilevel"/>
    <w:tmpl w:val="4EB6F48A"/>
    <w:lvl w:ilvl="0" w:tplc="BF04A0B2">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00000015"/>
    <w:multiLevelType w:val="hybridMultilevel"/>
    <w:tmpl w:val="5C7A18FC"/>
    <w:lvl w:ilvl="0" w:tplc="07243A2A">
      <w:start w:val="2"/>
      <w:numFmt w:val="bullet"/>
      <w:lvlText w:val="-"/>
      <w:lvlJc w:val="left"/>
      <w:pPr>
        <w:ind w:left="717" w:hanging="360"/>
      </w:pPr>
      <w:rPr>
        <w:rFonts w:ascii="MS Mincho" w:eastAsia="MS Mincho" w:hAnsi="MS Mincho" w:cs="Traditional Arabic" w:hint="default"/>
      </w:rPr>
    </w:lvl>
    <w:lvl w:ilvl="1" w:tplc="04090003" w:tentative="1">
      <w:start w:val="1"/>
      <w:numFmt w:val="bullet"/>
      <w:lvlText w:val="o"/>
      <w:lvlJc w:val="left"/>
      <w:pPr>
        <w:ind w:left="1437" w:hanging="360"/>
      </w:pPr>
      <w:rPr>
        <w:rFonts w:ascii="Courier New" w:hAnsi="Courier New" w:cs="Courier New" w:hint="default"/>
      </w:rPr>
    </w:lvl>
    <w:lvl w:ilvl="2" w:tplc="04090005" w:tentative="1">
      <w:start w:val="1"/>
      <w:numFmt w:val="bullet"/>
      <w:lvlText w:val=""/>
      <w:lvlJc w:val="left"/>
      <w:pPr>
        <w:ind w:left="2157" w:hanging="360"/>
      </w:pPr>
      <w:rPr>
        <w:rFonts w:ascii="Wingdings" w:hAnsi="Wingdings" w:hint="default"/>
      </w:rPr>
    </w:lvl>
    <w:lvl w:ilvl="3" w:tplc="04090001" w:tentative="1">
      <w:start w:val="1"/>
      <w:numFmt w:val="bullet"/>
      <w:lvlText w:val=""/>
      <w:lvlJc w:val="left"/>
      <w:pPr>
        <w:ind w:left="2877" w:hanging="360"/>
      </w:pPr>
      <w:rPr>
        <w:rFonts w:ascii="Symbol" w:hAnsi="Symbol" w:hint="default"/>
      </w:rPr>
    </w:lvl>
    <w:lvl w:ilvl="4" w:tplc="04090003" w:tentative="1">
      <w:start w:val="1"/>
      <w:numFmt w:val="bullet"/>
      <w:lvlText w:val="o"/>
      <w:lvlJc w:val="left"/>
      <w:pPr>
        <w:ind w:left="3597" w:hanging="360"/>
      </w:pPr>
      <w:rPr>
        <w:rFonts w:ascii="Courier New" w:hAnsi="Courier New" w:cs="Courier New" w:hint="default"/>
      </w:rPr>
    </w:lvl>
    <w:lvl w:ilvl="5" w:tplc="04090005" w:tentative="1">
      <w:start w:val="1"/>
      <w:numFmt w:val="bullet"/>
      <w:lvlText w:val=""/>
      <w:lvlJc w:val="left"/>
      <w:pPr>
        <w:ind w:left="4317" w:hanging="360"/>
      </w:pPr>
      <w:rPr>
        <w:rFonts w:ascii="Wingdings" w:hAnsi="Wingdings" w:hint="default"/>
      </w:rPr>
    </w:lvl>
    <w:lvl w:ilvl="6" w:tplc="04090001" w:tentative="1">
      <w:start w:val="1"/>
      <w:numFmt w:val="bullet"/>
      <w:lvlText w:val=""/>
      <w:lvlJc w:val="left"/>
      <w:pPr>
        <w:ind w:left="5037" w:hanging="360"/>
      </w:pPr>
      <w:rPr>
        <w:rFonts w:ascii="Symbol" w:hAnsi="Symbol" w:hint="default"/>
      </w:rPr>
    </w:lvl>
    <w:lvl w:ilvl="7" w:tplc="04090003" w:tentative="1">
      <w:start w:val="1"/>
      <w:numFmt w:val="bullet"/>
      <w:lvlText w:val="o"/>
      <w:lvlJc w:val="left"/>
      <w:pPr>
        <w:ind w:left="5757" w:hanging="360"/>
      </w:pPr>
      <w:rPr>
        <w:rFonts w:ascii="Courier New" w:hAnsi="Courier New" w:cs="Courier New" w:hint="default"/>
      </w:rPr>
    </w:lvl>
    <w:lvl w:ilvl="8" w:tplc="04090005" w:tentative="1">
      <w:start w:val="1"/>
      <w:numFmt w:val="bullet"/>
      <w:lvlText w:val=""/>
      <w:lvlJc w:val="left"/>
      <w:pPr>
        <w:ind w:left="6477" w:hanging="360"/>
      </w:pPr>
      <w:rPr>
        <w:rFonts w:ascii="Wingdings" w:hAnsi="Wingdings" w:hint="default"/>
      </w:rPr>
    </w:lvl>
  </w:abstractNum>
  <w:abstractNum w:abstractNumId="21" w15:restartNumberingAfterBreak="0">
    <w:nsid w:val="00000016"/>
    <w:multiLevelType w:val="hybridMultilevel"/>
    <w:tmpl w:val="DFA452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00000017"/>
    <w:multiLevelType w:val="hybridMultilevel"/>
    <w:tmpl w:val="B16E446A"/>
    <w:lvl w:ilvl="0" w:tplc="07243A2A">
      <w:start w:val="2"/>
      <w:numFmt w:val="bullet"/>
      <w:lvlText w:val="-"/>
      <w:lvlJc w:val="left"/>
      <w:pPr>
        <w:ind w:left="360" w:hanging="360"/>
      </w:pPr>
      <w:rPr>
        <w:rFonts w:ascii="MS Mincho" w:eastAsia="MS Mincho" w:hAnsi="MS Mincho" w:cs="Traditional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00000018"/>
    <w:multiLevelType w:val="hybridMultilevel"/>
    <w:tmpl w:val="2D3A548C"/>
    <w:lvl w:ilvl="0" w:tplc="07243A2A">
      <w:start w:val="2"/>
      <w:numFmt w:val="bullet"/>
      <w:lvlText w:val="-"/>
      <w:lvlJc w:val="left"/>
      <w:pPr>
        <w:ind w:left="1080" w:hanging="360"/>
      </w:pPr>
      <w:rPr>
        <w:rFonts w:ascii="MS Mincho" w:eastAsia="MS Mincho" w:hAnsi="MS Mincho" w:cs="Traditional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00000019"/>
    <w:multiLevelType w:val="hybridMultilevel"/>
    <w:tmpl w:val="C2DE4262"/>
    <w:lvl w:ilvl="0" w:tplc="07243A2A">
      <w:start w:val="2"/>
      <w:numFmt w:val="bullet"/>
      <w:lvlText w:val="-"/>
      <w:lvlJc w:val="left"/>
      <w:pPr>
        <w:ind w:left="403" w:hanging="360"/>
      </w:pPr>
      <w:rPr>
        <w:rFonts w:ascii="MS Mincho" w:eastAsia="MS Mincho" w:hAnsi="MS Mincho" w:cs="Traditional Arabic" w:hint="default"/>
      </w:rPr>
    </w:lvl>
    <w:lvl w:ilvl="1" w:tplc="04090003" w:tentative="1">
      <w:start w:val="1"/>
      <w:numFmt w:val="bullet"/>
      <w:lvlText w:val="o"/>
      <w:lvlJc w:val="left"/>
      <w:pPr>
        <w:ind w:left="1123" w:hanging="360"/>
      </w:pPr>
      <w:rPr>
        <w:rFonts w:ascii="Courier New" w:hAnsi="Courier New" w:cs="Courier New" w:hint="default"/>
      </w:rPr>
    </w:lvl>
    <w:lvl w:ilvl="2" w:tplc="04090005" w:tentative="1">
      <w:start w:val="1"/>
      <w:numFmt w:val="bullet"/>
      <w:lvlText w:val=""/>
      <w:lvlJc w:val="left"/>
      <w:pPr>
        <w:ind w:left="1843" w:hanging="360"/>
      </w:pPr>
      <w:rPr>
        <w:rFonts w:ascii="Wingdings" w:hAnsi="Wingdings" w:hint="default"/>
      </w:rPr>
    </w:lvl>
    <w:lvl w:ilvl="3" w:tplc="04090001" w:tentative="1">
      <w:start w:val="1"/>
      <w:numFmt w:val="bullet"/>
      <w:lvlText w:val=""/>
      <w:lvlJc w:val="left"/>
      <w:pPr>
        <w:ind w:left="2563" w:hanging="360"/>
      </w:pPr>
      <w:rPr>
        <w:rFonts w:ascii="Symbol" w:hAnsi="Symbol" w:hint="default"/>
      </w:rPr>
    </w:lvl>
    <w:lvl w:ilvl="4" w:tplc="04090003" w:tentative="1">
      <w:start w:val="1"/>
      <w:numFmt w:val="bullet"/>
      <w:lvlText w:val="o"/>
      <w:lvlJc w:val="left"/>
      <w:pPr>
        <w:ind w:left="3283" w:hanging="360"/>
      </w:pPr>
      <w:rPr>
        <w:rFonts w:ascii="Courier New" w:hAnsi="Courier New" w:cs="Courier New" w:hint="default"/>
      </w:rPr>
    </w:lvl>
    <w:lvl w:ilvl="5" w:tplc="04090005" w:tentative="1">
      <w:start w:val="1"/>
      <w:numFmt w:val="bullet"/>
      <w:lvlText w:val=""/>
      <w:lvlJc w:val="left"/>
      <w:pPr>
        <w:ind w:left="4003" w:hanging="360"/>
      </w:pPr>
      <w:rPr>
        <w:rFonts w:ascii="Wingdings" w:hAnsi="Wingdings" w:hint="default"/>
      </w:rPr>
    </w:lvl>
    <w:lvl w:ilvl="6" w:tplc="04090001" w:tentative="1">
      <w:start w:val="1"/>
      <w:numFmt w:val="bullet"/>
      <w:lvlText w:val=""/>
      <w:lvlJc w:val="left"/>
      <w:pPr>
        <w:ind w:left="4723" w:hanging="360"/>
      </w:pPr>
      <w:rPr>
        <w:rFonts w:ascii="Symbol" w:hAnsi="Symbol" w:hint="default"/>
      </w:rPr>
    </w:lvl>
    <w:lvl w:ilvl="7" w:tplc="04090003" w:tentative="1">
      <w:start w:val="1"/>
      <w:numFmt w:val="bullet"/>
      <w:lvlText w:val="o"/>
      <w:lvlJc w:val="left"/>
      <w:pPr>
        <w:ind w:left="5443" w:hanging="360"/>
      </w:pPr>
      <w:rPr>
        <w:rFonts w:ascii="Courier New" w:hAnsi="Courier New" w:cs="Courier New" w:hint="default"/>
      </w:rPr>
    </w:lvl>
    <w:lvl w:ilvl="8" w:tplc="04090005" w:tentative="1">
      <w:start w:val="1"/>
      <w:numFmt w:val="bullet"/>
      <w:lvlText w:val=""/>
      <w:lvlJc w:val="left"/>
      <w:pPr>
        <w:ind w:left="6163" w:hanging="360"/>
      </w:pPr>
      <w:rPr>
        <w:rFonts w:ascii="Wingdings" w:hAnsi="Wingdings" w:hint="default"/>
      </w:rPr>
    </w:lvl>
  </w:abstractNum>
  <w:abstractNum w:abstractNumId="25" w15:restartNumberingAfterBreak="0">
    <w:nsid w:val="0000001A"/>
    <w:multiLevelType w:val="hybridMultilevel"/>
    <w:tmpl w:val="DCB6AC08"/>
    <w:lvl w:ilvl="0" w:tplc="07243A2A">
      <w:start w:val="2"/>
      <w:numFmt w:val="bullet"/>
      <w:lvlText w:val="-"/>
      <w:lvlJc w:val="left"/>
      <w:pPr>
        <w:ind w:left="360" w:hanging="360"/>
      </w:pPr>
      <w:rPr>
        <w:rFonts w:ascii="MS Mincho" w:eastAsia="MS Mincho" w:hAnsi="MS Mincho" w:cs="Traditional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0000001B"/>
    <w:multiLevelType w:val="hybridMultilevel"/>
    <w:tmpl w:val="668808D6"/>
    <w:lvl w:ilvl="0" w:tplc="4E103122">
      <w:start w:val="1"/>
      <w:numFmt w:val="arabicAlpha"/>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0000001C"/>
    <w:multiLevelType w:val="hybridMultilevel"/>
    <w:tmpl w:val="4830AE96"/>
    <w:lvl w:ilvl="0" w:tplc="0CB6EA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0000001D"/>
    <w:multiLevelType w:val="hybridMultilevel"/>
    <w:tmpl w:val="184A2126"/>
    <w:lvl w:ilvl="0" w:tplc="9AAE9D2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0000001E"/>
    <w:multiLevelType w:val="hybridMultilevel"/>
    <w:tmpl w:val="E6CCA1EA"/>
    <w:lvl w:ilvl="0" w:tplc="07243A2A">
      <w:start w:val="2"/>
      <w:numFmt w:val="bullet"/>
      <w:lvlText w:val="-"/>
      <w:lvlJc w:val="left"/>
      <w:pPr>
        <w:ind w:left="720" w:hanging="360"/>
      </w:pPr>
      <w:rPr>
        <w:rFonts w:ascii="MS Mincho" w:eastAsia="MS Mincho" w:hAnsi="MS Mincho"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0000001F"/>
    <w:multiLevelType w:val="hybridMultilevel"/>
    <w:tmpl w:val="59EABF7A"/>
    <w:lvl w:ilvl="0" w:tplc="6428B4A2">
      <w:start w:val="1"/>
      <w:numFmt w:val="arabicAlpha"/>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00000020"/>
    <w:multiLevelType w:val="hybridMultilevel"/>
    <w:tmpl w:val="D8165718"/>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00000021"/>
    <w:multiLevelType w:val="hybridMultilevel"/>
    <w:tmpl w:val="12849376"/>
    <w:lvl w:ilvl="0" w:tplc="07243A2A">
      <w:start w:val="2"/>
      <w:numFmt w:val="bullet"/>
      <w:lvlText w:val="-"/>
      <w:lvlJc w:val="left"/>
      <w:pPr>
        <w:ind w:left="360" w:hanging="360"/>
      </w:pPr>
      <w:rPr>
        <w:rFonts w:ascii="MS Mincho" w:eastAsia="MS Mincho" w:hAnsi="MS Mincho" w:cs="Traditional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00000022"/>
    <w:multiLevelType w:val="hybridMultilevel"/>
    <w:tmpl w:val="3FA03E44"/>
    <w:lvl w:ilvl="0" w:tplc="9AAE9D20">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00000023"/>
    <w:multiLevelType w:val="hybridMultilevel"/>
    <w:tmpl w:val="910AABF6"/>
    <w:lvl w:ilvl="0" w:tplc="9AAE9D20">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5" w15:restartNumberingAfterBreak="0">
    <w:nsid w:val="00000024"/>
    <w:multiLevelType w:val="hybridMultilevel"/>
    <w:tmpl w:val="AFEA2140"/>
    <w:lvl w:ilvl="0" w:tplc="9AAE9D2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15:restartNumberingAfterBreak="0">
    <w:nsid w:val="00000025"/>
    <w:multiLevelType w:val="hybridMultilevel"/>
    <w:tmpl w:val="25C44948"/>
    <w:lvl w:ilvl="0" w:tplc="9AAE9D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00000026"/>
    <w:multiLevelType w:val="hybridMultilevel"/>
    <w:tmpl w:val="F13087A8"/>
    <w:lvl w:ilvl="0" w:tplc="9AAE9D20">
      <w:start w:val="1"/>
      <w:numFmt w:val="bullet"/>
      <w:lvlText w:val=""/>
      <w:lvlJc w:val="left"/>
      <w:pPr>
        <w:ind w:left="687" w:hanging="360"/>
      </w:pPr>
      <w:rPr>
        <w:rFonts w:ascii="Symbol" w:hAnsi="Symbol" w:hint="default"/>
      </w:rPr>
    </w:lvl>
    <w:lvl w:ilvl="1" w:tplc="04090003" w:tentative="1">
      <w:start w:val="1"/>
      <w:numFmt w:val="bullet"/>
      <w:lvlText w:val="o"/>
      <w:lvlJc w:val="left"/>
      <w:pPr>
        <w:ind w:left="1407" w:hanging="360"/>
      </w:pPr>
      <w:rPr>
        <w:rFonts w:ascii="Courier New" w:hAnsi="Courier New" w:cs="Courier New" w:hint="default"/>
      </w:rPr>
    </w:lvl>
    <w:lvl w:ilvl="2" w:tplc="04090005" w:tentative="1">
      <w:start w:val="1"/>
      <w:numFmt w:val="bullet"/>
      <w:lvlText w:val=""/>
      <w:lvlJc w:val="left"/>
      <w:pPr>
        <w:ind w:left="2127" w:hanging="360"/>
      </w:pPr>
      <w:rPr>
        <w:rFonts w:ascii="Wingdings" w:hAnsi="Wingdings" w:hint="default"/>
      </w:rPr>
    </w:lvl>
    <w:lvl w:ilvl="3" w:tplc="04090001" w:tentative="1">
      <w:start w:val="1"/>
      <w:numFmt w:val="bullet"/>
      <w:lvlText w:val=""/>
      <w:lvlJc w:val="left"/>
      <w:pPr>
        <w:ind w:left="2847" w:hanging="360"/>
      </w:pPr>
      <w:rPr>
        <w:rFonts w:ascii="Symbol" w:hAnsi="Symbol" w:hint="default"/>
      </w:rPr>
    </w:lvl>
    <w:lvl w:ilvl="4" w:tplc="04090003" w:tentative="1">
      <w:start w:val="1"/>
      <w:numFmt w:val="bullet"/>
      <w:lvlText w:val="o"/>
      <w:lvlJc w:val="left"/>
      <w:pPr>
        <w:ind w:left="3567" w:hanging="360"/>
      </w:pPr>
      <w:rPr>
        <w:rFonts w:ascii="Courier New" w:hAnsi="Courier New" w:cs="Courier New" w:hint="default"/>
      </w:rPr>
    </w:lvl>
    <w:lvl w:ilvl="5" w:tplc="04090005" w:tentative="1">
      <w:start w:val="1"/>
      <w:numFmt w:val="bullet"/>
      <w:lvlText w:val=""/>
      <w:lvlJc w:val="left"/>
      <w:pPr>
        <w:ind w:left="4287" w:hanging="360"/>
      </w:pPr>
      <w:rPr>
        <w:rFonts w:ascii="Wingdings" w:hAnsi="Wingdings" w:hint="default"/>
      </w:rPr>
    </w:lvl>
    <w:lvl w:ilvl="6" w:tplc="04090001" w:tentative="1">
      <w:start w:val="1"/>
      <w:numFmt w:val="bullet"/>
      <w:lvlText w:val=""/>
      <w:lvlJc w:val="left"/>
      <w:pPr>
        <w:ind w:left="5007" w:hanging="360"/>
      </w:pPr>
      <w:rPr>
        <w:rFonts w:ascii="Symbol" w:hAnsi="Symbol" w:hint="default"/>
      </w:rPr>
    </w:lvl>
    <w:lvl w:ilvl="7" w:tplc="04090003" w:tentative="1">
      <w:start w:val="1"/>
      <w:numFmt w:val="bullet"/>
      <w:lvlText w:val="o"/>
      <w:lvlJc w:val="left"/>
      <w:pPr>
        <w:ind w:left="5727" w:hanging="360"/>
      </w:pPr>
      <w:rPr>
        <w:rFonts w:ascii="Courier New" w:hAnsi="Courier New" w:cs="Courier New" w:hint="default"/>
      </w:rPr>
    </w:lvl>
    <w:lvl w:ilvl="8" w:tplc="04090005" w:tentative="1">
      <w:start w:val="1"/>
      <w:numFmt w:val="bullet"/>
      <w:lvlText w:val=""/>
      <w:lvlJc w:val="left"/>
      <w:pPr>
        <w:ind w:left="6447" w:hanging="360"/>
      </w:pPr>
      <w:rPr>
        <w:rFonts w:ascii="Wingdings" w:hAnsi="Wingdings" w:hint="default"/>
      </w:rPr>
    </w:lvl>
  </w:abstractNum>
  <w:abstractNum w:abstractNumId="38" w15:restartNumberingAfterBreak="0">
    <w:nsid w:val="00000027"/>
    <w:multiLevelType w:val="hybridMultilevel"/>
    <w:tmpl w:val="D368B360"/>
    <w:lvl w:ilvl="0" w:tplc="9AAE9D20">
      <w:start w:val="1"/>
      <w:numFmt w:val="bullet"/>
      <w:lvlText w:val=""/>
      <w:lvlJc w:val="left"/>
      <w:pPr>
        <w:ind w:left="687" w:hanging="360"/>
      </w:pPr>
      <w:rPr>
        <w:rFonts w:ascii="Symbol" w:hAnsi="Symbol" w:hint="default"/>
      </w:rPr>
    </w:lvl>
    <w:lvl w:ilvl="1" w:tplc="04090003" w:tentative="1">
      <w:start w:val="1"/>
      <w:numFmt w:val="bullet"/>
      <w:lvlText w:val="o"/>
      <w:lvlJc w:val="left"/>
      <w:pPr>
        <w:ind w:left="1407" w:hanging="360"/>
      </w:pPr>
      <w:rPr>
        <w:rFonts w:ascii="Courier New" w:hAnsi="Courier New" w:cs="Courier New" w:hint="default"/>
      </w:rPr>
    </w:lvl>
    <w:lvl w:ilvl="2" w:tplc="04090005" w:tentative="1">
      <w:start w:val="1"/>
      <w:numFmt w:val="bullet"/>
      <w:lvlText w:val=""/>
      <w:lvlJc w:val="left"/>
      <w:pPr>
        <w:ind w:left="2127" w:hanging="360"/>
      </w:pPr>
      <w:rPr>
        <w:rFonts w:ascii="Wingdings" w:hAnsi="Wingdings" w:hint="default"/>
      </w:rPr>
    </w:lvl>
    <w:lvl w:ilvl="3" w:tplc="04090001" w:tentative="1">
      <w:start w:val="1"/>
      <w:numFmt w:val="bullet"/>
      <w:lvlText w:val=""/>
      <w:lvlJc w:val="left"/>
      <w:pPr>
        <w:ind w:left="2847" w:hanging="360"/>
      </w:pPr>
      <w:rPr>
        <w:rFonts w:ascii="Symbol" w:hAnsi="Symbol" w:hint="default"/>
      </w:rPr>
    </w:lvl>
    <w:lvl w:ilvl="4" w:tplc="04090003" w:tentative="1">
      <w:start w:val="1"/>
      <w:numFmt w:val="bullet"/>
      <w:lvlText w:val="o"/>
      <w:lvlJc w:val="left"/>
      <w:pPr>
        <w:ind w:left="3567" w:hanging="360"/>
      </w:pPr>
      <w:rPr>
        <w:rFonts w:ascii="Courier New" w:hAnsi="Courier New" w:cs="Courier New" w:hint="default"/>
      </w:rPr>
    </w:lvl>
    <w:lvl w:ilvl="5" w:tplc="04090005" w:tentative="1">
      <w:start w:val="1"/>
      <w:numFmt w:val="bullet"/>
      <w:lvlText w:val=""/>
      <w:lvlJc w:val="left"/>
      <w:pPr>
        <w:ind w:left="4287" w:hanging="360"/>
      </w:pPr>
      <w:rPr>
        <w:rFonts w:ascii="Wingdings" w:hAnsi="Wingdings" w:hint="default"/>
      </w:rPr>
    </w:lvl>
    <w:lvl w:ilvl="6" w:tplc="04090001" w:tentative="1">
      <w:start w:val="1"/>
      <w:numFmt w:val="bullet"/>
      <w:lvlText w:val=""/>
      <w:lvlJc w:val="left"/>
      <w:pPr>
        <w:ind w:left="5007" w:hanging="360"/>
      </w:pPr>
      <w:rPr>
        <w:rFonts w:ascii="Symbol" w:hAnsi="Symbol" w:hint="default"/>
      </w:rPr>
    </w:lvl>
    <w:lvl w:ilvl="7" w:tplc="04090003" w:tentative="1">
      <w:start w:val="1"/>
      <w:numFmt w:val="bullet"/>
      <w:lvlText w:val="o"/>
      <w:lvlJc w:val="left"/>
      <w:pPr>
        <w:ind w:left="5727" w:hanging="360"/>
      </w:pPr>
      <w:rPr>
        <w:rFonts w:ascii="Courier New" w:hAnsi="Courier New" w:cs="Courier New" w:hint="default"/>
      </w:rPr>
    </w:lvl>
    <w:lvl w:ilvl="8" w:tplc="04090005" w:tentative="1">
      <w:start w:val="1"/>
      <w:numFmt w:val="bullet"/>
      <w:lvlText w:val=""/>
      <w:lvlJc w:val="left"/>
      <w:pPr>
        <w:ind w:left="6447" w:hanging="360"/>
      </w:pPr>
      <w:rPr>
        <w:rFonts w:ascii="Wingdings" w:hAnsi="Wingdings" w:hint="default"/>
      </w:rPr>
    </w:lvl>
  </w:abstractNum>
  <w:abstractNum w:abstractNumId="39" w15:restartNumberingAfterBreak="0">
    <w:nsid w:val="00000028"/>
    <w:multiLevelType w:val="hybridMultilevel"/>
    <w:tmpl w:val="0AB057EC"/>
    <w:lvl w:ilvl="0" w:tplc="9AAE9D20">
      <w:start w:val="1"/>
      <w:numFmt w:val="bullet"/>
      <w:lvlText w:val=""/>
      <w:lvlJc w:val="left"/>
      <w:pPr>
        <w:ind w:left="567" w:hanging="360"/>
      </w:pPr>
      <w:rPr>
        <w:rFonts w:ascii="Symbol" w:hAnsi="Symbol" w:hint="default"/>
      </w:rPr>
    </w:lvl>
    <w:lvl w:ilvl="1" w:tplc="04090003" w:tentative="1">
      <w:start w:val="1"/>
      <w:numFmt w:val="bullet"/>
      <w:lvlText w:val="o"/>
      <w:lvlJc w:val="left"/>
      <w:pPr>
        <w:ind w:left="1287" w:hanging="360"/>
      </w:pPr>
      <w:rPr>
        <w:rFonts w:ascii="Courier New" w:hAnsi="Courier New" w:cs="Courier New" w:hint="default"/>
      </w:rPr>
    </w:lvl>
    <w:lvl w:ilvl="2" w:tplc="04090005" w:tentative="1">
      <w:start w:val="1"/>
      <w:numFmt w:val="bullet"/>
      <w:lvlText w:val=""/>
      <w:lvlJc w:val="left"/>
      <w:pPr>
        <w:ind w:left="2007" w:hanging="360"/>
      </w:pPr>
      <w:rPr>
        <w:rFonts w:ascii="Wingdings" w:hAnsi="Wingdings" w:hint="default"/>
      </w:rPr>
    </w:lvl>
    <w:lvl w:ilvl="3" w:tplc="04090001" w:tentative="1">
      <w:start w:val="1"/>
      <w:numFmt w:val="bullet"/>
      <w:lvlText w:val=""/>
      <w:lvlJc w:val="left"/>
      <w:pPr>
        <w:ind w:left="2727" w:hanging="360"/>
      </w:pPr>
      <w:rPr>
        <w:rFonts w:ascii="Symbol" w:hAnsi="Symbol" w:hint="default"/>
      </w:rPr>
    </w:lvl>
    <w:lvl w:ilvl="4" w:tplc="04090003" w:tentative="1">
      <w:start w:val="1"/>
      <w:numFmt w:val="bullet"/>
      <w:lvlText w:val="o"/>
      <w:lvlJc w:val="left"/>
      <w:pPr>
        <w:ind w:left="3447" w:hanging="360"/>
      </w:pPr>
      <w:rPr>
        <w:rFonts w:ascii="Courier New" w:hAnsi="Courier New" w:cs="Courier New" w:hint="default"/>
      </w:rPr>
    </w:lvl>
    <w:lvl w:ilvl="5" w:tplc="04090005" w:tentative="1">
      <w:start w:val="1"/>
      <w:numFmt w:val="bullet"/>
      <w:lvlText w:val=""/>
      <w:lvlJc w:val="left"/>
      <w:pPr>
        <w:ind w:left="4167" w:hanging="360"/>
      </w:pPr>
      <w:rPr>
        <w:rFonts w:ascii="Wingdings" w:hAnsi="Wingdings" w:hint="default"/>
      </w:rPr>
    </w:lvl>
    <w:lvl w:ilvl="6" w:tplc="04090001" w:tentative="1">
      <w:start w:val="1"/>
      <w:numFmt w:val="bullet"/>
      <w:lvlText w:val=""/>
      <w:lvlJc w:val="left"/>
      <w:pPr>
        <w:ind w:left="4887" w:hanging="360"/>
      </w:pPr>
      <w:rPr>
        <w:rFonts w:ascii="Symbol" w:hAnsi="Symbol" w:hint="default"/>
      </w:rPr>
    </w:lvl>
    <w:lvl w:ilvl="7" w:tplc="04090003" w:tentative="1">
      <w:start w:val="1"/>
      <w:numFmt w:val="bullet"/>
      <w:lvlText w:val="o"/>
      <w:lvlJc w:val="left"/>
      <w:pPr>
        <w:ind w:left="5607" w:hanging="360"/>
      </w:pPr>
      <w:rPr>
        <w:rFonts w:ascii="Courier New" w:hAnsi="Courier New" w:cs="Courier New" w:hint="default"/>
      </w:rPr>
    </w:lvl>
    <w:lvl w:ilvl="8" w:tplc="04090005" w:tentative="1">
      <w:start w:val="1"/>
      <w:numFmt w:val="bullet"/>
      <w:lvlText w:val=""/>
      <w:lvlJc w:val="left"/>
      <w:pPr>
        <w:ind w:left="6327" w:hanging="360"/>
      </w:pPr>
      <w:rPr>
        <w:rFonts w:ascii="Wingdings" w:hAnsi="Wingdings" w:hint="default"/>
      </w:rPr>
    </w:lvl>
  </w:abstractNum>
  <w:abstractNum w:abstractNumId="40" w15:restartNumberingAfterBreak="0">
    <w:nsid w:val="00000029"/>
    <w:multiLevelType w:val="hybridMultilevel"/>
    <w:tmpl w:val="54F251D4"/>
    <w:lvl w:ilvl="0" w:tplc="9AAE9D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0000002A"/>
    <w:multiLevelType w:val="hybridMultilevel"/>
    <w:tmpl w:val="3AA6582E"/>
    <w:lvl w:ilvl="0" w:tplc="9AAE9D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0000002B"/>
    <w:multiLevelType w:val="hybridMultilevel"/>
    <w:tmpl w:val="183E45E4"/>
    <w:lvl w:ilvl="0" w:tplc="9AAE9D2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15:restartNumberingAfterBreak="0">
    <w:nsid w:val="0000002C"/>
    <w:multiLevelType w:val="hybridMultilevel"/>
    <w:tmpl w:val="273EC038"/>
    <w:lvl w:ilvl="0" w:tplc="9AAE9D20">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0000002D"/>
    <w:multiLevelType w:val="hybridMultilevel"/>
    <w:tmpl w:val="CD18885E"/>
    <w:lvl w:ilvl="0" w:tplc="9AAE9D20">
      <w:start w:val="1"/>
      <w:numFmt w:val="bullet"/>
      <w:lvlText w:val=""/>
      <w:lvlJc w:val="left"/>
      <w:pPr>
        <w:ind w:left="970" w:hanging="360"/>
      </w:pPr>
      <w:rPr>
        <w:rFonts w:ascii="Symbol" w:hAnsi="Symbol" w:hint="default"/>
      </w:rPr>
    </w:lvl>
    <w:lvl w:ilvl="1" w:tplc="04090003" w:tentative="1">
      <w:start w:val="1"/>
      <w:numFmt w:val="bullet"/>
      <w:lvlText w:val="o"/>
      <w:lvlJc w:val="left"/>
      <w:pPr>
        <w:ind w:left="1690" w:hanging="360"/>
      </w:pPr>
      <w:rPr>
        <w:rFonts w:ascii="Courier New" w:hAnsi="Courier New" w:cs="Courier New" w:hint="default"/>
      </w:rPr>
    </w:lvl>
    <w:lvl w:ilvl="2" w:tplc="04090005" w:tentative="1">
      <w:start w:val="1"/>
      <w:numFmt w:val="bullet"/>
      <w:lvlText w:val=""/>
      <w:lvlJc w:val="left"/>
      <w:pPr>
        <w:ind w:left="2410" w:hanging="360"/>
      </w:pPr>
      <w:rPr>
        <w:rFonts w:ascii="Wingdings" w:hAnsi="Wingdings" w:hint="default"/>
      </w:rPr>
    </w:lvl>
    <w:lvl w:ilvl="3" w:tplc="04090001" w:tentative="1">
      <w:start w:val="1"/>
      <w:numFmt w:val="bullet"/>
      <w:lvlText w:val=""/>
      <w:lvlJc w:val="left"/>
      <w:pPr>
        <w:ind w:left="3130" w:hanging="360"/>
      </w:pPr>
      <w:rPr>
        <w:rFonts w:ascii="Symbol" w:hAnsi="Symbol" w:hint="default"/>
      </w:rPr>
    </w:lvl>
    <w:lvl w:ilvl="4" w:tplc="04090003" w:tentative="1">
      <w:start w:val="1"/>
      <w:numFmt w:val="bullet"/>
      <w:lvlText w:val="o"/>
      <w:lvlJc w:val="left"/>
      <w:pPr>
        <w:ind w:left="3850" w:hanging="360"/>
      </w:pPr>
      <w:rPr>
        <w:rFonts w:ascii="Courier New" w:hAnsi="Courier New" w:cs="Courier New" w:hint="default"/>
      </w:rPr>
    </w:lvl>
    <w:lvl w:ilvl="5" w:tplc="04090005" w:tentative="1">
      <w:start w:val="1"/>
      <w:numFmt w:val="bullet"/>
      <w:lvlText w:val=""/>
      <w:lvlJc w:val="left"/>
      <w:pPr>
        <w:ind w:left="4570" w:hanging="360"/>
      </w:pPr>
      <w:rPr>
        <w:rFonts w:ascii="Wingdings" w:hAnsi="Wingdings" w:hint="default"/>
      </w:rPr>
    </w:lvl>
    <w:lvl w:ilvl="6" w:tplc="04090001" w:tentative="1">
      <w:start w:val="1"/>
      <w:numFmt w:val="bullet"/>
      <w:lvlText w:val=""/>
      <w:lvlJc w:val="left"/>
      <w:pPr>
        <w:ind w:left="5290" w:hanging="360"/>
      </w:pPr>
      <w:rPr>
        <w:rFonts w:ascii="Symbol" w:hAnsi="Symbol" w:hint="default"/>
      </w:rPr>
    </w:lvl>
    <w:lvl w:ilvl="7" w:tplc="04090003" w:tentative="1">
      <w:start w:val="1"/>
      <w:numFmt w:val="bullet"/>
      <w:lvlText w:val="o"/>
      <w:lvlJc w:val="left"/>
      <w:pPr>
        <w:ind w:left="6010" w:hanging="360"/>
      </w:pPr>
      <w:rPr>
        <w:rFonts w:ascii="Courier New" w:hAnsi="Courier New" w:cs="Courier New" w:hint="default"/>
      </w:rPr>
    </w:lvl>
    <w:lvl w:ilvl="8" w:tplc="04090005" w:tentative="1">
      <w:start w:val="1"/>
      <w:numFmt w:val="bullet"/>
      <w:lvlText w:val=""/>
      <w:lvlJc w:val="left"/>
      <w:pPr>
        <w:ind w:left="6730" w:hanging="360"/>
      </w:pPr>
      <w:rPr>
        <w:rFonts w:ascii="Wingdings" w:hAnsi="Wingdings" w:hint="default"/>
      </w:rPr>
    </w:lvl>
  </w:abstractNum>
  <w:abstractNum w:abstractNumId="45" w15:restartNumberingAfterBreak="0">
    <w:nsid w:val="45EE6D35"/>
    <w:multiLevelType w:val="hybridMultilevel"/>
    <w:tmpl w:val="1F928F12"/>
    <w:lvl w:ilvl="0" w:tplc="07243A2A">
      <w:start w:val="2"/>
      <w:numFmt w:val="bullet"/>
      <w:lvlText w:val="-"/>
      <w:lvlJc w:val="left"/>
      <w:pPr>
        <w:ind w:left="360" w:hanging="360"/>
      </w:pPr>
      <w:rPr>
        <w:rFonts w:ascii="MS Mincho" w:eastAsia="MS Mincho" w:hAnsi="MS Mincho" w:cs="Traditional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611476373">
    <w:abstractNumId w:val="29"/>
  </w:num>
  <w:num w:numId="2" w16cid:durableId="759831516">
    <w:abstractNumId w:val="32"/>
  </w:num>
  <w:num w:numId="3" w16cid:durableId="2052533815">
    <w:abstractNumId w:val="22"/>
  </w:num>
  <w:num w:numId="4" w16cid:durableId="22748453">
    <w:abstractNumId w:val="25"/>
  </w:num>
  <w:num w:numId="5" w16cid:durableId="2031829810">
    <w:abstractNumId w:val="11"/>
  </w:num>
  <w:num w:numId="6" w16cid:durableId="1788085804">
    <w:abstractNumId w:val="18"/>
  </w:num>
  <w:num w:numId="7" w16cid:durableId="1019311854">
    <w:abstractNumId w:val="45"/>
  </w:num>
  <w:num w:numId="8" w16cid:durableId="391733207">
    <w:abstractNumId w:val="8"/>
  </w:num>
  <w:num w:numId="9" w16cid:durableId="1772436643">
    <w:abstractNumId w:val="1"/>
  </w:num>
  <w:num w:numId="10" w16cid:durableId="1674184845">
    <w:abstractNumId w:val="7"/>
  </w:num>
  <w:num w:numId="11" w16cid:durableId="1610241416">
    <w:abstractNumId w:val="30"/>
  </w:num>
  <w:num w:numId="12" w16cid:durableId="14768822">
    <w:abstractNumId w:val="10"/>
  </w:num>
  <w:num w:numId="13" w16cid:durableId="497766708">
    <w:abstractNumId w:val="6"/>
  </w:num>
  <w:num w:numId="14" w16cid:durableId="1665208052">
    <w:abstractNumId w:val="19"/>
  </w:num>
  <w:num w:numId="15" w16cid:durableId="1134101648">
    <w:abstractNumId w:val="24"/>
  </w:num>
  <w:num w:numId="16" w16cid:durableId="183591110">
    <w:abstractNumId w:val="9"/>
  </w:num>
  <w:num w:numId="17" w16cid:durableId="1335106478">
    <w:abstractNumId w:val="26"/>
  </w:num>
  <w:num w:numId="18" w16cid:durableId="1286085929">
    <w:abstractNumId w:val="23"/>
  </w:num>
  <w:num w:numId="19" w16cid:durableId="107705762">
    <w:abstractNumId w:val="31"/>
  </w:num>
  <w:num w:numId="20" w16cid:durableId="116607482">
    <w:abstractNumId w:val="20"/>
  </w:num>
  <w:num w:numId="21" w16cid:durableId="150105629">
    <w:abstractNumId w:val="3"/>
  </w:num>
  <w:num w:numId="22" w16cid:durableId="1594624889">
    <w:abstractNumId w:val="2"/>
  </w:num>
  <w:num w:numId="23" w16cid:durableId="1142312005">
    <w:abstractNumId w:val="14"/>
  </w:num>
  <w:num w:numId="24" w16cid:durableId="462192251">
    <w:abstractNumId w:val="28"/>
  </w:num>
  <w:num w:numId="25" w16cid:durableId="754084092">
    <w:abstractNumId w:val="0"/>
  </w:num>
  <w:num w:numId="26" w16cid:durableId="986324004">
    <w:abstractNumId w:val="4"/>
  </w:num>
  <w:num w:numId="27" w16cid:durableId="65424424">
    <w:abstractNumId w:val="17"/>
  </w:num>
  <w:num w:numId="28" w16cid:durableId="1182934436">
    <w:abstractNumId w:val="5"/>
  </w:num>
  <w:num w:numId="29" w16cid:durableId="1195968729">
    <w:abstractNumId w:val="12"/>
  </w:num>
  <w:num w:numId="30" w16cid:durableId="1256934990">
    <w:abstractNumId w:val="15"/>
  </w:num>
  <w:num w:numId="31" w16cid:durableId="2140293023">
    <w:abstractNumId w:val="21"/>
  </w:num>
  <w:num w:numId="32" w16cid:durableId="310525101">
    <w:abstractNumId w:val="27"/>
  </w:num>
  <w:num w:numId="33" w16cid:durableId="1770158635">
    <w:abstractNumId w:val="16"/>
  </w:num>
  <w:num w:numId="34" w16cid:durableId="181089222">
    <w:abstractNumId w:val="13"/>
  </w:num>
  <w:num w:numId="35" w16cid:durableId="584657055">
    <w:abstractNumId w:val="38"/>
  </w:num>
  <w:num w:numId="36" w16cid:durableId="1138380797">
    <w:abstractNumId w:val="41"/>
  </w:num>
  <w:num w:numId="37" w16cid:durableId="775056021">
    <w:abstractNumId w:val="44"/>
  </w:num>
  <w:num w:numId="38" w16cid:durableId="657805813">
    <w:abstractNumId w:val="35"/>
  </w:num>
  <w:num w:numId="39" w16cid:durableId="1773821681">
    <w:abstractNumId w:val="43"/>
  </w:num>
  <w:num w:numId="40" w16cid:durableId="1539514770">
    <w:abstractNumId w:val="33"/>
  </w:num>
  <w:num w:numId="41" w16cid:durableId="844781122">
    <w:abstractNumId w:val="40"/>
  </w:num>
  <w:num w:numId="42" w16cid:durableId="1259752958">
    <w:abstractNumId w:val="42"/>
  </w:num>
  <w:num w:numId="43" w16cid:durableId="1528366859">
    <w:abstractNumId w:val="34"/>
  </w:num>
  <w:num w:numId="44" w16cid:durableId="981806942">
    <w:abstractNumId w:val="39"/>
  </w:num>
  <w:num w:numId="45" w16cid:durableId="551232282">
    <w:abstractNumId w:val="37"/>
  </w:num>
  <w:num w:numId="46" w16cid:durableId="212842732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0D69"/>
    <w:rsid w:val="003D221D"/>
    <w:rsid w:val="00813F71"/>
    <w:rsid w:val="00D90D69"/>
    <w:rsid w:val="00E7722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FF4A4AC"/>
  <w15:docId w15:val="{16F2FDEC-D38A-1D4A-A645-38B875A52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Arial"/>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pPr>
      <w:keepNext/>
      <w:keepLines/>
      <w:spacing w:before="240" w:after="0"/>
      <w:outlineLvl w:val="0"/>
    </w:pPr>
    <w:rPr>
      <w:rFonts w:ascii="Calibri Light" w:eastAsia="SimSun" w:hAnsi="Calibri Light" w:cs="Times New Roman"/>
      <w:color w:val="2F5496"/>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Calibri Light" w:eastAsia="SimSun" w:hAnsi="Calibri Light" w:cs="Times New Roman"/>
      <w:color w:val="2F5496"/>
      <w:sz w:val="26"/>
      <w:szCs w:val="26"/>
    </w:rPr>
  </w:style>
  <w:style w:type="paragraph" w:styleId="Heading3">
    <w:name w:val="heading 3"/>
    <w:basedOn w:val="Normal"/>
    <w:next w:val="Normal"/>
    <w:link w:val="Heading3Char"/>
    <w:uiPriority w:val="9"/>
    <w:semiHidden/>
    <w:unhideWhenUsed/>
    <w:qFormat/>
    <w:pPr>
      <w:keepNext/>
      <w:keepLines/>
      <w:spacing w:before="40" w:after="0"/>
      <w:outlineLvl w:val="2"/>
    </w:pPr>
    <w:rPr>
      <w:rFonts w:ascii="Calibri Light" w:eastAsia="SimSun" w:hAnsi="Calibri Light" w:cs="Times New Roman"/>
      <w:color w:val="1F3763"/>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153"/>
        <w:tab w:val="right" w:pos="8306"/>
      </w:tabs>
      <w:spacing w:after="0" w:line="240" w:lineRule="auto"/>
    </w:pPr>
  </w:style>
  <w:style w:type="character" w:customStyle="1" w:styleId="FooterChar">
    <w:name w:val="Footer Char"/>
    <w:basedOn w:val="DefaultParagraphFont"/>
    <w:link w:val="Footer"/>
    <w:uiPriority w:val="99"/>
  </w:style>
  <w:style w:type="character" w:customStyle="1" w:styleId="Heading1Char">
    <w:name w:val="Heading 1 Char"/>
    <w:basedOn w:val="DefaultParagraphFont"/>
    <w:link w:val="Heading1"/>
    <w:uiPriority w:val="9"/>
    <w:rPr>
      <w:rFonts w:ascii="Calibri Light" w:eastAsia="SimSun" w:hAnsi="Calibri Light" w:cs="Times New Roman"/>
      <w:color w:val="2F5496"/>
      <w:sz w:val="32"/>
      <w:szCs w:val="32"/>
    </w:rPr>
  </w:style>
  <w:style w:type="paragraph" w:styleId="ListParagraph">
    <w:name w:val="List Paragraph"/>
    <w:basedOn w:val="Normal"/>
    <w:uiPriority w:val="34"/>
    <w:qFormat/>
    <w:pPr>
      <w:ind w:left="720"/>
      <w:contextualSpacing/>
    </w:pPr>
  </w:style>
  <w:style w:type="character" w:customStyle="1" w:styleId="Heading2Char">
    <w:name w:val="Heading 2 Char"/>
    <w:basedOn w:val="DefaultParagraphFont"/>
    <w:link w:val="Heading2"/>
    <w:uiPriority w:val="9"/>
    <w:rPr>
      <w:rFonts w:ascii="Calibri Light" w:eastAsia="SimSun" w:hAnsi="Calibri Light" w:cs="Times New Roman"/>
      <w:color w:val="2F5496"/>
      <w:sz w:val="26"/>
      <w:szCs w:val="26"/>
    </w:rPr>
  </w:style>
  <w:style w:type="paragraph" w:styleId="EndnoteText">
    <w:name w:val="endnote text"/>
    <w:basedOn w:val="Normal"/>
    <w:link w:val="EndnoteTextChar"/>
    <w:uiPriority w:val="99"/>
    <w:pPr>
      <w:spacing w:after="0" w:line="240" w:lineRule="auto"/>
    </w:pPr>
    <w:rPr>
      <w:rFonts w:eastAsia="SimSun"/>
      <w:kern w:val="0"/>
      <w:sz w:val="20"/>
      <w:szCs w:val="20"/>
      <w14:ligatures w14:val="none"/>
    </w:rPr>
  </w:style>
  <w:style w:type="character" w:customStyle="1" w:styleId="EndnoteTextChar">
    <w:name w:val="Endnote Text Char"/>
    <w:basedOn w:val="DefaultParagraphFont"/>
    <w:link w:val="EndnoteText"/>
    <w:uiPriority w:val="99"/>
    <w:rPr>
      <w:rFonts w:eastAsia="SimSun"/>
      <w:kern w:val="0"/>
      <w:sz w:val="20"/>
      <w:szCs w:val="20"/>
      <w14:ligatures w14:val="none"/>
    </w:rPr>
  </w:style>
  <w:style w:type="character" w:styleId="Hyperlink">
    <w:name w:val="Hyperlink"/>
    <w:basedOn w:val="DefaultParagraphFont"/>
    <w:uiPriority w:val="99"/>
    <w:rPr>
      <w:color w:val="0563C1"/>
      <w:u w:val="single"/>
    </w:rPr>
  </w:style>
  <w:style w:type="table" w:styleId="TableGrid">
    <w:name w:val="Table Grid"/>
    <w:basedOn w:val="TableNormal"/>
    <w:uiPriority w:val="39"/>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Pr>
      <w:rFonts w:ascii="Calibri Light" w:eastAsia="SimSun" w:hAnsi="Calibri Light" w:cs="Times New Roman"/>
      <w:color w:val="1F3763"/>
      <w:sz w:val="24"/>
      <w:szCs w:val="24"/>
    </w:rPr>
  </w:style>
  <w:style w:type="paragraph" w:styleId="TOCHeading">
    <w:name w:val="TOC Heading"/>
    <w:basedOn w:val="Heading1"/>
    <w:next w:val="Normal"/>
    <w:uiPriority w:val="39"/>
    <w:qFormat/>
    <w:pPr>
      <w:outlineLvl w:val="9"/>
    </w:pPr>
    <w:rPr>
      <w:kern w:val="0"/>
      <w:rtl/>
      <w14:ligatures w14:val="none"/>
    </w:rPr>
  </w:style>
  <w:style w:type="paragraph" w:styleId="TOC1">
    <w:name w:val="toc 1"/>
    <w:basedOn w:val="Normal"/>
    <w:next w:val="Normal"/>
    <w:uiPriority w:val="39"/>
    <w:pPr>
      <w:tabs>
        <w:tab w:val="right" w:leader="dot" w:pos="8822"/>
      </w:tabs>
      <w:spacing w:after="100" w:line="276" w:lineRule="auto"/>
    </w:pPr>
    <w:rPr>
      <w:rFonts w:ascii="Times New Roman" w:hAnsi="Times New Roman" w:cs="Times New Roman"/>
      <w:b/>
      <w:bCs/>
      <w:noProof/>
      <w:sz w:val="28"/>
      <w:szCs w:val="28"/>
    </w:rPr>
  </w:style>
  <w:style w:type="paragraph" w:styleId="TOC2">
    <w:name w:val="toc 2"/>
    <w:basedOn w:val="Normal"/>
    <w:next w:val="Normal"/>
    <w:uiPriority w:val="39"/>
    <w:pPr>
      <w:spacing w:after="100"/>
      <w:ind w:left="220"/>
    </w:pPr>
  </w:style>
  <w:style w:type="paragraph" w:styleId="TOC3">
    <w:name w:val="toc 3"/>
    <w:basedOn w:val="Normal"/>
    <w:next w:val="Normal"/>
    <w:uiPriority w:val="39"/>
    <w:pPr>
      <w:tabs>
        <w:tab w:val="left" w:pos="1928"/>
        <w:tab w:val="right" w:leader="dot" w:pos="8822"/>
      </w:tabs>
      <w:spacing w:after="100"/>
      <w:ind w:left="720"/>
    </w:pPr>
  </w:style>
  <w:style w:type="paragraph" w:styleId="BalloonText">
    <w:name w:val="Balloon Text"/>
    <w:basedOn w:val="Normal"/>
    <w:link w:val="BalloonTextChar"/>
    <w:uiPriority w:val="99"/>
    <w:pPr>
      <w:spacing w:after="0" w:line="240" w:lineRule="auto"/>
    </w:pPr>
    <w:rPr>
      <w:rFonts w:ascii="Tahoma" w:hAnsi="Tahoma" w:cs="Tahoma"/>
      <w:kern w:val="0"/>
      <w:sz w:val="16"/>
      <w:szCs w:val="16"/>
      <w14:ligatures w14:val="none"/>
    </w:rPr>
  </w:style>
  <w:style w:type="character" w:customStyle="1" w:styleId="BalloonTextChar">
    <w:name w:val="Balloon Text Char"/>
    <w:basedOn w:val="DefaultParagraphFont"/>
    <w:link w:val="BalloonText"/>
    <w:uiPriority w:val="99"/>
    <w:rPr>
      <w:rFonts w:ascii="Tahoma" w:hAnsi="Tahoma" w:cs="Tahoma"/>
      <w:kern w:val="0"/>
      <w:sz w:val="16"/>
      <w:szCs w:val="16"/>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26F56D-4FB7-4381-8451-5F240003BE7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5485</Words>
  <Characters>29068</Characters>
  <Application>Microsoft Office Word</Application>
  <DocSecurity>4</DocSecurity>
  <Lines>242</Lines>
  <Paragraphs>68</Paragraphs>
  <ScaleCrop>false</ScaleCrop>
  <Company/>
  <LinksUpToDate>false</LinksUpToDate>
  <CharactersWithSpaces>34485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Wafa Ali Al Shehri</cp:lastModifiedBy>
  <cp:revision>2</cp:revision>
  <cp:lastPrinted>2024-11-06T19:42:00Z</cp:lastPrinted>
  <dcterms:created xsi:type="dcterms:W3CDTF">2024-11-12T04:55:00Z</dcterms:created>
  <dcterms:modified xsi:type="dcterms:W3CDTF">2024-11-12T04:55:00Z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ICV">
    <vt:lpwstr>829c0cefdb564055ad34415a4b02acaf</vt:lpwstr>
  </property>
</Properties>
</file>