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4B92B79E" w14:textId="4CD52F24" w:rsidR="00395E1F" w:rsidRPr="00AC3289" w:rsidRDefault="00395E1F" w:rsidP="00334B70">
      <w:pPr>
        <w:bidi/>
        <w:rPr>
          <w:rFonts w:ascii="Sakkal Majalla" w:hAnsi="Sakkal Majalla" w:cs="Sakkal Majalla"/>
          <w:b/>
          <w:bCs/>
          <w:sz w:val="24"/>
          <w:szCs w:val="24"/>
          <w:rtl/>
        </w:rPr>
      </w:pPr>
    </w:p>
    <w:p w14:paraId="7AD7566C" w14:textId="50315935" w:rsidR="00FD5A0F" w:rsidRPr="00AC3289" w:rsidRDefault="00D175A9" w:rsidP="00FD5A0F">
      <w:pPr>
        <w:bidi/>
        <w:jc w:val="center"/>
        <w:rPr>
          <w:rFonts w:ascii="Sakkal Majalla" w:hAnsi="Sakkal Majalla" w:cs="Sakkal Majalla"/>
          <w:b/>
          <w:bCs/>
          <w:sz w:val="24"/>
          <w:szCs w:val="24"/>
          <w:rtl/>
        </w:rPr>
      </w:pPr>
      <w:r w:rsidRPr="00AC3289">
        <w:rPr>
          <w:rStyle w:val="Strong"/>
          <w:rFonts w:ascii="Sakkal Majalla" w:hAnsi="Sakkal Majalla" w:cs="Sakkal Majalla"/>
          <w:sz w:val="24"/>
          <w:szCs w:val="24"/>
          <w:rtl/>
        </w:rPr>
        <w:t>رسالة مقدمة إلى</w:t>
      </w:r>
      <w:r w:rsidRPr="00AC3289">
        <w:rPr>
          <w:rFonts w:ascii="Sakkal Majalla" w:hAnsi="Sakkal Majalla" w:cs="Sakkal Majalla"/>
          <w:b/>
          <w:bCs/>
          <w:sz w:val="24"/>
          <w:szCs w:val="24"/>
          <w:rtl/>
        </w:rPr>
        <w:t xml:space="preserve"> جامعة ميداوشن</w:t>
      </w:r>
      <w:r w:rsidRPr="00AC3289">
        <w:rPr>
          <w:rFonts w:ascii="Sakkal Majalla" w:hAnsi="Sakkal Majalla" w:cs="Sakkal Majalla"/>
          <w:b/>
          <w:bCs/>
          <w:sz w:val="24"/>
          <w:szCs w:val="24"/>
        </w:rPr>
        <w:br/>
      </w:r>
      <w:r w:rsidRPr="00AC3289">
        <w:rPr>
          <w:rFonts w:ascii="Sakkal Majalla" w:hAnsi="Sakkal Majalla" w:cs="Sakkal Majalla"/>
          <w:b/>
          <w:bCs/>
          <w:sz w:val="24"/>
          <w:szCs w:val="24"/>
          <w:rtl/>
        </w:rPr>
        <w:t xml:space="preserve">لاستكمال متطلبات الحصول على درجة الدكتوراه </w:t>
      </w:r>
    </w:p>
    <w:p w14:paraId="0C426B86" w14:textId="77777777" w:rsidR="00D175A9" w:rsidRPr="00FD5A0F" w:rsidRDefault="00D175A9" w:rsidP="00D175A9">
      <w:pPr>
        <w:bidi/>
        <w:jc w:val="center"/>
        <w:rPr>
          <w:rFonts w:ascii="Sakkal Majalla" w:hAnsi="Sakkal Majalla" w:cs="Sakkal Majalla"/>
          <w:b/>
          <w:bCs/>
          <w:sz w:val="44"/>
          <w:szCs w:val="44"/>
          <w:rtl/>
        </w:rPr>
      </w:pPr>
    </w:p>
    <w:p w14:paraId="761253CF" w14:textId="297E5FB5" w:rsidR="00BE609B" w:rsidRPr="00334B70" w:rsidRDefault="00355566" w:rsidP="00334B70">
      <w:pPr>
        <w:pStyle w:val="NormalWeb"/>
        <w:bidi/>
        <w:spacing w:before="0" w:beforeAutospacing="0" w:after="0" w:afterAutospacing="0"/>
        <w:ind w:right="-270"/>
        <w:rPr>
          <w:rFonts w:ascii="Arial" w:hAnsi="Arial" w:cs="Arial"/>
          <w:b/>
          <w:bCs/>
          <w:color w:val="0070C0"/>
          <w:szCs w:val="28"/>
          <w:rtl/>
        </w:rPr>
      </w:pPr>
      <w:r w:rsidRPr="00334B70">
        <w:rPr>
          <w:rFonts w:ascii="Lotus Linotype" w:hAnsi="Lotus Linotype" w:cs="Lotus Linotype"/>
          <w:b/>
          <w:bCs/>
          <w:color w:val="0070C0"/>
          <w:szCs w:val="28"/>
          <w:rtl/>
        </w:rPr>
        <w:t>أثر</w:t>
      </w:r>
      <w:r w:rsidR="006D2EA0" w:rsidRPr="00334B70">
        <w:rPr>
          <w:rFonts w:ascii="Lotus Linotype" w:hAnsi="Lotus Linotype" w:cs="Lotus Linotype"/>
          <w:b/>
          <w:bCs/>
          <w:color w:val="0070C0"/>
          <w:szCs w:val="28"/>
          <w:rtl/>
        </w:rPr>
        <w:t xml:space="preserve"> الحوكمة المؤسسية </w:t>
      </w:r>
      <w:r w:rsidRPr="00334B70">
        <w:rPr>
          <w:rFonts w:ascii="Lotus Linotype" w:hAnsi="Lotus Linotype" w:cs="Lotus Linotype"/>
          <w:b/>
          <w:bCs/>
          <w:color w:val="0070C0"/>
          <w:szCs w:val="28"/>
          <w:rtl/>
        </w:rPr>
        <w:t xml:space="preserve">على </w:t>
      </w:r>
      <w:r w:rsidR="00C67E01" w:rsidRPr="00334B70">
        <w:rPr>
          <w:rFonts w:ascii="Lotus Linotype" w:hAnsi="Lotus Linotype" w:cs="Lotus Linotype"/>
          <w:b/>
          <w:bCs/>
          <w:color w:val="0070C0"/>
          <w:szCs w:val="28"/>
          <w:rtl/>
        </w:rPr>
        <w:t>كل من</w:t>
      </w:r>
      <w:r w:rsidR="006D2EA0" w:rsidRPr="00334B70">
        <w:rPr>
          <w:rFonts w:ascii="Lotus Linotype" w:hAnsi="Lotus Linotype" w:cs="Lotus Linotype"/>
          <w:b/>
          <w:bCs/>
          <w:color w:val="0070C0"/>
          <w:szCs w:val="28"/>
          <w:rtl/>
        </w:rPr>
        <w:t xml:space="preserve"> التميز التشغيلي و</w:t>
      </w:r>
      <w:r w:rsidR="00C67E01" w:rsidRPr="00334B70">
        <w:rPr>
          <w:rFonts w:ascii="Lotus Linotype" w:hAnsi="Lotus Linotype" w:cs="Lotus Linotype"/>
          <w:b/>
          <w:bCs/>
          <w:color w:val="0070C0"/>
          <w:szCs w:val="28"/>
          <w:rtl/>
        </w:rPr>
        <w:t xml:space="preserve">التميز </w:t>
      </w:r>
      <w:r w:rsidR="006D2EA0" w:rsidRPr="00334B70">
        <w:rPr>
          <w:rFonts w:ascii="Lotus Linotype" w:hAnsi="Lotus Linotype" w:cs="Lotus Linotype"/>
          <w:b/>
          <w:bCs/>
          <w:color w:val="0070C0"/>
          <w:szCs w:val="28"/>
          <w:rtl/>
        </w:rPr>
        <w:t>الاستراتيجي</w:t>
      </w:r>
      <w:r w:rsidR="006D2EA0" w:rsidRPr="00334B70">
        <w:rPr>
          <w:rFonts w:hint="cs"/>
          <w:b/>
          <w:bCs/>
          <w:color w:val="0070C0"/>
          <w:szCs w:val="28"/>
          <w:rtl/>
        </w:rPr>
        <w:t>–</w:t>
      </w:r>
      <w:r w:rsidR="006D2EA0" w:rsidRPr="00334B70">
        <w:rPr>
          <w:rFonts w:ascii="Lotus Linotype" w:hAnsi="Lotus Linotype" w:cs="Lotus Linotype"/>
          <w:b/>
          <w:bCs/>
          <w:color w:val="0070C0"/>
          <w:szCs w:val="28"/>
          <w:rtl/>
        </w:rPr>
        <w:t xml:space="preserve"> </w:t>
      </w:r>
      <w:r w:rsidR="006D2EA0" w:rsidRPr="00334B70">
        <w:rPr>
          <w:rFonts w:ascii="Lotus Linotype" w:hAnsi="Lotus Linotype" w:cs="Lotus Linotype" w:hint="cs"/>
          <w:b/>
          <w:bCs/>
          <w:color w:val="0070C0"/>
          <w:szCs w:val="28"/>
          <w:rtl/>
        </w:rPr>
        <w:t>دراسة</w:t>
      </w:r>
      <w:r w:rsidR="006D2EA0" w:rsidRPr="00334B70">
        <w:rPr>
          <w:rFonts w:ascii="Lotus Linotype" w:hAnsi="Lotus Linotype" w:cs="Lotus Linotype"/>
          <w:b/>
          <w:bCs/>
          <w:color w:val="0070C0"/>
          <w:szCs w:val="28"/>
          <w:rtl/>
        </w:rPr>
        <w:t xml:space="preserve"> </w:t>
      </w:r>
      <w:r w:rsidR="00D155DE" w:rsidRPr="00334B70">
        <w:rPr>
          <w:rFonts w:ascii="Lotus Linotype" w:hAnsi="Lotus Linotype" w:cs="Lotus Linotype"/>
          <w:b/>
          <w:bCs/>
          <w:color w:val="0070C0"/>
          <w:szCs w:val="28"/>
          <w:rtl/>
        </w:rPr>
        <w:t xml:space="preserve">ميدانية </w:t>
      </w:r>
      <w:r w:rsidR="006D2EA0" w:rsidRPr="00334B70">
        <w:rPr>
          <w:rFonts w:ascii="Lotus Linotype" w:hAnsi="Lotus Linotype" w:cs="Lotus Linotype"/>
          <w:b/>
          <w:bCs/>
          <w:color w:val="0070C0"/>
          <w:szCs w:val="28"/>
          <w:rtl/>
        </w:rPr>
        <w:t>في المنظمات السعودية</w:t>
      </w:r>
      <w:r w:rsidR="006D2EA0" w:rsidRPr="006D2EA0">
        <w:rPr>
          <w:rFonts w:ascii="Arial" w:hAnsi="Arial" w:cs="Arial"/>
          <w:b/>
          <w:bCs/>
          <w:color w:val="0070C0"/>
          <w:szCs w:val="28"/>
          <w:rtl/>
        </w:rPr>
        <w:t xml:space="preserve"> </w:t>
      </w:r>
      <w:r w:rsidR="00BE609B">
        <w:rPr>
          <w:rFonts w:ascii="Arial" w:hAnsi="Arial" w:cs="Arial" w:hint="cs"/>
          <w:b/>
          <w:bCs/>
          <w:color w:val="0070C0"/>
          <w:szCs w:val="28"/>
          <w:rtl/>
        </w:rPr>
        <w:t>_______________________________________________________</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689F621C" w14:textId="5BF6E03D" w:rsidR="00395E1F" w:rsidRDefault="00F900D1" w:rsidP="00334B70">
      <w:pPr>
        <w:pStyle w:val="NormalWeb"/>
        <w:spacing w:after="0"/>
        <w:ind w:right="-270"/>
        <w:jc w:val="center"/>
        <w:rPr>
          <w:rFonts w:ascii="Arial" w:hAnsi="Arial" w:cs="Arial"/>
          <w:b/>
          <w:bCs/>
          <w:color w:val="0070C0"/>
          <w:szCs w:val="28"/>
          <w:rtl/>
        </w:rPr>
      </w:pPr>
      <w:r w:rsidRPr="00F900D1">
        <w:rPr>
          <w:rFonts w:asciiTheme="minorHAnsi" w:hAnsiTheme="minorHAnsi" w:cstheme="minorHAnsi"/>
          <w:color w:val="0070C0"/>
          <w:sz w:val="26"/>
          <w:szCs w:val="26"/>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4"/>
        <w:gridCol w:w="286"/>
        <w:gridCol w:w="3684"/>
      </w:tblGrid>
      <w:tr w:rsidR="00093811" w14:paraId="1D5B14F8" w14:textId="77777777" w:rsidTr="00334B70">
        <w:tc>
          <w:tcPr>
            <w:tcW w:w="1804" w:type="dxa"/>
          </w:tcPr>
          <w:p w14:paraId="24F9CDFA"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اسم الباحث</w:t>
            </w:r>
          </w:p>
        </w:tc>
        <w:tc>
          <w:tcPr>
            <w:tcW w:w="286" w:type="dxa"/>
          </w:tcPr>
          <w:p w14:paraId="1E5FC338"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5AD0F530"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عبير عمر العطاس</w:t>
            </w:r>
          </w:p>
        </w:tc>
      </w:tr>
      <w:tr w:rsidR="00093811" w14:paraId="0EDB7C78" w14:textId="77777777" w:rsidTr="00334B70">
        <w:tc>
          <w:tcPr>
            <w:tcW w:w="1804" w:type="dxa"/>
          </w:tcPr>
          <w:p w14:paraId="4A404276"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الرقم الأكاديمي</w:t>
            </w:r>
          </w:p>
        </w:tc>
        <w:tc>
          <w:tcPr>
            <w:tcW w:w="286" w:type="dxa"/>
          </w:tcPr>
          <w:p w14:paraId="1E4296F0"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7BA54881"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222000966</w:t>
            </w:r>
          </w:p>
        </w:tc>
      </w:tr>
      <w:tr w:rsidR="00093811" w14:paraId="21BCD5D4" w14:textId="77777777" w:rsidTr="00334B70">
        <w:tc>
          <w:tcPr>
            <w:tcW w:w="1804" w:type="dxa"/>
          </w:tcPr>
          <w:p w14:paraId="1542C7F6" w14:textId="77777777" w:rsidR="00093811" w:rsidRPr="00334B70" w:rsidRDefault="00093811" w:rsidP="00093811">
            <w:pPr>
              <w:pStyle w:val="NormalWeb"/>
              <w:bidi/>
              <w:spacing w:before="0" w:beforeAutospacing="0" w:after="0" w:afterAutospacing="0"/>
              <w:ind w:right="-270"/>
              <w:rPr>
                <w:rFonts w:ascii="Lotus Linotype" w:hAnsi="Lotus Linotype" w:cs="Lotus Linotype"/>
                <w:color w:val="000000" w:themeColor="text1"/>
                <w:rtl/>
              </w:rPr>
            </w:pPr>
            <w:r w:rsidRPr="00334B70">
              <w:rPr>
                <w:rFonts w:ascii="Lotus Linotype" w:hAnsi="Lotus Linotype" w:cs="Lotus Linotype"/>
                <w:color w:val="000000" w:themeColor="text1"/>
                <w:rtl/>
              </w:rPr>
              <w:t xml:space="preserve">الكلية                    </w:t>
            </w:r>
          </w:p>
        </w:tc>
        <w:tc>
          <w:tcPr>
            <w:tcW w:w="286" w:type="dxa"/>
          </w:tcPr>
          <w:p w14:paraId="3DFDDCF8"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000000" w:themeColor="text1"/>
                <w:rtl/>
              </w:rPr>
            </w:pPr>
            <w:r w:rsidRPr="00334B70">
              <w:rPr>
                <w:rFonts w:ascii="Lotus Linotype" w:hAnsi="Lotus Linotype" w:cs="Lotus Linotype"/>
                <w:color w:val="000000" w:themeColor="text1"/>
                <w:rtl/>
              </w:rPr>
              <w:t>:</w:t>
            </w:r>
          </w:p>
        </w:tc>
        <w:tc>
          <w:tcPr>
            <w:tcW w:w="3684" w:type="dxa"/>
          </w:tcPr>
          <w:p w14:paraId="4F12DD33" w14:textId="77777777" w:rsidR="00093811" w:rsidRPr="00334B70" w:rsidRDefault="00093811" w:rsidP="00093811">
            <w:pPr>
              <w:pStyle w:val="NormalWeb"/>
              <w:bidi/>
              <w:spacing w:before="0" w:beforeAutospacing="0" w:after="0" w:afterAutospacing="0"/>
              <w:ind w:right="-270"/>
              <w:jc w:val="center"/>
              <w:rPr>
                <w:rFonts w:ascii="Lotus Linotype" w:hAnsi="Lotus Linotype" w:cs="Lotus Linotype"/>
                <w:color w:val="4F81BD" w:themeColor="accent1"/>
                <w:rtl/>
              </w:rPr>
            </w:pPr>
            <w:r w:rsidRPr="00334B70">
              <w:rPr>
                <w:rFonts w:ascii="Lotus Linotype" w:hAnsi="Lotus Linotype" w:cs="Lotus Linotype"/>
                <w:color w:val="4F81BD" w:themeColor="accent1"/>
                <w:rtl/>
              </w:rPr>
              <w:t>كلية الإدارة</w:t>
            </w:r>
          </w:p>
        </w:tc>
      </w:tr>
      <w:tr w:rsidR="00093811" w14:paraId="09AC42A9" w14:textId="77777777" w:rsidTr="00334B70">
        <w:tc>
          <w:tcPr>
            <w:tcW w:w="1804" w:type="dxa"/>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6" w:type="dxa"/>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46</w:t>
      </w:r>
      <w:r w:rsidR="00883E09"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883E09" w:rsidRPr="00444B1D">
        <w:rPr>
          <w:rFonts w:ascii="Calibri" w:hAnsi="Calibri" w:cs="Calibri" w:hint="cs"/>
          <w:b/>
          <w:bCs/>
          <w:color w:val="FF0000"/>
          <w:sz w:val="28"/>
          <w:szCs w:val="28"/>
          <w:rtl/>
        </w:rPr>
        <w:t xml:space="preserve">14ه      - </w:t>
      </w:r>
      <w:r>
        <w:rPr>
          <w:rFonts w:ascii="Calibri" w:hAnsi="Calibri" w:cs="Calibri" w:hint="cs"/>
          <w:b/>
          <w:bCs/>
          <w:color w:val="FF0000"/>
          <w:sz w:val="28"/>
          <w:szCs w:val="28"/>
          <w:rtl/>
        </w:rPr>
        <w:t>25</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20</w:t>
      </w:r>
      <w:r w:rsidR="00883E09"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1FA6441A" w14:textId="77777777" w:rsidR="00AC3289" w:rsidRDefault="00AC3289" w:rsidP="00883E09">
      <w:pPr>
        <w:jc w:val="center"/>
        <w:rPr>
          <w:rFonts w:ascii="Calibri" w:hAnsi="Calibri" w:cs="Calibri"/>
          <w:b/>
          <w:bCs/>
          <w:color w:val="FF0000"/>
          <w:sz w:val="28"/>
          <w:szCs w:val="28"/>
        </w:rPr>
      </w:pPr>
    </w:p>
    <w:p w14:paraId="3E24B8C9" w14:textId="77777777" w:rsidR="00AC3289" w:rsidRDefault="00AC3289" w:rsidP="00883E09">
      <w:pPr>
        <w:jc w:val="center"/>
        <w:rPr>
          <w:rFonts w:ascii="Calibri" w:hAnsi="Calibri" w:cs="Calibri"/>
          <w:b/>
          <w:bCs/>
          <w:color w:val="FF0000"/>
          <w:sz w:val="28"/>
          <w:szCs w:val="28"/>
          <w:rtl/>
        </w:rPr>
      </w:pPr>
    </w:p>
    <w:p w14:paraId="35CE0815" w14:textId="77777777" w:rsidR="00AD783C" w:rsidRPr="00334B70" w:rsidRDefault="00AD783C" w:rsidP="00575721">
      <w:pPr>
        <w:rPr>
          <w:rFonts w:ascii="Lotus Linotype" w:hAnsi="Lotus Linotype" w:cs="Lotus Linotype"/>
          <w:b/>
          <w:bCs/>
          <w:color w:val="FF0000"/>
          <w:sz w:val="24"/>
          <w:szCs w:val="24"/>
          <w:rtl/>
        </w:rPr>
      </w:pPr>
    </w:p>
    <w:p w14:paraId="02B695D8" w14:textId="3898959F" w:rsidR="00C11026" w:rsidRPr="00334B70" w:rsidRDefault="00C11026" w:rsidP="00395E1F">
      <w:pPr>
        <w:bidi/>
        <w:spacing w:after="200" w:line="276" w:lineRule="auto"/>
        <w:rPr>
          <w:rFonts w:ascii="Lotus Linotype" w:hAnsi="Lotus Linotype" w:cs="Lotus Linotype"/>
          <w:b/>
          <w:bCs/>
          <w:color w:val="00B0F0"/>
          <w:sz w:val="24"/>
          <w:szCs w:val="24"/>
          <w:u w:val="single"/>
          <w:rtl/>
        </w:rPr>
      </w:pPr>
      <w:r w:rsidRPr="00334B70">
        <w:rPr>
          <w:rFonts w:ascii="Lotus Linotype" w:hAnsi="Lotus Linotype" w:cs="Lotus Linotype"/>
          <w:b/>
          <w:bCs/>
          <w:color w:val="00B0F0"/>
          <w:sz w:val="24"/>
          <w:szCs w:val="24"/>
          <w:u w:val="single"/>
          <w:rtl/>
        </w:rPr>
        <w:t>مقدمة الدراسة</w:t>
      </w:r>
    </w:p>
    <w:p w14:paraId="50C9D68E" w14:textId="77777777" w:rsidR="00355566" w:rsidRPr="000C0D1E" w:rsidRDefault="00355566" w:rsidP="00355566">
      <w:pPr>
        <w:bidi/>
        <w:spacing w:after="200" w:line="276" w:lineRule="auto"/>
        <w:jc w:val="highKashida"/>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مقدمة الدراسة</w:t>
      </w:r>
      <w:r w:rsidRPr="000C0D1E">
        <w:rPr>
          <w:rFonts w:ascii="Sakkal Majalla" w:eastAsia="Times New Roman" w:hAnsi="Sakkal Majalla" w:cs="Sakkal Majalla"/>
          <w:sz w:val="28"/>
          <w:szCs w:val="28"/>
        </w:rPr>
        <w:t>:</w:t>
      </w:r>
    </w:p>
    <w:p w14:paraId="1F294639" w14:textId="77777777" w:rsidR="000C0D1E" w:rsidRDefault="000C0D1E" w:rsidP="000C0D1E">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 xml:space="preserve">تواجه معظم المنظمات في الوقت الراهن تحديات معقدة ومتعددة الأبعاد تشمل الجوانب التنظيمية والتكنولوجية والاقتصادية والمجتمعية والثقافية، وذلك نتيجة للتغيرات السريعة والجذرية في بيئات الأعمال. ويؤدي هذا التسارع إلى زيادة صعوبة التكيف مع متطلبات أصحاب المصلحة المتنامية، مما يجعل تبني أساليب إدارية فعّالة وبناء نماذج أعمال قوية أمرًا ضروريًا لضمان الاستمرارية وتحقيق الأهداف المنشودة. وتشير الدراسات إلى أن تطبيق مبادئ الحوكمة المؤسسية يسهم في تعزيز قدرة المنظمات على تحقيق التميز التشغيلي والاستراتيجي، عبر تحسين كفاءة العمليات واتخاذ القرارات الاستراتيجية الرشيدة </w:t>
      </w:r>
      <w:r w:rsidRPr="000C0D1E">
        <w:rPr>
          <w:rFonts w:ascii="Sakkal Majalla" w:eastAsia="Times New Roman" w:hAnsi="Sakkal Majalla" w:cs="Sakkal Majalla"/>
          <w:b/>
          <w:bCs/>
          <w:sz w:val="28"/>
          <w:szCs w:val="28"/>
        </w:rPr>
        <w:t>(Alabdullah, 2016)</w:t>
      </w:r>
      <w:r w:rsidRPr="000C0D1E">
        <w:rPr>
          <w:rFonts w:ascii="Sakkal Majalla" w:eastAsia="Times New Roman" w:hAnsi="Sakkal Majalla" w:cs="Sakkal Majalla"/>
          <w:sz w:val="28"/>
          <w:szCs w:val="28"/>
        </w:rPr>
        <w:t>.</w:t>
      </w:r>
      <w:r w:rsidRPr="000C0D1E">
        <w:rPr>
          <w:rFonts w:ascii="Sakkal Majalla" w:eastAsia="Times New Roman" w:hAnsi="Sakkal Majalla" w:cs="Sakkal Majalla"/>
          <w:sz w:val="28"/>
          <w:szCs w:val="28"/>
          <w:rtl/>
        </w:rPr>
        <w:t xml:space="preserve"> </w:t>
      </w:r>
    </w:p>
    <w:p w14:paraId="757CABE9" w14:textId="7E833153" w:rsidR="00DE0986" w:rsidRPr="00DE0986" w:rsidRDefault="00DE0986" w:rsidP="00DE0986">
      <w:pPr>
        <w:bidi/>
        <w:spacing w:after="200" w:line="276" w:lineRule="auto"/>
        <w:jc w:val="both"/>
        <w:rPr>
          <w:rFonts w:ascii="Sakkal Majalla" w:eastAsia="Times New Roman" w:hAnsi="Sakkal Majalla" w:cs="Sakkal Majalla"/>
          <w:sz w:val="28"/>
          <w:szCs w:val="28"/>
        </w:rPr>
      </w:pPr>
      <w:r w:rsidRPr="00DE0986">
        <w:rPr>
          <w:rFonts w:ascii="Sakkal Majalla" w:eastAsia="Times New Roman" w:hAnsi="Sakkal Majalla" w:cs="Sakkal Majalla"/>
          <w:sz w:val="28"/>
          <w:szCs w:val="28"/>
          <w:rtl/>
        </w:rPr>
        <w:t>يتطلب الصمود المؤسسي والتغلّب على التحديات المؤسسية الضخمة، واكتساب ميزة تنافسية مستدامة، وتحقيق رضا أصحاب المصلحة، جهودًا تخطيطية ممنهجة ومدروسة بعناية. فتخطيط هذه الجهود بالشكل الصحيح يعزز الالتزام المؤسسي، ويقلّص من المخاطر، ويضع أطر عمل واضحة للتعامل معها، كما يساعد في صياغة استراتيجيات تدعم التميز التشغيلي والابتكار المستدام. وقد أظهرت الدراسات في السياق السعودي أن تطبيق مبادئ الحوكمة المؤسسية يسهم بشكل فعّال في تحسين الأداء العام للمؤسسات من خلال تعزيز الشفافية والمسائلة</w:t>
      </w:r>
      <w:r w:rsidRPr="00DE0986">
        <w:rPr>
          <w:rFonts w:ascii="Sakkal Majalla" w:eastAsia="Times New Roman" w:hAnsi="Sakkal Majalla" w:cs="Sakkal Majalla"/>
          <w:sz w:val="28"/>
          <w:szCs w:val="28"/>
        </w:rPr>
        <w:t xml:space="preserve"> (Buallay, Hamdan &amp; Zureigat, 2017).</w:t>
      </w:r>
      <w:r>
        <w:rPr>
          <w:rFonts w:ascii="Sakkal Majalla" w:eastAsia="Times New Roman" w:hAnsi="Sakkal Majalla" w:cs="Sakkal Majalla" w:hint="cs"/>
          <w:sz w:val="28"/>
          <w:szCs w:val="28"/>
          <w:rtl/>
        </w:rPr>
        <w:t>).</w:t>
      </w:r>
    </w:p>
    <w:p w14:paraId="4E85ECA4" w14:textId="77777777" w:rsidR="000E427F" w:rsidRDefault="000E427F" w:rsidP="00890D4E">
      <w:pPr>
        <w:bidi/>
        <w:spacing w:after="200" w:line="276" w:lineRule="auto"/>
        <w:jc w:val="both"/>
        <w:rPr>
          <w:rFonts w:ascii="Sakkal Majalla" w:eastAsia="Times New Roman" w:hAnsi="Sakkal Majalla" w:cs="Sakkal Majalla"/>
          <w:sz w:val="28"/>
          <w:szCs w:val="28"/>
        </w:rPr>
      </w:pPr>
      <w:r w:rsidRPr="000E427F">
        <w:rPr>
          <w:rFonts w:ascii="Sakkal Majalla" w:eastAsia="Times New Roman" w:hAnsi="Sakkal Majalla" w:cs="Sakkal Majalla"/>
          <w:sz w:val="28"/>
          <w:szCs w:val="28"/>
          <w:rtl/>
        </w:rPr>
        <w:t>في السنوات الأخيرة، سعت العديد من المنظمات إلى وضع مجموعة من السياسات والممارسات التي تؤسس لإطار تنظيمي واضح ومتكامل يبرز تفاصيل العمليات الداخلية وآليات العمل. ويأتي ذلك استجابةً للتغيرات المتسارعة والتعقيدات التي تفرضها بيئة الأعمال الحديثة، والحاجة المتزايدة إلى نظام إداري داعم لاستقرار المنظمة ومرونتها (</w:t>
      </w:r>
      <w:r w:rsidRPr="000E427F">
        <w:rPr>
          <w:rFonts w:ascii="Sakkal Majalla" w:eastAsia="Times New Roman" w:hAnsi="Sakkal Majalla" w:cs="Sakkal Majalla"/>
          <w:sz w:val="28"/>
          <w:szCs w:val="28"/>
        </w:rPr>
        <w:t>Tricker, 2019</w:t>
      </w:r>
      <w:r w:rsidRPr="000E427F">
        <w:rPr>
          <w:rFonts w:ascii="Sakkal Majalla" w:eastAsia="Times New Roman" w:hAnsi="Sakkal Majalla" w:cs="Sakkal Majalla"/>
          <w:sz w:val="28"/>
          <w:szCs w:val="28"/>
          <w:rtl/>
        </w:rPr>
        <w:t>).</w:t>
      </w:r>
    </w:p>
    <w:p w14:paraId="1B9EFC18" w14:textId="77777777" w:rsidR="000E427F" w:rsidRDefault="000E427F" w:rsidP="00890D4E">
      <w:pPr>
        <w:bidi/>
        <w:spacing w:after="200" w:line="276" w:lineRule="auto"/>
        <w:jc w:val="both"/>
        <w:rPr>
          <w:rFonts w:ascii="Sakkal Majalla" w:eastAsia="Times New Roman" w:hAnsi="Sakkal Majalla" w:cs="Sakkal Majalla"/>
          <w:sz w:val="28"/>
          <w:szCs w:val="28"/>
        </w:rPr>
      </w:pPr>
      <w:r w:rsidRPr="000E427F">
        <w:rPr>
          <w:rFonts w:ascii="Sakkal Majalla" w:eastAsia="Times New Roman" w:hAnsi="Sakkal Majalla" w:cs="Sakkal Majalla"/>
          <w:sz w:val="28"/>
          <w:szCs w:val="28"/>
          <w:rtl/>
        </w:rPr>
        <w:t>يرتكز الإطار التنظيمي الفعّال على وضع هياكل إدارية واضحة تحدد المسؤوليات والصلاحيات بدقة عبر جميع مستويات الإدارة، بدءًا من مجلس الإدارة مرورًا بالإدارة التنفيذية وصولًا إلى اللجان المتخصصة. كما يشمل هذا الإطار السياسات المتعلقة بالإفصاح والشفافية، لضمان تزويد جميع الأطراف المعنية بالمعلومات الدقيقة وفي الوقت المناسب، بما يعزز من الثقة والمصداقية ويضمن سلامة العمليات المؤسسية (</w:t>
      </w:r>
      <w:r w:rsidRPr="000E427F">
        <w:rPr>
          <w:rFonts w:ascii="Sakkal Majalla" w:eastAsia="Times New Roman" w:hAnsi="Sakkal Majalla" w:cs="Sakkal Majalla"/>
          <w:sz w:val="28"/>
          <w:szCs w:val="28"/>
        </w:rPr>
        <w:t>Saudi Central Bank, 2020</w:t>
      </w:r>
      <w:r w:rsidRPr="000E427F">
        <w:rPr>
          <w:rFonts w:ascii="Sakkal Majalla" w:eastAsia="Times New Roman" w:hAnsi="Sakkal Majalla" w:cs="Sakkal Majalla"/>
          <w:sz w:val="28"/>
          <w:szCs w:val="28"/>
          <w:rtl/>
        </w:rPr>
        <w:t>).</w:t>
      </w:r>
    </w:p>
    <w:p w14:paraId="43B90BAE" w14:textId="55016E24" w:rsidR="00D175A9" w:rsidRDefault="00890D4E" w:rsidP="00D175A9">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 xml:space="preserve">إضافةً إلى ذلك، يحتوي الإطار التنظيمي على الآليات الرقابية التي تضمن المساءلة والالتزام، بما في ذلك أنظمة التدقيق الداخلي وإجراءات مراقبة الأداء وآليات إدارة المخاطر. تهدف هذه الممارسات والسياسات إلى تحسين القدرة على التكيف </w:t>
      </w:r>
      <w:r w:rsidRPr="000C0D1E">
        <w:rPr>
          <w:rFonts w:ascii="Sakkal Majalla" w:eastAsia="Times New Roman" w:hAnsi="Sakkal Majalla" w:cs="Sakkal Majalla"/>
          <w:sz w:val="28"/>
          <w:szCs w:val="28"/>
          <w:rtl/>
        </w:rPr>
        <w:lastRenderedPageBreak/>
        <w:t>مع التغيرات ومواجهة التحديات، وتحقيق تكامل وظيفي يسهم في تعزيز الأداء التشغيلي والاستراتيجي</w:t>
      </w:r>
      <w:r w:rsidRPr="000C0D1E">
        <w:rPr>
          <w:rFonts w:ascii="Sakkal Majalla" w:eastAsia="Times New Roman" w:hAnsi="Sakkal Majalla" w:cs="Sakkal Majalla"/>
          <w:sz w:val="28"/>
          <w:szCs w:val="28"/>
        </w:rPr>
        <w:t xml:space="preserve"> (Kaplan &amp; Minton, </w:t>
      </w:r>
      <w:r w:rsidR="00D175A9">
        <w:rPr>
          <w:rFonts w:ascii="Sakkal Majalla" w:eastAsia="Times New Roman" w:hAnsi="Sakkal Majalla" w:cs="Sakkal Majalla" w:hint="cs"/>
          <w:sz w:val="28"/>
          <w:szCs w:val="28"/>
          <w:rtl/>
        </w:rPr>
        <w:t xml:space="preserve">  </w:t>
      </w:r>
      <w:r w:rsidRPr="000C0D1E">
        <w:rPr>
          <w:rFonts w:ascii="Sakkal Majalla" w:eastAsia="Times New Roman" w:hAnsi="Sakkal Majalla" w:cs="Sakkal Majalla"/>
          <w:sz w:val="28"/>
          <w:szCs w:val="28"/>
        </w:rPr>
        <w:t xml:space="preserve">2012 </w:t>
      </w:r>
      <w:r w:rsidR="00D175A9" w:rsidRPr="00D175A9">
        <w:rPr>
          <w:rFonts w:ascii="Sakkal Majalla" w:eastAsia="Times New Roman" w:hAnsi="Sakkal Majalla" w:cs="Sakkal Majalla"/>
          <w:sz w:val="28"/>
          <w:szCs w:val="28"/>
          <w:rtl/>
        </w:rPr>
        <w:t>;</w:t>
      </w:r>
      <w:r w:rsidRPr="000C0D1E">
        <w:rPr>
          <w:rFonts w:ascii="Sakkal Majalla" w:eastAsia="Times New Roman" w:hAnsi="Sakkal Majalla" w:cs="Sakkal Majalla"/>
          <w:sz w:val="28"/>
          <w:szCs w:val="28"/>
          <w:rtl/>
        </w:rPr>
        <w:t>القحطاني، 2022</w:t>
      </w:r>
      <w:r w:rsidR="00D175A9">
        <w:rPr>
          <w:rFonts w:ascii="Sakkal Majalla" w:eastAsia="Times New Roman" w:hAnsi="Sakkal Majalla" w:cs="Sakkal Majalla" w:hint="cs"/>
          <w:sz w:val="28"/>
          <w:szCs w:val="28"/>
          <w:rtl/>
        </w:rPr>
        <w:t>).</w:t>
      </w:r>
    </w:p>
    <w:p w14:paraId="2CA17CBA" w14:textId="6C924DA1" w:rsidR="00723762" w:rsidRPr="000C0D1E" w:rsidRDefault="00723762" w:rsidP="00D175A9">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وبالرغم من تبني العديد من المنظمات لإطار تنظيمي واضح ضمن ممارسات الحوكمة المؤسسية بهدف تحسين الأداء وتعزيز الشفافية، إلا أن بعض الدراسات والأبحاث الواقعية أشارت إلى وجود تحديات وسلبيات محتملة لهذا النهج. فعلى سبيل المثال، أوضحت دراسة منشورة في </w:t>
      </w:r>
      <w:r w:rsidRPr="000C0D1E">
        <w:rPr>
          <w:rFonts w:ascii="Sakkal Majalla" w:eastAsia="Times New Roman" w:hAnsi="Sakkal Majalla" w:cs="Sakkal Majalla"/>
          <w:i/>
          <w:iCs/>
          <w:sz w:val="28"/>
          <w:szCs w:val="28"/>
        </w:rPr>
        <w:t>ScienceDirect</w:t>
      </w:r>
      <w:r w:rsidRPr="000C0D1E">
        <w:rPr>
          <w:rFonts w:ascii="Sakkal Majalla" w:eastAsia="Times New Roman" w:hAnsi="Sakkal Majalla" w:cs="Sakkal Majalla"/>
          <w:sz w:val="28"/>
          <w:szCs w:val="28"/>
        </w:rPr>
        <w:t xml:space="preserve"> (La Porta et al., 2000) </w:t>
      </w:r>
      <w:r w:rsidRPr="000C0D1E">
        <w:rPr>
          <w:rFonts w:ascii="Sakkal Majalla" w:eastAsia="Times New Roman" w:hAnsi="Sakkal Majalla" w:cs="Sakkal Majalla"/>
          <w:sz w:val="28"/>
          <w:szCs w:val="28"/>
          <w:rtl/>
        </w:rPr>
        <w:t>أن التنظيم المفرط والصارم قد يؤدي أحيانًا إلى تقليل أداء المنظمات، لا سيما في البلدان المتقدمة التي تتميز بأنظمة حوكمة قوية بالفعل، وأكدت الدراسة أن هذه الصرامة قد تعيق القدرة على الاستجابة السريعة للتغيرات في السوق</w:t>
      </w:r>
      <w:r w:rsidRPr="000C0D1E">
        <w:rPr>
          <w:rFonts w:ascii="Sakkal Majalla" w:eastAsia="Times New Roman" w:hAnsi="Sakkal Majalla" w:cs="Sakkal Majalla"/>
          <w:sz w:val="28"/>
          <w:szCs w:val="28"/>
        </w:rPr>
        <w:t>.</w:t>
      </w:r>
    </w:p>
    <w:p w14:paraId="4A3AC842" w14:textId="03C30385" w:rsidR="00723762" w:rsidRPr="000C0D1E" w:rsidRDefault="00723762" w:rsidP="00723762">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إضافة إلى ذلك، ذكرت تقارير صادرة عن خبراء إداريين</w:t>
      </w:r>
      <w:r w:rsidRPr="000C0D1E">
        <w:rPr>
          <w:rFonts w:ascii="Sakkal Majalla" w:eastAsia="Times New Roman" w:hAnsi="Sakkal Majalla" w:cs="Sakkal Majalla"/>
          <w:sz w:val="28"/>
          <w:szCs w:val="28"/>
        </w:rPr>
        <w:t xml:space="preserve"> (Hivelr, 2023) </w:t>
      </w:r>
      <w:r w:rsidRPr="000C0D1E">
        <w:rPr>
          <w:rFonts w:ascii="Sakkal Majalla" w:eastAsia="Times New Roman" w:hAnsi="Sakkal Majalla" w:cs="Sakkal Majalla"/>
          <w:sz w:val="28"/>
          <w:szCs w:val="28"/>
          <w:rtl/>
        </w:rPr>
        <w:t>أن البيروقراطية الناتجة عن الأطر التنظيمية الصارمة قد تشكّل عائقًا أمام الابتكار والمرونة، إذ يمكن أن تؤدي القيود الإدارية والتسلسل الهرمي الشديد إلى إبطاء عمليات اتخاذ القرار وإضعاف روح المبادرة لدى الموظفين. كما أظهرت دراسة منشورة في</w:t>
      </w:r>
      <w:r w:rsidR="000763B6" w:rsidRPr="000C0D1E">
        <w:rPr>
          <w:rFonts w:ascii="Sakkal Majalla" w:eastAsia="Times New Roman" w:hAnsi="Sakkal Majalla" w:cs="Sakkal Majalla"/>
          <w:sz w:val="28"/>
          <w:szCs w:val="28"/>
          <w:rtl/>
        </w:rPr>
        <w:t xml:space="preserve">  </w:t>
      </w:r>
      <w:r w:rsidRPr="000C0D1E">
        <w:rPr>
          <w:rFonts w:ascii="Sakkal Majalla" w:eastAsia="Times New Roman" w:hAnsi="Sakkal Majalla" w:cs="Sakkal Majalla"/>
          <w:i/>
          <w:iCs/>
          <w:sz w:val="28"/>
          <w:szCs w:val="28"/>
        </w:rPr>
        <w:t>ResearchGate</w:t>
      </w:r>
      <w:r w:rsidRPr="000C0D1E">
        <w:rPr>
          <w:rFonts w:ascii="Sakkal Majalla" w:eastAsia="Times New Roman" w:hAnsi="Sakkal Majalla" w:cs="Sakkal Majalla"/>
          <w:sz w:val="28"/>
          <w:szCs w:val="28"/>
        </w:rPr>
        <w:t xml:space="preserve"> (Dalton et al., 2007) </w:t>
      </w:r>
      <w:r w:rsidR="000763B6" w:rsidRPr="000C0D1E">
        <w:rPr>
          <w:rFonts w:ascii="Sakkal Majalla" w:eastAsia="Times New Roman" w:hAnsi="Sakkal Majalla" w:cs="Sakkal Majalla"/>
          <w:sz w:val="28"/>
          <w:szCs w:val="28"/>
          <w:rtl/>
        </w:rPr>
        <w:t xml:space="preserve"> </w:t>
      </w:r>
      <w:r w:rsidRPr="000C0D1E">
        <w:rPr>
          <w:rFonts w:ascii="Sakkal Majalla" w:eastAsia="Times New Roman" w:hAnsi="Sakkal Majalla" w:cs="Sakkal Majalla"/>
          <w:sz w:val="28"/>
          <w:szCs w:val="28"/>
          <w:rtl/>
        </w:rPr>
        <w:t>أن الهياكل التنظيمية الصارمة واعتماد الهيكل العمودي قد تؤثر سلبًا على التفاعل الداخلي بين فرق العمل، مما يحد من قدرتها على التعاون والتكيف مع متطلبات التغيير المستمرة</w:t>
      </w:r>
      <w:r w:rsidRPr="000C0D1E">
        <w:rPr>
          <w:rFonts w:ascii="Sakkal Majalla" w:eastAsia="Times New Roman" w:hAnsi="Sakkal Majalla" w:cs="Sakkal Majalla"/>
          <w:sz w:val="28"/>
          <w:szCs w:val="28"/>
        </w:rPr>
        <w:t>.</w:t>
      </w:r>
    </w:p>
    <w:p w14:paraId="3EB3C4B2" w14:textId="13479C8C" w:rsidR="004057BC" w:rsidRPr="000C0D1E" w:rsidRDefault="00723762" w:rsidP="00D46B4D">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بناءً على ما سبق، يتضح أن بناء الإطار التنظيمي للحوكمة المؤسسية، رغم فوائده المهمة في توفير الشفافية والمساءلة، قد ينطوي على تحديات تتعلق بالمرونة والابتكار والتفاعل التنظيمي</w:t>
      </w:r>
      <w:r w:rsidRPr="000C0D1E">
        <w:rPr>
          <w:rFonts w:ascii="Sakkal Majalla" w:eastAsia="Times New Roman" w:hAnsi="Sakkal Majalla" w:cs="Sakkal Majalla"/>
          <w:sz w:val="28"/>
          <w:szCs w:val="28"/>
        </w:rPr>
        <w:t xml:space="preserve"> (Jensen, 1993). </w:t>
      </w:r>
      <w:r w:rsidRPr="000C0D1E">
        <w:rPr>
          <w:rFonts w:ascii="Sakkal Majalla" w:eastAsia="Times New Roman" w:hAnsi="Sakkal Majalla" w:cs="Sakkal Majalla"/>
          <w:sz w:val="28"/>
          <w:szCs w:val="28"/>
          <w:rtl/>
        </w:rPr>
        <w:t>ومن هنا، يرى بعض الباحثين أهمية إجراء دراسات وتقييمات مستمرة</w:t>
      </w:r>
      <w:r w:rsidRPr="000C0D1E">
        <w:rPr>
          <w:rFonts w:ascii="Sakkal Majalla" w:eastAsia="Times New Roman" w:hAnsi="Sakkal Majalla" w:cs="Sakkal Majalla"/>
          <w:sz w:val="28"/>
          <w:szCs w:val="28"/>
        </w:rPr>
        <w:t xml:space="preserve"> (Aguilera &amp; Jackson, 2010) </w:t>
      </w:r>
      <w:r w:rsidRPr="000C0D1E">
        <w:rPr>
          <w:rFonts w:ascii="Sakkal Majalla" w:eastAsia="Times New Roman" w:hAnsi="Sakkal Majalla" w:cs="Sakkal Majalla"/>
          <w:sz w:val="28"/>
          <w:szCs w:val="28"/>
          <w:rtl/>
        </w:rPr>
        <w:t>لضمان توافق هذا الإطار مع الأهداف العامة للمنظمة وملاءمته لمتغيرات بيئة العمل الديناميكية</w:t>
      </w:r>
      <w:r w:rsidRPr="000C0D1E">
        <w:rPr>
          <w:rFonts w:ascii="Sakkal Majalla" w:eastAsia="Times New Roman" w:hAnsi="Sakkal Majalla" w:cs="Sakkal Majalla"/>
          <w:sz w:val="28"/>
          <w:szCs w:val="28"/>
        </w:rPr>
        <w:t>.</w:t>
      </w:r>
    </w:p>
    <w:p w14:paraId="4169E5F3" w14:textId="3D4D6D71" w:rsidR="00334B70" w:rsidRPr="000C0D1E" w:rsidRDefault="004057BC" w:rsidP="00D46B4D">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و</w:t>
      </w:r>
      <w:r w:rsidR="00723762" w:rsidRPr="000C0D1E">
        <w:rPr>
          <w:rFonts w:ascii="Sakkal Majalla" w:eastAsia="Times New Roman" w:hAnsi="Sakkal Majalla" w:cs="Sakkal Majalla"/>
          <w:sz w:val="28"/>
          <w:szCs w:val="28"/>
          <w:rtl/>
        </w:rPr>
        <w:t xml:space="preserve">على الرغم من ذلك، لابد من وجود إطار تنظيمي </w:t>
      </w:r>
      <w:r w:rsidRPr="000C0D1E">
        <w:rPr>
          <w:rFonts w:ascii="Sakkal Majalla" w:eastAsia="Times New Roman" w:hAnsi="Sakkal Majalla" w:cs="Sakkal Majalla"/>
          <w:sz w:val="28"/>
          <w:szCs w:val="28"/>
          <w:rtl/>
        </w:rPr>
        <w:t>تبرز أهمية تبني آليات الحوكمة المؤسسية الحديثة كأداة فعّالة لتعزيز قدرة المنظمات على التكيّف والابتكار وتحقيق التميز في أدائها التشغيلي والاستراتيجي</w:t>
      </w:r>
      <w:r w:rsidRPr="000C0D1E">
        <w:rPr>
          <w:rFonts w:ascii="Sakkal Majalla" w:eastAsia="Times New Roman" w:hAnsi="Sakkal Majalla" w:cs="Sakkal Majalla"/>
          <w:sz w:val="28"/>
          <w:szCs w:val="28"/>
        </w:rPr>
        <w:t>.</w:t>
      </w:r>
    </w:p>
    <w:p w14:paraId="6A38E950" w14:textId="1C7DF797" w:rsidR="00355566" w:rsidRPr="000C0D1E" w:rsidRDefault="00334B70" w:rsidP="00334B7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الحوكمة المؤسسية متى ما كانت متينة وجيدة تعتبر </w:t>
      </w:r>
      <w:r w:rsidR="00355566" w:rsidRPr="000C0D1E">
        <w:rPr>
          <w:rFonts w:ascii="Sakkal Majalla" w:eastAsia="Times New Roman" w:hAnsi="Sakkal Majalla" w:cs="Sakkal Majalla"/>
          <w:sz w:val="28"/>
          <w:szCs w:val="28"/>
          <w:rtl/>
        </w:rPr>
        <w:t xml:space="preserve">أداة أساسية يمكن من خلالها تحسين الكفاءة التشغيلية، وتعزيز القدرة الاستراتيجية، وضمان استدامة النمو في بيئة أعمال ديناميكية ومتغيرة (العلي، 2020؛ القحطاني، 2021). </w:t>
      </w:r>
      <w:r w:rsidRPr="000C0D1E">
        <w:rPr>
          <w:rFonts w:ascii="Sakkal Majalla" w:eastAsia="Times New Roman" w:hAnsi="Sakkal Majalla" w:cs="Sakkal Majalla"/>
          <w:sz w:val="28"/>
          <w:szCs w:val="28"/>
          <w:rtl/>
        </w:rPr>
        <w:t xml:space="preserve">حيث توفر </w:t>
      </w:r>
      <w:r w:rsidR="00355566" w:rsidRPr="000C0D1E">
        <w:rPr>
          <w:rFonts w:ascii="Sakkal Majalla" w:eastAsia="Times New Roman" w:hAnsi="Sakkal Majalla" w:cs="Sakkal Majalla"/>
          <w:sz w:val="28"/>
          <w:szCs w:val="28"/>
          <w:rtl/>
        </w:rPr>
        <w:t>إطار</w:t>
      </w:r>
      <w:r w:rsidRPr="000C0D1E">
        <w:rPr>
          <w:rFonts w:ascii="Sakkal Majalla" w:eastAsia="Times New Roman" w:hAnsi="Sakkal Majalla" w:cs="Sakkal Majalla"/>
          <w:sz w:val="28"/>
          <w:szCs w:val="28"/>
          <w:rtl/>
        </w:rPr>
        <w:t xml:space="preserve"> </w:t>
      </w:r>
      <w:r w:rsidR="00355566" w:rsidRPr="000C0D1E">
        <w:rPr>
          <w:rFonts w:ascii="Sakkal Majalla" w:eastAsia="Times New Roman" w:hAnsi="Sakkal Majalla" w:cs="Sakkal Majalla"/>
          <w:sz w:val="28"/>
          <w:szCs w:val="28"/>
          <w:rtl/>
        </w:rPr>
        <w:t>تنظيمي يساعد المنظمات على تحديد سياسات واضحة، وآليات رقابة فعالة، وأنظمة مساءلة، وهو ما يعزز من الشفافية في اتخاذ القرارات ويقلل من المخاطر المرتبطة بالأداء المؤسسي (الشمري، 2019)</w:t>
      </w:r>
      <w:r w:rsidR="00355566" w:rsidRPr="000C0D1E">
        <w:rPr>
          <w:rFonts w:ascii="Sakkal Majalla" w:eastAsia="Times New Roman" w:hAnsi="Sakkal Majalla" w:cs="Sakkal Majalla"/>
          <w:sz w:val="28"/>
          <w:szCs w:val="28"/>
        </w:rPr>
        <w:t>.</w:t>
      </w:r>
    </w:p>
    <w:p w14:paraId="2FEED981" w14:textId="77777777" w:rsidR="00575721" w:rsidRPr="000C0D1E" w:rsidRDefault="00575721" w:rsidP="00355566">
      <w:pPr>
        <w:bidi/>
        <w:spacing w:after="200" w:line="276" w:lineRule="auto"/>
        <w:jc w:val="both"/>
        <w:rPr>
          <w:rFonts w:ascii="Sakkal Majalla" w:eastAsia="Times New Roman" w:hAnsi="Sakkal Majalla" w:cs="Sakkal Majalla"/>
          <w:sz w:val="28"/>
          <w:szCs w:val="28"/>
        </w:rPr>
      </w:pPr>
    </w:p>
    <w:p w14:paraId="4E071B7E" w14:textId="7F8F7283" w:rsidR="00355566" w:rsidRPr="000C0D1E" w:rsidRDefault="00355566" w:rsidP="00575721">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تعتبر الحوكمة المؤسسية من المفاهيم الإدارية التي تركز على كيفية تنظيم المؤسسات لضمان اتخاذ قرارات استراتيجية فعالة وشفافة. من خلال إطار الحوكمة المؤسسية، يتم تحديد السياسات التنظيمية وآليات الرقابة لضمان تحقيق الأهداف المؤسسية بشكل يتماشى مع القيم والمبادئ الأخلاقية. الحوكمة المؤسسية تدعم المنظمات في تحسين إدارتها للموارد البشرية، المالية، والتشغيلية، وهو ما ينعكس بشكل إيجابي على استدامة أداء المنظمة (الزهراني، 2020)</w:t>
      </w:r>
      <w:r w:rsidRPr="000C0D1E">
        <w:rPr>
          <w:rFonts w:ascii="Sakkal Majalla" w:eastAsia="Times New Roman" w:hAnsi="Sakkal Majalla" w:cs="Sakkal Majalla"/>
          <w:sz w:val="28"/>
          <w:szCs w:val="28"/>
        </w:rPr>
        <w:t>.</w:t>
      </w:r>
    </w:p>
    <w:p w14:paraId="01B69E66" w14:textId="6BCA3013" w:rsidR="00355566" w:rsidRPr="000C0D1E" w:rsidRDefault="00355566"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من جهة أخرى، يمكن أن يساهم ضعف أو غياب الحوكمة المؤسسية في زيادة المخاطر المؤسسية، مثل الفساد ضعف مساءلة الأداء</w:t>
      </w:r>
      <w:r w:rsidR="00B838A8" w:rsidRPr="000C0D1E">
        <w:rPr>
          <w:rFonts w:ascii="Sakkal Majalla" w:eastAsia="Times New Roman" w:hAnsi="Sakkal Majalla" w:cs="Sakkal Majalla"/>
          <w:sz w:val="28"/>
          <w:szCs w:val="28"/>
          <w:rtl/>
        </w:rPr>
        <w:t xml:space="preserve"> والذي </w:t>
      </w:r>
      <w:r w:rsidRPr="000C0D1E">
        <w:rPr>
          <w:rFonts w:ascii="Sakkal Majalla" w:eastAsia="Times New Roman" w:hAnsi="Sakkal Majalla" w:cs="Sakkal Majalla"/>
          <w:sz w:val="28"/>
          <w:szCs w:val="28"/>
          <w:rtl/>
        </w:rPr>
        <w:t>يشكل تهديدًا كبيرًا للمنظمات في تحقيق أهدافها الاستراتيجية والتشغيلية. لذلك، يعد تعزيز الحوكمة المؤسسية خطوة أساسية نحو تحسين الأداء المؤسسي وضمان تحقيق التميز على المدى الطويل (السعودي، 2021)</w:t>
      </w:r>
      <w:r w:rsidRPr="000C0D1E">
        <w:rPr>
          <w:rFonts w:ascii="Sakkal Majalla" w:eastAsia="Times New Roman" w:hAnsi="Sakkal Majalla" w:cs="Sakkal Majalla"/>
          <w:sz w:val="28"/>
          <w:szCs w:val="28"/>
        </w:rPr>
        <w:t>.</w:t>
      </w:r>
    </w:p>
    <w:p w14:paraId="349383EF" w14:textId="3D2912FC"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يُعد التميّز التشغيلي أحد الركائز الأساسية لتحقيق الكفاءة العالية داخل المؤسسات، حيث يشير إلى القدرة على تحسين كفاءة العمليات الداخلية بشكل منهجي ومستدام. ويتضمن ذلك العمل على رفع جودة المنتجات والخدمات، تقليل التكاليف التشغيلية، وتحسين الإنتاجية، مع الحرص على توظيف الموارد المتاحة بأفضل صورة ممكنة. يعتمد التميز التشغيلي بشكل كبير على تبنّي استراتيجيات فعّالة في إدارة العمليات والابتكار التنظيمي، مما يساهم في خلق بيئة عمل مرنة وقادرة على الاستجابة للتغيرات السريعة في السوق</w:t>
      </w:r>
      <w:r w:rsidR="00D155DE" w:rsidRPr="000C0D1E">
        <w:rPr>
          <w:rFonts w:ascii="Sakkal Majalla" w:eastAsia="Times New Roman" w:hAnsi="Sakkal Majalla" w:cs="Sakkal Majalla"/>
          <w:sz w:val="28"/>
          <w:szCs w:val="28"/>
        </w:rPr>
        <w:t>.</w:t>
      </w:r>
    </w:p>
    <w:p w14:paraId="1F9C1F53" w14:textId="46A343A3"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هذا النوع من التميز لا يتحقق في فراغ، بل يحتاج إلى حوكمة مؤسسية رشيدة تضمن وجود أنظمة رقابية وتنظيمية تدعم الشفافية والمساءلة واتخاذ القرارات المستندة إلى البيانات. فكما أشار الشريف (2019)، فإن ممارسات الحوكمة الجيدة تسهم في ترسيخ ثقافة التحسين المستمر داخل المؤسسة، وتساعد في ضبط العمليات وضمان الامتثال للمعايير والمعايير المهنية، مما يعزز الأداء التشغيلي بشكل عام</w:t>
      </w:r>
      <w:r w:rsidR="00D155DE" w:rsidRPr="000C0D1E">
        <w:rPr>
          <w:rFonts w:ascii="Sakkal Majalla" w:eastAsia="Times New Roman" w:hAnsi="Sakkal Majalla" w:cs="Sakkal Majalla"/>
          <w:sz w:val="28"/>
          <w:szCs w:val="28"/>
        </w:rPr>
        <w:t>.</w:t>
      </w:r>
    </w:p>
    <w:p w14:paraId="63F2E007" w14:textId="00668C13"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ومن ناحية أخرى، يُعد التميّز الاستراتيجي بمثابة الرؤية بعيدة المدى التي تمكّن المؤسسة من التفوق في بيئة تنافسية متغيرة. يشير هذا المفهوم إلى قدرة المؤسسة على صياغة وتطبيق استراتيجيات ناجحة تهدف إلى التوسع والنمو، تطوير المنتجات والخدمات، واكتساب ميزة تنافسية مستدامة. يُركز التميز الاستراتيجي على خلق قيمة فريدة للعملاء واستشراف فرص المستقبل، بما في ذلك الدخول إلى أسواق جديدة أو استهداف شرائح جديدة من المستهلكين</w:t>
      </w:r>
      <w:r w:rsidR="00D155DE" w:rsidRPr="000C0D1E">
        <w:rPr>
          <w:rFonts w:ascii="Sakkal Majalla" w:eastAsia="Times New Roman" w:hAnsi="Sakkal Majalla" w:cs="Sakkal Majalla"/>
          <w:sz w:val="28"/>
          <w:szCs w:val="28"/>
        </w:rPr>
        <w:t>.</w:t>
      </w:r>
    </w:p>
    <w:p w14:paraId="6D6E54F2" w14:textId="79186FCB"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كما يُعد وجود حوكمة مؤسسية قوية عاملاً حاسمًا في تحقيق هذا النوع من التميز، حيث توفّر الحوكمة إطارًا مؤسسيًا متينًا لاتخاذ قرارات استراتيجية مدروسة ومبنية على أسس تحليلية سليمة. ووفقًا لما بيّنه العباسي (2022)، فإن المؤسسات التي تعاني من ضعف في أنظمة الحوكمة قد تجد صعوبة في صياغة رؤى استراتيجية فعّالة أو تنفيذها على أرض الواقع، وهو ما قد يعيق نموها ويضعف قدرتها التنافسية على المدى الطويل</w:t>
      </w:r>
      <w:r w:rsidR="00D155DE" w:rsidRPr="000C0D1E">
        <w:rPr>
          <w:rFonts w:ascii="Sakkal Majalla" w:eastAsia="Times New Roman" w:hAnsi="Sakkal Majalla" w:cs="Sakkal Majalla"/>
          <w:sz w:val="28"/>
          <w:szCs w:val="28"/>
        </w:rPr>
        <w:t>.</w:t>
      </w:r>
    </w:p>
    <w:p w14:paraId="551256E8" w14:textId="3985B61C" w:rsidR="00D155DE" w:rsidRPr="000C0D1E" w:rsidRDefault="00B838A8" w:rsidP="00D155DE">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 xml:space="preserve">       </w:t>
      </w:r>
      <w:r w:rsidR="00D155DE" w:rsidRPr="000C0D1E">
        <w:rPr>
          <w:rFonts w:ascii="Sakkal Majalla" w:eastAsia="Times New Roman" w:hAnsi="Sakkal Majalla" w:cs="Sakkal Majalla"/>
          <w:sz w:val="28"/>
          <w:szCs w:val="28"/>
          <w:rtl/>
        </w:rPr>
        <w:t>وفي السياق ذاته، يربط السالمي (2021) بين ممارسات الحوكمة المحسّنة والارتقاء بالأداء التشغيلي، مؤكدًا أن وجود هيكل إداري منظم، وعمليات مراجعة داخلية فعالة، وآليات واضحة لاتخاذ القرار، كلها تسهم في تعزيز كفاءة العمليات وتقليل المخاطر التشغيلية. كما أن التكامل بين التميز التشغيلي والاستراتيجي من خلال إطار حوكم</w:t>
      </w:r>
      <w:r w:rsidR="00AF462B" w:rsidRPr="000C0D1E">
        <w:rPr>
          <w:rFonts w:ascii="Sakkal Majalla" w:eastAsia="Times New Roman" w:hAnsi="Sakkal Majalla" w:cs="Sakkal Majalla"/>
          <w:sz w:val="28"/>
          <w:szCs w:val="28"/>
          <w:rtl/>
        </w:rPr>
        <w:t>ة</w:t>
      </w:r>
      <w:r w:rsidR="00D155DE" w:rsidRPr="000C0D1E">
        <w:rPr>
          <w:rFonts w:ascii="Sakkal Majalla" w:eastAsia="Times New Roman" w:hAnsi="Sakkal Majalla" w:cs="Sakkal Majalla"/>
          <w:sz w:val="28"/>
          <w:szCs w:val="28"/>
          <w:rtl/>
        </w:rPr>
        <w:t xml:space="preserve"> فعّال يتيح للمؤسسة تحقيق التوازن بين الأداء الفوري وتحقيق الأهداف طويلة الأجل، مما يجعلها أكثر قدرة على التكيف مع التحديات وتحقيق التنمية المستدامة</w:t>
      </w:r>
      <w:r w:rsidR="00D155DE" w:rsidRPr="000C0D1E">
        <w:rPr>
          <w:rFonts w:ascii="Sakkal Majalla" w:eastAsia="Times New Roman" w:hAnsi="Sakkal Majalla" w:cs="Sakkal Majalla"/>
          <w:sz w:val="28"/>
          <w:szCs w:val="28"/>
        </w:rPr>
        <w:t>.</w:t>
      </w:r>
    </w:p>
    <w:p w14:paraId="69D0350C" w14:textId="27915CAF" w:rsidR="00D155DE" w:rsidRDefault="00B838A8" w:rsidP="00D155DE">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 xml:space="preserve">     </w:t>
      </w:r>
      <w:r w:rsidR="00D155DE" w:rsidRPr="000C0D1E">
        <w:rPr>
          <w:rFonts w:ascii="Sakkal Majalla" w:eastAsia="Times New Roman" w:hAnsi="Sakkal Majalla" w:cs="Sakkal Majalla"/>
          <w:sz w:val="28"/>
          <w:szCs w:val="28"/>
          <w:rtl/>
        </w:rPr>
        <w:t>وعليه، فإن الحوكمة المؤسسية تشكل العمود الفقري لكل من التميز التشغيلي والاستراتيجي، حيث تُمكّن المؤسسات من تحويل الرؤية إلى واقع ملموس، وتضمن في الوقت ذاته الاتساق والامتثال والشفافية في جميع العمليات. المؤسسات التي تسعى إلى تحقيق ميزة تنافسية حقيقية ومستدامة لا بد أن تستثمر في بناء أنظمة حوكمة قوية ترتكز على القيم المؤسسية، وتُدار بكفاءة واحترافية في كل من الجوانب التشغيلية والاستراتيجية.</w:t>
      </w:r>
    </w:p>
    <w:p w14:paraId="45F19D1B" w14:textId="239EC2ED" w:rsidR="00D175A9" w:rsidRPr="00D175A9" w:rsidRDefault="00D175A9" w:rsidP="00D175A9">
      <w:pPr>
        <w:bidi/>
        <w:spacing w:after="200" w:line="276" w:lineRule="auto"/>
        <w:jc w:val="both"/>
        <w:rPr>
          <w:rFonts w:ascii="Sakkal Majalla" w:eastAsia="Times New Roman" w:hAnsi="Sakkal Majalla" w:cs="Sakkal Majalla"/>
          <w:sz w:val="28"/>
          <w:szCs w:val="28"/>
        </w:rPr>
      </w:pPr>
      <w:r>
        <w:rPr>
          <w:rFonts w:ascii="Sakkal Majalla" w:eastAsia="Times New Roman" w:hAnsi="Sakkal Majalla" w:cs="Sakkal Majalla" w:hint="cs"/>
          <w:sz w:val="28"/>
          <w:szCs w:val="28"/>
          <w:rtl/>
        </w:rPr>
        <w:t xml:space="preserve">         </w:t>
      </w:r>
      <w:r w:rsidRPr="00D175A9">
        <w:rPr>
          <w:rFonts w:ascii="Sakkal Majalla" w:eastAsia="Times New Roman" w:hAnsi="Sakkal Majalla" w:cs="Sakkal Majalla"/>
          <w:sz w:val="28"/>
          <w:szCs w:val="28"/>
          <w:rtl/>
        </w:rPr>
        <w:t>يهدف هذا البحث إلى دراسة العلاقة بين متانة الحوكمة المؤسسية وتحقيق التميز التشغيلي والاستراتيجي في المنظمات السعودية. فبينما تساهم الحوكمة المؤسسية في تحسين العمليات التشغيلية وتعزيز الشفافية، فإن غياب أو ضعف الحوكمة قد يؤثر سلبًا على الأداء المؤسسي ويعيق الوصول إلى الأهداف الاستراتيجية (العتيبي، 2022). في ضوء ذلك، يركز البحث على استكشاف كيفية تأثير الحوكمة المؤسسية على تحسين الأداء التشغيلي والقدرة التنافسية للمنظمات، وأيضًا على تحقيق الأهداف الاستراتيجية على المدى الطويل</w:t>
      </w:r>
      <w:r w:rsidRPr="00D175A9">
        <w:rPr>
          <w:rFonts w:ascii="Sakkal Majalla" w:eastAsia="Times New Roman" w:hAnsi="Sakkal Majalla" w:cs="Sakkal Majalla"/>
          <w:sz w:val="28"/>
          <w:szCs w:val="28"/>
        </w:rPr>
        <w:t>.</w:t>
      </w:r>
    </w:p>
    <w:p w14:paraId="6419974E" w14:textId="77777777" w:rsidR="00D175A9" w:rsidRPr="00D175A9" w:rsidRDefault="00D175A9" w:rsidP="00D175A9">
      <w:pPr>
        <w:bidi/>
        <w:spacing w:after="200" w:line="276" w:lineRule="auto"/>
        <w:jc w:val="both"/>
        <w:rPr>
          <w:rFonts w:ascii="Sakkal Majalla" w:eastAsia="Times New Roman" w:hAnsi="Sakkal Majalla" w:cs="Sakkal Majalla"/>
          <w:sz w:val="28"/>
          <w:szCs w:val="28"/>
          <w:rtl/>
        </w:rPr>
      </w:pPr>
    </w:p>
    <w:p w14:paraId="4100137F" w14:textId="77777777" w:rsidR="00D175A9" w:rsidRPr="000C0D1E" w:rsidRDefault="00D175A9" w:rsidP="00D175A9">
      <w:pPr>
        <w:bidi/>
        <w:spacing w:after="200" w:line="276" w:lineRule="auto"/>
        <w:jc w:val="both"/>
        <w:rPr>
          <w:rFonts w:ascii="Sakkal Majalla" w:eastAsia="Times New Roman" w:hAnsi="Sakkal Majalla" w:cs="Sakkal Majalla"/>
          <w:sz w:val="28"/>
          <w:szCs w:val="28"/>
          <w:rtl/>
        </w:rPr>
      </w:pPr>
    </w:p>
    <w:p w14:paraId="0EB21043" w14:textId="77777777" w:rsidR="00E472E4" w:rsidRPr="000C0D1E" w:rsidRDefault="00E472E4" w:rsidP="00E472E4">
      <w:pPr>
        <w:bidi/>
        <w:spacing w:after="200" w:line="276" w:lineRule="auto"/>
        <w:rPr>
          <w:rFonts w:ascii="Sakkal Majalla" w:hAnsi="Sakkal Majalla" w:cs="Sakkal Majalla"/>
          <w:color w:val="00B0F0"/>
          <w:sz w:val="28"/>
          <w:szCs w:val="28"/>
          <w:u w:val="single"/>
          <w:rtl/>
        </w:rPr>
      </w:pPr>
    </w:p>
    <w:p w14:paraId="6654D88D" w14:textId="60269DEC" w:rsidR="00436B59" w:rsidRPr="000C0D1E" w:rsidRDefault="00883E09" w:rsidP="00231AB1">
      <w:pPr>
        <w:bidi/>
        <w:spacing w:after="200" w:line="276" w:lineRule="auto"/>
        <w:rPr>
          <w:rFonts w:ascii="Sakkal Majalla" w:hAnsi="Sakkal Majalla" w:cs="Sakkal Majalla"/>
          <w:color w:val="1F497D" w:themeColor="text2"/>
          <w:sz w:val="28"/>
          <w:szCs w:val="28"/>
          <w:rtl/>
        </w:rPr>
      </w:pPr>
      <w:r w:rsidRPr="000C0D1E">
        <w:rPr>
          <w:rFonts w:ascii="Sakkal Majalla" w:hAnsi="Sakkal Majalla" w:cs="Sakkal Majalla"/>
          <w:color w:val="00B0F0"/>
          <w:sz w:val="28"/>
          <w:szCs w:val="28"/>
          <w:u w:val="single"/>
          <w:rtl/>
        </w:rPr>
        <w:t>مشكلة الدراسة</w:t>
      </w:r>
      <w:r w:rsidR="00231AB1" w:rsidRPr="000C0D1E">
        <w:rPr>
          <w:rFonts w:ascii="Sakkal Majalla" w:hAnsi="Sakkal Majalla" w:cs="Sakkal Majalla"/>
          <w:color w:val="00B0F0"/>
          <w:sz w:val="28"/>
          <w:szCs w:val="28"/>
          <w:u w:val="single"/>
          <w:rtl/>
        </w:rPr>
        <w:t xml:space="preserve"> </w:t>
      </w:r>
      <w:r w:rsidR="003355F6" w:rsidRPr="000C0D1E">
        <w:rPr>
          <w:rFonts w:ascii="Sakkal Majalla" w:hAnsi="Sakkal Majalla" w:cs="Sakkal Majalla"/>
          <w:color w:val="00B0F0"/>
          <w:sz w:val="28"/>
          <w:szCs w:val="28"/>
          <w:u w:val="single"/>
          <w:rtl/>
        </w:rPr>
        <w:t>وأسئلتها:</w:t>
      </w:r>
      <w:r w:rsidR="003355F6" w:rsidRPr="000C0D1E">
        <w:rPr>
          <w:rFonts w:ascii="Sakkal Majalla" w:hAnsi="Sakkal Majalla" w:cs="Sakkal Majalla"/>
          <w:color w:val="00B0F0"/>
          <w:sz w:val="28"/>
          <w:szCs w:val="28"/>
          <w:rtl/>
        </w:rPr>
        <w:t xml:space="preserve"> </w:t>
      </w:r>
    </w:p>
    <w:p w14:paraId="70D9090B" w14:textId="77777777" w:rsidR="000C17BE" w:rsidRPr="000C0D1E" w:rsidRDefault="000C17BE" w:rsidP="000C17BE">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مشكلة الدراسة</w:t>
      </w:r>
      <w:r w:rsidRPr="000C0D1E">
        <w:rPr>
          <w:rFonts w:ascii="Sakkal Majalla" w:hAnsi="Sakkal Majalla" w:cs="Sakkal Majalla"/>
          <w:color w:val="000000" w:themeColor="text1"/>
          <w:sz w:val="28"/>
          <w:szCs w:val="28"/>
        </w:rPr>
        <w:t>:</w:t>
      </w:r>
    </w:p>
    <w:p w14:paraId="513CE906" w14:textId="7512E2C9" w:rsidR="000C17BE" w:rsidRPr="000C0D1E" w:rsidRDefault="00B838A8" w:rsidP="00CF326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xml:space="preserve">        </w:t>
      </w:r>
      <w:r w:rsidR="000C17BE" w:rsidRPr="000C0D1E">
        <w:rPr>
          <w:rFonts w:ascii="Sakkal Majalla" w:hAnsi="Sakkal Majalla" w:cs="Sakkal Majalla"/>
          <w:color w:val="000000" w:themeColor="text1"/>
          <w:sz w:val="28"/>
          <w:szCs w:val="28"/>
          <w:rtl/>
        </w:rPr>
        <w:t>تواجه المنظمات في المملكة العربية السعودية تحديات كبيرة نتيجة للتغيرات الاقتصادية والإدارية المتسارعة في مختلف القطاعات. هذه التغيرات تضع ضغطًا على المنظمات للتكيف بسرعة مع المتطلبات الجديدة، سواء من حيث استمرارية الأعمال أو تعزيز الكفاءة التشغيلية أو ضمان الجودة المستدامة في بيئة ديناميكية. واحدة من أبرز المشكلات التي تواجهها هذه المنظمات هي ضعف أو غياب الحوكمة المؤسسية، مما يؤثر بشكل مباشر على الأداء المؤسسي وقدرة المنظمات على تحقيق أهدافها الاستراتيجية</w:t>
      </w:r>
      <w:r w:rsidR="000C17BE" w:rsidRPr="000C0D1E">
        <w:rPr>
          <w:rFonts w:ascii="Sakkal Majalla" w:hAnsi="Sakkal Majalla" w:cs="Sakkal Majalla"/>
          <w:color w:val="000000" w:themeColor="text1"/>
          <w:sz w:val="28"/>
          <w:szCs w:val="28"/>
        </w:rPr>
        <w:t>.</w:t>
      </w:r>
    </w:p>
    <w:p w14:paraId="28C4791A" w14:textId="77777777" w:rsidR="000C17BE" w:rsidRPr="000C0D1E" w:rsidRDefault="000C17BE" w:rsidP="00CF3262">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tl/>
        </w:rPr>
        <w:lastRenderedPageBreak/>
        <w:t>تتمثل هذه المشكلة في عدد من القضايا التي تعاني منها المنظمات السعودية، والتي يمكن أن تُحل بشكل فعال من خلال تطبيق ممارسات الحوكمة المؤسسية. تشمل هذه المشكلات</w:t>
      </w:r>
      <w:r w:rsidRPr="000C0D1E">
        <w:rPr>
          <w:rFonts w:ascii="Sakkal Majalla" w:hAnsi="Sakkal Majalla" w:cs="Sakkal Majalla"/>
          <w:color w:val="000000" w:themeColor="text1"/>
          <w:sz w:val="28"/>
          <w:szCs w:val="28"/>
        </w:rPr>
        <w:t>:</w:t>
      </w:r>
    </w:p>
    <w:p w14:paraId="4A3185F9" w14:textId="604E58B2" w:rsidR="00B838A8" w:rsidRPr="000C0D1E" w:rsidRDefault="00B838A8">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غياب الرؤية الاستراتيجية أو ضعفها</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في بعض المنظمات، هناك غياب أو ضعف في الرؤية الاستراتيجية، مما يؤدي إلى صعوبة في تحقيق الأهداف المؤسسية في إطار زمني محدد. الحوكمة المؤسسية توفر الإطار الذي يساعد المنظمات على وضع وتوجيه استراتيجيات واضحة قابلة للتنفيذ</w:t>
      </w:r>
      <w:r w:rsidR="00AF462B" w:rsidRPr="000C0D1E">
        <w:rPr>
          <w:rFonts w:ascii="Sakkal Majalla" w:hAnsi="Sakkal Majalla" w:cs="Sakkal Majalla"/>
          <w:color w:val="000000" w:themeColor="text1"/>
          <w:sz w:val="28"/>
          <w:szCs w:val="28"/>
          <w:rtl/>
        </w:rPr>
        <w:t xml:space="preserve"> </w:t>
      </w:r>
      <w:r w:rsidRPr="000C0D1E">
        <w:rPr>
          <w:rFonts w:ascii="Sakkal Majalla" w:hAnsi="Sakkal Majalla" w:cs="Sakkal Majalla"/>
          <w:color w:val="000000" w:themeColor="text1"/>
          <w:sz w:val="28"/>
          <w:szCs w:val="28"/>
        </w:rPr>
        <w:t xml:space="preserve"> (Al-Saudi, 2021)</w:t>
      </w:r>
      <w:r w:rsidR="00AF462B" w:rsidRPr="000C0D1E">
        <w:rPr>
          <w:rFonts w:ascii="Sakkal Majalla" w:hAnsi="Sakkal Majalla" w:cs="Sakkal Majalla"/>
          <w:color w:val="000000" w:themeColor="text1"/>
          <w:sz w:val="28"/>
          <w:szCs w:val="28"/>
          <w:rtl/>
        </w:rPr>
        <w:t xml:space="preserve"> .</w:t>
      </w:r>
    </w:p>
    <w:p w14:paraId="14669FD5" w14:textId="77777777" w:rsidR="000C17BE" w:rsidRPr="000C0D1E" w:rsidRDefault="000C17BE">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ضعف الشفافية في اتخاذ القرارات</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العديد من المنظمات تعاني من غياب الشفافية في عمليات اتخاذ القرارات، مما يخلق بيئة من عدم الثقة بين الإدارات المختلفة والموظفين. وهذا يضعف فاعلية القرارات الاستراتيجية ويؤثر سلبًا على الأداء العام</w:t>
      </w:r>
      <w:r w:rsidRPr="000C0D1E">
        <w:rPr>
          <w:rFonts w:ascii="Sakkal Majalla" w:hAnsi="Sakkal Majalla" w:cs="Sakkal Majalla"/>
          <w:color w:val="000000" w:themeColor="text1"/>
          <w:sz w:val="28"/>
          <w:szCs w:val="28"/>
        </w:rPr>
        <w:t xml:space="preserve"> (Al-Zahrani, 2021).</w:t>
      </w:r>
    </w:p>
    <w:p w14:paraId="400E697F" w14:textId="0E9D6138" w:rsidR="000C17BE" w:rsidRPr="000C0D1E" w:rsidRDefault="000C17BE">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انعدام المساءلة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يشكل غياب المساءلة أحد أبرز المعوقات التي تعرقل تحسين الأداء المؤسسي. في كثير من الحالات، يفتقر الموظفون إلى الوضوح حول مسؤولياتهم، ما يؤدي إلى ضعف في تنفيذ القرارات وتنفيذ المهام بشكل غير فعال</w:t>
      </w:r>
      <w:r w:rsidR="00AF462B" w:rsidRPr="000C0D1E">
        <w:rPr>
          <w:rFonts w:ascii="Sakkal Majalla" w:hAnsi="Sakkal Majalla" w:cs="Sakkal Majalla"/>
          <w:color w:val="000000" w:themeColor="text1"/>
          <w:sz w:val="28"/>
          <w:szCs w:val="28"/>
          <w:rtl/>
        </w:rPr>
        <w:t xml:space="preserve"> </w:t>
      </w:r>
      <w:r w:rsidRPr="000C0D1E">
        <w:rPr>
          <w:rFonts w:ascii="Sakkal Majalla" w:hAnsi="Sakkal Majalla" w:cs="Sakkal Majalla"/>
          <w:color w:val="000000" w:themeColor="text1"/>
          <w:sz w:val="28"/>
          <w:szCs w:val="28"/>
        </w:rPr>
        <w:t>(Al-Fahd, 2020)</w:t>
      </w:r>
      <w:r w:rsidR="00AF462B" w:rsidRPr="000C0D1E">
        <w:rPr>
          <w:rFonts w:ascii="Sakkal Majalla" w:hAnsi="Sakkal Majalla" w:cs="Sakkal Majalla"/>
          <w:color w:val="000000" w:themeColor="text1"/>
          <w:sz w:val="28"/>
          <w:szCs w:val="28"/>
          <w:rtl/>
        </w:rPr>
        <w:t>.</w:t>
      </w:r>
    </w:p>
    <w:p w14:paraId="03F2130B" w14:textId="77777777" w:rsidR="000C17BE" w:rsidRPr="000C0D1E" w:rsidRDefault="000C17BE">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ضعف الرقابة الداخلية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تعاني بعض المنظمات من ضعف في الأنظمة الرقابية الداخلية، ما يزيد من تعرضها للمخاطر المالية والإدارية. تعتبر الحوكمة المؤسسية أحد الأدوات الحيوية لتعزيز الرقابة الداخلية وضمان الالتزام بالسياسات والإجراءات</w:t>
      </w:r>
      <w:r w:rsidRPr="000C0D1E">
        <w:rPr>
          <w:rFonts w:ascii="Sakkal Majalla" w:hAnsi="Sakkal Majalla" w:cs="Sakkal Majalla"/>
          <w:color w:val="000000" w:themeColor="text1"/>
          <w:sz w:val="28"/>
          <w:szCs w:val="28"/>
        </w:rPr>
        <w:t xml:space="preserve"> (Al-Qathani, 2022).</w:t>
      </w:r>
    </w:p>
    <w:p w14:paraId="78D141AB" w14:textId="77777777" w:rsidR="000C17BE" w:rsidRPr="000C0D1E" w:rsidRDefault="000C17BE">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عدم وضوح السياسات والإجراءات</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تواجه بعض المنظمات مشاكل في غياب سياسات واضحة تحدد كيفية اتخاذ القرارات وتنفيذ العمليات. هذا يؤدي إلى تباين في تنفيذ المهام بين الأقسام المختلفة، مما يؤثر على الكفاءة العامة</w:t>
      </w:r>
      <w:r w:rsidRPr="000C0D1E">
        <w:rPr>
          <w:rFonts w:ascii="Sakkal Majalla" w:hAnsi="Sakkal Majalla" w:cs="Sakkal Majalla"/>
          <w:color w:val="000000" w:themeColor="text1"/>
          <w:sz w:val="28"/>
          <w:szCs w:val="28"/>
        </w:rPr>
        <w:t xml:space="preserve"> (Al-Sharif, 2020).</w:t>
      </w:r>
    </w:p>
    <w:p w14:paraId="0ED13190" w14:textId="17174F37" w:rsidR="000C17BE" w:rsidRPr="000C0D1E" w:rsidRDefault="000C17BE">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ضعف التنسيق بين الأقسام والإدارات</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غياب التنسيق الفعّال بين الأقسام المختلفة يخلق بيئة من العمل المنعزل، مما يعيق تقدم الأهداف الاستراتيجية. الحوكمة المؤسسية تساهم في تعزيز التنسيق من خلال وضوح الأدوار والمسؤوليات بين الأقسام المختلفة</w:t>
      </w:r>
      <w:r w:rsidRPr="000C0D1E">
        <w:rPr>
          <w:rFonts w:ascii="Sakkal Majalla" w:hAnsi="Sakkal Majalla" w:cs="Sakkal Majalla"/>
          <w:color w:val="000000" w:themeColor="text1"/>
          <w:sz w:val="28"/>
          <w:szCs w:val="28"/>
        </w:rPr>
        <w:t xml:space="preserve"> (Al-Otaibi, 2021)</w:t>
      </w:r>
      <w:r w:rsidR="00AF462B" w:rsidRPr="000C0D1E">
        <w:rPr>
          <w:rFonts w:ascii="Sakkal Majalla" w:hAnsi="Sakkal Majalla" w:cs="Sakkal Majalla"/>
          <w:color w:val="000000" w:themeColor="text1"/>
          <w:sz w:val="28"/>
          <w:szCs w:val="28"/>
          <w:rtl/>
        </w:rPr>
        <w:t>.</w:t>
      </w:r>
    </w:p>
    <w:p w14:paraId="3127C8F3" w14:textId="3F97434D" w:rsidR="000C17BE" w:rsidRPr="000C0D1E" w:rsidRDefault="000C17BE">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المخاطر القانونية والامتثالية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بعض المنظمات تواجه صعوبة في الامتثال للمعايير القانونية والتنظيمية، ما يعرضها لمخاطر قانونية قد تؤثر على سمعتها وأدائها. يمكن للحوكمة المؤسسية أن تسهم في ضمان الالتزام بالقوانين المحلية والدولية، مما يقلل من هذه المخاطر</w:t>
      </w:r>
      <w:r w:rsidRPr="000C0D1E">
        <w:rPr>
          <w:rFonts w:ascii="Sakkal Majalla" w:hAnsi="Sakkal Majalla" w:cs="Sakkal Majalla"/>
          <w:color w:val="000000" w:themeColor="text1"/>
          <w:sz w:val="28"/>
          <w:szCs w:val="28"/>
        </w:rPr>
        <w:t xml:space="preserve"> (Al-Tawil, 2019)</w:t>
      </w:r>
      <w:r w:rsidR="00AF462B" w:rsidRPr="000C0D1E">
        <w:rPr>
          <w:rFonts w:ascii="Sakkal Majalla" w:hAnsi="Sakkal Majalla" w:cs="Sakkal Majalla"/>
          <w:color w:val="000000" w:themeColor="text1"/>
          <w:sz w:val="28"/>
          <w:szCs w:val="28"/>
          <w:rtl/>
        </w:rPr>
        <w:t>.</w:t>
      </w:r>
    </w:p>
    <w:p w14:paraId="5E54EA2B" w14:textId="1671D225" w:rsidR="000C17BE" w:rsidRPr="000C0D1E" w:rsidRDefault="000C17BE">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ضعف القدرة على التكيف مع التغيرات الاقتصادية</w:t>
      </w: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في بيئة اقتصادية سريعة التغير، قد تواجه المنظمات صعوبة في التكيف مع المستجدات والتحديات الاقتصادية. الحوكمة المؤسسية توفر الآليات التي تساعد المنظمات على التكيف بسرعة مع المتغيرات وتحقيق استدامة النمو</w:t>
      </w:r>
      <w:r w:rsidRPr="000C0D1E">
        <w:rPr>
          <w:rFonts w:ascii="Sakkal Majalla" w:hAnsi="Sakkal Majalla" w:cs="Sakkal Majalla"/>
          <w:color w:val="000000" w:themeColor="text1"/>
          <w:sz w:val="28"/>
          <w:szCs w:val="28"/>
        </w:rPr>
        <w:t xml:space="preserve"> (Al-Fahd, 2020)</w:t>
      </w:r>
      <w:r w:rsidR="00AF462B" w:rsidRPr="000C0D1E">
        <w:rPr>
          <w:rFonts w:ascii="Sakkal Majalla" w:hAnsi="Sakkal Majalla" w:cs="Sakkal Majalla"/>
          <w:color w:val="000000" w:themeColor="text1"/>
          <w:sz w:val="28"/>
          <w:szCs w:val="28"/>
          <w:rtl/>
        </w:rPr>
        <w:t>.</w:t>
      </w:r>
    </w:p>
    <w:p w14:paraId="7AA84FEE" w14:textId="77777777" w:rsidR="000C17BE" w:rsidRPr="000C0D1E" w:rsidRDefault="000C17BE" w:rsidP="00CF3262">
      <w:pPr>
        <w:pStyle w:val="ListParagraph"/>
        <w:bidi/>
        <w:spacing w:after="200" w:line="276" w:lineRule="auto"/>
        <w:ind w:left="84"/>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lastRenderedPageBreak/>
        <w:t>تتداخل هذه المشكلات مع بعضها البعض وتؤثر على قدرة المنظمات على تحقيق التميز المؤسسي في ظل بيئة عمل سريعة التغير. ومن هنا، تظهر الحاجة الملحة لتطبيق ممارسات الحوكمة المؤسسية بشكل يضمن تحسين الأداء المؤسسي وزيادة القدرة التنافسية في السوق المحلي والعالمي</w:t>
      </w:r>
      <w:r w:rsidRPr="000C0D1E">
        <w:rPr>
          <w:rFonts w:ascii="Sakkal Majalla" w:hAnsi="Sakkal Majalla" w:cs="Sakkal Majalla"/>
          <w:color w:val="000000" w:themeColor="text1"/>
          <w:sz w:val="28"/>
          <w:szCs w:val="28"/>
        </w:rPr>
        <w:t>.</w:t>
      </w:r>
    </w:p>
    <w:p w14:paraId="260F5546" w14:textId="77777777" w:rsidR="000C17BE" w:rsidRPr="000C0D1E" w:rsidRDefault="000C17BE" w:rsidP="00CF326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أسئلة الدراسة</w:t>
      </w:r>
      <w:r w:rsidRPr="000C0D1E">
        <w:rPr>
          <w:rFonts w:ascii="Sakkal Majalla" w:hAnsi="Sakkal Majalla" w:cs="Sakkal Majalla"/>
          <w:color w:val="000000" w:themeColor="text1"/>
          <w:sz w:val="28"/>
          <w:szCs w:val="28"/>
        </w:rPr>
        <w:t>:</w:t>
      </w:r>
    </w:p>
    <w:p w14:paraId="05162579" w14:textId="095E206B" w:rsidR="000C17BE" w:rsidRPr="000C0D1E" w:rsidRDefault="00CF3262">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هل تؤثر الحوكمة المؤسسية على التميز الاستراتيجي؟</w:t>
      </w:r>
    </w:p>
    <w:p w14:paraId="54851B54" w14:textId="7CF6F51B" w:rsidR="00CF3262" w:rsidRPr="000C0D1E" w:rsidRDefault="00CF3262">
      <w:pPr>
        <w:pStyle w:val="ListParagraph"/>
        <w:numPr>
          <w:ilvl w:val="0"/>
          <w:numId w:val="1"/>
        </w:numPr>
        <w:bidi/>
        <w:spacing w:after="200" w:line="276" w:lineRule="auto"/>
        <w:ind w:left="84" w:hanging="291"/>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هل تؤثر الحوكمة المؤسسية على التميز التشغيلي؟</w:t>
      </w:r>
    </w:p>
    <w:p w14:paraId="15174074" w14:textId="19C90E51" w:rsidR="00883E09" w:rsidRPr="000C0D1E" w:rsidRDefault="00C11026" w:rsidP="000A1E46">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أهمية الدراسة (</w:t>
      </w:r>
      <w:r w:rsidR="000A1E46" w:rsidRPr="000C0D1E">
        <w:rPr>
          <w:rFonts w:ascii="Sakkal Majalla" w:hAnsi="Sakkal Majalla" w:cs="Sakkal Majalla"/>
          <w:color w:val="00B0F0"/>
          <w:sz w:val="28"/>
          <w:szCs w:val="28"/>
          <w:u w:val="single"/>
          <w:rtl/>
        </w:rPr>
        <w:t>النظرية والتطبيقية</w:t>
      </w:r>
      <w:r w:rsidRPr="000C0D1E">
        <w:rPr>
          <w:rFonts w:ascii="Sakkal Majalla" w:hAnsi="Sakkal Majalla" w:cs="Sakkal Majalla"/>
          <w:color w:val="00B0F0"/>
          <w:sz w:val="28"/>
          <w:szCs w:val="28"/>
          <w:u w:val="single"/>
          <w:rtl/>
        </w:rPr>
        <w:t>)</w:t>
      </w:r>
      <w:r w:rsidR="00883E09" w:rsidRPr="000C0D1E">
        <w:rPr>
          <w:rFonts w:ascii="Sakkal Majalla" w:hAnsi="Sakkal Majalla" w:cs="Sakkal Majalla"/>
          <w:color w:val="00B0F0"/>
          <w:sz w:val="28"/>
          <w:szCs w:val="28"/>
          <w:u w:val="single"/>
          <w:rtl/>
        </w:rPr>
        <w:t>:</w:t>
      </w:r>
    </w:p>
    <w:p w14:paraId="63930957" w14:textId="4DF74978" w:rsidR="00F525FE" w:rsidRPr="000C0D1E" w:rsidRDefault="00C101B2" w:rsidP="00AD65F0">
      <w:pPr>
        <w:bidi/>
        <w:spacing w:before="100" w:beforeAutospacing="1" w:after="100" w:afterAutospacing="1" w:line="240"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     </w:t>
      </w:r>
      <w:r w:rsidR="00B838A8" w:rsidRPr="000C0D1E">
        <w:rPr>
          <w:rFonts w:ascii="Sakkal Majalla" w:eastAsia="Times New Roman" w:hAnsi="Sakkal Majalla" w:cs="Sakkal Majalla"/>
          <w:sz w:val="28"/>
          <w:szCs w:val="28"/>
          <w:rtl/>
        </w:rPr>
        <w:t xml:space="preserve"> </w:t>
      </w:r>
      <w:r w:rsidRPr="000C0D1E">
        <w:rPr>
          <w:rFonts w:ascii="Sakkal Majalla" w:eastAsia="Times New Roman" w:hAnsi="Sakkal Majalla" w:cs="Sakkal Majalla"/>
          <w:sz w:val="28"/>
          <w:szCs w:val="28"/>
          <w:rtl/>
        </w:rPr>
        <w:t xml:space="preserve">  </w:t>
      </w:r>
      <w:r w:rsidR="00F525FE" w:rsidRPr="000C0D1E">
        <w:rPr>
          <w:rFonts w:ascii="Sakkal Majalla" w:eastAsia="Times New Roman" w:hAnsi="Sakkal Majalla" w:cs="Sakkal Majalla"/>
          <w:sz w:val="28"/>
          <w:szCs w:val="28"/>
          <w:rtl/>
        </w:rPr>
        <w:t>تتمثل أهمية هذه الدراسة في عدة جوانب نظرية وتطبيقية، التي تركز على دراسة العلاقة بين الحوكمة المؤسسية والتميز التشغيلي والاستراتيجي في المنظمات السعودية. تشكل هذه الدراسة إضافة قيمة إلى الأدبيات الأكاديمية في هذا المجال، بالإضافة إلى تقديم حلول عملية تسهم في تحسين أداء المنظمات السعودية في ظل التحديات المعاصرة. وتهدف الدراسة إلى استكشاف كيفية تأثير ممارسات الحوكمة المؤسسية على الأداء المؤسسي، مع التركيز على تعزيز التميز التشغيلي والاستراتيجي</w:t>
      </w:r>
      <w:r w:rsidR="00F525FE" w:rsidRPr="000C0D1E">
        <w:rPr>
          <w:rFonts w:ascii="Sakkal Majalla" w:eastAsia="Times New Roman" w:hAnsi="Sakkal Majalla" w:cs="Sakkal Majalla"/>
          <w:sz w:val="28"/>
          <w:szCs w:val="28"/>
        </w:rPr>
        <w:t>.</w:t>
      </w:r>
    </w:p>
    <w:p w14:paraId="2D70F459"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الأهمية النظرية:</w:t>
      </w:r>
    </w:p>
    <w:p w14:paraId="615AB992"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تتمثل الأهمية النظرية لهذه الدراسة في تعزيز الفهم حول العلاقة بين الحوكمة المؤسسية والتميز التشغيلي في المنظمات السعودية. من خلال هذا البحث، يتم تسليط الضوء على كيفية تأثير ممارسات الحوكمة المؤسسية في تحسين الأداء المؤسسي عبر تعزيز التميز التشغيلي والاستراتيجي.</w:t>
      </w:r>
    </w:p>
    <w:p w14:paraId="708DFB90"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إثراء الأدبيات الأكاديمية حول الحوكمة المؤسسية: يُعتبر هذا البحث إضافة كبيرة إلى الأدبيات الأكاديمية المتعلقة بالحوكمة المؤسسية. فقد أشار الباحثون مثل </w:t>
      </w:r>
      <w:r w:rsidRPr="000C0D1E">
        <w:rPr>
          <w:rFonts w:ascii="Sakkal Majalla" w:eastAsia="Times New Roman" w:hAnsi="Sakkal Majalla" w:cs="Sakkal Majalla"/>
          <w:sz w:val="28"/>
          <w:szCs w:val="28"/>
        </w:rPr>
        <w:t>Al-Fayoumi, N., &amp; Al-Hajri, A</w:t>
      </w:r>
      <w:r w:rsidRPr="000C0D1E">
        <w:rPr>
          <w:rFonts w:ascii="Sakkal Majalla" w:eastAsia="Times New Roman" w:hAnsi="Sakkal Majalla" w:cs="Sakkal Majalla"/>
          <w:sz w:val="28"/>
          <w:szCs w:val="28"/>
          <w:rtl/>
        </w:rPr>
        <w:t>. (2020) إلى أن تطبيق ممارسات الحوكمة المؤسسية يؤدي إلى تعزيز الكفاءة داخل المنظمات، مما يسهم بشكل مباشر في تحسين الأداء المؤسسي. هذه الدراسة تساهم في تعميق هذا الفهم من خلال فحص التطبيق الفعلي لهذه الممارسات في السياق السعودي، وهو ما يُعد من المواضيع الأقل بحثًا في الأدبيات الحالية.</w:t>
      </w:r>
    </w:p>
    <w:p w14:paraId="11F8C83D"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دراسة العلاقة بين التميز التشغيلي والحوكمة المؤسسية: العلاقة بين التميز التشغيلي والحوكمة المؤسسية هي محط التركيز في هذه الدراسة. يتم تحليل كيفية تأثير الحوكمة المؤسسية على أبعاد التميز التشغيلي، مثل الكفاءة، والجودة، </w:t>
      </w:r>
      <w:r w:rsidRPr="000C0D1E">
        <w:rPr>
          <w:rFonts w:ascii="Sakkal Majalla" w:eastAsia="Times New Roman" w:hAnsi="Sakkal Majalla" w:cs="Sakkal Majalla"/>
          <w:sz w:val="28"/>
          <w:szCs w:val="28"/>
          <w:rtl/>
        </w:rPr>
        <w:lastRenderedPageBreak/>
        <w:t>والتحسين المستمر. من خلال هذه الأبعاد، يعزز التميز التشغيلي القدرة التنافسية للمنظمات، وبالتالي فإن هذه الدراسة تقدم إسهامًا جديدًا لفهم العلاقة التبادلية بين هذه المفاهيم الهامة.</w:t>
      </w:r>
    </w:p>
    <w:p w14:paraId="65703690" w14:textId="29261A0D" w:rsidR="00AD65F0" w:rsidRPr="000C0D1E" w:rsidRDefault="00AD65F0" w:rsidP="00FD5A0F">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إثراء الأدبيات السعودية حول الحوكمة والتميز التشغيلي: تسلط هذه الدراسة الضوء على تأثير الحوكمة المؤسسية على التميز التشغيلي في المنظمات السعودية. وتعزز من أهمية فهم العلاقة بين الحوكمة والتميز التشغيلي في سياق المنظمات السعودية، مما يعكس الحاجة إلى دراسة تطبيقات الحوكمة في تعزيز الأداء المؤسسي داخل هذه المنظمات.</w:t>
      </w:r>
    </w:p>
    <w:p w14:paraId="746BD413" w14:textId="77777777" w:rsidR="00FD5A0F" w:rsidRPr="000C0D1E" w:rsidRDefault="00FD5A0F" w:rsidP="00FD5A0F">
      <w:pPr>
        <w:bidi/>
        <w:spacing w:after="200" w:line="276" w:lineRule="auto"/>
        <w:jc w:val="both"/>
        <w:rPr>
          <w:rFonts w:ascii="Sakkal Majalla" w:eastAsia="Times New Roman" w:hAnsi="Sakkal Majalla" w:cs="Sakkal Majalla"/>
          <w:sz w:val="28"/>
          <w:szCs w:val="28"/>
          <w:rtl/>
        </w:rPr>
      </w:pPr>
    </w:p>
    <w:p w14:paraId="0AE8BDBD" w14:textId="3784319D"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الأهمية التطبيقية:</w:t>
      </w:r>
    </w:p>
    <w:p w14:paraId="1DC3AA1E"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دعم المنظمات السعودية في تحسين ممارسات الحوكمة: تُعد هذه الدراسة مهمة من الناحية التطبيقية حيث توفر للمنظمات السعودية رؤى وأدوات يمكن أن تساعد في تحسين ممارسات الحوكمة المؤسسية. ففي إطار التغيرات المستمرة في بيئة الأعمال، توفر الحوكمة المؤسسية بنية تنظيمية تسهم في تعزيز الشفافية والمساءلة، وهو ما يعزز بدوره القدرة على تحسين الأداء المؤسسي عبر تحسين العمليات واتخاذ القرارات المؤسسية الرشيدة.</w:t>
      </w:r>
    </w:p>
    <w:p w14:paraId="76620C0C"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تحقيق التميز التشغيلي عبر تحسين العمليات الداخلية: من خلال هذه الدراسة، سيتمكن الباحثون وصناع القرار من استنباط أساليب عملية لتحسين العمليات التشغيلية في المنظمات السعودية. التميز التشغيلي يتطلب تحسين الكفاءة والجودة والتقليل من الهدر، وهي الأبعاد التي يمكن للحوكمة المؤسسية تحسينها من خلال تطبيق سياسات واضحة وضمان الامتثال للمعايير التنظيمية، مما يؤدي إلى زيادة القدرة التنافسية للمنظمات وتحقيق نتائج فعالة ومستدامة.</w:t>
      </w:r>
    </w:p>
    <w:p w14:paraId="2A752FAE"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توجيه الاستراتيجيات المستقبلية لتحقيق الأداء المستدام: تسهم الدراسة في تقديم حلول استراتيجية تساعد المنظمات السعودية على تحقيق أداء مؤسسي مستدام من خلال ربط ممارسات الحوكمة بالاستراتيجيات المؤسسية. يُعتبر التميز الاستراتيجي العامل المحفز لتحقيق الأهداف المؤسسية على المدى البعيد، حيث تعمل الحوكمة المؤسسية على تحديد معايير الأداء وتوجيه الجهود نحو الأهداف الاستراتيجية في إطار عمل يتسم بالشفافية والمسؤولية.</w:t>
      </w:r>
    </w:p>
    <w:p w14:paraId="6CB301D9"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 xml:space="preserve">تعزيز الابتكار والتحسين المستمر في الأداء المؤسسي: تساهم هذه الدراسة أيضًا في تعزيز فهم كيف يمكن للحوكمة المؤسسية أن تدعم التحسين المستمر في العمليات التشغيلية عبر استخدام منهجيات مثل </w:t>
      </w:r>
      <w:r w:rsidRPr="000C0D1E">
        <w:rPr>
          <w:rFonts w:ascii="Sakkal Majalla" w:eastAsia="Times New Roman" w:hAnsi="Sakkal Majalla" w:cs="Sakkal Majalla"/>
          <w:sz w:val="28"/>
          <w:szCs w:val="28"/>
        </w:rPr>
        <w:t>Lean Manufacturing</w:t>
      </w:r>
      <w:r w:rsidRPr="000C0D1E">
        <w:rPr>
          <w:rFonts w:ascii="Sakkal Majalla" w:eastAsia="Times New Roman" w:hAnsi="Sakkal Majalla" w:cs="Sakkal Majalla"/>
          <w:sz w:val="28"/>
          <w:szCs w:val="28"/>
          <w:rtl/>
        </w:rPr>
        <w:t xml:space="preserve"> و</w:t>
      </w:r>
      <w:r w:rsidRPr="000C0D1E">
        <w:rPr>
          <w:rFonts w:ascii="Sakkal Majalla" w:eastAsia="Times New Roman" w:hAnsi="Sakkal Majalla" w:cs="Sakkal Majalla"/>
          <w:sz w:val="28"/>
          <w:szCs w:val="28"/>
        </w:rPr>
        <w:t>Six Sigma</w:t>
      </w:r>
      <w:r w:rsidRPr="000C0D1E">
        <w:rPr>
          <w:rFonts w:ascii="Sakkal Majalla" w:eastAsia="Times New Roman" w:hAnsi="Sakkal Majalla" w:cs="Sakkal Majalla"/>
          <w:sz w:val="28"/>
          <w:szCs w:val="28"/>
          <w:rtl/>
        </w:rPr>
        <w:t>. يتضح من خلال ذلك أن الحوكمة المؤسسية لا تقتصر على التنظيم الإداري فحسب، بل تمتد إلى تحسين العمليات التي تؤدي إلى أداء مؤسسي متميز.</w:t>
      </w:r>
    </w:p>
    <w:p w14:paraId="2A5AC14B" w14:textId="77777777" w:rsidR="00AD65F0" w:rsidRPr="000C0D1E" w:rsidRDefault="00AD65F0" w:rsidP="00AD65F0">
      <w:pPr>
        <w:bidi/>
        <w:spacing w:after="200" w:line="276" w:lineRule="auto"/>
        <w:jc w:val="both"/>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lastRenderedPageBreak/>
        <w:t>تحقيق الاستدامة في الأداء المؤسسي: تسهم نتائج هذه الدراسة في تعزيز استدامة الأداء المؤسسي للمنظمات السعودية، إذ تُظهر أهمية تطبيق ممارسات الحوكمة المؤسسية التي تضمن استمرارية الأعمال في ظل التحديات البيئية والاقتصادية. تدعم هذه الممارسات قدرة المنظمات على التكيف مع التغيرات الطارئة وتحقيق أهدافها على المدى الطويل.</w:t>
      </w:r>
    </w:p>
    <w:p w14:paraId="43F3D08A" w14:textId="77777777" w:rsidR="00D835EA" w:rsidRPr="000C0D1E" w:rsidRDefault="00D835EA" w:rsidP="00D835EA">
      <w:pPr>
        <w:bidi/>
        <w:spacing w:after="200" w:line="276" w:lineRule="auto"/>
        <w:rPr>
          <w:rFonts w:ascii="Sakkal Majalla" w:hAnsi="Sakkal Majalla" w:cs="Sakkal Majalla"/>
          <w:color w:val="00B0F0"/>
          <w:sz w:val="28"/>
          <w:szCs w:val="28"/>
          <w:u w:val="single"/>
          <w:rtl/>
        </w:rPr>
      </w:pPr>
    </w:p>
    <w:p w14:paraId="0E8E9098" w14:textId="2A72F1D9" w:rsidR="00A16E60" w:rsidRPr="000C0D1E" w:rsidRDefault="00C11026" w:rsidP="00A16E60">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أ</w:t>
      </w:r>
      <w:r w:rsidR="00A16E60" w:rsidRPr="000C0D1E">
        <w:rPr>
          <w:rFonts w:ascii="Sakkal Majalla" w:hAnsi="Sakkal Majalla" w:cs="Sakkal Majalla"/>
          <w:color w:val="00B0F0"/>
          <w:sz w:val="28"/>
          <w:szCs w:val="28"/>
          <w:u w:val="single"/>
          <w:rtl/>
        </w:rPr>
        <w:t>هد</w:t>
      </w:r>
      <w:r w:rsidRPr="000C0D1E">
        <w:rPr>
          <w:rFonts w:ascii="Sakkal Majalla" w:hAnsi="Sakkal Majalla" w:cs="Sakkal Majalla"/>
          <w:color w:val="00B0F0"/>
          <w:sz w:val="28"/>
          <w:szCs w:val="28"/>
          <w:u w:val="single"/>
          <w:rtl/>
        </w:rPr>
        <w:t>ا</w:t>
      </w:r>
      <w:r w:rsidR="00A16E60" w:rsidRPr="000C0D1E">
        <w:rPr>
          <w:rFonts w:ascii="Sakkal Majalla" w:hAnsi="Sakkal Majalla" w:cs="Sakkal Majalla"/>
          <w:color w:val="00B0F0"/>
          <w:sz w:val="28"/>
          <w:szCs w:val="28"/>
          <w:u w:val="single"/>
          <w:rtl/>
        </w:rPr>
        <w:t>ف الدراسة:</w:t>
      </w:r>
    </w:p>
    <w:p w14:paraId="0E063082" w14:textId="77777777" w:rsidR="00877358" w:rsidRPr="000C0D1E" w:rsidRDefault="00877358" w:rsidP="00C101B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الهدف الرئيسي للدراسة</w:t>
      </w:r>
      <w:r w:rsidRPr="000C0D1E">
        <w:rPr>
          <w:rFonts w:ascii="Sakkal Majalla" w:hAnsi="Sakkal Majalla" w:cs="Sakkal Majalla"/>
          <w:color w:val="000000" w:themeColor="text1"/>
          <w:sz w:val="28"/>
          <w:szCs w:val="28"/>
        </w:rPr>
        <w:t>:</w:t>
      </w:r>
    </w:p>
    <w:p w14:paraId="1E7FADB1" w14:textId="32F20328" w:rsidR="00877358" w:rsidRPr="000C0D1E" w:rsidRDefault="00877358" w:rsidP="00C101B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تهدف هذه الدراسة إلى تحليل العلاقة بين الحوكمة المؤسسية وتحقيق</w:t>
      </w:r>
      <w:r w:rsidR="00C101B2" w:rsidRPr="000C0D1E">
        <w:rPr>
          <w:rFonts w:ascii="Sakkal Majalla" w:hAnsi="Sakkal Majalla" w:cs="Sakkal Majalla"/>
          <w:color w:val="000000" w:themeColor="text1"/>
          <w:sz w:val="28"/>
          <w:szCs w:val="28"/>
          <w:rtl/>
        </w:rPr>
        <w:t xml:space="preserve"> كل من</w:t>
      </w:r>
      <w:r w:rsidRPr="000C0D1E">
        <w:rPr>
          <w:rFonts w:ascii="Sakkal Majalla" w:hAnsi="Sakkal Majalla" w:cs="Sakkal Majalla"/>
          <w:color w:val="000000" w:themeColor="text1"/>
          <w:sz w:val="28"/>
          <w:szCs w:val="28"/>
          <w:rtl/>
        </w:rPr>
        <w:t xml:space="preserve"> التميز التشغيلي و</w:t>
      </w:r>
      <w:r w:rsidR="00C101B2" w:rsidRPr="000C0D1E">
        <w:rPr>
          <w:rFonts w:ascii="Sakkal Majalla" w:hAnsi="Sakkal Majalla" w:cs="Sakkal Majalla"/>
          <w:color w:val="000000" w:themeColor="text1"/>
          <w:sz w:val="28"/>
          <w:szCs w:val="28"/>
          <w:rtl/>
        </w:rPr>
        <w:t xml:space="preserve">التميز </w:t>
      </w:r>
      <w:r w:rsidRPr="000C0D1E">
        <w:rPr>
          <w:rFonts w:ascii="Sakkal Majalla" w:hAnsi="Sakkal Majalla" w:cs="Sakkal Majalla"/>
          <w:color w:val="000000" w:themeColor="text1"/>
          <w:sz w:val="28"/>
          <w:szCs w:val="28"/>
          <w:rtl/>
        </w:rPr>
        <w:t>الاستراتيجي من خلال قياس مدى تأثير مبادئ الحوكمة على التميز التشغيلي والاستراتيجي</w:t>
      </w:r>
      <w:r w:rsidRPr="000C0D1E">
        <w:rPr>
          <w:rFonts w:ascii="Sakkal Majalla" w:hAnsi="Sakkal Majalla" w:cs="Sakkal Majalla"/>
          <w:color w:val="000000" w:themeColor="text1"/>
          <w:sz w:val="28"/>
          <w:szCs w:val="28"/>
        </w:rPr>
        <w:t>.</w:t>
      </w:r>
    </w:p>
    <w:p w14:paraId="23371733" w14:textId="77777777" w:rsidR="00877358" w:rsidRPr="000C0D1E" w:rsidRDefault="00877358" w:rsidP="00C101B2">
      <w:p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الأهداف الفرعية</w:t>
      </w:r>
      <w:r w:rsidRPr="000C0D1E">
        <w:rPr>
          <w:rFonts w:ascii="Sakkal Majalla" w:hAnsi="Sakkal Majalla" w:cs="Sakkal Majalla"/>
          <w:color w:val="000000" w:themeColor="text1"/>
          <w:sz w:val="28"/>
          <w:szCs w:val="28"/>
        </w:rPr>
        <w:t>:</w:t>
      </w:r>
    </w:p>
    <w:p w14:paraId="1381C656" w14:textId="0012C2C2" w:rsidR="00877358" w:rsidRPr="000C0D1E" w:rsidRDefault="00877358">
      <w:pPr>
        <w:numPr>
          <w:ilvl w:val="0"/>
          <w:numId w:val="3"/>
        </w:num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دراسة</w:t>
      </w:r>
      <w:r w:rsidR="0001583C" w:rsidRPr="000C0D1E">
        <w:rPr>
          <w:rFonts w:ascii="Sakkal Majalla" w:hAnsi="Sakkal Majalla" w:cs="Sakkal Majalla"/>
          <w:color w:val="000000" w:themeColor="text1"/>
          <w:sz w:val="28"/>
          <w:szCs w:val="28"/>
          <w:rtl/>
        </w:rPr>
        <w:t xml:space="preserve"> العلاقة بين</w:t>
      </w:r>
      <w:r w:rsidRPr="000C0D1E">
        <w:rPr>
          <w:rFonts w:ascii="Sakkal Majalla" w:hAnsi="Sakkal Majalla" w:cs="Sakkal Majalla"/>
          <w:color w:val="000000" w:themeColor="text1"/>
          <w:sz w:val="28"/>
          <w:szCs w:val="28"/>
          <w:rtl/>
        </w:rPr>
        <w:t xml:space="preserve"> الحوكمة المؤسسية </w:t>
      </w:r>
      <w:r w:rsidR="0001583C" w:rsidRPr="000C0D1E">
        <w:rPr>
          <w:rFonts w:ascii="Sakkal Majalla" w:hAnsi="Sakkal Majalla" w:cs="Sakkal Majalla"/>
          <w:color w:val="000000" w:themeColor="text1"/>
          <w:sz w:val="28"/>
          <w:szCs w:val="28"/>
          <w:rtl/>
        </w:rPr>
        <w:t>و</w:t>
      </w:r>
      <w:r w:rsidRPr="000C0D1E">
        <w:rPr>
          <w:rFonts w:ascii="Sakkal Majalla" w:hAnsi="Sakkal Majalla" w:cs="Sakkal Majalla"/>
          <w:color w:val="000000" w:themeColor="text1"/>
          <w:sz w:val="28"/>
          <w:szCs w:val="28"/>
          <w:rtl/>
        </w:rPr>
        <w:t>التميز التشغيلي</w:t>
      </w:r>
      <w:r w:rsidRPr="000C0D1E">
        <w:rPr>
          <w:rFonts w:ascii="Sakkal Majalla" w:hAnsi="Sakkal Majalla" w:cs="Sakkal Majalla"/>
          <w:color w:val="000000" w:themeColor="text1"/>
          <w:sz w:val="28"/>
          <w:szCs w:val="28"/>
        </w:rPr>
        <w:t>.</w:t>
      </w:r>
    </w:p>
    <w:p w14:paraId="74A29DAB" w14:textId="37C991EC" w:rsidR="00877358" w:rsidRPr="000C0D1E" w:rsidRDefault="00877358">
      <w:pPr>
        <w:numPr>
          <w:ilvl w:val="0"/>
          <w:numId w:val="3"/>
        </w:numPr>
        <w:bidi/>
        <w:spacing w:after="200" w:line="276" w:lineRule="auto"/>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xml:space="preserve">دراسة </w:t>
      </w:r>
      <w:r w:rsidR="0001583C" w:rsidRPr="000C0D1E">
        <w:rPr>
          <w:rFonts w:ascii="Sakkal Majalla" w:hAnsi="Sakkal Majalla" w:cs="Sakkal Majalla"/>
          <w:color w:val="000000" w:themeColor="text1"/>
          <w:sz w:val="28"/>
          <w:szCs w:val="28"/>
          <w:rtl/>
        </w:rPr>
        <w:t xml:space="preserve">العلاقة بين </w:t>
      </w:r>
      <w:r w:rsidRPr="000C0D1E">
        <w:rPr>
          <w:rFonts w:ascii="Sakkal Majalla" w:hAnsi="Sakkal Majalla" w:cs="Sakkal Majalla"/>
          <w:color w:val="000000" w:themeColor="text1"/>
          <w:sz w:val="28"/>
          <w:szCs w:val="28"/>
          <w:rtl/>
        </w:rPr>
        <w:t xml:space="preserve">الحوكمة المؤسسية </w:t>
      </w:r>
      <w:r w:rsidR="0001583C" w:rsidRPr="000C0D1E">
        <w:rPr>
          <w:rFonts w:ascii="Sakkal Majalla" w:hAnsi="Sakkal Majalla" w:cs="Sakkal Majalla"/>
          <w:color w:val="000000" w:themeColor="text1"/>
          <w:sz w:val="28"/>
          <w:szCs w:val="28"/>
          <w:rtl/>
        </w:rPr>
        <w:t>وا</w:t>
      </w:r>
      <w:r w:rsidRPr="000C0D1E">
        <w:rPr>
          <w:rFonts w:ascii="Sakkal Majalla" w:hAnsi="Sakkal Majalla" w:cs="Sakkal Majalla"/>
          <w:color w:val="000000" w:themeColor="text1"/>
          <w:sz w:val="28"/>
          <w:szCs w:val="28"/>
          <w:rtl/>
        </w:rPr>
        <w:t>لتميز الاستراتيجي</w:t>
      </w:r>
      <w:r w:rsidRPr="000C0D1E">
        <w:rPr>
          <w:rFonts w:ascii="Sakkal Majalla" w:hAnsi="Sakkal Majalla" w:cs="Sakkal Majalla"/>
          <w:color w:val="000000" w:themeColor="text1"/>
          <w:sz w:val="28"/>
          <w:szCs w:val="28"/>
        </w:rPr>
        <w:t>.</w:t>
      </w:r>
    </w:p>
    <w:p w14:paraId="3B3FF695" w14:textId="4EA07205" w:rsidR="00376ED2" w:rsidRPr="000C0D1E" w:rsidRDefault="00376ED2" w:rsidP="00D0761F">
      <w:pPr>
        <w:bidi/>
        <w:spacing w:after="200" w:line="276" w:lineRule="auto"/>
        <w:rPr>
          <w:rFonts w:ascii="Sakkal Majalla" w:hAnsi="Sakkal Majalla" w:cs="Sakkal Majalla"/>
          <w:color w:val="000000" w:themeColor="text1"/>
          <w:sz w:val="28"/>
          <w:szCs w:val="28"/>
        </w:rPr>
      </w:pPr>
    </w:p>
    <w:p w14:paraId="69389CED" w14:textId="496177DB" w:rsidR="00A16E60" w:rsidRPr="000C0D1E" w:rsidRDefault="00A16E60" w:rsidP="00AD65F0">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فرضيات الدراسة:</w:t>
      </w:r>
    </w:p>
    <w:p w14:paraId="6328948D" w14:textId="23FC6E7A" w:rsidR="00AD65F0" w:rsidRPr="000C0D1E" w:rsidRDefault="00D0761F" w:rsidP="00AD65F0">
      <w:pPr>
        <w:pStyle w:val="NormalWeb"/>
        <w:bidi/>
        <w:ind w:right="-284"/>
        <w:rPr>
          <w:rStyle w:val="Strong"/>
          <w:rFonts w:ascii="Sakkal Majalla" w:hAnsi="Sakkal Majalla" w:cs="Sakkal Majalla"/>
          <w:b w:val="0"/>
          <w:bCs w:val="0"/>
          <w:sz w:val="28"/>
          <w:szCs w:val="28"/>
          <w:rtl/>
        </w:rPr>
      </w:pPr>
      <w:r w:rsidRPr="000C0D1E">
        <w:rPr>
          <w:rFonts w:ascii="Sakkal Majalla" w:hAnsi="Sakkal Majalla" w:cs="Sakkal Majalla"/>
          <w:sz w:val="28"/>
          <w:szCs w:val="28"/>
        </w:rPr>
        <w:t xml:space="preserve"> </w:t>
      </w:r>
      <w:r w:rsidR="00AD65F0" w:rsidRPr="000C0D1E">
        <w:rPr>
          <w:rStyle w:val="Strong"/>
          <w:rFonts w:ascii="Sakkal Majalla" w:hAnsi="Sakkal Majalla" w:cs="Sakkal Majalla"/>
          <w:b w:val="0"/>
          <w:bCs w:val="0"/>
          <w:sz w:val="28"/>
          <w:szCs w:val="28"/>
          <w:rtl/>
        </w:rPr>
        <w:t>الفرضية الأولى</w:t>
      </w:r>
      <w:r w:rsidR="00AD65F0" w:rsidRPr="000C0D1E">
        <w:rPr>
          <w:rStyle w:val="Strong"/>
          <w:rFonts w:ascii="Sakkal Majalla" w:hAnsi="Sakkal Majalla" w:cs="Sakkal Majalla"/>
          <w:b w:val="0"/>
          <w:bCs w:val="0"/>
          <w:sz w:val="28"/>
          <w:szCs w:val="28"/>
        </w:rPr>
        <w:t>:</w:t>
      </w:r>
      <w:r w:rsidR="00AD65F0" w:rsidRPr="000C0D1E">
        <w:rPr>
          <w:rStyle w:val="Strong"/>
          <w:rFonts w:ascii="Sakkal Majalla" w:hAnsi="Sakkal Majalla" w:cs="Sakkal Majalla"/>
          <w:b w:val="0"/>
          <w:bCs w:val="0"/>
          <w:sz w:val="28"/>
          <w:szCs w:val="28"/>
          <w:rtl/>
        </w:rPr>
        <w:t xml:space="preserve"> توجد علاقة ارتباط إيجابية بين الحوكمة المؤسسية والتميز التشغيلي</w:t>
      </w:r>
      <w:r w:rsidR="00AD65F0" w:rsidRPr="000C0D1E">
        <w:rPr>
          <w:rStyle w:val="Strong"/>
          <w:rFonts w:ascii="Sakkal Majalla" w:hAnsi="Sakkal Majalla" w:cs="Sakkal Majalla"/>
          <w:b w:val="0"/>
          <w:bCs w:val="0"/>
          <w:sz w:val="28"/>
          <w:szCs w:val="28"/>
        </w:rPr>
        <w:t>.</w:t>
      </w:r>
    </w:p>
    <w:p w14:paraId="33330009" w14:textId="417E151B" w:rsidR="00AD783C" w:rsidRPr="000C0D1E" w:rsidRDefault="00AD65F0" w:rsidP="00AD65F0">
      <w:pPr>
        <w:pStyle w:val="NormalWeb"/>
        <w:bidi/>
        <w:ind w:right="-284"/>
        <w:rPr>
          <w:rStyle w:val="Strong"/>
          <w:rFonts w:ascii="Sakkal Majalla" w:hAnsi="Sakkal Majalla" w:cs="Sakkal Majalla"/>
          <w:b w:val="0"/>
          <w:bCs w:val="0"/>
          <w:sz w:val="28"/>
          <w:szCs w:val="28"/>
          <w:rtl/>
        </w:rPr>
      </w:pPr>
      <w:r w:rsidRPr="000C0D1E">
        <w:rPr>
          <w:rStyle w:val="Strong"/>
          <w:rFonts w:ascii="Sakkal Majalla" w:hAnsi="Sakkal Majalla" w:cs="Sakkal Majalla"/>
          <w:b w:val="0"/>
          <w:bCs w:val="0"/>
          <w:sz w:val="28"/>
          <w:szCs w:val="28"/>
          <w:rtl/>
        </w:rPr>
        <w:t>الفرضية الثانية</w:t>
      </w:r>
      <w:r w:rsidRPr="000C0D1E">
        <w:rPr>
          <w:rStyle w:val="Strong"/>
          <w:rFonts w:ascii="Sakkal Majalla" w:hAnsi="Sakkal Majalla" w:cs="Sakkal Majalla"/>
          <w:b w:val="0"/>
          <w:bCs w:val="0"/>
          <w:sz w:val="28"/>
          <w:szCs w:val="28"/>
        </w:rPr>
        <w:t>:</w:t>
      </w:r>
      <w:r w:rsidRPr="000C0D1E">
        <w:rPr>
          <w:rStyle w:val="Strong"/>
          <w:rFonts w:ascii="Sakkal Majalla" w:hAnsi="Sakkal Majalla" w:cs="Sakkal Majalla"/>
          <w:b w:val="0"/>
          <w:bCs w:val="0"/>
          <w:sz w:val="28"/>
          <w:szCs w:val="28"/>
          <w:rtl/>
        </w:rPr>
        <w:t xml:space="preserve"> توجد علاقة ارتباط إيجابية ومعنوية بين الحوكمة المؤسسية والتميز الاستراتيجي.</w:t>
      </w:r>
    </w:p>
    <w:p w14:paraId="731F8CD7" w14:textId="77777777" w:rsidR="00AD65F0" w:rsidRPr="000C0D1E" w:rsidRDefault="00AD65F0" w:rsidP="00AD65F0">
      <w:pPr>
        <w:pStyle w:val="NormalWeb"/>
        <w:bidi/>
        <w:ind w:right="-284"/>
        <w:rPr>
          <w:rStyle w:val="Strong"/>
          <w:rFonts w:ascii="Sakkal Majalla" w:hAnsi="Sakkal Majalla" w:cs="Sakkal Majalla"/>
          <w:b w:val="0"/>
          <w:bCs w:val="0"/>
          <w:sz w:val="28"/>
          <w:szCs w:val="28"/>
          <w:rtl/>
        </w:rPr>
      </w:pPr>
    </w:p>
    <w:p w14:paraId="50DA84C2" w14:textId="77777777" w:rsidR="00AD65F0" w:rsidRPr="000C0D1E" w:rsidRDefault="00AD65F0" w:rsidP="00AD65F0">
      <w:pPr>
        <w:pStyle w:val="NormalWeb"/>
        <w:bidi/>
        <w:ind w:right="-284"/>
        <w:rPr>
          <w:rFonts w:ascii="Sakkal Majalla" w:hAnsi="Sakkal Majalla" w:cs="Sakkal Majalla"/>
          <w:sz w:val="28"/>
          <w:szCs w:val="28"/>
          <w:rtl/>
        </w:rPr>
      </w:pPr>
    </w:p>
    <w:p w14:paraId="59BBA661" w14:textId="36B1B9F6" w:rsidR="00AD783C" w:rsidRPr="000C0D1E" w:rsidRDefault="00AD783C" w:rsidP="003775DF">
      <w:pPr>
        <w:bidi/>
        <w:spacing w:after="200" w:line="276" w:lineRule="auto"/>
        <w:jc w:val="both"/>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 xml:space="preserve">مصطلحات الدراسة </w:t>
      </w:r>
    </w:p>
    <w:p w14:paraId="5146598E" w14:textId="7092D683"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lastRenderedPageBreak/>
        <w:t>الحوكمة</w:t>
      </w:r>
      <w:r w:rsidRPr="000C0D1E">
        <w:rPr>
          <w:rFonts w:ascii="Sakkal Majalla" w:hAnsi="Sakkal Majalla" w:cs="Sakkal Majalla"/>
          <w:color w:val="000000" w:themeColor="text1"/>
          <w:sz w:val="28"/>
          <w:szCs w:val="28"/>
        </w:rPr>
        <w:t xml:space="preserve"> (Governance</w:t>
      </w:r>
      <w:r w:rsidR="00B17002" w:rsidRPr="000C0D1E">
        <w:rPr>
          <w:rFonts w:ascii="Sakkal Majalla" w:hAnsi="Sakkal Majalla" w:cs="Sakkal Majalla"/>
          <w:color w:val="000000" w:themeColor="text1"/>
          <w:sz w:val="28"/>
          <w:szCs w:val="28"/>
        </w:rPr>
        <w:t xml:space="preserve">): </w:t>
      </w:r>
      <w:r w:rsidR="00B17002" w:rsidRPr="000C0D1E">
        <w:rPr>
          <w:rFonts w:ascii="Sakkal Majalla" w:hAnsi="Sakkal Majalla" w:cs="Sakkal Majalla"/>
          <w:color w:val="000000" w:themeColor="text1"/>
          <w:sz w:val="28"/>
          <w:szCs w:val="28"/>
          <w:rtl/>
        </w:rPr>
        <w:t>تشير</w:t>
      </w:r>
      <w:r w:rsidRPr="000C0D1E">
        <w:rPr>
          <w:rFonts w:ascii="Sakkal Majalla" w:hAnsi="Sakkal Majalla" w:cs="Sakkal Majalla"/>
          <w:color w:val="000000" w:themeColor="text1"/>
          <w:sz w:val="28"/>
          <w:szCs w:val="28"/>
          <w:rtl/>
        </w:rPr>
        <w:t xml:space="preserve"> الحوكمة إلى مجموعة الإجراءات والسياسات الهيكلية التي تضعها المنظمة لضمان تحقيق الشفافية، المساءلة، والانضباط في اتخاذ القرارات. وتشمل تحديد الأدوار والمسؤوليات داخل الهيكل التنظيمي، تنظيم الرقابة الداخلية، والامتثال للأنظمة القانونية والمعايير الدولية، مما يعزز الثقة بين جميع الأطراف المعنية</w:t>
      </w:r>
      <w:r w:rsidRPr="000C0D1E">
        <w:rPr>
          <w:rFonts w:ascii="Sakkal Majalla" w:hAnsi="Sakkal Majalla" w:cs="Sakkal Majalla"/>
          <w:color w:val="000000" w:themeColor="text1"/>
          <w:sz w:val="28"/>
          <w:szCs w:val="28"/>
        </w:rPr>
        <w:t>.</w:t>
      </w:r>
    </w:p>
    <w:p w14:paraId="12E69094" w14:textId="39AB514B"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الالتزام</w:t>
      </w:r>
      <w:r w:rsidRPr="000C0D1E">
        <w:rPr>
          <w:rFonts w:ascii="Sakkal Majalla" w:hAnsi="Sakkal Majalla" w:cs="Sakkal Majalla"/>
          <w:color w:val="000000" w:themeColor="text1"/>
          <w:sz w:val="28"/>
          <w:szCs w:val="28"/>
        </w:rPr>
        <w:t xml:space="preserve"> (Compliance) </w:t>
      </w:r>
      <w:r w:rsidRPr="000C0D1E">
        <w:rPr>
          <w:rFonts w:ascii="Sakkal Majalla" w:hAnsi="Sakkal Majalla" w:cs="Sakkal Majalla"/>
          <w:color w:val="000000" w:themeColor="text1"/>
          <w:sz w:val="28"/>
          <w:szCs w:val="28"/>
          <w:rtl/>
        </w:rPr>
        <w:t>: 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0C0D1E">
        <w:rPr>
          <w:rFonts w:ascii="Sakkal Majalla" w:hAnsi="Sakkal Majalla" w:cs="Sakkal Majalla"/>
          <w:color w:val="000000" w:themeColor="text1"/>
          <w:sz w:val="28"/>
          <w:szCs w:val="28"/>
        </w:rPr>
        <w:t>.</w:t>
      </w:r>
    </w:p>
    <w:p w14:paraId="32453823" w14:textId="7C5A7CBD"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متانة الحوكمة</w:t>
      </w:r>
      <w:r w:rsidRPr="000C0D1E">
        <w:rPr>
          <w:rFonts w:ascii="Sakkal Majalla" w:hAnsi="Sakkal Majalla" w:cs="Sakkal Majalla"/>
          <w:color w:val="000000" w:themeColor="text1"/>
          <w:sz w:val="28"/>
          <w:szCs w:val="28"/>
        </w:rPr>
        <w:t xml:space="preserve"> (Governance Resilience) </w:t>
      </w:r>
      <w:r w:rsidRPr="000C0D1E">
        <w:rPr>
          <w:rFonts w:ascii="Sakkal Majalla" w:hAnsi="Sakkal Majalla" w:cs="Sakkal Majalla"/>
          <w:color w:val="000000" w:themeColor="text1"/>
          <w:sz w:val="28"/>
          <w:szCs w:val="28"/>
          <w:rtl/>
        </w:rPr>
        <w:t>: قدرة النظام الحوكمي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0C0D1E">
        <w:rPr>
          <w:rFonts w:ascii="Sakkal Majalla" w:hAnsi="Sakkal Majalla" w:cs="Sakkal Majalla"/>
          <w:color w:val="000000" w:themeColor="text1"/>
          <w:sz w:val="28"/>
          <w:szCs w:val="28"/>
        </w:rPr>
        <w:t>.</w:t>
      </w:r>
    </w:p>
    <w:p w14:paraId="24875D4D" w14:textId="7B809B64"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إطار قياس حوكمة المنظمة</w:t>
      </w:r>
      <w:r w:rsidRPr="000C0D1E">
        <w:rPr>
          <w:rFonts w:ascii="Sakkal Majalla" w:hAnsi="Sakkal Majalla" w:cs="Sakkal Majalla"/>
          <w:color w:val="000000" w:themeColor="text1"/>
          <w:sz w:val="28"/>
          <w:szCs w:val="28"/>
        </w:rPr>
        <w:t xml:space="preserve"> (Governance Measurement Framework) </w:t>
      </w:r>
      <w:r w:rsidRPr="000C0D1E">
        <w:rPr>
          <w:rFonts w:ascii="Sakkal Majalla" w:hAnsi="Sakkal Majalla" w:cs="Sakkal Majalla"/>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 مما يساهم في ضمان تحقيق الأهداف الاستراتيجية بشكل منظم ومتسق</w:t>
      </w:r>
      <w:r w:rsidRPr="000C0D1E">
        <w:rPr>
          <w:rFonts w:ascii="Sakkal Majalla" w:hAnsi="Sakkal Majalla" w:cs="Sakkal Majalla"/>
          <w:color w:val="000000" w:themeColor="text1"/>
          <w:sz w:val="28"/>
          <w:szCs w:val="28"/>
        </w:rPr>
        <w:t>.</w:t>
      </w:r>
    </w:p>
    <w:p w14:paraId="78130A7E" w14:textId="0C61AD87" w:rsidR="003775DF" w:rsidRPr="000C0D1E" w:rsidRDefault="003775DF" w:rsidP="00F26DE2">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التميز الاستراتيجي</w:t>
      </w:r>
      <w:r w:rsidRPr="000C0D1E">
        <w:rPr>
          <w:rFonts w:ascii="Sakkal Majalla" w:hAnsi="Sakkal Majalla" w:cs="Sakkal Majalla"/>
          <w:color w:val="000000" w:themeColor="text1"/>
          <w:sz w:val="28"/>
          <w:szCs w:val="28"/>
        </w:rPr>
        <w:t xml:space="preserve"> (Strategic Excellence</w:t>
      </w:r>
      <w:r w:rsidR="007265A9" w:rsidRPr="000C0D1E">
        <w:rPr>
          <w:rFonts w:ascii="Sakkal Majalla" w:hAnsi="Sakkal Majalla" w:cs="Sakkal Majalla"/>
          <w:color w:val="000000" w:themeColor="text1"/>
          <w:sz w:val="28"/>
          <w:szCs w:val="28"/>
        </w:rPr>
        <w:t xml:space="preserve">): </w:t>
      </w:r>
      <w:r w:rsidR="007265A9" w:rsidRPr="000C0D1E">
        <w:rPr>
          <w:rFonts w:ascii="Sakkal Majalla" w:hAnsi="Sakkal Majalla" w:cs="Sakkal Majalla"/>
          <w:color w:val="000000" w:themeColor="text1"/>
          <w:sz w:val="28"/>
          <w:szCs w:val="28"/>
          <w:rtl/>
        </w:rPr>
        <w:t>يشير</w:t>
      </w:r>
      <w:r w:rsidRPr="000C0D1E">
        <w:rPr>
          <w:rFonts w:ascii="Sakkal Majalla" w:hAnsi="Sakkal Majalla" w:cs="Sakkal Majalla"/>
          <w:color w:val="000000" w:themeColor="text1"/>
          <w:sz w:val="28"/>
          <w:szCs w:val="28"/>
          <w:rtl/>
        </w:rPr>
        <w:t xml:space="preserve"> التميز الاستراتيجي إلى قدرة المنظمة على تحقيق تفوق وتميز مستدام في مجالات أعمالها الرئيسية، من خلال تنفيذ استراتيجيات الممنهجة والمدروسة. يتطلب ذلك تقييم الفرص والتحديات البيئية، وابتكار حلول استراتيجية تساهم في تعزيز تنافسية المنظمة واستدامتها</w:t>
      </w:r>
      <w:r w:rsidRPr="000C0D1E">
        <w:rPr>
          <w:rFonts w:ascii="Sakkal Majalla" w:hAnsi="Sakkal Majalla" w:cs="Sakkal Majalla"/>
          <w:color w:val="000000" w:themeColor="text1"/>
          <w:sz w:val="28"/>
          <w:szCs w:val="28"/>
        </w:rPr>
        <w:t>.</w:t>
      </w:r>
    </w:p>
    <w:p w14:paraId="0D867478" w14:textId="08C412BD" w:rsidR="003775DF" w:rsidRPr="000C0D1E" w:rsidRDefault="003775DF" w:rsidP="003775DF">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الأهداف الاستراتيجية</w:t>
      </w:r>
      <w:r w:rsidRPr="000C0D1E">
        <w:rPr>
          <w:rFonts w:ascii="Sakkal Majalla" w:hAnsi="Sakkal Majalla" w:cs="Sakkal Majalla"/>
          <w:color w:val="000000" w:themeColor="text1"/>
          <w:sz w:val="28"/>
          <w:szCs w:val="28"/>
        </w:rPr>
        <w:t xml:space="preserve"> (Strategic Objectives) </w:t>
      </w:r>
      <w:r w:rsidRPr="000C0D1E">
        <w:rPr>
          <w:rFonts w:ascii="Sakkal Majalla" w:hAnsi="Sakkal Majalla" w:cs="Sakkal Majalla"/>
          <w:color w:val="000000" w:themeColor="text1"/>
          <w:sz w:val="28"/>
          <w:szCs w:val="28"/>
          <w:rtl/>
        </w:rPr>
        <w:t>:هي الأهداف الطموحة والمحددة التي تسعى المنظمة لتحقيقها في إطار رؤيتها ورسالتها على المدى الطويل. تمثل هذه الأهداف الركيزة الأساسية التي توجه جميع القرارات والأنشطة الاستراتيجية، وتُعتبر مؤشراً رئيسياً على نجاح المنظمة في تحقيق رؤيتها المستقبلية</w:t>
      </w:r>
      <w:r w:rsidRPr="000C0D1E">
        <w:rPr>
          <w:rFonts w:ascii="Sakkal Majalla" w:hAnsi="Sakkal Majalla" w:cs="Sakkal Majalla"/>
          <w:color w:val="000000" w:themeColor="text1"/>
          <w:sz w:val="28"/>
          <w:szCs w:val="28"/>
        </w:rPr>
        <w:t>.</w:t>
      </w:r>
    </w:p>
    <w:p w14:paraId="7A2EDA42" w14:textId="30C7B7C6" w:rsidR="003775DF" w:rsidRPr="000C0D1E" w:rsidRDefault="003775DF" w:rsidP="003775DF">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التميز التشغيلي</w:t>
      </w:r>
      <w:r w:rsidRPr="000C0D1E">
        <w:rPr>
          <w:rFonts w:ascii="Sakkal Majalla" w:hAnsi="Sakkal Majalla" w:cs="Sakkal Majalla"/>
          <w:color w:val="000000" w:themeColor="text1"/>
          <w:sz w:val="28"/>
          <w:szCs w:val="28"/>
        </w:rPr>
        <w:t xml:space="preserve"> (Operational Excellence) </w:t>
      </w:r>
      <w:r w:rsidRPr="000C0D1E">
        <w:rPr>
          <w:rFonts w:ascii="Sakkal Majalla" w:hAnsi="Sakkal Majalla" w:cs="Sakkal Majalla"/>
          <w:color w:val="000000" w:themeColor="text1"/>
          <w:sz w:val="28"/>
          <w:szCs w:val="28"/>
          <w:rtl/>
        </w:rPr>
        <w:t>: 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0C0D1E">
        <w:rPr>
          <w:rFonts w:ascii="Sakkal Majalla" w:hAnsi="Sakkal Majalla" w:cs="Sakkal Majalla"/>
          <w:color w:val="000000" w:themeColor="text1"/>
          <w:sz w:val="28"/>
          <w:szCs w:val="28"/>
        </w:rPr>
        <w:t>.</w:t>
      </w:r>
    </w:p>
    <w:p w14:paraId="72781ECB" w14:textId="4A69B2FF" w:rsidR="003775DF" w:rsidRPr="000C0D1E" w:rsidRDefault="003775DF" w:rsidP="003775DF">
      <w:pPr>
        <w:bidi/>
        <w:spacing w:after="200" w:line="276" w:lineRule="auto"/>
        <w:ind w:right="-567"/>
        <w:jc w:val="both"/>
        <w:rPr>
          <w:rFonts w:ascii="Sakkal Majalla" w:hAnsi="Sakkal Majalla" w:cs="Sakkal Majalla"/>
          <w:color w:val="000000" w:themeColor="text1"/>
          <w:sz w:val="28"/>
          <w:szCs w:val="28"/>
        </w:rPr>
      </w:pPr>
      <w:r w:rsidRPr="000C0D1E">
        <w:rPr>
          <w:rFonts w:ascii="Sakkal Majalla" w:hAnsi="Sakkal Majalla" w:cs="Sakkal Majalla"/>
          <w:color w:val="000000" w:themeColor="text1"/>
          <w:sz w:val="28"/>
          <w:szCs w:val="28"/>
          <w:rtl/>
        </w:rPr>
        <w:t xml:space="preserve">الميزة التنافسية </w:t>
      </w:r>
      <w:r w:rsidRPr="000C0D1E">
        <w:rPr>
          <w:rFonts w:ascii="Sakkal Majalla" w:hAnsi="Sakkal Majalla" w:cs="Sakkal Majalla"/>
          <w:color w:val="000000" w:themeColor="text1"/>
          <w:sz w:val="28"/>
          <w:szCs w:val="28"/>
        </w:rPr>
        <w:t>(Competitive Advantage</w:t>
      </w:r>
      <w:r w:rsidR="007265A9" w:rsidRPr="000C0D1E">
        <w:rPr>
          <w:rFonts w:ascii="Sakkal Majalla" w:hAnsi="Sakkal Majalla" w:cs="Sakkal Majalla"/>
          <w:color w:val="000000" w:themeColor="text1"/>
          <w:sz w:val="28"/>
          <w:szCs w:val="28"/>
        </w:rPr>
        <w:t>):</w:t>
      </w:r>
      <w:r w:rsidRPr="000C0D1E">
        <w:rPr>
          <w:rFonts w:ascii="Sakkal Majalla" w:hAnsi="Sakkal Majalla" w:cs="Sakkal Majalla"/>
          <w:color w:val="000000" w:themeColor="text1"/>
          <w:sz w:val="28"/>
          <w:szCs w:val="28"/>
          <w:rtl/>
        </w:rPr>
        <w:t xml:space="preserve"> هي السمات التي تمنح المنظمة تفوقاً مستداماً وتتضمن هذه الميزة التنافسية تعزيز الابتكار </w:t>
      </w:r>
      <w:r w:rsidR="00E21B3F" w:rsidRPr="000C0D1E">
        <w:rPr>
          <w:rFonts w:ascii="Sakkal Majalla" w:hAnsi="Sakkal Majalla" w:cs="Sakkal Majalla"/>
          <w:color w:val="000000" w:themeColor="text1"/>
          <w:sz w:val="28"/>
          <w:szCs w:val="28"/>
          <w:rtl/>
        </w:rPr>
        <w:t>المستمر والذي</w:t>
      </w:r>
      <w:r w:rsidRPr="000C0D1E">
        <w:rPr>
          <w:rFonts w:ascii="Sakkal Majalla" w:hAnsi="Sakkal Majalla" w:cs="Sakkal Majalla"/>
          <w:color w:val="000000" w:themeColor="text1"/>
          <w:sz w:val="28"/>
          <w:szCs w:val="28"/>
          <w:rtl/>
        </w:rPr>
        <w:t xml:space="preserve"> يدعم مستوى عالٍ من الكفاءة التشغيلية، أو القدرة على تلبية احتياجات العملاء بشكل أفضل من المنافسين، مما يعزز من استدامة الأعمال.</w:t>
      </w:r>
    </w:p>
    <w:p w14:paraId="55603DB5" w14:textId="4263E066" w:rsidR="000A1E46" w:rsidRPr="000C0D1E" w:rsidRDefault="000A1E46" w:rsidP="000A1E46">
      <w:pPr>
        <w:bidi/>
        <w:spacing w:after="200" w:line="276" w:lineRule="auto"/>
        <w:rPr>
          <w:rFonts w:ascii="Sakkal Majalla" w:hAnsi="Sakkal Majalla" w:cs="Sakkal Majalla"/>
          <w:color w:val="000000" w:themeColor="text1"/>
          <w:sz w:val="28"/>
          <w:szCs w:val="28"/>
          <w:rtl/>
        </w:rPr>
      </w:pPr>
    </w:p>
    <w:p w14:paraId="0E27CCF0" w14:textId="1CD1066E" w:rsidR="00257F01" w:rsidRPr="000C0D1E" w:rsidRDefault="00257F01" w:rsidP="00CC4328">
      <w:pPr>
        <w:bidi/>
        <w:spacing w:after="0" w:line="240" w:lineRule="auto"/>
        <w:rPr>
          <w:rFonts w:ascii="Sakkal Majalla" w:hAnsi="Sakkal Majalla" w:cs="Sakkal Majalla"/>
          <w:color w:val="1F497D" w:themeColor="text2"/>
          <w:sz w:val="28"/>
          <w:szCs w:val="28"/>
          <w:u w:val="single"/>
          <w:rtl/>
        </w:rPr>
      </w:pPr>
      <w:r w:rsidRPr="000C0D1E">
        <w:rPr>
          <w:rFonts w:ascii="Sakkal Majalla" w:hAnsi="Sakkal Majalla" w:cs="Sakkal Majalla"/>
          <w:color w:val="00B0F0"/>
          <w:sz w:val="28"/>
          <w:szCs w:val="28"/>
          <w:u w:val="single"/>
          <w:rtl/>
        </w:rPr>
        <w:lastRenderedPageBreak/>
        <w:t>إجراءات الدراسة:</w:t>
      </w:r>
      <w:r w:rsidRPr="000C0D1E">
        <w:rPr>
          <w:rFonts w:ascii="Sakkal Majalla" w:hAnsi="Sakkal Majalla" w:cs="Sakkal Majalla"/>
          <w:color w:val="00B0F0"/>
          <w:sz w:val="28"/>
          <w:szCs w:val="28"/>
          <w:rtl/>
        </w:rPr>
        <w:t xml:space="preserve"> </w:t>
      </w:r>
      <w:r w:rsidRPr="000C0D1E">
        <w:rPr>
          <w:rFonts w:ascii="Sakkal Majalla" w:hAnsi="Sakkal Majalla" w:cs="Sakkal Majalla"/>
          <w:color w:val="FF0000"/>
          <w:sz w:val="28"/>
          <w:szCs w:val="28"/>
          <w:rtl/>
        </w:rPr>
        <w:t xml:space="preserve"> </w:t>
      </w:r>
    </w:p>
    <w:p w14:paraId="19351B93" w14:textId="7329301D" w:rsidR="00533AA9" w:rsidRPr="000C0D1E" w:rsidRDefault="00533AA9" w:rsidP="003235C8">
      <w:pPr>
        <w:bidi/>
        <w:spacing w:after="0" w:line="240" w:lineRule="auto"/>
        <w:rPr>
          <w:rFonts w:ascii="Sakkal Majalla" w:hAnsi="Sakkal Majalla" w:cs="Sakkal Majalla"/>
          <w:color w:val="0070C0"/>
          <w:sz w:val="28"/>
          <w:szCs w:val="28"/>
          <w:u w:val="single"/>
        </w:rPr>
      </w:pPr>
      <w:r w:rsidRPr="000C0D1E">
        <w:rPr>
          <w:rFonts w:ascii="Sakkal Majalla" w:hAnsi="Sakkal Majalla" w:cs="Sakkal Majalla"/>
          <w:color w:val="0070C0"/>
          <w:sz w:val="28"/>
          <w:szCs w:val="28"/>
          <w:u w:val="single"/>
          <w:rtl/>
        </w:rPr>
        <w:t>منهج الدراسة:</w:t>
      </w:r>
    </w:p>
    <w:p w14:paraId="2C1CD072" w14:textId="514EA1C5" w:rsidR="00B17002" w:rsidRPr="000C0D1E" w:rsidRDefault="00CC4328" w:rsidP="00B17002">
      <w:pPr>
        <w:pStyle w:val="NormalWeb"/>
        <w:bidi/>
        <w:jc w:val="both"/>
        <w:rPr>
          <w:rFonts w:ascii="Sakkal Majalla" w:hAnsi="Sakkal Majalla" w:cs="Sakkal Majalla"/>
          <w:sz w:val="28"/>
          <w:szCs w:val="28"/>
        </w:rPr>
      </w:pPr>
      <w:r w:rsidRPr="000C0D1E">
        <w:rPr>
          <w:rFonts w:ascii="Sakkal Majalla" w:hAnsi="Sakkal Majalla" w:cs="Sakkal Majalla"/>
          <w:sz w:val="28"/>
          <w:szCs w:val="28"/>
          <w:rtl/>
        </w:rPr>
        <w:t xml:space="preserve">سيستخدم </w:t>
      </w:r>
      <w:r w:rsidR="00B17002" w:rsidRPr="000C0D1E">
        <w:rPr>
          <w:rFonts w:ascii="Sakkal Majalla" w:hAnsi="Sakkal Majalla" w:cs="Sakkal Majalla"/>
          <w:sz w:val="28"/>
          <w:szCs w:val="28"/>
          <w:rtl/>
        </w:rPr>
        <w:t>المنهج الوصفي التحليلي في هذه الدراسة بهدف استكشاف العلاقة بين الحوكمة المؤسسية والتميز التشغيلي والاستراتيجي في المنظمات السعودية. يتيح هذا المنهج وصف وتحليل الظواهر المعنية بطريقة دقيقة وشاملة، مع التركيز على تقييم العلاقات بين المتغيرات المختلفة. يعتمد المنهج الوصفي على جمع البيانات وتحليلها من خلال أدوات متخصصة، بما في ذلك الاستبيانات والمقابلات، للوصول إلى استنتاجات مدعومة بالبيانات حول تأثير الحوكمة المؤسسية على الأداء المؤسسي</w:t>
      </w:r>
      <w:r w:rsidR="00B17002" w:rsidRPr="000C0D1E">
        <w:rPr>
          <w:rFonts w:ascii="Sakkal Majalla" w:hAnsi="Sakkal Majalla" w:cs="Sakkal Majalla"/>
          <w:sz w:val="28"/>
          <w:szCs w:val="28"/>
        </w:rPr>
        <w:t>.</w:t>
      </w:r>
    </w:p>
    <w:p w14:paraId="3FB8A896" w14:textId="5D119DB4" w:rsidR="00B17002" w:rsidRPr="000C0D1E" w:rsidRDefault="00B17002" w:rsidP="0001583C">
      <w:pPr>
        <w:pStyle w:val="NormalWeb"/>
        <w:bidi/>
        <w:jc w:val="both"/>
        <w:rPr>
          <w:rFonts w:ascii="Sakkal Majalla" w:hAnsi="Sakkal Majalla" w:cs="Sakkal Majalla"/>
          <w:sz w:val="28"/>
          <w:szCs w:val="28"/>
          <w:rtl/>
        </w:rPr>
      </w:pPr>
      <w:r w:rsidRPr="000C0D1E">
        <w:rPr>
          <w:rFonts w:ascii="Sakkal Majalla" w:hAnsi="Sakkal Majalla" w:cs="Sakkal Majalla"/>
          <w:sz w:val="28"/>
          <w:szCs w:val="28"/>
          <w:rtl/>
        </w:rPr>
        <w:t>تم اعتماد النهج متعدد الأساليب في جمع البيانات، حيث يتم جمع بيانات كمية ونوعية لتقديم صورة شاملة عن الظاهرة المدروسة. يتضمن التحليل الإحصائي استخدام أساليب مثل التحليل الوصفي، التحليل الارتباطي، وتحليل الانحدار لاختبار الفرضيات المتعلقة بتأثير الحوكمة على التميز التشغيلي والاستراتيجي</w:t>
      </w:r>
      <w:r w:rsidRPr="000C0D1E">
        <w:rPr>
          <w:rFonts w:ascii="Sakkal Majalla" w:hAnsi="Sakkal Majalla" w:cs="Sakkal Majalla"/>
          <w:sz w:val="28"/>
          <w:szCs w:val="28"/>
        </w:rPr>
        <w:t>.</w:t>
      </w:r>
    </w:p>
    <w:p w14:paraId="6C1FA1E1" w14:textId="223ECBBF" w:rsidR="00533AA9" w:rsidRPr="000C0D1E" w:rsidRDefault="00533AA9" w:rsidP="003235C8">
      <w:pPr>
        <w:bidi/>
        <w:spacing w:after="200" w:line="276" w:lineRule="auto"/>
        <w:rPr>
          <w:rFonts w:ascii="Sakkal Majalla" w:hAnsi="Sakkal Majalla" w:cs="Sakkal Majalla"/>
          <w:color w:val="0070C0"/>
          <w:sz w:val="28"/>
          <w:szCs w:val="28"/>
          <w:u w:val="single"/>
          <w:rtl/>
        </w:rPr>
      </w:pPr>
      <w:r w:rsidRPr="00703FB5">
        <w:rPr>
          <w:rFonts w:ascii="Sakkal Majalla" w:hAnsi="Sakkal Majalla" w:cs="Sakkal Majalla"/>
          <w:color w:val="0070C0"/>
          <w:sz w:val="28"/>
          <w:szCs w:val="28"/>
          <w:u w:val="single"/>
          <w:rtl/>
        </w:rPr>
        <w:t>مجتمع وعينة الدراسة:</w:t>
      </w:r>
    </w:p>
    <w:p w14:paraId="069E2396" w14:textId="3FB1B720" w:rsidR="00B17002" w:rsidRPr="00703FB5" w:rsidRDefault="00703FB5">
      <w:pPr>
        <w:pStyle w:val="ListParagraph"/>
        <w:numPr>
          <w:ilvl w:val="0"/>
          <w:numId w:val="6"/>
        </w:numPr>
        <w:bidi/>
        <w:spacing w:after="0" w:line="240" w:lineRule="auto"/>
        <w:ind w:left="139" w:hanging="218"/>
        <w:jc w:val="both"/>
        <w:rPr>
          <w:rFonts w:ascii="Sakkal Majalla" w:hAnsi="Sakkal Majalla" w:cs="Sakkal Majalla"/>
          <w:color w:val="000000" w:themeColor="text1"/>
          <w:sz w:val="28"/>
          <w:szCs w:val="28"/>
        </w:rPr>
      </w:pPr>
      <w:r w:rsidRPr="00703FB5">
        <w:rPr>
          <w:rFonts w:ascii="Sakkal Majalla" w:hAnsi="Sakkal Majalla" w:cs="Sakkal Majalla"/>
          <w:color w:val="000000" w:themeColor="text1"/>
          <w:sz w:val="28"/>
          <w:szCs w:val="28"/>
          <w:rtl/>
        </w:rPr>
        <w:t>يشمل مجتمع الدراسة جميع المنظمات الحكومية والخاصة العاملة في المملكة العربية السعودية، بما في ذلك الوزارات والهيئات الحكومية، والشركات شبه الحكومية، والبنوك والمؤسسات المالية، إضافةً إلى الشركات الكبرى والمؤسسات الصغيرة والمتوسطة. ويتميز هذا المجتمع بتنوعه الكبير من حيث الحجم، والنشاط، والقطاع الاقتصادي، وهو ما يعكس البيئة التنظيمية الثرية والمتنوعة في المملكة</w:t>
      </w:r>
      <w:r w:rsidRPr="00703FB5">
        <w:rPr>
          <w:rFonts w:ascii="Sakkal Majalla" w:hAnsi="Sakkal Majalla" w:cs="Sakkal Majalla"/>
          <w:color w:val="000000" w:themeColor="text1"/>
          <w:sz w:val="28"/>
          <w:szCs w:val="28"/>
        </w:rPr>
        <w:t>.</w:t>
      </w:r>
    </w:p>
    <w:p w14:paraId="3CC2059F" w14:textId="53265C34" w:rsidR="00B17002" w:rsidRPr="00703FB5" w:rsidRDefault="00703FB5">
      <w:pPr>
        <w:pStyle w:val="ListParagraph"/>
        <w:numPr>
          <w:ilvl w:val="0"/>
          <w:numId w:val="6"/>
        </w:numPr>
        <w:bidi/>
        <w:spacing w:after="0" w:line="240" w:lineRule="auto"/>
        <w:ind w:left="139" w:hanging="218"/>
        <w:jc w:val="both"/>
        <w:rPr>
          <w:rFonts w:ascii="Sakkal Majalla" w:hAnsi="Sakkal Majalla" w:cs="Sakkal Majalla"/>
          <w:color w:val="000000" w:themeColor="text1"/>
          <w:sz w:val="28"/>
          <w:szCs w:val="28"/>
        </w:rPr>
      </w:pPr>
      <w:r w:rsidRPr="00703FB5">
        <w:rPr>
          <w:rFonts w:ascii="Sakkal Majalla" w:hAnsi="Sakkal Majalla" w:cs="Sakkal Majalla"/>
          <w:color w:val="000000" w:themeColor="text1"/>
          <w:sz w:val="28"/>
          <w:szCs w:val="28"/>
          <w:rtl/>
        </w:rPr>
        <w:t>نظرًا لاتساع حجم مجتمع الدراسة وتعدد قطاعاته، فقد تم اختيار عينة قصدية طبقية تتكون من</w:t>
      </w:r>
      <w:r w:rsidRPr="00703FB5">
        <w:rPr>
          <w:rFonts w:ascii="Sakkal Majalla" w:hAnsi="Sakkal Majalla" w:cs="Sakkal Majalla" w:hint="cs"/>
          <w:color w:val="000000" w:themeColor="text1"/>
          <w:sz w:val="28"/>
          <w:szCs w:val="28"/>
          <w:rtl/>
        </w:rPr>
        <w:t xml:space="preserve"> </w:t>
      </w:r>
      <w:r w:rsidRPr="00703FB5">
        <w:rPr>
          <w:rFonts w:ascii="Sakkal Majalla" w:hAnsi="Sakkal Majalla" w:cs="Sakkal Majalla"/>
          <w:color w:val="000000" w:themeColor="text1"/>
          <w:sz w:val="28"/>
          <w:szCs w:val="28"/>
        </w:rPr>
        <w:t xml:space="preserve">(30) </w:t>
      </w:r>
      <w:r w:rsidRPr="00703FB5">
        <w:rPr>
          <w:rFonts w:ascii="Sakkal Majalla" w:hAnsi="Sakkal Majalla" w:cs="Sakkal Majalla" w:hint="cs"/>
          <w:color w:val="000000" w:themeColor="text1"/>
          <w:sz w:val="28"/>
          <w:szCs w:val="28"/>
          <w:rtl/>
        </w:rPr>
        <w:t xml:space="preserve">  </w:t>
      </w:r>
      <w:r w:rsidRPr="00703FB5">
        <w:rPr>
          <w:rFonts w:ascii="Sakkal Majalla" w:hAnsi="Sakkal Majalla" w:cs="Sakkal Majalla"/>
          <w:color w:val="000000" w:themeColor="text1"/>
          <w:sz w:val="28"/>
          <w:szCs w:val="28"/>
          <w:rtl/>
        </w:rPr>
        <w:t>منظمة، بحيث تُمثل مختلف القطاعات الاقتصادية الرئيسة (القطاع الحكومي، شبه الحكومي، والقطاع الخاص بما يشمله من مؤسسات مالية، صناعية، تجارية وخدمية). ويهدف هذا التوزيع إلى ضمان تمثيل واقعي للتنوع القائم في المجتمع السعودي، بما يمكّن من دراسة أثر الحوكمة المؤسسية على التميز التشغيلي والتميز الاستراتيجي في سياقات تنظيمية متعددة</w:t>
      </w:r>
      <w:r w:rsidRPr="00703FB5">
        <w:rPr>
          <w:rFonts w:ascii="Sakkal Majalla" w:hAnsi="Sakkal Majalla" w:cs="Sakkal Majalla"/>
          <w:color w:val="000000" w:themeColor="text1"/>
          <w:sz w:val="28"/>
          <w:szCs w:val="28"/>
        </w:rPr>
        <w:t>.</w:t>
      </w:r>
    </w:p>
    <w:p w14:paraId="5CDF29D1" w14:textId="757D5E45" w:rsidR="00AD783C" w:rsidRPr="000C0D1E" w:rsidRDefault="00B17002" w:rsidP="00703FB5">
      <w:pPr>
        <w:bidi/>
        <w:spacing w:after="0" w:line="240" w:lineRule="auto"/>
        <w:ind w:left="139"/>
        <w:jc w:val="both"/>
        <w:rPr>
          <w:rFonts w:ascii="Sakkal Majalla" w:hAnsi="Sakkal Majalla" w:cs="Sakkal Majalla"/>
          <w:sz w:val="28"/>
          <w:szCs w:val="28"/>
          <w:rtl/>
        </w:rPr>
      </w:pPr>
      <w:r w:rsidRPr="000C0D1E">
        <w:rPr>
          <w:rFonts w:ascii="Sakkal Majalla" w:hAnsi="Sakkal Majalla" w:cs="Sakkal Majalla"/>
          <w:color w:val="000000" w:themeColor="text1"/>
          <w:sz w:val="28"/>
          <w:szCs w:val="28"/>
          <w:rtl/>
        </w:rPr>
        <w:t xml:space="preserve">تتضمن العينة المنظمات من قطاعات </w:t>
      </w:r>
      <w:r w:rsidR="006B0882">
        <w:rPr>
          <w:rFonts w:ascii="Sakkal Majalla" w:hAnsi="Sakkal Majalla" w:cs="Sakkal Majalla" w:hint="cs"/>
          <w:color w:val="000000" w:themeColor="text1"/>
          <w:sz w:val="28"/>
          <w:szCs w:val="28"/>
          <w:rtl/>
        </w:rPr>
        <w:t>متعددة</w:t>
      </w:r>
      <w:r w:rsidRPr="000C0D1E">
        <w:rPr>
          <w:rFonts w:ascii="Sakkal Majalla" w:hAnsi="Sakkal Majalla" w:cs="Sakkal Majalla"/>
          <w:color w:val="000000" w:themeColor="text1"/>
          <w:sz w:val="28"/>
          <w:szCs w:val="28"/>
          <w:rtl/>
        </w:rPr>
        <w:t xml:space="preserve"> مما يتيح دراسة تطبيقات الحوكمة المؤسسية عبر سياقات متنوعة.</w:t>
      </w:r>
    </w:p>
    <w:p w14:paraId="2BD18499" w14:textId="25B3713F" w:rsidR="00AD783C" w:rsidRPr="000C0D1E" w:rsidRDefault="00AD783C" w:rsidP="00AD783C">
      <w:pPr>
        <w:bidi/>
        <w:spacing w:after="0" w:line="240" w:lineRule="auto"/>
        <w:rPr>
          <w:rFonts w:ascii="Sakkal Majalla" w:hAnsi="Sakkal Majalla" w:cs="Sakkal Majalla"/>
          <w:sz w:val="28"/>
          <w:szCs w:val="28"/>
          <w:rtl/>
        </w:rPr>
      </w:pPr>
    </w:p>
    <w:p w14:paraId="700C3482" w14:textId="77777777" w:rsidR="00AD783C" w:rsidRPr="000C0D1E" w:rsidRDefault="00AD783C" w:rsidP="00AD783C">
      <w:pPr>
        <w:bidi/>
        <w:spacing w:after="0" w:line="240" w:lineRule="auto"/>
        <w:rPr>
          <w:rFonts w:ascii="Sakkal Majalla" w:hAnsi="Sakkal Majalla" w:cs="Sakkal Majalla"/>
          <w:sz w:val="28"/>
          <w:szCs w:val="28"/>
          <w:rtl/>
        </w:rPr>
      </w:pPr>
    </w:p>
    <w:p w14:paraId="7551EF3D" w14:textId="707DC6F0" w:rsidR="000A1E46" w:rsidRPr="000C0D1E" w:rsidRDefault="000A1E46" w:rsidP="000A1E46">
      <w:pPr>
        <w:bidi/>
        <w:spacing w:after="0" w:line="240"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حدود الدراسة: (المكانية ، الزمانية ، البشرية)</w:t>
      </w:r>
    </w:p>
    <w:p w14:paraId="204D094F" w14:textId="440DDC7F" w:rsidR="00B17002" w:rsidRPr="000C0D1E" w:rsidRDefault="00B17002" w:rsidP="00B17002">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Pr>
        <w:t xml:space="preserve">• </w:t>
      </w:r>
      <w:r w:rsidRPr="000C0D1E">
        <w:rPr>
          <w:rFonts w:ascii="Sakkal Majalla" w:hAnsi="Sakkal Majalla" w:cs="Sakkal Majalla"/>
          <w:color w:val="000000" w:themeColor="text1"/>
          <w:sz w:val="28"/>
          <w:szCs w:val="28"/>
          <w:rtl/>
        </w:rPr>
        <w:t xml:space="preserve">الحدود المكانية: تقتصر الدراسة على المنظمات الواقعة ضمن حدود المملكة العربية السعودية، مع التركيز على </w:t>
      </w:r>
      <w:r w:rsidR="008B070C" w:rsidRPr="000C0D1E">
        <w:rPr>
          <w:rFonts w:ascii="Sakkal Majalla" w:hAnsi="Sakkal Majalla" w:cs="Sakkal Majalla"/>
          <w:color w:val="000000" w:themeColor="text1"/>
          <w:sz w:val="28"/>
          <w:szCs w:val="28"/>
          <w:rtl/>
        </w:rPr>
        <w:t>المدن</w:t>
      </w:r>
      <w:r w:rsidRPr="000C0D1E">
        <w:rPr>
          <w:rFonts w:ascii="Sakkal Majalla" w:hAnsi="Sakkal Majalla" w:cs="Sakkal Majalla"/>
          <w:color w:val="000000" w:themeColor="text1"/>
          <w:sz w:val="28"/>
          <w:szCs w:val="28"/>
          <w:rtl/>
        </w:rPr>
        <w:t xml:space="preserve"> الكبرى مثل الرياض، جدة، والدمام، التي تمثل المراكز الاقتصادية الرئيسية في المملك</w:t>
      </w:r>
      <w:r w:rsidR="008B070C" w:rsidRPr="000C0D1E">
        <w:rPr>
          <w:rFonts w:ascii="Sakkal Majalla" w:hAnsi="Sakkal Majalla" w:cs="Sakkal Majalla"/>
          <w:color w:val="000000" w:themeColor="text1"/>
          <w:sz w:val="28"/>
          <w:szCs w:val="28"/>
          <w:rtl/>
        </w:rPr>
        <w:t>ة العربية السعودية</w:t>
      </w:r>
      <w:r w:rsidRPr="000C0D1E">
        <w:rPr>
          <w:rFonts w:ascii="Sakkal Majalla" w:hAnsi="Sakkal Majalla" w:cs="Sakkal Majalla"/>
          <w:color w:val="000000" w:themeColor="text1"/>
          <w:sz w:val="28"/>
          <w:szCs w:val="28"/>
        </w:rPr>
        <w:t>.</w:t>
      </w:r>
    </w:p>
    <w:p w14:paraId="466AF17E" w14:textId="77777777" w:rsidR="00B17002" w:rsidRPr="000C0D1E" w:rsidRDefault="00B17002" w:rsidP="00B17002">
      <w:pPr>
        <w:bidi/>
        <w:spacing w:after="200" w:line="276" w:lineRule="auto"/>
        <w:jc w:val="both"/>
        <w:rPr>
          <w:rFonts w:ascii="Sakkal Majalla" w:hAnsi="Sakkal Majalla" w:cs="Sakkal Majalla"/>
          <w:color w:val="000000" w:themeColor="text1"/>
          <w:sz w:val="28"/>
          <w:szCs w:val="28"/>
          <w:rtl/>
        </w:rPr>
      </w:pPr>
    </w:p>
    <w:p w14:paraId="3831E221" w14:textId="0A5ED623" w:rsidR="00B17002" w:rsidRPr="000C0D1E" w:rsidRDefault="00B17002" w:rsidP="00AC3289">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Pr>
        <w:lastRenderedPageBreak/>
        <w:t xml:space="preserve">• </w:t>
      </w:r>
      <w:r w:rsidRPr="000C0D1E">
        <w:rPr>
          <w:rFonts w:ascii="Sakkal Majalla" w:hAnsi="Sakkal Majalla" w:cs="Sakkal Majalla"/>
          <w:color w:val="000000" w:themeColor="text1"/>
          <w:sz w:val="28"/>
          <w:szCs w:val="28"/>
          <w:rtl/>
        </w:rPr>
        <w:t>الحدود الزمانية: تغطي الدراسة الفترة الزمنية الممتدة من عام 2020 حتى 2025، حيث تشهد هذه الفترة تحولًا كبيرًا في بيئة الأعمال في المملكة العربية السعودية، مدعومًا برؤية المملكة 2030. هذه الفترة حيوية لأنها شهدت تطبيقًا متزايدًا لممارسات الحوكمة المؤسسية وتأثير ذلك على الأداء المؤسسي</w:t>
      </w:r>
      <w:r w:rsidRPr="000C0D1E">
        <w:rPr>
          <w:rFonts w:ascii="Sakkal Majalla" w:hAnsi="Sakkal Majalla" w:cs="Sakkal Majalla"/>
          <w:color w:val="000000" w:themeColor="text1"/>
          <w:sz w:val="28"/>
          <w:szCs w:val="28"/>
        </w:rPr>
        <w:t>.</w:t>
      </w:r>
    </w:p>
    <w:p w14:paraId="4C420114" w14:textId="6F0DE5F0" w:rsidR="005F67B2" w:rsidRPr="000C0D1E" w:rsidRDefault="00B17002" w:rsidP="0001583C">
      <w:pPr>
        <w:bidi/>
        <w:spacing w:after="200" w:line="276" w:lineRule="auto"/>
        <w:jc w:val="both"/>
        <w:rPr>
          <w:rFonts w:ascii="Sakkal Majalla" w:hAnsi="Sakkal Majalla" w:cs="Sakkal Majalla"/>
          <w:color w:val="000000" w:themeColor="text1"/>
          <w:sz w:val="28"/>
          <w:szCs w:val="28"/>
          <w:rtl/>
        </w:rPr>
      </w:pPr>
      <w:r w:rsidRPr="000C0D1E">
        <w:rPr>
          <w:rFonts w:ascii="Sakkal Majalla" w:hAnsi="Sakkal Majalla" w:cs="Sakkal Majalla"/>
          <w:color w:val="000000" w:themeColor="text1"/>
          <w:sz w:val="28"/>
          <w:szCs w:val="28"/>
          <w:rtl/>
        </w:rPr>
        <w:t xml:space="preserve">• الحدود البشرية: تستهدف الدراسة القيادات العليا والمديرين التنفيذيين في المنظمات المستهدفة، بالإضافة إلى الخبراء والمستشارين في مجال الحوكمة المؤسسية. سيتم </w:t>
      </w:r>
      <w:r w:rsidR="00AC3289">
        <w:rPr>
          <w:rFonts w:ascii="Sakkal Majalla" w:hAnsi="Sakkal Majalla" w:cs="Sakkal Majalla" w:hint="cs"/>
          <w:color w:val="000000" w:themeColor="text1"/>
          <w:sz w:val="28"/>
          <w:szCs w:val="28"/>
          <w:rtl/>
        </w:rPr>
        <w:t>عمل الاستبيانات</w:t>
      </w:r>
      <w:r w:rsidRPr="000C0D1E">
        <w:rPr>
          <w:rFonts w:ascii="Sakkal Majalla" w:hAnsi="Sakkal Majalla" w:cs="Sakkal Majalla"/>
          <w:color w:val="000000" w:themeColor="text1"/>
          <w:sz w:val="28"/>
          <w:szCs w:val="28"/>
          <w:rtl/>
        </w:rPr>
        <w:t xml:space="preserve"> مع هذه الفئة لضمان الحصول على رؤى شاملة حول تأثير الحوكمة على الأداء المؤسسي. </w:t>
      </w:r>
    </w:p>
    <w:p w14:paraId="168E3AA0" w14:textId="77777777" w:rsidR="0001583C" w:rsidRPr="000C0D1E" w:rsidRDefault="0001583C" w:rsidP="00C61182">
      <w:pPr>
        <w:bidi/>
        <w:spacing w:after="200" w:line="276" w:lineRule="auto"/>
        <w:rPr>
          <w:rFonts w:ascii="Sakkal Majalla" w:hAnsi="Sakkal Majalla" w:cs="Sakkal Majalla"/>
          <w:color w:val="00B0F0"/>
          <w:sz w:val="28"/>
          <w:szCs w:val="28"/>
          <w:u w:val="single"/>
          <w:rtl/>
        </w:rPr>
      </w:pPr>
    </w:p>
    <w:p w14:paraId="2770DAC6" w14:textId="345E090E" w:rsidR="00C61182" w:rsidRPr="000C0D1E" w:rsidRDefault="00C61182" w:rsidP="0001583C">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 xml:space="preserve">المعالجات </w:t>
      </w:r>
      <w:r w:rsidR="0013755A" w:rsidRPr="000C0D1E">
        <w:rPr>
          <w:rFonts w:ascii="Sakkal Majalla" w:hAnsi="Sakkal Majalla" w:cs="Sakkal Majalla"/>
          <w:color w:val="00B0F0"/>
          <w:sz w:val="28"/>
          <w:szCs w:val="28"/>
          <w:u w:val="single"/>
          <w:rtl/>
        </w:rPr>
        <w:t>الإحصائية المقترحة</w:t>
      </w:r>
      <w:r w:rsidRPr="000C0D1E">
        <w:rPr>
          <w:rFonts w:ascii="Sakkal Majalla" w:hAnsi="Sakkal Majalla" w:cs="Sakkal Majalla"/>
          <w:color w:val="00B0F0"/>
          <w:sz w:val="28"/>
          <w:szCs w:val="28"/>
          <w:u w:val="single"/>
          <w:rtl/>
        </w:rPr>
        <w:t>:</w:t>
      </w:r>
    </w:p>
    <w:p w14:paraId="6C7C7E45" w14:textId="3423BFB6" w:rsidR="002C6F40" w:rsidRPr="000C0D1E" w:rsidRDefault="002C6F40" w:rsidP="00CC4328">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التحليل الوصفي</w:t>
      </w:r>
      <w:r w:rsidRPr="000C0D1E">
        <w:rPr>
          <w:rFonts w:ascii="Sakkal Majalla" w:eastAsia="Times New Roman" w:hAnsi="Sakkal Majalla" w:cs="Sakkal Majalla"/>
          <w:sz w:val="28"/>
          <w:szCs w:val="28"/>
        </w:rPr>
        <w:t xml:space="preserve"> (Descriptive Statistics)</w:t>
      </w:r>
      <w:r w:rsidRPr="000C0D1E">
        <w:rPr>
          <w:rFonts w:ascii="Sakkal Majalla" w:eastAsia="Times New Roman" w:hAnsi="Sakkal Majalla" w:cs="Sakkal Majalla"/>
          <w:sz w:val="28"/>
          <w:szCs w:val="28"/>
          <w:rtl/>
        </w:rPr>
        <w:t xml:space="preserve"> لتقديم وصف شامل للبيانات الأولية وفهم السمات الرئيسية للمجتمع المدروس</w:t>
      </w:r>
      <w:r w:rsidRPr="000C0D1E">
        <w:rPr>
          <w:rFonts w:ascii="Sakkal Majalla" w:eastAsia="Times New Roman" w:hAnsi="Sakkal Majalla" w:cs="Sakkal Majalla"/>
          <w:sz w:val="28"/>
          <w:szCs w:val="28"/>
        </w:rPr>
        <w:t>.</w:t>
      </w:r>
      <w:r w:rsidRPr="000C0D1E">
        <w:rPr>
          <w:rFonts w:ascii="Sakkal Majalla" w:eastAsia="Times New Roman" w:hAnsi="Sakkal Majalla" w:cs="Sakkal Majalla"/>
          <w:sz w:val="28"/>
          <w:szCs w:val="28"/>
          <w:rtl/>
        </w:rPr>
        <w:t xml:space="preserve"> وذلك باستخدام الجداول التكرارية، الانحراف المعياري، والرسوم البيانية لتقديم عرض مرئي للبيانات</w:t>
      </w:r>
      <w:r w:rsidRPr="000C0D1E">
        <w:rPr>
          <w:rFonts w:ascii="Sakkal Majalla" w:eastAsia="Times New Roman" w:hAnsi="Sakkal Majalla" w:cs="Sakkal Majalla"/>
          <w:sz w:val="28"/>
          <w:szCs w:val="28"/>
        </w:rPr>
        <w:t>.</w:t>
      </w:r>
    </w:p>
    <w:p w14:paraId="598CFD75" w14:textId="65AFC18F" w:rsidR="002C6F40" w:rsidRPr="000C0D1E" w:rsidRDefault="00575721" w:rsidP="00CC4328">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r w:rsidRPr="000C0D1E">
        <w:rPr>
          <w:rFonts w:ascii="Sakkal Majalla" w:eastAsia="Times New Roman" w:hAnsi="Sakkal Majalla" w:cs="Sakkal Majalla"/>
          <w:sz w:val="28"/>
          <w:szCs w:val="28"/>
          <w:rtl/>
        </w:rPr>
        <w:t>معامل</w:t>
      </w:r>
      <w:r w:rsidR="002C6F40" w:rsidRPr="000C0D1E">
        <w:rPr>
          <w:rFonts w:ascii="Sakkal Majalla" w:eastAsia="Times New Roman" w:hAnsi="Sakkal Majalla" w:cs="Sakkal Majalla"/>
          <w:sz w:val="28"/>
          <w:szCs w:val="28"/>
          <w:rtl/>
        </w:rPr>
        <w:t xml:space="preserve"> الارتباط</w:t>
      </w:r>
      <w:r w:rsidR="002C6F40" w:rsidRPr="000C0D1E">
        <w:rPr>
          <w:rFonts w:ascii="Sakkal Majalla" w:eastAsia="Times New Roman" w:hAnsi="Sakkal Majalla" w:cs="Sakkal Majalla"/>
          <w:sz w:val="28"/>
          <w:szCs w:val="28"/>
        </w:rPr>
        <w:t xml:space="preserve"> (Pearson Correlation)</w:t>
      </w:r>
      <w:r w:rsidR="002C6F40" w:rsidRPr="000C0D1E">
        <w:rPr>
          <w:rFonts w:ascii="Sakkal Majalla" w:eastAsia="Times New Roman" w:hAnsi="Sakkal Majalla" w:cs="Sakkal Majalla"/>
          <w:sz w:val="28"/>
          <w:szCs w:val="28"/>
          <w:rtl/>
        </w:rPr>
        <w:t xml:space="preserve"> وذلك لقياس العلاقة الخطية بين متغيرين مستمرين باستخدام معامل بيرسون للارتباط لتحديد اتجاه العلاقة بين المتغيرات</w:t>
      </w:r>
      <w:r w:rsidR="002C6F40" w:rsidRPr="000C0D1E">
        <w:rPr>
          <w:rFonts w:ascii="Sakkal Majalla" w:eastAsia="Times New Roman" w:hAnsi="Sakkal Majalla" w:cs="Sakkal Majalla"/>
          <w:sz w:val="28"/>
          <w:szCs w:val="28"/>
        </w:rPr>
        <w:t>.</w:t>
      </w:r>
    </w:p>
    <w:p w14:paraId="197F9246" w14:textId="1A0FE736" w:rsidR="002C6F40" w:rsidRPr="000C0D1E" w:rsidRDefault="002C6F40" w:rsidP="00CC4328">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r w:rsidRPr="000C0D1E">
        <w:rPr>
          <w:rFonts w:ascii="Sakkal Majalla" w:eastAsia="Times New Roman" w:hAnsi="Sakkal Majalla" w:cs="Sakkal Majalla"/>
          <w:sz w:val="28"/>
          <w:szCs w:val="28"/>
        </w:rPr>
        <w:t xml:space="preserve"> </w:t>
      </w:r>
      <w:r w:rsidR="00575721" w:rsidRPr="000C0D1E">
        <w:rPr>
          <w:rFonts w:ascii="Sakkal Majalla" w:eastAsia="Times New Roman" w:hAnsi="Sakkal Majalla" w:cs="Sakkal Majalla"/>
          <w:sz w:val="28"/>
          <w:szCs w:val="28"/>
          <w:rtl/>
        </w:rPr>
        <w:t xml:space="preserve">تحليل الانحدار </w:t>
      </w:r>
      <w:r w:rsidRPr="000C0D1E">
        <w:rPr>
          <w:rFonts w:ascii="Sakkal Majalla" w:eastAsia="Times New Roman" w:hAnsi="Sakkal Majalla" w:cs="Sakkal Majalla"/>
          <w:sz w:val="28"/>
          <w:szCs w:val="28"/>
        </w:rPr>
        <w:t xml:space="preserve"> (Regression </w:t>
      </w:r>
      <w:r w:rsidR="00CF2F4A" w:rsidRPr="000C0D1E">
        <w:rPr>
          <w:rFonts w:ascii="Sakkal Majalla" w:eastAsia="Times New Roman" w:hAnsi="Sakkal Majalla" w:cs="Sakkal Majalla"/>
          <w:sz w:val="28"/>
          <w:szCs w:val="28"/>
        </w:rPr>
        <w:t>Analysis)</w:t>
      </w:r>
      <w:r w:rsidR="00CF2F4A" w:rsidRPr="000C0D1E">
        <w:rPr>
          <w:rFonts w:ascii="Sakkal Majalla" w:eastAsia="Times New Roman" w:hAnsi="Sakkal Majalla" w:cs="Sakkal Majalla"/>
          <w:sz w:val="28"/>
          <w:szCs w:val="28"/>
          <w:rtl/>
        </w:rPr>
        <w:t xml:space="preserve"> لاختبار</w:t>
      </w:r>
      <w:r w:rsidRPr="000C0D1E">
        <w:rPr>
          <w:rFonts w:ascii="Sakkal Majalla" w:eastAsia="Times New Roman" w:hAnsi="Sakkal Majalla" w:cs="Sakkal Majalla"/>
          <w:sz w:val="28"/>
          <w:szCs w:val="28"/>
          <w:rtl/>
        </w:rPr>
        <w:t xml:space="preserve"> العلاقة السببية بين المتغيرات المستقلة والتابعة وذلك باستخدام</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الانحدار الخطي المتعدد لاختبار تأثير ممارسات الحوكمة على الأداء المؤسسي، مع مراعاة العوامل المتداخلة مثل الحجم والقطاع</w:t>
      </w:r>
      <w:r w:rsidRPr="000C0D1E">
        <w:rPr>
          <w:rFonts w:ascii="Sakkal Majalla" w:eastAsia="Times New Roman" w:hAnsi="Sakkal Majalla" w:cs="Sakkal Majalla"/>
          <w:sz w:val="28"/>
          <w:szCs w:val="28"/>
        </w:rPr>
        <w:t>.</w:t>
      </w:r>
    </w:p>
    <w:p w14:paraId="18B7FC72" w14:textId="729961AE" w:rsidR="002C6F40" w:rsidRDefault="002C6F40" w:rsidP="00AC3289">
      <w:pPr>
        <w:bidi/>
        <w:spacing w:before="100" w:beforeAutospacing="1" w:after="100" w:afterAutospacing="1" w:line="240" w:lineRule="auto"/>
        <w:ind w:right="-426"/>
        <w:jc w:val="both"/>
        <w:outlineLvl w:val="2"/>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تحليل العوامل</w:t>
      </w:r>
      <w:r w:rsidRPr="000C0D1E">
        <w:rPr>
          <w:rFonts w:ascii="Sakkal Majalla" w:eastAsia="Times New Roman" w:hAnsi="Sakkal Majalla" w:cs="Sakkal Majalla"/>
          <w:sz w:val="28"/>
          <w:szCs w:val="28"/>
        </w:rPr>
        <w:t xml:space="preserve"> (Factor </w:t>
      </w:r>
      <w:r w:rsidR="00CF2F4A" w:rsidRPr="000C0D1E">
        <w:rPr>
          <w:rFonts w:ascii="Sakkal Majalla" w:eastAsia="Times New Roman" w:hAnsi="Sakkal Majalla" w:cs="Sakkal Majalla"/>
          <w:sz w:val="28"/>
          <w:szCs w:val="28"/>
        </w:rPr>
        <w:t>Analysis)</w:t>
      </w:r>
      <w:r w:rsidR="00CF2F4A" w:rsidRPr="000C0D1E">
        <w:rPr>
          <w:rFonts w:ascii="Sakkal Majalla" w:eastAsia="Times New Roman" w:hAnsi="Sakkal Majalla" w:cs="Sakkal Majalla"/>
          <w:sz w:val="28"/>
          <w:szCs w:val="28"/>
          <w:rtl/>
        </w:rPr>
        <w:t xml:space="preserve"> سيتم</w:t>
      </w:r>
      <w:r w:rsidRPr="000C0D1E">
        <w:rPr>
          <w:rFonts w:ascii="Sakkal Majalla" w:eastAsia="Times New Roman" w:hAnsi="Sakkal Majalla" w:cs="Sakkal Majalla"/>
          <w:sz w:val="28"/>
          <w:szCs w:val="28"/>
          <w:rtl/>
        </w:rPr>
        <w:t xml:space="preserve"> استخدام التحليل العاملي لاستخلاص الأبعاد الرئيسية للحوكمة المؤسسية التي تؤثر بشكل ملحوظ على الأداء المؤسسي. سيتم من خلاله تحديد العوامل الأساسية التي تساهم في تحسين التميز التشغيلي والاستراتيجي</w:t>
      </w:r>
      <w:r w:rsidRPr="000C0D1E">
        <w:rPr>
          <w:rFonts w:ascii="Sakkal Majalla" w:eastAsia="Times New Roman" w:hAnsi="Sakkal Majalla" w:cs="Sakkal Majalla"/>
          <w:sz w:val="28"/>
          <w:szCs w:val="28"/>
        </w:rPr>
        <w:t>.</w:t>
      </w:r>
    </w:p>
    <w:p w14:paraId="009FB7E7" w14:textId="77777777" w:rsidR="00AC3289" w:rsidRDefault="00AC3289" w:rsidP="00AC3289">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p>
    <w:p w14:paraId="5BEB5BAA" w14:textId="6DD258C0" w:rsidR="00AC3289" w:rsidRDefault="00AC3289" w:rsidP="00AC3289">
      <w:pPr>
        <w:bidi/>
        <w:spacing w:before="100" w:beforeAutospacing="1" w:after="100" w:afterAutospacing="1" w:line="240" w:lineRule="auto"/>
        <w:ind w:right="-426"/>
        <w:jc w:val="both"/>
        <w:outlineLvl w:val="2"/>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 xml:space="preserve">استبيان بعنوان </w:t>
      </w:r>
      <w:r w:rsidRPr="00AC3289">
        <w:rPr>
          <w:rFonts w:ascii="Sakkal Majalla" w:eastAsia="Times New Roman" w:hAnsi="Sakkal Majalla" w:cs="Sakkal Majalla"/>
          <w:sz w:val="28"/>
          <w:szCs w:val="28"/>
          <w:rtl/>
        </w:rPr>
        <w:t>أثر الحوكمة المؤسسية على كل من التميز التشغيلي والتميز الاستراتيجي– دراسة ميدانية في المنظمات السعودية</w:t>
      </w:r>
    </w:p>
    <w:p w14:paraId="06D2A39D" w14:textId="77777777" w:rsidR="00AC3289" w:rsidRDefault="00AC3289" w:rsidP="00AC3289">
      <w:pPr>
        <w:bidi/>
        <w:spacing w:before="100" w:beforeAutospacing="1" w:after="100" w:afterAutospacing="1" w:line="240" w:lineRule="auto"/>
        <w:ind w:right="-426"/>
        <w:jc w:val="both"/>
        <w:outlineLvl w:val="2"/>
        <w:rPr>
          <w:rFonts w:ascii="Sakkal Majalla" w:eastAsia="Times New Roman" w:hAnsi="Sakkal Majalla" w:cs="Sakkal Majalla"/>
          <w:sz w:val="28"/>
          <w:szCs w:val="28"/>
          <w:rtl/>
        </w:rPr>
      </w:pPr>
    </w:p>
    <w:p w14:paraId="64ECF309" w14:textId="77777777" w:rsidR="00AC3289" w:rsidRPr="000C0D1E" w:rsidRDefault="00AC3289" w:rsidP="00AC3289">
      <w:pPr>
        <w:bidi/>
        <w:spacing w:before="100" w:beforeAutospacing="1" w:after="100" w:afterAutospacing="1" w:line="240" w:lineRule="auto"/>
        <w:ind w:right="-426"/>
        <w:jc w:val="both"/>
        <w:outlineLvl w:val="2"/>
        <w:rPr>
          <w:rFonts w:ascii="Sakkal Majalla" w:eastAsia="Times New Roman" w:hAnsi="Sakkal Majalla" w:cs="Sakkal Majalla"/>
          <w:sz w:val="28"/>
          <w:szCs w:val="28"/>
        </w:rPr>
      </w:pPr>
    </w:p>
    <w:p w14:paraId="4364C0DC" w14:textId="4A549122" w:rsidR="00FE44BC" w:rsidRPr="000C0D1E" w:rsidRDefault="00FE44BC" w:rsidP="00FE44BC">
      <w:pPr>
        <w:bidi/>
        <w:spacing w:after="200" w:line="276" w:lineRule="auto"/>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1</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المتغير المستقل</w:t>
      </w:r>
    </w:p>
    <w:p w14:paraId="1A699CEB" w14:textId="147F31E8" w:rsidR="00FE44BC" w:rsidRPr="000C0D1E" w:rsidRDefault="00FE44BC" w:rsidP="00FE44BC">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lastRenderedPageBreak/>
        <w:t>الحوكمة المؤسسية وتتضمن الحوكمة المؤسسية المبادئ والممارسات التي تتبعها المنظمات لضمان الشفافية والمساءلة، مثل الهياكل الإدارية، وضوابط الرقابة، وآليات اتخاذ القرارات</w:t>
      </w:r>
      <w:r w:rsidRPr="000C0D1E">
        <w:rPr>
          <w:rFonts w:ascii="Sakkal Majalla" w:eastAsia="Times New Roman" w:hAnsi="Sakkal Majalla" w:cs="Sakkal Majalla"/>
          <w:sz w:val="28"/>
          <w:szCs w:val="28"/>
        </w:rPr>
        <w:t>.</w:t>
      </w:r>
    </w:p>
    <w:p w14:paraId="60B5AEE6" w14:textId="01DBF0BD" w:rsidR="00FE44BC" w:rsidRPr="000C0D1E" w:rsidRDefault="00FE44BC" w:rsidP="00FE44BC">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2</w:t>
      </w:r>
      <w:r w:rsidRPr="000C0D1E">
        <w:rPr>
          <w:rFonts w:ascii="Sakkal Majalla" w:eastAsia="Times New Roman" w:hAnsi="Sakkal Majalla" w:cs="Sakkal Majalla"/>
          <w:sz w:val="28"/>
          <w:szCs w:val="28"/>
        </w:rPr>
        <w:t xml:space="preserve">. </w:t>
      </w:r>
      <w:r w:rsidRPr="000C0D1E">
        <w:rPr>
          <w:rFonts w:ascii="Sakkal Majalla" w:eastAsia="Times New Roman" w:hAnsi="Sakkal Majalla" w:cs="Sakkal Majalla"/>
          <w:sz w:val="28"/>
          <w:szCs w:val="28"/>
          <w:rtl/>
        </w:rPr>
        <w:t>المتغير التابع</w:t>
      </w:r>
      <w:r w:rsidRPr="000C0D1E">
        <w:rPr>
          <w:rFonts w:ascii="Sakkal Majalla" w:eastAsia="Times New Roman" w:hAnsi="Sakkal Majalla" w:cs="Sakkal Majalla"/>
          <w:sz w:val="28"/>
          <w:szCs w:val="28"/>
        </w:rPr>
        <w:t xml:space="preserve"> </w:t>
      </w:r>
    </w:p>
    <w:p w14:paraId="2FAFAB20" w14:textId="033B20FA" w:rsidR="0001583C" w:rsidRPr="00AC3289" w:rsidRDefault="00FE44BC" w:rsidP="00AC3289">
      <w:pPr>
        <w:bidi/>
        <w:spacing w:after="200" w:line="276" w:lineRule="auto"/>
        <w:jc w:val="both"/>
        <w:rPr>
          <w:rFonts w:ascii="Sakkal Majalla" w:eastAsia="Times New Roman" w:hAnsi="Sakkal Majalla" w:cs="Sakkal Majalla"/>
          <w:sz w:val="28"/>
          <w:szCs w:val="28"/>
          <w:rtl/>
        </w:rPr>
      </w:pPr>
      <w:r w:rsidRPr="000C0D1E">
        <w:rPr>
          <w:rFonts w:ascii="Sakkal Majalla" w:eastAsia="Times New Roman" w:hAnsi="Sakkal Majalla" w:cs="Sakkal Majalla"/>
          <w:sz w:val="28"/>
          <w:szCs w:val="28"/>
          <w:rtl/>
        </w:rPr>
        <w:t xml:space="preserve">التميز التشغيلي والاستراتيجي هما المتغيران التابعان. </w:t>
      </w:r>
    </w:p>
    <w:p w14:paraId="46853727" w14:textId="77777777" w:rsidR="0001583C" w:rsidRPr="000C0D1E" w:rsidRDefault="0001583C" w:rsidP="0001583C">
      <w:pPr>
        <w:bidi/>
        <w:spacing w:before="100" w:beforeAutospacing="1" w:after="100" w:afterAutospacing="1" w:line="240" w:lineRule="auto"/>
        <w:jc w:val="both"/>
        <w:outlineLvl w:val="3"/>
        <w:rPr>
          <w:rFonts w:ascii="Sakkal Majalla" w:hAnsi="Sakkal Majalla" w:cs="Sakkal Majalla"/>
          <w:color w:val="00B0F0"/>
          <w:sz w:val="28"/>
          <w:szCs w:val="28"/>
          <w:u w:val="single"/>
          <w:rtl/>
        </w:rPr>
      </w:pPr>
    </w:p>
    <w:p w14:paraId="1CC194DD" w14:textId="2F44BE00" w:rsidR="007F4183" w:rsidRPr="000C0D1E" w:rsidRDefault="007F4183" w:rsidP="009F7119">
      <w:pPr>
        <w:bidi/>
        <w:spacing w:after="200" w:line="276" w:lineRule="auto"/>
        <w:rPr>
          <w:rFonts w:ascii="Sakkal Majalla" w:hAnsi="Sakkal Majalla" w:cs="Sakkal Majalla"/>
          <w:color w:val="00B0F0"/>
          <w:sz w:val="28"/>
          <w:szCs w:val="28"/>
          <w:u w:val="single"/>
          <w:rtl/>
        </w:rPr>
      </w:pPr>
      <w:r w:rsidRPr="000C0D1E">
        <w:rPr>
          <w:rFonts w:ascii="Sakkal Majalla" w:hAnsi="Sakkal Majalla" w:cs="Sakkal Majalla"/>
          <w:color w:val="00B0F0"/>
          <w:sz w:val="28"/>
          <w:szCs w:val="28"/>
          <w:u w:val="single"/>
          <w:rtl/>
        </w:rPr>
        <w:t>المراجع:</w:t>
      </w:r>
    </w:p>
    <w:p w14:paraId="79598048" w14:textId="77777777" w:rsidR="00DE0986" w:rsidRPr="00DE0986" w:rsidRDefault="00DE0986" w:rsidP="00DE0986">
      <w:pPr>
        <w:pStyle w:val="ListParagraph"/>
        <w:bidi/>
        <w:spacing w:after="200" w:line="240" w:lineRule="auto"/>
        <w:jc w:val="both"/>
        <w:rPr>
          <w:rFonts w:ascii="Sakkal Majalla" w:hAnsi="Sakkal Majalla" w:cs="Sakkal Majalla"/>
          <w:sz w:val="28"/>
          <w:szCs w:val="28"/>
        </w:rPr>
      </w:pPr>
    </w:p>
    <w:p w14:paraId="799B4F60" w14:textId="77777777" w:rsidR="00DE0986" w:rsidRPr="00DE0986" w:rsidRDefault="00DE0986">
      <w:pPr>
        <w:pStyle w:val="ListParagraph"/>
        <w:numPr>
          <w:ilvl w:val="0"/>
          <w:numId w:val="2"/>
        </w:numPr>
        <w:tabs>
          <w:tab w:val="clear" w:pos="720"/>
        </w:tabs>
        <w:bidi/>
        <w:spacing w:after="200" w:line="240" w:lineRule="auto"/>
        <w:jc w:val="both"/>
        <w:rPr>
          <w:rFonts w:ascii="Sakkal Majalla" w:hAnsi="Sakkal Majalla" w:cs="Sakkal Majalla"/>
          <w:sz w:val="28"/>
          <w:szCs w:val="28"/>
        </w:rPr>
      </w:pPr>
      <w:r w:rsidRPr="00DE0986">
        <w:rPr>
          <w:rFonts w:ascii="Sakkal Majalla" w:hAnsi="Sakkal Majalla" w:cs="Sakkal Majalla"/>
          <w:sz w:val="28"/>
          <w:szCs w:val="28"/>
        </w:rPr>
        <w:t>Alabdullah, T. T. Y. (2016). Corporate governance from the perspective of the board of directors: A new paradigm. Corporate Board: Role, Duties and Composition, 12(2), 6–17. https://doi.org/10.22495/cbv12i2art1</w:t>
      </w:r>
    </w:p>
    <w:p w14:paraId="328DD107" w14:textId="28DA16B5" w:rsidR="00DE0986" w:rsidRDefault="00DE0986">
      <w:pPr>
        <w:pStyle w:val="ListParagraph"/>
        <w:numPr>
          <w:ilvl w:val="0"/>
          <w:numId w:val="2"/>
        </w:numPr>
        <w:tabs>
          <w:tab w:val="clear" w:pos="720"/>
          <w:tab w:val="num" w:pos="565"/>
        </w:tabs>
        <w:bidi/>
        <w:spacing w:after="200"/>
        <w:jc w:val="both"/>
        <w:rPr>
          <w:rFonts w:ascii="Sakkal Majalla" w:hAnsi="Sakkal Majalla" w:cs="Sakkal Majalla"/>
          <w:sz w:val="28"/>
          <w:szCs w:val="28"/>
        </w:rPr>
      </w:pPr>
      <w:r w:rsidRPr="00DE0986">
        <w:rPr>
          <w:rFonts w:ascii="Sakkal Majalla" w:hAnsi="Sakkal Majalla" w:cs="Sakkal Majalla"/>
          <w:sz w:val="28"/>
          <w:szCs w:val="28"/>
        </w:rPr>
        <w:t xml:space="preserve">Buallay, A., Hamdan, A., &amp; Zureigat, Q. (2017). Corporate governance and firm performance: Evidence from Saudi Arabia. </w:t>
      </w:r>
      <w:r w:rsidRPr="00DE0986">
        <w:rPr>
          <w:rFonts w:ascii="Sakkal Majalla" w:hAnsi="Sakkal Majalla" w:cs="Sakkal Majalla"/>
          <w:i/>
          <w:iCs/>
          <w:sz w:val="28"/>
          <w:szCs w:val="28"/>
        </w:rPr>
        <w:t>Australasian Accounting, Business and Finance Journal, 11</w:t>
      </w:r>
      <w:r w:rsidRPr="00DE0986">
        <w:rPr>
          <w:rFonts w:ascii="Sakkal Majalla" w:hAnsi="Sakkal Majalla" w:cs="Sakkal Majalla"/>
          <w:sz w:val="28"/>
          <w:szCs w:val="28"/>
        </w:rPr>
        <w:t xml:space="preserve">(1), 79–96. Retrieved from PDF version of the article </w:t>
      </w:r>
      <w:hyperlink r:id="rId9" w:tgtFrame="_blank" w:history="1">
        <w:r w:rsidRPr="00DE0986">
          <w:rPr>
            <w:rStyle w:val="Hyperlink"/>
            <w:rFonts w:ascii="Sakkal Majalla" w:hAnsi="Sakkal Majalla" w:cs="Sakkal Majalla"/>
            <w:sz w:val="28"/>
            <w:szCs w:val="28"/>
          </w:rPr>
          <w:t>uowoajournals.org+1</w:t>
        </w:r>
      </w:hyperlink>
      <w:r w:rsidRPr="00DE0986">
        <w:t xml:space="preserve"> </w:t>
      </w:r>
      <w:hyperlink r:id="rId10" w:history="1">
        <w:r w:rsidRPr="00413783">
          <w:rPr>
            <w:rStyle w:val="Hyperlink"/>
            <w:rFonts w:ascii="Sakkal Majalla" w:hAnsi="Sakkal Majalla" w:cs="Sakkal Majalla"/>
            <w:sz w:val="28"/>
            <w:szCs w:val="28"/>
          </w:rPr>
          <w:t>file:///C:/Users/WIN11/Downloads/aabfj-1286-buallay%20(1).pdf</w:t>
        </w:r>
      </w:hyperlink>
    </w:p>
    <w:p w14:paraId="7723103F" w14:textId="77777777" w:rsidR="000E427F" w:rsidRDefault="000E427F" w:rsidP="000E427F">
      <w:pPr>
        <w:tabs>
          <w:tab w:val="num" w:pos="565"/>
        </w:tabs>
        <w:bidi/>
        <w:spacing w:after="200"/>
        <w:jc w:val="both"/>
        <w:rPr>
          <w:rFonts w:ascii="Sakkal Majalla" w:hAnsi="Sakkal Majalla" w:cs="Sakkal Majalla"/>
          <w:sz w:val="28"/>
          <w:szCs w:val="28"/>
          <w:rtl/>
        </w:rPr>
      </w:pPr>
    </w:p>
    <w:p w14:paraId="4495C24E" w14:textId="3D39F2CB" w:rsidR="000E427F" w:rsidRPr="000E427F" w:rsidRDefault="000E427F" w:rsidP="000E427F">
      <w:pPr>
        <w:tabs>
          <w:tab w:val="num" w:pos="565"/>
        </w:tabs>
        <w:spacing w:after="200"/>
        <w:rPr>
          <w:rFonts w:ascii="Sakkal Majalla" w:hAnsi="Sakkal Majalla" w:cs="Sakkal Majalla"/>
          <w:sz w:val="28"/>
          <w:szCs w:val="28"/>
        </w:rPr>
      </w:pPr>
      <w:r>
        <w:rPr>
          <w:rFonts w:ascii="Sakkal Majalla" w:hAnsi="Sakkal Majalla" w:cs="Sakkal Majalla"/>
          <w:sz w:val="28"/>
          <w:szCs w:val="28"/>
        </w:rPr>
        <w:t>T</w:t>
      </w:r>
      <w:r w:rsidRPr="000E427F">
        <w:rPr>
          <w:rFonts w:ascii="Sakkal Majalla" w:hAnsi="Sakkal Majalla" w:cs="Sakkal Majalla"/>
          <w:sz w:val="28"/>
          <w:szCs w:val="28"/>
        </w:rPr>
        <w:t xml:space="preserve">ricker, B. (2019). Corporate governance: Principles, policies and practices. Oxford University Press. Available via ResearchGate: </w:t>
      </w:r>
    </w:p>
    <w:p w14:paraId="2BA2C336" w14:textId="6BE18E85" w:rsidR="000E427F" w:rsidRPr="000E427F" w:rsidRDefault="000E427F" w:rsidP="000E427F">
      <w:pPr>
        <w:pStyle w:val="ListParagraph"/>
        <w:bidi/>
        <w:spacing w:after="200"/>
        <w:jc w:val="both"/>
        <w:rPr>
          <w:rFonts w:ascii="Sakkal Majalla" w:hAnsi="Sakkal Majalla" w:cs="Sakkal Majalla"/>
          <w:sz w:val="28"/>
          <w:szCs w:val="28"/>
        </w:rPr>
      </w:pPr>
      <w:hyperlink r:id="rId11" w:history="1">
        <w:r w:rsidRPr="00413783">
          <w:rPr>
            <w:rStyle w:val="Hyperlink"/>
            <w:rFonts w:ascii="Sakkal Majalla" w:hAnsi="Sakkal Majalla" w:cs="Sakkal Majalla"/>
            <w:sz w:val="28"/>
            <w:szCs w:val="28"/>
          </w:rPr>
          <w:t>https://www.researchgate.net/publication/373942878_Corporate_Governance_Principles_policies_and_practicesPrinciples_policies_and_practices?utm_source=chatgpt.com</w:t>
        </w:r>
      </w:hyperlink>
    </w:p>
    <w:p w14:paraId="4FCF0D51" w14:textId="60F04AFC" w:rsidR="000E427F" w:rsidRPr="000E427F" w:rsidRDefault="000E427F">
      <w:pPr>
        <w:pStyle w:val="ListParagraph"/>
        <w:numPr>
          <w:ilvl w:val="0"/>
          <w:numId w:val="5"/>
        </w:numPr>
        <w:bidi/>
        <w:spacing w:after="200"/>
        <w:ind w:left="706"/>
        <w:jc w:val="both"/>
        <w:rPr>
          <w:rFonts w:ascii="Sakkal Majalla" w:hAnsi="Sakkal Majalla" w:cs="Sakkal Majalla"/>
          <w:sz w:val="28"/>
          <w:szCs w:val="28"/>
        </w:rPr>
      </w:pPr>
      <w:r w:rsidRPr="000E427F">
        <w:rPr>
          <w:rFonts w:ascii="Sakkal Majalla" w:hAnsi="Sakkal Majalla" w:cs="Sakkal Majalla"/>
          <w:sz w:val="28"/>
          <w:szCs w:val="28"/>
        </w:rPr>
        <w:t>Saudi Central Bank. (2020). Shari’ah governance framework for banks. Retrieved from https://rulebook.sama.gov.sa/ar</w:t>
      </w:r>
      <w:r w:rsidRPr="000E427F">
        <w:rPr>
          <w:rFonts w:ascii="Sakkal Majalla" w:hAnsi="Sakkal Majalla" w:cs="Sakkal Majalla"/>
          <w:sz w:val="28"/>
          <w:szCs w:val="28"/>
          <w:rtl/>
        </w:rPr>
        <w:t>/المادة-الرابعة-تكوين-إطار-الحوكمة-الشرعية</w:t>
      </w:r>
    </w:p>
    <w:p w14:paraId="390016DF" w14:textId="77777777" w:rsidR="00DE0986" w:rsidRDefault="00DE0986" w:rsidP="00DE0986">
      <w:pPr>
        <w:pStyle w:val="ListParagraph"/>
        <w:bidi/>
        <w:spacing w:after="200" w:line="240" w:lineRule="auto"/>
        <w:jc w:val="both"/>
        <w:rPr>
          <w:rFonts w:ascii="Sakkal Majalla" w:hAnsi="Sakkal Majalla" w:cs="Sakkal Majalla"/>
          <w:sz w:val="28"/>
          <w:szCs w:val="28"/>
        </w:rPr>
      </w:pPr>
    </w:p>
    <w:p w14:paraId="14803B31" w14:textId="0338E6EF"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أبو عاصي، ر. (2019). دور الحوكمة المؤسسية في تحسين أداء الشركات</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الاقتصاد والإدارة، 37</w:t>
      </w:r>
      <w:r w:rsidRPr="000C0D1E">
        <w:rPr>
          <w:rFonts w:ascii="Sakkal Majalla" w:hAnsi="Sakkal Majalla" w:cs="Sakkal Majalla"/>
          <w:sz w:val="28"/>
          <w:szCs w:val="28"/>
        </w:rPr>
        <w:t>(2)</w:t>
      </w:r>
      <w:r w:rsidRPr="000C0D1E">
        <w:rPr>
          <w:rFonts w:ascii="Sakkal Majalla" w:hAnsi="Sakkal Majalla" w:cs="Sakkal Majalla"/>
          <w:sz w:val="28"/>
          <w:szCs w:val="28"/>
          <w:rtl/>
        </w:rPr>
        <w:t>، 67</w:t>
      </w:r>
      <w:r w:rsidRPr="000C0D1E">
        <w:rPr>
          <w:rFonts w:ascii="Sakkal Majalla" w:hAnsi="Sakkal Majalla" w:cs="Sakkal Majalla"/>
          <w:sz w:val="28"/>
          <w:szCs w:val="28"/>
        </w:rPr>
        <w:t>–85.</w:t>
      </w:r>
    </w:p>
    <w:p w14:paraId="166B8E0F" w14:textId="0271E143"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lastRenderedPageBreak/>
        <w:t>الجراح، ع. (2018). ممارسات الحوكمة وأثرها على الأداء الاستراتيجي في الشركات الأردنية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البحوث الاقتصادية، 12</w:t>
      </w:r>
      <w:r w:rsidRPr="000C0D1E">
        <w:rPr>
          <w:rFonts w:ascii="Sakkal Majalla" w:hAnsi="Sakkal Majalla" w:cs="Sakkal Majalla"/>
          <w:sz w:val="28"/>
          <w:szCs w:val="28"/>
        </w:rPr>
        <w:t>(4)</w:t>
      </w:r>
      <w:r w:rsidRPr="000C0D1E">
        <w:rPr>
          <w:rFonts w:ascii="Sakkal Majalla" w:hAnsi="Sakkal Majalla" w:cs="Sakkal Majalla"/>
          <w:sz w:val="28"/>
          <w:szCs w:val="28"/>
          <w:rtl/>
        </w:rPr>
        <w:t>، 125</w:t>
      </w:r>
      <w:r w:rsidRPr="000C0D1E">
        <w:rPr>
          <w:rFonts w:ascii="Sakkal Majalla" w:hAnsi="Sakkal Majalla" w:cs="Sakkal Majalla"/>
          <w:sz w:val="28"/>
          <w:szCs w:val="28"/>
        </w:rPr>
        <w:t>–141.</w:t>
      </w:r>
    </w:p>
    <w:p w14:paraId="3735A553" w14:textId="45321A74"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الشريف، ح. (2016). الحوكمة المؤسسية في المنظمات الحكومية: دراسة حالة في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الدراسات الإدارية، 30</w:t>
      </w:r>
      <w:r w:rsidRPr="000C0D1E">
        <w:rPr>
          <w:rFonts w:ascii="Sakkal Majalla" w:hAnsi="Sakkal Majalla" w:cs="Sakkal Majalla"/>
          <w:sz w:val="28"/>
          <w:szCs w:val="28"/>
        </w:rPr>
        <w:t>(1)</w:t>
      </w:r>
      <w:r w:rsidRPr="000C0D1E">
        <w:rPr>
          <w:rFonts w:ascii="Sakkal Majalla" w:hAnsi="Sakkal Majalla" w:cs="Sakkal Majalla"/>
          <w:sz w:val="28"/>
          <w:szCs w:val="28"/>
          <w:rtl/>
        </w:rPr>
        <w:t>، 15</w:t>
      </w:r>
      <w:r w:rsidRPr="000C0D1E">
        <w:rPr>
          <w:rFonts w:ascii="Sakkal Majalla" w:hAnsi="Sakkal Majalla" w:cs="Sakkal Majalla"/>
          <w:sz w:val="28"/>
          <w:szCs w:val="28"/>
        </w:rPr>
        <w:t>–35.</w:t>
      </w:r>
    </w:p>
    <w:p w14:paraId="20142CC2" w14:textId="0FDCE6C0"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عبد الله، ف. (2017). علاقة الحوكمة المؤسسية بالتميز التشغيلي في الشركات الكبرى</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الإدارة العامة، 41</w:t>
      </w:r>
      <w:r w:rsidRPr="000C0D1E">
        <w:rPr>
          <w:rFonts w:ascii="Sakkal Majalla" w:hAnsi="Sakkal Majalla" w:cs="Sakkal Majalla"/>
          <w:sz w:val="28"/>
          <w:szCs w:val="28"/>
        </w:rPr>
        <w:t>(2)</w:t>
      </w:r>
      <w:r w:rsidRPr="000C0D1E">
        <w:rPr>
          <w:rFonts w:ascii="Sakkal Majalla" w:hAnsi="Sakkal Majalla" w:cs="Sakkal Majalla"/>
          <w:sz w:val="28"/>
          <w:szCs w:val="28"/>
          <w:rtl/>
        </w:rPr>
        <w:t>، 101</w:t>
      </w:r>
      <w:r w:rsidRPr="000C0D1E">
        <w:rPr>
          <w:rFonts w:ascii="Sakkal Majalla" w:hAnsi="Sakkal Majalla" w:cs="Sakkal Majalla"/>
          <w:sz w:val="28"/>
          <w:szCs w:val="28"/>
        </w:rPr>
        <w:t>–123.</w:t>
      </w:r>
    </w:p>
    <w:p w14:paraId="4105CC84" w14:textId="433038E3"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العلي، م. (2020). الحوكمة المؤسسية في المنظمات السعودية: الواقع والتحديات</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دراسات الأعمال، 28</w:t>
      </w:r>
      <w:r w:rsidRPr="000C0D1E">
        <w:rPr>
          <w:rFonts w:ascii="Sakkal Majalla" w:hAnsi="Sakkal Majalla" w:cs="Sakkal Majalla"/>
          <w:sz w:val="28"/>
          <w:szCs w:val="28"/>
        </w:rPr>
        <w:t>(3)</w:t>
      </w:r>
      <w:r w:rsidRPr="000C0D1E">
        <w:rPr>
          <w:rFonts w:ascii="Sakkal Majalla" w:hAnsi="Sakkal Majalla" w:cs="Sakkal Majalla"/>
          <w:sz w:val="28"/>
          <w:szCs w:val="28"/>
          <w:rtl/>
        </w:rPr>
        <w:t>، 89</w:t>
      </w:r>
      <w:r w:rsidRPr="000C0D1E">
        <w:rPr>
          <w:rFonts w:ascii="Sakkal Majalla" w:hAnsi="Sakkal Majalla" w:cs="Sakkal Majalla"/>
          <w:sz w:val="28"/>
          <w:szCs w:val="28"/>
        </w:rPr>
        <w:t>–103.</w:t>
      </w:r>
    </w:p>
    <w:p w14:paraId="1683CD15" w14:textId="1C532B10"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المهنا، ع. (2021). تأثير الحوكمة على الأداء المؤسسي في القطاع الخاص السعودي</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العلوم الإدارية والاقتصادية، 19</w:t>
      </w:r>
      <w:r w:rsidRPr="000C0D1E">
        <w:rPr>
          <w:rFonts w:ascii="Sakkal Majalla" w:hAnsi="Sakkal Majalla" w:cs="Sakkal Majalla"/>
          <w:sz w:val="28"/>
          <w:szCs w:val="28"/>
        </w:rPr>
        <w:t>(5)</w:t>
      </w:r>
      <w:r w:rsidRPr="000C0D1E">
        <w:rPr>
          <w:rFonts w:ascii="Sakkal Majalla" w:hAnsi="Sakkal Majalla" w:cs="Sakkal Majalla"/>
          <w:sz w:val="28"/>
          <w:szCs w:val="28"/>
          <w:rtl/>
        </w:rPr>
        <w:t>، 201</w:t>
      </w:r>
      <w:r w:rsidRPr="000C0D1E">
        <w:rPr>
          <w:rFonts w:ascii="Sakkal Majalla" w:hAnsi="Sakkal Majalla" w:cs="Sakkal Majalla"/>
          <w:sz w:val="28"/>
          <w:szCs w:val="28"/>
        </w:rPr>
        <w:t>–221.</w:t>
      </w:r>
    </w:p>
    <w:p w14:paraId="595F4C09" w14:textId="3F5B96E2"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النمري، س. (2018). الحوكمة المؤسسية وتطبيقاتها في المملكة العربية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دراسات أكاديمية في الاقتصاد والإدارة، 17</w:t>
      </w:r>
      <w:r w:rsidRPr="000C0D1E">
        <w:rPr>
          <w:rFonts w:ascii="Sakkal Majalla" w:hAnsi="Sakkal Majalla" w:cs="Sakkal Majalla"/>
          <w:sz w:val="28"/>
          <w:szCs w:val="28"/>
        </w:rPr>
        <w:t>(1)</w:t>
      </w:r>
      <w:r w:rsidRPr="000C0D1E">
        <w:rPr>
          <w:rFonts w:ascii="Sakkal Majalla" w:hAnsi="Sakkal Majalla" w:cs="Sakkal Majalla"/>
          <w:sz w:val="28"/>
          <w:szCs w:val="28"/>
          <w:rtl/>
        </w:rPr>
        <w:t>، 59</w:t>
      </w:r>
      <w:r w:rsidRPr="000C0D1E">
        <w:rPr>
          <w:rFonts w:ascii="Sakkal Majalla" w:hAnsi="Sakkal Majalla" w:cs="Sakkal Majalla"/>
          <w:sz w:val="28"/>
          <w:szCs w:val="28"/>
        </w:rPr>
        <w:t>–77.</w:t>
      </w:r>
    </w:p>
    <w:p w14:paraId="37F4D1F5" w14:textId="11154E82"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الزهراني، أ. (2021). التحديات الاقتصادية والإدارية في المنظمات السعودية: تحليل الواقع والتوجهات المستقبلية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دراسات إدارية، 35</w:t>
      </w:r>
      <w:r w:rsidRPr="000C0D1E">
        <w:rPr>
          <w:rFonts w:ascii="Sakkal Majalla" w:hAnsi="Sakkal Majalla" w:cs="Sakkal Majalla"/>
          <w:sz w:val="28"/>
          <w:szCs w:val="28"/>
        </w:rPr>
        <w:t>(2)</w:t>
      </w:r>
      <w:r w:rsidRPr="000C0D1E">
        <w:rPr>
          <w:rFonts w:ascii="Sakkal Majalla" w:hAnsi="Sakkal Majalla" w:cs="Sakkal Majalla"/>
          <w:sz w:val="28"/>
          <w:szCs w:val="28"/>
          <w:rtl/>
        </w:rPr>
        <w:t>، 120</w:t>
      </w:r>
      <w:r w:rsidRPr="000C0D1E">
        <w:rPr>
          <w:rFonts w:ascii="Sakkal Majalla" w:hAnsi="Sakkal Majalla" w:cs="Sakkal Majalla"/>
          <w:sz w:val="28"/>
          <w:szCs w:val="28"/>
        </w:rPr>
        <w:t>–135.</w:t>
      </w:r>
    </w:p>
    <w:p w14:paraId="462771EE" w14:textId="264EBA11"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الفهد، م. (2020). دور الحوكمة المؤسسية في تحسين الأداء المؤسسي في المملكة العربية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الإدارة والتطوير، 24</w:t>
      </w:r>
      <w:r w:rsidRPr="000C0D1E">
        <w:rPr>
          <w:rFonts w:ascii="Sakkal Majalla" w:hAnsi="Sakkal Majalla" w:cs="Sakkal Majalla"/>
          <w:sz w:val="28"/>
          <w:szCs w:val="28"/>
        </w:rPr>
        <w:t>(3)</w:t>
      </w:r>
      <w:r w:rsidRPr="000C0D1E">
        <w:rPr>
          <w:rFonts w:ascii="Sakkal Majalla" w:hAnsi="Sakkal Majalla" w:cs="Sakkal Majalla"/>
          <w:sz w:val="28"/>
          <w:szCs w:val="28"/>
          <w:rtl/>
        </w:rPr>
        <w:t>، 145</w:t>
      </w:r>
      <w:r w:rsidRPr="000C0D1E">
        <w:rPr>
          <w:rFonts w:ascii="Sakkal Majalla" w:hAnsi="Sakkal Majalla" w:cs="Sakkal Majalla"/>
          <w:sz w:val="28"/>
          <w:szCs w:val="28"/>
        </w:rPr>
        <w:t>–160.</w:t>
      </w:r>
    </w:p>
    <w:p w14:paraId="724A8DB3" w14:textId="7381E97D"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القحطاني، س. (2022). الرقابة الداخلية وأثرها على الأداء المؤسسي: دراسة حالة في المؤسسات الحكومية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الاقتصاد والإدارة، 19</w:t>
      </w:r>
      <w:r w:rsidRPr="000C0D1E">
        <w:rPr>
          <w:rFonts w:ascii="Sakkal Majalla" w:hAnsi="Sakkal Majalla" w:cs="Sakkal Majalla"/>
          <w:sz w:val="28"/>
          <w:szCs w:val="28"/>
        </w:rPr>
        <w:t>(1)</w:t>
      </w:r>
      <w:r w:rsidRPr="000C0D1E">
        <w:rPr>
          <w:rFonts w:ascii="Sakkal Majalla" w:hAnsi="Sakkal Majalla" w:cs="Sakkal Majalla"/>
          <w:sz w:val="28"/>
          <w:szCs w:val="28"/>
          <w:rtl/>
        </w:rPr>
        <w:t>، 80</w:t>
      </w:r>
      <w:r w:rsidRPr="000C0D1E">
        <w:rPr>
          <w:rFonts w:ascii="Sakkal Majalla" w:hAnsi="Sakkal Majalla" w:cs="Sakkal Majalla"/>
          <w:sz w:val="28"/>
          <w:szCs w:val="28"/>
        </w:rPr>
        <w:t>–95.</w:t>
      </w:r>
    </w:p>
    <w:p w14:paraId="312B0EDA" w14:textId="0A029DE0"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الشريف، ج. (2020). الشفافية والمساءلة: أساسيات الحوكمة المؤسسية في المنظمات السعودية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الإدارة العامة، 42</w:t>
      </w:r>
      <w:r w:rsidRPr="000C0D1E">
        <w:rPr>
          <w:rFonts w:ascii="Sakkal Majalla" w:hAnsi="Sakkal Majalla" w:cs="Sakkal Majalla"/>
          <w:sz w:val="28"/>
          <w:szCs w:val="28"/>
        </w:rPr>
        <w:t>(4)</w:t>
      </w:r>
      <w:r w:rsidRPr="000C0D1E">
        <w:rPr>
          <w:rFonts w:ascii="Sakkal Majalla" w:hAnsi="Sakkal Majalla" w:cs="Sakkal Majalla"/>
          <w:sz w:val="28"/>
          <w:szCs w:val="28"/>
          <w:rtl/>
        </w:rPr>
        <w:t>، 200</w:t>
      </w:r>
      <w:r w:rsidRPr="000C0D1E">
        <w:rPr>
          <w:rFonts w:ascii="Sakkal Majalla" w:hAnsi="Sakkal Majalla" w:cs="Sakkal Majalla"/>
          <w:sz w:val="28"/>
          <w:szCs w:val="28"/>
        </w:rPr>
        <w:t>–215.</w:t>
      </w:r>
    </w:p>
    <w:p w14:paraId="5BE5A0BA" w14:textId="47464E02"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العتيبي، أ. (2021). تنسيق الإدارات ودوره في تحقيق التميز المؤسسي: دراسة حالة في الشركات الخاصة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دراسات تنظيمية، 28</w:t>
      </w:r>
      <w:r w:rsidRPr="000C0D1E">
        <w:rPr>
          <w:rFonts w:ascii="Sakkal Majalla" w:hAnsi="Sakkal Majalla" w:cs="Sakkal Majalla"/>
          <w:sz w:val="28"/>
          <w:szCs w:val="28"/>
        </w:rPr>
        <w:t>(5)</w:t>
      </w:r>
      <w:r w:rsidRPr="000C0D1E">
        <w:rPr>
          <w:rFonts w:ascii="Sakkal Majalla" w:hAnsi="Sakkal Majalla" w:cs="Sakkal Majalla"/>
          <w:sz w:val="28"/>
          <w:szCs w:val="28"/>
          <w:rtl/>
        </w:rPr>
        <w:t>، 75</w:t>
      </w:r>
      <w:r w:rsidRPr="000C0D1E">
        <w:rPr>
          <w:rFonts w:ascii="Sakkal Majalla" w:hAnsi="Sakkal Majalla" w:cs="Sakkal Majalla"/>
          <w:sz w:val="28"/>
          <w:szCs w:val="28"/>
        </w:rPr>
        <w:t>–90.</w:t>
      </w:r>
    </w:p>
    <w:p w14:paraId="1353F01E" w14:textId="3E9699D2" w:rsidR="00575721" w:rsidRPr="000C0D1E" w:rsidRDefault="00575721">
      <w:pPr>
        <w:pStyle w:val="ListParagraph"/>
        <w:numPr>
          <w:ilvl w:val="0"/>
          <w:numId w:val="2"/>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السعودي، ن. (2021). الرؤية الاستراتيجية وأثرها في نجاح المنظمات في ظل الحوكمة المؤسسية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البحوث الإدارية، 33</w:t>
      </w:r>
      <w:r w:rsidRPr="000C0D1E">
        <w:rPr>
          <w:rFonts w:ascii="Sakkal Majalla" w:hAnsi="Sakkal Majalla" w:cs="Sakkal Majalla"/>
          <w:sz w:val="28"/>
          <w:szCs w:val="28"/>
        </w:rPr>
        <w:t>(2)</w:t>
      </w:r>
      <w:r w:rsidRPr="000C0D1E">
        <w:rPr>
          <w:rFonts w:ascii="Sakkal Majalla" w:hAnsi="Sakkal Majalla" w:cs="Sakkal Majalla"/>
          <w:sz w:val="28"/>
          <w:szCs w:val="28"/>
          <w:rtl/>
        </w:rPr>
        <w:t>، 110</w:t>
      </w:r>
      <w:r w:rsidRPr="000C0D1E">
        <w:rPr>
          <w:rFonts w:ascii="Sakkal Majalla" w:hAnsi="Sakkal Majalla" w:cs="Sakkal Majalla"/>
          <w:sz w:val="28"/>
          <w:szCs w:val="28"/>
        </w:rPr>
        <w:t>–125.</w:t>
      </w:r>
    </w:p>
    <w:p w14:paraId="162F5BA2" w14:textId="242257D3" w:rsidR="00575721" w:rsidRPr="000C0D1E" w:rsidRDefault="00575721">
      <w:pPr>
        <w:pStyle w:val="ListParagraph"/>
        <w:numPr>
          <w:ilvl w:val="0"/>
          <w:numId w:val="4"/>
        </w:numPr>
        <w:tabs>
          <w:tab w:val="clear" w:pos="720"/>
          <w:tab w:val="num" w:pos="565"/>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الطويل، ر. (2019). المخاطر القانونية والامتثالية في ظل الحوكمة المؤسسية: دراسة مقارنة</w:t>
      </w:r>
      <w:r w:rsidRPr="000C0D1E">
        <w:rPr>
          <w:rFonts w:ascii="Sakkal Majalla" w:hAnsi="Sakkal Majalla" w:cs="Sakkal Majalla"/>
          <w:sz w:val="28"/>
          <w:szCs w:val="28"/>
        </w:rPr>
        <w:t xml:space="preserve">. </w:t>
      </w:r>
      <w:r w:rsidRPr="000C0D1E">
        <w:rPr>
          <w:rFonts w:ascii="Sakkal Majalla" w:hAnsi="Sakkal Majalla" w:cs="Sakkal Majalla"/>
          <w:i/>
          <w:iCs/>
          <w:sz w:val="28"/>
          <w:szCs w:val="28"/>
          <w:rtl/>
        </w:rPr>
        <w:t>مجلة القانون والأعمال، 16</w:t>
      </w:r>
      <w:r w:rsidRPr="000C0D1E">
        <w:rPr>
          <w:rFonts w:ascii="Sakkal Majalla" w:hAnsi="Sakkal Majalla" w:cs="Sakkal Majalla"/>
          <w:sz w:val="28"/>
          <w:szCs w:val="28"/>
        </w:rPr>
        <w:t>(3)</w:t>
      </w:r>
      <w:r w:rsidRPr="000C0D1E">
        <w:rPr>
          <w:rFonts w:ascii="Sakkal Majalla" w:hAnsi="Sakkal Majalla" w:cs="Sakkal Majalla"/>
          <w:sz w:val="28"/>
          <w:szCs w:val="28"/>
          <w:rtl/>
        </w:rPr>
        <w:t>، 50</w:t>
      </w:r>
      <w:r w:rsidRPr="000C0D1E">
        <w:rPr>
          <w:rFonts w:ascii="Sakkal Majalla" w:hAnsi="Sakkal Majalla" w:cs="Sakkal Majalla"/>
          <w:sz w:val="28"/>
          <w:szCs w:val="28"/>
        </w:rPr>
        <w:t>–65.</w:t>
      </w:r>
    </w:p>
    <w:p w14:paraId="6CD0C27F" w14:textId="011E72A8" w:rsidR="00890D4E" w:rsidRPr="000C0D1E" w:rsidRDefault="00890D4E">
      <w:pPr>
        <w:pStyle w:val="ListParagraph"/>
        <w:numPr>
          <w:ilvl w:val="0"/>
          <w:numId w:val="4"/>
        </w:numPr>
        <w:tabs>
          <w:tab w:val="clear" w:pos="720"/>
        </w:tabs>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tl/>
        </w:rPr>
        <w:t>العلي، م. (2020). الحوكمة المؤسسية في المنظمات السعودية: الواقع والتحديات. مجلة دراسات الأعمال، 28(3)، 89–103.</w:t>
      </w:r>
    </w:p>
    <w:p w14:paraId="0C55E222" w14:textId="77777777" w:rsidR="00575721" w:rsidRPr="000C0D1E" w:rsidRDefault="00575721">
      <w:pPr>
        <w:numPr>
          <w:ilvl w:val="0"/>
          <w:numId w:val="4"/>
        </w:numPr>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Pr>
        <w:t xml:space="preserve">Alchian, A. A., &amp; Demsetz, H. (1972). Production, information costs, and economic organization. </w:t>
      </w:r>
      <w:r w:rsidRPr="000C0D1E">
        <w:rPr>
          <w:rFonts w:ascii="Sakkal Majalla" w:hAnsi="Sakkal Majalla" w:cs="Sakkal Majalla"/>
          <w:i/>
          <w:iCs/>
          <w:sz w:val="28"/>
          <w:szCs w:val="28"/>
        </w:rPr>
        <w:t>American Economic Review, 62</w:t>
      </w:r>
      <w:r w:rsidRPr="000C0D1E">
        <w:rPr>
          <w:rFonts w:ascii="Sakkal Majalla" w:hAnsi="Sakkal Majalla" w:cs="Sakkal Majalla"/>
          <w:sz w:val="28"/>
          <w:szCs w:val="28"/>
        </w:rPr>
        <w:t>(5), 777–795.</w:t>
      </w:r>
    </w:p>
    <w:p w14:paraId="55D0D830" w14:textId="77777777" w:rsidR="00575721" w:rsidRPr="000C0D1E" w:rsidRDefault="00575721">
      <w:pPr>
        <w:numPr>
          <w:ilvl w:val="0"/>
          <w:numId w:val="4"/>
        </w:numPr>
        <w:bidi/>
        <w:spacing w:after="200" w:line="240" w:lineRule="auto"/>
        <w:jc w:val="both"/>
        <w:rPr>
          <w:rFonts w:ascii="Sakkal Majalla" w:hAnsi="Sakkal Majalla" w:cs="Sakkal Majalla"/>
          <w:sz w:val="28"/>
          <w:szCs w:val="28"/>
        </w:rPr>
      </w:pPr>
      <w:r w:rsidRPr="000C0D1E">
        <w:rPr>
          <w:rFonts w:ascii="Sakkal Majalla" w:hAnsi="Sakkal Majalla" w:cs="Sakkal Majalla"/>
          <w:sz w:val="28"/>
          <w:szCs w:val="28"/>
        </w:rPr>
        <w:lastRenderedPageBreak/>
        <w:t xml:space="preserve">Claessens, S., &amp; Yafeh, Y. (2012). Corporate governance in emerging markets: A survey. </w:t>
      </w:r>
      <w:r w:rsidRPr="000C0D1E">
        <w:rPr>
          <w:rFonts w:ascii="Sakkal Majalla" w:hAnsi="Sakkal Majalla" w:cs="Sakkal Majalla"/>
          <w:i/>
          <w:iCs/>
          <w:sz w:val="28"/>
          <w:szCs w:val="28"/>
        </w:rPr>
        <w:t>Emerging Markets Review, 13</w:t>
      </w:r>
      <w:r w:rsidRPr="000C0D1E">
        <w:rPr>
          <w:rFonts w:ascii="Sakkal Majalla" w:hAnsi="Sakkal Majalla" w:cs="Sakkal Majalla"/>
          <w:sz w:val="28"/>
          <w:szCs w:val="28"/>
        </w:rPr>
        <w:t>(1), 1–17. https://doi.org/10.1016/j.ememar.2011.10.001</w:t>
      </w:r>
    </w:p>
    <w:p w14:paraId="48029F39"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Fama, E. F., &amp; Jensen, M. C. (1983). Separation of ownership and control. </w:t>
      </w:r>
      <w:r w:rsidRPr="000C0D1E">
        <w:rPr>
          <w:rFonts w:ascii="Sakkal Majalla" w:hAnsi="Sakkal Majalla" w:cs="Sakkal Majalla"/>
          <w:i/>
          <w:iCs/>
          <w:sz w:val="28"/>
          <w:szCs w:val="28"/>
        </w:rPr>
        <w:t>Journal of Law and Economics, 26</w:t>
      </w:r>
      <w:r w:rsidRPr="000C0D1E">
        <w:rPr>
          <w:rFonts w:ascii="Sakkal Majalla" w:hAnsi="Sakkal Majalla" w:cs="Sakkal Majalla"/>
          <w:sz w:val="28"/>
          <w:szCs w:val="28"/>
        </w:rPr>
        <w:t>(2), 301–325. https://doi.org/10.1086/467037</w:t>
      </w:r>
    </w:p>
    <w:p w14:paraId="27A33C3A"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Gompers, P., Ishii, J., &amp; Metrick, A. (2003). Corporate governance and equity prices. </w:t>
      </w:r>
      <w:r w:rsidRPr="000C0D1E">
        <w:rPr>
          <w:rFonts w:ascii="Sakkal Majalla" w:hAnsi="Sakkal Majalla" w:cs="Sakkal Majalla"/>
          <w:i/>
          <w:iCs/>
          <w:sz w:val="28"/>
          <w:szCs w:val="28"/>
        </w:rPr>
        <w:t>Quarterly Journal of Economics, 118</w:t>
      </w:r>
      <w:r w:rsidRPr="000C0D1E">
        <w:rPr>
          <w:rFonts w:ascii="Sakkal Majalla" w:hAnsi="Sakkal Majalla" w:cs="Sakkal Majalla"/>
          <w:sz w:val="28"/>
          <w:szCs w:val="28"/>
        </w:rPr>
        <w:t>(1), 107–155. https://doi.org/10.1162/00335530360535162</w:t>
      </w:r>
    </w:p>
    <w:p w14:paraId="3C4A53D6"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Hart, O., &amp; Moore, J. (1990). Property rights and the nature of the firm. </w:t>
      </w:r>
      <w:r w:rsidRPr="000C0D1E">
        <w:rPr>
          <w:rFonts w:ascii="Sakkal Majalla" w:hAnsi="Sakkal Majalla" w:cs="Sakkal Majalla"/>
          <w:i/>
          <w:iCs/>
          <w:sz w:val="28"/>
          <w:szCs w:val="28"/>
        </w:rPr>
        <w:t>Journal of Political Economy, 98</w:t>
      </w:r>
      <w:r w:rsidRPr="000C0D1E">
        <w:rPr>
          <w:rFonts w:ascii="Sakkal Majalla" w:hAnsi="Sakkal Majalla" w:cs="Sakkal Majalla"/>
          <w:sz w:val="28"/>
          <w:szCs w:val="28"/>
        </w:rPr>
        <w:t>(6), 1119–1158. https://doi.org/10.1086/261729</w:t>
      </w:r>
    </w:p>
    <w:p w14:paraId="0A7F1F9F"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Kaplan, S. N., &amp; Minton, B. A. (2012). Steady hand or hot potato? The impact of board changes on corporate performance. </w:t>
      </w:r>
      <w:r w:rsidRPr="000C0D1E">
        <w:rPr>
          <w:rFonts w:ascii="Sakkal Majalla" w:hAnsi="Sakkal Majalla" w:cs="Sakkal Majalla"/>
          <w:i/>
          <w:iCs/>
          <w:sz w:val="28"/>
          <w:szCs w:val="28"/>
        </w:rPr>
        <w:t>Journal of Financial Economics, 104</w:t>
      </w:r>
      <w:r w:rsidRPr="000C0D1E">
        <w:rPr>
          <w:rFonts w:ascii="Sakkal Majalla" w:hAnsi="Sakkal Majalla" w:cs="Sakkal Majalla"/>
          <w:sz w:val="28"/>
          <w:szCs w:val="28"/>
        </w:rPr>
        <w:t>(3), 402–416. https://doi.org/10.1016/j.jfineco.2011.08.005</w:t>
      </w:r>
    </w:p>
    <w:p w14:paraId="49ECD94C"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Shleifer, A., &amp; Vishny, R. W. (1997). A survey of corporate governance. </w:t>
      </w:r>
      <w:r w:rsidRPr="000C0D1E">
        <w:rPr>
          <w:rFonts w:ascii="Sakkal Majalla" w:hAnsi="Sakkal Majalla" w:cs="Sakkal Majalla"/>
          <w:i/>
          <w:iCs/>
          <w:sz w:val="28"/>
          <w:szCs w:val="28"/>
        </w:rPr>
        <w:t>Journal of Finance, 52</w:t>
      </w:r>
      <w:r w:rsidRPr="000C0D1E">
        <w:rPr>
          <w:rFonts w:ascii="Sakkal Majalla" w:hAnsi="Sakkal Majalla" w:cs="Sakkal Majalla"/>
          <w:sz w:val="28"/>
          <w:szCs w:val="28"/>
        </w:rPr>
        <w:t>(2), 737–783. https://doi.org/10.1111/j.1540-6261.1997.tb04820.x</w:t>
      </w:r>
    </w:p>
    <w:p w14:paraId="1E591DD7"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Taylor, R. A. (2020). </w:t>
      </w:r>
      <w:r w:rsidRPr="000C0D1E">
        <w:rPr>
          <w:rFonts w:ascii="Sakkal Majalla" w:hAnsi="Sakkal Majalla" w:cs="Sakkal Majalla"/>
          <w:i/>
          <w:iCs/>
          <w:sz w:val="28"/>
          <w:szCs w:val="28"/>
        </w:rPr>
        <w:t>The importance of corporate governance in strategic management</w:t>
      </w:r>
      <w:r w:rsidRPr="000C0D1E">
        <w:rPr>
          <w:rFonts w:ascii="Sakkal Majalla" w:hAnsi="Sakkal Majalla" w:cs="Sakkal Majalla"/>
          <w:sz w:val="28"/>
          <w:szCs w:val="28"/>
        </w:rPr>
        <w:t xml:space="preserve">. ResearchGate. </w:t>
      </w:r>
      <w:hyperlink r:id="rId12" w:tgtFrame="_new" w:history="1">
        <w:r w:rsidRPr="000C0D1E">
          <w:rPr>
            <w:rStyle w:val="Hyperlink"/>
            <w:rFonts w:ascii="Sakkal Majalla" w:hAnsi="Sakkal Majalla" w:cs="Sakkal Majalla"/>
            <w:sz w:val="28"/>
            <w:szCs w:val="28"/>
          </w:rPr>
          <w:t>https://www.researchgate.net/publication/341020342</w:t>
        </w:r>
      </w:hyperlink>
    </w:p>
    <w:p w14:paraId="5BDA83CA"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Tricker, B. (2015). </w:t>
      </w:r>
      <w:r w:rsidRPr="000C0D1E">
        <w:rPr>
          <w:rFonts w:ascii="Sakkal Majalla" w:hAnsi="Sakkal Majalla" w:cs="Sakkal Majalla"/>
          <w:i/>
          <w:iCs/>
          <w:sz w:val="28"/>
          <w:szCs w:val="28"/>
        </w:rPr>
        <w:t>Corporate governance: Principles, policies, and practices</w:t>
      </w:r>
      <w:r w:rsidRPr="000C0D1E">
        <w:rPr>
          <w:rFonts w:ascii="Sakkal Majalla" w:hAnsi="Sakkal Majalla" w:cs="Sakkal Majalla"/>
          <w:sz w:val="28"/>
          <w:szCs w:val="28"/>
        </w:rPr>
        <w:t xml:space="preserve"> (3rd ed.). Oxford University Press.</w:t>
      </w:r>
    </w:p>
    <w:p w14:paraId="68FECF8C" w14:textId="77777777" w:rsidR="00575721" w:rsidRPr="000C0D1E" w:rsidRDefault="00575721">
      <w:pPr>
        <w:numPr>
          <w:ilvl w:val="0"/>
          <w:numId w:val="4"/>
        </w:numPr>
        <w:bidi/>
        <w:spacing w:after="200" w:line="240" w:lineRule="auto"/>
        <w:ind w:right="142"/>
        <w:jc w:val="both"/>
        <w:rPr>
          <w:rFonts w:ascii="Sakkal Majalla" w:hAnsi="Sakkal Majalla" w:cs="Sakkal Majalla"/>
          <w:sz w:val="28"/>
          <w:szCs w:val="28"/>
        </w:rPr>
      </w:pPr>
      <w:r w:rsidRPr="000C0D1E">
        <w:rPr>
          <w:rFonts w:ascii="Sakkal Majalla" w:hAnsi="Sakkal Majalla" w:cs="Sakkal Majalla"/>
          <w:sz w:val="28"/>
          <w:szCs w:val="28"/>
        </w:rPr>
        <w:t xml:space="preserve">Tricker, B. (2019). </w:t>
      </w:r>
      <w:r w:rsidRPr="000C0D1E">
        <w:rPr>
          <w:rFonts w:ascii="Sakkal Majalla" w:hAnsi="Sakkal Majalla" w:cs="Sakkal Majalla"/>
          <w:i/>
          <w:iCs/>
          <w:sz w:val="28"/>
          <w:szCs w:val="28"/>
        </w:rPr>
        <w:t>Corporate governance: Principles, policies, and practices</w:t>
      </w:r>
      <w:r w:rsidRPr="000C0D1E">
        <w:rPr>
          <w:rFonts w:ascii="Sakkal Majalla" w:hAnsi="Sakkal Majalla" w:cs="Sakkal Majalla"/>
          <w:sz w:val="28"/>
          <w:szCs w:val="28"/>
        </w:rPr>
        <w:t xml:space="preserve"> (4th ed.). Oxford University Press.</w:t>
      </w:r>
    </w:p>
    <w:p w14:paraId="54657F4D" w14:textId="77777777" w:rsidR="003235C8" w:rsidRPr="000C0D1E" w:rsidRDefault="003235C8" w:rsidP="003235C8">
      <w:pPr>
        <w:bidi/>
        <w:spacing w:after="200" w:line="240" w:lineRule="auto"/>
        <w:rPr>
          <w:rFonts w:ascii="Sakkal Majalla" w:hAnsi="Sakkal Majalla" w:cs="Sakkal Majalla"/>
          <w:sz w:val="28"/>
          <w:szCs w:val="28"/>
          <w:rtl/>
        </w:rPr>
      </w:pPr>
    </w:p>
    <w:sectPr w:rsidR="003235C8" w:rsidRPr="000C0D1E" w:rsidSect="00334B70">
      <w:headerReference w:type="even" r:id="rId13"/>
      <w:headerReference w:type="default" r:id="rId14"/>
      <w:footerReference w:type="default" r:id="rId15"/>
      <w:headerReference w:type="first" r:id="rId16"/>
      <w:footerReference w:type="first" r:id="rId17"/>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E40A8" w14:textId="77777777" w:rsidR="004A599D" w:rsidRDefault="004A599D" w:rsidP="00F628F0">
      <w:pPr>
        <w:spacing w:after="0" w:line="240" w:lineRule="auto"/>
      </w:pPr>
      <w:r>
        <w:separator/>
      </w:r>
    </w:p>
  </w:endnote>
  <w:endnote w:type="continuationSeparator" w:id="0">
    <w:p w14:paraId="415B2930" w14:textId="77777777" w:rsidR="004A599D" w:rsidRDefault="004A599D"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5B54E" w14:textId="77777777" w:rsidR="004A599D" w:rsidRDefault="004A599D" w:rsidP="00F628F0">
      <w:pPr>
        <w:spacing w:after="0" w:line="240" w:lineRule="auto"/>
      </w:pPr>
      <w:r>
        <w:separator/>
      </w:r>
    </w:p>
  </w:footnote>
  <w:footnote w:type="continuationSeparator" w:id="0">
    <w:p w14:paraId="79711EBD" w14:textId="77777777" w:rsidR="004A599D" w:rsidRDefault="004A599D"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F35F0"/>
    <w:multiLevelType w:val="multilevel"/>
    <w:tmpl w:val="D85CC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C315DA1"/>
    <w:multiLevelType w:val="hybridMultilevel"/>
    <w:tmpl w:val="60E4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338275">
    <w:abstractNumId w:val="4"/>
  </w:num>
  <w:num w:numId="2" w16cid:durableId="2093625989">
    <w:abstractNumId w:val="5"/>
  </w:num>
  <w:num w:numId="3" w16cid:durableId="855382428">
    <w:abstractNumId w:val="0"/>
  </w:num>
  <w:num w:numId="4" w16cid:durableId="253785742">
    <w:abstractNumId w:val="3"/>
  </w:num>
  <w:num w:numId="5" w16cid:durableId="442187039">
    <w:abstractNumId w:val="1"/>
  </w:num>
  <w:num w:numId="6" w16cid:durableId="201996692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83C"/>
    <w:rsid w:val="00015F0D"/>
    <w:rsid w:val="00027A34"/>
    <w:rsid w:val="000322E7"/>
    <w:rsid w:val="000440C4"/>
    <w:rsid w:val="00044CFD"/>
    <w:rsid w:val="00061A09"/>
    <w:rsid w:val="000720E3"/>
    <w:rsid w:val="000763B6"/>
    <w:rsid w:val="00077740"/>
    <w:rsid w:val="00087E4F"/>
    <w:rsid w:val="00090A9C"/>
    <w:rsid w:val="00092C24"/>
    <w:rsid w:val="00093811"/>
    <w:rsid w:val="000940A0"/>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6887"/>
    <w:rsid w:val="000F0A0D"/>
    <w:rsid w:val="000F7F04"/>
    <w:rsid w:val="00110665"/>
    <w:rsid w:val="0011126E"/>
    <w:rsid w:val="00112407"/>
    <w:rsid w:val="00116AE4"/>
    <w:rsid w:val="00117CA1"/>
    <w:rsid w:val="0013755A"/>
    <w:rsid w:val="0014549E"/>
    <w:rsid w:val="00152104"/>
    <w:rsid w:val="001603EF"/>
    <w:rsid w:val="001618EF"/>
    <w:rsid w:val="001624C4"/>
    <w:rsid w:val="001654CD"/>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1B29"/>
    <w:rsid w:val="00263733"/>
    <w:rsid w:val="00264124"/>
    <w:rsid w:val="00264677"/>
    <w:rsid w:val="00265973"/>
    <w:rsid w:val="00265C31"/>
    <w:rsid w:val="0026647E"/>
    <w:rsid w:val="00274C5B"/>
    <w:rsid w:val="002879A1"/>
    <w:rsid w:val="002A113E"/>
    <w:rsid w:val="002B034B"/>
    <w:rsid w:val="002B46B1"/>
    <w:rsid w:val="002B6766"/>
    <w:rsid w:val="002C0B5F"/>
    <w:rsid w:val="002C2285"/>
    <w:rsid w:val="002C6F40"/>
    <w:rsid w:val="002C717E"/>
    <w:rsid w:val="002C73F4"/>
    <w:rsid w:val="002D019D"/>
    <w:rsid w:val="002D3349"/>
    <w:rsid w:val="002D3BCC"/>
    <w:rsid w:val="002D638C"/>
    <w:rsid w:val="002D68BB"/>
    <w:rsid w:val="002E03CF"/>
    <w:rsid w:val="002F0EEA"/>
    <w:rsid w:val="002F20A7"/>
    <w:rsid w:val="002F20B5"/>
    <w:rsid w:val="002F357A"/>
    <w:rsid w:val="003133CB"/>
    <w:rsid w:val="00316776"/>
    <w:rsid w:val="003223F2"/>
    <w:rsid w:val="00322A0D"/>
    <w:rsid w:val="00322CDE"/>
    <w:rsid w:val="003235C8"/>
    <w:rsid w:val="00333FF1"/>
    <w:rsid w:val="00334002"/>
    <w:rsid w:val="00334B70"/>
    <w:rsid w:val="003355F6"/>
    <w:rsid w:val="00343773"/>
    <w:rsid w:val="00355566"/>
    <w:rsid w:val="00356156"/>
    <w:rsid w:val="00360A3F"/>
    <w:rsid w:val="00364C07"/>
    <w:rsid w:val="00376ED2"/>
    <w:rsid w:val="003775DF"/>
    <w:rsid w:val="00377CB0"/>
    <w:rsid w:val="00381E67"/>
    <w:rsid w:val="00384760"/>
    <w:rsid w:val="00387421"/>
    <w:rsid w:val="0039001B"/>
    <w:rsid w:val="00395E1F"/>
    <w:rsid w:val="00397058"/>
    <w:rsid w:val="003A4334"/>
    <w:rsid w:val="003B0F00"/>
    <w:rsid w:val="003B1418"/>
    <w:rsid w:val="003B6969"/>
    <w:rsid w:val="003C05E1"/>
    <w:rsid w:val="003C2B50"/>
    <w:rsid w:val="003C6D09"/>
    <w:rsid w:val="003D3563"/>
    <w:rsid w:val="003D5F89"/>
    <w:rsid w:val="003D7E7F"/>
    <w:rsid w:val="003E017E"/>
    <w:rsid w:val="003E1E60"/>
    <w:rsid w:val="003F6189"/>
    <w:rsid w:val="003F69BC"/>
    <w:rsid w:val="0040510D"/>
    <w:rsid w:val="004057BC"/>
    <w:rsid w:val="0043449E"/>
    <w:rsid w:val="00434A82"/>
    <w:rsid w:val="00436B59"/>
    <w:rsid w:val="004413CD"/>
    <w:rsid w:val="0044258D"/>
    <w:rsid w:val="00443A60"/>
    <w:rsid w:val="00444B1D"/>
    <w:rsid w:val="00444B3C"/>
    <w:rsid w:val="00466097"/>
    <w:rsid w:val="00473F99"/>
    <w:rsid w:val="00474246"/>
    <w:rsid w:val="004813A7"/>
    <w:rsid w:val="00485BD0"/>
    <w:rsid w:val="00486B51"/>
    <w:rsid w:val="00487152"/>
    <w:rsid w:val="00492E40"/>
    <w:rsid w:val="004A10BC"/>
    <w:rsid w:val="004A599D"/>
    <w:rsid w:val="004B484B"/>
    <w:rsid w:val="004B623B"/>
    <w:rsid w:val="004B78C6"/>
    <w:rsid w:val="004C1CC5"/>
    <w:rsid w:val="004C7B52"/>
    <w:rsid w:val="004D075E"/>
    <w:rsid w:val="004D1318"/>
    <w:rsid w:val="004D2A39"/>
    <w:rsid w:val="004D6DB2"/>
    <w:rsid w:val="004D7783"/>
    <w:rsid w:val="004D7F28"/>
    <w:rsid w:val="004E01F6"/>
    <w:rsid w:val="004E672A"/>
    <w:rsid w:val="004E747E"/>
    <w:rsid w:val="004F1607"/>
    <w:rsid w:val="004F1964"/>
    <w:rsid w:val="004F1CF1"/>
    <w:rsid w:val="0050023D"/>
    <w:rsid w:val="00503FCB"/>
    <w:rsid w:val="0050451B"/>
    <w:rsid w:val="005144E3"/>
    <w:rsid w:val="00515088"/>
    <w:rsid w:val="0052019E"/>
    <w:rsid w:val="0053336F"/>
    <w:rsid w:val="00533AA9"/>
    <w:rsid w:val="00535ED5"/>
    <w:rsid w:val="0053681E"/>
    <w:rsid w:val="00541774"/>
    <w:rsid w:val="005433BE"/>
    <w:rsid w:val="00545742"/>
    <w:rsid w:val="00546BB3"/>
    <w:rsid w:val="005532E5"/>
    <w:rsid w:val="00560CC1"/>
    <w:rsid w:val="00575721"/>
    <w:rsid w:val="00595574"/>
    <w:rsid w:val="00597208"/>
    <w:rsid w:val="005A3266"/>
    <w:rsid w:val="005A3959"/>
    <w:rsid w:val="005A4F66"/>
    <w:rsid w:val="005A76D0"/>
    <w:rsid w:val="005A7EB2"/>
    <w:rsid w:val="005B25B6"/>
    <w:rsid w:val="005B2E32"/>
    <w:rsid w:val="005B65AE"/>
    <w:rsid w:val="005C3DA2"/>
    <w:rsid w:val="005D1768"/>
    <w:rsid w:val="005D2492"/>
    <w:rsid w:val="005E1B7D"/>
    <w:rsid w:val="005E24FB"/>
    <w:rsid w:val="005F2661"/>
    <w:rsid w:val="005F5AF5"/>
    <w:rsid w:val="005F67B2"/>
    <w:rsid w:val="0060105E"/>
    <w:rsid w:val="0061026F"/>
    <w:rsid w:val="0062589E"/>
    <w:rsid w:val="00625A3C"/>
    <w:rsid w:val="00633F98"/>
    <w:rsid w:val="00634932"/>
    <w:rsid w:val="006447D8"/>
    <w:rsid w:val="00644F28"/>
    <w:rsid w:val="0065187E"/>
    <w:rsid w:val="00651A46"/>
    <w:rsid w:val="00652BDC"/>
    <w:rsid w:val="00655684"/>
    <w:rsid w:val="00661A1D"/>
    <w:rsid w:val="00667BBF"/>
    <w:rsid w:val="006731F3"/>
    <w:rsid w:val="00675DF1"/>
    <w:rsid w:val="00676B85"/>
    <w:rsid w:val="00680EA2"/>
    <w:rsid w:val="00687F77"/>
    <w:rsid w:val="006A7DC3"/>
    <w:rsid w:val="006B0882"/>
    <w:rsid w:val="006B1075"/>
    <w:rsid w:val="006B366F"/>
    <w:rsid w:val="006B51C2"/>
    <w:rsid w:val="006C10F3"/>
    <w:rsid w:val="006C2E76"/>
    <w:rsid w:val="006C3100"/>
    <w:rsid w:val="006C54C9"/>
    <w:rsid w:val="006D2EA0"/>
    <w:rsid w:val="006E413B"/>
    <w:rsid w:val="006F1837"/>
    <w:rsid w:val="006F3CD1"/>
    <w:rsid w:val="0070272D"/>
    <w:rsid w:val="00703A9A"/>
    <w:rsid w:val="00703FB5"/>
    <w:rsid w:val="00704C25"/>
    <w:rsid w:val="00705F1D"/>
    <w:rsid w:val="00706878"/>
    <w:rsid w:val="00706AC7"/>
    <w:rsid w:val="00711248"/>
    <w:rsid w:val="00712DB1"/>
    <w:rsid w:val="00722DB7"/>
    <w:rsid w:val="00723762"/>
    <w:rsid w:val="007239AC"/>
    <w:rsid w:val="00723E95"/>
    <w:rsid w:val="007265A9"/>
    <w:rsid w:val="00733953"/>
    <w:rsid w:val="00736364"/>
    <w:rsid w:val="0073642B"/>
    <w:rsid w:val="0073725A"/>
    <w:rsid w:val="00740AB1"/>
    <w:rsid w:val="007507AF"/>
    <w:rsid w:val="00750F2F"/>
    <w:rsid w:val="00754496"/>
    <w:rsid w:val="0076684E"/>
    <w:rsid w:val="00766A58"/>
    <w:rsid w:val="007764F4"/>
    <w:rsid w:val="00776AB8"/>
    <w:rsid w:val="00781550"/>
    <w:rsid w:val="007822A3"/>
    <w:rsid w:val="00782DC2"/>
    <w:rsid w:val="00790119"/>
    <w:rsid w:val="00793616"/>
    <w:rsid w:val="007969DC"/>
    <w:rsid w:val="00797AF9"/>
    <w:rsid w:val="007A31DC"/>
    <w:rsid w:val="007B29E4"/>
    <w:rsid w:val="007B3A5C"/>
    <w:rsid w:val="007C1F01"/>
    <w:rsid w:val="007C428F"/>
    <w:rsid w:val="007D39B9"/>
    <w:rsid w:val="007D7D94"/>
    <w:rsid w:val="007E3985"/>
    <w:rsid w:val="007F24DA"/>
    <w:rsid w:val="007F4183"/>
    <w:rsid w:val="008022F1"/>
    <w:rsid w:val="00802EEF"/>
    <w:rsid w:val="00810AE7"/>
    <w:rsid w:val="008173B3"/>
    <w:rsid w:val="00817E2A"/>
    <w:rsid w:val="00831B04"/>
    <w:rsid w:val="00840269"/>
    <w:rsid w:val="00854E14"/>
    <w:rsid w:val="0086333D"/>
    <w:rsid w:val="00864B2B"/>
    <w:rsid w:val="00867D56"/>
    <w:rsid w:val="00877358"/>
    <w:rsid w:val="008806D9"/>
    <w:rsid w:val="0088301D"/>
    <w:rsid w:val="00883E09"/>
    <w:rsid w:val="00886510"/>
    <w:rsid w:val="00890D4E"/>
    <w:rsid w:val="00894F92"/>
    <w:rsid w:val="008A09DC"/>
    <w:rsid w:val="008A2025"/>
    <w:rsid w:val="008A3A53"/>
    <w:rsid w:val="008A69EA"/>
    <w:rsid w:val="008A7D25"/>
    <w:rsid w:val="008B070C"/>
    <w:rsid w:val="008B0F36"/>
    <w:rsid w:val="008B5953"/>
    <w:rsid w:val="008C140C"/>
    <w:rsid w:val="008C2AA8"/>
    <w:rsid w:val="008D1B67"/>
    <w:rsid w:val="008D43A4"/>
    <w:rsid w:val="008D5F2C"/>
    <w:rsid w:val="008E18C4"/>
    <w:rsid w:val="008E1DF8"/>
    <w:rsid w:val="008E7947"/>
    <w:rsid w:val="0090102E"/>
    <w:rsid w:val="009139AE"/>
    <w:rsid w:val="00916122"/>
    <w:rsid w:val="00917C97"/>
    <w:rsid w:val="00922314"/>
    <w:rsid w:val="0093756B"/>
    <w:rsid w:val="009400C2"/>
    <w:rsid w:val="009462FA"/>
    <w:rsid w:val="009505DD"/>
    <w:rsid w:val="00955905"/>
    <w:rsid w:val="009613E8"/>
    <w:rsid w:val="00962E14"/>
    <w:rsid w:val="00963FFF"/>
    <w:rsid w:val="0096761A"/>
    <w:rsid w:val="009705B3"/>
    <w:rsid w:val="00971016"/>
    <w:rsid w:val="009813A6"/>
    <w:rsid w:val="009836A7"/>
    <w:rsid w:val="009B505A"/>
    <w:rsid w:val="009B7B1F"/>
    <w:rsid w:val="009C2244"/>
    <w:rsid w:val="009C3C7B"/>
    <w:rsid w:val="009D1D31"/>
    <w:rsid w:val="009D4D64"/>
    <w:rsid w:val="009E4604"/>
    <w:rsid w:val="009F1183"/>
    <w:rsid w:val="009F1514"/>
    <w:rsid w:val="009F2F7B"/>
    <w:rsid w:val="009F44B4"/>
    <w:rsid w:val="009F4CD8"/>
    <w:rsid w:val="009F589F"/>
    <w:rsid w:val="009F7119"/>
    <w:rsid w:val="00A00401"/>
    <w:rsid w:val="00A043DE"/>
    <w:rsid w:val="00A05BAE"/>
    <w:rsid w:val="00A11618"/>
    <w:rsid w:val="00A14CF4"/>
    <w:rsid w:val="00A1570C"/>
    <w:rsid w:val="00A15C4F"/>
    <w:rsid w:val="00A16E60"/>
    <w:rsid w:val="00A22C42"/>
    <w:rsid w:val="00A23560"/>
    <w:rsid w:val="00A23637"/>
    <w:rsid w:val="00A2724A"/>
    <w:rsid w:val="00A30CD5"/>
    <w:rsid w:val="00A37539"/>
    <w:rsid w:val="00A40B4C"/>
    <w:rsid w:val="00A51842"/>
    <w:rsid w:val="00A563ED"/>
    <w:rsid w:val="00A60347"/>
    <w:rsid w:val="00A62487"/>
    <w:rsid w:val="00A63AF0"/>
    <w:rsid w:val="00A67E70"/>
    <w:rsid w:val="00A70534"/>
    <w:rsid w:val="00A73A46"/>
    <w:rsid w:val="00A74A2B"/>
    <w:rsid w:val="00A7525C"/>
    <w:rsid w:val="00A77B25"/>
    <w:rsid w:val="00A83153"/>
    <w:rsid w:val="00A8785A"/>
    <w:rsid w:val="00A90432"/>
    <w:rsid w:val="00AB0DB7"/>
    <w:rsid w:val="00AB0E27"/>
    <w:rsid w:val="00AC24D4"/>
    <w:rsid w:val="00AC3289"/>
    <w:rsid w:val="00AC46F5"/>
    <w:rsid w:val="00AC4F32"/>
    <w:rsid w:val="00AC72DA"/>
    <w:rsid w:val="00AD1445"/>
    <w:rsid w:val="00AD191A"/>
    <w:rsid w:val="00AD5DDB"/>
    <w:rsid w:val="00AD65F0"/>
    <w:rsid w:val="00AD783C"/>
    <w:rsid w:val="00AE6B9C"/>
    <w:rsid w:val="00AF462B"/>
    <w:rsid w:val="00AF5658"/>
    <w:rsid w:val="00AF62C2"/>
    <w:rsid w:val="00B00D76"/>
    <w:rsid w:val="00B03D10"/>
    <w:rsid w:val="00B05FDA"/>
    <w:rsid w:val="00B146C0"/>
    <w:rsid w:val="00B17002"/>
    <w:rsid w:val="00B2224B"/>
    <w:rsid w:val="00B32E4E"/>
    <w:rsid w:val="00B36EB3"/>
    <w:rsid w:val="00B43F32"/>
    <w:rsid w:val="00B4456F"/>
    <w:rsid w:val="00B6092B"/>
    <w:rsid w:val="00B61F61"/>
    <w:rsid w:val="00B63BBC"/>
    <w:rsid w:val="00B802A8"/>
    <w:rsid w:val="00B8356C"/>
    <w:rsid w:val="00B838A8"/>
    <w:rsid w:val="00B90CF8"/>
    <w:rsid w:val="00B91986"/>
    <w:rsid w:val="00B96E4F"/>
    <w:rsid w:val="00BA688E"/>
    <w:rsid w:val="00BA6991"/>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01B2"/>
    <w:rsid w:val="00C11026"/>
    <w:rsid w:val="00C1168C"/>
    <w:rsid w:val="00C1324B"/>
    <w:rsid w:val="00C144E4"/>
    <w:rsid w:val="00C2122A"/>
    <w:rsid w:val="00C22372"/>
    <w:rsid w:val="00C2376A"/>
    <w:rsid w:val="00C34D41"/>
    <w:rsid w:val="00C35EB8"/>
    <w:rsid w:val="00C36F6D"/>
    <w:rsid w:val="00C44E75"/>
    <w:rsid w:val="00C45804"/>
    <w:rsid w:val="00C472D8"/>
    <w:rsid w:val="00C476E1"/>
    <w:rsid w:val="00C56B6D"/>
    <w:rsid w:val="00C61182"/>
    <w:rsid w:val="00C62DC1"/>
    <w:rsid w:val="00C67E01"/>
    <w:rsid w:val="00C74AAF"/>
    <w:rsid w:val="00C76706"/>
    <w:rsid w:val="00C87AB5"/>
    <w:rsid w:val="00C93ED6"/>
    <w:rsid w:val="00C93FA9"/>
    <w:rsid w:val="00C94F6E"/>
    <w:rsid w:val="00CA1B14"/>
    <w:rsid w:val="00CB0A76"/>
    <w:rsid w:val="00CB0E67"/>
    <w:rsid w:val="00CC15B0"/>
    <w:rsid w:val="00CC3107"/>
    <w:rsid w:val="00CC365B"/>
    <w:rsid w:val="00CC3C32"/>
    <w:rsid w:val="00CC4328"/>
    <w:rsid w:val="00CC770F"/>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55DE"/>
    <w:rsid w:val="00D175A9"/>
    <w:rsid w:val="00D20E96"/>
    <w:rsid w:val="00D235C5"/>
    <w:rsid w:val="00D23CA7"/>
    <w:rsid w:val="00D31D7E"/>
    <w:rsid w:val="00D37D9A"/>
    <w:rsid w:val="00D43F87"/>
    <w:rsid w:val="00D46B4D"/>
    <w:rsid w:val="00D47F4C"/>
    <w:rsid w:val="00D66F8C"/>
    <w:rsid w:val="00D70797"/>
    <w:rsid w:val="00D73F64"/>
    <w:rsid w:val="00D835EA"/>
    <w:rsid w:val="00D9144F"/>
    <w:rsid w:val="00DA5FAE"/>
    <w:rsid w:val="00DA6668"/>
    <w:rsid w:val="00DB37B2"/>
    <w:rsid w:val="00DB67ED"/>
    <w:rsid w:val="00DC034B"/>
    <w:rsid w:val="00DC7903"/>
    <w:rsid w:val="00DD4E9D"/>
    <w:rsid w:val="00DE0986"/>
    <w:rsid w:val="00DE19C3"/>
    <w:rsid w:val="00DE4849"/>
    <w:rsid w:val="00DF1577"/>
    <w:rsid w:val="00DF30DF"/>
    <w:rsid w:val="00DF6DD4"/>
    <w:rsid w:val="00E01413"/>
    <w:rsid w:val="00E01563"/>
    <w:rsid w:val="00E031FB"/>
    <w:rsid w:val="00E11EF3"/>
    <w:rsid w:val="00E16953"/>
    <w:rsid w:val="00E2118A"/>
    <w:rsid w:val="00E21B3F"/>
    <w:rsid w:val="00E3299D"/>
    <w:rsid w:val="00E34F6D"/>
    <w:rsid w:val="00E3576C"/>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5AC9"/>
    <w:rsid w:val="00EB684E"/>
    <w:rsid w:val="00EC25CF"/>
    <w:rsid w:val="00EC4694"/>
    <w:rsid w:val="00EE7D55"/>
    <w:rsid w:val="00EF040F"/>
    <w:rsid w:val="00EF1678"/>
    <w:rsid w:val="00F05002"/>
    <w:rsid w:val="00F1554E"/>
    <w:rsid w:val="00F17A30"/>
    <w:rsid w:val="00F20D35"/>
    <w:rsid w:val="00F26DE2"/>
    <w:rsid w:val="00F42CD5"/>
    <w:rsid w:val="00F43BA7"/>
    <w:rsid w:val="00F4536C"/>
    <w:rsid w:val="00F525FE"/>
    <w:rsid w:val="00F55531"/>
    <w:rsid w:val="00F5781A"/>
    <w:rsid w:val="00F628F0"/>
    <w:rsid w:val="00F67396"/>
    <w:rsid w:val="00F71C4B"/>
    <w:rsid w:val="00F73EE4"/>
    <w:rsid w:val="00F74068"/>
    <w:rsid w:val="00F7526C"/>
    <w:rsid w:val="00F77CC4"/>
    <w:rsid w:val="00F900D1"/>
    <w:rsid w:val="00F909EF"/>
    <w:rsid w:val="00F92126"/>
    <w:rsid w:val="00F92EA4"/>
    <w:rsid w:val="00F936A7"/>
    <w:rsid w:val="00FA28F4"/>
    <w:rsid w:val="00FA4160"/>
    <w:rsid w:val="00FB40CE"/>
    <w:rsid w:val="00FB4EC1"/>
    <w:rsid w:val="00FB5943"/>
    <w:rsid w:val="00FB599B"/>
    <w:rsid w:val="00FB67F2"/>
    <w:rsid w:val="00FB7B59"/>
    <w:rsid w:val="00FC3BCE"/>
    <w:rsid w:val="00FC4679"/>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4102034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3942878_Corporate_Governance_Principles_policies_and_practicesPrinciples_policies_and_practices?utm_source=chatgpt.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file:///C:/Users/WIN11/Downloads/aabfj-1286-buallay%20(1).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owoajournals.org/aabfj/article/1286/galley/1256/download/?utm_source=chatgpt.com"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15</Pages>
  <Words>3987</Words>
  <Characters>22732</Characters>
  <Application>Microsoft Office Word</Application>
  <DocSecurity>0</DocSecurity>
  <Lines>189</Lines>
  <Paragraphs>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Ali Alattas</cp:lastModifiedBy>
  <cp:revision>20</cp:revision>
  <cp:lastPrinted>2021-07-12T14:24:00Z</cp:lastPrinted>
  <dcterms:created xsi:type="dcterms:W3CDTF">2025-07-18T08:39:00Z</dcterms:created>
  <dcterms:modified xsi:type="dcterms:W3CDTF">2025-08-22T16:37:00Z</dcterms:modified>
</cp:coreProperties>
</file>