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3E515E1D" w:rsidR="0055686D" w:rsidRPr="00E526B0" w:rsidRDefault="00E526B0" w:rsidP="005C6FF4">
      <w:pPr>
        <w:bidi/>
        <w:spacing w:after="0" w:line="240" w:lineRule="auto"/>
        <w:jc w:val="center"/>
        <w:rPr>
          <w:rFonts w:ascii="Simplified Arabic" w:hAnsi="Simplified Arabic" w:cs="Simplified Arabic"/>
          <w:sz w:val="22"/>
          <w:szCs w:val="22"/>
        </w:rPr>
      </w:pPr>
      <w:r w:rsidRPr="00E526B0">
        <w:rPr>
          <w:rFonts w:ascii="Simplified Arabic" w:hAnsi="Simplified Arabic" w:cs="Simplified Arabic" w:hint="cs"/>
          <w:b/>
          <w:bCs/>
          <w:sz w:val="22"/>
          <w:szCs w:val="22"/>
          <w:rtl/>
        </w:rPr>
        <w:t>دور</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القيادة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التحويلية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في</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تعزيز</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ثقافة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السلامة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في</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مستشفيات</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القطاع</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الحكومي</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دراسة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حول</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تأثير</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أساليب</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القيادة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على</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سلوكيات</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السلامة،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وتقليل</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الأحداث</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الضارة،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وتحسين</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جودة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الرعاية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في</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منطقة</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الجوف</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في</w:t>
      </w:r>
      <w:r w:rsidRPr="00E526B0">
        <w:rPr>
          <w:rFonts w:ascii="Simplified Arabic" w:hAnsi="Simplified Arabic" w:cs="Simplified Arabic"/>
          <w:b/>
          <w:bCs/>
          <w:sz w:val="22"/>
          <w:szCs w:val="22"/>
          <w:rtl/>
        </w:rPr>
        <w:t xml:space="preserve"> </w:t>
      </w:r>
      <w:r w:rsidRPr="00E526B0">
        <w:rPr>
          <w:rFonts w:ascii="Simplified Arabic" w:hAnsi="Simplified Arabic" w:cs="Simplified Arabic" w:hint="cs"/>
          <w:b/>
          <w:bCs/>
          <w:sz w:val="22"/>
          <w:szCs w:val="22"/>
          <w:rtl/>
        </w:rPr>
        <w:t>السعودية</w:t>
      </w:r>
    </w:p>
    <w:tbl>
      <w:tblPr>
        <w:tblStyle w:val="TableGrid"/>
        <w:bidiVisual/>
        <w:tblW w:w="14207" w:type="dxa"/>
        <w:tblLook w:val="04A0" w:firstRow="1" w:lastRow="0" w:firstColumn="1" w:lastColumn="0" w:noHBand="0" w:noVBand="1"/>
      </w:tblPr>
      <w:tblGrid>
        <w:gridCol w:w="747"/>
        <w:gridCol w:w="1417"/>
        <w:gridCol w:w="4108"/>
        <w:gridCol w:w="3827"/>
        <w:gridCol w:w="4108"/>
      </w:tblGrid>
      <w:tr w:rsidR="00D80490" w:rsidRPr="00FA6AE0" w14:paraId="7ED9CD15" w14:textId="4B4DFB65" w:rsidTr="000849D9">
        <w:trPr>
          <w:trHeight w:val="278"/>
        </w:trPr>
        <w:tc>
          <w:tcPr>
            <w:tcW w:w="747" w:type="dxa"/>
            <w:shd w:val="clear" w:color="auto" w:fill="F2F2F2" w:themeFill="background1" w:themeFillShade="F2"/>
            <w:vAlign w:val="center"/>
          </w:tcPr>
          <w:p w14:paraId="7326952C" w14:textId="75F01AC5" w:rsidR="00D80490" w:rsidRPr="00FA6AE0" w:rsidRDefault="00D80490" w:rsidP="007E00FE">
            <w:pPr>
              <w:bidi/>
              <w:jc w:val="both"/>
              <w:rPr>
                <w:rFonts w:ascii="Simplified Arabic" w:hAnsi="Simplified Arabic" w:cs="Simplified Arabic"/>
                <w:b/>
                <w:bCs/>
                <w:sz w:val="22"/>
                <w:szCs w:val="22"/>
                <w:rtl/>
                <w:lang w:bidi="ar-JO"/>
              </w:rPr>
            </w:pPr>
            <w:r w:rsidRPr="00FA6AE0">
              <w:rPr>
                <w:rFonts w:ascii="Simplified Arabic" w:hAnsi="Simplified Arabic" w:cs="Simplified Arabic"/>
                <w:b/>
                <w:bCs/>
                <w:sz w:val="22"/>
                <w:szCs w:val="22"/>
                <w:rtl/>
                <w:lang w:bidi="ar-JO"/>
              </w:rPr>
              <w:t>الرقم</w:t>
            </w:r>
          </w:p>
        </w:tc>
        <w:tc>
          <w:tcPr>
            <w:tcW w:w="1417" w:type="dxa"/>
            <w:shd w:val="clear" w:color="auto" w:fill="F2F2F2" w:themeFill="background1" w:themeFillShade="F2"/>
            <w:vAlign w:val="center"/>
          </w:tcPr>
          <w:p w14:paraId="2A35A51C" w14:textId="0CCA20A6" w:rsidR="00D80490" w:rsidRPr="00FA6AE0" w:rsidRDefault="00D80490"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القسم (مكوّنات الخطة)</w:t>
            </w:r>
          </w:p>
        </w:tc>
        <w:tc>
          <w:tcPr>
            <w:tcW w:w="4108" w:type="dxa"/>
            <w:shd w:val="clear" w:color="auto" w:fill="F2F2F2" w:themeFill="background1" w:themeFillShade="F2"/>
            <w:vAlign w:val="center"/>
          </w:tcPr>
          <w:p w14:paraId="670BDAD7" w14:textId="00941CD0" w:rsidR="00D80490" w:rsidRPr="00FA6AE0" w:rsidRDefault="00D80490"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الملاحظة</w:t>
            </w:r>
          </w:p>
        </w:tc>
        <w:tc>
          <w:tcPr>
            <w:tcW w:w="3827" w:type="dxa"/>
            <w:shd w:val="clear" w:color="auto" w:fill="F2F2F2" w:themeFill="background1" w:themeFillShade="F2"/>
            <w:vAlign w:val="center"/>
          </w:tcPr>
          <w:p w14:paraId="4CD768BC" w14:textId="3E197373" w:rsidR="00D80490" w:rsidRPr="00FA6AE0" w:rsidRDefault="00D80490"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توصيات تطويرية</w:t>
            </w:r>
          </w:p>
        </w:tc>
        <w:tc>
          <w:tcPr>
            <w:tcW w:w="4108" w:type="dxa"/>
            <w:shd w:val="clear" w:color="auto" w:fill="F2F2F2" w:themeFill="background1" w:themeFillShade="F2"/>
            <w:vAlign w:val="center"/>
          </w:tcPr>
          <w:p w14:paraId="09B23679" w14:textId="716EE6E1" w:rsidR="00D80490" w:rsidRPr="00FA6AE0" w:rsidRDefault="009D784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مثال مقترح</w:t>
            </w:r>
          </w:p>
        </w:tc>
      </w:tr>
      <w:tr w:rsidR="00672F82" w:rsidRPr="00FA6AE0" w14:paraId="4993D6B7" w14:textId="5B4812DC" w:rsidTr="000849D9">
        <w:trPr>
          <w:trHeight w:val="969"/>
        </w:trPr>
        <w:tc>
          <w:tcPr>
            <w:tcW w:w="747" w:type="dxa"/>
          </w:tcPr>
          <w:p w14:paraId="049DA834" w14:textId="15D40D4F" w:rsidR="00672F82" w:rsidRPr="00FA6AE0" w:rsidRDefault="00672F82" w:rsidP="007E00FE">
            <w:pPr>
              <w:bidi/>
              <w:jc w:val="both"/>
              <w:rPr>
                <w:rFonts w:ascii="Simplified Arabic" w:hAnsi="Simplified Arabic" w:cs="Simplified Arabic"/>
                <w:sz w:val="22"/>
                <w:szCs w:val="22"/>
                <w:rtl/>
              </w:rPr>
            </w:pPr>
            <w:r w:rsidRPr="00FA6AE0">
              <w:rPr>
                <w:rFonts w:ascii="Simplified Arabic" w:hAnsi="Simplified Arabic" w:cs="Simplified Arabic"/>
                <w:sz w:val="22"/>
                <w:szCs w:val="22"/>
                <w:rtl/>
              </w:rPr>
              <w:t>1</w:t>
            </w:r>
          </w:p>
        </w:tc>
        <w:tc>
          <w:tcPr>
            <w:tcW w:w="1417" w:type="dxa"/>
            <w:vAlign w:val="center"/>
          </w:tcPr>
          <w:p w14:paraId="2F4A72E3" w14:textId="566B3F03"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العنوان</w:t>
            </w:r>
          </w:p>
        </w:tc>
        <w:tc>
          <w:tcPr>
            <w:tcW w:w="4108" w:type="dxa"/>
          </w:tcPr>
          <w:p w14:paraId="56263772" w14:textId="0E875372" w:rsidR="00672F82" w:rsidRPr="00FA6AE0" w:rsidRDefault="00351F61" w:rsidP="007E00FE">
            <w:pPr>
              <w:pStyle w:val="NormalWeb"/>
              <w:bidi/>
              <w:spacing w:before="0" w:beforeAutospacing="0" w:after="16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يُظهر العنوان الحالي وعيًا بحثيًا جيدًا لدى الباحث، إذ يدمج بين المفهوم القيادي (القيادة التحويلية) ومجموعة من المتغيرات المرتبطة بجودة الخدمة في المستشفيات الحكومية، مثل "ثقافة السلامة"، و"سلوكيات السلامة"، و"الأحداث الضارة"، و"جودة الرعاية"، مع تحديد واضح للنطاق الجغرافي (منطقة الجوف). إلا أن صياغة العنوان بصورته الحالية تعاني من الإفراط في الطول، مما يقلل من قوة تأثيره العلمي والاتصالي، ويجعل المتغير المحوري غير ظاهر بوضوح. كما أن تراكم هذه المتغيرات في العنوان قد يوحي بتشعب في نطاق الدراسة ويفتح المجال لتفسيرات متعددة لا تخدم الفكرة المحورية</w:t>
            </w:r>
            <w:r w:rsidRPr="00FA6AE0">
              <w:rPr>
                <w:rFonts w:ascii="Simplified Arabic" w:hAnsi="Simplified Arabic" w:cs="Simplified Arabic"/>
                <w:sz w:val="22"/>
                <w:szCs w:val="22"/>
              </w:rPr>
              <w:t>.</w:t>
            </w:r>
          </w:p>
        </w:tc>
        <w:tc>
          <w:tcPr>
            <w:tcW w:w="3827" w:type="dxa"/>
          </w:tcPr>
          <w:p w14:paraId="0DE2C5F2" w14:textId="7A0D43EF" w:rsidR="00351F61" w:rsidRPr="00FA6AE0" w:rsidRDefault="00351F61"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يُستحسن إعادة صياغة العنوان بشكل مركز يبرز العلاقة المحورية بين متغيرين أساسيين فقط (مثلاً: القيادة التحويلية وثقافة السلامة)، مع الإشارة إلى النطاق التطبيقي بشكل مختصر</w:t>
            </w:r>
            <w:r w:rsidRPr="00FA6AE0">
              <w:rPr>
                <w:rFonts w:ascii="Simplified Arabic" w:hAnsi="Simplified Arabic" w:cs="Simplified Arabic"/>
                <w:sz w:val="22"/>
                <w:szCs w:val="22"/>
              </w:rPr>
              <w:t>.</w:t>
            </w:r>
          </w:p>
          <w:p w14:paraId="4FD094FA" w14:textId="6DEE02FE" w:rsidR="00351F61" w:rsidRPr="00FA6AE0" w:rsidRDefault="00351F61"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يمكن تضمين المتغيرات الأخرى مثل "سلوكيات السلامة" و"جودة الرعاية" ضمن النموذج أو الفروض دون الحاجة لذكرها في العنوان</w:t>
            </w:r>
            <w:r w:rsidRPr="00FA6AE0">
              <w:rPr>
                <w:rFonts w:ascii="Simplified Arabic" w:hAnsi="Simplified Arabic" w:cs="Simplified Arabic"/>
                <w:sz w:val="22"/>
                <w:szCs w:val="22"/>
              </w:rPr>
              <w:t>.</w:t>
            </w:r>
          </w:p>
          <w:p w14:paraId="0FF02047" w14:textId="5EF5C5C1" w:rsidR="00351F61" w:rsidRPr="00FA6AE0" w:rsidRDefault="00351F61"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الحفاظ على اللغة العلمية الرسمية دون الإخلال بالوضوح أو المقروئية</w:t>
            </w:r>
            <w:r w:rsidRPr="00FA6AE0">
              <w:rPr>
                <w:rFonts w:ascii="Simplified Arabic" w:hAnsi="Simplified Arabic" w:cs="Simplified Arabic"/>
                <w:sz w:val="22"/>
                <w:szCs w:val="22"/>
              </w:rPr>
              <w:t>.</w:t>
            </w:r>
          </w:p>
          <w:p w14:paraId="1329E71C" w14:textId="652DA1C5" w:rsidR="00672F82" w:rsidRPr="00FA6AE0" w:rsidRDefault="00672F82" w:rsidP="000849D9">
            <w:pPr>
              <w:pStyle w:val="NormalWeb"/>
              <w:bidi/>
              <w:spacing w:before="0" w:beforeAutospacing="0" w:after="160" w:afterAutospacing="0"/>
              <w:ind w:left="360"/>
              <w:jc w:val="both"/>
              <w:rPr>
                <w:rFonts w:ascii="Simplified Arabic" w:hAnsi="Simplified Arabic" w:cs="Simplified Arabic"/>
                <w:sz w:val="22"/>
                <w:szCs w:val="22"/>
              </w:rPr>
            </w:pPr>
          </w:p>
        </w:tc>
        <w:tc>
          <w:tcPr>
            <w:tcW w:w="4108" w:type="dxa"/>
          </w:tcPr>
          <w:p w14:paraId="77086499" w14:textId="0ECBA21C" w:rsidR="00672F82" w:rsidRPr="00FA6AE0" w:rsidRDefault="00351F61" w:rsidP="007E00FE">
            <w:pPr>
              <w:pStyle w:val="NormalWeb"/>
              <w:bidi/>
              <w:spacing w:before="0" w:beforeAutospacing="0" w:after="16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 xml:space="preserve">دور القيادة التحويلية </w:t>
            </w:r>
            <w:r w:rsidR="001428BF" w:rsidRPr="00FA6AE0">
              <w:rPr>
                <w:rFonts w:ascii="Simplified Arabic" w:hAnsi="Simplified Arabic" w:cs="Simplified Arabic"/>
                <w:sz w:val="22"/>
                <w:szCs w:val="22"/>
                <w:rtl/>
              </w:rPr>
              <w:t>على</w:t>
            </w:r>
            <w:r w:rsidRPr="00FA6AE0">
              <w:rPr>
                <w:rFonts w:ascii="Simplified Arabic" w:hAnsi="Simplified Arabic" w:cs="Simplified Arabic"/>
                <w:sz w:val="22"/>
                <w:szCs w:val="22"/>
                <w:rtl/>
              </w:rPr>
              <w:t xml:space="preserve"> ثقافة السلامة في مستشفيات القطاع الحكومي: دراسة ميدانية في منطقة الجوف</w:t>
            </w:r>
            <w:r w:rsidR="001428BF" w:rsidRPr="00FA6AE0">
              <w:rPr>
                <w:rFonts w:ascii="Simplified Arabic" w:hAnsi="Simplified Arabic" w:cs="Simplified Arabic"/>
                <w:sz w:val="22"/>
                <w:szCs w:val="22"/>
                <w:rtl/>
              </w:rPr>
              <w:t xml:space="preserve"> في المملكة العربية السعودية</w:t>
            </w:r>
          </w:p>
        </w:tc>
      </w:tr>
      <w:tr w:rsidR="00672F82" w:rsidRPr="00FA6AE0" w14:paraId="679D321B" w14:textId="7BED5655" w:rsidTr="000849D9">
        <w:trPr>
          <w:trHeight w:val="1916"/>
        </w:trPr>
        <w:tc>
          <w:tcPr>
            <w:tcW w:w="747" w:type="dxa"/>
          </w:tcPr>
          <w:p w14:paraId="47A11780"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0A0F6E5B" w14:textId="3A495D25"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المقدمة</w:t>
            </w:r>
          </w:p>
        </w:tc>
        <w:tc>
          <w:tcPr>
            <w:tcW w:w="4108" w:type="dxa"/>
          </w:tcPr>
          <w:p w14:paraId="0D095F45" w14:textId="189F85FD" w:rsidR="00672F82" w:rsidRPr="00FA6AE0" w:rsidRDefault="008B336E" w:rsidP="000849D9">
            <w:pPr>
              <w:pStyle w:val="NormalWeb"/>
              <w:bidi/>
              <w:spacing w:before="0" w:beforeAutospacing="0" w:after="16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تُظهر المقدمة فهمًا جيدًا للسياق النظري والعملي للدراسة، حيث سلّط الباحث الضوء على أهمية القيادة التحويلية كمنهج حديث في إدارة المنظمات الصحية، وعلاقتها بتعزيز ثقافة السلامة وتقليل الأخطاء الطبية وتحسين جودة الخدمة. كما دعم المقدمة بعدد من المراجع العلمية الحديثة، مما يعكس اطلاعًا واسعًا على الأدبيات ذات الصلة</w:t>
            </w:r>
            <w:r w:rsidRPr="00FA6AE0">
              <w:rPr>
                <w:rFonts w:ascii="Simplified Arabic" w:hAnsi="Simplified Arabic" w:cs="Simplified Arabic"/>
                <w:sz w:val="22"/>
                <w:szCs w:val="22"/>
              </w:rPr>
              <w:t>.</w:t>
            </w:r>
            <w:r w:rsidR="000849D9">
              <w:rPr>
                <w:rFonts w:ascii="Simplified Arabic" w:hAnsi="Simplified Arabic" w:cs="Simplified Arabic" w:hint="cs"/>
                <w:sz w:val="22"/>
                <w:szCs w:val="22"/>
                <w:rtl/>
              </w:rPr>
              <w:t xml:space="preserve"> </w:t>
            </w:r>
            <w:r w:rsidRPr="00FA6AE0">
              <w:rPr>
                <w:rFonts w:ascii="Simplified Arabic" w:hAnsi="Simplified Arabic" w:cs="Simplified Arabic"/>
                <w:sz w:val="22"/>
                <w:szCs w:val="22"/>
                <w:rtl/>
              </w:rPr>
              <w:t xml:space="preserve">مع ذلك، فإن صياغة المقدمة تعاني من بعض التحديات، أبرزها: الطابع التقريري العام الذي يغلب على بعض </w:t>
            </w:r>
            <w:r w:rsidRPr="00FA6AE0">
              <w:rPr>
                <w:rFonts w:ascii="Simplified Arabic" w:hAnsi="Simplified Arabic" w:cs="Simplified Arabic"/>
                <w:sz w:val="22"/>
                <w:szCs w:val="22"/>
                <w:rtl/>
              </w:rPr>
              <w:lastRenderedPageBreak/>
              <w:t>فقراتها، وغياب التركيز على السياق المحلي (منطقة الجوف) إلا بشكل عابر، إضافة إلى عدم وجود انتقال واضح من العرض العام إلى إبراز الفجوة البحثية. كما أن المقدمة لا تنتهي بجملة تمهيدية مباشرة تقود القارئ إلى مشكلة الدراسة أو الإشكالية البحثية. هذه العناصر تؤثر في وظيفة المقدمة باعتبارها المدخل المنطقي والمنهجي للدراسة</w:t>
            </w:r>
            <w:r w:rsidRPr="00FA6AE0">
              <w:rPr>
                <w:rFonts w:ascii="Simplified Arabic" w:hAnsi="Simplified Arabic" w:cs="Simplified Arabic"/>
                <w:sz w:val="22"/>
                <w:szCs w:val="22"/>
              </w:rPr>
              <w:t>.</w:t>
            </w:r>
          </w:p>
        </w:tc>
        <w:tc>
          <w:tcPr>
            <w:tcW w:w="3827" w:type="dxa"/>
          </w:tcPr>
          <w:p w14:paraId="78E26D5F" w14:textId="13DDD437"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إعادة تنظيم المقدمة لتبدأ بتمهيد نظري عام حول القيادة التحويلية وثقافة السلامة، يتبعه تخصيص للسياق السعودي والمستشفيات الحكومية بمنطقة الجوف</w:t>
            </w:r>
            <w:r w:rsidRPr="00FA6AE0">
              <w:rPr>
                <w:rFonts w:ascii="Simplified Arabic" w:hAnsi="Simplified Arabic" w:cs="Simplified Arabic"/>
                <w:sz w:val="22"/>
                <w:szCs w:val="22"/>
              </w:rPr>
              <w:t>.</w:t>
            </w:r>
          </w:p>
          <w:p w14:paraId="218AC708" w14:textId="4022FC33"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 xml:space="preserve">تقليص الطابع الوصفي وتعزيز الجانب التحليلي النقدي من خلال استخدام مصطلحات مثل "رغم تعدد الدراسات، إلا </w:t>
            </w:r>
            <w:r w:rsidRPr="00FA6AE0">
              <w:rPr>
                <w:rFonts w:ascii="Simplified Arabic" w:hAnsi="Simplified Arabic" w:cs="Simplified Arabic"/>
                <w:sz w:val="22"/>
                <w:szCs w:val="22"/>
                <w:rtl/>
              </w:rPr>
              <w:lastRenderedPageBreak/>
              <w:t>أن..."، أو "لا تزال الأدبيات تعاني من..."، مما يهيئ القارئ للفجوة المعرفية</w:t>
            </w:r>
            <w:r w:rsidRPr="00FA6AE0">
              <w:rPr>
                <w:rFonts w:ascii="Simplified Arabic" w:hAnsi="Simplified Arabic" w:cs="Simplified Arabic"/>
                <w:sz w:val="22"/>
                <w:szCs w:val="22"/>
              </w:rPr>
              <w:t>.</w:t>
            </w:r>
          </w:p>
          <w:p w14:paraId="64023893" w14:textId="19320F8A"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إنهاء المقدمة بفقرة انتقالية تمهّد بوضوح لمشكلة الدراسة وتُبرز المبررات العلمية التي تستند إليها الحاجة لإجراء هذه الدراسة</w:t>
            </w:r>
            <w:r w:rsidRPr="00FA6AE0">
              <w:rPr>
                <w:rFonts w:ascii="Simplified Arabic" w:hAnsi="Simplified Arabic" w:cs="Simplified Arabic"/>
                <w:sz w:val="22"/>
                <w:szCs w:val="22"/>
              </w:rPr>
              <w:t>.</w:t>
            </w:r>
          </w:p>
          <w:p w14:paraId="3B98951C" w14:textId="03795163"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5B15F370" w14:textId="77777777" w:rsidR="00672F82" w:rsidRPr="00FA6AE0" w:rsidRDefault="00672F82" w:rsidP="007E00FE">
            <w:pPr>
              <w:bidi/>
              <w:ind w:left="360"/>
              <w:jc w:val="both"/>
              <w:rPr>
                <w:rFonts w:ascii="Simplified Arabic" w:eastAsia="Times New Roman" w:hAnsi="Simplified Arabic" w:cs="Simplified Arabic"/>
                <w:kern w:val="0"/>
                <w:sz w:val="22"/>
                <w:szCs w:val="22"/>
                <w:rtl/>
                <w:lang w:eastAsia="en-AE"/>
                <w14:ligatures w14:val="none"/>
              </w:rPr>
            </w:pPr>
          </w:p>
        </w:tc>
      </w:tr>
      <w:tr w:rsidR="00672F82" w:rsidRPr="00FA6AE0" w14:paraId="4D209A6B" w14:textId="422A075E" w:rsidTr="000849D9">
        <w:trPr>
          <w:trHeight w:val="1975"/>
        </w:trPr>
        <w:tc>
          <w:tcPr>
            <w:tcW w:w="747" w:type="dxa"/>
          </w:tcPr>
          <w:p w14:paraId="149814F8"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29693BCC" w14:textId="5702A412"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مشكلة الدراسة</w:t>
            </w:r>
          </w:p>
        </w:tc>
        <w:tc>
          <w:tcPr>
            <w:tcW w:w="4108" w:type="dxa"/>
          </w:tcPr>
          <w:p w14:paraId="4527C272" w14:textId="56D54B45" w:rsidR="00672F82" w:rsidRPr="00FA6AE0" w:rsidRDefault="008B336E" w:rsidP="000849D9">
            <w:pPr>
              <w:pStyle w:val="NormalWeb"/>
              <w:bidi/>
              <w:spacing w:before="0" w:beforeAutospacing="0" w:after="16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 xml:space="preserve">نجح الباحث في تقديم عرض تمهيدي شامل حول أهمية السلامة الصحية في المستشفيات، وأبرز التحديات التي تواجه المؤسسات الصحية في المملكة، وخاصة </w:t>
            </w:r>
            <w:r w:rsidR="000849D9" w:rsidRPr="00FA6AE0">
              <w:rPr>
                <w:rFonts w:ascii="Simplified Arabic" w:hAnsi="Simplified Arabic" w:cs="Simplified Arabic" w:hint="cs"/>
                <w:sz w:val="22"/>
                <w:szCs w:val="22"/>
                <w:rtl/>
              </w:rPr>
              <w:t>فيما</w:t>
            </w:r>
            <w:r w:rsidRPr="00FA6AE0">
              <w:rPr>
                <w:rFonts w:ascii="Simplified Arabic" w:hAnsi="Simplified Arabic" w:cs="Simplified Arabic"/>
                <w:sz w:val="22"/>
                <w:szCs w:val="22"/>
                <w:rtl/>
              </w:rPr>
              <w:t xml:space="preserve"> يتعلق بالأخطاء الطبية وسلوكيات العاملين والقيادة. كما أشار إلى وجود دراسات تدعم العلاقة بين أنماط القيادة وثقافة السلامة</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إلا أن المشكلة كما وردت تعاني من بعض القصور في الصياغة المنهجية؛ فهي أقرب إلى التمهيد النظري منها إلى العرض الإشكالي، حيث لم تُصغ بشكل مباشر كإشكالية واضحة تستند إلى فجوة معرفية أو تطبيقية محددة. كما أن أسلوب الكتابة اتخذ طابعًا وصفيًا ممتدًا، دون أن يتوج بفقرة حاسمة تبرز بدقة "ما هو الغامض أو الناقص" في الأدبيات السابقة، أو ما هو التناقض الذي تسعى الدراسة إلى معالجته. إضافة إلى ذلك، لم تتضمن المشكلة بيانات كمية أو تقارير وطنية يمكن أن تدعم الحُجة البحثية وتمنحها مزيدًا من المصداقية</w:t>
            </w:r>
            <w:r w:rsidRPr="00FA6AE0">
              <w:rPr>
                <w:rFonts w:ascii="Simplified Arabic" w:hAnsi="Simplified Arabic" w:cs="Simplified Arabic"/>
                <w:sz w:val="22"/>
                <w:szCs w:val="22"/>
              </w:rPr>
              <w:t>.</w:t>
            </w:r>
          </w:p>
        </w:tc>
        <w:tc>
          <w:tcPr>
            <w:tcW w:w="3827" w:type="dxa"/>
          </w:tcPr>
          <w:p w14:paraId="38C95B33" w14:textId="308AE0E6"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إعادة صياغة المشكلة بشكل أكثر تركيزًا، مع الانتقال من الوصف العام إلى إشكالية معرفية أو تطبيقية محددة تدفع نحو التساؤل البحثي</w:t>
            </w:r>
            <w:r w:rsidRPr="00FA6AE0">
              <w:rPr>
                <w:rFonts w:ascii="Simplified Arabic" w:hAnsi="Simplified Arabic" w:cs="Simplified Arabic"/>
                <w:sz w:val="22"/>
                <w:szCs w:val="22"/>
              </w:rPr>
              <w:t>.</w:t>
            </w:r>
          </w:p>
          <w:p w14:paraId="1FBC734B" w14:textId="5AE2A122"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استخدام أدلة رقمية (إحصاءات، مؤشرات وطنية، تقارير صحية) لإثبات وجود المشكلة في بيئة الدراسة المختارة (منطقة الجوف)</w:t>
            </w:r>
            <w:r w:rsidRPr="00FA6AE0">
              <w:rPr>
                <w:rFonts w:ascii="Simplified Arabic" w:hAnsi="Simplified Arabic" w:cs="Simplified Arabic"/>
                <w:sz w:val="22"/>
                <w:szCs w:val="22"/>
              </w:rPr>
              <w:t>.</w:t>
            </w:r>
          </w:p>
          <w:p w14:paraId="1B9FCDD4" w14:textId="434C7D6D" w:rsidR="008B336E" w:rsidRPr="00FA6AE0" w:rsidRDefault="008B336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إنهاء القسم بفقرة تلخّص بوضوح الإشكالية في صورة سؤال أو مفارقة معرفية، على أن تمهّد للأسئلة أو الفرضيات التي تليها</w:t>
            </w:r>
            <w:r w:rsidRPr="00FA6AE0">
              <w:rPr>
                <w:rFonts w:ascii="Simplified Arabic" w:hAnsi="Simplified Arabic" w:cs="Simplified Arabic"/>
                <w:sz w:val="22"/>
                <w:szCs w:val="22"/>
              </w:rPr>
              <w:t>.</w:t>
            </w:r>
          </w:p>
          <w:p w14:paraId="215B783E" w14:textId="460ECCE0"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61698540" w14:textId="3F631D09" w:rsidR="00672F82" w:rsidRPr="00FA6AE0" w:rsidRDefault="00672F82" w:rsidP="007E00FE">
            <w:pPr>
              <w:bidi/>
              <w:ind w:left="360"/>
              <w:jc w:val="both"/>
              <w:rPr>
                <w:rFonts w:ascii="Simplified Arabic" w:eastAsia="Times New Roman" w:hAnsi="Simplified Arabic" w:cs="Simplified Arabic"/>
                <w:kern w:val="0"/>
                <w:sz w:val="22"/>
                <w:szCs w:val="22"/>
                <w:rtl/>
                <w:lang w:eastAsia="en-AE"/>
                <w14:ligatures w14:val="none"/>
              </w:rPr>
            </w:pPr>
          </w:p>
        </w:tc>
      </w:tr>
      <w:tr w:rsidR="00672F82" w:rsidRPr="00FA6AE0" w14:paraId="56403E7C" w14:textId="23B03653" w:rsidTr="000849D9">
        <w:trPr>
          <w:trHeight w:val="558"/>
        </w:trPr>
        <w:tc>
          <w:tcPr>
            <w:tcW w:w="747" w:type="dxa"/>
          </w:tcPr>
          <w:p w14:paraId="76D0E80A"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4762BA6C" w14:textId="1F86EB1A"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أسئلة الدراسة</w:t>
            </w:r>
          </w:p>
        </w:tc>
        <w:tc>
          <w:tcPr>
            <w:tcW w:w="4108" w:type="dxa"/>
          </w:tcPr>
          <w:p w14:paraId="3196A591" w14:textId="7FED6D5C" w:rsidR="00672F82" w:rsidRPr="00FA6AE0" w:rsidRDefault="00E82052"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قام الباحث بصياغة ثلاثة أسئلة بحثية رئيسية تتناول العلاقة بين القيادة التحويلية وكل من ثقافة السلامة، سلوكيات العاملين، وجودة الرعاية. هذه الأسئلة تعكس توجهًا بحثيًا صحيحًا من حيث ربط المتغيرات ببعضها، وتنسجم مع أهداف الدراسة وفروضها</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ومع ذلك، فإن هناك جوانب عدة تستدعي المراجعة المنهجية. أولًا، الصياغة الحالية للأسئلة تعتمد على تركيب مغلق ("هل توجد علاقة؟")، وهي صيغة أقرب إلى أسئلة الاستبيانات منها إلى الأسئلة العلمية التحليلية. كما أن هذه الصيغة قد لا تتوافق مع طبيعة الدراسة الكمية التي تفترض تحليلاً للعلاقات وتأثيرًا سببيًا، ما يجعل من الأفضل استخدام صياغات استكشافية مثل: "ما مدى تأثير..." أو "كيف تؤثر</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ثانيًا، لم يُراع في ترتيب الأسئلة المنطق التحليلي للمسار السببي بين المتغيرات؛ إذ يبدأ الباحث بالسؤال عن النتائج النهائية قبل التطرق إلى المتغيرات الوسيطة (سلوكيات السلامة)، في حين أن النموذج النظري المقترح يعتمد على هذه السلوكيات كوسيط أساسي</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وأخيرًا، لم يتطرق الباحث إلى أبعاد القيادة التحويلية – وهي أبعاد مفاهيمية مهمة (مثل التأثير المثالي، التحفيز </w:t>
            </w:r>
            <w:proofErr w:type="spellStart"/>
            <w:r w:rsidRPr="00FA6AE0">
              <w:rPr>
                <w:rFonts w:ascii="Simplified Arabic" w:hAnsi="Simplified Arabic" w:cs="Simplified Arabic"/>
                <w:sz w:val="22"/>
                <w:szCs w:val="22"/>
                <w:rtl/>
              </w:rPr>
              <w:t>الإلهامي</w:t>
            </w:r>
            <w:proofErr w:type="spellEnd"/>
            <w:r w:rsidRPr="00FA6AE0">
              <w:rPr>
                <w:rFonts w:ascii="Simplified Arabic" w:hAnsi="Simplified Arabic" w:cs="Simplified Arabic"/>
                <w:sz w:val="22"/>
                <w:szCs w:val="22"/>
                <w:rtl/>
              </w:rPr>
              <w:t>، الاعتبار الفردي، التحفيز الفكري) – سواء في الأسئلة أو الفرضيات. تجاهل هذه الأبعاد يُعد نقصًا منهجيًا، خصوصًا وأن أدوات القياس</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MLQ) </w:t>
            </w:r>
            <w:r w:rsidRPr="00FA6AE0">
              <w:rPr>
                <w:rFonts w:ascii="Simplified Arabic" w:hAnsi="Simplified Arabic" w:cs="Simplified Arabic"/>
                <w:sz w:val="22"/>
                <w:szCs w:val="22"/>
                <w:rtl/>
              </w:rPr>
              <w:t xml:space="preserve">تقيس هذه الأبعاد بالتفصيل، وهي أساس لاختبار أثر كل بُعد </w:t>
            </w:r>
            <w:r w:rsidRPr="00FA6AE0">
              <w:rPr>
                <w:rFonts w:ascii="Simplified Arabic" w:hAnsi="Simplified Arabic" w:cs="Simplified Arabic"/>
                <w:sz w:val="22"/>
                <w:szCs w:val="22"/>
                <w:rtl/>
              </w:rPr>
              <w:lastRenderedPageBreak/>
              <w:t>على ثقافة السلامة وسلوكيات العاملين. لذا من المهم أن يضيف الباحث سؤالًا أو أكثر يعكس أثر هذه الأبعاد كمكونات فرعية للمتغير المستقل</w:t>
            </w:r>
            <w:r w:rsidRPr="00FA6AE0">
              <w:rPr>
                <w:rFonts w:ascii="Simplified Arabic" w:hAnsi="Simplified Arabic" w:cs="Simplified Arabic"/>
                <w:sz w:val="22"/>
                <w:szCs w:val="22"/>
              </w:rPr>
              <w:t>.</w:t>
            </w:r>
          </w:p>
        </w:tc>
        <w:tc>
          <w:tcPr>
            <w:tcW w:w="3827" w:type="dxa"/>
          </w:tcPr>
          <w:p w14:paraId="2E6E3FF6" w14:textId="6874A3E6" w:rsidR="00E82052" w:rsidRPr="00FA6AE0" w:rsidRDefault="00E8205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إعادة صياغة الأسئلة بصيغة تحليلية مناسبة لطبيعة البحث، بحيث تعكس علاقات تأثير أو تفسير لا مجرد الارتباط</w:t>
            </w:r>
            <w:r w:rsidRPr="00FA6AE0">
              <w:rPr>
                <w:rFonts w:ascii="Simplified Arabic" w:hAnsi="Simplified Arabic" w:cs="Simplified Arabic"/>
                <w:sz w:val="22"/>
                <w:szCs w:val="22"/>
              </w:rPr>
              <w:t>.</w:t>
            </w:r>
          </w:p>
          <w:p w14:paraId="56989962" w14:textId="5DC09E92" w:rsidR="00E82052" w:rsidRPr="00FA6AE0" w:rsidRDefault="00E8205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ترتيب الأسئلة حسب منطق النموذج النظري: من القيادة إلى السلوكيات، ثم إلى النتائج المرتبطة بجودة الرعاية</w:t>
            </w:r>
            <w:r w:rsidRPr="00FA6AE0">
              <w:rPr>
                <w:rFonts w:ascii="Simplified Arabic" w:hAnsi="Simplified Arabic" w:cs="Simplified Arabic"/>
                <w:sz w:val="22"/>
                <w:szCs w:val="22"/>
              </w:rPr>
              <w:t>.</w:t>
            </w:r>
          </w:p>
          <w:p w14:paraId="37411659" w14:textId="41903615" w:rsidR="00E82052" w:rsidRPr="00FA6AE0" w:rsidRDefault="00E8205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إضافة سؤال فرعي أو رئيسي مخصص لفحص أثر أبعاد القيادة التحويلية (كل بُعد على حدة أو بصورة كلية) على ثقافة السلامة وسلوكيات العاملين، لا سيما أن هذه الأبعاد قابلة للقياس ومضمنة في الأداة المعتمدة</w:t>
            </w:r>
            <w:r w:rsidRPr="00FA6AE0">
              <w:rPr>
                <w:rFonts w:ascii="Simplified Arabic" w:hAnsi="Simplified Arabic" w:cs="Simplified Arabic"/>
                <w:sz w:val="22"/>
                <w:szCs w:val="22"/>
              </w:rPr>
              <w:t>.</w:t>
            </w:r>
          </w:p>
          <w:p w14:paraId="7B5A6777" w14:textId="01FF8FCB"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3A20C3CD" w14:textId="48AA81AE" w:rsidR="00672F82" w:rsidRPr="00FA6AE0" w:rsidRDefault="00E82052" w:rsidP="007E00FE">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ما مدى تأثير القيادة التحويلية بأبعادها المختلفة على تعزيز ثقافة السلامة في مستشفيات القطاع الحكومي بمنطقة الجوف؟</w:t>
            </w:r>
          </w:p>
        </w:tc>
      </w:tr>
      <w:tr w:rsidR="00672F82" w:rsidRPr="00FA6AE0" w14:paraId="284D69DC" w14:textId="136EE1A1" w:rsidTr="000849D9">
        <w:trPr>
          <w:trHeight w:val="268"/>
        </w:trPr>
        <w:tc>
          <w:tcPr>
            <w:tcW w:w="747" w:type="dxa"/>
          </w:tcPr>
          <w:p w14:paraId="069499E5"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0DE0A7AF" w14:textId="6E06C89D"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 xml:space="preserve">أهداف الدراسة </w:t>
            </w:r>
          </w:p>
        </w:tc>
        <w:tc>
          <w:tcPr>
            <w:tcW w:w="4108" w:type="dxa"/>
          </w:tcPr>
          <w:p w14:paraId="7E8D8E9B" w14:textId="48B54ED4" w:rsidR="00672F82" w:rsidRPr="00FA6AE0" w:rsidRDefault="00B44C19"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قام الباحث بعرض مجموعة من الأهداف البحثية التي صيغت وفق نموذج</w:t>
            </w:r>
            <w:r w:rsidRPr="00FA6AE0">
              <w:rPr>
                <w:rFonts w:ascii="Simplified Arabic" w:hAnsi="Simplified Arabic" w:cs="Simplified Arabic"/>
                <w:sz w:val="22"/>
                <w:szCs w:val="22"/>
              </w:rPr>
              <w:t xml:space="preserve"> SMART</w:t>
            </w:r>
            <w:r w:rsidRPr="00FA6AE0">
              <w:rPr>
                <w:rFonts w:ascii="Simplified Arabic" w:hAnsi="Simplified Arabic" w:cs="Simplified Arabic"/>
                <w:sz w:val="22"/>
                <w:szCs w:val="22"/>
                <w:rtl/>
              </w:rPr>
              <w:t>، وتوزعت بين أهداف محددة (مثل قياس ثقافة السلامة)، وأخرى قابلة للقياس أو التطبيق في الميدان الصحي. إلا أن القراءة التحليلية لهذه الأهداف تكشف عن بعض الجوانب التي تستدعي المراجعة المنهجية؛ فبينما تُعد الصياغة التقنية سليمة شكليًا، إلا أن المنطق البنائي للأهداف لا يظهر تسلسلًا واضحًا بين الأهداف العامة والفرعية، ولا يربط بوضوح بين المتغيرات الأساسية للدراسة كما وردت في النموذج النظري</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كما أن الأهداف لم تُفصّل بوضوح أثر </w:t>
            </w:r>
            <w:r w:rsidRPr="00FA6AE0">
              <w:rPr>
                <w:rStyle w:val="Strong"/>
                <w:rFonts w:ascii="Simplified Arabic" w:eastAsiaTheme="majorEastAsia" w:hAnsi="Simplified Arabic" w:cs="Simplified Arabic"/>
                <w:sz w:val="22"/>
                <w:szCs w:val="22"/>
                <w:rtl/>
              </w:rPr>
              <w:t>أبعاد القيادة التحويلية</w:t>
            </w:r>
            <w:r w:rsidRPr="00FA6AE0">
              <w:rPr>
                <w:rFonts w:ascii="Simplified Arabic" w:hAnsi="Simplified Arabic" w:cs="Simplified Arabic"/>
                <w:sz w:val="22"/>
                <w:szCs w:val="22"/>
                <w:rtl/>
              </w:rPr>
              <w:t xml:space="preserve"> كأداة تحليلية، وهي تمثل مكونات مركزية في هذه الدراسة نظرًا لاعتمادها على أداة</w:t>
            </w:r>
            <w:r w:rsidRPr="00FA6AE0">
              <w:rPr>
                <w:rFonts w:ascii="Simplified Arabic" w:hAnsi="Simplified Arabic" w:cs="Simplified Arabic"/>
                <w:sz w:val="22"/>
                <w:szCs w:val="22"/>
              </w:rPr>
              <w:t xml:space="preserve"> MLQ</w:t>
            </w:r>
            <w:r w:rsidRPr="00FA6AE0">
              <w:rPr>
                <w:rFonts w:ascii="Simplified Arabic" w:hAnsi="Simplified Arabic" w:cs="Simplified Arabic"/>
                <w:sz w:val="22"/>
                <w:szCs w:val="22"/>
                <w:rtl/>
              </w:rPr>
              <w:t>، التي تُقيس تلك الأبعاد بدقة. لذا يُتوقع من الباحث أن يُضمّن هدفًا فرعيًا يوضح أثر كل بعد من أبعاد القيادة التحويلية على المتغيرات التابعة (ثقافة السلامة، السلوكيات، جودة الرعاية)</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كذلك، تغيب الصياغة المتماسكة لهدف عام شامل يغطي الغاية النهائية للدراسة ويربط مكوناتها في إطار تطبيقي. ولا يظهر أي هدف يُترجم أثر النتائج على السياسات الصحية أو صناع القرار، مما يُضعف البعد التطبيقي </w:t>
            </w:r>
            <w:r w:rsidRPr="00FA6AE0">
              <w:rPr>
                <w:rFonts w:ascii="Simplified Arabic" w:hAnsi="Simplified Arabic" w:cs="Simplified Arabic"/>
                <w:sz w:val="22"/>
                <w:szCs w:val="22"/>
                <w:rtl/>
              </w:rPr>
              <w:lastRenderedPageBreak/>
              <w:t>للدراسة، خاصة في ظل تناولها لقطاع حيوي مثل المستشفيات الحكومية</w:t>
            </w:r>
            <w:r w:rsidRPr="00FA6AE0">
              <w:rPr>
                <w:rFonts w:ascii="Simplified Arabic" w:hAnsi="Simplified Arabic" w:cs="Simplified Arabic"/>
                <w:sz w:val="22"/>
                <w:szCs w:val="22"/>
              </w:rPr>
              <w:t>.</w:t>
            </w:r>
          </w:p>
        </w:tc>
        <w:tc>
          <w:tcPr>
            <w:tcW w:w="3827" w:type="dxa"/>
          </w:tcPr>
          <w:p w14:paraId="0AD284F2" w14:textId="5477A4CF" w:rsidR="00B44C19" w:rsidRPr="00FA6AE0" w:rsidRDefault="00B44C19"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صياغة هدف عام واحد وواضح يتضمن جميع المتغيرات الرئيسة، ويعبّر عن الغاية المركزية للدراسة</w:t>
            </w:r>
            <w:r w:rsidRPr="00FA6AE0">
              <w:rPr>
                <w:rFonts w:ascii="Simplified Arabic" w:hAnsi="Simplified Arabic" w:cs="Simplified Arabic"/>
                <w:sz w:val="22"/>
                <w:szCs w:val="22"/>
              </w:rPr>
              <w:t>.</w:t>
            </w:r>
          </w:p>
          <w:p w14:paraId="4942F8F4" w14:textId="0CFA8998" w:rsidR="00B44C19" w:rsidRPr="00FA6AE0" w:rsidRDefault="00B44C19"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إعادة ترتيب الأهداف الفرعية بحيث تعكس المسار التحليلي (من القيادة إلى الثقافة ثم النتائج)</w:t>
            </w:r>
            <w:r w:rsidRPr="00FA6AE0">
              <w:rPr>
                <w:rFonts w:ascii="Simplified Arabic" w:hAnsi="Simplified Arabic" w:cs="Simplified Arabic"/>
                <w:sz w:val="22"/>
                <w:szCs w:val="22"/>
              </w:rPr>
              <w:t>.</w:t>
            </w:r>
          </w:p>
          <w:p w14:paraId="17A4CCB1" w14:textId="0BECAC69" w:rsidR="00672F82" w:rsidRPr="000849D9" w:rsidRDefault="00B44C19" w:rsidP="000849D9">
            <w:pPr>
              <w:pStyle w:val="NormalWeb"/>
              <w:numPr>
                <w:ilvl w:val="0"/>
                <w:numId w:val="38"/>
              </w:numPr>
              <w:bidi/>
              <w:spacing w:before="0" w:beforeAutospacing="0" w:after="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تضمين هدف فرعي محدد حول أثر الأبعاد الفرعية للقيادة التحويلية، باعتبارها مكونات قابلة للقياس ضمن الاستبانة المعتمدة</w:t>
            </w:r>
            <w:r w:rsidRPr="00FA6AE0">
              <w:rPr>
                <w:rFonts w:ascii="Simplified Arabic" w:hAnsi="Simplified Arabic" w:cs="Simplified Arabic"/>
                <w:sz w:val="22"/>
                <w:szCs w:val="22"/>
              </w:rPr>
              <w:t>.</w:t>
            </w:r>
          </w:p>
        </w:tc>
        <w:tc>
          <w:tcPr>
            <w:tcW w:w="4108" w:type="dxa"/>
          </w:tcPr>
          <w:p w14:paraId="090C9D6D" w14:textId="77777777" w:rsidR="00B44C19" w:rsidRPr="00FA6AE0" w:rsidRDefault="00B44C19" w:rsidP="007E00FE">
            <w:pPr>
              <w:pStyle w:val="NormalWeb"/>
              <w:bidi/>
              <w:spacing w:before="0" w:beforeAutospacing="0" w:after="160" w:afterAutospacing="0"/>
              <w:rPr>
                <w:rFonts w:ascii="Simplified Arabic" w:hAnsi="Simplified Arabic" w:cs="Simplified Arabic"/>
                <w:sz w:val="22"/>
                <w:szCs w:val="22"/>
              </w:rPr>
            </w:pPr>
            <w:r w:rsidRPr="00FA6AE0">
              <w:rPr>
                <w:rStyle w:val="Strong"/>
                <w:rFonts w:ascii="Simplified Arabic" w:eastAsiaTheme="majorEastAsia" w:hAnsi="Simplified Arabic" w:cs="Simplified Arabic"/>
                <w:sz w:val="22"/>
                <w:szCs w:val="22"/>
                <w:rtl/>
              </w:rPr>
              <w:t>الهدف العام</w:t>
            </w:r>
            <w:r w:rsidRPr="00FA6AE0">
              <w:rPr>
                <w:rStyle w:val="Strong"/>
                <w:rFonts w:ascii="Simplified Arabic" w:eastAsiaTheme="majorEastAsia" w:hAnsi="Simplified Arabic" w:cs="Simplified Arabic"/>
                <w:sz w:val="22"/>
                <w:szCs w:val="22"/>
              </w:rPr>
              <w:t>:</w:t>
            </w:r>
            <w:r w:rsidRPr="00FA6AE0">
              <w:rPr>
                <w:rFonts w:ascii="Simplified Arabic" w:hAnsi="Simplified Arabic" w:cs="Simplified Arabic"/>
                <w:sz w:val="22"/>
                <w:szCs w:val="22"/>
              </w:rPr>
              <w:br/>
              <w:t>"</w:t>
            </w:r>
            <w:r w:rsidRPr="00FA6AE0">
              <w:rPr>
                <w:rFonts w:ascii="Simplified Arabic" w:hAnsi="Simplified Arabic" w:cs="Simplified Arabic"/>
                <w:sz w:val="22"/>
                <w:szCs w:val="22"/>
                <w:rtl/>
              </w:rPr>
              <w:t>تحليل تأثير القيادة التحويلية بأبعادها المختلفة على ثقافة السلامة وسلوكيات العاملين وجودة الرعاية الصحية في مستشفيات القطاع الحكومي بمنطقة الجوف</w:t>
            </w:r>
            <w:r w:rsidRPr="00FA6AE0">
              <w:rPr>
                <w:rFonts w:ascii="Simplified Arabic" w:hAnsi="Simplified Arabic" w:cs="Simplified Arabic"/>
                <w:sz w:val="22"/>
                <w:szCs w:val="22"/>
              </w:rPr>
              <w:t>."</w:t>
            </w:r>
          </w:p>
          <w:p w14:paraId="44001D3D" w14:textId="77777777" w:rsidR="00B44C19" w:rsidRPr="00FA6AE0" w:rsidRDefault="00B44C19" w:rsidP="007E00FE">
            <w:pPr>
              <w:pStyle w:val="NormalWeb"/>
              <w:bidi/>
              <w:spacing w:before="0" w:beforeAutospacing="0" w:after="160" w:afterAutospacing="0"/>
              <w:rPr>
                <w:rFonts w:ascii="Simplified Arabic" w:hAnsi="Simplified Arabic" w:cs="Simplified Arabic"/>
                <w:sz w:val="22"/>
                <w:szCs w:val="22"/>
              </w:rPr>
            </w:pPr>
            <w:r w:rsidRPr="00FA6AE0">
              <w:rPr>
                <w:rStyle w:val="Strong"/>
                <w:rFonts w:ascii="Simplified Arabic" w:eastAsiaTheme="majorEastAsia" w:hAnsi="Simplified Arabic" w:cs="Simplified Arabic"/>
                <w:sz w:val="22"/>
                <w:szCs w:val="22"/>
                <w:rtl/>
              </w:rPr>
              <w:t>أهداف فرعية</w:t>
            </w:r>
            <w:r w:rsidRPr="00FA6AE0">
              <w:rPr>
                <w:rStyle w:val="Strong"/>
                <w:rFonts w:ascii="Simplified Arabic" w:eastAsiaTheme="majorEastAsia" w:hAnsi="Simplified Arabic" w:cs="Simplified Arabic"/>
                <w:sz w:val="22"/>
                <w:szCs w:val="22"/>
              </w:rPr>
              <w:t>:</w:t>
            </w:r>
          </w:p>
          <w:p w14:paraId="536E814E" w14:textId="77777777" w:rsidR="00B44C19" w:rsidRPr="00FA6AE0" w:rsidRDefault="00B44C19" w:rsidP="007E00FE">
            <w:pPr>
              <w:pStyle w:val="NormalWeb"/>
              <w:numPr>
                <w:ilvl w:val="0"/>
                <w:numId w:val="35"/>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 xml:space="preserve">قياس أثر كل من أبعاد القيادة التحويلية (التأثير المثالي، التحفيز </w:t>
            </w:r>
            <w:proofErr w:type="spellStart"/>
            <w:r w:rsidRPr="00FA6AE0">
              <w:rPr>
                <w:rFonts w:ascii="Simplified Arabic" w:hAnsi="Simplified Arabic" w:cs="Simplified Arabic"/>
                <w:sz w:val="22"/>
                <w:szCs w:val="22"/>
                <w:rtl/>
              </w:rPr>
              <w:t>الإلهامي</w:t>
            </w:r>
            <w:proofErr w:type="spellEnd"/>
            <w:r w:rsidRPr="00FA6AE0">
              <w:rPr>
                <w:rFonts w:ascii="Simplified Arabic" w:hAnsi="Simplified Arabic" w:cs="Simplified Arabic"/>
                <w:sz w:val="22"/>
                <w:szCs w:val="22"/>
                <w:rtl/>
              </w:rPr>
              <w:t>، الاعتبار الفردي، التحفيز الفكري) على ثقافة السلامة</w:t>
            </w:r>
            <w:r w:rsidRPr="00FA6AE0">
              <w:rPr>
                <w:rFonts w:ascii="Simplified Arabic" w:hAnsi="Simplified Arabic" w:cs="Simplified Arabic"/>
                <w:sz w:val="22"/>
                <w:szCs w:val="22"/>
              </w:rPr>
              <w:t>.</w:t>
            </w:r>
          </w:p>
          <w:p w14:paraId="1FD28FD8" w14:textId="63A4CA1C" w:rsidR="00672F82" w:rsidRPr="00FA6AE0" w:rsidRDefault="00672F82" w:rsidP="007E00FE">
            <w:pPr>
              <w:pStyle w:val="NormalWeb"/>
              <w:bidi/>
              <w:spacing w:before="0" w:beforeAutospacing="0" w:after="160" w:afterAutospacing="0"/>
              <w:ind w:left="360"/>
              <w:rPr>
                <w:rFonts w:ascii="Simplified Arabic" w:hAnsi="Simplified Arabic" w:cs="Simplified Arabic"/>
                <w:sz w:val="22"/>
                <w:szCs w:val="22"/>
                <w:rtl/>
              </w:rPr>
            </w:pPr>
          </w:p>
        </w:tc>
      </w:tr>
      <w:tr w:rsidR="00672F82" w:rsidRPr="00FA6AE0" w14:paraId="0CD92B92" w14:textId="54A75588" w:rsidTr="000849D9">
        <w:trPr>
          <w:trHeight w:val="278"/>
        </w:trPr>
        <w:tc>
          <w:tcPr>
            <w:tcW w:w="747" w:type="dxa"/>
          </w:tcPr>
          <w:p w14:paraId="79A9F76E"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088635BE" w14:textId="154B1624"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أهمية الدراسة</w:t>
            </w:r>
          </w:p>
        </w:tc>
        <w:tc>
          <w:tcPr>
            <w:tcW w:w="4108" w:type="dxa"/>
          </w:tcPr>
          <w:p w14:paraId="1FC87A64" w14:textId="3F7C18FB" w:rsidR="00672F82" w:rsidRPr="00FA6AE0" w:rsidRDefault="003658B2"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تتناول الدراسة موضوعًا ذا أهمية بالغة في بيئة العمل الصحي، وهو موضوع القيادة التحويلية وأثرها على ثقافة وسلوكيات السلامة وجودة الرعاية، ما يمنحها قيمة علمية وميدانية في آن واحد. وقد أشار الباحث إلى البعدين النظري والتطبيقي في عرض الأهمية، وهذا يُعد من النقاط الإيجابية في الخطة. غير أن العرض كما ورد يعاني من بعض التداخل في صياغة الفقرات، إذ لم يتم الفصل بوضوح بين الأهمية النظرية التي ترتبط بإغناء الأدبيات، والأهمية التطبيقية التي ترتبط بصنّاع القرار والسياسات</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كما أن عرض الأهمية جاء عامًا إلى حد كبير، ولم يُبرِز بوضوح ما الذي يجعل هذه الدراسة "متميزة" أو "أصيلة" مقارنة بالدراسات السابقة، خصوصًا أن الأدبيات المتوافرة حول القيادة التحويلية وسلامة المرضى متسعة نسبيًا. إضافة إلى ذلك، لم يتم التوسع في إبراز السياق المحلي (منطقة الجوف) كبيئة غير مستكشفة بحثيًا بشكل كاف، ولم تُربط نتائج الدراسة افتراضيًا بالتحسين المؤسسي المحتمل أو بأهداف رؤية المملكة 2030 في القطاع الصحي</w:t>
            </w:r>
            <w:r w:rsidRPr="00FA6AE0">
              <w:rPr>
                <w:rFonts w:ascii="Simplified Arabic" w:hAnsi="Simplified Arabic" w:cs="Simplified Arabic"/>
                <w:sz w:val="22"/>
                <w:szCs w:val="22"/>
              </w:rPr>
              <w:t>.</w:t>
            </w:r>
          </w:p>
        </w:tc>
        <w:tc>
          <w:tcPr>
            <w:tcW w:w="3827" w:type="dxa"/>
          </w:tcPr>
          <w:p w14:paraId="69EA58FF" w14:textId="1CA7C2D1" w:rsidR="003658B2" w:rsidRPr="00FA6AE0" w:rsidRDefault="003658B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تقسيم الأهمية إلى فقرتين منفصلتين: أهمية نظرية وأهمية تطبيقية، وتقديم كل منها بلغة مناسبة لطبيعتها</w:t>
            </w:r>
            <w:r w:rsidRPr="00FA6AE0">
              <w:rPr>
                <w:rFonts w:ascii="Simplified Arabic" w:hAnsi="Simplified Arabic" w:cs="Simplified Arabic"/>
                <w:sz w:val="22"/>
                <w:szCs w:val="22"/>
              </w:rPr>
              <w:t>.</w:t>
            </w:r>
          </w:p>
          <w:p w14:paraId="5E652F5D" w14:textId="6AE997D4" w:rsidR="003658B2" w:rsidRPr="00FA6AE0" w:rsidRDefault="003658B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إبراز الأصالة المحتملة للدراسة من خلال تأكيد أنها الأولى – أو من الدراسات القليلة – التي تربط بين أبعاد القيادة التحويلية وسلوكيات السلامة في مستشفيات منطقة الجوف</w:t>
            </w:r>
            <w:r w:rsidRPr="00FA6AE0">
              <w:rPr>
                <w:rFonts w:ascii="Simplified Arabic" w:hAnsi="Simplified Arabic" w:cs="Simplified Arabic"/>
                <w:sz w:val="22"/>
                <w:szCs w:val="22"/>
              </w:rPr>
              <w:t>.</w:t>
            </w:r>
          </w:p>
          <w:p w14:paraId="6AD6DEDF" w14:textId="1E7290EF" w:rsidR="003658B2" w:rsidRPr="00FA6AE0" w:rsidRDefault="003658B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تعزيز الأهمية التطبيقية من خلال الإشارة إلى نتائج عملية محتملة: مثل تطوير آليات الاختيار القيادي، تحسين بيئات العمل، خفض تكاليف الأخطاء الطبية، أو دعم برامج الاعتماد الصحي</w:t>
            </w:r>
            <w:r w:rsidRPr="00FA6AE0">
              <w:rPr>
                <w:rFonts w:ascii="Simplified Arabic" w:hAnsi="Simplified Arabic" w:cs="Simplified Arabic"/>
                <w:sz w:val="22"/>
                <w:szCs w:val="22"/>
              </w:rPr>
              <w:t>.</w:t>
            </w:r>
          </w:p>
          <w:p w14:paraId="690C02ED" w14:textId="7872C447" w:rsidR="00672F82" w:rsidRPr="000849D9" w:rsidRDefault="003658B2" w:rsidP="000849D9">
            <w:pPr>
              <w:pStyle w:val="NormalWeb"/>
              <w:numPr>
                <w:ilvl w:val="0"/>
                <w:numId w:val="38"/>
              </w:numPr>
              <w:bidi/>
              <w:spacing w:before="0" w:beforeAutospacing="0" w:after="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ربط الدراسة مباشرة بأهداف استراتيجية أو وطنية، مثل مؤشرات جودة الرعاية الصحية في رؤية السعودية 2030</w:t>
            </w:r>
            <w:r w:rsidRPr="00FA6AE0">
              <w:rPr>
                <w:rFonts w:ascii="Simplified Arabic" w:hAnsi="Simplified Arabic" w:cs="Simplified Arabic"/>
                <w:sz w:val="22"/>
                <w:szCs w:val="22"/>
              </w:rPr>
              <w:t>.</w:t>
            </w:r>
          </w:p>
        </w:tc>
        <w:tc>
          <w:tcPr>
            <w:tcW w:w="4108" w:type="dxa"/>
          </w:tcPr>
          <w:p w14:paraId="32892A8F" w14:textId="15997B74" w:rsidR="00672F82" w:rsidRPr="00FA6AE0" w:rsidRDefault="00672F82" w:rsidP="007E00FE">
            <w:pPr>
              <w:pStyle w:val="NormalWeb"/>
              <w:bidi/>
              <w:spacing w:before="0" w:beforeAutospacing="0" w:after="160" w:afterAutospacing="0"/>
              <w:ind w:left="360"/>
              <w:jc w:val="both"/>
              <w:rPr>
                <w:rFonts w:ascii="Simplified Arabic" w:hAnsi="Simplified Arabic" w:cs="Simplified Arabic"/>
                <w:sz w:val="22"/>
                <w:szCs w:val="22"/>
                <w:rtl/>
              </w:rPr>
            </w:pPr>
          </w:p>
        </w:tc>
      </w:tr>
      <w:tr w:rsidR="00672F82" w:rsidRPr="00FA6AE0" w14:paraId="24B66E41" w14:textId="22C8D790" w:rsidTr="000849D9">
        <w:trPr>
          <w:trHeight w:val="278"/>
        </w:trPr>
        <w:tc>
          <w:tcPr>
            <w:tcW w:w="747" w:type="dxa"/>
          </w:tcPr>
          <w:p w14:paraId="17428D2A"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6F2E4212" w14:textId="3087BB0B"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فروض الدراسة</w:t>
            </w:r>
          </w:p>
        </w:tc>
        <w:tc>
          <w:tcPr>
            <w:tcW w:w="4108" w:type="dxa"/>
          </w:tcPr>
          <w:p w14:paraId="5CA9A71F" w14:textId="1DE9C8F0" w:rsidR="00672F82" w:rsidRPr="00FA6AE0" w:rsidRDefault="000A36E2"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اتبع الباحث الترتيب المناسب من حيث تقديم الفرضيات الصفرية والبديلة، وهو توجه منهجي جيد</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إلا أن الفرضيات كما وردت في الخطة جاءت بصياغات عامة لا تُظهر بوضوح اتجاه العلاقة المفترض (إيجابية/سلبية)، كما أنها لم تُبرز وجود متغير وسيط (سلوكيات السلامة) ضمن علاقات التأثير. كذلك، لم تتم الإشارة في أي من الفرضيات إلى أبعاد القيادة التحويلية بوصفها متغيرات فرعية قابلة للاختبار، رغم أن الأداة المعتمدة</w:t>
            </w:r>
            <w:r w:rsidRPr="00FA6AE0">
              <w:rPr>
                <w:rFonts w:ascii="Simplified Arabic" w:hAnsi="Simplified Arabic" w:cs="Simplified Arabic"/>
                <w:sz w:val="22"/>
                <w:szCs w:val="22"/>
              </w:rPr>
              <w:t xml:space="preserve"> (MLQ) </w:t>
            </w:r>
            <w:r w:rsidRPr="00FA6AE0">
              <w:rPr>
                <w:rFonts w:ascii="Simplified Arabic" w:hAnsi="Simplified Arabic" w:cs="Simplified Arabic"/>
                <w:sz w:val="22"/>
                <w:szCs w:val="22"/>
                <w:rtl/>
              </w:rPr>
              <w:t>تقيس هذه الأبعاد تحديدًا، وهو ما يمثل فرصة بحثية متميزة لإثراء التحليل الإحصائي وزيادة العمق التفسيري للنتائج</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كذلك، لا يوجد ربط صريح بين الفرضيات والنموذج النظري المقترح، ما يُضعف من تماسك البناء المفاهيمي</w:t>
            </w:r>
            <w:r w:rsidRPr="00FA6AE0">
              <w:rPr>
                <w:rFonts w:ascii="Simplified Arabic" w:hAnsi="Simplified Arabic" w:cs="Simplified Arabic"/>
                <w:sz w:val="22"/>
                <w:szCs w:val="22"/>
              </w:rPr>
              <w:t>.</w:t>
            </w:r>
          </w:p>
        </w:tc>
        <w:tc>
          <w:tcPr>
            <w:tcW w:w="3827" w:type="dxa"/>
          </w:tcPr>
          <w:p w14:paraId="1059D540" w14:textId="1FCC2F05" w:rsidR="000A36E2" w:rsidRPr="00FA6AE0" w:rsidRDefault="000A36E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إعادة صياغة الفرضيات بما يُظهر بوضوح اتجاه العلاقة (مثال: توجد علاقة إيجابية ذات دلالة إحصائية...)</w:t>
            </w:r>
            <w:r w:rsidRPr="00FA6AE0">
              <w:rPr>
                <w:rFonts w:ascii="Simplified Arabic" w:hAnsi="Simplified Arabic" w:cs="Simplified Arabic"/>
                <w:sz w:val="22"/>
                <w:szCs w:val="22"/>
              </w:rPr>
              <w:t>.</w:t>
            </w:r>
          </w:p>
          <w:p w14:paraId="6156BE15" w14:textId="77349D38" w:rsidR="000A36E2" w:rsidRPr="00FA6AE0" w:rsidRDefault="000A36E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 xml:space="preserve">إدراج فرضيات فرعية تتناول أثر كل بعد من أبعاد القيادة التحويلية (مثل: التأثير المثالي، التحفيز </w:t>
            </w:r>
            <w:proofErr w:type="spellStart"/>
            <w:r w:rsidRPr="00FA6AE0">
              <w:rPr>
                <w:rFonts w:ascii="Simplified Arabic" w:hAnsi="Simplified Arabic" w:cs="Simplified Arabic"/>
                <w:sz w:val="22"/>
                <w:szCs w:val="22"/>
                <w:rtl/>
              </w:rPr>
              <w:t>الإلهامي</w:t>
            </w:r>
            <w:proofErr w:type="spellEnd"/>
            <w:r w:rsidRPr="00FA6AE0">
              <w:rPr>
                <w:rFonts w:ascii="Simplified Arabic" w:hAnsi="Simplified Arabic" w:cs="Simplified Arabic"/>
                <w:sz w:val="22"/>
                <w:szCs w:val="22"/>
                <w:rtl/>
              </w:rPr>
              <w:t>...) على المتغيرات التابعة</w:t>
            </w:r>
            <w:r w:rsidRPr="00FA6AE0">
              <w:rPr>
                <w:rFonts w:ascii="Simplified Arabic" w:hAnsi="Simplified Arabic" w:cs="Simplified Arabic"/>
                <w:sz w:val="22"/>
                <w:szCs w:val="22"/>
              </w:rPr>
              <w:t>.</w:t>
            </w:r>
          </w:p>
          <w:p w14:paraId="57C7108E" w14:textId="38805558" w:rsidR="000A36E2" w:rsidRPr="00FA6AE0" w:rsidRDefault="000A36E2"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التأكد من أن كل فرضية ترتبط مباشرة بعنصر في النموذج النظري، سواء كعلاقة مباشرة أو غير مباشرة</w:t>
            </w:r>
            <w:r w:rsidRPr="00FA6AE0">
              <w:rPr>
                <w:rFonts w:ascii="Simplified Arabic" w:hAnsi="Simplified Arabic" w:cs="Simplified Arabic"/>
                <w:sz w:val="22"/>
                <w:szCs w:val="22"/>
              </w:rPr>
              <w:t>.</w:t>
            </w:r>
          </w:p>
          <w:p w14:paraId="737D3064" w14:textId="17FD239B" w:rsidR="00672F82" w:rsidRPr="00DA03A0" w:rsidRDefault="000A36E2" w:rsidP="00DA03A0">
            <w:pPr>
              <w:pStyle w:val="NormalWeb"/>
              <w:numPr>
                <w:ilvl w:val="0"/>
                <w:numId w:val="38"/>
              </w:numPr>
              <w:bidi/>
              <w:spacing w:before="0" w:beforeAutospacing="0" w:after="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استخدام لغة منهجية دقيقة وواضحة في التفريق بين الفرضية الصفرية والبديلة، على أن تُعبّر البديلة عن التوقع البحثي الحقيقي</w:t>
            </w:r>
            <w:r w:rsidRPr="00FA6AE0">
              <w:rPr>
                <w:rFonts w:ascii="Simplified Arabic" w:hAnsi="Simplified Arabic" w:cs="Simplified Arabic"/>
                <w:sz w:val="22"/>
                <w:szCs w:val="22"/>
              </w:rPr>
              <w:t>.</w:t>
            </w:r>
          </w:p>
        </w:tc>
        <w:tc>
          <w:tcPr>
            <w:tcW w:w="4108" w:type="dxa"/>
          </w:tcPr>
          <w:p w14:paraId="0E02669D" w14:textId="3C21C943" w:rsidR="00672F82" w:rsidRPr="00FA6AE0" w:rsidRDefault="00672F82" w:rsidP="007E00FE">
            <w:pPr>
              <w:bidi/>
              <w:ind w:left="360"/>
              <w:jc w:val="both"/>
              <w:rPr>
                <w:rFonts w:ascii="Simplified Arabic" w:eastAsia="Times New Roman" w:hAnsi="Simplified Arabic" w:cs="Simplified Arabic"/>
                <w:kern w:val="0"/>
                <w:sz w:val="22"/>
                <w:szCs w:val="22"/>
                <w:rtl/>
                <w:lang w:eastAsia="en-AE"/>
                <w14:ligatures w14:val="none"/>
              </w:rPr>
            </w:pPr>
          </w:p>
        </w:tc>
      </w:tr>
      <w:tr w:rsidR="00672F82" w:rsidRPr="00FA6AE0" w14:paraId="53EB6E0A" w14:textId="0618F3E4" w:rsidTr="000849D9">
        <w:trPr>
          <w:trHeight w:val="278"/>
        </w:trPr>
        <w:tc>
          <w:tcPr>
            <w:tcW w:w="747" w:type="dxa"/>
          </w:tcPr>
          <w:p w14:paraId="3D4C9A43"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3EC6DD5F" w14:textId="29CFF7C7"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النموذج النظري</w:t>
            </w:r>
          </w:p>
        </w:tc>
        <w:tc>
          <w:tcPr>
            <w:tcW w:w="4108" w:type="dxa"/>
          </w:tcPr>
          <w:p w14:paraId="40B0E11F" w14:textId="77777777" w:rsidR="00D66245" w:rsidRPr="00FA6AE0" w:rsidRDefault="00D66245" w:rsidP="00DA03A0">
            <w:pPr>
              <w:pStyle w:val="NormalWeb"/>
              <w:bidi/>
              <w:spacing w:before="0" w:beforeAutospacing="0" w:after="0" w:afterAutospacing="0"/>
              <w:rPr>
                <w:rFonts w:ascii="Simplified Arabic" w:hAnsi="Simplified Arabic" w:cs="Simplified Arabic"/>
                <w:sz w:val="22"/>
                <w:szCs w:val="22"/>
              </w:rPr>
            </w:pPr>
            <w:r w:rsidRPr="00FA6AE0">
              <w:rPr>
                <w:rFonts w:ascii="Simplified Arabic" w:hAnsi="Simplified Arabic" w:cs="Simplified Arabic"/>
                <w:sz w:val="22"/>
                <w:szCs w:val="22"/>
                <w:rtl/>
              </w:rPr>
              <w:t>يظهر في النموذج اعتماد القيادة التحويلية كمتغير مستقل، وسلوكيات السلامة كمتغير وسيط، وثقافة السلامة وجودة الرعاية كمتغيرات تابعة. كما دعم الباحث النموذج بثلاثة أطر نظرية (القيادة التحويلية، المناخ التنظيمي، السلامة النظامية)، وهو توجه يعزز الأساس النظري للدراسة.</w:t>
            </w:r>
          </w:p>
          <w:p w14:paraId="5CB93ECC" w14:textId="77777777" w:rsidR="00D66245" w:rsidRPr="00FA6AE0" w:rsidRDefault="00D66245" w:rsidP="00DA03A0">
            <w:pPr>
              <w:pStyle w:val="NormalWeb"/>
              <w:bidi/>
              <w:spacing w:before="0" w:beforeAutospacing="0" w:after="0" w:afterAutospacing="0"/>
              <w:rPr>
                <w:rFonts w:ascii="Simplified Arabic" w:hAnsi="Simplified Arabic" w:cs="Simplified Arabic"/>
                <w:sz w:val="22"/>
                <w:szCs w:val="22"/>
              </w:rPr>
            </w:pPr>
            <w:r w:rsidRPr="00FA6AE0">
              <w:rPr>
                <w:rFonts w:ascii="Simplified Arabic" w:hAnsi="Simplified Arabic" w:cs="Simplified Arabic"/>
                <w:sz w:val="22"/>
                <w:szCs w:val="22"/>
                <w:rtl/>
              </w:rPr>
              <w:t xml:space="preserve">لكن عند تحليل النموذج، يُلاحظ وجود عدد من الإشكالات الجوهرية التي تضعف تماسكه. أبرز هذه الإشكالات أن المتغير الوسيط (سلوكيات السلامة) لم يُمهد له في أي من الأقسام السابقة من الخطة، فهو لم يظهر في المقدمة، ولا في مشكلة الدراسة، ولا في </w:t>
            </w:r>
            <w:r w:rsidRPr="00FA6AE0">
              <w:rPr>
                <w:rFonts w:ascii="Simplified Arabic" w:hAnsi="Simplified Arabic" w:cs="Simplified Arabic"/>
                <w:sz w:val="22"/>
                <w:szCs w:val="22"/>
                <w:rtl/>
              </w:rPr>
              <w:lastRenderedPageBreak/>
              <w:t>الأسئلة، ولا الأهداف، ولا الفروض، وإنما ظهر لأول مرة في النموذج النظري. هذا النوع من القفز المنهجي يؤثر سلبًا على ترابط الخطة، ويثير تساؤلات حول مدى وضوح البناء المفاهيمي لدى الباحث.</w:t>
            </w:r>
          </w:p>
          <w:p w14:paraId="6E2767F7" w14:textId="49AAFE76" w:rsidR="00672F82" w:rsidRPr="00FA6AE0" w:rsidRDefault="00D66245" w:rsidP="00DA03A0">
            <w:pPr>
              <w:pStyle w:val="NormalWeb"/>
              <w:bidi/>
              <w:spacing w:before="0" w:beforeAutospacing="0" w:after="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 xml:space="preserve">إضافة إلى ذلك، لم يُوضح ما إذا كان النموذج مستمدًا من دراسة سابقة أو من بناء الباحث، كما أن الرسم التخطيطي يفتقر إلى الدقة البصرية والتنظيم البنيوي، حيث لا تُعرض العلاقات السببية والوسائط بترتيب منطقي واضح. كما لم يبيّن الباحث إن كان سيقيس القيادة التحويلية كمتغير مركب أم سيحلل أبعادها الفرعية (كما تقتضي أداة </w:t>
            </w:r>
            <w:r w:rsidRPr="00FA6AE0">
              <w:rPr>
                <w:rFonts w:ascii="Simplified Arabic" w:hAnsi="Simplified Arabic" w:cs="Simplified Arabic"/>
                <w:sz w:val="22"/>
                <w:szCs w:val="22"/>
              </w:rPr>
              <w:t>MLQ</w:t>
            </w:r>
            <w:r w:rsidRPr="00FA6AE0">
              <w:rPr>
                <w:rFonts w:ascii="Simplified Arabic" w:hAnsi="Simplified Arabic" w:cs="Simplified Arabic"/>
                <w:sz w:val="22"/>
                <w:szCs w:val="22"/>
                <w:rtl/>
              </w:rPr>
              <w:t>)، ولم يُدرج في النموذج أي تمثيل للعوامل المعدّلة مثل نوع المستشفى أو سنوات الخبرة، رغم ورودها في النص.</w:t>
            </w:r>
          </w:p>
        </w:tc>
        <w:tc>
          <w:tcPr>
            <w:tcW w:w="3827" w:type="dxa"/>
          </w:tcPr>
          <w:p w14:paraId="363EE26A" w14:textId="0D3F3BE6"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Pr>
              <w:lastRenderedPageBreak/>
              <w:t xml:space="preserve">  </w:t>
            </w:r>
            <w:r w:rsidRPr="00FA6AE0">
              <w:rPr>
                <w:rFonts w:ascii="Simplified Arabic" w:hAnsi="Simplified Arabic" w:cs="Simplified Arabic"/>
                <w:sz w:val="22"/>
                <w:szCs w:val="22"/>
                <w:rtl/>
              </w:rPr>
              <w:t>ضرورة إدراج المتغير الوسيط "سلوكيات السلامة" ضمن صياغة المقدمة، المشكلة، الأسئلة، الأهداف، والفروض، لضمان الاتساق المنهجي بين عناصر الخطة</w:t>
            </w:r>
            <w:r w:rsidRPr="00FA6AE0">
              <w:rPr>
                <w:rFonts w:ascii="Simplified Arabic" w:hAnsi="Simplified Arabic" w:cs="Simplified Arabic"/>
                <w:sz w:val="22"/>
                <w:szCs w:val="22"/>
              </w:rPr>
              <w:t>.</w:t>
            </w:r>
          </w:p>
          <w:p w14:paraId="2580C9E9" w14:textId="775F8DD7"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توضيح مصدر النموذج: هل هو اقتباس من الأدبيات أم تطوير خاص بالباحث؟</w:t>
            </w:r>
          </w:p>
          <w:p w14:paraId="58CEBB79" w14:textId="27D155D0"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إعادة تصميم النموذج التخطيطي بشكل يُظهر</w:t>
            </w:r>
            <w:r w:rsidRPr="00FA6AE0">
              <w:rPr>
                <w:rFonts w:ascii="Simplified Arabic" w:hAnsi="Simplified Arabic" w:cs="Simplified Arabic"/>
                <w:sz w:val="22"/>
                <w:szCs w:val="22"/>
              </w:rPr>
              <w:t>:</w:t>
            </w:r>
          </w:p>
          <w:p w14:paraId="0DFAE3E8" w14:textId="77777777"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المتغيرات المستقلة (بما في ذلك الأبعاد الأربعة للقيادة التحويلية)،</w:t>
            </w:r>
          </w:p>
          <w:p w14:paraId="6D05F1AD" w14:textId="77777777"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المتغير الوسيط،</w:t>
            </w:r>
          </w:p>
          <w:p w14:paraId="1815751C" w14:textId="77777777"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المتغيرات التابعة،</w:t>
            </w:r>
          </w:p>
          <w:p w14:paraId="0A3A5F02" w14:textId="77777777"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والعوامل المعدلة إن وُجدت</w:t>
            </w:r>
            <w:r w:rsidRPr="00FA6AE0">
              <w:rPr>
                <w:rFonts w:ascii="Simplified Arabic" w:hAnsi="Simplified Arabic" w:cs="Simplified Arabic"/>
                <w:sz w:val="22"/>
                <w:szCs w:val="22"/>
              </w:rPr>
              <w:t>.</w:t>
            </w:r>
          </w:p>
          <w:p w14:paraId="7C5B8D2A" w14:textId="24D5C4D6" w:rsidR="00D66245" w:rsidRPr="00FA6AE0" w:rsidRDefault="00D66245"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استخدام أسهم واضحة تبين اتجاه العلاقة (تأثير مباشر/غير مباشر) وربط النموذج بالفروض صراحة</w:t>
            </w:r>
            <w:r w:rsidRPr="00FA6AE0">
              <w:rPr>
                <w:rFonts w:ascii="Simplified Arabic" w:hAnsi="Simplified Arabic" w:cs="Simplified Arabic"/>
                <w:sz w:val="22"/>
                <w:szCs w:val="22"/>
              </w:rPr>
              <w:t>.</w:t>
            </w:r>
          </w:p>
          <w:p w14:paraId="78CC627E" w14:textId="5F43825C"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0651236F" w14:textId="7732EB0D" w:rsidR="00672F82" w:rsidRPr="00FA6AE0" w:rsidRDefault="00672F82" w:rsidP="007E00FE">
            <w:pPr>
              <w:pStyle w:val="NormalWeb"/>
              <w:bidi/>
              <w:spacing w:before="0" w:beforeAutospacing="0" w:after="160" w:afterAutospacing="0"/>
              <w:ind w:left="360"/>
              <w:jc w:val="both"/>
              <w:rPr>
                <w:rFonts w:ascii="Simplified Arabic" w:hAnsi="Simplified Arabic" w:cs="Simplified Arabic"/>
                <w:sz w:val="22"/>
                <w:szCs w:val="22"/>
                <w:rtl/>
              </w:rPr>
            </w:pPr>
          </w:p>
        </w:tc>
      </w:tr>
      <w:tr w:rsidR="00672F82" w:rsidRPr="00FA6AE0" w14:paraId="43EDF189" w14:textId="6FBE110D" w:rsidTr="000849D9">
        <w:trPr>
          <w:trHeight w:val="278"/>
        </w:trPr>
        <w:tc>
          <w:tcPr>
            <w:tcW w:w="747" w:type="dxa"/>
          </w:tcPr>
          <w:p w14:paraId="74E257CC"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2A4F16E9" w14:textId="40BAAA91"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المصطلحات</w:t>
            </w:r>
          </w:p>
        </w:tc>
        <w:tc>
          <w:tcPr>
            <w:tcW w:w="4108" w:type="dxa"/>
          </w:tcPr>
          <w:p w14:paraId="372EAE67" w14:textId="0E752717" w:rsidR="00672F82" w:rsidRPr="00FA6AE0" w:rsidRDefault="00A65868"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تضمّن المقترح مجموعة من التعريفات للمفاهيم الرئيسة التي تدور حولها الدراسة، مثل: القيادة التحويلية، ثقافة السلامة، سلوكيات السلامة، الأحداث الضارة، وجودة الرعاية. وقد وُضعت التعريفات بصيغة لغوية واضحة وسهلة، مما يسهل على القارئ غير المتخصص فهم السياق المفاهيمي للدراسة</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مع ذلك، فإن هذا القسم يعاني من قصور في الجوانب المنهجية؛ إذ لم يوضح الباحث </w:t>
            </w:r>
            <w:proofErr w:type="gramStart"/>
            <w:r w:rsidRPr="00FA6AE0">
              <w:rPr>
                <w:rFonts w:ascii="Simplified Arabic" w:hAnsi="Simplified Arabic" w:cs="Simplified Arabic"/>
                <w:sz w:val="22"/>
                <w:szCs w:val="22"/>
                <w:rtl/>
              </w:rPr>
              <w:t>إن</w:t>
            </w:r>
            <w:proofErr w:type="gramEnd"/>
            <w:r w:rsidRPr="00FA6AE0">
              <w:rPr>
                <w:rFonts w:ascii="Simplified Arabic" w:hAnsi="Simplified Arabic" w:cs="Simplified Arabic"/>
                <w:sz w:val="22"/>
                <w:szCs w:val="22"/>
                <w:rtl/>
              </w:rPr>
              <w:t xml:space="preserve"> كانت هذه التعريفات مأخوذة من مصادر نظرية (كتب، مقالات علمية) أم أنها تعاريف إجرائية صيغت بما يتوافق مع أدوات الدراسة المستخدمة. كما لم يُفرّق الباحث بين التعريفات النظرية </w:t>
            </w:r>
            <w:r w:rsidRPr="00FA6AE0">
              <w:rPr>
                <w:rFonts w:ascii="Simplified Arabic" w:hAnsi="Simplified Arabic" w:cs="Simplified Arabic"/>
                <w:sz w:val="22"/>
                <w:szCs w:val="22"/>
                <w:rtl/>
              </w:rPr>
              <w:lastRenderedPageBreak/>
              <w:t>(التي تعكس الإطار المفاهيمي العام) والتعريفات الإجرائية (التي تعكس كيفية قياس المتغير في الدراسة). وهذا التفريق ضروري جدًا، خصوصًا أن الدراسة تعتمد على أدوات كمية مقننة مثل</w:t>
            </w:r>
            <w:r w:rsidRPr="00FA6AE0">
              <w:rPr>
                <w:rFonts w:ascii="Simplified Arabic" w:hAnsi="Simplified Arabic" w:cs="Simplified Arabic"/>
                <w:sz w:val="22"/>
                <w:szCs w:val="22"/>
              </w:rPr>
              <w:t xml:space="preserve"> MLQ </w:t>
            </w:r>
            <w:r w:rsidRPr="00FA6AE0">
              <w:rPr>
                <w:rFonts w:ascii="Simplified Arabic" w:hAnsi="Simplified Arabic" w:cs="Simplified Arabic"/>
                <w:sz w:val="22"/>
                <w:szCs w:val="22"/>
                <w:rtl/>
              </w:rPr>
              <w:t>و</w:t>
            </w:r>
            <w:r w:rsidRPr="00FA6AE0">
              <w:rPr>
                <w:rFonts w:ascii="Simplified Arabic" w:hAnsi="Simplified Arabic" w:cs="Simplified Arabic"/>
                <w:sz w:val="22"/>
                <w:szCs w:val="22"/>
              </w:rPr>
              <w:t>AHRQ</w:t>
            </w:r>
            <w:r w:rsidRPr="00FA6AE0">
              <w:rPr>
                <w:rFonts w:ascii="Simplified Arabic" w:hAnsi="Simplified Arabic" w:cs="Simplified Arabic"/>
                <w:sz w:val="22"/>
                <w:szCs w:val="22"/>
                <w:rtl/>
              </w:rPr>
              <w:t>، وهي أدوات تتضمن مؤشرات قابلة للقياس يجب التعبير عنها بدقة في هذا القسم</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كذلك، لم يتضمن هذا الجزء أي توثيق للمصادر التي استُقيت منها التعاريف، مما يضعف من الدقة العلمية، ويُظهر هذا القسم وكأنه قائم على اجتهاد ذاتي لا يرتكز إلى مرجع أكاديمي</w:t>
            </w:r>
            <w:r w:rsidRPr="00FA6AE0">
              <w:rPr>
                <w:rFonts w:ascii="Simplified Arabic" w:hAnsi="Simplified Arabic" w:cs="Simplified Arabic"/>
                <w:sz w:val="22"/>
                <w:szCs w:val="22"/>
              </w:rPr>
              <w:t>.</w:t>
            </w:r>
          </w:p>
        </w:tc>
        <w:tc>
          <w:tcPr>
            <w:tcW w:w="3827" w:type="dxa"/>
          </w:tcPr>
          <w:p w14:paraId="3E915ACE" w14:textId="37ED0907" w:rsidR="00A65868" w:rsidRPr="00FA6AE0" w:rsidRDefault="00A65868"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توضيح ما إذا كانت التعاريف المستخدمة نظرية (مستمدة من أدبيات سابقة)، أم إجرائية (تعكس كيفية القياس في هذه الدراسة)، أو كلاهما</w:t>
            </w:r>
            <w:r w:rsidRPr="00FA6AE0">
              <w:rPr>
                <w:rFonts w:ascii="Simplified Arabic" w:hAnsi="Simplified Arabic" w:cs="Simplified Arabic"/>
                <w:sz w:val="22"/>
                <w:szCs w:val="22"/>
              </w:rPr>
              <w:t>.</w:t>
            </w:r>
          </w:p>
          <w:p w14:paraId="6955765D" w14:textId="1B802FBB" w:rsidR="00A65868" w:rsidRPr="00FA6AE0" w:rsidRDefault="00A65868"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عند استخدام التعريف النظري، يجب توثيق المصدر بدقة وفق نظام</w:t>
            </w:r>
            <w:r w:rsidRPr="00FA6AE0">
              <w:rPr>
                <w:rFonts w:ascii="Simplified Arabic" w:hAnsi="Simplified Arabic" w:cs="Simplified Arabic"/>
                <w:sz w:val="22"/>
                <w:szCs w:val="22"/>
              </w:rPr>
              <w:t xml:space="preserve"> APA</w:t>
            </w:r>
            <w:r w:rsidRPr="00FA6AE0">
              <w:rPr>
                <w:rFonts w:ascii="Simplified Arabic" w:hAnsi="Simplified Arabic" w:cs="Simplified Arabic"/>
                <w:sz w:val="22"/>
                <w:szCs w:val="22"/>
                <w:rtl/>
              </w:rPr>
              <w:t>، مع الإشارة إلى المؤلف والسنة</w:t>
            </w:r>
            <w:r w:rsidRPr="00FA6AE0">
              <w:rPr>
                <w:rFonts w:ascii="Simplified Arabic" w:hAnsi="Simplified Arabic" w:cs="Simplified Arabic"/>
                <w:sz w:val="22"/>
                <w:szCs w:val="22"/>
              </w:rPr>
              <w:t>.</w:t>
            </w:r>
          </w:p>
          <w:p w14:paraId="0EAAAC59" w14:textId="1FB3D8C6" w:rsidR="00A65868" w:rsidRPr="00FA6AE0" w:rsidRDefault="00A65868"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عند استخدام تعريف إجرائي، يجب ربطه بأداة القياس المستخدمة</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مثلاً: "تُقاس القيادة التحويلية باستخدام أداة</w:t>
            </w:r>
            <w:r w:rsidRPr="00FA6AE0">
              <w:rPr>
                <w:rFonts w:ascii="Simplified Arabic" w:hAnsi="Simplified Arabic" w:cs="Simplified Arabic"/>
                <w:sz w:val="22"/>
                <w:szCs w:val="22"/>
              </w:rPr>
              <w:t xml:space="preserve"> MLQ </w:t>
            </w:r>
            <w:r w:rsidRPr="00FA6AE0">
              <w:rPr>
                <w:rFonts w:ascii="Simplified Arabic" w:hAnsi="Simplified Arabic" w:cs="Simplified Arabic"/>
                <w:sz w:val="22"/>
                <w:szCs w:val="22"/>
                <w:rtl/>
              </w:rPr>
              <w:t xml:space="preserve">التي </w:t>
            </w:r>
            <w:r w:rsidRPr="00FA6AE0">
              <w:rPr>
                <w:rFonts w:ascii="Simplified Arabic" w:hAnsi="Simplified Arabic" w:cs="Simplified Arabic"/>
                <w:sz w:val="22"/>
                <w:szCs w:val="22"/>
                <w:rtl/>
              </w:rPr>
              <w:lastRenderedPageBreak/>
              <w:t>تحتوي على 20 فقرة موزعة على 4 أبعاد</w:t>
            </w:r>
            <w:r w:rsidRPr="00FA6AE0">
              <w:rPr>
                <w:rFonts w:ascii="Simplified Arabic" w:hAnsi="Simplified Arabic" w:cs="Simplified Arabic"/>
                <w:sz w:val="22"/>
                <w:szCs w:val="22"/>
              </w:rPr>
              <w:t>...").</w:t>
            </w:r>
          </w:p>
          <w:p w14:paraId="44A28EA6" w14:textId="518FF47A" w:rsidR="00A65868" w:rsidRPr="00FA6AE0" w:rsidRDefault="00A65868"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يمكن تعزيز هذا القسم بإدراج جدول موجز يحتوي على: اسم المتغير، التعريف النظري، التعريف الإجرائي، والأداة المستخدمة في القياس</w:t>
            </w:r>
            <w:r w:rsidRPr="00FA6AE0">
              <w:rPr>
                <w:rFonts w:ascii="Simplified Arabic" w:hAnsi="Simplified Arabic" w:cs="Simplified Arabic"/>
                <w:sz w:val="22"/>
                <w:szCs w:val="22"/>
              </w:rPr>
              <w:t>.</w:t>
            </w:r>
          </w:p>
          <w:p w14:paraId="14E58362" w14:textId="4CD01158"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124CF259" w14:textId="40CFF94C" w:rsidR="00675868" w:rsidRPr="00FA6AE0" w:rsidRDefault="00675868" w:rsidP="007E00FE">
            <w:pPr>
              <w:pStyle w:val="NormalWeb"/>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Pr>
              <w:lastRenderedPageBreak/>
              <w:t xml:space="preserve">  </w:t>
            </w:r>
            <w:r w:rsidRPr="00FA6AE0">
              <w:rPr>
                <w:rStyle w:val="Strong"/>
                <w:rFonts w:ascii="Simplified Arabic" w:eastAsiaTheme="majorEastAsia" w:hAnsi="Simplified Arabic" w:cs="Simplified Arabic"/>
                <w:sz w:val="22"/>
                <w:szCs w:val="22"/>
                <w:rtl/>
              </w:rPr>
              <w:t>التعريف النظري</w:t>
            </w:r>
            <w:r w:rsidRPr="00FA6AE0">
              <w:rPr>
                <w:rStyle w:val="Strong"/>
                <w:rFonts w:ascii="Simplified Arabic" w:eastAsiaTheme="majorEastAsia" w:hAnsi="Simplified Arabic" w:cs="Simplified Arabic"/>
                <w:sz w:val="22"/>
                <w:szCs w:val="22"/>
              </w:rPr>
              <w:t>:</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القيادة التحويلية هي نمط من أنماط القيادة يركز على تحفيز الأتباع من خلال الرؤية المشتركة، والإلهام، والتقدير الفردي، والتحدي الفكري</w:t>
            </w:r>
            <w:r w:rsidRPr="00FA6AE0">
              <w:rPr>
                <w:rFonts w:ascii="Simplified Arabic" w:hAnsi="Simplified Arabic" w:cs="Simplified Arabic"/>
                <w:sz w:val="22"/>
                <w:szCs w:val="22"/>
              </w:rPr>
              <w:t xml:space="preserve"> (Bass &amp; Avolio, 2004).</w:t>
            </w:r>
          </w:p>
          <w:p w14:paraId="69A11D27" w14:textId="3E1FF9B9" w:rsidR="00672F82" w:rsidRPr="004C69CF" w:rsidRDefault="00675868" w:rsidP="004C69CF">
            <w:pPr>
              <w:pStyle w:val="NormalWeb"/>
              <w:bidi/>
              <w:spacing w:before="0" w:beforeAutospacing="0" w:after="160" w:afterAutospacing="0"/>
              <w:rPr>
                <w:rFonts w:ascii="Simplified Arabic" w:hAnsi="Simplified Arabic" w:cs="Simplified Arabic"/>
                <w:sz w:val="22"/>
                <w:szCs w:val="22"/>
                <w:rtl/>
              </w:rPr>
            </w:pPr>
            <w:r w:rsidRPr="00FA6AE0">
              <w:rPr>
                <w:rStyle w:val="Strong"/>
                <w:rFonts w:ascii="Simplified Arabic" w:eastAsiaTheme="majorEastAsia" w:hAnsi="Simplified Arabic" w:cs="Simplified Arabic"/>
                <w:sz w:val="22"/>
                <w:szCs w:val="22"/>
                <w:rtl/>
              </w:rPr>
              <w:t>التعريف الإجرائي</w:t>
            </w:r>
            <w:r w:rsidRPr="00FA6AE0">
              <w:rPr>
                <w:rStyle w:val="Strong"/>
                <w:rFonts w:ascii="Simplified Arabic" w:eastAsiaTheme="majorEastAsia" w:hAnsi="Simplified Arabic" w:cs="Simplified Arabic"/>
                <w:sz w:val="22"/>
                <w:szCs w:val="22"/>
              </w:rPr>
              <w:t>:</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في هذه الدراسة، تُقاس القيادة التحويلية باستخدام أداة</w:t>
            </w:r>
            <w:r w:rsidRPr="00FA6AE0">
              <w:rPr>
                <w:rFonts w:ascii="Simplified Arabic" w:hAnsi="Simplified Arabic" w:cs="Simplified Arabic"/>
                <w:sz w:val="22"/>
                <w:szCs w:val="22"/>
              </w:rPr>
              <w:t xml:space="preserve"> MLQ</w:t>
            </w:r>
            <w:r w:rsidRPr="00FA6AE0">
              <w:rPr>
                <w:rFonts w:ascii="Simplified Arabic" w:hAnsi="Simplified Arabic" w:cs="Simplified Arabic"/>
                <w:sz w:val="22"/>
                <w:szCs w:val="22"/>
                <w:rtl/>
              </w:rPr>
              <w:t xml:space="preserve">، من خلال 20 بندًا موزعة على أربعة أبعاد: التأثير المثالي، التحفيز </w:t>
            </w:r>
            <w:proofErr w:type="spellStart"/>
            <w:r w:rsidRPr="00FA6AE0">
              <w:rPr>
                <w:rFonts w:ascii="Simplified Arabic" w:hAnsi="Simplified Arabic" w:cs="Simplified Arabic"/>
                <w:sz w:val="22"/>
                <w:szCs w:val="22"/>
                <w:rtl/>
              </w:rPr>
              <w:t>الإلهامي</w:t>
            </w:r>
            <w:proofErr w:type="spellEnd"/>
            <w:r w:rsidRPr="00FA6AE0">
              <w:rPr>
                <w:rFonts w:ascii="Simplified Arabic" w:hAnsi="Simplified Arabic" w:cs="Simplified Arabic"/>
                <w:sz w:val="22"/>
                <w:szCs w:val="22"/>
                <w:rtl/>
              </w:rPr>
              <w:t>، الاعتبار الفردي، والتحفيز الفكري، ويتم تقييمها بمقياس ليكرت خماسي</w:t>
            </w:r>
            <w:r w:rsidRPr="00FA6AE0">
              <w:rPr>
                <w:rFonts w:ascii="Simplified Arabic" w:hAnsi="Simplified Arabic" w:cs="Simplified Arabic"/>
                <w:sz w:val="22"/>
                <w:szCs w:val="22"/>
              </w:rPr>
              <w:t>.</w:t>
            </w:r>
          </w:p>
        </w:tc>
      </w:tr>
      <w:tr w:rsidR="00672F82" w:rsidRPr="00FA6AE0" w14:paraId="6FC8423E" w14:textId="16203F83" w:rsidTr="000849D9">
        <w:trPr>
          <w:trHeight w:val="278"/>
        </w:trPr>
        <w:tc>
          <w:tcPr>
            <w:tcW w:w="747" w:type="dxa"/>
          </w:tcPr>
          <w:p w14:paraId="54615E2F"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36672297" w14:textId="25DE72F1"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الدراسات السابقة</w:t>
            </w:r>
          </w:p>
        </w:tc>
        <w:tc>
          <w:tcPr>
            <w:tcW w:w="4108" w:type="dxa"/>
          </w:tcPr>
          <w:p w14:paraId="2DA6DBD0" w14:textId="09ACDFF4" w:rsidR="00672F82" w:rsidRPr="00FA6AE0" w:rsidRDefault="0001253B"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أظهر الباحث جهدًا واضحًا في استعراض عدد من الدراسات السابقة ذات الصلة بموضوع القيادة التحويلية وثقافة السلامة وجودة الرعاية، سواء في السياقات الإقليمية أو الدولية. وقد شملت الدراسات مراجعات كمية ونوعية، وتمت الإشارة إلى بعض الدراسات الحديثة نسبيًا، مما يعكس اطلاعًا أوليًا على الأدبيات</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مع ذلك، فإن هذا القسم يعاني من عدة نقاط ضعف تقلل من فائدته المنهجية. أولًا، عرض الدراسات تم بأسلوب وصفي تقريري، دون تحليل نقدي أو مناقشة تُظهر أوجه التشابه والاختلاف أو الفجوات المعرفية بينها، وهو ما يُفترض أن يكون جوهر هذا القسم. ثانيًا، لم يُوضّح الباحث بشكل صريح كيف استفاد من كل دراسة في بناء النموذج أو الفرضيات أو اختيار المنهج، إذ يُفترض أن يتم توظيف الدراسات السابقة لا كمجرد خلفية نظرية، بل </w:t>
            </w:r>
            <w:r w:rsidRPr="00FA6AE0">
              <w:rPr>
                <w:rFonts w:ascii="Simplified Arabic" w:hAnsi="Simplified Arabic" w:cs="Simplified Arabic"/>
                <w:sz w:val="22"/>
                <w:szCs w:val="22"/>
                <w:rtl/>
              </w:rPr>
              <w:lastRenderedPageBreak/>
              <w:t>كأساس لتوجيه القرار المنهجي</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ثالثًا، يفتقر القسم إلى </w:t>
            </w:r>
            <w:r w:rsidRPr="00FA6AE0">
              <w:rPr>
                <w:rStyle w:val="Strong"/>
                <w:rFonts w:ascii="Simplified Arabic" w:eastAsiaTheme="majorEastAsia" w:hAnsi="Simplified Arabic" w:cs="Simplified Arabic"/>
                <w:sz w:val="22"/>
                <w:szCs w:val="22"/>
                <w:rtl/>
              </w:rPr>
              <w:t>هيكلة منهجية واضحة</w:t>
            </w:r>
            <w:r w:rsidRPr="00FA6AE0">
              <w:rPr>
                <w:rFonts w:ascii="Simplified Arabic" w:hAnsi="Simplified Arabic" w:cs="Simplified Arabic"/>
                <w:sz w:val="22"/>
                <w:szCs w:val="22"/>
                <w:rtl/>
              </w:rPr>
              <w:t>؛ فلا يوجد تصنيف للدراسات حسب محاور (مثلاً: دراسات تناولت القيادة، دراسات تناولت السلامة، دراسات تناولت العلاقة بينهما)، ولا حسب المنهج أو البيئة أو الفترة الزمنية، ما يجعل من الصعب تتبع التطور في الموضوع</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رابعًا، تعاني العديد من المراجع المستخدمة من نقص في التوثيق أو عدم الالتزام الكامل بنظام</w:t>
            </w:r>
            <w:r w:rsidRPr="00FA6AE0">
              <w:rPr>
                <w:rFonts w:ascii="Simplified Arabic" w:hAnsi="Simplified Arabic" w:cs="Simplified Arabic"/>
                <w:sz w:val="22"/>
                <w:szCs w:val="22"/>
              </w:rPr>
              <w:t xml:space="preserve"> APA </w:t>
            </w:r>
            <w:r w:rsidRPr="00FA6AE0">
              <w:rPr>
                <w:rFonts w:ascii="Simplified Arabic" w:hAnsi="Simplified Arabic" w:cs="Simplified Arabic"/>
                <w:sz w:val="22"/>
                <w:szCs w:val="22"/>
                <w:rtl/>
              </w:rPr>
              <w:t>(الطبعة السابعة)، إذ وُجدت بعض المراجع غير مكتملة أو غير متسقة في تنسيقها، ما يُضعف من المظهر الأكاديمي للفصل، ويمس بمصداقية الاقتباسات. كذلك، لم يُشر الباحث إلى عدد الدراسات المستعرضة، أو ما إذا كانت تغطي فترة زمنية محددة، أو كانت مختارة وفق معايير منهجية (مثل الدراسات المحكمة أو ذات معامل تأثير)</w:t>
            </w:r>
            <w:r w:rsidRPr="00FA6AE0">
              <w:rPr>
                <w:rFonts w:ascii="Simplified Arabic" w:hAnsi="Simplified Arabic" w:cs="Simplified Arabic"/>
                <w:sz w:val="22"/>
                <w:szCs w:val="22"/>
              </w:rPr>
              <w:t>.</w:t>
            </w:r>
          </w:p>
        </w:tc>
        <w:tc>
          <w:tcPr>
            <w:tcW w:w="3827" w:type="dxa"/>
          </w:tcPr>
          <w:p w14:paraId="525614C3" w14:textId="1AA2D047" w:rsidR="0001253B" w:rsidRPr="00FA6AE0" w:rsidRDefault="0001253B"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إعادة تنظيم القسم ليكون تحليليًا أكثر من كونه سردًا وصفيًا، وذلك من خلال تصنيف الدراسات وفق محاور، وتحليل كل مجموعة بشكل نقدي</w:t>
            </w:r>
            <w:r w:rsidRPr="00FA6AE0">
              <w:rPr>
                <w:rFonts w:ascii="Simplified Arabic" w:hAnsi="Simplified Arabic" w:cs="Simplified Arabic"/>
                <w:sz w:val="22"/>
                <w:szCs w:val="22"/>
              </w:rPr>
              <w:t>.</w:t>
            </w:r>
          </w:p>
          <w:p w14:paraId="4B675508" w14:textId="731CF31B" w:rsidR="0001253B" w:rsidRPr="00FA6AE0" w:rsidRDefault="0001253B"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إبراز كيفية توظيف كل دراسة سابقة في دعم نموذج الدراسة أو اختيار الفرضيات أو الأدوات</w:t>
            </w:r>
            <w:r w:rsidRPr="00FA6AE0">
              <w:rPr>
                <w:rFonts w:ascii="Simplified Arabic" w:hAnsi="Simplified Arabic" w:cs="Simplified Arabic"/>
                <w:sz w:val="22"/>
                <w:szCs w:val="22"/>
              </w:rPr>
              <w:t>.</w:t>
            </w:r>
          </w:p>
          <w:p w14:paraId="5635E5BA" w14:textId="38A73F4E" w:rsidR="0001253B" w:rsidRPr="00FA6AE0" w:rsidRDefault="0001253B"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إنهاء القسم بفقرة ختامية تبرز الفجوة البحثية بشكل صريح (مثلاً: "تُظهر مراجعة الأدبيات أن العلاقة بين القيادة التحويلية وسلوكيات السلامة لم تُدرس بعد في السياق السعودي، لا سيما في مستشفيات المناطق الطرفية كالجوْف...")</w:t>
            </w:r>
            <w:r w:rsidRPr="00FA6AE0">
              <w:rPr>
                <w:rFonts w:ascii="Simplified Arabic" w:hAnsi="Simplified Arabic" w:cs="Simplified Arabic"/>
                <w:sz w:val="22"/>
                <w:szCs w:val="22"/>
              </w:rPr>
              <w:t>.</w:t>
            </w:r>
          </w:p>
          <w:p w14:paraId="6CBAF7E5" w14:textId="03346DC7" w:rsidR="0001253B" w:rsidRPr="00FA6AE0" w:rsidRDefault="0001253B"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 xml:space="preserve">استخدام جداول </w:t>
            </w:r>
            <w:proofErr w:type="spellStart"/>
            <w:r w:rsidRPr="00FA6AE0">
              <w:rPr>
                <w:rFonts w:ascii="Simplified Arabic" w:hAnsi="Simplified Arabic" w:cs="Simplified Arabic"/>
                <w:sz w:val="22"/>
                <w:szCs w:val="22"/>
                <w:rtl/>
              </w:rPr>
              <w:t>تلخيصية</w:t>
            </w:r>
            <w:proofErr w:type="spellEnd"/>
            <w:r w:rsidRPr="00FA6AE0">
              <w:rPr>
                <w:rFonts w:ascii="Simplified Arabic" w:hAnsi="Simplified Arabic" w:cs="Simplified Arabic"/>
                <w:sz w:val="22"/>
                <w:szCs w:val="22"/>
                <w:rtl/>
              </w:rPr>
              <w:t xml:space="preserve"> للمقارنة بين الدراسات السابقة (تشمل: الباحث، السنة، المنهج، الأداة، النتائج، البيئة، أوجه التشابه/الاختلاف)</w:t>
            </w:r>
            <w:r w:rsidRPr="00FA6AE0">
              <w:rPr>
                <w:rFonts w:ascii="Simplified Arabic" w:hAnsi="Simplified Arabic" w:cs="Simplified Arabic"/>
                <w:sz w:val="22"/>
                <w:szCs w:val="22"/>
              </w:rPr>
              <w:t>.</w:t>
            </w:r>
          </w:p>
          <w:p w14:paraId="5BC4F889" w14:textId="0D6427FD" w:rsidR="0001253B" w:rsidRPr="00FA6AE0" w:rsidRDefault="0001253B"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مراجعة جميع المراجع وتنسيقها بالكامل وفق</w:t>
            </w:r>
            <w:r w:rsidRPr="00FA6AE0">
              <w:rPr>
                <w:rFonts w:ascii="Simplified Arabic" w:hAnsi="Simplified Arabic" w:cs="Simplified Arabic"/>
                <w:sz w:val="22"/>
                <w:szCs w:val="22"/>
              </w:rPr>
              <w:t xml:space="preserve"> APA 7</w:t>
            </w:r>
            <w:r w:rsidRPr="00FA6AE0">
              <w:rPr>
                <w:rFonts w:ascii="Simplified Arabic" w:hAnsi="Simplified Arabic" w:cs="Simplified Arabic"/>
                <w:sz w:val="22"/>
                <w:szCs w:val="22"/>
                <w:rtl/>
              </w:rPr>
              <w:t>، مع استكمال النواقص</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DOI</w:t>
            </w:r>
            <w:r w:rsidRPr="00FA6AE0">
              <w:rPr>
                <w:rFonts w:ascii="Simplified Arabic" w:hAnsi="Simplified Arabic" w:cs="Simplified Arabic"/>
                <w:sz w:val="22"/>
                <w:szCs w:val="22"/>
                <w:rtl/>
              </w:rPr>
              <w:t>، مكان النشر، أسماء المجلات، إلخ</w:t>
            </w:r>
            <w:r w:rsidRPr="00FA6AE0">
              <w:rPr>
                <w:rFonts w:ascii="Simplified Arabic" w:hAnsi="Simplified Arabic" w:cs="Simplified Arabic"/>
                <w:sz w:val="22"/>
                <w:szCs w:val="22"/>
              </w:rPr>
              <w:t>).</w:t>
            </w:r>
          </w:p>
          <w:p w14:paraId="754B960C" w14:textId="3D2B4A58" w:rsidR="00672F82" w:rsidRPr="004C69CF" w:rsidRDefault="0001253B" w:rsidP="004C69CF">
            <w:pPr>
              <w:pStyle w:val="NormalWeb"/>
              <w:numPr>
                <w:ilvl w:val="0"/>
                <w:numId w:val="38"/>
              </w:numPr>
              <w:bidi/>
              <w:spacing w:before="0" w:beforeAutospacing="0" w:after="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تحديد مصادر البيانات</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 قواعد بيانات</w:t>
            </w:r>
            <w:r w:rsidRPr="00FA6AE0">
              <w:rPr>
                <w:rFonts w:ascii="Simplified Arabic" w:hAnsi="Simplified Arabic" w:cs="Simplified Arabic"/>
                <w:sz w:val="22"/>
                <w:szCs w:val="22"/>
              </w:rPr>
              <w:t xml:space="preserve"> Scopus </w:t>
            </w:r>
            <w:r w:rsidRPr="00FA6AE0">
              <w:rPr>
                <w:rFonts w:ascii="Simplified Arabic" w:hAnsi="Simplified Arabic" w:cs="Simplified Arabic"/>
                <w:sz w:val="22"/>
                <w:szCs w:val="22"/>
                <w:rtl/>
              </w:rPr>
              <w:t>أو</w:t>
            </w:r>
            <w:r w:rsidRPr="00FA6AE0">
              <w:rPr>
                <w:rFonts w:ascii="Simplified Arabic" w:hAnsi="Simplified Arabic" w:cs="Simplified Arabic"/>
                <w:sz w:val="22"/>
                <w:szCs w:val="22"/>
              </w:rPr>
              <w:t xml:space="preserve"> PubMed) </w:t>
            </w:r>
            <w:r w:rsidRPr="00FA6AE0">
              <w:rPr>
                <w:rFonts w:ascii="Simplified Arabic" w:hAnsi="Simplified Arabic" w:cs="Simplified Arabic"/>
                <w:sz w:val="22"/>
                <w:szCs w:val="22"/>
                <w:rtl/>
              </w:rPr>
              <w:t>وعدد الدراسات التي تم تحليلها زمنيًا</w:t>
            </w:r>
            <w:r w:rsidRPr="00FA6AE0">
              <w:rPr>
                <w:rFonts w:ascii="Simplified Arabic" w:hAnsi="Simplified Arabic" w:cs="Simplified Arabic"/>
                <w:sz w:val="22"/>
                <w:szCs w:val="22"/>
              </w:rPr>
              <w:t>.</w:t>
            </w:r>
          </w:p>
        </w:tc>
        <w:tc>
          <w:tcPr>
            <w:tcW w:w="4108" w:type="dxa"/>
          </w:tcPr>
          <w:p w14:paraId="6E3139F0" w14:textId="52C25CA9" w:rsidR="00672F82" w:rsidRPr="00FA6AE0" w:rsidRDefault="00672F82" w:rsidP="007E00FE">
            <w:pPr>
              <w:pStyle w:val="NormalWeb"/>
              <w:bidi/>
              <w:spacing w:before="0" w:beforeAutospacing="0" w:after="160" w:afterAutospacing="0"/>
              <w:ind w:left="360"/>
              <w:jc w:val="both"/>
              <w:rPr>
                <w:rFonts w:ascii="Simplified Arabic" w:hAnsi="Simplified Arabic" w:cs="Simplified Arabic"/>
                <w:sz w:val="22"/>
                <w:szCs w:val="22"/>
                <w:rtl/>
              </w:rPr>
            </w:pPr>
          </w:p>
        </w:tc>
      </w:tr>
      <w:tr w:rsidR="00672F82" w:rsidRPr="00FA6AE0" w14:paraId="1CD7214D" w14:textId="456A50F2" w:rsidTr="000849D9">
        <w:trPr>
          <w:trHeight w:val="278"/>
        </w:trPr>
        <w:tc>
          <w:tcPr>
            <w:tcW w:w="747" w:type="dxa"/>
          </w:tcPr>
          <w:p w14:paraId="27A98E39"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2EC1E9D7" w14:textId="6ECA3208"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المنهجية</w:t>
            </w:r>
          </w:p>
        </w:tc>
        <w:tc>
          <w:tcPr>
            <w:tcW w:w="4108" w:type="dxa"/>
          </w:tcPr>
          <w:p w14:paraId="6034A6DF" w14:textId="4C520F35" w:rsidR="00672F82" w:rsidRPr="00FA6AE0" w:rsidRDefault="00EA51AE" w:rsidP="00DA03A0">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أشار الباحث إلى اعتماده المنهج الكمي في دراسته، مستخدمًا أداة الاستبانة لجمع البيانات من عينة من العاملين في مستشفيات القطاع الحكومي بمنطقة الجوف، مع توظيف مقياس</w:t>
            </w:r>
            <w:r w:rsidRPr="00FA6AE0">
              <w:rPr>
                <w:rFonts w:ascii="Simplified Arabic" w:hAnsi="Simplified Arabic" w:cs="Simplified Arabic"/>
                <w:sz w:val="22"/>
                <w:szCs w:val="22"/>
              </w:rPr>
              <w:t xml:space="preserve"> MLQ </w:t>
            </w:r>
            <w:r w:rsidRPr="00FA6AE0">
              <w:rPr>
                <w:rFonts w:ascii="Simplified Arabic" w:hAnsi="Simplified Arabic" w:cs="Simplified Arabic"/>
                <w:sz w:val="22"/>
                <w:szCs w:val="22"/>
                <w:rtl/>
              </w:rPr>
              <w:t>لقياس القيادة التحويلية، وأدوات</w:t>
            </w:r>
            <w:r w:rsidRPr="00FA6AE0">
              <w:rPr>
                <w:rFonts w:ascii="Simplified Arabic" w:hAnsi="Simplified Arabic" w:cs="Simplified Arabic"/>
                <w:sz w:val="22"/>
                <w:szCs w:val="22"/>
              </w:rPr>
              <w:t xml:space="preserve"> AHRQ </w:t>
            </w:r>
            <w:r w:rsidRPr="00FA6AE0">
              <w:rPr>
                <w:rFonts w:ascii="Simplified Arabic" w:hAnsi="Simplified Arabic" w:cs="Simplified Arabic"/>
                <w:sz w:val="22"/>
                <w:szCs w:val="22"/>
                <w:rtl/>
              </w:rPr>
              <w:t>لثقافة السلامة، وهو توجّه منهجي جيد يتماشى مع طبيعة أهداف الدراسة وعلاقات التأثير المفترضة. كما ورد ذكر اعتماد التحليل الإحصائي المتقدم</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SEM)</w:t>
            </w:r>
            <w:r w:rsidRPr="00FA6AE0">
              <w:rPr>
                <w:rFonts w:ascii="Simplified Arabic" w:hAnsi="Simplified Arabic" w:cs="Simplified Arabic"/>
                <w:sz w:val="22"/>
                <w:szCs w:val="22"/>
                <w:rtl/>
              </w:rPr>
              <w:t>، ما يعكس وعيًا مبدئيًا بقوة التحليل المطلوبة</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 xml:space="preserve">إلا أن هذا القسم، رغم احتوائه على بعض التفاصيل </w:t>
            </w:r>
            <w:r w:rsidRPr="00FA6AE0">
              <w:rPr>
                <w:rFonts w:ascii="Simplified Arabic" w:hAnsi="Simplified Arabic" w:cs="Simplified Arabic"/>
                <w:sz w:val="22"/>
                <w:szCs w:val="22"/>
                <w:rtl/>
              </w:rPr>
              <w:lastRenderedPageBreak/>
              <w:t>المهمة، ما يزال يحتاج إلى ضبط منهجي كبير، وتنظيم أكثر وضوحًا. أولًا، لم يُفصل الباحث نوع المنهج الكمي المستخدم بدقة (هل هو وصفي-تحليلي؟ تجريبي؟ دراسة سببية؟)، كما لم يبرر اختياره لهذا المنهج بناءً على طبيعة المتغيرات والأسئلة البحثية. ثانيًا، لم يتم تحديد مجتمع الدراسة بشكل إجرائي (ما المقصود بالعاملين؟ هل هم أطباء فقط؟ ممرضون؟ إداريون؟)، ولا حجم المجتمع الأصلي، ولا طريقة اختيار العينة (عشوائية/قصدية/طبقية...)، ولا كيف سيتم حساب حجمها إحصائيًا</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ثالثًا، لم يتطرق الباحث إلى كيفية التأكد من صدق وثبات أدوات الدراسة في البيئة المحلية، خاصة أن الأدوات مقتبسة من مراجع أجنبية وتحتاج غالبًا إلى تكييف لغوي وثقافي (ترجمة، تحكيم، اختبار تمهيدي)</w:t>
            </w:r>
            <w:r w:rsidRPr="00FA6AE0">
              <w:rPr>
                <w:rFonts w:ascii="Simplified Arabic" w:hAnsi="Simplified Arabic" w:cs="Simplified Arabic"/>
                <w:sz w:val="22"/>
                <w:szCs w:val="22"/>
              </w:rPr>
              <w:t>.</w:t>
            </w:r>
            <w:r w:rsidRPr="00FA6AE0">
              <w:rPr>
                <w:rFonts w:ascii="Simplified Arabic" w:hAnsi="Simplified Arabic" w:cs="Simplified Arabic"/>
                <w:sz w:val="22"/>
                <w:szCs w:val="22"/>
              </w:rPr>
              <w:br/>
            </w:r>
            <w:r w:rsidRPr="00FA6AE0">
              <w:rPr>
                <w:rFonts w:ascii="Simplified Arabic" w:hAnsi="Simplified Arabic" w:cs="Simplified Arabic"/>
                <w:sz w:val="22"/>
                <w:szCs w:val="22"/>
                <w:rtl/>
              </w:rPr>
              <w:t>رابعًا، لم يتضح في المنهجية أي خطوات واضحة لإجراءات جمع البيانات (زمن التنفيذ، الجهات المخولة، أخلاقيات البحث، الموافقات الرسمية...)، وهو أمر أساسي خاصة في البحوث الصحية</w:t>
            </w:r>
            <w:r w:rsidRPr="00FA6AE0">
              <w:rPr>
                <w:rFonts w:ascii="Simplified Arabic" w:hAnsi="Simplified Arabic" w:cs="Simplified Arabic"/>
                <w:sz w:val="22"/>
                <w:szCs w:val="22"/>
              </w:rPr>
              <w:t>.</w:t>
            </w:r>
          </w:p>
        </w:tc>
        <w:tc>
          <w:tcPr>
            <w:tcW w:w="3827" w:type="dxa"/>
          </w:tcPr>
          <w:p w14:paraId="4CC6D478" w14:textId="0DF81E1C" w:rsidR="00EA51AE" w:rsidRPr="00FA6AE0" w:rsidRDefault="00EA51A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حديد نوع المنهج المستخدم بدقة (مثلاً: منهج وصفي-تحليلي)، وتبرير اختياره بناءً على طبيعة الدراسة</w:t>
            </w:r>
            <w:r w:rsidRPr="00FA6AE0">
              <w:rPr>
                <w:rFonts w:ascii="Simplified Arabic" w:hAnsi="Simplified Arabic" w:cs="Simplified Arabic"/>
                <w:sz w:val="22"/>
                <w:szCs w:val="22"/>
              </w:rPr>
              <w:t>.</w:t>
            </w:r>
          </w:p>
          <w:p w14:paraId="02D1DF0E" w14:textId="02A7BEB0" w:rsidR="00EA51AE" w:rsidRPr="00FA6AE0" w:rsidRDefault="00EA51A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تحديد مجتمع الدراسة بدقة (العدد الإجمالي، الفئات المستهدفة)، وتحديد حجم العينة وطريقة اختيارها (مع مبرر إحصائي باستخدام جدول</w:t>
            </w:r>
            <w:r w:rsidRPr="00FA6AE0">
              <w:rPr>
                <w:rFonts w:ascii="Simplified Arabic" w:hAnsi="Simplified Arabic" w:cs="Simplified Arabic"/>
                <w:sz w:val="22"/>
                <w:szCs w:val="22"/>
              </w:rPr>
              <w:t xml:space="preserve"> </w:t>
            </w:r>
            <w:proofErr w:type="spellStart"/>
            <w:r w:rsidRPr="00FA6AE0">
              <w:rPr>
                <w:rFonts w:ascii="Simplified Arabic" w:hAnsi="Simplified Arabic" w:cs="Simplified Arabic"/>
                <w:sz w:val="22"/>
                <w:szCs w:val="22"/>
              </w:rPr>
              <w:t>Krejcie</w:t>
            </w:r>
            <w:proofErr w:type="spellEnd"/>
            <w:r w:rsidRPr="00FA6AE0">
              <w:rPr>
                <w:rFonts w:ascii="Simplified Arabic" w:hAnsi="Simplified Arabic" w:cs="Simplified Arabic"/>
                <w:sz w:val="22"/>
                <w:szCs w:val="22"/>
              </w:rPr>
              <w:t xml:space="preserve"> &amp; Morgan </w:t>
            </w:r>
            <w:r w:rsidRPr="00FA6AE0">
              <w:rPr>
                <w:rFonts w:ascii="Simplified Arabic" w:hAnsi="Simplified Arabic" w:cs="Simplified Arabic"/>
                <w:sz w:val="22"/>
                <w:szCs w:val="22"/>
                <w:rtl/>
              </w:rPr>
              <w:t>أو</w:t>
            </w:r>
            <w:r w:rsidRPr="00FA6AE0">
              <w:rPr>
                <w:rFonts w:ascii="Simplified Arabic" w:hAnsi="Simplified Arabic" w:cs="Simplified Arabic"/>
                <w:sz w:val="22"/>
                <w:szCs w:val="22"/>
              </w:rPr>
              <w:t xml:space="preserve"> G*Power).</w:t>
            </w:r>
          </w:p>
          <w:p w14:paraId="4866DF4C" w14:textId="784B2759" w:rsidR="00EA51AE" w:rsidRPr="00FA6AE0" w:rsidRDefault="00EA51A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lastRenderedPageBreak/>
              <w:t>توضيح أدوات الدراسة المستخدمة، مع بيان مدى صدقها وثباتها</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 xml:space="preserve">الترجمة، التحكيم، </w:t>
            </w:r>
            <w:r w:rsidRPr="00FA6AE0">
              <w:rPr>
                <w:rFonts w:ascii="Simplified Arabic" w:hAnsi="Simplified Arabic" w:cs="Simplified Arabic"/>
                <w:sz w:val="22"/>
                <w:szCs w:val="22"/>
              </w:rPr>
              <w:t>Cronbach’s alpha...).</w:t>
            </w:r>
          </w:p>
          <w:p w14:paraId="2D913DD4" w14:textId="76317120" w:rsidR="00EA51AE" w:rsidRPr="00FA6AE0" w:rsidRDefault="00EA51A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توضيح خطة جمع البيانات (المدة، الجهة المعتمدة، الأسلوب)، وتوضيح الاعتبارات الأخلاقية (مثل ضمان السرية والموافقة المستنيرة)</w:t>
            </w:r>
            <w:r w:rsidRPr="00FA6AE0">
              <w:rPr>
                <w:rFonts w:ascii="Simplified Arabic" w:hAnsi="Simplified Arabic" w:cs="Simplified Arabic"/>
                <w:sz w:val="22"/>
                <w:szCs w:val="22"/>
              </w:rPr>
              <w:t>.</w:t>
            </w:r>
          </w:p>
          <w:p w14:paraId="37FDC8FB" w14:textId="61CDC9D7" w:rsidR="00EA51AE" w:rsidRPr="00FA6AE0" w:rsidRDefault="00EA51AE" w:rsidP="000849D9">
            <w:pPr>
              <w:pStyle w:val="NormalWeb"/>
              <w:numPr>
                <w:ilvl w:val="0"/>
                <w:numId w:val="38"/>
              </w:numPr>
              <w:bidi/>
              <w:spacing w:before="0" w:beforeAutospacing="0" w:after="0" w:afterAutospacing="0"/>
              <w:jc w:val="both"/>
              <w:rPr>
                <w:rFonts w:ascii="Simplified Arabic" w:hAnsi="Simplified Arabic" w:cs="Simplified Arabic"/>
                <w:sz w:val="22"/>
                <w:szCs w:val="22"/>
              </w:rPr>
            </w:pPr>
            <w:r w:rsidRPr="00FA6AE0">
              <w:rPr>
                <w:rFonts w:ascii="Simplified Arabic" w:hAnsi="Simplified Arabic" w:cs="Simplified Arabic"/>
                <w:sz w:val="22"/>
                <w:szCs w:val="22"/>
                <w:rtl/>
              </w:rPr>
              <w:t>إدراج جدول أو فقرة توضح العلاقة بين كل سؤال/فرضية وأداة القياس والمؤشر المستخدم</w:t>
            </w:r>
            <w:r w:rsidRPr="00FA6AE0">
              <w:rPr>
                <w:rFonts w:ascii="Simplified Arabic" w:hAnsi="Simplified Arabic" w:cs="Simplified Arabic"/>
                <w:sz w:val="22"/>
                <w:szCs w:val="22"/>
              </w:rPr>
              <w:t>.</w:t>
            </w:r>
          </w:p>
          <w:p w14:paraId="5EF29F53" w14:textId="0DB6E609" w:rsidR="00672F82" w:rsidRPr="00FA6AE0" w:rsidRDefault="00672F82" w:rsidP="000849D9">
            <w:pPr>
              <w:pStyle w:val="NormalWeb"/>
              <w:bidi/>
              <w:spacing w:before="0" w:beforeAutospacing="0" w:after="0" w:afterAutospacing="0"/>
              <w:jc w:val="both"/>
              <w:rPr>
                <w:rFonts w:ascii="Simplified Arabic" w:hAnsi="Simplified Arabic" w:cs="Simplified Arabic"/>
                <w:sz w:val="22"/>
                <w:szCs w:val="22"/>
                <w:rtl/>
              </w:rPr>
            </w:pPr>
          </w:p>
        </w:tc>
        <w:tc>
          <w:tcPr>
            <w:tcW w:w="4108" w:type="dxa"/>
          </w:tcPr>
          <w:p w14:paraId="1AB03D91" w14:textId="36645DA9" w:rsidR="00672F82" w:rsidRPr="00FA6AE0" w:rsidRDefault="00672F82" w:rsidP="007E00FE">
            <w:pPr>
              <w:pStyle w:val="NormalWeb"/>
              <w:bidi/>
              <w:spacing w:before="0" w:beforeAutospacing="0" w:after="160" w:afterAutospacing="0"/>
              <w:ind w:left="360"/>
              <w:jc w:val="both"/>
              <w:rPr>
                <w:rFonts w:ascii="Simplified Arabic" w:hAnsi="Simplified Arabic" w:cs="Simplified Arabic"/>
                <w:sz w:val="22"/>
                <w:szCs w:val="22"/>
                <w:rtl/>
              </w:rPr>
            </w:pPr>
          </w:p>
        </w:tc>
      </w:tr>
      <w:tr w:rsidR="00672F82" w:rsidRPr="00FA6AE0" w14:paraId="18B6FB3A" w14:textId="79560326" w:rsidTr="000849D9">
        <w:trPr>
          <w:trHeight w:val="278"/>
        </w:trPr>
        <w:tc>
          <w:tcPr>
            <w:tcW w:w="747" w:type="dxa"/>
          </w:tcPr>
          <w:p w14:paraId="0AF442FA" w14:textId="77777777" w:rsidR="00672F82" w:rsidRPr="00FA6AE0" w:rsidRDefault="00672F82" w:rsidP="007E00FE">
            <w:pPr>
              <w:bidi/>
              <w:jc w:val="both"/>
              <w:rPr>
                <w:rFonts w:ascii="Simplified Arabic" w:hAnsi="Simplified Arabic" w:cs="Simplified Arabic"/>
                <w:sz w:val="22"/>
                <w:szCs w:val="22"/>
                <w:rtl/>
              </w:rPr>
            </w:pPr>
          </w:p>
        </w:tc>
        <w:tc>
          <w:tcPr>
            <w:tcW w:w="1417" w:type="dxa"/>
            <w:vAlign w:val="center"/>
          </w:tcPr>
          <w:p w14:paraId="57BA280B" w14:textId="45B503AC" w:rsidR="00672F82" w:rsidRPr="00FA6AE0" w:rsidRDefault="00672F82" w:rsidP="007E00FE">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المعالجات الإحصائية</w:t>
            </w:r>
          </w:p>
        </w:tc>
        <w:tc>
          <w:tcPr>
            <w:tcW w:w="4108" w:type="dxa"/>
          </w:tcPr>
          <w:p w14:paraId="3F97F410" w14:textId="77777777" w:rsidR="006D7CD8" w:rsidRPr="00FA6AE0" w:rsidRDefault="006D7CD8" w:rsidP="00DA03A0">
            <w:pPr>
              <w:pStyle w:val="NormalWeb"/>
              <w:bidi/>
              <w:spacing w:before="0" w:beforeAutospacing="0" w:after="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أشار الباحث إلى نيته استخدام مجموعة من الأساليب الإحصائية لتحليل البيانات، منها التحليل العاملي التوكيدي</w:t>
            </w:r>
            <w:r w:rsidRPr="00FA6AE0">
              <w:rPr>
                <w:rFonts w:ascii="Simplified Arabic" w:hAnsi="Simplified Arabic" w:cs="Simplified Arabic"/>
                <w:sz w:val="22"/>
                <w:szCs w:val="22"/>
              </w:rPr>
              <w:t xml:space="preserve"> (CFA)</w:t>
            </w:r>
            <w:r w:rsidRPr="00FA6AE0">
              <w:rPr>
                <w:rFonts w:ascii="Simplified Arabic" w:hAnsi="Simplified Arabic" w:cs="Simplified Arabic"/>
                <w:sz w:val="22"/>
                <w:szCs w:val="22"/>
                <w:rtl/>
              </w:rPr>
              <w:t>، وتحليل المسار</w:t>
            </w:r>
            <w:r w:rsidRPr="00FA6AE0">
              <w:rPr>
                <w:rFonts w:ascii="Simplified Arabic" w:hAnsi="Simplified Arabic" w:cs="Simplified Arabic"/>
                <w:sz w:val="22"/>
                <w:szCs w:val="22"/>
              </w:rPr>
              <w:t xml:space="preserve"> (Path Analysis)</w:t>
            </w:r>
            <w:r w:rsidRPr="00FA6AE0">
              <w:rPr>
                <w:rFonts w:ascii="Simplified Arabic" w:hAnsi="Simplified Arabic" w:cs="Simplified Arabic"/>
                <w:sz w:val="22"/>
                <w:szCs w:val="22"/>
                <w:rtl/>
              </w:rPr>
              <w:t>، ونمذجة المعادلات البنائية</w:t>
            </w:r>
            <w:r w:rsidRPr="00FA6AE0">
              <w:rPr>
                <w:rFonts w:ascii="Simplified Arabic" w:hAnsi="Simplified Arabic" w:cs="Simplified Arabic"/>
                <w:sz w:val="22"/>
                <w:szCs w:val="22"/>
              </w:rPr>
              <w:t xml:space="preserve"> (SEM)</w:t>
            </w:r>
            <w:r w:rsidRPr="00FA6AE0">
              <w:rPr>
                <w:rFonts w:ascii="Simplified Arabic" w:hAnsi="Simplified Arabic" w:cs="Simplified Arabic"/>
                <w:sz w:val="22"/>
                <w:szCs w:val="22"/>
                <w:rtl/>
              </w:rPr>
              <w:t xml:space="preserve">، إضافة إلى اختبارات أولية مثل معامل الارتباط والانحدار. وهذا يعكس إدراكًا مبدئيًا للطبيعة المعقدة للعلاقات بين متغيرات الدراسة، </w:t>
            </w:r>
            <w:r w:rsidRPr="00FA6AE0">
              <w:rPr>
                <w:rFonts w:ascii="Simplified Arabic" w:hAnsi="Simplified Arabic" w:cs="Simplified Arabic"/>
                <w:sz w:val="22"/>
                <w:szCs w:val="22"/>
                <w:rtl/>
              </w:rPr>
              <w:lastRenderedPageBreak/>
              <w:t>خاصة أن الدراسة تتضمن متغيرًا وسيطًا ونموذجًا نظريًا متكاملاً</w:t>
            </w:r>
            <w:r w:rsidRPr="00FA6AE0">
              <w:rPr>
                <w:rFonts w:ascii="Simplified Arabic" w:hAnsi="Simplified Arabic" w:cs="Simplified Arabic"/>
                <w:sz w:val="22"/>
                <w:szCs w:val="22"/>
              </w:rPr>
              <w:t>.</w:t>
            </w:r>
          </w:p>
          <w:p w14:paraId="437AEDD8" w14:textId="77777777" w:rsidR="006D7CD8" w:rsidRPr="00FA6AE0" w:rsidRDefault="006D7CD8" w:rsidP="00DA03A0">
            <w:pPr>
              <w:pStyle w:val="NormalWeb"/>
              <w:bidi/>
              <w:spacing w:before="0" w:beforeAutospacing="0" w:after="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ومع ذلك، فإن ما ورد في هذا القسم لا يزال عامًا ومقتضبًا، ويحتاج إلى توضيح وتوسيع أكبر، إذ لم يبيّن الباحث بدقة ما هي الخطوات التحليلية التي سيقوم بها، ولا ترتيبها المنهجي، ولا الشروط الإحصائية اللازمة لاستخدام كل نوع من التحليل. كذلك لم يُوضّح أي برنامج إحصائي سيستخدم</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SPSS/AMOS </w:t>
            </w:r>
            <w:r w:rsidRPr="00FA6AE0">
              <w:rPr>
                <w:rFonts w:ascii="Simplified Arabic" w:hAnsi="Simplified Arabic" w:cs="Simplified Arabic"/>
                <w:sz w:val="22"/>
                <w:szCs w:val="22"/>
                <w:rtl/>
              </w:rPr>
              <w:t>أو</w:t>
            </w:r>
            <w:r w:rsidRPr="00FA6AE0">
              <w:rPr>
                <w:rFonts w:ascii="Simplified Arabic" w:hAnsi="Simplified Arabic" w:cs="Simplified Arabic"/>
                <w:sz w:val="22"/>
                <w:szCs w:val="22"/>
              </w:rPr>
              <w:t xml:space="preserve"> SmartPLS)</w:t>
            </w:r>
            <w:r w:rsidRPr="00FA6AE0">
              <w:rPr>
                <w:rFonts w:ascii="Simplified Arabic" w:hAnsi="Simplified Arabic" w:cs="Simplified Arabic"/>
                <w:sz w:val="22"/>
                <w:szCs w:val="22"/>
                <w:rtl/>
              </w:rPr>
              <w:t>، وهل سيتم التحقق من ملاءمة البيانات لاستخدام التحليل البنائي (مثل حجم العينة، طبيعة البيانات، الفرضيات المسبقة...)</w:t>
            </w:r>
            <w:r w:rsidRPr="00FA6AE0">
              <w:rPr>
                <w:rFonts w:ascii="Simplified Arabic" w:hAnsi="Simplified Arabic" w:cs="Simplified Arabic"/>
                <w:sz w:val="22"/>
                <w:szCs w:val="22"/>
              </w:rPr>
              <w:t>.</w:t>
            </w:r>
          </w:p>
          <w:p w14:paraId="5E033DC0" w14:textId="77777777" w:rsidR="006D7CD8" w:rsidRPr="00FA6AE0" w:rsidRDefault="006D7CD8" w:rsidP="00DA03A0">
            <w:pPr>
              <w:pStyle w:val="NormalWeb"/>
              <w:bidi/>
              <w:spacing w:before="0" w:beforeAutospacing="0" w:after="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كما أن الخطة لم تتطرق إلى أي من معايير التحقق من صدق وثبات أدوات القياس، كتحليل الصدق البنائي</w:t>
            </w:r>
            <w:r w:rsidRPr="00FA6AE0">
              <w:rPr>
                <w:rFonts w:ascii="Simplified Arabic" w:hAnsi="Simplified Arabic" w:cs="Simplified Arabic"/>
                <w:sz w:val="22"/>
                <w:szCs w:val="22"/>
              </w:rPr>
              <w:t xml:space="preserve"> (Construct Validity) </w:t>
            </w:r>
            <w:r w:rsidRPr="00FA6AE0">
              <w:rPr>
                <w:rFonts w:ascii="Simplified Arabic" w:hAnsi="Simplified Arabic" w:cs="Simplified Arabic"/>
                <w:sz w:val="22"/>
                <w:szCs w:val="22"/>
                <w:rtl/>
              </w:rPr>
              <w:t>أو اتساق الثبات الداخلي</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Cronbach’s Alpha </w:t>
            </w:r>
            <w:r w:rsidRPr="00FA6AE0">
              <w:rPr>
                <w:rFonts w:ascii="Simplified Arabic" w:hAnsi="Simplified Arabic" w:cs="Simplified Arabic"/>
                <w:sz w:val="22"/>
                <w:szCs w:val="22"/>
                <w:rtl/>
              </w:rPr>
              <w:t>أو</w:t>
            </w:r>
            <w:r w:rsidRPr="00FA6AE0">
              <w:rPr>
                <w:rFonts w:ascii="Simplified Arabic" w:hAnsi="Simplified Arabic" w:cs="Simplified Arabic"/>
                <w:sz w:val="22"/>
                <w:szCs w:val="22"/>
              </w:rPr>
              <w:t xml:space="preserve"> Composite Reliability)</w:t>
            </w:r>
            <w:r w:rsidRPr="00FA6AE0">
              <w:rPr>
                <w:rFonts w:ascii="Simplified Arabic" w:hAnsi="Simplified Arabic" w:cs="Simplified Arabic"/>
                <w:sz w:val="22"/>
                <w:szCs w:val="22"/>
                <w:rtl/>
              </w:rPr>
              <w:t>، وهي معالجات أساسية في الدراسات التي تعتمد على أدوات مقننة. إضافة إلى ذلك، لم يُذكر كيف سيتم اختبار أثر المتغير الوسيط (سلوكيات السلامة)، هل من خلال تحليل وساطة</w:t>
            </w:r>
            <w:r w:rsidRPr="00FA6AE0">
              <w:rPr>
                <w:rFonts w:ascii="Simplified Arabic" w:hAnsi="Simplified Arabic" w:cs="Simplified Arabic"/>
                <w:sz w:val="22"/>
                <w:szCs w:val="22"/>
              </w:rPr>
              <w:t xml:space="preserve"> (Mediation Analysis) </w:t>
            </w:r>
            <w:r w:rsidRPr="00FA6AE0">
              <w:rPr>
                <w:rFonts w:ascii="Simplified Arabic" w:hAnsi="Simplified Arabic" w:cs="Simplified Arabic"/>
                <w:sz w:val="22"/>
                <w:szCs w:val="22"/>
                <w:rtl/>
              </w:rPr>
              <w:t>باستخدام</w:t>
            </w:r>
            <w:r w:rsidRPr="00FA6AE0">
              <w:rPr>
                <w:rFonts w:ascii="Simplified Arabic" w:hAnsi="Simplified Arabic" w:cs="Simplified Arabic"/>
                <w:sz w:val="22"/>
                <w:szCs w:val="22"/>
              </w:rPr>
              <w:t xml:space="preserve"> Bootstrap </w:t>
            </w:r>
            <w:r w:rsidRPr="00FA6AE0">
              <w:rPr>
                <w:rFonts w:ascii="Simplified Arabic" w:hAnsi="Simplified Arabic" w:cs="Simplified Arabic"/>
                <w:sz w:val="22"/>
                <w:szCs w:val="22"/>
                <w:rtl/>
              </w:rPr>
              <w:t>مثلاً؟ أم بطريقة تقليدية؟</w:t>
            </w:r>
          </w:p>
          <w:p w14:paraId="1B9F02D1" w14:textId="3D64D720" w:rsidR="00672F82" w:rsidRPr="00FA6AE0" w:rsidRDefault="006D7CD8" w:rsidP="00DA03A0">
            <w:pPr>
              <w:pStyle w:val="NormalWeb"/>
              <w:bidi/>
              <w:spacing w:before="0" w:beforeAutospacing="0" w:after="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وأخيرًا، لا يوجد أي ربط بين نوع المعالجة الإحصائية وكل فرضية من الفرضيات، ما يضعف من التنظيم المنهجي لهذا الجزء.</w:t>
            </w:r>
          </w:p>
        </w:tc>
        <w:tc>
          <w:tcPr>
            <w:tcW w:w="3827" w:type="dxa"/>
          </w:tcPr>
          <w:p w14:paraId="6460FC31" w14:textId="06D4EA50" w:rsidR="006D7CD8" w:rsidRPr="00FA6AE0" w:rsidRDefault="004C69CF"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proofErr w:type="spellStart"/>
            <w:r>
              <w:rPr>
                <w:rFonts w:ascii="Simplified Arabic" w:hAnsi="Simplified Arabic" w:cs="Simplified Arabic" w:hint="cs"/>
                <w:sz w:val="22"/>
                <w:szCs w:val="22"/>
                <w:rtl/>
              </w:rPr>
              <w:lastRenderedPageBreak/>
              <w:t>ا</w:t>
            </w:r>
            <w:r w:rsidR="006D7CD8" w:rsidRPr="00FA6AE0">
              <w:rPr>
                <w:rFonts w:ascii="Simplified Arabic" w:hAnsi="Simplified Arabic" w:cs="Simplified Arabic"/>
                <w:sz w:val="22"/>
                <w:szCs w:val="22"/>
                <w:rtl/>
              </w:rPr>
              <w:t>عداد</w:t>
            </w:r>
            <w:proofErr w:type="spellEnd"/>
            <w:r w:rsidR="006D7CD8" w:rsidRPr="00FA6AE0">
              <w:rPr>
                <w:rFonts w:ascii="Simplified Arabic" w:hAnsi="Simplified Arabic" w:cs="Simplified Arabic"/>
                <w:sz w:val="22"/>
                <w:szCs w:val="22"/>
                <w:rtl/>
              </w:rPr>
              <w:t xml:space="preserve"> خطة مفصلة للمعالجات الإحصائية تشمل التحليلات الوصفية (مثل التكرارات، المتوسطات)، والتحليلات الاستنتاجية</w:t>
            </w:r>
            <w:r w:rsidR="006D7CD8" w:rsidRPr="00FA6AE0">
              <w:rPr>
                <w:rFonts w:ascii="Simplified Arabic" w:hAnsi="Simplified Arabic" w:cs="Simplified Arabic"/>
                <w:sz w:val="22"/>
                <w:szCs w:val="22"/>
              </w:rPr>
              <w:t xml:space="preserve"> (CFA</w:t>
            </w:r>
            <w:r w:rsidR="006D7CD8" w:rsidRPr="00FA6AE0">
              <w:rPr>
                <w:rFonts w:ascii="Simplified Arabic" w:hAnsi="Simplified Arabic" w:cs="Simplified Arabic"/>
                <w:sz w:val="22"/>
                <w:szCs w:val="22"/>
                <w:rtl/>
              </w:rPr>
              <w:t xml:space="preserve">، </w:t>
            </w:r>
            <w:proofErr w:type="gramStart"/>
            <w:r w:rsidR="006D7CD8" w:rsidRPr="00FA6AE0">
              <w:rPr>
                <w:rFonts w:ascii="Simplified Arabic" w:hAnsi="Simplified Arabic" w:cs="Simplified Arabic"/>
                <w:sz w:val="22"/>
                <w:szCs w:val="22"/>
              </w:rPr>
              <w:t>SEM...</w:t>
            </w:r>
            <w:proofErr w:type="gramEnd"/>
            <w:r w:rsidR="006D7CD8" w:rsidRPr="00FA6AE0">
              <w:rPr>
                <w:rFonts w:ascii="Simplified Arabic" w:hAnsi="Simplified Arabic" w:cs="Simplified Arabic"/>
                <w:sz w:val="22"/>
                <w:szCs w:val="22"/>
              </w:rPr>
              <w:t>)</w:t>
            </w:r>
            <w:r w:rsidR="006D7CD8" w:rsidRPr="00FA6AE0">
              <w:rPr>
                <w:rFonts w:ascii="Simplified Arabic" w:hAnsi="Simplified Arabic" w:cs="Simplified Arabic"/>
                <w:sz w:val="22"/>
                <w:szCs w:val="22"/>
                <w:rtl/>
              </w:rPr>
              <w:t>، مع ترتيبها زمنيًا حسب مراحل التحليل</w:t>
            </w:r>
            <w:r w:rsidR="006D7CD8" w:rsidRPr="00FA6AE0">
              <w:rPr>
                <w:rFonts w:ascii="Simplified Arabic" w:hAnsi="Simplified Arabic" w:cs="Simplified Arabic"/>
                <w:sz w:val="22"/>
                <w:szCs w:val="22"/>
              </w:rPr>
              <w:t>.</w:t>
            </w:r>
          </w:p>
          <w:p w14:paraId="645C8FEA" w14:textId="77777777" w:rsidR="006D7CD8" w:rsidRPr="00FA6AE0" w:rsidRDefault="006D7CD8"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lastRenderedPageBreak/>
              <w:t>توضيح البرنامج الإحصائي المستخدم، ومبررات اختياره، وطبيعة البيانات التي تتطلبه</w:t>
            </w:r>
            <w:r w:rsidRPr="00FA6AE0">
              <w:rPr>
                <w:rFonts w:ascii="Simplified Arabic" w:hAnsi="Simplified Arabic" w:cs="Simplified Arabic"/>
                <w:sz w:val="22"/>
                <w:szCs w:val="22"/>
              </w:rPr>
              <w:t>.</w:t>
            </w:r>
          </w:p>
          <w:p w14:paraId="6CC71189" w14:textId="77777777" w:rsidR="006D7CD8" w:rsidRPr="00FA6AE0" w:rsidRDefault="006D7CD8"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توضيح كيفية اختبار صدق وثبات الأداة، مع تحديد المؤشرات المستعملة</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AVE</w:t>
            </w:r>
            <w:r w:rsidRPr="00FA6AE0">
              <w:rPr>
                <w:rFonts w:ascii="Simplified Arabic" w:hAnsi="Simplified Arabic" w:cs="Simplified Arabic"/>
                <w:sz w:val="22"/>
                <w:szCs w:val="22"/>
                <w:rtl/>
              </w:rPr>
              <w:t xml:space="preserve">، </w:t>
            </w:r>
            <w:r w:rsidRPr="00FA6AE0">
              <w:rPr>
                <w:rFonts w:ascii="Simplified Arabic" w:hAnsi="Simplified Arabic" w:cs="Simplified Arabic"/>
                <w:sz w:val="22"/>
                <w:szCs w:val="22"/>
              </w:rPr>
              <w:t>CR</w:t>
            </w:r>
            <w:r w:rsidRPr="00FA6AE0">
              <w:rPr>
                <w:rFonts w:ascii="Simplified Arabic" w:hAnsi="Simplified Arabic" w:cs="Simplified Arabic"/>
                <w:sz w:val="22"/>
                <w:szCs w:val="22"/>
                <w:rtl/>
              </w:rPr>
              <w:t xml:space="preserve">، </w:t>
            </w:r>
            <w:r w:rsidRPr="00FA6AE0">
              <w:rPr>
                <w:rFonts w:ascii="Simplified Arabic" w:hAnsi="Simplified Arabic" w:cs="Simplified Arabic"/>
                <w:sz w:val="22"/>
                <w:szCs w:val="22"/>
              </w:rPr>
              <w:t>Cronbach’s Alpha...).</w:t>
            </w:r>
          </w:p>
          <w:p w14:paraId="7BBCEECF" w14:textId="77777777" w:rsidR="006D7CD8" w:rsidRPr="00FA6AE0" w:rsidRDefault="006D7CD8"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إدراج خطوات اختبار الفرضيات، مع توضيح العلاقة بين كل فرضية والتحليل المناسب لها</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مثلاً: اختبار العلاقة بين</w:t>
            </w:r>
            <w:r w:rsidRPr="00FA6AE0">
              <w:rPr>
                <w:rFonts w:ascii="Simplified Arabic" w:hAnsi="Simplified Arabic" w:cs="Simplified Arabic"/>
                <w:sz w:val="22"/>
                <w:szCs w:val="22"/>
              </w:rPr>
              <w:t xml:space="preserve"> X </w:t>
            </w:r>
            <w:r w:rsidRPr="00FA6AE0">
              <w:rPr>
                <w:rFonts w:ascii="Simplified Arabic" w:hAnsi="Simplified Arabic" w:cs="Simplified Arabic"/>
                <w:sz w:val="22"/>
                <w:szCs w:val="22"/>
                <w:rtl/>
              </w:rPr>
              <w:t>و</w:t>
            </w:r>
            <w:r w:rsidRPr="00FA6AE0">
              <w:rPr>
                <w:rFonts w:ascii="Simplified Arabic" w:hAnsi="Simplified Arabic" w:cs="Simplified Arabic"/>
                <w:sz w:val="22"/>
                <w:szCs w:val="22"/>
              </w:rPr>
              <w:t xml:space="preserve">Y </w:t>
            </w:r>
            <w:r w:rsidRPr="00FA6AE0">
              <w:rPr>
                <w:rFonts w:ascii="Simplified Arabic" w:hAnsi="Simplified Arabic" w:cs="Simplified Arabic"/>
                <w:sz w:val="22"/>
                <w:szCs w:val="22"/>
                <w:rtl/>
              </w:rPr>
              <w:t>من خلال</w:t>
            </w:r>
            <w:r w:rsidRPr="00FA6AE0">
              <w:rPr>
                <w:rFonts w:ascii="Simplified Arabic" w:hAnsi="Simplified Arabic" w:cs="Simplified Arabic"/>
                <w:sz w:val="22"/>
                <w:szCs w:val="22"/>
              </w:rPr>
              <w:t xml:space="preserve"> Path Analysis </w:t>
            </w:r>
            <w:r w:rsidRPr="00FA6AE0">
              <w:rPr>
                <w:rFonts w:ascii="Simplified Arabic" w:hAnsi="Simplified Arabic" w:cs="Simplified Arabic"/>
                <w:sz w:val="22"/>
                <w:szCs w:val="22"/>
                <w:rtl/>
              </w:rPr>
              <w:t>ضمن نموذج</w:t>
            </w:r>
            <w:r w:rsidRPr="00FA6AE0">
              <w:rPr>
                <w:rFonts w:ascii="Simplified Arabic" w:hAnsi="Simplified Arabic" w:cs="Simplified Arabic"/>
                <w:sz w:val="22"/>
                <w:szCs w:val="22"/>
              </w:rPr>
              <w:t xml:space="preserve"> SEM).</w:t>
            </w:r>
          </w:p>
          <w:p w14:paraId="375256B0" w14:textId="77777777" w:rsidR="006D7CD8" w:rsidRPr="00FA6AE0" w:rsidRDefault="006D7CD8"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توضيح آلية اختبار المتغير الوسيط، ونوع اختبار الوساطة المستخدم</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مثلاً باستخدام</w:t>
            </w:r>
            <w:r w:rsidRPr="00FA6AE0">
              <w:rPr>
                <w:rFonts w:ascii="Simplified Arabic" w:hAnsi="Simplified Arabic" w:cs="Simplified Arabic"/>
                <w:sz w:val="22"/>
                <w:szCs w:val="22"/>
              </w:rPr>
              <w:t xml:space="preserve"> Bootstrap </w:t>
            </w:r>
            <w:r w:rsidRPr="00FA6AE0">
              <w:rPr>
                <w:rFonts w:ascii="Simplified Arabic" w:hAnsi="Simplified Arabic" w:cs="Simplified Arabic"/>
                <w:sz w:val="22"/>
                <w:szCs w:val="22"/>
                <w:rtl/>
              </w:rPr>
              <w:t>عبر</w:t>
            </w:r>
            <w:r w:rsidRPr="00FA6AE0">
              <w:rPr>
                <w:rFonts w:ascii="Simplified Arabic" w:hAnsi="Simplified Arabic" w:cs="Simplified Arabic"/>
                <w:sz w:val="22"/>
                <w:szCs w:val="22"/>
              </w:rPr>
              <w:t xml:space="preserve"> AMOS </w:t>
            </w:r>
            <w:r w:rsidRPr="00FA6AE0">
              <w:rPr>
                <w:rFonts w:ascii="Simplified Arabic" w:hAnsi="Simplified Arabic" w:cs="Simplified Arabic"/>
                <w:sz w:val="22"/>
                <w:szCs w:val="22"/>
                <w:rtl/>
              </w:rPr>
              <w:t>أو</w:t>
            </w:r>
            <w:r w:rsidRPr="00FA6AE0">
              <w:rPr>
                <w:rFonts w:ascii="Simplified Arabic" w:hAnsi="Simplified Arabic" w:cs="Simplified Arabic"/>
                <w:sz w:val="22"/>
                <w:szCs w:val="22"/>
              </w:rPr>
              <w:t xml:space="preserve"> SmartPLS).</w:t>
            </w:r>
          </w:p>
          <w:p w14:paraId="3E3BD714" w14:textId="2AF32246" w:rsidR="00672F82" w:rsidRPr="00FA6AE0" w:rsidRDefault="006D7CD8" w:rsidP="004C69CF">
            <w:pPr>
              <w:pStyle w:val="NormalWeb"/>
              <w:numPr>
                <w:ilvl w:val="0"/>
                <w:numId w:val="40"/>
              </w:numPr>
              <w:bidi/>
              <w:spacing w:before="0" w:beforeAutospacing="0" w:after="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التنبيه إلى شروط استخدام كل تحليل، مثل حجم العينة المناسب، طبيعة التوزيع، خطية العلاقات.</w:t>
            </w:r>
          </w:p>
        </w:tc>
        <w:tc>
          <w:tcPr>
            <w:tcW w:w="4108" w:type="dxa"/>
          </w:tcPr>
          <w:p w14:paraId="73C3D31F" w14:textId="77777777" w:rsidR="00672F82" w:rsidRPr="00FA6AE0" w:rsidRDefault="00672F82" w:rsidP="007E00FE">
            <w:pPr>
              <w:bidi/>
              <w:ind w:left="360"/>
              <w:jc w:val="both"/>
              <w:rPr>
                <w:rFonts w:ascii="Simplified Arabic" w:eastAsia="Times New Roman" w:hAnsi="Simplified Arabic" w:cs="Simplified Arabic"/>
                <w:kern w:val="0"/>
                <w:sz w:val="22"/>
                <w:szCs w:val="22"/>
                <w:rtl/>
                <w:lang w:eastAsia="en-AE"/>
                <w14:ligatures w14:val="none"/>
              </w:rPr>
            </w:pPr>
          </w:p>
        </w:tc>
      </w:tr>
      <w:tr w:rsidR="00734642" w:rsidRPr="00FA6AE0" w14:paraId="1DD56846" w14:textId="6C7DB7AA" w:rsidTr="000849D9">
        <w:trPr>
          <w:trHeight w:val="278"/>
        </w:trPr>
        <w:tc>
          <w:tcPr>
            <w:tcW w:w="747" w:type="dxa"/>
          </w:tcPr>
          <w:p w14:paraId="3170C5E2" w14:textId="77777777" w:rsidR="00734642" w:rsidRPr="00FA6AE0" w:rsidRDefault="00734642" w:rsidP="00B36B54">
            <w:pPr>
              <w:bidi/>
              <w:jc w:val="both"/>
              <w:rPr>
                <w:rFonts w:ascii="Simplified Arabic" w:hAnsi="Simplified Arabic" w:cs="Simplified Arabic"/>
                <w:sz w:val="22"/>
                <w:szCs w:val="22"/>
                <w:rtl/>
              </w:rPr>
            </w:pPr>
          </w:p>
        </w:tc>
        <w:tc>
          <w:tcPr>
            <w:tcW w:w="1417" w:type="dxa"/>
            <w:vAlign w:val="center"/>
          </w:tcPr>
          <w:p w14:paraId="4E6445F1" w14:textId="02F0983B" w:rsidR="00734642" w:rsidRPr="00FA6AE0" w:rsidRDefault="00734642" w:rsidP="00B36B54">
            <w:pPr>
              <w:bidi/>
              <w:jc w:val="both"/>
              <w:rPr>
                <w:rFonts w:ascii="Simplified Arabic" w:hAnsi="Simplified Arabic" w:cs="Simplified Arabic"/>
                <w:b/>
                <w:bCs/>
                <w:sz w:val="22"/>
                <w:szCs w:val="22"/>
                <w:rtl/>
              </w:rPr>
            </w:pPr>
            <w:r w:rsidRPr="00FA6AE0">
              <w:rPr>
                <w:rFonts w:ascii="Simplified Arabic" w:hAnsi="Simplified Arabic" w:cs="Simplified Arabic"/>
                <w:b/>
                <w:bCs/>
                <w:sz w:val="22"/>
                <w:szCs w:val="22"/>
                <w:rtl/>
              </w:rPr>
              <w:t>التوثيق والمراجع</w:t>
            </w:r>
          </w:p>
        </w:tc>
        <w:tc>
          <w:tcPr>
            <w:tcW w:w="4108" w:type="dxa"/>
          </w:tcPr>
          <w:p w14:paraId="40AAAE21" w14:textId="77777777" w:rsidR="003D280F" w:rsidRPr="00FA6AE0" w:rsidRDefault="003D280F" w:rsidP="00B36B54">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ضمّن الباحث قائمة مراجع تغطي عددًا من المصادر العلمية المتعلقة بموضوع الدراسة، مع تنوع نسبي بين كتب، ومقالات علمية، وتقارير. وقد وردت مراجع باللغتين العربية والإنجليزية، وهو توجه إيجابي يعكس الانفتاح على الأدبيات العالمية. كما أن بعض المراجع المستخدمة حديثة نسبيًا، مما يعزز حداثة المحتوى</w:t>
            </w:r>
            <w:r w:rsidRPr="00FA6AE0">
              <w:rPr>
                <w:rFonts w:ascii="Simplified Arabic" w:hAnsi="Simplified Arabic" w:cs="Simplified Arabic"/>
                <w:sz w:val="22"/>
                <w:szCs w:val="22"/>
              </w:rPr>
              <w:t>.</w:t>
            </w:r>
          </w:p>
          <w:p w14:paraId="6EE6F46A" w14:textId="77777777" w:rsidR="003D280F" w:rsidRPr="00FA6AE0" w:rsidRDefault="003D280F" w:rsidP="00B36B54">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إلا أن القسم يعاني من عدد من الإشكالات المنهجية التي تؤثر على جودة التوثيق الأكاديمي. أولًا، التنسيق غير موحّد في قائمة المراجع، فالباحث لم يلتزم بأسلوب استشهاد واحد</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رغم الإشارة في الخطة إلى استخدام</w:t>
            </w:r>
            <w:r w:rsidRPr="00FA6AE0">
              <w:rPr>
                <w:rFonts w:ascii="Simplified Arabic" w:hAnsi="Simplified Arabic" w:cs="Simplified Arabic"/>
                <w:sz w:val="22"/>
                <w:szCs w:val="22"/>
              </w:rPr>
              <w:t xml:space="preserve"> APA)</w:t>
            </w:r>
            <w:r w:rsidRPr="00FA6AE0">
              <w:rPr>
                <w:rFonts w:ascii="Simplified Arabic" w:hAnsi="Simplified Arabic" w:cs="Simplified Arabic"/>
                <w:sz w:val="22"/>
                <w:szCs w:val="22"/>
                <w:rtl/>
              </w:rPr>
              <w:t>، ما نتج عنه تفاوت واضح في طريقة عرض المؤلفين، وتاريخ النشر، وعناوين المجلات، وبيانات النشر</w:t>
            </w:r>
            <w:r w:rsidRPr="00FA6AE0">
              <w:rPr>
                <w:rFonts w:ascii="Simplified Arabic" w:hAnsi="Simplified Arabic" w:cs="Simplified Arabic"/>
                <w:sz w:val="22"/>
                <w:szCs w:val="22"/>
              </w:rPr>
              <w:t>.</w:t>
            </w:r>
          </w:p>
          <w:p w14:paraId="2D3B6AD7" w14:textId="77777777" w:rsidR="003D280F" w:rsidRPr="00FA6AE0" w:rsidRDefault="003D280F" w:rsidP="00B36B54">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ثانيًا، بعض المراجع غير مكتملة، ولا تحتوي على بيانات رئيسية مثل رقم المجلد، العدد، الصفحات، أو رابط</w:t>
            </w:r>
            <w:r w:rsidRPr="00FA6AE0">
              <w:rPr>
                <w:rFonts w:ascii="Simplified Arabic" w:hAnsi="Simplified Arabic" w:cs="Simplified Arabic"/>
                <w:sz w:val="22"/>
                <w:szCs w:val="22"/>
              </w:rPr>
              <w:t xml:space="preserve"> DOI</w:t>
            </w:r>
            <w:r w:rsidRPr="00FA6AE0">
              <w:rPr>
                <w:rFonts w:ascii="Simplified Arabic" w:hAnsi="Simplified Arabic" w:cs="Simplified Arabic"/>
                <w:sz w:val="22"/>
                <w:szCs w:val="22"/>
                <w:rtl/>
              </w:rPr>
              <w:t>، مما يجعل عملية التحقق منها صعبة. ثالثًا، لا يوجد تنظيم موضوعي أو زمني ظاهر في القائمة، ما يجعل من الصعب معرفة ما إذا كانت المراجع تغطي الفجوة الزمنية والعلمية بشكل كاف</w:t>
            </w:r>
            <w:r w:rsidRPr="00FA6AE0">
              <w:rPr>
                <w:rFonts w:ascii="Simplified Arabic" w:hAnsi="Simplified Arabic" w:cs="Simplified Arabic"/>
                <w:sz w:val="22"/>
                <w:szCs w:val="22"/>
              </w:rPr>
              <w:t>.</w:t>
            </w:r>
          </w:p>
          <w:p w14:paraId="5B7E75F9" w14:textId="77777777" w:rsidR="003D280F" w:rsidRPr="00FA6AE0" w:rsidRDefault="003D280F" w:rsidP="00B36B54">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رابعًا، يوجد استخدام محدود للمراجع الأساسية في مجال القيادة التحويلية</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مثل</w:t>
            </w:r>
            <w:r w:rsidRPr="00FA6AE0">
              <w:rPr>
                <w:rFonts w:ascii="Simplified Arabic" w:hAnsi="Simplified Arabic" w:cs="Simplified Arabic"/>
                <w:sz w:val="22"/>
                <w:szCs w:val="22"/>
              </w:rPr>
              <w:t xml:space="preserve"> Bass &amp; Avolio)</w:t>
            </w:r>
            <w:r w:rsidRPr="00FA6AE0">
              <w:rPr>
                <w:rFonts w:ascii="Simplified Arabic" w:hAnsi="Simplified Arabic" w:cs="Simplified Arabic"/>
                <w:sz w:val="22"/>
                <w:szCs w:val="22"/>
                <w:rtl/>
              </w:rPr>
              <w:t xml:space="preserve">، وبعض </w:t>
            </w:r>
            <w:r w:rsidRPr="00FA6AE0">
              <w:rPr>
                <w:rFonts w:ascii="Simplified Arabic" w:hAnsi="Simplified Arabic" w:cs="Simplified Arabic"/>
                <w:sz w:val="22"/>
                <w:szCs w:val="22"/>
                <w:rtl/>
              </w:rPr>
              <w:lastRenderedPageBreak/>
              <w:t>الأدبيات التي تم ذكرها داخل النص لم تُدرج في القائمة، مما يُعد خللًا في التكامل بين الاستشهادات والمراجع</w:t>
            </w:r>
            <w:r w:rsidRPr="00FA6AE0">
              <w:rPr>
                <w:rFonts w:ascii="Simplified Arabic" w:hAnsi="Simplified Arabic" w:cs="Simplified Arabic"/>
                <w:sz w:val="22"/>
                <w:szCs w:val="22"/>
              </w:rPr>
              <w:t>.</w:t>
            </w:r>
          </w:p>
          <w:p w14:paraId="77DC1C64" w14:textId="1D80B052" w:rsidR="00734642" w:rsidRPr="00FA6AE0" w:rsidRDefault="003D280F" w:rsidP="00B36B54">
            <w:pPr>
              <w:pStyle w:val="NormalWeb"/>
              <w:bidi/>
              <w:spacing w:before="0" w:beforeAutospacing="0" w:after="160" w:afterAutospacing="0"/>
              <w:rPr>
                <w:rFonts w:ascii="Simplified Arabic" w:hAnsi="Simplified Arabic" w:cs="Simplified Arabic"/>
                <w:sz w:val="22"/>
                <w:szCs w:val="22"/>
                <w:rtl/>
              </w:rPr>
            </w:pPr>
            <w:r w:rsidRPr="00FA6AE0">
              <w:rPr>
                <w:rFonts w:ascii="Simplified Arabic" w:hAnsi="Simplified Arabic" w:cs="Simplified Arabic"/>
                <w:sz w:val="22"/>
                <w:szCs w:val="22"/>
                <w:rtl/>
              </w:rPr>
              <w:t xml:space="preserve">وأخيرًا، لم يُدرج الباحث ملاحظة حول نوع قواعد البيانات التي اعتمد عليها في بناء قائمة المراجع (مثل </w:t>
            </w:r>
            <w:r w:rsidRPr="00FA6AE0">
              <w:rPr>
                <w:rFonts w:ascii="Simplified Arabic" w:hAnsi="Simplified Arabic" w:cs="Simplified Arabic"/>
                <w:sz w:val="22"/>
                <w:szCs w:val="22"/>
              </w:rPr>
              <w:t>Scopus</w:t>
            </w:r>
            <w:r w:rsidRPr="00FA6AE0">
              <w:rPr>
                <w:rFonts w:ascii="Simplified Arabic" w:hAnsi="Simplified Arabic" w:cs="Simplified Arabic"/>
                <w:sz w:val="22"/>
                <w:szCs w:val="22"/>
                <w:rtl/>
              </w:rPr>
              <w:t xml:space="preserve"> أو </w:t>
            </w:r>
            <w:r w:rsidRPr="00FA6AE0">
              <w:rPr>
                <w:rFonts w:ascii="Simplified Arabic" w:hAnsi="Simplified Arabic" w:cs="Simplified Arabic"/>
                <w:sz w:val="22"/>
                <w:szCs w:val="22"/>
              </w:rPr>
              <w:t>Web of Science</w:t>
            </w:r>
            <w:r w:rsidRPr="00FA6AE0">
              <w:rPr>
                <w:rFonts w:ascii="Simplified Arabic" w:hAnsi="Simplified Arabic" w:cs="Simplified Arabic"/>
                <w:sz w:val="22"/>
                <w:szCs w:val="22"/>
                <w:rtl/>
              </w:rPr>
              <w:t>)، ما قد يؤثر على قوة الاعتماد الأكاديمي لمصادره.</w:t>
            </w:r>
          </w:p>
        </w:tc>
        <w:tc>
          <w:tcPr>
            <w:tcW w:w="3827" w:type="dxa"/>
          </w:tcPr>
          <w:p w14:paraId="4AC796BA" w14:textId="77777777" w:rsidR="003D280F"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lastRenderedPageBreak/>
              <w:t>وحيد أسلوب التوثيق بالكامل وفق دليل</w:t>
            </w:r>
            <w:r w:rsidRPr="00FA6AE0">
              <w:rPr>
                <w:rFonts w:ascii="Simplified Arabic" w:hAnsi="Simplified Arabic" w:cs="Simplified Arabic"/>
                <w:sz w:val="22"/>
                <w:szCs w:val="22"/>
              </w:rPr>
              <w:t xml:space="preserve"> APA </w:t>
            </w:r>
            <w:r w:rsidRPr="00FA6AE0">
              <w:rPr>
                <w:rFonts w:ascii="Simplified Arabic" w:hAnsi="Simplified Arabic" w:cs="Simplified Arabic"/>
                <w:sz w:val="22"/>
                <w:szCs w:val="22"/>
                <w:rtl/>
              </w:rPr>
              <w:t>الإصدار السابع، والالتزام بجميع تفاصيله</w:t>
            </w:r>
            <w:r w:rsidRPr="00FA6AE0">
              <w:rPr>
                <w:rFonts w:ascii="Simplified Arabic" w:hAnsi="Simplified Arabic" w:cs="Simplified Arabic"/>
                <w:sz w:val="22"/>
                <w:szCs w:val="22"/>
              </w:rPr>
              <w:t xml:space="preserve"> (</w:t>
            </w:r>
            <w:r w:rsidRPr="00FA6AE0">
              <w:rPr>
                <w:rFonts w:ascii="Simplified Arabic" w:hAnsi="Simplified Arabic" w:cs="Simplified Arabic"/>
                <w:sz w:val="22"/>
                <w:szCs w:val="22"/>
                <w:rtl/>
              </w:rPr>
              <w:t xml:space="preserve">المؤلف، التاريخ، العنوان، المصدر، </w:t>
            </w:r>
            <w:r w:rsidRPr="00FA6AE0">
              <w:rPr>
                <w:rFonts w:ascii="Simplified Arabic" w:hAnsi="Simplified Arabic" w:cs="Simplified Arabic"/>
                <w:sz w:val="22"/>
                <w:szCs w:val="22"/>
              </w:rPr>
              <w:t>DOI).</w:t>
            </w:r>
          </w:p>
          <w:p w14:paraId="00D5F18B" w14:textId="77777777" w:rsidR="003D280F"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مراجعة كل مرجع لضمان اكتمال بياناته (العنوان الكامل، المجلة، الصفحات، الروابط الإلكترونية عند الحاجة)</w:t>
            </w:r>
            <w:r w:rsidRPr="00FA6AE0">
              <w:rPr>
                <w:rFonts w:ascii="Simplified Arabic" w:hAnsi="Simplified Arabic" w:cs="Simplified Arabic"/>
                <w:sz w:val="22"/>
                <w:szCs w:val="22"/>
              </w:rPr>
              <w:t>.</w:t>
            </w:r>
          </w:p>
          <w:p w14:paraId="5851BD26" w14:textId="77777777" w:rsidR="003D280F"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التحقق من تطابق الاستشهادات داخل المتن مع القائمة الختامية للمراجع</w:t>
            </w:r>
            <w:r w:rsidRPr="00FA6AE0">
              <w:rPr>
                <w:rFonts w:ascii="Simplified Arabic" w:hAnsi="Simplified Arabic" w:cs="Simplified Arabic"/>
                <w:sz w:val="22"/>
                <w:szCs w:val="22"/>
              </w:rPr>
              <w:t>.</w:t>
            </w:r>
          </w:p>
          <w:p w14:paraId="6794A48E" w14:textId="77777777" w:rsidR="003D280F"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تخصيص نسبة جيدة من المراجع لمصادر أساسية وذات معامل تأثير في مجالات القيادة والتحول المؤسسي وسلامة المرضى</w:t>
            </w:r>
            <w:r w:rsidRPr="00FA6AE0">
              <w:rPr>
                <w:rFonts w:ascii="Simplified Arabic" w:hAnsi="Simplified Arabic" w:cs="Simplified Arabic"/>
                <w:sz w:val="22"/>
                <w:szCs w:val="22"/>
              </w:rPr>
              <w:t>.</w:t>
            </w:r>
          </w:p>
          <w:p w14:paraId="777F023F" w14:textId="77777777" w:rsidR="003D280F"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إدراج ملاحظة في المنهجية أو الهامش توضح قواعد البيانات التي تم الرجوع إليها في جمع المراجع</w:t>
            </w:r>
            <w:r w:rsidRPr="00FA6AE0">
              <w:rPr>
                <w:rFonts w:ascii="Simplified Arabic" w:hAnsi="Simplified Arabic" w:cs="Simplified Arabic"/>
                <w:sz w:val="22"/>
                <w:szCs w:val="22"/>
              </w:rPr>
              <w:t>.</w:t>
            </w:r>
          </w:p>
          <w:p w14:paraId="523A3378" w14:textId="58C60A6B" w:rsidR="00734642" w:rsidRPr="00FA6AE0" w:rsidRDefault="003D280F" w:rsidP="00B36B54">
            <w:pPr>
              <w:pStyle w:val="NormalWeb"/>
              <w:numPr>
                <w:ilvl w:val="0"/>
                <w:numId w:val="40"/>
              </w:numPr>
              <w:bidi/>
              <w:spacing w:before="0" w:beforeAutospacing="0" w:after="160" w:afterAutospacing="0"/>
              <w:ind w:left="360"/>
              <w:rPr>
                <w:rFonts w:ascii="Simplified Arabic" w:hAnsi="Simplified Arabic" w:cs="Simplified Arabic"/>
                <w:sz w:val="22"/>
                <w:szCs w:val="22"/>
                <w:rtl/>
              </w:rPr>
            </w:pPr>
            <w:r w:rsidRPr="00FA6AE0">
              <w:rPr>
                <w:rFonts w:ascii="Simplified Arabic" w:hAnsi="Simplified Arabic" w:cs="Simplified Arabic"/>
                <w:sz w:val="22"/>
                <w:szCs w:val="22"/>
                <w:rtl/>
              </w:rPr>
              <w:t>ترتيب المراجع أبجديًا مع مراعاة الترتيب حسب الحرف الأول لاسم العائلة الأول للمؤلف.</w:t>
            </w:r>
          </w:p>
        </w:tc>
        <w:tc>
          <w:tcPr>
            <w:tcW w:w="4108" w:type="dxa"/>
          </w:tcPr>
          <w:p w14:paraId="2DFBD498" w14:textId="30BA2AEF" w:rsidR="00734642" w:rsidRPr="00FA6AE0" w:rsidRDefault="00734642" w:rsidP="00B36B54">
            <w:pPr>
              <w:bidi/>
              <w:ind w:left="360"/>
              <w:jc w:val="both"/>
              <w:rPr>
                <w:rFonts w:ascii="Simplified Arabic" w:eastAsia="Times New Roman" w:hAnsi="Simplified Arabic" w:cs="Simplified Arabic"/>
                <w:kern w:val="0"/>
                <w:sz w:val="22"/>
                <w:szCs w:val="22"/>
                <w:rtl/>
                <w:lang w:eastAsia="en-AE"/>
                <w14:ligatures w14:val="none"/>
              </w:rPr>
            </w:pPr>
          </w:p>
        </w:tc>
      </w:tr>
      <w:tr w:rsidR="007E4304" w:rsidRPr="00FA6AE0" w14:paraId="7A3BCEFA" w14:textId="5FBA46B3" w:rsidTr="000849D9">
        <w:trPr>
          <w:trHeight w:val="278"/>
        </w:trPr>
        <w:tc>
          <w:tcPr>
            <w:tcW w:w="747" w:type="dxa"/>
          </w:tcPr>
          <w:p w14:paraId="5E606886" w14:textId="715DD086" w:rsidR="007E4304" w:rsidRPr="00FA6AE0" w:rsidRDefault="007E4304" w:rsidP="007E00FE">
            <w:pPr>
              <w:bidi/>
              <w:jc w:val="both"/>
              <w:rPr>
                <w:rFonts w:ascii="Simplified Arabic" w:hAnsi="Simplified Arabic" w:cs="Simplified Arabic"/>
                <w:sz w:val="22"/>
                <w:szCs w:val="22"/>
                <w:rtl/>
              </w:rPr>
            </w:pPr>
            <w:r w:rsidRPr="00FA6AE0">
              <w:rPr>
                <w:rFonts w:ascii="Simplified Arabic" w:hAnsi="Simplified Arabic" w:cs="Simplified Arabic"/>
                <w:sz w:val="22"/>
                <w:szCs w:val="22"/>
                <w:rtl/>
              </w:rPr>
              <w:t>التقييم النهائي</w:t>
            </w:r>
          </w:p>
        </w:tc>
        <w:tc>
          <w:tcPr>
            <w:tcW w:w="5525" w:type="dxa"/>
            <w:gridSpan w:val="2"/>
          </w:tcPr>
          <w:p w14:paraId="3A4362B3" w14:textId="2C5FC6A9" w:rsidR="007E4304" w:rsidRPr="00FA6AE0" w:rsidRDefault="007E4304" w:rsidP="007E00FE">
            <w:pPr>
              <w:pStyle w:val="NormalWeb"/>
              <w:bidi/>
              <w:spacing w:before="0" w:beforeAutospacing="0" w:after="160" w:afterAutospacing="0"/>
              <w:jc w:val="both"/>
              <w:rPr>
                <w:rFonts w:ascii="Simplified Arabic" w:hAnsi="Simplified Arabic" w:cs="Simplified Arabic"/>
                <w:sz w:val="22"/>
                <w:szCs w:val="22"/>
                <w:rtl/>
                <w:lang w:val="en-US" w:bidi="ar-JO"/>
              </w:rPr>
            </w:pPr>
          </w:p>
        </w:tc>
        <w:tc>
          <w:tcPr>
            <w:tcW w:w="7935" w:type="dxa"/>
            <w:gridSpan w:val="2"/>
          </w:tcPr>
          <w:p w14:paraId="149AF1D0" w14:textId="77777777" w:rsidR="007E4304" w:rsidRPr="00FA6AE0" w:rsidRDefault="007E4304" w:rsidP="007E00FE">
            <w:pPr>
              <w:pStyle w:val="NormalWeb"/>
              <w:bidi/>
              <w:spacing w:before="0" w:beforeAutospacing="0" w:after="160" w:afterAutospacing="0"/>
              <w:jc w:val="both"/>
              <w:rPr>
                <w:rFonts w:ascii="Simplified Arabic" w:hAnsi="Simplified Arabic" w:cs="Simplified Arabic"/>
                <w:sz w:val="22"/>
                <w:szCs w:val="22"/>
                <w:rtl/>
              </w:rPr>
            </w:pPr>
            <w:r w:rsidRPr="00FA6AE0">
              <w:rPr>
                <w:rFonts w:ascii="Simplified Arabic" w:hAnsi="Simplified Arabic" w:cs="Simplified Arabic"/>
                <w:sz w:val="22"/>
                <w:szCs w:val="22"/>
                <w:rtl/>
              </w:rPr>
              <w:t>التوصية النهائية</w:t>
            </w:r>
            <w:r w:rsidRPr="00FA6AE0">
              <w:rPr>
                <w:rFonts w:ascii="Simplified Arabic" w:hAnsi="Simplified Arabic" w:cs="Simplified Arabic"/>
                <w:sz w:val="22"/>
                <w:szCs w:val="22"/>
              </w:rPr>
              <w:t>:</w:t>
            </w:r>
          </w:p>
          <w:p w14:paraId="3CBDFC4F" w14:textId="77777777" w:rsidR="00FA6AE0" w:rsidRPr="00FA6AE0" w:rsidRDefault="00FA6AE0" w:rsidP="007E00FE">
            <w:pPr>
              <w:pStyle w:val="NormalWeb"/>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يتبيّن أن الخطة تعالج موضوعًا ذا أهمية تطبيقية واضحة في بيئة العمل الصحي، وترتكز على متغيرات حديثة تتّصل بمفاهيم القيادة التنظيمية، وثقافة السلامة، وجودة الرعاية. كما أن الباحث أظهر وعيًا مبدئيًا بالأدوات المنهجية الملائمة، واستخدم مراجع مقبولة من حيث الحداثة والنطاق</w:t>
            </w:r>
            <w:r w:rsidRPr="00FA6AE0">
              <w:rPr>
                <w:rFonts w:ascii="Simplified Arabic" w:hAnsi="Simplified Arabic" w:cs="Simplified Arabic"/>
                <w:sz w:val="22"/>
                <w:szCs w:val="22"/>
              </w:rPr>
              <w:t>.</w:t>
            </w:r>
          </w:p>
          <w:p w14:paraId="5F852DA1" w14:textId="77777777" w:rsidR="00FA6AE0" w:rsidRPr="00FA6AE0" w:rsidRDefault="00FA6AE0" w:rsidP="007E00FE">
            <w:pPr>
              <w:pStyle w:val="NormalWeb"/>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ومع ذلك، تُعاني الخطة من عدد من الإشكالات الجوهرية في عدة جوانب، أبرزها</w:t>
            </w:r>
            <w:r w:rsidRPr="00FA6AE0">
              <w:rPr>
                <w:rFonts w:ascii="Simplified Arabic" w:hAnsi="Simplified Arabic" w:cs="Simplified Arabic"/>
                <w:sz w:val="22"/>
                <w:szCs w:val="22"/>
              </w:rPr>
              <w:t>:</w:t>
            </w:r>
          </w:p>
          <w:p w14:paraId="13345355" w14:textId="77777777" w:rsidR="00FA6AE0" w:rsidRPr="00FA6AE0" w:rsidRDefault="00FA6AE0" w:rsidP="007E00FE">
            <w:pPr>
              <w:pStyle w:val="NormalWeb"/>
              <w:numPr>
                <w:ilvl w:val="0"/>
                <w:numId w:val="37"/>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غياب التناسق المنهجي بين الأقسام المختلفة (خاصة في إدراج المتغير الوسيط "سلوكيات السلامة")</w:t>
            </w:r>
            <w:r w:rsidRPr="00FA6AE0">
              <w:rPr>
                <w:rFonts w:ascii="Simplified Arabic" w:hAnsi="Simplified Arabic" w:cs="Simplified Arabic"/>
                <w:sz w:val="22"/>
                <w:szCs w:val="22"/>
              </w:rPr>
              <w:t>.</w:t>
            </w:r>
          </w:p>
          <w:p w14:paraId="596D8F30" w14:textId="77777777" w:rsidR="00FA6AE0" w:rsidRPr="00FA6AE0" w:rsidRDefault="00FA6AE0" w:rsidP="007E00FE">
            <w:pPr>
              <w:pStyle w:val="NormalWeb"/>
              <w:numPr>
                <w:ilvl w:val="0"/>
                <w:numId w:val="37"/>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ضعف في التبرير العلمي لاختيار العينة والمنهج الإحصائي</w:t>
            </w:r>
            <w:r w:rsidRPr="00FA6AE0">
              <w:rPr>
                <w:rFonts w:ascii="Simplified Arabic" w:hAnsi="Simplified Arabic" w:cs="Simplified Arabic"/>
                <w:sz w:val="22"/>
                <w:szCs w:val="22"/>
              </w:rPr>
              <w:t>.</w:t>
            </w:r>
          </w:p>
          <w:p w14:paraId="5B1AFDD3" w14:textId="77777777" w:rsidR="00FA6AE0" w:rsidRPr="00FA6AE0" w:rsidRDefault="00FA6AE0" w:rsidP="007E00FE">
            <w:pPr>
              <w:pStyle w:val="NormalWeb"/>
              <w:numPr>
                <w:ilvl w:val="0"/>
                <w:numId w:val="37"/>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عدم استثمار الأبعاد الفرعية لمتغير القيادة التحويلية في الأسئلة والأهداف والفروض</w:t>
            </w:r>
            <w:r w:rsidRPr="00FA6AE0">
              <w:rPr>
                <w:rFonts w:ascii="Simplified Arabic" w:hAnsi="Simplified Arabic" w:cs="Simplified Arabic"/>
                <w:sz w:val="22"/>
                <w:szCs w:val="22"/>
              </w:rPr>
              <w:t>.</w:t>
            </w:r>
          </w:p>
          <w:p w14:paraId="35887C3E" w14:textId="77777777" w:rsidR="00FA6AE0" w:rsidRPr="00FA6AE0" w:rsidRDefault="00FA6AE0" w:rsidP="007E00FE">
            <w:pPr>
              <w:pStyle w:val="NormalWeb"/>
              <w:numPr>
                <w:ilvl w:val="0"/>
                <w:numId w:val="37"/>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وجود خلل في التوثيق وعدم الالتزام بأسلوب موحّد وفق</w:t>
            </w:r>
            <w:r w:rsidRPr="00FA6AE0">
              <w:rPr>
                <w:rFonts w:ascii="Simplified Arabic" w:hAnsi="Simplified Arabic" w:cs="Simplified Arabic"/>
                <w:sz w:val="22"/>
                <w:szCs w:val="22"/>
              </w:rPr>
              <w:t xml:space="preserve"> APA.</w:t>
            </w:r>
          </w:p>
          <w:p w14:paraId="50132246" w14:textId="77777777" w:rsidR="00FA6AE0" w:rsidRPr="00FA6AE0" w:rsidRDefault="00FA6AE0" w:rsidP="007E00FE">
            <w:pPr>
              <w:pStyle w:val="NormalWeb"/>
              <w:numPr>
                <w:ilvl w:val="0"/>
                <w:numId w:val="37"/>
              </w:numPr>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قصور في إبراز الأصالة، والفجوة البحثية، والمساهمة العلمية المحتملة بوضوح</w:t>
            </w:r>
            <w:r w:rsidRPr="00FA6AE0">
              <w:rPr>
                <w:rFonts w:ascii="Simplified Arabic" w:hAnsi="Simplified Arabic" w:cs="Simplified Arabic"/>
                <w:sz w:val="22"/>
                <w:szCs w:val="22"/>
              </w:rPr>
              <w:t>.</w:t>
            </w:r>
          </w:p>
          <w:p w14:paraId="0916C9C6" w14:textId="77777777" w:rsidR="00FA6AE0" w:rsidRPr="00FA6AE0" w:rsidRDefault="00FA6AE0" w:rsidP="007E00FE">
            <w:pPr>
              <w:pStyle w:val="NormalWeb"/>
              <w:bidi/>
              <w:spacing w:before="0" w:beforeAutospacing="0" w:after="160" w:afterAutospacing="0"/>
              <w:rPr>
                <w:rFonts w:ascii="Simplified Arabic" w:hAnsi="Simplified Arabic" w:cs="Simplified Arabic"/>
                <w:sz w:val="22"/>
                <w:szCs w:val="22"/>
              </w:rPr>
            </w:pPr>
            <w:r w:rsidRPr="00FA6AE0">
              <w:rPr>
                <w:rFonts w:ascii="Simplified Arabic" w:hAnsi="Simplified Arabic" w:cs="Simplified Arabic"/>
                <w:sz w:val="22"/>
                <w:szCs w:val="22"/>
                <w:rtl/>
              </w:rPr>
              <w:t xml:space="preserve">وبناءً على ما سبق، فإن الخطة الحالية </w:t>
            </w:r>
            <w:r w:rsidRPr="00FA6AE0">
              <w:rPr>
                <w:rStyle w:val="Strong"/>
                <w:rFonts w:ascii="Simplified Arabic" w:eastAsiaTheme="majorEastAsia" w:hAnsi="Simplified Arabic" w:cs="Simplified Arabic"/>
                <w:sz w:val="22"/>
                <w:szCs w:val="22"/>
                <w:rtl/>
              </w:rPr>
              <w:t>بحاجة إلى مراجعة جوهرية وتحسينات متعددة</w:t>
            </w:r>
            <w:r w:rsidRPr="00FA6AE0">
              <w:rPr>
                <w:rFonts w:ascii="Simplified Arabic" w:hAnsi="Simplified Arabic" w:cs="Simplified Arabic"/>
                <w:sz w:val="22"/>
                <w:szCs w:val="22"/>
                <w:rtl/>
              </w:rPr>
              <w:t xml:space="preserve"> في بنيتها العلمية والمنهجية، ولا يُوصى بالموافقة النهائية عليها بصيغتها الحالية</w:t>
            </w:r>
            <w:r w:rsidRPr="00FA6AE0">
              <w:rPr>
                <w:rFonts w:ascii="Simplified Arabic" w:hAnsi="Simplified Arabic" w:cs="Simplified Arabic"/>
                <w:sz w:val="22"/>
                <w:szCs w:val="22"/>
              </w:rPr>
              <w:t>.</w:t>
            </w:r>
          </w:p>
          <w:p w14:paraId="08372669" w14:textId="5DAA1C4C" w:rsidR="00362814" w:rsidRPr="00FA6AE0" w:rsidRDefault="00362814" w:rsidP="007E00FE">
            <w:pPr>
              <w:pStyle w:val="NormalWeb"/>
              <w:bidi/>
              <w:spacing w:before="0" w:beforeAutospacing="0" w:after="160" w:afterAutospacing="0"/>
              <w:rPr>
                <w:rFonts w:ascii="Simplified Arabic" w:hAnsi="Simplified Arabic" w:cs="Simplified Arabic"/>
                <w:sz w:val="22"/>
                <w:szCs w:val="22"/>
                <w:rtl/>
              </w:rPr>
            </w:pPr>
          </w:p>
        </w:tc>
      </w:tr>
    </w:tbl>
    <w:p w14:paraId="0A118864" w14:textId="77777777" w:rsidR="00305A91" w:rsidRDefault="00305A91" w:rsidP="005C6FF4">
      <w:pPr>
        <w:bidi/>
        <w:spacing w:after="0" w:line="240" w:lineRule="auto"/>
        <w:jc w:val="center"/>
        <w:rPr>
          <w:rFonts w:ascii="Simplified Arabic" w:hAnsi="Simplified Arabic" w:cs="Simplified Arabic"/>
          <w:b/>
          <w:bCs/>
          <w:sz w:val="20"/>
          <w:szCs w:val="20"/>
          <w:rtl/>
        </w:rPr>
        <w:sectPr w:rsidR="00305A91" w:rsidSect="00402C56">
          <w:pgSz w:w="16838" w:h="11906" w:orient="landscape"/>
          <w:pgMar w:top="1440" w:right="1440" w:bottom="1440" w:left="1440" w:header="708" w:footer="708" w:gutter="0"/>
          <w:cols w:space="708"/>
          <w:docGrid w:linePitch="360"/>
        </w:sectPr>
      </w:pPr>
    </w:p>
    <w:p w14:paraId="76CA3AAB" w14:textId="74783B9F" w:rsidR="00897391" w:rsidRPr="005C6FF4" w:rsidRDefault="00897391" w:rsidP="005C6FF4">
      <w:pPr>
        <w:bidi/>
        <w:spacing w:after="0" w:line="240" w:lineRule="auto"/>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lastRenderedPageBreak/>
        <w:t>نقاط تفصيلية موجهة للطالب لتطوير خطة الدكتوراه</w:t>
      </w:r>
    </w:p>
    <w:tbl>
      <w:tblPr>
        <w:tblStyle w:val="TableGrid"/>
        <w:tblW w:w="0" w:type="auto"/>
        <w:tblLook w:val="04A0" w:firstRow="1" w:lastRow="0" w:firstColumn="1" w:lastColumn="0" w:noHBand="0" w:noVBand="1"/>
      </w:tblPr>
      <w:tblGrid>
        <w:gridCol w:w="12643"/>
        <w:gridCol w:w="1305"/>
      </w:tblGrid>
      <w:tr w:rsidR="001801FA" w:rsidRPr="00D021A0" w14:paraId="3C13D843" w14:textId="77777777" w:rsidTr="00D96053">
        <w:trPr>
          <w:trHeight w:val="300"/>
        </w:trPr>
        <w:tc>
          <w:tcPr>
            <w:tcW w:w="12643" w:type="dxa"/>
            <w:shd w:val="clear" w:color="auto" w:fill="C1E4F5" w:themeFill="accent1" w:themeFillTint="33"/>
            <w:noWrap/>
            <w:hideMark/>
          </w:tcPr>
          <w:p w14:paraId="43E9D901" w14:textId="77777777" w:rsidR="001801FA" w:rsidRPr="00D021A0" w:rsidRDefault="001801FA" w:rsidP="00D021A0">
            <w:pPr>
              <w:bidi/>
              <w:jc w:val="center"/>
              <w:rPr>
                <w:rFonts w:ascii="Simplified Arabic" w:hAnsi="Simplified Arabic" w:cs="Simplified Arabic"/>
                <w:b/>
                <w:bCs/>
                <w:sz w:val="20"/>
                <w:szCs w:val="20"/>
              </w:rPr>
            </w:pPr>
            <w:r w:rsidRPr="00D021A0">
              <w:rPr>
                <w:rFonts w:ascii="Simplified Arabic" w:hAnsi="Simplified Arabic" w:cs="Simplified Arabic"/>
                <w:b/>
                <w:bCs/>
                <w:sz w:val="20"/>
                <w:szCs w:val="20"/>
                <w:rtl/>
              </w:rPr>
              <w:t>نصائح موجهة للطالب</w:t>
            </w:r>
          </w:p>
        </w:tc>
        <w:tc>
          <w:tcPr>
            <w:tcW w:w="1305" w:type="dxa"/>
            <w:shd w:val="clear" w:color="auto" w:fill="C1E4F5" w:themeFill="accent1" w:themeFillTint="33"/>
            <w:noWrap/>
            <w:hideMark/>
          </w:tcPr>
          <w:p w14:paraId="7D36D845" w14:textId="77777777" w:rsidR="001801FA" w:rsidRPr="00D021A0" w:rsidRDefault="001801FA" w:rsidP="00D021A0">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القسم</w:t>
            </w:r>
          </w:p>
        </w:tc>
      </w:tr>
      <w:tr w:rsidR="00D021A0" w:rsidRPr="00D021A0" w14:paraId="0869322D" w14:textId="77777777" w:rsidTr="00B36B54">
        <w:trPr>
          <w:trHeight w:val="300"/>
        </w:trPr>
        <w:tc>
          <w:tcPr>
            <w:tcW w:w="12643" w:type="dxa"/>
            <w:noWrap/>
            <w:vAlign w:val="bottom"/>
          </w:tcPr>
          <w:p w14:paraId="605C4C4B" w14:textId="7FD83CC2"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العنوان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بصورة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مختصرة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تُبرز</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العلاقة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المتغير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الرئيس</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والمستقل</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دون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إقحام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جميع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المتغيرات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التابعة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العنوان</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الحفاظ</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على</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وضوح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النطاق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الجغرافي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والتطبيقي</w:t>
            </w:r>
            <w:r w:rsidRPr="00D021A0">
              <w:rPr>
                <w:rFonts w:ascii="Simplified Arabic" w:hAnsi="Simplified Arabic" w:cs="Simplified Arabic"/>
                <w:color w:val="000000"/>
                <w:sz w:val="22"/>
                <w:szCs w:val="22"/>
                <w:rtl/>
              </w:rPr>
              <w:t>.</w:t>
            </w:r>
          </w:p>
        </w:tc>
        <w:tc>
          <w:tcPr>
            <w:tcW w:w="1305" w:type="dxa"/>
            <w:noWrap/>
            <w:vAlign w:val="center"/>
            <w:hideMark/>
          </w:tcPr>
          <w:p w14:paraId="4FE7BDCD"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العنوان</w:t>
            </w:r>
          </w:p>
        </w:tc>
      </w:tr>
      <w:tr w:rsidR="00D021A0" w:rsidRPr="00D021A0" w14:paraId="4723AB6D" w14:textId="77777777" w:rsidTr="00B36B54">
        <w:trPr>
          <w:trHeight w:val="300"/>
        </w:trPr>
        <w:tc>
          <w:tcPr>
            <w:tcW w:w="12643" w:type="dxa"/>
            <w:noWrap/>
            <w:vAlign w:val="bottom"/>
          </w:tcPr>
          <w:p w14:paraId="46B68D83" w14:textId="259FE8B9"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تنظيم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المقدمة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لتبدأ</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بتمهيد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عام</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ثم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تتجه</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لتحديد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السياق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المحلي</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وتُبرز</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بوضوح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الفجوة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البحثية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وتنتهي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بجملة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انتقالية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نحو</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المشكلة</w:t>
            </w:r>
            <w:r w:rsidRPr="00D021A0">
              <w:rPr>
                <w:rFonts w:ascii="Simplified Arabic" w:hAnsi="Simplified Arabic" w:cs="Simplified Arabic"/>
                <w:color w:val="000000"/>
                <w:sz w:val="22"/>
                <w:szCs w:val="22"/>
                <w:rtl/>
              </w:rPr>
              <w:t>.</w:t>
            </w:r>
          </w:p>
        </w:tc>
        <w:tc>
          <w:tcPr>
            <w:tcW w:w="1305" w:type="dxa"/>
            <w:noWrap/>
            <w:vAlign w:val="center"/>
            <w:hideMark/>
          </w:tcPr>
          <w:p w14:paraId="645FB806"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المقدمة</w:t>
            </w:r>
          </w:p>
        </w:tc>
      </w:tr>
      <w:tr w:rsidR="00D021A0" w:rsidRPr="00D021A0" w14:paraId="66F74036" w14:textId="77777777" w:rsidTr="00B36B54">
        <w:trPr>
          <w:trHeight w:val="300"/>
        </w:trPr>
        <w:tc>
          <w:tcPr>
            <w:tcW w:w="12643" w:type="dxa"/>
            <w:noWrap/>
            <w:vAlign w:val="bottom"/>
          </w:tcPr>
          <w:p w14:paraId="3E7447FE" w14:textId="02AFB9A2"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إعادة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المشكلة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بصيغة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إشكالية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واضحة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تنطلق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الفجوة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المعرفية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أو</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التطبيقية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مدعّمة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بإحصاءات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وطنية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أو</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تقارير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رسمية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فقرة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ختامية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تؤطر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الإشكالية</w:t>
            </w:r>
            <w:r w:rsidRPr="00D021A0">
              <w:rPr>
                <w:rFonts w:ascii="Simplified Arabic" w:hAnsi="Simplified Arabic" w:cs="Simplified Arabic"/>
                <w:color w:val="000000"/>
                <w:sz w:val="22"/>
                <w:szCs w:val="22"/>
                <w:rtl/>
              </w:rPr>
              <w:t>.</w:t>
            </w:r>
          </w:p>
        </w:tc>
        <w:tc>
          <w:tcPr>
            <w:tcW w:w="1305" w:type="dxa"/>
            <w:noWrap/>
            <w:vAlign w:val="center"/>
            <w:hideMark/>
          </w:tcPr>
          <w:p w14:paraId="0DFABB7C"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مشكلة الدراسة</w:t>
            </w:r>
          </w:p>
        </w:tc>
      </w:tr>
      <w:tr w:rsidR="00D021A0" w:rsidRPr="00D021A0" w14:paraId="066858BE" w14:textId="77777777" w:rsidTr="00B36B54">
        <w:trPr>
          <w:trHeight w:val="300"/>
        </w:trPr>
        <w:tc>
          <w:tcPr>
            <w:tcW w:w="12643" w:type="dxa"/>
            <w:noWrap/>
            <w:vAlign w:val="bottom"/>
          </w:tcPr>
          <w:p w14:paraId="3667525A" w14:textId="2A7126B6"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إعادة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الأسئلة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بصيغة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تحليلية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تعكس</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علاقات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تأثير</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ترتيبها</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حسب</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منطق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النموذج</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وتضمين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سؤال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أبعاد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القيادة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التحويلية</w:t>
            </w:r>
            <w:r w:rsidRPr="00D021A0">
              <w:rPr>
                <w:rFonts w:ascii="Simplified Arabic" w:hAnsi="Simplified Arabic" w:cs="Simplified Arabic"/>
                <w:color w:val="000000"/>
                <w:sz w:val="22"/>
                <w:szCs w:val="22"/>
                <w:rtl/>
              </w:rPr>
              <w:t>.</w:t>
            </w:r>
          </w:p>
        </w:tc>
        <w:tc>
          <w:tcPr>
            <w:tcW w:w="1305" w:type="dxa"/>
            <w:noWrap/>
            <w:vAlign w:val="center"/>
            <w:hideMark/>
          </w:tcPr>
          <w:p w14:paraId="34CF0E67"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أسئلة الدراسة</w:t>
            </w:r>
          </w:p>
        </w:tc>
      </w:tr>
      <w:tr w:rsidR="00D021A0" w:rsidRPr="00D021A0" w14:paraId="7D196665" w14:textId="77777777" w:rsidTr="00B36B54">
        <w:trPr>
          <w:trHeight w:val="300"/>
        </w:trPr>
        <w:tc>
          <w:tcPr>
            <w:tcW w:w="12643" w:type="dxa"/>
            <w:noWrap/>
            <w:vAlign w:val="bottom"/>
          </w:tcPr>
          <w:p w14:paraId="6C2123E6" w14:textId="51E6EA10"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فصل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الأهمية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إلى</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نظرية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وتطبيقية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تعزيز</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البعد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التطبيقي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وربطه</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بسياق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منطقة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الجوف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وأهداف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رؤية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المملكة</w:t>
            </w:r>
            <w:r w:rsidRPr="00D021A0">
              <w:rPr>
                <w:rFonts w:ascii="Simplified Arabic" w:hAnsi="Simplified Arabic" w:cs="Simplified Arabic"/>
                <w:color w:val="000000"/>
                <w:sz w:val="22"/>
                <w:szCs w:val="22"/>
                <w:rtl/>
              </w:rPr>
              <w:t xml:space="preserve"> 2030.</w:t>
            </w:r>
          </w:p>
        </w:tc>
        <w:tc>
          <w:tcPr>
            <w:tcW w:w="1305" w:type="dxa"/>
            <w:noWrap/>
            <w:vAlign w:val="center"/>
            <w:hideMark/>
          </w:tcPr>
          <w:p w14:paraId="4E6B1535"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أهمية الدراسة</w:t>
            </w:r>
          </w:p>
        </w:tc>
      </w:tr>
      <w:tr w:rsidR="00D021A0" w:rsidRPr="00D021A0" w14:paraId="61450866" w14:textId="77777777" w:rsidTr="00B36B54">
        <w:trPr>
          <w:trHeight w:val="300"/>
        </w:trPr>
        <w:tc>
          <w:tcPr>
            <w:tcW w:w="12643" w:type="dxa"/>
            <w:noWrap/>
            <w:vAlign w:val="bottom"/>
          </w:tcPr>
          <w:p w14:paraId="527A3038" w14:textId="22AE3F68"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هدف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عام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شامل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يربط</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المتغيرات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الثلاثة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إعادة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ترتيب</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الأهداف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الفرعية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لتُظهر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المنطق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السببي</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وإدراج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هدف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خاص</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بأبعاد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القيادة</w:t>
            </w:r>
            <w:r w:rsidRPr="00D021A0">
              <w:rPr>
                <w:rFonts w:ascii="Simplified Arabic" w:hAnsi="Simplified Arabic" w:cs="Simplified Arabic"/>
                <w:color w:val="000000"/>
                <w:sz w:val="22"/>
                <w:szCs w:val="22"/>
                <w:rtl/>
              </w:rPr>
              <w:t>.</w:t>
            </w:r>
          </w:p>
        </w:tc>
        <w:tc>
          <w:tcPr>
            <w:tcW w:w="1305" w:type="dxa"/>
            <w:noWrap/>
            <w:vAlign w:val="center"/>
            <w:hideMark/>
          </w:tcPr>
          <w:p w14:paraId="3498B42E"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أهداف الدراسة</w:t>
            </w:r>
          </w:p>
        </w:tc>
      </w:tr>
      <w:tr w:rsidR="00D021A0" w:rsidRPr="00D021A0" w14:paraId="56B2B996" w14:textId="77777777" w:rsidTr="00B36B54">
        <w:trPr>
          <w:trHeight w:val="300"/>
        </w:trPr>
        <w:tc>
          <w:tcPr>
            <w:tcW w:w="12643" w:type="dxa"/>
            <w:noWrap/>
            <w:vAlign w:val="bottom"/>
          </w:tcPr>
          <w:p w14:paraId="30601A08" w14:textId="11C33939"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صياغة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الفروض</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بطريقة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تُظهر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اتجاه</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العلاقة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وتضمين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فرضيات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فرعية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لكل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بُعد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أبعاد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القيادة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التحويلية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وربط</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الفروض</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بالنموذج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المقترح</w:t>
            </w:r>
            <w:r w:rsidRPr="00D021A0">
              <w:rPr>
                <w:rFonts w:ascii="Simplified Arabic" w:hAnsi="Simplified Arabic" w:cs="Simplified Arabic"/>
                <w:color w:val="000000"/>
                <w:sz w:val="22"/>
                <w:szCs w:val="22"/>
                <w:rtl/>
              </w:rPr>
              <w:t>.</w:t>
            </w:r>
          </w:p>
        </w:tc>
        <w:tc>
          <w:tcPr>
            <w:tcW w:w="1305" w:type="dxa"/>
            <w:noWrap/>
            <w:vAlign w:val="center"/>
            <w:hideMark/>
          </w:tcPr>
          <w:p w14:paraId="71D36ABD"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فروض الدراسة</w:t>
            </w:r>
          </w:p>
        </w:tc>
      </w:tr>
      <w:tr w:rsidR="00D021A0" w:rsidRPr="00D021A0" w14:paraId="49E36C00" w14:textId="77777777" w:rsidTr="00B36B54">
        <w:trPr>
          <w:trHeight w:val="300"/>
        </w:trPr>
        <w:tc>
          <w:tcPr>
            <w:tcW w:w="12643" w:type="dxa"/>
            <w:noWrap/>
            <w:vAlign w:val="bottom"/>
          </w:tcPr>
          <w:p w14:paraId="2186A31C" w14:textId="0976FB47"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lastRenderedPageBreak/>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تضمين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المتغير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الوسيط</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في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جميع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أجزاء</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الخطة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وتوضيح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مصدر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النموذج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النظري</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وإعادة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تصميم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النموذج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برسم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واضح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يعكس</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العلاقات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السببية</w:t>
            </w:r>
            <w:r w:rsidRPr="00D021A0">
              <w:rPr>
                <w:rFonts w:ascii="Simplified Arabic" w:hAnsi="Simplified Arabic" w:cs="Simplified Arabic"/>
                <w:color w:val="000000"/>
                <w:sz w:val="22"/>
                <w:szCs w:val="22"/>
                <w:rtl/>
              </w:rPr>
              <w:t>.</w:t>
            </w:r>
          </w:p>
        </w:tc>
        <w:tc>
          <w:tcPr>
            <w:tcW w:w="1305" w:type="dxa"/>
            <w:noWrap/>
            <w:vAlign w:val="center"/>
            <w:hideMark/>
          </w:tcPr>
          <w:p w14:paraId="452C2710"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النموذج النظري</w:t>
            </w:r>
          </w:p>
        </w:tc>
      </w:tr>
      <w:tr w:rsidR="00D021A0" w:rsidRPr="00D021A0" w14:paraId="69F36C82" w14:textId="77777777" w:rsidTr="00B36B54">
        <w:trPr>
          <w:trHeight w:val="300"/>
        </w:trPr>
        <w:tc>
          <w:tcPr>
            <w:tcW w:w="12643" w:type="dxa"/>
            <w:noWrap/>
            <w:vAlign w:val="bottom"/>
          </w:tcPr>
          <w:p w14:paraId="34B31803" w14:textId="349295C8"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التمييز</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التعاريف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النظرية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والإجرائية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وتوثيق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مصادر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التعاريف</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وربط</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كل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تعريف</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بأداة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القياس</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المناسبة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ويفضل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إدراج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جدول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توضيحي</w:t>
            </w:r>
            <w:r w:rsidRPr="00D021A0">
              <w:rPr>
                <w:rFonts w:ascii="Simplified Arabic" w:hAnsi="Simplified Arabic" w:cs="Simplified Arabic"/>
                <w:color w:val="000000"/>
                <w:sz w:val="22"/>
                <w:szCs w:val="22"/>
                <w:rtl/>
              </w:rPr>
              <w:t>.</w:t>
            </w:r>
          </w:p>
        </w:tc>
        <w:tc>
          <w:tcPr>
            <w:tcW w:w="1305" w:type="dxa"/>
            <w:noWrap/>
            <w:vAlign w:val="center"/>
            <w:hideMark/>
          </w:tcPr>
          <w:p w14:paraId="55AD0707"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المصطلحات</w:t>
            </w:r>
          </w:p>
        </w:tc>
      </w:tr>
      <w:tr w:rsidR="00D021A0" w:rsidRPr="00D021A0" w14:paraId="4DE8A555" w14:textId="77777777" w:rsidTr="00B36B54">
        <w:trPr>
          <w:trHeight w:val="300"/>
        </w:trPr>
        <w:tc>
          <w:tcPr>
            <w:tcW w:w="12643" w:type="dxa"/>
            <w:noWrap/>
            <w:vAlign w:val="bottom"/>
          </w:tcPr>
          <w:p w14:paraId="3A96B6AE" w14:textId="7688DBF7"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عرض</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الدراسات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بطريقة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تحليلية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ناقدة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تصنيفها</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منهجيًا</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أو</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موضوعيًا</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ربطها</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بمكونات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الدراسة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إنهاء</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القسم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بإبراز</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الفجوة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البحثية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بوضوح</w:t>
            </w:r>
            <w:r w:rsidRPr="00D021A0">
              <w:rPr>
                <w:rFonts w:ascii="Simplified Arabic" w:hAnsi="Simplified Arabic" w:cs="Simplified Arabic"/>
                <w:color w:val="000000"/>
                <w:sz w:val="22"/>
                <w:szCs w:val="22"/>
                <w:rtl/>
              </w:rPr>
              <w:t>.</w:t>
            </w:r>
          </w:p>
        </w:tc>
        <w:tc>
          <w:tcPr>
            <w:tcW w:w="1305" w:type="dxa"/>
            <w:noWrap/>
            <w:vAlign w:val="center"/>
            <w:hideMark/>
          </w:tcPr>
          <w:p w14:paraId="42EB09ED"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الدراسات السابقة</w:t>
            </w:r>
          </w:p>
        </w:tc>
      </w:tr>
      <w:tr w:rsidR="00D021A0" w:rsidRPr="00D021A0" w14:paraId="105DF0DB" w14:textId="77777777" w:rsidTr="00B36B54">
        <w:trPr>
          <w:trHeight w:val="300"/>
        </w:trPr>
        <w:tc>
          <w:tcPr>
            <w:tcW w:w="12643" w:type="dxa"/>
            <w:noWrap/>
            <w:vAlign w:val="bottom"/>
          </w:tcPr>
          <w:p w14:paraId="711B9EB8" w14:textId="7B6B896A"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تحديد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نوع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المنهج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الكمي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بدقة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تبرير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اختياره</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توضيح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خصائص</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المجتمع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والعينة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صدق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وثبات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الأدوات</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الاعتبارات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الأخلاقية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وخطوات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جمع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البيانات</w:t>
            </w:r>
            <w:r w:rsidRPr="00D021A0">
              <w:rPr>
                <w:rFonts w:ascii="Simplified Arabic" w:hAnsi="Simplified Arabic" w:cs="Simplified Arabic"/>
                <w:color w:val="000000"/>
                <w:sz w:val="22"/>
                <w:szCs w:val="22"/>
                <w:rtl/>
              </w:rPr>
              <w:t>.</w:t>
            </w:r>
          </w:p>
        </w:tc>
        <w:tc>
          <w:tcPr>
            <w:tcW w:w="1305" w:type="dxa"/>
            <w:noWrap/>
            <w:vAlign w:val="center"/>
            <w:hideMark/>
          </w:tcPr>
          <w:p w14:paraId="4BA4E7D0"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المنهجية</w:t>
            </w:r>
          </w:p>
        </w:tc>
      </w:tr>
      <w:tr w:rsidR="00D021A0" w:rsidRPr="00D021A0" w14:paraId="188246E8" w14:textId="77777777" w:rsidTr="00B36B54">
        <w:trPr>
          <w:trHeight w:val="300"/>
        </w:trPr>
        <w:tc>
          <w:tcPr>
            <w:tcW w:w="12643" w:type="dxa"/>
            <w:noWrap/>
            <w:vAlign w:val="bottom"/>
          </w:tcPr>
          <w:p w14:paraId="7EEDB04F" w14:textId="67839CEB"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إعداد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خطة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تحليل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إحصائي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مفصلة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توضيح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البرنامج</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المستخدم</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طرق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اختبار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الفرضيات</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صدق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وثبات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الأداة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واختبار</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الوساطة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بطريقة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علمية</w:t>
            </w:r>
            <w:r w:rsidRPr="00D021A0">
              <w:rPr>
                <w:rFonts w:ascii="Simplified Arabic" w:hAnsi="Simplified Arabic" w:cs="Simplified Arabic"/>
                <w:color w:val="000000"/>
                <w:sz w:val="22"/>
                <w:szCs w:val="22"/>
                <w:rtl/>
              </w:rPr>
              <w:t>.</w:t>
            </w:r>
          </w:p>
        </w:tc>
        <w:tc>
          <w:tcPr>
            <w:tcW w:w="1305" w:type="dxa"/>
            <w:noWrap/>
            <w:vAlign w:val="center"/>
            <w:hideMark/>
          </w:tcPr>
          <w:p w14:paraId="7F91D416"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المعالجات الإحصائية</w:t>
            </w:r>
          </w:p>
        </w:tc>
      </w:tr>
      <w:tr w:rsidR="00D021A0" w:rsidRPr="00D021A0" w14:paraId="65E56D53" w14:textId="77777777" w:rsidTr="00B36B54">
        <w:trPr>
          <w:trHeight w:val="300"/>
        </w:trPr>
        <w:tc>
          <w:tcPr>
            <w:tcW w:w="12643" w:type="dxa"/>
            <w:noWrap/>
            <w:vAlign w:val="bottom"/>
          </w:tcPr>
          <w:p w14:paraId="58E6EFF2" w14:textId="3F27D57D"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توحيد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تنسيق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المراجع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وفق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color w:val="000000"/>
                <w:sz w:val="22"/>
                <w:szCs w:val="22"/>
              </w:rPr>
              <w:t>APA7</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مراجعة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شمولها</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lastRenderedPageBreak/>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توثيق</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جميع</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البيانات</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ربطها</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بالاستشهادات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النصية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توضيح</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قواعد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البيانات</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المستخدمة</w:t>
            </w:r>
            <w:r w:rsidRPr="00D021A0">
              <w:rPr>
                <w:rFonts w:ascii="Simplified Arabic" w:hAnsi="Simplified Arabic" w:cs="Simplified Arabic"/>
                <w:color w:val="000000"/>
                <w:sz w:val="22"/>
                <w:szCs w:val="22"/>
                <w:rtl/>
              </w:rPr>
              <w:t>.</w:t>
            </w:r>
          </w:p>
        </w:tc>
        <w:tc>
          <w:tcPr>
            <w:tcW w:w="1305" w:type="dxa"/>
            <w:noWrap/>
            <w:vAlign w:val="center"/>
            <w:hideMark/>
          </w:tcPr>
          <w:p w14:paraId="2E900390"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lastRenderedPageBreak/>
              <w:t>التوثيق والمراجع</w:t>
            </w:r>
          </w:p>
        </w:tc>
      </w:tr>
      <w:tr w:rsidR="00D021A0" w:rsidRPr="00D021A0" w14:paraId="1E08ACE2" w14:textId="77777777" w:rsidTr="00B36B54">
        <w:trPr>
          <w:trHeight w:val="300"/>
        </w:trPr>
        <w:tc>
          <w:tcPr>
            <w:tcW w:w="12643" w:type="dxa"/>
            <w:noWrap/>
            <w:vAlign w:val="bottom"/>
          </w:tcPr>
          <w:p w14:paraId="2D9FE3F8" w14:textId="1505242D" w:rsidR="00D021A0" w:rsidRPr="00D021A0" w:rsidRDefault="00D021A0" w:rsidP="00D021A0">
            <w:pPr>
              <w:bidi/>
              <w:rPr>
                <w:rFonts w:ascii="Simplified Arabic" w:hAnsi="Simplified Arabic" w:cs="Simplified Arabic"/>
                <w:sz w:val="20"/>
                <w:szCs w:val="20"/>
                <w:rtl/>
              </w:rPr>
            </w:pP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مراجعة</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الأسلوب</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اللغوي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بالكامل</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للتأكد</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من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سلامته</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الأكاديمية</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تحسين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التناسق</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تفادي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التكرار</w:t>
            </w:r>
            <w:r w:rsidRPr="00D021A0">
              <w:rPr>
                <w:rFonts w:ascii="Simplified Arabic" w:hAnsi="Simplified Arabic" w:cs="Simplified Arabic"/>
                <w:color w:val="000000"/>
                <w:sz w:val="22"/>
                <w:szCs w:val="22"/>
                <w:rtl/>
              </w:rPr>
              <w:br/>
            </w:r>
            <w:r w:rsidRPr="00D021A0">
              <w:rPr>
                <w:rFonts w:ascii="Times New Roman" w:hAnsi="Times New Roman" w:cs="Times New Roman" w:hint="cs"/>
                <w:color w:val="000000"/>
                <w:sz w:val="22"/>
                <w:szCs w:val="22"/>
                <w:rtl/>
              </w:rPr>
              <w:t>●</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والالتزام</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بالربط</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المنطقي</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بين</w:t>
            </w:r>
            <w:r w:rsidRPr="00D021A0">
              <w:rPr>
                <w:rFonts w:ascii="Simplified Arabic" w:hAnsi="Simplified Arabic" w:cs="Simplified Arabic"/>
                <w:color w:val="000000"/>
                <w:sz w:val="22"/>
                <w:szCs w:val="22"/>
                <w:rtl/>
              </w:rPr>
              <w:t xml:space="preserve"> </w:t>
            </w:r>
            <w:r w:rsidRPr="00D021A0">
              <w:rPr>
                <w:rFonts w:ascii="Simplified Arabic" w:hAnsi="Simplified Arabic" w:cs="Simplified Arabic" w:hint="cs"/>
                <w:color w:val="000000"/>
                <w:sz w:val="22"/>
                <w:szCs w:val="22"/>
                <w:rtl/>
              </w:rPr>
              <w:t>الأقسام</w:t>
            </w:r>
            <w:r w:rsidRPr="00D021A0">
              <w:rPr>
                <w:rFonts w:ascii="Simplified Arabic" w:hAnsi="Simplified Arabic" w:cs="Simplified Arabic"/>
                <w:color w:val="000000"/>
                <w:sz w:val="22"/>
                <w:szCs w:val="22"/>
                <w:rtl/>
              </w:rPr>
              <w:t>.</w:t>
            </w:r>
          </w:p>
        </w:tc>
        <w:tc>
          <w:tcPr>
            <w:tcW w:w="1305" w:type="dxa"/>
            <w:noWrap/>
            <w:vAlign w:val="center"/>
            <w:hideMark/>
          </w:tcPr>
          <w:p w14:paraId="69F95A43" w14:textId="77777777" w:rsidR="00D021A0" w:rsidRPr="00D021A0" w:rsidRDefault="00D021A0" w:rsidP="00B36B54">
            <w:pPr>
              <w:bidi/>
              <w:jc w:val="center"/>
              <w:rPr>
                <w:rFonts w:ascii="Simplified Arabic" w:hAnsi="Simplified Arabic" w:cs="Simplified Arabic"/>
                <w:b/>
                <w:bCs/>
                <w:sz w:val="20"/>
                <w:szCs w:val="20"/>
                <w:rtl/>
              </w:rPr>
            </w:pPr>
            <w:r w:rsidRPr="00D021A0">
              <w:rPr>
                <w:rFonts w:ascii="Simplified Arabic" w:hAnsi="Simplified Arabic" w:cs="Simplified Arabic"/>
                <w:b/>
                <w:bCs/>
                <w:sz w:val="20"/>
                <w:szCs w:val="20"/>
                <w:rtl/>
              </w:rPr>
              <w:t>الصياغة الأكاديمية</w:t>
            </w:r>
          </w:p>
        </w:tc>
      </w:tr>
    </w:tbl>
    <w:p w14:paraId="28921E39" w14:textId="77777777" w:rsidR="00897391" w:rsidRPr="005C6FF4" w:rsidRDefault="00897391" w:rsidP="005C6FF4">
      <w:pPr>
        <w:bidi/>
        <w:spacing w:after="0" w:line="240" w:lineRule="auto"/>
        <w:jc w:val="center"/>
        <w:rPr>
          <w:rFonts w:ascii="Simplified Arabic" w:hAnsi="Simplified Arabic" w:cs="Simplified Arabic"/>
          <w:b/>
          <w:bCs/>
          <w:sz w:val="20"/>
          <w:szCs w:val="20"/>
        </w:rPr>
      </w:pPr>
    </w:p>
    <w:sectPr w:rsidR="00897391" w:rsidRPr="005C6FF4"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D18"/>
    <w:multiLevelType w:val="multilevel"/>
    <w:tmpl w:val="EE60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E37C1"/>
    <w:multiLevelType w:val="hybridMultilevel"/>
    <w:tmpl w:val="5972C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A5426"/>
    <w:multiLevelType w:val="multilevel"/>
    <w:tmpl w:val="F56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8064E"/>
    <w:multiLevelType w:val="hybridMultilevel"/>
    <w:tmpl w:val="5DDC4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E673D7"/>
    <w:multiLevelType w:val="hybridMultilevel"/>
    <w:tmpl w:val="8CA29F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063664"/>
    <w:multiLevelType w:val="hybridMultilevel"/>
    <w:tmpl w:val="24DC7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D43A93"/>
    <w:multiLevelType w:val="multilevel"/>
    <w:tmpl w:val="B9A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944E1"/>
    <w:multiLevelType w:val="multilevel"/>
    <w:tmpl w:val="7D50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E3AC0"/>
    <w:multiLevelType w:val="multilevel"/>
    <w:tmpl w:val="0C2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410B3"/>
    <w:multiLevelType w:val="hybridMultilevel"/>
    <w:tmpl w:val="D1C035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EF5BC5"/>
    <w:multiLevelType w:val="multilevel"/>
    <w:tmpl w:val="CE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97B4B"/>
    <w:multiLevelType w:val="multilevel"/>
    <w:tmpl w:val="87F0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A5B19"/>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C53927"/>
    <w:multiLevelType w:val="multilevel"/>
    <w:tmpl w:val="BD00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C45BD"/>
    <w:multiLevelType w:val="multilevel"/>
    <w:tmpl w:val="3B1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20EFB"/>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80209C"/>
    <w:multiLevelType w:val="hybridMultilevel"/>
    <w:tmpl w:val="844856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DD48FF"/>
    <w:multiLevelType w:val="hybridMultilevel"/>
    <w:tmpl w:val="5C90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9B2C9F"/>
    <w:multiLevelType w:val="multilevel"/>
    <w:tmpl w:val="F9C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C13FEE"/>
    <w:multiLevelType w:val="multilevel"/>
    <w:tmpl w:val="7EAC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E247D9"/>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AD07A1E"/>
    <w:multiLevelType w:val="multilevel"/>
    <w:tmpl w:val="568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7B6852"/>
    <w:multiLevelType w:val="hybridMultilevel"/>
    <w:tmpl w:val="B61A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294262"/>
    <w:multiLevelType w:val="hybridMultilevel"/>
    <w:tmpl w:val="FBAC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607505"/>
    <w:multiLevelType w:val="hybridMultilevel"/>
    <w:tmpl w:val="14A6926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6C4220"/>
    <w:multiLevelType w:val="hybridMultilevel"/>
    <w:tmpl w:val="24DC7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E3C9D"/>
    <w:multiLevelType w:val="hybridMultilevel"/>
    <w:tmpl w:val="71B24F68"/>
    <w:lvl w:ilvl="0" w:tplc="04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313B00"/>
    <w:multiLevelType w:val="hybridMultilevel"/>
    <w:tmpl w:val="777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B57987"/>
    <w:multiLevelType w:val="hybridMultilevel"/>
    <w:tmpl w:val="23B686E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9C77B53"/>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A7C1CC3"/>
    <w:multiLevelType w:val="hybridMultilevel"/>
    <w:tmpl w:val="5C9055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3C0A9A"/>
    <w:multiLevelType w:val="multilevel"/>
    <w:tmpl w:val="E598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614A88"/>
    <w:multiLevelType w:val="hybridMultilevel"/>
    <w:tmpl w:val="F19EE46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D33CD"/>
    <w:multiLevelType w:val="hybridMultilevel"/>
    <w:tmpl w:val="20C209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2518D4"/>
    <w:multiLevelType w:val="multilevel"/>
    <w:tmpl w:val="897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3A7E4A"/>
    <w:multiLevelType w:val="multilevel"/>
    <w:tmpl w:val="3DA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A932EA"/>
    <w:multiLevelType w:val="multilevel"/>
    <w:tmpl w:val="0BBC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DA5C57"/>
    <w:multiLevelType w:val="hybridMultilevel"/>
    <w:tmpl w:val="6DDE5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A54299"/>
    <w:multiLevelType w:val="hybridMultilevel"/>
    <w:tmpl w:val="5972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799220">
    <w:abstractNumId w:val="2"/>
  </w:num>
  <w:num w:numId="2" w16cid:durableId="129985615">
    <w:abstractNumId w:val="22"/>
  </w:num>
  <w:num w:numId="3" w16cid:durableId="628821279">
    <w:abstractNumId w:val="37"/>
  </w:num>
  <w:num w:numId="4" w16cid:durableId="146017546">
    <w:abstractNumId w:val="9"/>
  </w:num>
  <w:num w:numId="5" w16cid:durableId="1472284223">
    <w:abstractNumId w:val="20"/>
  </w:num>
  <w:num w:numId="6" w16cid:durableId="1996757597">
    <w:abstractNumId w:val="0"/>
  </w:num>
  <w:num w:numId="7" w16cid:durableId="2146267596">
    <w:abstractNumId w:val="19"/>
  </w:num>
  <w:num w:numId="8" w16cid:durableId="115832627">
    <w:abstractNumId w:val="11"/>
  </w:num>
  <w:num w:numId="9" w16cid:durableId="1926330856">
    <w:abstractNumId w:val="15"/>
  </w:num>
  <w:num w:numId="10" w16cid:durableId="1346442221">
    <w:abstractNumId w:val="12"/>
  </w:num>
  <w:num w:numId="11" w16cid:durableId="507603869">
    <w:abstractNumId w:val="8"/>
  </w:num>
  <w:num w:numId="12" w16cid:durableId="2021542641">
    <w:abstractNumId w:val="7"/>
  </w:num>
  <w:num w:numId="13" w16cid:durableId="1301884753">
    <w:abstractNumId w:val="35"/>
  </w:num>
  <w:num w:numId="14" w16cid:durableId="1450392065">
    <w:abstractNumId w:val="3"/>
  </w:num>
  <w:num w:numId="15" w16cid:durableId="1372028097">
    <w:abstractNumId w:val="24"/>
  </w:num>
  <w:num w:numId="16" w16cid:durableId="441269064">
    <w:abstractNumId w:val="38"/>
  </w:num>
  <w:num w:numId="17" w16cid:durableId="1085342439">
    <w:abstractNumId w:val="4"/>
  </w:num>
  <w:num w:numId="18" w16cid:durableId="1335957467">
    <w:abstractNumId w:val="28"/>
  </w:num>
  <w:num w:numId="19" w16cid:durableId="1602253287">
    <w:abstractNumId w:val="16"/>
  </w:num>
  <w:num w:numId="20" w16cid:durableId="295337590">
    <w:abstractNumId w:val="21"/>
  </w:num>
  <w:num w:numId="21" w16cid:durableId="1886603888">
    <w:abstractNumId w:val="33"/>
  </w:num>
  <w:num w:numId="22" w16cid:durableId="412774166">
    <w:abstractNumId w:val="39"/>
  </w:num>
  <w:num w:numId="23" w16cid:durableId="367486953">
    <w:abstractNumId w:val="1"/>
  </w:num>
  <w:num w:numId="24" w16cid:durableId="438796106">
    <w:abstractNumId w:val="10"/>
  </w:num>
  <w:num w:numId="25" w16cid:durableId="1759788927">
    <w:abstractNumId w:val="30"/>
  </w:num>
  <w:num w:numId="26" w16cid:durableId="639264755">
    <w:abstractNumId w:val="13"/>
  </w:num>
  <w:num w:numId="27" w16cid:durableId="489105412">
    <w:abstractNumId w:val="31"/>
  </w:num>
  <w:num w:numId="28" w16cid:durableId="692191736">
    <w:abstractNumId w:val="18"/>
  </w:num>
  <w:num w:numId="29" w16cid:durableId="1474369234">
    <w:abstractNumId w:val="23"/>
  </w:num>
  <w:num w:numId="30" w16cid:durableId="810170690">
    <w:abstractNumId w:val="26"/>
  </w:num>
  <w:num w:numId="31" w16cid:durableId="1407455819">
    <w:abstractNumId w:val="6"/>
  </w:num>
  <w:num w:numId="32" w16cid:durableId="793250908">
    <w:abstractNumId w:val="25"/>
  </w:num>
  <w:num w:numId="33" w16cid:durableId="885724143">
    <w:abstractNumId w:val="34"/>
  </w:num>
  <w:num w:numId="34" w16cid:durableId="2003699699">
    <w:abstractNumId w:val="27"/>
  </w:num>
  <w:num w:numId="35" w16cid:durableId="736779108">
    <w:abstractNumId w:val="32"/>
  </w:num>
  <w:num w:numId="36" w16cid:durableId="1723795874">
    <w:abstractNumId w:val="36"/>
  </w:num>
  <w:num w:numId="37" w16cid:durableId="1724871313">
    <w:abstractNumId w:val="14"/>
  </w:num>
  <w:num w:numId="38" w16cid:durableId="1328249815">
    <w:abstractNumId w:val="17"/>
  </w:num>
  <w:num w:numId="39" w16cid:durableId="1802846001">
    <w:abstractNumId w:val="5"/>
  </w:num>
  <w:num w:numId="40" w16cid:durableId="1903951909">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NKgFAOZYMuAtAAAA"/>
  </w:docVars>
  <w:rsids>
    <w:rsidRoot w:val="00C47479"/>
    <w:rsid w:val="0001253B"/>
    <w:rsid w:val="000572AF"/>
    <w:rsid w:val="00071F16"/>
    <w:rsid w:val="000765EF"/>
    <w:rsid w:val="0008440E"/>
    <w:rsid w:val="000849D9"/>
    <w:rsid w:val="0009410C"/>
    <w:rsid w:val="000A36E2"/>
    <w:rsid w:val="000C531E"/>
    <w:rsid w:val="000C62AE"/>
    <w:rsid w:val="000E240F"/>
    <w:rsid w:val="000E79D3"/>
    <w:rsid w:val="000F0B08"/>
    <w:rsid w:val="000F475B"/>
    <w:rsid w:val="00101527"/>
    <w:rsid w:val="001175D7"/>
    <w:rsid w:val="00126EE8"/>
    <w:rsid w:val="001411E9"/>
    <w:rsid w:val="001428BF"/>
    <w:rsid w:val="00156983"/>
    <w:rsid w:val="00156CB1"/>
    <w:rsid w:val="00156D36"/>
    <w:rsid w:val="00175FB1"/>
    <w:rsid w:val="001801FA"/>
    <w:rsid w:val="00185F97"/>
    <w:rsid w:val="001E2E6D"/>
    <w:rsid w:val="002547B1"/>
    <w:rsid w:val="00272C15"/>
    <w:rsid w:val="0027787C"/>
    <w:rsid w:val="002869EF"/>
    <w:rsid w:val="002B159C"/>
    <w:rsid w:val="002B1E66"/>
    <w:rsid w:val="002C7B87"/>
    <w:rsid w:val="002D2837"/>
    <w:rsid w:val="002D73DD"/>
    <w:rsid w:val="00305A91"/>
    <w:rsid w:val="00307BA7"/>
    <w:rsid w:val="00325575"/>
    <w:rsid w:val="00330BFF"/>
    <w:rsid w:val="00335E71"/>
    <w:rsid w:val="00351F61"/>
    <w:rsid w:val="00360CE4"/>
    <w:rsid w:val="00362814"/>
    <w:rsid w:val="003658B2"/>
    <w:rsid w:val="0038404C"/>
    <w:rsid w:val="003B3C7C"/>
    <w:rsid w:val="003C0077"/>
    <w:rsid w:val="003D280F"/>
    <w:rsid w:val="003E378A"/>
    <w:rsid w:val="00402C56"/>
    <w:rsid w:val="00462B3B"/>
    <w:rsid w:val="00484D88"/>
    <w:rsid w:val="00495F33"/>
    <w:rsid w:val="004B51CD"/>
    <w:rsid w:val="004C69CF"/>
    <w:rsid w:val="004D4355"/>
    <w:rsid w:val="004E2A73"/>
    <w:rsid w:val="00545783"/>
    <w:rsid w:val="00551642"/>
    <w:rsid w:val="0055686D"/>
    <w:rsid w:val="00594795"/>
    <w:rsid w:val="005951BB"/>
    <w:rsid w:val="005A0ACD"/>
    <w:rsid w:val="005C6FF4"/>
    <w:rsid w:val="005E553B"/>
    <w:rsid w:val="00603612"/>
    <w:rsid w:val="00626137"/>
    <w:rsid w:val="006348BA"/>
    <w:rsid w:val="00655342"/>
    <w:rsid w:val="00661DE0"/>
    <w:rsid w:val="00670E6D"/>
    <w:rsid w:val="00672F82"/>
    <w:rsid w:val="00675868"/>
    <w:rsid w:val="00690076"/>
    <w:rsid w:val="006D3DE2"/>
    <w:rsid w:val="006D7741"/>
    <w:rsid w:val="006D7CD8"/>
    <w:rsid w:val="006F0615"/>
    <w:rsid w:val="006F3AD7"/>
    <w:rsid w:val="006F4BD5"/>
    <w:rsid w:val="00727BA0"/>
    <w:rsid w:val="00734642"/>
    <w:rsid w:val="0074770F"/>
    <w:rsid w:val="00775CBE"/>
    <w:rsid w:val="007878BB"/>
    <w:rsid w:val="00791EAC"/>
    <w:rsid w:val="0079616B"/>
    <w:rsid w:val="007A04A6"/>
    <w:rsid w:val="007B0364"/>
    <w:rsid w:val="007B77AC"/>
    <w:rsid w:val="007C107D"/>
    <w:rsid w:val="007E00FE"/>
    <w:rsid w:val="007E4304"/>
    <w:rsid w:val="00811436"/>
    <w:rsid w:val="008123DB"/>
    <w:rsid w:val="0081252C"/>
    <w:rsid w:val="008325F7"/>
    <w:rsid w:val="00834030"/>
    <w:rsid w:val="008451C6"/>
    <w:rsid w:val="0085179A"/>
    <w:rsid w:val="00867B7C"/>
    <w:rsid w:val="00897391"/>
    <w:rsid w:val="008B336E"/>
    <w:rsid w:val="008D7D5C"/>
    <w:rsid w:val="008F028C"/>
    <w:rsid w:val="00925D39"/>
    <w:rsid w:val="00950E1E"/>
    <w:rsid w:val="00982CEF"/>
    <w:rsid w:val="00986D19"/>
    <w:rsid w:val="009A3204"/>
    <w:rsid w:val="009A4FC4"/>
    <w:rsid w:val="009C0177"/>
    <w:rsid w:val="009D665B"/>
    <w:rsid w:val="009D7842"/>
    <w:rsid w:val="009E64A7"/>
    <w:rsid w:val="00A03C0D"/>
    <w:rsid w:val="00A079A5"/>
    <w:rsid w:val="00A12220"/>
    <w:rsid w:val="00A52B4D"/>
    <w:rsid w:val="00A65868"/>
    <w:rsid w:val="00A82DB2"/>
    <w:rsid w:val="00AA307B"/>
    <w:rsid w:val="00AC4960"/>
    <w:rsid w:val="00AD7B59"/>
    <w:rsid w:val="00AE4CF0"/>
    <w:rsid w:val="00AF0316"/>
    <w:rsid w:val="00B004A4"/>
    <w:rsid w:val="00B063F7"/>
    <w:rsid w:val="00B246F5"/>
    <w:rsid w:val="00B265DC"/>
    <w:rsid w:val="00B36B54"/>
    <w:rsid w:val="00B44C19"/>
    <w:rsid w:val="00B52435"/>
    <w:rsid w:val="00B61309"/>
    <w:rsid w:val="00B66C4D"/>
    <w:rsid w:val="00B74343"/>
    <w:rsid w:val="00BA14AB"/>
    <w:rsid w:val="00C00688"/>
    <w:rsid w:val="00C05B4E"/>
    <w:rsid w:val="00C105A5"/>
    <w:rsid w:val="00C30C22"/>
    <w:rsid w:val="00C47479"/>
    <w:rsid w:val="00C64C1E"/>
    <w:rsid w:val="00C679DF"/>
    <w:rsid w:val="00C8514A"/>
    <w:rsid w:val="00C855E9"/>
    <w:rsid w:val="00CA39DA"/>
    <w:rsid w:val="00CC1969"/>
    <w:rsid w:val="00CC351F"/>
    <w:rsid w:val="00CC3CF5"/>
    <w:rsid w:val="00CC4B80"/>
    <w:rsid w:val="00CD1611"/>
    <w:rsid w:val="00CD4D50"/>
    <w:rsid w:val="00CD500A"/>
    <w:rsid w:val="00CD695F"/>
    <w:rsid w:val="00D021A0"/>
    <w:rsid w:val="00D0551C"/>
    <w:rsid w:val="00D13497"/>
    <w:rsid w:val="00D221FE"/>
    <w:rsid w:val="00D66245"/>
    <w:rsid w:val="00D80490"/>
    <w:rsid w:val="00D96053"/>
    <w:rsid w:val="00DA03A0"/>
    <w:rsid w:val="00DC1CFD"/>
    <w:rsid w:val="00DC2DB9"/>
    <w:rsid w:val="00DC433F"/>
    <w:rsid w:val="00DD07DC"/>
    <w:rsid w:val="00E014D4"/>
    <w:rsid w:val="00E03038"/>
    <w:rsid w:val="00E03677"/>
    <w:rsid w:val="00E155C1"/>
    <w:rsid w:val="00E244B1"/>
    <w:rsid w:val="00E50B57"/>
    <w:rsid w:val="00E50BF6"/>
    <w:rsid w:val="00E526B0"/>
    <w:rsid w:val="00E82052"/>
    <w:rsid w:val="00E82CBB"/>
    <w:rsid w:val="00E96E27"/>
    <w:rsid w:val="00EA5159"/>
    <w:rsid w:val="00EA51AE"/>
    <w:rsid w:val="00EA6D61"/>
    <w:rsid w:val="00EB258C"/>
    <w:rsid w:val="00EC1D45"/>
    <w:rsid w:val="00F11AE2"/>
    <w:rsid w:val="00F65DDC"/>
    <w:rsid w:val="00F7217A"/>
    <w:rsid w:val="00F85C27"/>
    <w:rsid w:val="00FA6AE0"/>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53549992">
      <w:bodyDiv w:val="1"/>
      <w:marLeft w:val="0"/>
      <w:marRight w:val="0"/>
      <w:marTop w:val="0"/>
      <w:marBottom w:val="0"/>
      <w:divBdr>
        <w:top w:val="none" w:sz="0" w:space="0" w:color="auto"/>
        <w:left w:val="none" w:sz="0" w:space="0" w:color="auto"/>
        <w:bottom w:val="none" w:sz="0" w:space="0" w:color="auto"/>
        <w:right w:val="none" w:sz="0" w:space="0" w:color="auto"/>
      </w:divBdr>
    </w:div>
    <w:div w:id="71440057">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54348363">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1527904">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81013634">
      <w:bodyDiv w:val="1"/>
      <w:marLeft w:val="0"/>
      <w:marRight w:val="0"/>
      <w:marTop w:val="0"/>
      <w:marBottom w:val="0"/>
      <w:divBdr>
        <w:top w:val="none" w:sz="0" w:space="0" w:color="auto"/>
        <w:left w:val="none" w:sz="0" w:space="0" w:color="auto"/>
        <w:bottom w:val="none" w:sz="0" w:space="0" w:color="auto"/>
        <w:right w:val="none" w:sz="0" w:space="0" w:color="auto"/>
      </w:divBdr>
    </w:div>
    <w:div w:id="18776165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246036498">
      <w:bodyDiv w:val="1"/>
      <w:marLeft w:val="0"/>
      <w:marRight w:val="0"/>
      <w:marTop w:val="0"/>
      <w:marBottom w:val="0"/>
      <w:divBdr>
        <w:top w:val="none" w:sz="0" w:space="0" w:color="auto"/>
        <w:left w:val="none" w:sz="0" w:space="0" w:color="auto"/>
        <w:bottom w:val="none" w:sz="0" w:space="0" w:color="auto"/>
        <w:right w:val="none" w:sz="0" w:space="0" w:color="auto"/>
      </w:divBdr>
    </w:div>
    <w:div w:id="264463199">
      <w:bodyDiv w:val="1"/>
      <w:marLeft w:val="0"/>
      <w:marRight w:val="0"/>
      <w:marTop w:val="0"/>
      <w:marBottom w:val="0"/>
      <w:divBdr>
        <w:top w:val="none" w:sz="0" w:space="0" w:color="auto"/>
        <w:left w:val="none" w:sz="0" w:space="0" w:color="auto"/>
        <w:bottom w:val="none" w:sz="0" w:space="0" w:color="auto"/>
        <w:right w:val="none" w:sz="0" w:space="0" w:color="auto"/>
      </w:divBdr>
    </w:div>
    <w:div w:id="272171197">
      <w:bodyDiv w:val="1"/>
      <w:marLeft w:val="0"/>
      <w:marRight w:val="0"/>
      <w:marTop w:val="0"/>
      <w:marBottom w:val="0"/>
      <w:divBdr>
        <w:top w:val="none" w:sz="0" w:space="0" w:color="auto"/>
        <w:left w:val="none" w:sz="0" w:space="0" w:color="auto"/>
        <w:bottom w:val="none" w:sz="0" w:space="0" w:color="auto"/>
        <w:right w:val="none" w:sz="0" w:space="0" w:color="auto"/>
      </w:divBdr>
      <w:divsChild>
        <w:div w:id="160406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0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712823">
      <w:bodyDiv w:val="1"/>
      <w:marLeft w:val="0"/>
      <w:marRight w:val="0"/>
      <w:marTop w:val="0"/>
      <w:marBottom w:val="0"/>
      <w:divBdr>
        <w:top w:val="none" w:sz="0" w:space="0" w:color="auto"/>
        <w:left w:val="none" w:sz="0" w:space="0" w:color="auto"/>
        <w:bottom w:val="none" w:sz="0" w:space="0" w:color="auto"/>
        <w:right w:val="none" w:sz="0" w:space="0" w:color="auto"/>
      </w:divBdr>
    </w:div>
    <w:div w:id="294871789">
      <w:bodyDiv w:val="1"/>
      <w:marLeft w:val="0"/>
      <w:marRight w:val="0"/>
      <w:marTop w:val="0"/>
      <w:marBottom w:val="0"/>
      <w:divBdr>
        <w:top w:val="none" w:sz="0" w:space="0" w:color="auto"/>
        <w:left w:val="none" w:sz="0" w:space="0" w:color="auto"/>
        <w:bottom w:val="none" w:sz="0" w:space="0" w:color="auto"/>
        <w:right w:val="none" w:sz="0" w:space="0" w:color="auto"/>
      </w:divBdr>
    </w:div>
    <w:div w:id="321204817">
      <w:bodyDiv w:val="1"/>
      <w:marLeft w:val="0"/>
      <w:marRight w:val="0"/>
      <w:marTop w:val="0"/>
      <w:marBottom w:val="0"/>
      <w:divBdr>
        <w:top w:val="none" w:sz="0" w:space="0" w:color="auto"/>
        <w:left w:val="none" w:sz="0" w:space="0" w:color="auto"/>
        <w:bottom w:val="none" w:sz="0" w:space="0" w:color="auto"/>
        <w:right w:val="none" w:sz="0" w:space="0" w:color="auto"/>
      </w:divBdr>
    </w:div>
    <w:div w:id="348679802">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37717925">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042246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655451336">
      <w:bodyDiv w:val="1"/>
      <w:marLeft w:val="0"/>
      <w:marRight w:val="0"/>
      <w:marTop w:val="0"/>
      <w:marBottom w:val="0"/>
      <w:divBdr>
        <w:top w:val="none" w:sz="0" w:space="0" w:color="auto"/>
        <w:left w:val="none" w:sz="0" w:space="0" w:color="auto"/>
        <w:bottom w:val="none" w:sz="0" w:space="0" w:color="auto"/>
        <w:right w:val="none" w:sz="0" w:space="0" w:color="auto"/>
      </w:divBdr>
    </w:div>
    <w:div w:id="698973448">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854925924">
      <w:bodyDiv w:val="1"/>
      <w:marLeft w:val="0"/>
      <w:marRight w:val="0"/>
      <w:marTop w:val="0"/>
      <w:marBottom w:val="0"/>
      <w:divBdr>
        <w:top w:val="none" w:sz="0" w:space="0" w:color="auto"/>
        <w:left w:val="none" w:sz="0" w:space="0" w:color="auto"/>
        <w:bottom w:val="none" w:sz="0" w:space="0" w:color="auto"/>
        <w:right w:val="none" w:sz="0" w:space="0" w:color="auto"/>
      </w:divBdr>
    </w:div>
    <w:div w:id="937639981">
      <w:bodyDiv w:val="1"/>
      <w:marLeft w:val="0"/>
      <w:marRight w:val="0"/>
      <w:marTop w:val="0"/>
      <w:marBottom w:val="0"/>
      <w:divBdr>
        <w:top w:val="none" w:sz="0" w:space="0" w:color="auto"/>
        <w:left w:val="none" w:sz="0" w:space="0" w:color="auto"/>
        <w:bottom w:val="none" w:sz="0" w:space="0" w:color="auto"/>
        <w:right w:val="none" w:sz="0" w:space="0" w:color="auto"/>
      </w:divBdr>
    </w:div>
    <w:div w:id="943340991">
      <w:bodyDiv w:val="1"/>
      <w:marLeft w:val="0"/>
      <w:marRight w:val="0"/>
      <w:marTop w:val="0"/>
      <w:marBottom w:val="0"/>
      <w:divBdr>
        <w:top w:val="none" w:sz="0" w:space="0" w:color="auto"/>
        <w:left w:val="none" w:sz="0" w:space="0" w:color="auto"/>
        <w:bottom w:val="none" w:sz="0" w:space="0" w:color="auto"/>
        <w:right w:val="none" w:sz="0" w:space="0" w:color="auto"/>
      </w:divBdr>
    </w:div>
    <w:div w:id="95849012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993144048">
      <w:bodyDiv w:val="1"/>
      <w:marLeft w:val="0"/>
      <w:marRight w:val="0"/>
      <w:marTop w:val="0"/>
      <w:marBottom w:val="0"/>
      <w:divBdr>
        <w:top w:val="none" w:sz="0" w:space="0" w:color="auto"/>
        <w:left w:val="none" w:sz="0" w:space="0" w:color="auto"/>
        <w:bottom w:val="none" w:sz="0" w:space="0" w:color="auto"/>
        <w:right w:val="none" w:sz="0" w:space="0" w:color="auto"/>
      </w:divBdr>
    </w:div>
    <w:div w:id="1024405890">
      <w:bodyDiv w:val="1"/>
      <w:marLeft w:val="0"/>
      <w:marRight w:val="0"/>
      <w:marTop w:val="0"/>
      <w:marBottom w:val="0"/>
      <w:divBdr>
        <w:top w:val="none" w:sz="0" w:space="0" w:color="auto"/>
        <w:left w:val="none" w:sz="0" w:space="0" w:color="auto"/>
        <w:bottom w:val="none" w:sz="0" w:space="0" w:color="auto"/>
        <w:right w:val="none" w:sz="0" w:space="0" w:color="auto"/>
      </w:divBdr>
    </w:div>
    <w:div w:id="1043024031">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64055031">
      <w:bodyDiv w:val="1"/>
      <w:marLeft w:val="0"/>
      <w:marRight w:val="0"/>
      <w:marTop w:val="0"/>
      <w:marBottom w:val="0"/>
      <w:divBdr>
        <w:top w:val="none" w:sz="0" w:space="0" w:color="auto"/>
        <w:left w:val="none" w:sz="0" w:space="0" w:color="auto"/>
        <w:bottom w:val="none" w:sz="0" w:space="0" w:color="auto"/>
        <w:right w:val="none" w:sz="0" w:space="0" w:color="auto"/>
      </w:divBdr>
    </w:div>
    <w:div w:id="1178420950">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21211897">
      <w:bodyDiv w:val="1"/>
      <w:marLeft w:val="0"/>
      <w:marRight w:val="0"/>
      <w:marTop w:val="0"/>
      <w:marBottom w:val="0"/>
      <w:divBdr>
        <w:top w:val="none" w:sz="0" w:space="0" w:color="auto"/>
        <w:left w:val="none" w:sz="0" w:space="0" w:color="auto"/>
        <w:bottom w:val="none" w:sz="0" w:space="0" w:color="auto"/>
        <w:right w:val="none" w:sz="0" w:space="0" w:color="auto"/>
      </w:divBdr>
    </w:div>
    <w:div w:id="1236745641">
      <w:bodyDiv w:val="1"/>
      <w:marLeft w:val="0"/>
      <w:marRight w:val="0"/>
      <w:marTop w:val="0"/>
      <w:marBottom w:val="0"/>
      <w:divBdr>
        <w:top w:val="none" w:sz="0" w:space="0" w:color="auto"/>
        <w:left w:val="none" w:sz="0" w:space="0" w:color="auto"/>
        <w:bottom w:val="none" w:sz="0" w:space="0" w:color="auto"/>
        <w:right w:val="none" w:sz="0" w:space="0" w:color="auto"/>
      </w:divBdr>
    </w:div>
    <w:div w:id="1242636875">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49971117">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37346674">
      <w:bodyDiv w:val="1"/>
      <w:marLeft w:val="0"/>
      <w:marRight w:val="0"/>
      <w:marTop w:val="0"/>
      <w:marBottom w:val="0"/>
      <w:divBdr>
        <w:top w:val="none" w:sz="0" w:space="0" w:color="auto"/>
        <w:left w:val="none" w:sz="0" w:space="0" w:color="auto"/>
        <w:bottom w:val="none" w:sz="0" w:space="0" w:color="auto"/>
        <w:right w:val="none" w:sz="0" w:space="0" w:color="auto"/>
      </w:divBdr>
    </w:div>
    <w:div w:id="1377585874">
      <w:bodyDiv w:val="1"/>
      <w:marLeft w:val="0"/>
      <w:marRight w:val="0"/>
      <w:marTop w:val="0"/>
      <w:marBottom w:val="0"/>
      <w:divBdr>
        <w:top w:val="none" w:sz="0" w:space="0" w:color="auto"/>
        <w:left w:val="none" w:sz="0" w:space="0" w:color="auto"/>
        <w:bottom w:val="none" w:sz="0" w:space="0" w:color="auto"/>
        <w:right w:val="none" w:sz="0" w:space="0" w:color="auto"/>
      </w:divBdr>
    </w:div>
    <w:div w:id="1405370601">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549565943">
      <w:bodyDiv w:val="1"/>
      <w:marLeft w:val="0"/>
      <w:marRight w:val="0"/>
      <w:marTop w:val="0"/>
      <w:marBottom w:val="0"/>
      <w:divBdr>
        <w:top w:val="none" w:sz="0" w:space="0" w:color="auto"/>
        <w:left w:val="none" w:sz="0" w:space="0" w:color="auto"/>
        <w:bottom w:val="none" w:sz="0" w:space="0" w:color="auto"/>
        <w:right w:val="none" w:sz="0" w:space="0" w:color="auto"/>
      </w:divBdr>
    </w:div>
    <w:div w:id="1592663362">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23656055">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739785">
      <w:bodyDiv w:val="1"/>
      <w:marLeft w:val="0"/>
      <w:marRight w:val="0"/>
      <w:marTop w:val="0"/>
      <w:marBottom w:val="0"/>
      <w:divBdr>
        <w:top w:val="none" w:sz="0" w:space="0" w:color="auto"/>
        <w:left w:val="none" w:sz="0" w:space="0" w:color="auto"/>
        <w:bottom w:val="none" w:sz="0" w:space="0" w:color="auto"/>
        <w:right w:val="none" w:sz="0" w:space="0" w:color="auto"/>
      </w:divBdr>
    </w:div>
    <w:div w:id="1693647716">
      <w:bodyDiv w:val="1"/>
      <w:marLeft w:val="0"/>
      <w:marRight w:val="0"/>
      <w:marTop w:val="0"/>
      <w:marBottom w:val="0"/>
      <w:divBdr>
        <w:top w:val="none" w:sz="0" w:space="0" w:color="auto"/>
        <w:left w:val="none" w:sz="0" w:space="0" w:color="auto"/>
        <w:bottom w:val="none" w:sz="0" w:space="0" w:color="auto"/>
        <w:right w:val="none" w:sz="0" w:space="0" w:color="auto"/>
      </w:divBdr>
    </w:div>
    <w:div w:id="1694183728">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72780187">
      <w:bodyDiv w:val="1"/>
      <w:marLeft w:val="0"/>
      <w:marRight w:val="0"/>
      <w:marTop w:val="0"/>
      <w:marBottom w:val="0"/>
      <w:divBdr>
        <w:top w:val="none" w:sz="0" w:space="0" w:color="auto"/>
        <w:left w:val="none" w:sz="0" w:space="0" w:color="auto"/>
        <w:bottom w:val="none" w:sz="0" w:space="0" w:color="auto"/>
        <w:right w:val="none" w:sz="0" w:space="0" w:color="auto"/>
      </w:divBdr>
    </w:div>
    <w:div w:id="1790541602">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08550723">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62545295">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45382756">
      <w:bodyDiv w:val="1"/>
      <w:marLeft w:val="0"/>
      <w:marRight w:val="0"/>
      <w:marTop w:val="0"/>
      <w:marBottom w:val="0"/>
      <w:divBdr>
        <w:top w:val="none" w:sz="0" w:space="0" w:color="auto"/>
        <w:left w:val="none" w:sz="0" w:space="0" w:color="auto"/>
        <w:bottom w:val="none" w:sz="0" w:space="0" w:color="auto"/>
        <w:right w:val="none" w:sz="0" w:space="0" w:color="auto"/>
      </w:divBdr>
    </w:div>
    <w:div w:id="1949702311">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2020705">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Fadi Abdelfattah</dc:creator>
  <cp:keywords/>
  <dc:description/>
  <cp:lastModifiedBy>Fadi Abdelfattah</cp:lastModifiedBy>
  <cp:revision>2</cp:revision>
  <dcterms:created xsi:type="dcterms:W3CDTF">2025-07-21T09:56:00Z</dcterms:created>
  <dcterms:modified xsi:type="dcterms:W3CDTF">2025-07-21T09:56:00Z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