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12456" w14:textId="77777777" w:rsidR="00357104" w:rsidRPr="00612B96" w:rsidRDefault="00357104" w:rsidP="00612B96">
      <w:pPr>
        <w:bidi/>
        <w:spacing w:line="360" w:lineRule="auto"/>
        <w:jc w:val="center"/>
        <w:rPr>
          <w:rFonts w:ascii="Traditional Arabic" w:hAnsi="Traditional Arabic" w:cs="Traditional Arabic"/>
          <w:b/>
          <w:bCs/>
          <w:sz w:val="36"/>
          <w:szCs w:val="36"/>
          <w:lang w:val="en-US"/>
        </w:rPr>
      </w:pPr>
      <w:r w:rsidRPr="00612B96">
        <w:rPr>
          <w:rFonts w:ascii="Traditional Arabic" w:hAnsi="Traditional Arabic" w:cs="Traditional Arabic"/>
          <w:b/>
          <w:bCs/>
          <w:sz w:val="36"/>
          <w:szCs w:val="36"/>
          <w:rtl/>
        </w:rPr>
        <w:t>الفصل الثالث</w:t>
      </w:r>
    </w:p>
    <w:p w14:paraId="37BBF5F2" w14:textId="77777777" w:rsidR="00357104" w:rsidRPr="00612B96" w:rsidRDefault="00357104" w:rsidP="00612B96">
      <w:pPr>
        <w:bidi/>
        <w:spacing w:line="360" w:lineRule="auto"/>
        <w:jc w:val="center"/>
        <w:rPr>
          <w:rFonts w:ascii="Traditional Arabic" w:hAnsi="Traditional Arabic" w:cs="Traditional Arabic"/>
          <w:b/>
          <w:bCs/>
          <w:sz w:val="36"/>
          <w:szCs w:val="36"/>
          <w:rtl/>
        </w:rPr>
      </w:pPr>
      <w:r w:rsidRPr="00612B96">
        <w:rPr>
          <w:rFonts w:ascii="Traditional Arabic" w:hAnsi="Traditional Arabic" w:cs="Traditional Arabic"/>
          <w:b/>
          <w:bCs/>
          <w:sz w:val="36"/>
          <w:szCs w:val="36"/>
          <w:rtl/>
        </w:rPr>
        <w:t>منهجية الدراسة وإجراءاتها</w:t>
      </w:r>
    </w:p>
    <w:p w14:paraId="40D724AC" w14:textId="77777777" w:rsidR="00612B96" w:rsidRPr="00612B96" w:rsidRDefault="00612B96" w:rsidP="00612B96">
      <w:pPr>
        <w:bidi/>
        <w:spacing w:line="360" w:lineRule="auto"/>
        <w:jc w:val="center"/>
        <w:rPr>
          <w:rFonts w:ascii="Traditional Arabic" w:hAnsi="Traditional Arabic" w:cs="Traditional Arabic"/>
          <w:b/>
          <w:bCs/>
          <w:sz w:val="36"/>
          <w:szCs w:val="36"/>
          <w:lang w:val="en-US"/>
        </w:rPr>
      </w:pPr>
    </w:p>
    <w:p w14:paraId="18A6B992" w14:textId="77777777" w:rsidR="00357104" w:rsidRPr="00612B96" w:rsidRDefault="00357104"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3.1 تمهيد</w:t>
      </w:r>
    </w:p>
    <w:p w14:paraId="4F29DCC5"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يتناول هذا الفصل الإجراءات المنهجية التي اتبعتها الدراسة لتحقيق أهدافها والإجابة عن أسئلتها واختبار فرضياتها. ويشمل ذلك عرض منهج الدراسة، ومجتمع الدراسة وعينتها، ومتغيرات الدراسة، وأداة الدراسة، وإجراءات التحقق من صدقها وثباتها، إضافة إلى إجراءات الدراسة والمعالجات الإحصائية المستخدمة في تحليل البيانات واستخلاص النتائج</w:t>
      </w:r>
      <w:r w:rsidRPr="00612B96">
        <w:rPr>
          <w:rFonts w:ascii="Traditional Arabic" w:hAnsi="Traditional Arabic" w:cs="Traditional Arabic"/>
          <w:sz w:val="32"/>
          <w:szCs w:val="32"/>
          <w:lang w:val="en-US"/>
        </w:rPr>
        <w:t>.</w:t>
      </w:r>
    </w:p>
    <w:p w14:paraId="14075D64" w14:textId="77777777" w:rsidR="00357104" w:rsidRPr="00612B96" w:rsidRDefault="00357104" w:rsidP="00612B96">
      <w:pPr>
        <w:bidi/>
        <w:spacing w:line="360" w:lineRule="auto"/>
        <w:jc w:val="both"/>
        <w:rPr>
          <w:rFonts w:ascii="Traditional Arabic" w:hAnsi="Traditional Arabic" w:cs="Traditional Arabic"/>
          <w:sz w:val="32"/>
          <w:szCs w:val="32"/>
          <w:lang w:val="en-US"/>
        </w:rPr>
      </w:pPr>
    </w:p>
    <w:p w14:paraId="79968769" w14:textId="77777777" w:rsidR="00357104" w:rsidRPr="00612B96" w:rsidRDefault="00357104"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3.2 منهج الدراسة</w:t>
      </w:r>
    </w:p>
    <w:p w14:paraId="1ED5CF4B"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اعتمدت الدراسة المنهج الوصفي الارتباطي التحليلي، لملاءمته لطبيعة أهدافها المتمثلة في التعرف إلى مستوى ممارسة القيادة التشاركية لدى قادة المدارس الابتدائية بمدينة الدمام من وجهة نظر المعلمين، والتعرف إلى مستوى الثقافة التنظيمية السائدة في تلك المدارس، إضافة إلى الكشف عن أثر أبعاد القيادة التشاركية في الثقافة التنظيمية</w:t>
      </w:r>
      <w:r w:rsidRPr="00612B96">
        <w:rPr>
          <w:rFonts w:ascii="Traditional Arabic" w:hAnsi="Traditional Arabic" w:cs="Traditional Arabic"/>
          <w:sz w:val="32"/>
          <w:szCs w:val="32"/>
          <w:lang w:val="en-US"/>
        </w:rPr>
        <w:t>.</w:t>
      </w:r>
    </w:p>
    <w:p w14:paraId="0B7E2560"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 xml:space="preserve">ويُعد المنهج الوصفي الارتباطي التحليلي من أكثر المناهج استخداماً في الدراسات التربوية والإدارية التي تهدف إلى وصف الظواهر كما هي في الواقع، وتحليل العلاقات بين المتغيرات، واختبار أثر المتغيرات المستقلة في المتغيرات </w:t>
      </w:r>
      <w:r w:rsidRPr="00612B96">
        <w:rPr>
          <w:rFonts w:ascii="Traditional Arabic" w:hAnsi="Traditional Arabic" w:cs="Traditional Arabic"/>
          <w:sz w:val="32"/>
          <w:szCs w:val="32"/>
          <w:rtl/>
        </w:rPr>
        <w:lastRenderedPageBreak/>
        <w:t>التابعة بالاعتماد على البيانات الميدانية التي يتم جمعها من أفراد الدراسة. كما يتيح هذا المنهج تفسير طبيعة العلاقات القائمة بين المتغيرات والوصول إلى نتائج علمية يمكن الاستفادة منها في تطوير الممارسات القيادية والإدارية داخل المؤسسات التعليمية</w:t>
      </w:r>
      <w:r w:rsidRPr="00612B96">
        <w:rPr>
          <w:rFonts w:ascii="Traditional Arabic" w:hAnsi="Traditional Arabic" w:cs="Traditional Arabic"/>
          <w:sz w:val="32"/>
          <w:szCs w:val="32"/>
          <w:lang w:val="en-US"/>
        </w:rPr>
        <w:t>.</w:t>
      </w:r>
    </w:p>
    <w:p w14:paraId="016C7F0A"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وقد تم اختيار هذا المنهج لقدرته على قياس أثر أبعاد القيادة التشاركية المتمثلة في المشاركة في اتخاذ القرار، وتفويض السلطة، والتواصل الفعال، والتعاون وروح الفريق، وتمكين المعلمين، وتشجيع المبادرات والإبداع، في الثقافة التنظيمية لدى معلمي المدارس الابتدائية بمدينة الدمام</w:t>
      </w:r>
      <w:r w:rsidRPr="00612B96">
        <w:rPr>
          <w:rFonts w:ascii="Traditional Arabic" w:hAnsi="Traditional Arabic" w:cs="Traditional Arabic"/>
          <w:sz w:val="32"/>
          <w:szCs w:val="32"/>
          <w:lang w:val="en-US"/>
        </w:rPr>
        <w:t>.</w:t>
      </w:r>
    </w:p>
    <w:p w14:paraId="3A5247B9" w14:textId="77777777" w:rsidR="00357104" w:rsidRPr="00612B96" w:rsidRDefault="00357104" w:rsidP="00612B96">
      <w:pPr>
        <w:bidi/>
        <w:spacing w:line="360" w:lineRule="auto"/>
        <w:jc w:val="both"/>
        <w:rPr>
          <w:rFonts w:ascii="Traditional Arabic" w:hAnsi="Traditional Arabic" w:cs="Traditional Arabic"/>
          <w:sz w:val="32"/>
          <w:szCs w:val="32"/>
          <w:lang w:val="en-US"/>
        </w:rPr>
      </w:pPr>
    </w:p>
    <w:p w14:paraId="01965AAE" w14:textId="77777777" w:rsidR="00357104" w:rsidRPr="00612B96" w:rsidRDefault="00357104"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3.3 تصميم الدراسة</w:t>
      </w:r>
    </w:p>
    <w:p w14:paraId="00217552"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استندت الدراسة إلى نموذج بحثي يهدف إلى تفسير أثر القيادة التشاركية في الثقافة التنظيمية لدى معلمي المدارس الابتدائية بمدينة الدمام. وقد بُني النموذج على أساس اعتبار القيادة التشاركية متغيراً مستقلاً متعدد الأبعاد، في حين تمثل الثقافة التنظيمية المتغير التابع للدراسة</w:t>
      </w:r>
      <w:r w:rsidRPr="00612B96">
        <w:rPr>
          <w:rFonts w:ascii="Traditional Arabic" w:hAnsi="Traditional Arabic" w:cs="Traditional Arabic"/>
          <w:sz w:val="32"/>
          <w:szCs w:val="32"/>
          <w:lang w:val="en-US"/>
        </w:rPr>
        <w:t>.</w:t>
      </w:r>
    </w:p>
    <w:p w14:paraId="1E9E6F6F"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ويقوم النموذج البحثي على افتراض وجود تأثير مباشر لأبعاد القيادة التشاركية في الثقافة التنظيمية، حيث تم قياس القيادة التشاركية من خلال ستة أبعاد هي: المشاركة في اتخاذ القرار، وتفويض السلطة، والتواصل الفعال، والتعاون وروح الفريق، وتمكين المعلمين، وتشجيع المبادرات والإبداع، بينما تم قياس الثقافة التنظيمية بوصفها المتغير التابع</w:t>
      </w:r>
      <w:r w:rsidRPr="00612B96">
        <w:rPr>
          <w:rFonts w:ascii="Traditional Arabic" w:hAnsi="Traditional Arabic" w:cs="Traditional Arabic"/>
          <w:sz w:val="32"/>
          <w:szCs w:val="32"/>
          <w:lang w:val="en-US"/>
        </w:rPr>
        <w:t>.</w:t>
      </w:r>
    </w:p>
    <w:p w14:paraId="3F25AD7B" w14:textId="77777777" w:rsidR="00357104" w:rsidRPr="00612B96" w:rsidRDefault="00357104"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ويوضح الجدول الآتي النموذج المفاهيمي للدراسة</w:t>
      </w:r>
      <w:r w:rsidRPr="00612B96">
        <w:rPr>
          <w:rFonts w:ascii="Traditional Arabic" w:hAnsi="Traditional Arabic" w:cs="Traditional Arabic"/>
          <w:sz w:val="32"/>
          <w:szCs w:val="32"/>
          <w:lang w:val="en-US"/>
        </w:rPr>
        <w:t>:</w:t>
      </w:r>
    </w:p>
    <w:p w14:paraId="237D25F2" w14:textId="77777777" w:rsidR="00612B96" w:rsidRPr="00612B96" w:rsidRDefault="00612B96" w:rsidP="00612B96">
      <w:pPr>
        <w:bidi/>
        <w:spacing w:line="360" w:lineRule="auto"/>
        <w:jc w:val="both"/>
        <w:rPr>
          <w:rFonts w:ascii="Traditional Arabic" w:hAnsi="Traditional Arabic" w:cs="Traditional Arabic"/>
          <w:sz w:val="32"/>
          <w:szCs w:val="32"/>
          <w:lang w:val="en-US"/>
        </w:rPr>
      </w:pPr>
    </w:p>
    <w:p w14:paraId="13257BB9" w14:textId="77777777" w:rsidR="00357104" w:rsidRPr="00612B96" w:rsidRDefault="00357104"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lastRenderedPageBreak/>
        <w:t>جدول (3-1) النموذج المفاهيمي للدراسة</w:t>
      </w:r>
    </w:p>
    <w:tbl>
      <w:tblPr>
        <w:tblStyle w:val="a3"/>
        <w:bidiVisual/>
        <w:tblW w:w="5000" w:type="pct"/>
        <w:tblLook w:val="04A0" w:firstRow="1" w:lastRow="0" w:firstColumn="1" w:lastColumn="0" w:noHBand="0" w:noVBand="1"/>
      </w:tblPr>
      <w:tblGrid>
        <w:gridCol w:w="5534"/>
        <w:gridCol w:w="3577"/>
      </w:tblGrid>
      <w:tr w:rsidR="00357104" w:rsidRPr="00612B96" w14:paraId="7CCB39DD" w14:textId="77777777" w:rsidTr="00357104">
        <w:tc>
          <w:tcPr>
            <w:tcW w:w="3037" w:type="pct"/>
            <w:hideMark/>
          </w:tcPr>
          <w:p w14:paraId="200834A3" w14:textId="77777777" w:rsidR="00357104" w:rsidRPr="00612B96" w:rsidRDefault="00357104" w:rsidP="00612B96">
            <w:pPr>
              <w:bidi/>
              <w:spacing w:after="200"/>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المتغير المستقل</w:t>
            </w:r>
          </w:p>
        </w:tc>
        <w:tc>
          <w:tcPr>
            <w:tcW w:w="1963" w:type="pct"/>
            <w:hideMark/>
          </w:tcPr>
          <w:p w14:paraId="75D80F2D" w14:textId="77777777" w:rsidR="00357104" w:rsidRPr="00612B96" w:rsidRDefault="00357104" w:rsidP="00612B96">
            <w:pPr>
              <w:bidi/>
              <w:spacing w:after="200"/>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المتغير التابع</w:t>
            </w:r>
          </w:p>
        </w:tc>
      </w:tr>
      <w:tr w:rsidR="00357104" w:rsidRPr="00612B96" w14:paraId="42B8D583" w14:textId="77777777" w:rsidTr="00357104">
        <w:tc>
          <w:tcPr>
            <w:tcW w:w="3037" w:type="pct"/>
            <w:hideMark/>
          </w:tcPr>
          <w:p w14:paraId="1B77D1B1" w14:textId="77777777" w:rsidR="00357104" w:rsidRPr="00612B96" w:rsidRDefault="00357104" w:rsidP="00612B96">
            <w:pPr>
              <w:bidi/>
              <w:spacing w:after="200"/>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القيادة التشاركية</w:t>
            </w:r>
          </w:p>
        </w:tc>
        <w:tc>
          <w:tcPr>
            <w:tcW w:w="1963" w:type="pct"/>
            <w:hideMark/>
          </w:tcPr>
          <w:p w14:paraId="5EB43742" w14:textId="77777777" w:rsidR="00357104" w:rsidRPr="00612B96" w:rsidRDefault="00357104" w:rsidP="00612B96">
            <w:pPr>
              <w:bidi/>
              <w:spacing w:after="200"/>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الثقافة التنظيمية</w:t>
            </w:r>
          </w:p>
        </w:tc>
      </w:tr>
      <w:tr w:rsidR="00357104" w:rsidRPr="00612B96" w14:paraId="039B1D59" w14:textId="77777777" w:rsidTr="00357104">
        <w:tc>
          <w:tcPr>
            <w:tcW w:w="3037" w:type="pct"/>
            <w:hideMark/>
          </w:tcPr>
          <w:p w14:paraId="47E3EA11" w14:textId="77777777" w:rsidR="00357104" w:rsidRPr="00612B96" w:rsidRDefault="00357104" w:rsidP="00612B96">
            <w:pPr>
              <w:bidi/>
              <w:spacing w:after="200"/>
              <w:ind w:left="616"/>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المشاركة في اتخاذ القرار</w:t>
            </w:r>
          </w:p>
        </w:tc>
        <w:tc>
          <w:tcPr>
            <w:tcW w:w="1963" w:type="pct"/>
            <w:hideMark/>
          </w:tcPr>
          <w:p w14:paraId="0D976219" w14:textId="77777777" w:rsidR="00357104" w:rsidRPr="00612B96" w:rsidRDefault="00357104" w:rsidP="00612B96">
            <w:pPr>
              <w:bidi/>
              <w:spacing w:after="200"/>
              <w:jc w:val="both"/>
              <w:rPr>
                <w:rFonts w:ascii="Traditional Arabic" w:hAnsi="Traditional Arabic" w:cs="Traditional Arabic"/>
                <w:sz w:val="32"/>
                <w:szCs w:val="32"/>
                <w:lang w:val="en-US"/>
              </w:rPr>
            </w:pPr>
          </w:p>
        </w:tc>
      </w:tr>
      <w:tr w:rsidR="00357104" w:rsidRPr="00612B96" w14:paraId="7AA75FE2" w14:textId="77777777" w:rsidTr="00357104">
        <w:tc>
          <w:tcPr>
            <w:tcW w:w="3037" w:type="pct"/>
            <w:hideMark/>
          </w:tcPr>
          <w:p w14:paraId="70C17EA6" w14:textId="77777777" w:rsidR="00357104" w:rsidRPr="00612B96" w:rsidRDefault="00357104" w:rsidP="00612B96">
            <w:pPr>
              <w:bidi/>
              <w:spacing w:after="200"/>
              <w:ind w:left="616"/>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تفويض السلطة</w:t>
            </w:r>
          </w:p>
        </w:tc>
        <w:tc>
          <w:tcPr>
            <w:tcW w:w="1963" w:type="pct"/>
            <w:hideMark/>
          </w:tcPr>
          <w:p w14:paraId="4A24A3A9" w14:textId="77777777" w:rsidR="00357104" w:rsidRPr="00612B96" w:rsidRDefault="00357104" w:rsidP="00612B96">
            <w:pPr>
              <w:bidi/>
              <w:spacing w:after="200"/>
              <w:jc w:val="both"/>
              <w:rPr>
                <w:rFonts w:ascii="Traditional Arabic" w:hAnsi="Traditional Arabic" w:cs="Traditional Arabic"/>
                <w:sz w:val="32"/>
                <w:szCs w:val="32"/>
                <w:lang w:val="en-US"/>
              </w:rPr>
            </w:pPr>
          </w:p>
        </w:tc>
      </w:tr>
      <w:tr w:rsidR="00357104" w:rsidRPr="00612B96" w14:paraId="2FEAE504" w14:textId="77777777" w:rsidTr="00357104">
        <w:tc>
          <w:tcPr>
            <w:tcW w:w="3037" w:type="pct"/>
            <w:hideMark/>
          </w:tcPr>
          <w:p w14:paraId="02166AF9" w14:textId="77777777" w:rsidR="00357104" w:rsidRPr="00612B96" w:rsidRDefault="00357104" w:rsidP="00612B96">
            <w:pPr>
              <w:bidi/>
              <w:spacing w:after="200"/>
              <w:ind w:left="616"/>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التواصل الفعال</w:t>
            </w:r>
          </w:p>
        </w:tc>
        <w:tc>
          <w:tcPr>
            <w:tcW w:w="1963" w:type="pct"/>
            <w:hideMark/>
          </w:tcPr>
          <w:p w14:paraId="31128E53" w14:textId="77777777" w:rsidR="00357104" w:rsidRPr="00612B96" w:rsidRDefault="00357104" w:rsidP="00612B96">
            <w:pPr>
              <w:bidi/>
              <w:spacing w:after="200"/>
              <w:jc w:val="both"/>
              <w:rPr>
                <w:rFonts w:ascii="Traditional Arabic" w:hAnsi="Traditional Arabic" w:cs="Traditional Arabic"/>
                <w:sz w:val="32"/>
                <w:szCs w:val="32"/>
                <w:lang w:val="en-US"/>
              </w:rPr>
            </w:pPr>
          </w:p>
        </w:tc>
      </w:tr>
      <w:tr w:rsidR="00357104" w:rsidRPr="00612B96" w14:paraId="66860594" w14:textId="77777777" w:rsidTr="00357104">
        <w:tc>
          <w:tcPr>
            <w:tcW w:w="3037" w:type="pct"/>
            <w:hideMark/>
          </w:tcPr>
          <w:p w14:paraId="61609348" w14:textId="77777777" w:rsidR="00357104" w:rsidRPr="00612B96" w:rsidRDefault="00357104" w:rsidP="00612B96">
            <w:pPr>
              <w:bidi/>
              <w:spacing w:after="200"/>
              <w:ind w:left="616"/>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التعاون وروح الفريق</w:t>
            </w:r>
          </w:p>
        </w:tc>
        <w:tc>
          <w:tcPr>
            <w:tcW w:w="1963" w:type="pct"/>
            <w:hideMark/>
          </w:tcPr>
          <w:p w14:paraId="50FF2046" w14:textId="77777777" w:rsidR="00357104" w:rsidRPr="00612B96" w:rsidRDefault="00357104" w:rsidP="00612B96">
            <w:pPr>
              <w:bidi/>
              <w:spacing w:after="200"/>
              <w:jc w:val="both"/>
              <w:rPr>
                <w:rFonts w:ascii="Traditional Arabic" w:hAnsi="Traditional Arabic" w:cs="Traditional Arabic"/>
                <w:sz w:val="32"/>
                <w:szCs w:val="32"/>
                <w:lang w:val="en-US"/>
              </w:rPr>
            </w:pPr>
          </w:p>
        </w:tc>
      </w:tr>
      <w:tr w:rsidR="00357104" w:rsidRPr="00612B96" w14:paraId="7FC7CEAC" w14:textId="77777777" w:rsidTr="00357104">
        <w:tc>
          <w:tcPr>
            <w:tcW w:w="3037" w:type="pct"/>
            <w:hideMark/>
          </w:tcPr>
          <w:p w14:paraId="3E90EB0A" w14:textId="77777777" w:rsidR="00357104" w:rsidRPr="00612B96" w:rsidRDefault="00357104" w:rsidP="00612B96">
            <w:pPr>
              <w:bidi/>
              <w:spacing w:after="200"/>
              <w:ind w:left="616"/>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تمكين المعلمين</w:t>
            </w:r>
          </w:p>
        </w:tc>
        <w:tc>
          <w:tcPr>
            <w:tcW w:w="1963" w:type="pct"/>
            <w:hideMark/>
          </w:tcPr>
          <w:p w14:paraId="5895A42A" w14:textId="77777777" w:rsidR="00357104" w:rsidRPr="00612B96" w:rsidRDefault="00357104" w:rsidP="00612B96">
            <w:pPr>
              <w:bidi/>
              <w:spacing w:after="200"/>
              <w:jc w:val="both"/>
              <w:rPr>
                <w:rFonts w:ascii="Traditional Arabic" w:hAnsi="Traditional Arabic" w:cs="Traditional Arabic"/>
                <w:sz w:val="32"/>
                <w:szCs w:val="32"/>
                <w:lang w:val="en-US"/>
              </w:rPr>
            </w:pPr>
          </w:p>
        </w:tc>
      </w:tr>
      <w:tr w:rsidR="00357104" w:rsidRPr="00612B96" w14:paraId="4F2A5B3A" w14:textId="77777777" w:rsidTr="00357104">
        <w:tc>
          <w:tcPr>
            <w:tcW w:w="3037" w:type="pct"/>
            <w:hideMark/>
          </w:tcPr>
          <w:p w14:paraId="2F50A082" w14:textId="77777777" w:rsidR="00357104" w:rsidRPr="00612B96" w:rsidRDefault="00357104" w:rsidP="00612B96">
            <w:pPr>
              <w:bidi/>
              <w:spacing w:after="200"/>
              <w:ind w:left="616"/>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تشجيع المبادرات والإبداع</w:t>
            </w:r>
          </w:p>
        </w:tc>
        <w:tc>
          <w:tcPr>
            <w:tcW w:w="1963" w:type="pct"/>
            <w:hideMark/>
          </w:tcPr>
          <w:p w14:paraId="432A772A" w14:textId="77777777" w:rsidR="00357104" w:rsidRPr="00612B96" w:rsidRDefault="00357104" w:rsidP="00612B96">
            <w:pPr>
              <w:bidi/>
              <w:spacing w:after="200"/>
              <w:jc w:val="both"/>
              <w:rPr>
                <w:rFonts w:ascii="Traditional Arabic" w:hAnsi="Traditional Arabic" w:cs="Traditional Arabic"/>
                <w:sz w:val="32"/>
                <w:szCs w:val="32"/>
                <w:lang w:val="en-US"/>
              </w:rPr>
            </w:pPr>
          </w:p>
        </w:tc>
      </w:tr>
    </w:tbl>
    <w:p w14:paraId="26FA9929" w14:textId="77777777" w:rsidR="00357104" w:rsidRPr="00612B96" w:rsidRDefault="00357104" w:rsidP="00612B96">
      <w:pPr>
        <w:bidi/>
        <w:spacing w:line="360" w:lineRule="auto"/>
        <w:jc w:val="both"/>
        <w:rPr>
          <w:rFonts w:ascii="Traditional Arabic" w:hAnsi="Traditional Arabic" w:cs="Traditional Arabic"/>
          <w:sz w:val="32"/>
          <w:szCs w:val="32"/>
          <w:lang w:val="en-US"/>
        </w:rPr>
      </w:pPr>
    </w:p>
    <w:p w14:paraId="76D2929B" w14:textId="77777777" w:rsidR="00357104" w:rsidRPr="00612B96" w:rsidRDefault="00357104"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3.4 مجتمع الدراسة</w:t>
      </w:r>
    </w:p>
    <w:p w14:paraId="074F46EA"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تكون مجتمع الدراسة من جميع معلمي المدارس الحكومية الابتدائية للبنين بمدينة الدمام، والذين هم على رأس عملهم خلال الفصل الدراسي الأول من العام الدراسي 1447هـ</w:t>
      </w:r>
      <w:r w:rsidRPr="00612B96">
        <w:rPr>
          <w:rFonts w:ascii="Traditional Arabic" w:hAnsi="Traditional Arabic" w:cs="Traditional Arabic"/>
          <w:sz w:val="32"/>
          <w:szCs w:val="32"/>
          <w:lang w:val="en-US"/>
        </w:rPr>
        <w:t>.</w:t>
      </w:r>
    </w:p>
    <w:p w14:paraId="07602334"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ووفقاً للإحصاءات الرسمية الصادرة عن الإدارة العامة للتعليم بالمنطقة الشرقية، بلغ عدد أفراد مجتمع الدراسة (3906) معلماً موزعين على (35) مدرسة ابتدائية للبنين بمدينة الدمام</w:t>
      </w:r>
      <w:r w:rsidRPr="00612B96">
        <w:rPr>
          <w:rFonts w:ascii="Traditional Arabic" w:hAnsi="Traditional Arabic" w:cs="Traditional Arabic"/>
          <w:sz w:val="32"/>
          <w:szCs w:val="32"/>
          <w:lang w:val="en-US"/>
        </w:rPr>
        <w:t>.</w:t>
      </w:r>
    </w:p>
    <w:p w14:paraId="0E332B1B"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lastRenderedPageBreak/>
        <w:t>ويُعد هذا المجتمع مناسباً لتحقيق أهداف الدراسة؛ كونه يمثل الفئة الأكثر ارتباطاً بالممارسات القيادية داخل المدرسة، والأقدر على تقييم مستوى ممارسة القيادة التشاركية لدى قادة المدارس، وكذلك إدراك طبيعة الثقافة التنظيمية السائدة في البيئة المدرسية. كما يتميز مجتمع الدراسة بتنوع خصائصه المهنية والأكاديمية من حيث المؤهل العلمي وسنوات الخبرة، مما يعزز من شمولية النتائج وإمكانية الاستفادة منها في تطوير الممارسات القيادية والتنظيمية في المدارس الابتدائية</w:t>
      </w:r>
      <w:r w:rsidRPr="00612B96">
        <w:rPr>
          <w:rFonts w:ascii="Traditional Arabic" w:hAnsi="Traditional Arabic" w:cs="Traditional Arabic"/>
          <w:sz w:val="32"/>
          <w:szCs w:val="32"/>
          <w:lang w:val="en-US"/>
        </w:rPr>
        <w:t>.</w:t>
      </w:r>
    </w:p>
    <w:p w14:paraId="5C095A89" w14:textId="77777777" w:rsidR="00357104" w:rsidRPr="00612B96" w:rsidRDefault="00357104" w:rsidP="00612B96">
      <w:pPr>
        <w:bidi/>
        <w:spacing w:line="360" w:lineRule="auto"/>
        <w:jc w:val="both"/>
        <w:rPr>
          <w:rFonts w:ascii="Traditional Arabic" w:hAnsi="Traditional Arabic" w:cs="Traditional Arabic"/>
          <w:sz w:val="32"/>
          <w:szCs w:val="32"/>
          <w:lang w:val="en-US"/>
        </w:rPr>
      </w:pPr>
    </w:p>
    <w:p w14:paraId="6DE32EA8" w14:textId="77777777" w:rsidR="00357104" w:rsidRPr="00612B96" w:rsidRDefault="00357104"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3.5 عينة الدراسة</w:t>
      </w:r>
    </w:p>
    <w:p w14:paraId="3F81CAA8" w14:textId="77777777" w:rsidR="00612B96" w:rsidRPr="00612B96" w:rsidRDefault="00612B96"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تم اختيار عينة الدراسة باستخدام أسلوب العينة المتاحة</w:t>
      </w:r>
      <w:r w:rsidRPr="00612B96">
        <w:rPr>
          <w:rFonts w:ascii="Traditional Arabic" w:hAnsi="Traditional Arabic" w:cs="Traditional Arabic"/>
          <w:sz w:val="32"/>
          <w:szCs w:val="32"/>
          <w:lang w:val="en-US"/>
        </w:rPr>
        <w:t xml:space="preserve"> (Convenience Sample)</w:t>
      </w:r>
      <w:r w:rsidRPr="00612B96">
        <w:rPr>
          <w:rFonts w:ascii="Traditional Arabic" w:hAnsi="Traditional Arabic" w:cs="Traditional Arabic"/>
          <w:sz w:val="32"/>
          <w:szCs w:val="32"/>
          <w:rtl/>
          <w:lang w:val="en-US"/>
        </w:rPr>
        <w:t>، حيث تم توزيع الاستبانة إلكترونياً على معلمي المدارس الحكومية الابتدائية للبنين بمدينة الدمام من خلال القنوات الرسمية المتاحة، وذلك نظراً لسهولة الوصول إلى أفراد المجتمع المستهدف وملاءمة هذا الأسلوب لطبيعة الدراسة الميدانية</w:t>
      </w:r>
      <w:r w:rsidRPr="00612B96">
        <w:rPr>
          <w:rFonts w:ascii="Traditional Arabic" w:hAnsi="Traditional Arabic" w:cs="Traditional Arabic"/>
          <w:sz w:val="32"/>
          <w:szCs w:val="32"/>
          <w:lang w:val="en-US"/>
        </w:rPr>
        <w:t>.</w:t>
      </w:r>
    </w:p>
    <w:p w14:paraId="714870F6" w14:textId="77777777" w:rsidR="00612B96" w:rsidRPr="00612B96" w:rsidRDefault="00612B96" w:rsidP="00612B96">
      <w:pPr>
        <w:bidi/>
        <w:spacing w:line="360" w:lineRule="auto"/>
        <w:jc w:val="both"/>
        <w:rPr>
          <w:rFonts w:ascii="Traditional Arabic" w:hAnsi="Traditional Arabic" w:cs="Traditional Arabic"/>
          <w:sz w:val="32"/>
          <w:szCs w:val="32"/>
          <w:rtl/>
          <w:lang w:val="en-US"/>
        </w:rPr>
      </w:pPr>
    </w:p>
    <w:p w14:paraId="032276B8" w14:textId="77777777" w:rsidR="00612B96" w:rsidRPr="00612B96" w:rsidRDefault="00612B96"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وبالاستناد إلى جدول كريجسي ومورغان</w:t>
      </w:r>
      <w:r w:rsidRPr="00612B96">
        <w:rPr>
          <w:rFonts w:ascii="Traditional Arabic" w:hAnsi="Traditional Arabic" w:cs="Traditional Arabic"/>
          <w:sz w:val="32"/>
          <w:szCs w:val="32"/>
          <w:lang w:val="en-US"/>
        </w:rPr>
        <w:t xml:space="preserve"> (Krejcie &amp; Morgan, 1970)</w:t>
      </w:r>
      <w:r w:rsidRPr="00612B96">
        <w:rPr>
          <w:rFonts w:ascii="Traditional Arabic" w:hAnsi="Traditional Arabic" w:cs="Traditional Arabic"/>
          <w:sz w:val="32"/>
          <w:szCs w:val="32"/>
          <w:rtl/>
          <w:lang w:val="en-US"/>
        </w:rPr>
        <w:t>، ولأن حجم مجتمع الدراسة يبلغ (3906) معلماً، فإن الحجم المناسب للعينة يقدر بنحو (350) معلماً. وعليه، سعى الباحث إلى الحصول على عدد من الاستجابات لا يقل عن الحجم المقترح لضمان تمثيل مناسب لمجتمع الدراسة</w:t>
      </w:r>
      <w:r w:rsidRPr="00612B96">
        <w:rPr>
          <w:rFonts w:ascii="Traditional Arabic" w:hAnsi="Traditional Arabic" w:cs="Traditional Arabic"/>
          <w:sz w:val="32"/>
          <w:szCs w:val="32"/>
          <w:lang w:val="en-US"/>
        </w:rPr>
        <w:t>.</w:t>
      </w:r>
    </w:p>
    <w:p w14:paraId="5C31334E" w14:textId="77777777" w:rsidR="00612B96" w:rsidRPr="00612B96" w:rsidRDefault="00612B96" w:rsidP="00612B96">
      <w:pPr>
        <w:bidi/>
        <w:spacing w:line="360" w:lineRule="auto"/>
        <w:jc w:val="both"/>
        <w:rPr>
          <w:rFonts w:ascii="Traditional Arabic" w:hAnsi="Traditional Arabic" w:cs="Traditional Arabic"/>
          <w:sz w:val="32"/>
          <w:szCs w:val="32"/>
          <w:rtl/>
          <w:lang w:val="en-US"/>
        </w:rPr>
      </w:pPr>
    </w:p>
    <w:p w14:paraId="668A1599" w14:textId="77777777" w:rsidR="00612B96" w:rsidRPr="00612B96" w:rsidRDefault="00612B96"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lastRenderedPageBreak/>
        <w:t>وقد روعي عند جمع البيانات تمثيل مختلف فئات المعلمين من حيث المؤهل العلمي وسنوات الخبرة وعدد الدورات التدريبية، بما يسهم في توفير بيانات متنوعة تعكس خصائص مجتمع الدراسة، ويعزز من إمكانية الاستفادة من نتائج الدراسة في تفسير أثر القيادة التشاركية في الثقافة التنظيمية لدى معلمي المدارس الابتدائية بمدينة الدمام.</w:t>
      </w:r>
    </w:p>
    <w:p w14:paraId="5A6B6C64"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وقد روعي عند اختيار أفراد العينة تمثيل مختلف فئات المعلمين من حيث المؤهل العلمي وسنوات الخبرة والدورات التدريبية، بما يعزز من تمثيل العينة لمجتمع الدراسة ويرفع من إمكانية تعميم النتائج على المجتمع الأصلي</w:t>
      </w:r>
      <w:r w:rsidRPr="00612B96">
        <w:rPr>
          <w:rFonts w:ascii="Traditional Arabic" w:hAnsi="Traditional Arabic" w:cs="Traditional Arabic"/>
          <w:sz w:val="32"/>
          <w:szCs w:val="32"/>
          <w:lang w:val="en-US"/>
        </w:rPr>
        <w:t>.</w:t>
      </w:r>
    </w:p>
    <w:p w14:paraId="662A220D" w14:textId="77777777" w:rsidR="002A0E70" w:rsidRPr="00612B96" w:rsidRDefault="002A0E70" w:rsidP="00612B96">
      <w:pPr>
        <w:bidi/>
        <w:spacing w:line="360" w:lineRule="auto"/>
        <w:jc w:val="both"/>
        <w:rPr>
          <w:rFonts w:ascii="Traditional Arabic" w:hAnsi="Traditional Arabic" w:cs="Traditional Arabic"/>
          <w:sz w:val="32"/>
          <w:szCs w:val="32"/>
          <w:lang w:val="en-US"/>
        </w:rPr>
      </w:pPr>
    </w:p>
    <w:p w14:paraId="796931DF" w14:textId="77777777" w:rsidR="002A0E70" w:rsidRPr="00612B96" w:rsidRDefault="002A0E70"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3.6 متغيرات الدراسة</w:t>
      </w:r>
    </w:p>
    <w:p w14:paraId="53AB4075" w14:textId="77777777" w:rsidR="002A0E70" w:rsidRPr="00612B96" w:rsidRDefault="002A0E70"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اشتملت الدراسة على متغير مستقل ومتغير تابع، وذلك على النحو الآتي</w:t>
      </w:r>
      <w:r w:rsidRPr="00612B96">
        <w:rPr>
          <w:rFonts w:ascii="Traditional Arabic" w:hAnsi="Traditional Arabic" w:cs="Traditional Arabic"/>
          <w:sz w:val="32"/>
          <w:szCs w:val="32"/>
          <w:lang w:val="en-US"/>
        </w:rPr>
        <w:t>:</w:t>
      </w:r>
    </w:p>
    <w:p w14:paraId="6BD49980" w14:textId="77777777" w:rsidR="002A0E70" w:rsidRPr="00612B96" w:rsidRDefault="002A0E70"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أولاً: المتغير المستقل</w:t>
      </w:r>
    </w:p>
    <w:p w14:paraId="5611AAE6" w14:textId="77777777" w:rsidR="002A0E70" w:rsidRPr="00612B96" w:rsidRDefault="002A0E70"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القيادة التشاركية: ويقصد بها الدرجة التي يحصل عليها المبحوث على فقرات استبانة القيادة التشاركية المعدة لأغراض الدراسة، والتي تقيس مستوى ممارسة قائد المدرسة لسلوكيات المشاركة في اتخاذ القرار، وتفويض السلطة، والتواصل الفعال، والتعاون وروح الفريق، وتمكين المعلمين، وتشجيع المبادرات والإبداع</w:t>
      </w:r>
      <w:r w:rsidRPr="00612B96">
        <w:rPr>
          <w:rFonts w:ascii="Traditional Arabic" w:hAnsi="Traditional Arabic" w:cs="Traditional Arabic"/>
          <w:sz w:val="32"/>
          <w:szCs w:val="32"/>
          <w:lang w:val="en-US"/>
        </w:rPr>
        <w:t>.</w:t>
      </w:r>
    </w:p>
    <w:p w14:paraId="7ED62CDE" w14:textId="77777777" w:rsidR="002A0E70" w:rsidRPr="00612B96" w:rsidRDefault="002A0E70"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ويتكون هذا المتغير من الأبعاد الآتية</w:t>
      </w:r>
      <w:r w:rsidRPr="00612B96">
        <w:rPr>
          <w:rFonts w:ascii="Traditional Arabic" w:hAnsi="Traditional Arabic" w:cs="Traditional Arabic"/>
          <w:sz w:val="32"/>
          <w:szCs w:val="32"/>
          <w:lang w:val="en-US"/>
        </w:rPr>
        <w:t>:</w:t>
      </w:r>
    </w:p>
    <w:p w14:paraId="79842F64" w14:textId="77777777" w:rsidR="002A0E70" w:rsidRPr="00612B9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المشاركة في اتخاذ القرار</w:t>
      </w:r>
      <w:r w:rsidRPr="00612B96">
        <w:rPr>
          <w:rFonts w:ascii="Traditional Arabic" w:hAnsi="Traditional Arabic" w:cs="Traditional Arabic"/>
          <w:sz w:val="32"/>
          <w:szCs w:val="32"/>
          <w:lang w:val="en-US"/>
        </w:rPr>
        <w:t>.</w:t>
      </w:r>
    </w:p>
    <w:p w14:paraId="5F1AFB26" w14:textId="77777777" w:rsidR="002A0E70" w:rsidRPr="00612B9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تفويض السلطة</w:t>
      </w:r>
      <w:r w:rsidRPr="00612B96">
        <w:rPr>
          <w:rFonts w:ascii="Traditional Arabic" w:hAnsi="Traditional Arabic" w:cs="Traditional Arabic"/>
          <w:sz w:val="32"/>
          <w:szCs w:val="32"/>
          <w:lang w:val="en-US"/>
        </w:rPr>
        <w:t>.</w:t>
      </w:r>
    </w:p>
    <w:p w14:paraId="2921C955" w14:textId="77777777" w:rsidR="002A0E70" w:rsidRPr="00612B9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lastRenderedPageBreak/>
        <w:t>التواصل الفعال</w:t>
      </w:r>
      <w:r w:rsidRPr="00612B96">
        <w:rPr>
          <w:rFonts w:ascii="Traditional Arabic" w:hAnsi="Traditional Arabic" w:cs="Traditional Arabic"/>
          <w:sz w:val="32"/>
          <w:szCs w:val="32"/>
          <w:lang w:val="en-US"/>
        </w:rPr>
        <w:t>.</w:t>
      </w:r>
    </w:p>
    <w:p w14:paraId="10358445" w14:textId="77777777" w:rsidR="002A0E70" w:rsidRPr="00612B9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التعاون وروح الفريق</w:t>
      </w:r>
      <w:r w:rsidRPr="00612B96">
        <w:rPr>
          <w:rFonts w:ascii="Traditional Arabic" w:hAnsi="Traditional Arabic" w:cs="Traditional Arabic"/>
          <w:sz w:val="32"/>
          <w:szCs w:val="32"/>
          <w:lang w:val="en-US"/>
        </w:rPr>
        <w:t>.</w:t>
      </w:r>
    </w:p>
    <w:p w14:paraId="701FFBFE" w14:textId="77777777" w:rsidR="002A0E70" w:rsidRPr="00612B9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تمكين المعلمين</w:t>
      </w:r>
      <w:r w:rsidRPr="00612B96">
        <w:rPr>
          <w:rFonts w:ascii="Traditional Arabic" w:hAnsi="Traditional Arabic" w:cs="Traditional Arabic"/>
          <w:sz w:val="32"/>
          <w:szCs w:val="32"/>
          <w:lang w:val="en-US"/>
        </w:rPr>
        <w:t>.</w:t>
      </w:r>
    </w:p>
    <w:p w14:paraId="16133091" w14:textId="77777777" w:rsidR="002A0E70" w:rsidRPr="00612B96" w:rsidRDefault="002A0E70" w:rsidP="00612B96">
      <w:pPr>
        <w:pStyle w:val="a4"/>
        <w:numPr>
          <w:ilvl w:val="0"/>
          <w:numId w:val="7"/>
        </w:num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تشجيع المبادرات والإبداع</w:t>
      </w:r>
      <w:r w:rsidRPr="00612B96">
        <w:rPr>
          <w:rFonts w:ascii="Traditional Arabic" w:hAnsi="Traditional Arabic" w:cs="Traditional Arabic"/>
          <w:sz w:val="32"/>
          <w:szCs w:val="32"/>
          <w:lang w:val="en-US"/>
        </w:rPr>
        <w:t>.</w:t>
      </w:r>
    </w:p>
    <w:p w14:paraId="793AF6BA" w14:textId="77777777" w:rsidR="002A0E70" w:rsidRPr="00612B96" w:rsidRDefault="002A0E70"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ثانياً: المتغير التابع</w:t>
      </w:r>
    </w:p>
    <w:p w14:paraId="6618256B" w14:textId="77777777" w:rsidR="00357104" w:rsidRPr="00612B96" w:rsidRDefault="002A0E70"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الثقافة التنظيمية: ويقصد بها الدرجة التي يحصل عليها المبحوث على فقرات استبانة الثقافة التنظيمية المعدة لأغراض الدراسة، والتي تعكس مستوى القيم والمعتقدات والمعايير والسلوكيات التنظيمية السائدة في المدرسة، ومدى تأثيرها في العلاقات المهنية والتفاعل بين العاملين وتحقيق أهداف المدرسة.</w:t>
      </w:r>
    </w:p>
    <w:p w14:paraId="476070C8" w14:textId="77777777" w:rsidR="002A0E70" w:rsidRPr="00612B96" w:rsidRDefault="002A0E70" w:rsidP="00612B96">
      <w:pPr>
        <w:bidi/>
        <w:spacing w:line="360" w:lineRule="auto"/>
        <w:jc w:val="both"/>
        <w:rPr>
          <w:rFonts w:ascii="Traditional Arabic" w:hAnsi="Traditional Arabic" w:cs="Traditional Arabic"/>
          <w:sz w:val="32"/>
          <w:szCs w:val="32"/>
          <w:lang w:val="en-US"/>
        </w:rPr>
      </w:pPr>
    </w:p>
    <w:p w14:paraId="59D38C9C" w14:textId="77777777" w:rsidR="002A0E70" w:rsidRPr="00612B96" w:rsidRDefault="002A0E70"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3.7 أداة الدراسة</w:t>
      </w:r>
    </w:p>
    <w:p w14:paraId="23C6225A"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اعتمدت الدراسة على الاستبانة بوصفها الأداة الرئيسة لجمع البيانات من أفراد العينة. وقد تم تطوير الاستبانة بالاستناد إلى الأدب النظري والدراسات السابقة ذات العلاقة بمتغيرات الدراسة، كما تم الاستفادة من المقاييس التي استخدمت في الدراسات السابقة ذات الصلة بالقيادة التشاركية والثقافة التنظيمية، مع إجراء التعديلات اللازمة لتناسب البيئة التعليمية السعودية وطبيعة المدارس الابتدائية بمدينة الدمام</w:t>
      </w:r>
      <w:r w:rsidRPr="00612B96">
        <w:rPr>
          <w:rFonts w:ascii="Traditional Arabic" w:hAnsi="Traditional Arabic" w:cs="Traditional Arabic"/>
          <w:sz w:val="32"/>
          <w:szCs w:val="32"/>
          <w:lang w:val="en-US"/>
        </w:rPr>
        <w:t>.</w:t>
      </w:r>
    </w:p>
    <w:p w14:paraId="03209CD5"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وقد خضعت جميع الفقرات للتعديل وإعادة الصياغة بما يتناسب مع البيئة التعليمية السعودية وأهداف الدراسة الحالية</w:t>
      </w:r>
      <w:r w:rsidRPr="00612B96">
        <w:rPr>
          <w:rFonts w:ascii="Traditional Arabic" w:hAnsi="Traditional Arabic" w:cs="Traditional Arabic"/>
          <w:sz w:val="32"/>
          <w:szCs w:val="32"/>
          <w:lang w:val="en-US"/>
        </w:rPr>
        <w:t>.</w:t>
      </w:r>
    </w:p>
    <w:p w14:paraId="152D4B75"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lastRenderedPageBreak/>
        <w:t>وتكونت الاستبانة من ثلاثة أجزاء رئيسة على النحو الآتي</w:t>
      </w:r>
      <w:r w:rsidRPr="00612B96">
        <w:rPr>
          <w:rFonts w:ascii="Traditional Arabic" w:hAnsi="Traditional Arabic" w:cs="Traditional Arabic"/>
          <w:sz w:val="32"/>
          <w:szCs w:val="32"/>
          <w:lang w:val="en-US"/>
        </w:rPr>
        <w:t>:</w:t>
      </w:r>
    </w:p>
    <w:p w14:paraId="05B48434" w14:textId="77777777" w:rsidR="00D45C8A" w:rsidRPr="00612B96" w:rsidRDefault="00D45C8A"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الجزء الأول: البيانات الديموغرافية</w:t>
      </w:r>
    </w:p>
    <w:p w14:paraId="794067F3" w14:textId="77777777" w:rsidR="00D45C8A" w:rsidRPr="00612B96" w:rsidRDefault="00D45C8A" w:rsidP="00612B96">
      <w:pPr>
        <w:bidi/>
        <w:spacing w:line="360" w:lineRule="auto"/>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وشملت البيانات الشخصية والوظيفية المتعلقة بأفراد الدراسة، وهي</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lang w:val="en-US"/>
        </w:rPr>
        <w:br/>
        <w:t xml:space="preserve">• </w:t>
      </w:r>
      <w:r w:rsidRPr="00612B96">
        <w:rPr>
          <w:rFonts w:ascii="Traditional Arabic" w:hAnsi="Traditional Arabic" w:cs="Traditional Arabic"/>
          <w:sz w:val="32"/>
          <w:szCs w:val="32"/>
          <w:rtl/>
          <w:lang w:val="en-US"/>
        </w:rPr>
        <w:t>المؤهل العلمي</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lang w:val="en-US"/>
        </w:rPr>
        <w:br/>
        <w:t xml:space="preserve">• </w:t>
      </w:r>
      <w:r w:rsidRPr="00612B96">
        <w:rPr>
          <w:rFonts w:ascii="Traditional Arabic" w:hAnsi="Traditional Arabic" w:cs="Traditional Arabic"/>
          <w:sz w:val="32"/>
          <w:szCs w:val="32"/>
          <w:rtl/>
          <w:lang w:val="en-US"/>
        </w:rPr>
        <w:t>سنوات الخبرة</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lang w:val="en-US"/>
        </w:rPr>
        <w:br/>
        <w:t xml:space="preserve">• </w:t>
      </w:r>
      <w:r w:rsidRPr="00612B96">
        <w:rPr>
          <w:rFonts w:ascii="Traditional Arabic" w:hAnsi="Traditional Arabic" w:cs="Traditional Arabic"/>
          <w:sz w:val="32"/>
          <w:szCs w:val="32"/>
          <w:rtl/>
          <w:lang w:val="en-US"/>
        </w:rPr>
        <w:t>عدد الدورات التدريبية</w:t>
      </w:r>
      <w:r w:rsidRPr="00612B96">
        <w:rPr>
          <w:rFonts w:ascii="Traditional Arabic" w:hAnsi="Traditional Arabic" w:cs="Traditional Arabic"/>
          <w:sz w:val="32"/>
          <w:szCs w:val="32"/>
          <w:lang w:val="en-US"/>
        </w:rPr>
        <w:t>.</w:t>
      </w:r>
    </w:p>
    <w:p w14:paraId="36E0C3CC" w14:textId="77777777" w:rsidR="00D45C8A" w:rsidRPr="00612B96" w:rsidRDefault="00D45C8A" w:rsidP="00612B96">
      <w:pPr>
        <w:bidi/>
        <w:spacing w:line="360" w:lineRule="auto"/>
        <w:jc w:val="both"/>
        <w:rPr>
          <w:rFonts w:ascii="Traditional Arabic" w:hAnsi="Traditional Arabic" w:cs="Traditional Arabic"/>
          <w:sz w:val="32"/>
          <w:szCs w:val="32"/>
          <w:lang w:val="en-US"/>
        </w:rPr>
      </w:pPr>
    </w:p>
    <w:p w14:paraId="67C43FF3" w14:textId="77777777" w:rsidR="00D45C8A" w:rsidRPr="00612B96" w:rsidRDefault="00D45C8A"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الجزء الثاني: القيادة التشاركية</w:t>
      </w:r>
    </w:p>
    <w:p w14:paraId="6ED63B1F" w14:textId="77777777" w:rsidR="00D45C8A" w:rsidRPr="00612B96" w:rsidRDefault="00D45C8A" w:rsidP="00612B96">
      <w:pPr>
        <w:bidi/>
        <w:spacing w:line="360" w:lineRule="auto"/>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وتضمن (30) فقرة موزعة على ستة أبعاد، بواقع خمس فقرات لكل بعد، وهي</w:t>
      </w:r>
      <w:r w:rsidRPr="00612B96">
        <w:rPr>
          <w:rFonts w:ascii="Traditional Arabic" w:hAnsi="Traditional Arabic" w:cs="Traditional Arabic"/>
          <w:sz w:val="32"/>
          <w:szCs w:val="32"/>
          <w:lang w:val="en-US"/>
        </w:rPr>
        <w:t>:</w:t>
      </w:r>
    </w:p>
    <w:p w14:paraId="2BA6F90B" w14:textId="77777777" w:rsidR="00D45C8A" w:rsidRPr="00612B96" w:rsidRDefault="00D45C8A" w:rsidP="00612B96">
      <w:pPr>
        <w:bidi/>
        <w:spacing w:line="360" w:lineRule="auto"/>
        <w:rPr>
          <w:rFonts w:ascii="Traditional Arabic" w:hAnsi="Traditional Arabic" w:cs="Traditional Arabic"/>
          <w:sz w:val="32"/>
          <w:szCs w:val="32"/>
          <w:rtl/>
          <w:lang w:val="en-US"/>
        </w:rPr>
      </w:pPr>
      <w:r w:rsidRPr="00612B96">
        <w:rPr>
          <w:rFonts w:ascii="Traditional Arabic" w:hAnsi="Traditional Arabic" w:cs="Traditional Arabic"/>
          <w:sz w:val="32"/>
          <w:szCs w:val="32"/>
          <w:lang w:val="en-US"/>
        </w:rPr>
        <w:t xml:space="preserve">• </w:t>
      </w:r>
      <w:r w:rsidRPr="00612B96">
        <w:rPr>
          <w:rFonts w:ascii="Traditional Arabic" w:hAnsi="Traditional Arabic" w:cs="Traditional Arabic"/>
          <w:sz w:val="32"/>
          <w:szCs w:val="32"/>
          <w:rtl/>
          <w:lang w:val="en-US"/>
        </w:rPr>
        <w:t>المشاركة في اتخاذ القرار</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lang w:val="en-US"/>
        </w:rPr>
        <w:br/>
        <w:t xml:space="preserve">• </w:t>
      </w:r>
      <w:r w:rsidRPr="00612B96">
        <w:rPr>
          <w:rFonts w:ascii="Traditional Arabic" w:hAnsi="Traditional Arabic" w:cs="Traditional Arabic"/>
          <w:sz w:val="32"/>
          <w:szCs w:val="32"/>
          <w:rtl/>
          <w:lang w:val="en-US"/>
        </w:rPr>
        <w:t>تفويض السلطة</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lang w:val="en-US"/>
        </w:rPr>
        <w:br/>
        <w:t xml:space="preserve">• </w:t>
      </w:r>
      <w:r w:rsidRPr="00612B96">
        <w:rPr>
          <w:rFonts w:ascii="Traditional Arabic" w:hAnsi="Traditional Arabic" w:cs="Traditional Arabic"/>
          <w:sz w:val="32"/>
          <w:szCs w:val="32"/>
          <w:rtl/>
          <w:lang w:val="en-US"/>
        </w:rPr>
        <w:t>التواصل الفعال</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lang w:val="en-US"/>
        </w:rPr>
        <w:br/>
        <w:t xml:space="preserve">• </w:t>
      </w:r>
      <w:r w:rsidRPr="00612B96">
        <w:rPr>
          <w:rFonts w:ascii="Traditional Arabic" w:hAnsi="Traditional Arabic" w:cs="Traditional Arabic"/>
          <w:sz w:val="32"/>
          <w:szCs w:val="32"/>
          <w:rtl/>
          <w:lang w:val="en-US"/>
        </w:rPr>
        <w:t>التعاون وروح الفريق</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lang w:val="en-US"/>
        </w:rPr>
        <w:br/>
        <w:t xml:space="preserve">• </w:t>
      </w:r>
      <w:r w:rsidRPr="00612B96">
        <w:rPr>
          <w:rFonts w:ascii="Traditional Arabic" w:hAnsi="Traditional Arabic" w:cs="Traditional Arabic"/>
          <w:sz w:val="32"/>
          <w:szCs w:val="32"/>
          <w:rtl/>
          <w:lang w:val="en-US"/>
        </w:rPr>
        <w:t>تمكين المعلمين</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lang w:val="en-US"/>
        </w:rPr>
        <w:br/>
        <w:t xml:space="preserve">• </w:t>
      </w:r>
      <w:r w:rsidRPr="00612B96">
        <w:rPr>
          <w:rFonts w:ascii="Traditional Arabic" w:hAnsi="Traditional Arabic" w:cs="Traditional Arabic"/>
          <w:sz w:val="32"/>
          <w:szCs w:val="32"/>
          <w:rtl/>
          <w:lang w:val="en-US"/>
        </w:rPr>
        <w:t>تشجيع المبادرات والإبداع</w:t>
      </w:r>
      <w:r w:rsidRPr="00612B96">
        <w:rPr>
          <w:rFonts w:ascii="Traditional Arabic" w:hAnsi="Traditional Arabic" w:cs="Traditional Arabic"/>
          <w:sz w:val="32"/>
          <w:szCs w:val="32"/>
          <w:lang w:val="en-US"/>
        </w:rPr>
        <w:t>.</w:t>
      </w:r>
    </w:p>
    <w:p w14:paraId="3FACDA50" w14:textId="77777777" w:rsidR="00D45C8A" w:rsidRPr="00612B96" w:rsidRDefault="00D45C8A" w:rsidP="00612B96">
      <w:pPr>
        <w:bidi/>
        <w:spacing w:line="360" w:lineRule="auto"/>
        <w:jc w:val="both"/>
        <w:rPr>
          <w:rFonts w:ascii="Traditional Arabic" w:hAnsi="Traditional Arabic" w:cs="Traditional Arabic"/>
          <w:sz w:val="32"/>
          <w:szCs w:val="32"/>
          <w:lang w:val="en-US"/>
        </w:rPr>
      </w:pPr>
    </w:p>
    <w:p w14:paraId="653FF532" w14:textId="77777777" w:rsidR="00D45C8A" w:rsidRPr="00612B96" w:rsidRDefault="00D45C8A"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lastRenderedPageBreak/>
        <w:t>الجزء الثالث: الثقافة التنظيمية</w:t>
      </w:r>
    </w:p>
    <w:p w14:paraId="61AE599A"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وتضمن (12) فقرة لقياس مستوى الثقافة التنظيمية السائدة في المدارس الابتدائية بمدينة الدمام، وتم التعامل مع الثقافة التنظيمية بوصفها متغيراً تابعاً أحادي البعد في الدراسة الحالية</w:t>
      </w:r>
      <w:r w:rsidRPr="00612B96">
        <w:rPr>
          <w:rFonts w:ascii="Traditional Arabic" w:hAnsi="Traditional Arabic" w:cs="Traditional Arabic"/>
          <w:sz w:val="32"/>
          <w:szCs w:val="32"/>
          <w:lang w:val="en-US"/>
        </w:rPr>
        <w:t>.</w:t>
      </w:r>
    </w:p>
    <w:p w14:paraId="78B04BFF"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وبذلك بلغ إجمالي عدد فقرات الاستبانة (42) فقرة، إضافة إلى البيانات الديموغرافية</w:t>
      </w:r>
      <w:r w:rsidRPr="00612B96">
        <w:rPr>
          <w:rFonts w:ascii="Traditional Arabic" w:hAnsi="Traditional Arabic" w:cs="Traditional Arabic"/>
          <w:sz w:val="32"/>
          <w:szCs w:val="32"/>
          <w:lang w:val="en-US"/>
        </w:rPr>
        <w:t>.</w:t>
      </w:r>
    </w:p>
    <w:p w14:paraId="1E607AC9"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ويوضح الجدول الآتي توزيع فقرات الاستبانة على متغيرات الدراسة وأبعادها</w:t>
      </w:r>
      <w:r w:rsidRPr="00612B96">
        <w:rPr>
          <w:rFonts w:ascii="Traditional Arabic" w:hAnsi="Traditional Arabic" w:cs="Traditional Arabic"/>
          <w:sz w:val="32"/>
          <w:szCs w:val="32"/>
          <w:lang w:val="en-US"/>
        </w:rPr>
        <w:t>.</w:t>
      </w:r>
    </w:p>
    <w:p w14:paraId="76534250" w14:textId="77777777" w:rsidR="00D45C8A" w:rsidRPr="00612B96" w:rsidRDefault="00D45C8A" w:rsidP="00612B96">
      <w:pPr>
        <w:bidi/>
        <w:spacing w:after="0"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جدول (3-2): توزيع فقرات الاستبانة على متغيرات الدراسة وأبعادها</w:t>
      </w:r>
    </w:p>
    <w:tbl>
      <w:tblPr>
        <w:tblStyle w:val="a3"/>
        <w:bidiVisual/>
        <w:tblW w:w="5000" w:type="pct"/>
        <w:tblLook w:val="04A0" w:firstRow="1" w:lastRow="0" w:firstColumn="1" w:lastColumn="0" w:noHBand="0" w:noVBand="1"/>
      </w:tblPr>
      <w:tblGrid>
        <w:gridCol w:w="2708"/>
        <w:gridCol w:w="4120"/>
        <w:gridCol w:w="2283"/>
      </w:tblGrid>
      <w:tr w:rsidR="00D45C8A" w:rsidRPr="00612B96" w14:paraId="3355E81D" w14:textId="77777777" w:rsidTr="00D45C8A">
        <w:tc>
          <w:tcPr>
            <w:tcW w:w="1486" w:type="pct"/>
            <w:hideMark/>
          </w:tcPr>
          <w:p w14:paraId="7323FA56" w14:textId="77777777" w:rsidR="00D45C8A" w:rsidRPr="00612B96" w:rsidRDefault="00D45C8A"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المتغير</w:t>
            </w:r>
          </w:p>
        </w:tc>
        <w:tc>
          <w:tcPr>
            <w:tcW w:w="2261" w:type="pct"/>
            <w:hideMark/>
          </w:tcPr>
          <w:p w14:paraId="46479813" w14:textId="77777777" w:rsidR="00D45C8A" w:rsidRPr="00612B96" w:rsidRDefault="00D45C8A"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البعد</w:t>
            </w:r>
          </w:p>
        </w:tc>
        <w:tc>
          <w:tcPr>
            <w:tcW w:w="1253" w:type="pct"/>
            <w:hideMark/>
          </w:tcPr>
          <w:p w14:paraId="43A1DADB" w14:textId="77777777" w:rsidR="00D45C8A" w:rsidRPr="00612B96" w:rsidRDefault="00D45C8A"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عدد الفقرات</w:t>
            </w:r>
          </w:p>
        </w:tc>
      </w:tr>
      <w:tr w:rsidR="00D45C8A" w:rsidRPr="00612B96" w14:paraId="391A7DBE" w14:textId="77777777" w:rsidTr="00D45C8A">
        <w:tc>
          <w:tcPr>
            <w:tcW w:w="1486" w:type="pct"/>
            <w:hideMark/>
          </w:tcPr>
          <w:p w14:paraId="01B6713D"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2261" w:type="pct"/>
            <w:hideMark/>
          </w:tcPr>
          <w:p w14:paraId="4F22D653"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المشاركة في اتخاذ القرار</w:t>
            </w:r>
          </w:p>
        </w:tc>
        <w:tc>
          <w:tcPr>
            <w:tcW w:w="1253" w:type="pct"/>
            <w:hideMark/>
          </w:tcPr>
          <w:p w14:paraId="06850B98"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r>
      <w:tr w:rsidR="00D45C8A" w:rsidRPr="00612B96" w14:paraId="0B15B4F3" w14:textId="77777777" w:rsidTr="00D45C8A">
        <w:tc>
          <w:tcPr>
            <w:tcW w:w="1486" w:type="pct"/>
            <w:hideMark/>
          </w:tcPr>
          <w:p w14:paraId="4856AC5A"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2261" w:type="pct"/>
            <w:hideMark/>
          </w:tcPr>
          <w:p w14:paraId="401ED9BA"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تفويض السلطة</w:t>
            </w:r>
          </w:p>
        </w:tc>
        <w:tc>
          <w:tcPr>
            <w:tcW w:w="1253" w:type="pct"/>
            <w:hideMark/>
          </w:tcPr>
          <w:p w14:paraId="7A939706"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r>
      <w:tr w:rsidR="00D45C8A" w:rsidRPr="00612B96" w14:paraId="322646A8" w14:textId="77777777" w:rsidTr="00D45C8A">
        <w:tc>
          <w:tcPr>
            <w:tcW w:w="1486" w:type="pct"/>
            <w:hideMark/>
          </w:tcPr>
          <w:p w14:paraId="5ACB73D1"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2261" w:type="pct"/>
            <w:hideMark/>
          </w:tcPr>
          <w:p w14:paraId="4A26F2D7"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التواصل الفعال</w:t>
            </w:r>
          </w:p>
        </w:tc>
        <w:tc>
          <w:tcPr>
            <w:tcW w:w="1253" w:type="pct"/>
            <w:hideMark/>
          </w:tcPr>
          <w:p w14:paraId="533EFABF"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r>
      <w:tr w:rsidR="00D45C8A" w:rsidRPr="00612B96" w14:paraId="59C8C927" w14:textId="77777777" w:rsidTr="00D45C8A">
        <w:tc>
          <w:tcPr>
            <w:tcW w:w="1486" w:type="pct"/>
            <w:hideMark/>
          </w:tcPr>
          <w:p w14:paraId="017169A3"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2261" w:type="pct"/>
            <w:hideMark/>
          </w:tcPr>
          <w:p w14:paraId="76EE3414"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التعاون وروح الفريق</w:t>
            </w:r>
          </w:p>
        </w:tc>
        <w:tc>
          <w:tcPr>
            <w:tcW w:w="1253" w:type="pct"/>
            <w:hideMark/>
          </w:tcPr>
          <w:p w14:paraId="2B50E75E"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r>
      <w:tr w:rsidR="00D45C8A" w:rsidRPr="00612B96" w14:paraId="2A02A894" w14:textId="77777777" w:rsidTr="00D45C8A">
        <w:tc>
          <w:tcPr>
            <w:tcW w:w="1486" w:type="pct"/>
            <w:hideMark/>
          </w:tcPr>
          <w:p w14:paraId="06D9CC5E"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2261" w:type="pct"/>
            <w:hideMark/>
          </w:tcPr>
          <w:p w14:paraId="6C81D48A"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تمكين المعلمين</w:t>
            </w:r>
          </w:p>
        </w:tc>
        <w:tc>
          <w:tcPr>
            <w:tcW w:w="1253" w:type="pct"/>
            <w:hideMark/>
          </w:tcPr>
          <w:p w14:paraId="4BC39A48"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r>
      <w:tr w:rsidR="00D45C8A" w:rsidRPr="00612B96" w14:paraId="09FB0065" w14:textId="77777777" w:rsidTr="00D45C8A">
        <w:tc>
          <w:tcPr>
            <w:tcW w:w="1486" w:type="pct"/>
            <w:hideMark/>
          </w:tcPr>
          <w:p w14:paraId="430A093C"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2261" w:type="pct"/>
            <w:hideMark/>
          </w:tcPr>
          <w:p w14:paraId="731129F8"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تشجيع المبادرات والإبداع</w:t>
            </w:r>
          </w:p>
        </w:tc>
        <w:tc>
          <w:tcPr>
            <w:tcW w:w="1253" w:type="pct"/>
            <w:hideMark/>
          </w:tcPr>
          <w:p w14:paraId="748413DD"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r>
      <w:tr w:rsidR="00D45C8A" w:rsidRPr="00612B96" w14:paraId="2C31EF9A" w14:textId="77777777" w:rsidTr="00D45C8A">
        <w:tc>
          <w:tcPr>
            <w:tcW w:w="1486" w:type="pct"/>
            <w:hideMark/>
          </w:tcPr>
          <w:p w14:paraId="7D4AE6F3"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الثقافة التنظيمية</w:t>
            </w:r>
          </w:p>
        </w:tc>
        <w:tc>
          <w:tcPr>
            <w:tcW w:w="2261" w:type="pct"/>
            <w:hideMark/>
          </w:tcPr>
          <w:p w14:paraId="3D8AE453"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الثقافة التنظيمية</w:t>
            </w:r>
          </w:p>
        </w:tc>
        <w:tc>
          <w:tcPr>
            <w:tcW w:w="1253" w:type="pct"/>
            <w:hideMark/>
          </w:tcPr>
          <w:p w14:paraId="14661B4C"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12</w:t>
            </w:r>
          </w:p>
        </w:tc>
      </w:tr>
      <w:tr w:rsidR="00D45C8A" w:rsidRPr="00612B96" w14:paraId="702ED885" w14:textId="77777777" w:rsidTr="00D45C8A">
        <w:tc>
          <w:tcPr>
            <w:tcW w:w="1486" w:type="pct"/>
            <w:hideMark/>
          </w:tcPr>
          <w:p w14:paraId="12C1BB3E"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الإجمالي</w:t>
            </w:r>
          </w:p>
        </w:tc>
        <w:tc>
          <w:tcPr>
            <w:tcW w:w="2261" w:type="pct"/>
            <w:hideMark/>
          </w:tcPr>
          <w:p w14:paraId="2D38FA43" w14:textId="77777777" w:rsidR="00D45C8A" w:rsidRPr="00612B96" w:rsidRDefault="00D45C8A" w:rsidP="00612B96">
            <w:pPr>
              <w:bidi/>
              <w:spacing w:line="360" w:lineRule="auto"/>
              <w:jc w:val="both"/>
              <w:rPr>
                <w:rFonts w:ascii="Traditional Arabic" w:hAnsi="Traditional Arabic" w:cs="Traditional Arabic"/>
                <w:sz w:val="32"/>
                <w:szCs w:val="32"/>
                <w:lang w:val="en-US"/>
              </w:rPr>
            </w:pPr>
          </w:p>
        </w:tc>
        <w:tc>
          <w:tcPr>
            <w:tcW w:w="1253" w:type="pct"/>
            <w:hideMark/>
          </w:tcPr>
          <w:p w14:paraId="7DE5B3C7"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42</w:t>
            </w:r>
          </w:p>
        </w:tc>
      </w:tr>
    </w:tbl>
    <w:p w14:paraId="503550A4"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كما يوضح الجدول الآتي أبرز المصادر التي استند إليها الباحث في بناء فقرات أداة الدراسة</w:t>
      </w:r>
      <w:r w:rsidRPr="00612B96">
        <w:rPr>
          <w:rFonts w:ascii="Traditional Arabic" w:hAnsi="Traditional Arabic" w:cs="Traditional Arabic"/>
          <w:sz w:val="32"/>
          <w:szCs w:val="32"/>
          <w:lang w:val="en-US"/>
        </w:rPr>
        <w:t>.</w:t>
      </w:r>
    </w:p>
    <w:p w14:paraId="286373D4" w14:textId="77777777" w:rsidR="00D855EF" w:rsidRPr="00612B96" w:rsidRDefault="00D855EF" w:rsidP="00612B96">
      <w:pPr>
        <w:bidi/>
        <w:spacing w:line="360" w:lineRule="auto"/>
        <w:jc w:val="both"/>
        <w:rPr>
          <w:rFonts w:ascii="Traditional Arabic" w:hAnsi="Traditional Arabic" w:cs="Traditional Arabic"/>
          <w:sz w:val="32"/>
          <w:szCs w:val="32"/>
          <w:rtl/>
          <w:lang w:val="en-US"/>
        </w:rPr>
      </w:pPr>
    </w:p>
    <w:p w14:paraId="0A5F541A" w14:textId="77777777" w:rsidR="00D45C8A" w:rsidRPr="00612B96" w:rsidRDefault="00D855EF" w:rsidP="00612B96">
      <w:pPr>
        <w:bidi/>
        <w:spacing w:line="24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جدول (3-3) مصادر بناء فقرات أداة الدراسة</w:t>
      </w:r>
    </w:p>
    <w:tbl>
      <w:tblPr>
        <w:tblStyle w:val="a3"/>
        <w:bidiVisual/>
        <w:tblW w:w="0" w:type="auto"/>
        <w:tblLook w:val="04A0" w:firstRow="1" w:lastRow="0" w:firstColumn="1" w:lastColumn="0" w:noHBand="0" w:noVBand="1"/>
      </w:tblPr>
      <w:tblGrid>
        <w:gridCol w:w="1114"/>
        <w:gridCol w:w="1046"/>
        <w:gridCol w:w="6951"/>
      </w:tblGrid>
      <w:tr w:rsidR="00D45C8A" w:rsidRPr="00612B96" w14:paraId="082A310B" w14:textId="77777777" w:rsidTr="00D45C8A">
        <w:tc>
          <w:tcPr>
            <w:tcW w:w="0" w:type="auto"/>
            <w:hideMark/>
          </w:tcPr>
          <w:p w14:paraId="062A12E2" w14:textId="77777777" w:rsidR="00D45C8A" w:rsidRPr="00612B96" w:rsidRDefault="00D45C8A" w:rsidP="00612B96">
            <w:pPr>
              <w:bidi/>
              <w:spacing w:after="200"/>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المتغير</w:t>
            </w:r>
          </w:p>
        </w:tc>
        <w:tc>
          <w:tcPr>
            <w:tcW w:w="0" w:type="auto"/>
            <w:hideMark/>
          </w:tcPr>
          <w:p w14:paraId="17232CBD" w14:textId="77777777" w:rsidR="00D45C8A" w:rsidRPr="00612B96" w:rsidRDefault="00D45C8A" w:rsidP="00612B96">
            <w:pPr>
              <w:bidi/>
              <w:spacing w:after="200"/>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عدد الفقرات</w:t>
            </w:r>
          </w:p>
        </w:tc>
        <w:tc>
          <w:tcPr>
            <w:tcW w:w="0" w:type="auto"/>
            <w:hideMark/>
          </w:tcPr>
          <w:p w14:paraId="3B7810D3" w14:textId="77777777" w:rsidR="00D45C8A" w:rsidRPr="00612B96" w:rsidRDefault="00D45C8A" w:rsidP="00612B96">
            <w:pPr>
              <w:bidi/>
              <w:spacing w:after="200"/>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أبرز المصادر</w:t>
            </w:r>
          </w:p>
        </w:tc>
      </w:tr>
      <w:tr w:rsidR="00D45C8A" w:rsidRPr="00612B96" w14:paraId="521CDD12" w14:textId="77777777" w:rsidTr="00D45C8A">
        <w:tc>
          <w:tcPr>
            <w:tcW w:w="0" w:type="auto"/>
            <w:hideMark/>
          </w:tcPr>
          <w:p w14:paraId="55A823EC" w14:textId="77777777" w:rsidR="00D45C8A" w:rsidRPr="00612B96" w:rsidRDefault="00D45C8A" w:rsidP="00612B96">
            <w:pPr>
              <w:bidi/>
              <w:spacing w:after="200"/>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0" w:type="auto"/>
            <w:hideMark/>
          </w:tcPr>
          <w:p w14:paraId="2E770607" w14:textId="77777777" w:rsidR="00D45C8A" w:rsidRPr="00612B96" w:rsidRDefault="00D45C8A" w:rsidP="00612B96">
            <w:pPr>
              <w:bidi/>
              <w:spacing w:after="200"/>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30</w:t>
            </w:r>
          </w:p>
        </w:tc>
        <w:tc>
          <w:tcPr>
            <w:tcW w:w="0" w:type="auto"/>
            <w:hideMark/>
          </w:tcPr>
          <w:p w14:paraId="272F0699" w14:textId="77777777" w:rsidR="00D45C8A" w:rsidRPr="00612B96" w:rsidRDefault="00D45C8A" w:rsidP="00612B96">
            <w:pPr>
              <w:bidi/>
              <w:spacing w:after="200"/>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أبو ناصر (2020)، حجازي وقشوع (2020)، جراد (2022)، الخوالدة (2023)، تميمي (2023)، الخريسات (2024)، الفهاد والشمراني (2022</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rtl/>
                <w:lang w:val="en-US"/>
              </w:rPr>
              <w:t xml:space="preserve">، </w:t>
            </w:r>
            <w:r w:rsidRPr="00612B96">
              <w:rPr>
                <w:rFonts w:ascii="Traditional Arabic" w:hAnsi="Traditional Arabic" w:cs="Traditional Arabic"/>
                <w:sz w:val="32"/>
                <w:szCs w:val="32"/>
                <w:lang w:val="en-US"/>
              </w:rPr>
              <w:t>Bass &amp; Riggio (2006)</w:t>
            </w:r>
            <w:r w:rsidRPr="00612B96">
              <w:rPr>
                <w:rFonts w:ascii="Traditional Arabic" w:hAnsi="Traditional Arabic" w:cs="Traditional Arabic"/>
                <w:sz w:val="32"/>
                <w:szCs w:val="32"/>
                <w:rtl/>
                <w:lang w:val="en-US"/>
              </w:rPr>
              <w:t xml:space="preserve">، </w:t>
            </w:r>
            <w:r w:rsidRPr="00612B96">
              <w:rPr>
                <w:rFonts w:ascii="Traditional Arabic" w:hAnsi="Traditional Arabic" w:cs="Traditional Arabic"/>
                <w:sz w:val="32"/>
                <w:szCs w:val="32"/>
                <w:lang w:val="en-US"/>
              </w:rPr>
              <w:t>Yukl (2013)</w:t>
            </w:r>
          </w:p>
        </w:tc>
      </w:tr>
      <w:tr w:rsidR="00D45C8A" w:rsidRPr="00612B96" w14:paraId="6A05B4F2" w14:textId="77777777" w:rsidTr="00D45C8A">
        <w:tc>
          <w:tcPr>
            <w:tcW w:w="0" w:type="auto"/>
            <w:hideMark/>
          </w:tcPr>
          <w:p w14:paraId="3859CBF0" w14:textId="77777777" w:rsidR="00D45C8A" w:rsidRPr="00612B96" w:rsidRDefault="00D45C8A" w:rsidP="00612B96">
            <w:pPr>
              <w:bidi/>
              <w:spacing w:after="200"/>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الثقافة التنظيمية</w:t>
            </w:r>
          </w:p>
        </w:tc>
        <w:tc>
          <w:tcPr>
            <w:tcW w:w="0" w:type="auto"/>
            <w:hideMark/>
          </w:tcPr>
          <w:p w14:paraId="67F18C34" w14:textId="77777777" w:rsidR="00D45C8A" w:rsidRPr="00612B96" w:rsidRDefault="00D45C8A" w:rsidP="00612B96">
            <w:pPr>
              <w:bidi/>
              <w:spacing w:after="200"/>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12</w:t>
            </w:r>
          </w:p>
        </w:tc>
        <w:tc>
          <w:tcPr>
            <w:tcW w:w="0" w:type="auto"/>
            <w:hideMark/>
          </w:tcPr>
          <w:p w14:paraId="389C94D0" w14:textId="77777777" w:rsidR="00D45C8A" w:rsidRPr="00612B96" w:rsidRDefault="00D45C8A" w:rsidP="00612B96">
            <w:pPr>
              <w:bidi/>
              <w:spacing w:after="200"/>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Schein (2010)</w:t>
            </w:r>
            <w:r w:rsidRPr="00612B96">
              <w:rPr>
                <w:rFonts w:ascii="Traditional Arabic" w:hAnsi="Traditional Arabic" w:cs="Traditional Arabic"/>
                <w:sz w:val="32"/>
                <w:szCs w:val="32"/>
                <w:rtl/>
                <w:lang w:val="en-US"/>
              </w:rPr>
              <w:t xml:space="preserve">، </w:t>
            </w:r>
            <w:r w:rsidRPr="00612B96">
              <w:rPr>
                <w:rFonts w:ascii="Traditional Arabic" w:hAnsi="Traditional Arabic" w:cs="Traditional Arabic"/>
                <w:sz w:val="32"/>
                <w:szCs w:val="32"/>
                <w:lang w:val="en-US"/>
              </w:rPr>
              <w:t>Bell et al. (2014)</w:t>
            </w:r>
            <w:r w:rsidRPr="00612B96">
              <w:rPr>
                <w:rFonts w:ascii="Traditional Arabic" w:hAnsi="Traditional Arabic" w:cs="Traditional Arabic"/>
                <w:sz w:val="32"/>
                <w:szCs w:val="32"/>
                <w:rtl/>
                <w:lang w:val="en-US"/>
              </w:rPr>
              <w:t>، حجازي وقشوع (2020)، جراد (2022)، الفهاد والشمراني (2022</w:t>
            </w:r>
            <w:r w:rsidRPr="00612B96">
              <w:rPr>
                <w:rFonts w:ascii="Traditional Arabic" w:hAnsi="Traditional Arabic" w:cs="Traditional Arabic"/>
                <w:sz w:val="32"/>
                <w:szCs w:val="32"/>
                <w:lang w:val="en-US"/>
              </w:rPr>
              <w:t>)</w:t>
            </w:r>
            <w:r w:rsidRPr="00612B96">
              <w:rPr>
                <w:rFonts w:ascii="Traditional Arabic" w:hAnsi="Traditional Arabic" w:cs="Traditional Arabic"/>
                <w:sz w:val="32"/>
                <w:szCs w:val="32"/>
                <w:rtl/>
                <w:lang w:val="en-US"/>
              </w:rPr>
              <w:t xml:space="preserve">، </w:t>
            </w:r>
            <w:r w:rsidRPr="00612B96">
              <w:rPr>
                <w:rFonts w:ascii="Traditional Arabic" w:hAnsi="Traditional Arabic" w:cs="Traditional Arabic"/>
                <w:sz w:val="32"/>
                <w:szCs w:val="32"/>
                <w:lang w:val="en-US"/>
              </w:rPr>
              <w:t>Cardona et al. (2023)</w:t>
            </w:r>
          </w:p>
        </w:tc>
      </w:tr>
    </w:tbl>
    <w:p w14:paraId="77FB8965" w14:textId="77777777" w:rsidR="00612B96" w:rsidRPr="00612B96" w:rsidRDefault="00612B96" w:rsidP="00612B96">
      <w:pPr>
        <w:bidi/>
        <w:spacing w:line="360" w:lineRule="auto"/>
        <w:jc w:val="both"/>
        <w:rPr>
          <w:rFonts w:ascii="Traditional Arabic" w:hAnsi="Traditional Arabic" w:cs="Traditional Arabic"/>
          <w:sz w:val="32"/>
          <w:szCs w:val="32"/>
          <w:rtl/>
          <w:lang w:val="en-US"/>
        </w:rPr>
      </w:pPr>
    </w:p>
    <w:p w14:paraId="07D2CD99"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وقد استخدمت الدراسة مقياس ليكرت الخماسي للإجابة عن فقرات الاستبانة، وذلك وفق البدائل الآتية</w:t>
      </w:r>
      <w:r w:rsidRPr="00612B96">
        <w:rPr>
          <w:rFonts w:ascii="Traditional Arabic" w:hAnsi="Traditional Arabic" w:cs="Traditional Arabic"/>
          <w:sz w:val="32"/>
          <w:szCs w:val="32"/>
          <w:lang w:val="en-US"/>
        </w:rPr>
        <w:t>:</w:t>
      </w:r>
    </w:p>
    <w:p w14:paraId="3D261B42" w14:textId="77777777" w:rsidR="00D45C8A" w:rsidRPr="00612B96" w:rsidRDefault="00D855EF" w:rsidP="00612B96">
      <w:pPr>
        <w:bidi/>
        <w:spacing w:after="0" w:line="360" w:lineRule="auto"/>
        <w:jc w:val="center"/>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 xml:space="preserve">جدول (3-4) مقياس الاستجابة </w:t>
      </w:r>
      <w:r w:rsidR="00D45C8A" w:rsidRPr="00612B96">
        <w:rPr>
          <w:rFonts w:ascii="Traditional Arabic" w:hAnsi="Traditional Arabic" w:cs="Traditional Arabic"/>
          <w:b/>
          <w:bCs/>
          <w:sz w:val="32"/>
          <w:szCs w:val="32"/>
          <w:rtl/>
          <w:lang w:val="en-US"/>
        </w:rPr>
        <w:t>المستخدم في الدراسة</w:t>
      </w:r>
    </w:p>
    <w:tbl>
      <w:tblPr>
        <w:tblStyle w:val="a3"/>
        <w:bidiVisual/>
        <w:tblW w:w="5000" w:type="pct"/>
        <w:tblLook w:val="04A0" w:firstRow="1" w:lastRow="0" w:firstColumn="1" w:lastColumn="0" w:noHBand="0" w:noVBand="1"/>
      </w:tblPr>
      <w:tblGrid>
        <w:gridCol w:w="3027"/>
        <w:gridCol w:w="6084"/>
      </w:tblGrid>
      <w:tr w:rsidR="00D45C8A" w:rsidRPr="00612B96" w14:paraId="2F697937" w14:textId="77777777" w:rsidTr="00D855EF">
        <w:tc>
          <w:tcPr>
            <w:tcW w:w="1661" w:type="pct"/>
            <w:hideMark/>
          </w:tcPr>
          <w:p w14:paraId="79F0810C" w14:textId="77777777" w:rsidR="00D45C8A" w:rsidRPr="00612B96" w:rsidRDefault="00D45C8A"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الدرجة</w:t>
            </w:r>
          </w:p>
        </w:tc>
        <w:tc>
          <w:tcPr>
            <w:tcW w:w="3339" w:type="pct"/>
            <w:hideMark/>
          </w:tcPr>
          <w:p w14:paraId="1A93B3E8" w14:textId="77777777" w:rsidR="00D45C8A" w:rsidRPr="00612B96" w:rsidRDefault="00D45C8A"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مستوى الموافقة</w:t>
            </w:r>
          </w:p>
        </w:tc>
      </w:tr>
      <w:tr w:rsidR="00D45C8A" w:rsidRPr="00612B96" w14:paraId="4C1B1676" w14:textId="77777777" w:rsidTr="00D855EF">
        <w:tc>
          <w:tcPr>
            <w:tcW w:w="1661" w:type="pct"/>
            <w:hideMark/>
          </w:tcPr>
          <w:p w14:paraId="7C5BF3B7"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c>
          <w:tcPr>
            <w:tcW w:w="3339" w:type="pct"/>
            <w:hideMark/>
          </w:tcPr>
          <w:p w14:paraId="6EA1B148"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موافق بشدة</w:t>
            </w:r>
          </w:p>
        </w:tc>
      </w:tr>
      <w:tr w:rsidR="00D45C8A" w:rsidRPr="00612B96" w14:paraId="547B37DB" w14:textId="77777777" w:rsidTr="00D855EF">
        <w:tc>
          <w:tcPr>
            <w:tcW w:w="1661" w:type="pct"/>
            <w:hideMark/>
          </w:tcPr>
          <w:p w14:paraId="463977B8"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4</w:t>
            </w:r>
          </w:p>
        </w:tc>
        <w:tc>
          <w:tcPr>
            <w:tcW w:w="3339" w:type="pct"/>
            <w:hideMark/>
          </w:tcPr>
          <w:p w14:paraId="25B2B94B"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موافق</w:t>
            </w:r>
          </w:p>
        </w:tc>
      </w:tr>
      <w:tr w:rsidR="00D45C8A" w:rsidRPr="00612B96" w14:paraId="13AC5149" w14:textId="77777777" w:rsidTr="00D855EF">
        <w:tc>
          <w:tcPr>
            <w:tcW w:w="1661" w:type="pct"/>
            <w:hideMark/>
          </w:tcPr>
          <w:p w14:paraId="161A9C96"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3</w:t>
            </w:r>
          </w:p>
        </w:tc>
        <w:tc>
          <w:tcPr>
            <w:tcW w:w="3339" w:type="pct"/>
            <w:hideMark/>
          </w:tcPr>
          <w:p w14:paraId="15F5D9AC"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محايد</w:t>
            </w:r>
          </w:p>
        </w:tc>
      </w:tr>
      <w:tr w:rsidR="00D45C8A" w:rsidRPr="00612B96" w14:paraId="593AACB0" w14:textId="77777777" w:rsidTr="00D855EF">
        <w:tc>
          <w:tcPr>
            <w:tcW w:w="1661" w:type="pct"/>
            <w:hideMark/>
          </w:tcPr>
          <w:p w14:paraId="54B72107"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2</w:t>
            </w:r>
          </w:p>
        </w:tc>
        <w:tc>
          <w:tcPr>
            <w:tcW w:w="3339" w:type="pct"/>
            <w:hideMark/>
          </w:tcPr>
          <w:p w14:paraId="107AFCA3"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غير موافق</w:t>
            </w:r>
          </w:p>
        </w:tc>
      </w:tr>
      <w:tr w:rsidR="00D45C8A" w:rsidRPr="00612B96" w14:paraId="0D1FE310" w14:textId="77777777" w:rsidTr="00D855EF">
        <w:tc>
          <w:tcPr>
            <w:tcW w:w="1661" w:type="pct"/>
            <w:hideMark/>
          </w:tcPr>
          <w:p w14:paraId="3AFFD3F9"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1</w:t>
            </w:r>
          </w:p>
        </w:tc>
        <w:tc>
          <w:tcPr>
            <w:tcW w:w="3339" w:type="pct"/>
            <w:hideMark/>
          </w:tcPr>
          <w:p w14:paraId="0373D0DA"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غير موافق بشدة</w:t>
            </w:r>
          </w:p>
        </w:tc>
      </w:tr>
    </w:tbl>
    <w:p w14:paraId="1B568234"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lastRenderedPageBreak/>
        <w:t>ولغايات تفسير المتوسطات الحسابية، تم اعتماد المعيار الآتي</w:t>
      </w:r>
      <w:r w:rsidRPr="00612B96">
        <w:rPr>
          <w:rFonts w:ascii="Traditional Arabic" w:hAnsi="Traditional Arabic" w:cs="Traditional Arabic"/>
          <w:sz w:val="32"/>
          <w:szCs w:val="32"/>
          <w:lang w:val="en-US"/>
        </w:rPr>
        <w:t>:</w:t>
      </w:r>
    </w:p>
    <w:p w14:paraId="60CDD0DE" w14:textId="77777777" w:rsidR="00D855EF" w:rsidRPr="00612B96" w:rsidRDefault="00D855EF" w:rsidP="00612B96">
      <w:pPr>
        <w:bidi/>
        <w:spacing w:line="360" w:lineRule="auto"/>
        <w:jc w:val="both"/>
        <w:rPr>
          <w:rFonts w:ascii="Traditional Arabic" w:hAnsi="Traditional Arabic" w:cs="Traditional Arabic"/>
          <w:sz w:val="32"/>
          <w:szCs w:val="32"/>
          <w:rtl/>
          <w:lang w:val="en-US"/>
        </w:rPr>
      </w:pPr>
    </w:p>
    <w:p w14:paraId="52D2B588" w14:textId="77777777" w:rsidR="00D45C8A" w:rsidRPr="00612B96" w:rsidRDefault="00D855EF" w:rsidP="00612B96">
      <w:pPr>
        <w:bidi/>
        <w:spacing w:after="0" w:line="360" w:lineRule="auto"/>
        <w:jc w:val="center"/>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 xml:space="preserve">جدول (3-5) معيار تفسير المتوسطات </w:t>
      </w:r>
      <w:r w:rsidR="00D45C8A" w:rsidRPr="00612B96">
        <w:rPr>
          <w:rFonts w:ascii="Traditional Arabic" w:hAnsi="Traditional Arabic" w:cs="Traditional Arabic"/>
          <w:b/>
          <w:bCs/>
          <w:sz w:val="32"/>
          <w:szCs w:val="32"/>
          <w:rtl/>
          <w:lang w:val="en-US"/>
        </w:rPr>
        <w:t>الحسابية</w:t>
      </w:r>
    </w:p>
    <w:tbl>
      <w:tblPr>
        <w:tblStyle w:val="a3"/>
        <w:bidiVisual/>
        <w:tblW w:w="5000" w:type="pct"/>
        <w:tblLook w:val="04A0" w:firstRow="1" w:lastRow="0" w:firstColumn="1" w:lastColumn="0" w:noHBand="0" w:noVBand="1"/>
      </w:tblPr>
      <w:tblGrid>
        <w:gridCol w:w="4905"/>
        <w:gridCol w:w="4206"/>
      </w:tblGrid>
      <w:tr w:rsidR="00D45C8A" w:rsidRPr="00612B96" w14:paraId="6FA8BF2D" w14:textId="77777777" w:rsidTr="00D855EF">
        <w:tc>
          <w:tcPr>
            <w:tcW w:w="2692" w:type="pct"/>
            <w:hideMark/>
          </w:tcPr>
          <w:p w14:paraId="788AF6EC"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المتوسط الحسابي</w:t>
            </w:r>
          </w:p>
        </w:tc>
        <w:tc>
          <w:tcPr>
            <w:tcW w:w="2308" w:type="pct"/>
            <w:hideMark/>
          </w:tcPr>
          <w:p w14:paraId="062FB7BF"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مستوى التقدير</w:t>
            </w:r>
          </w:p>
        </w:tc>
      </w:tr>
      <w:tr w:rsidR="00D45C8A" w:rsidRPr="00612B96" w14:paraId="680D40EA" w14:textId="77777777" w:rsidTr="00D855EF">
        <w:tc>
          <w:tcPr>
            <w:tcW w:w="2692" w:type="pct"/>
            <w:hideMark/>
          </w:tcPr>
          <w:p w14:paraId="37BB024E"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1.00 – 1.80</w:t>
            </w:r>
          </w:p>
        </w:tc>
        <w:tc>
          <w:tcPr>
            <w:tcW w:w="2308" w:type="pct"/>
            <w:hideMark/>
          </w:tcPr>
          <w:p w14:paraId="1C5445FA"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منخفضة جداً</w:t>
            </w:r>
          </w:p>
        </w:tc>
      </w:tr>
      <w:tr w:rsidR="00D45C8A" w:rsidRPr="00612B96" w14:paraId="1BC2434B" w14:textId="77777777" w:rsidTr="00D855EF">
        <w:tc>
          <w:tcPr>
            <w:tcW w:w="2692" w:type="pct"/>
            <w:hideMark/>
          </w:tcPr>
          <w:p w14:paraId="5F803A95"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1.81 – 2.60</w:t>
            </w:r>
          </w:p>
        </w:tc>
        <w:tc>
          <w:tcPr>
            <w:tcW w:w="2308" w:type="pct"/>
            <w:hideMark/>
          </w:tcPr>
          <w:p w14:paraId="55543D58"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منخفضة</w:t>
            </w:r>
          </w:p>
        </w:tc>
      </w:tr>
      <w:tr w:rsidR="00D45C8A" w:rsidRPr="00612B96" w14:paraId="02DBDE41" w14:textId="77777777" w:rsidTr="00D855EF">
        <w:tc>
          <w:tcPr>
            <w:tcW w:w="2692" w:type="pct"/>
            <w:hideMark/>
          </w:tcPr>
          <w:p w14:paraId="069C646C"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2.61 – 3.40</w:t>
            </w:r>
          </w:p>
        </w:tc>
        <w:tc>
          <w:tcPr>
            <w:tcW w:w="2308" w:type="pct"/>
            <w:hideMark/>
          </w:tcPr>
          <w:p w14:paraId="38C54459"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متوسطة</w:t>
            </w:r>
          </w:p>
        </w:tc>
      </w:tr>
      <w:tr w:rsidR="00D45C8A" w:rsidRPr="00612B96" w14:paraId="4A726772" w14:textId="77777777" w:rsidTr="00D855EF">
        <w:tc>
          <w:tcPr>
            <w:tcW w:w="2692" w:type="pct"/>
            <w:hideMark/>
          </w:tcPr>
          <w:p w14:paraId="47EA27DF"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3.41 – 4.20</w:t>
            </w:r>
          </w:p>
        </w:tc>
        <w:tc>
          <w:tcPr>
            <w:tcW w:w="2308" w:type="pct"/>
            <w:hideMark/>
          </w:tcPr>
          <w:p w14:paraId="7D08820F"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مرتفعة</w:t>
            </w:r>
          </w:p>
        </w:tc>
      </w:tr>
      <w:tr w:rsidR="00D45C8A" w:rsidRPr="00612B96" w14:paraId="30A8F297" w14:textId="77777777" w:rsidTr="00D855EF">
        <w:tc>
          <w:tcPr>
            <w:tcW w:w="2692" w:type="pct"/>
            <w:hideMark/>
          </w:tcPr>
          <w:p w14:paraId="21F74CC5"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4.21 – 5.00</w:t>
            </w:r>
          </w:p>
        </w:tc>
        <w:tc>
          <w:tcPr>
            <w:tcW w:w="2308" w:type="pct"/>
            <w:hideMark/>
          </w:tcPr>
          <w:p w14:paraId="2748D891" w14:textId="77777777" w:rsidR="00D45C8A" w:rsidRPr="00612B96" w:rsidRDefault="00D45C8A"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مرتفعة جداً</w:t>
            </w:r>
          </w:p>
        </w:tc>
      </w:tr>
    </w:tbl>
    <w:p w14:paraId="5C6F625F" w14:textId="77777777" w:rsidR="00D45C8A" w:rsidRPr="00612B96" w:rsidRDefault="00D45C8A" w:rsidP="00612B96">
      <w:pPr>
        <w:bidi/>
        <w:spacing w:line="360" w:lineRule="auto"/>
        <w:jc w:val="both"/>
        <w:rPr>
          <w:rFonts w:ascii="Traditional Arabic" w:hAnsi="Traditional Arabic" w:cs="Traditional Arabic"/>
          <w:sz w:val="32"/>
          <w:szCs w:val="32"/>
          <w:rtl/>
          <w:lang w:val="en-US"/>
        </w:rPr>
      </w:pPr>
    </w:p>
    <w:p w14:paraId="381DB659" w14:textId="77777777" w:rsidR="00357104" w:rsidRPr="00612B96" w:rsidRDefault="00357104"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lang w:val="en-US"/>
        </w:rPr>
        <w:t xml:space="preserve">3.8 </w:t>
      </w:r>
      <w:r w:rsidRPr="00612B96">
        <w:rPr>
          <w:rFonts w:ascii="Traditional Arabic" w:hAnsi="Traditional Arabic" w:cs="Traditional Arabic"/>
          <w:b/>
          <w:bCs/>
          <w:sz w:val="32"/>
          <w:szCs w:val="32"/>
          <w:rtl/>
        </w:rPr>
        <w:t>صدق أداة الدراسة</w:t>
      </w:r>
    </w:p>
    <w:p w14:paraId="66E93405" w14:textId="77777777" w:rsidR="00D855EF" w:rsidRPr="00612B96" w:rsidRDefault="00D855EF"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3.8.1 صدق المحتوى (المحكمين)</w:t>
      </w:r>
    </w:p>
    <w:p w14:paraId="1B7D8CCB" w14:textId="77777777" w:rsidR="00D855EF" w:rsidRPr="00612B96" w:rsidRDefault="00D855E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للتحقق من صدق محتوى الاستبانة، عُرضت الأداة على مجموعة من المحكمين المتخصصين في الإدارة التربوية والقيادة التعليمية والقياس والتقويم، وذلك بهدف التحقق من مدى ملاءمة الفقرات للأبعاد التي تنتمي إليها، وسلامة الصياغة اللغوية، ووضوح العبارات ودقتها، ومناسبة الفقرات لمجتمع الدراسة، وشمولية الأداة لمتغيرات الدراسة</w:t>
      </w:r>
      <w:r w:rsidRPr="00612B96">
        <w:rPr>
          <w:rFonts w:ascii="Traditional Arabic" w:hAnsi="Traditional Arabic" w:cs="Traditional Arabic"/>
          <w:sz w:val="32"/>
          <w:szCs w:val="32"/>
          <w:lang w:val="en-US"/>
        </w:rPr>
        <w:t>.</w:t>
      </w:r>
    </w:p>
    <w:p w14:paraId="3A8F0D94" w14:textId="77777777" w:rsidR="00D855EF" w:rsidRPr="00612B96" w:rsidRDefault="00D855E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lastRenderedPageBreak/>
        <w:t>وقد أبدى المحكمون ملاحظاتهم ومقترحاتهم حول بعض الفقرات، وتم إجراء التعديلات اللازمة في ضوء تلك الملاحظات. كما بلغت نسبة الاتفاق بين المحكمين أكثر من (85%) على مختلف فقرات الأداة، الأمر الذي يشير إلى تمتعها بدرجة مناسبة من صدق المحتوى</w:t>
      </w:r>
      <w:r w:rsidRPr="00612B96">
        <w:rPr>
          <w:rFonts w:ascii="Traditional Arabic" w:hAnsi="Traditional Arabic" w:cs="Traditional Arabic"/>
          <w:sz w:val="32"/>
          <w:szCs w:val="32"/>
          <w:lang w:val="en-US"/>
        </w:rPr>
        <w:t>.</w:t>
      </w:r>
    </w:p>
    <w:p w14:paraId="1D08CBB2" w14:textId="77777777" w:rsidR="00D855EF" w:rsidRPr="00612B96" w:rsidRDefault="00D855EF"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3.8.2 صدق البناء</w:t>
      </w:r>
    </w:p>
    <w:p w14:paraId="757B38D6" w14:textId="77777777" w:rsidR="00D855EF" w:rsidRPr="00612B96" w:rsidRDefault="00D855E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تم التحقق من صدق البناء من خلال تطبيق الاستبانة على عينة استطلاعية من خارج عينة الدراسة الأصلية، ثم حساب معاملات ارتباط بيرسون بين كل فقرة والبعد الذي تنتمي إليه، وكذلك بين الأبعاد والدرجة الكلية للأداة</w:t>
      </w:r>
      <w:r w:rsidRPr="00612B96">
        <w:rPr>
          <w:rFonts w:ascii="Traditional Arabic" w:hAnsi="Traditional Arabic" w:cs="Traditional Arabic"/>
          <w:sz w:val="32"/>
          <w:szCs w:val="32"/>
          <w:lang w:val="en-US"/>
        </w:rPr>
        <w:t>.</w:t>
      </w:r>
    </w:p>
    <w:p w14:paraId="13406D65" w14:textId="77777777" w:rsidR="00D855EF" w:rsidRPr="00612B96" w:rsidRDefault="00D855E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وأظهرت النتائج أن معاملات ارتباط الفقرات بأبعادها تراوحت بين (0.61–0.89)، وجميعها دالة إحصائياً عند مستوى الدلالة (</w:t>
      </w:r>
      <w:r w:rsidRPr="00612B96">
        <w:rPr>
          <w:rFonts w:ascii="Times New Roman" w:hAnsi="Times New Roman" w:cs="Times New Roman"/>
          <w:sz w:val="32"/>
          <w:szCs w:val="32"/>
          <w:lang w:val="en-US"/>
        </w:rPr>
        <w:t>α</w:t>
      </w:r>
      <w:r w:rsidRPr="00612B96">
        <w:rPr>
          <w:rFonts w:ascii="Traditional Arabic" w:hAnsi="Traditional Arabic" w:cs="Traditional Arabic"/>
          <w:sz w:val="32"/>
          <w:szCs w:val="32"/>
          <w:lang w:val="en-US"/>
        </w:rPr>
        <w:t xml:space="preserve"> </w:t>
      </w:r>
      <w:r w:rsidRPr="00612B96">
        <w:rPr>
          <w:rFonts w:ascii="Times New Roman" w:hAnsi="Times New Roman" w:cs="Times New Roman"/>
          <w:sz w:val="32"/>
          <w:szCs w:val="32"/>
          <w:lang w:val="en-US"/>
        </w:rPr>
        <w:t>≤</w:t>
      </w:r>
      <w:r w:rsidRPr="00612B96">
        <w:rPr>
          <w:rFonts w:ascii="Traditional Arabic" w:hAnsi="Traditional Arabic" w:cs="Traditional Arabic"/>
          <w:sz w:val="32"/>
          <w:szCs w:val="32"/>
          <w:lang w:val="en-US"/>
        </w:rPr>
        <w:t xml:space="preserve"> 0.05</w:t>
      </w:r>
      <w:r w:rsidRPr="00612B96">
        <w:rPr>
          <w:rFonts w:ascii="Traditional Arabic" w:hAnsi="Traditional Arabic" w:cs="Traditional Arabic"/>
          <w:sz w:val="32"/>
          <w:szCs w:val="32"/>
          <w:rtl/>
          <w:lang w:val="en-US"/>
        </w:rPr>
        <w:t>)، كما أظهرت معاملات ارتباط الأبعاد بالدرجة الكلية للأداة قيماً مرتفعة ودالة إحصائياً، مما يدل على تمتع الأداة بدرجة مناسبة من صدق البناء وصلاحيتها للتطبيق على عينة الدراسة</w:t>
      </w:r>
      <w:r w:rsidRPr="00612B96">
        <w:rPr>
          <w:rFonts w:ascii="Traditional Arabic" w:hAnsi="Traditional Arabic" w:cs="Traditional Arabic"/>
          <w:sz w:val="32"/>
          <w:szCs w:val="32"/>
          <w:lang w:val="en-US"/>
        </w:rPr>
        <w:t>.</w:t>
      </w:r>
    </w:p>
    <w:p w14:paraId="29B174B7" w14:textId="77777777" w:rsidR="00357104" w:rsidRPr="00612B96" w:rsidRDefault="00357104" w:rsidP="00612B96">
      <w:pPr>
        <w:bidi/>
        <w:spacing w:line="360" w:lineRule="auto"/>
        <w:jc w:val="both"/>
        <w:rPr>
          <w:rFonts w:ascii="Traditional Arabic" w:hAnsi="Traditional Arabic" w:cs="Traditional Arabic"/>
          <w:sz w:val="32"/>
          <w:szCs w:val="32"/>
          <w:lang w:val="en-US"/>
        </w:rPr>
      </w:pPr>
    </w:p>
    <w:p w14:paraId="17D74CBA" w14:textId="77777777" w:rsidR="00D855EF" w:rsidRPr="00612B96" w:rsidRDefault="00D855EF"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3.9 ثبات أداة الدراسة</w:t>
      </w:r>
    </w:p>
    <w:p w14:paraId="39A7308C" w14:textId="77777777" w:rsidR="00D855EF" w:rsidRPr="00612B96" w:rsidRDefault="00D855E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 xml:space="preserve">تم التحقق من ثبات أداة </w:t>
      </w:r>
      <w:r w:rsidR="00342D10" w:rsidRPr="00612B96">
        <w:rPr>
          <w:rFonts w:ascii="Traditional Arabic" w:hAnsi="Traditional Arabic" w:cs="Traditional Arabic"/>
          <w:sz w:val="32"/>
          <w:szCs w:val="32"/>
          <w:rtl/>
          <w:lang w:val="en-US"/>
        </w:rPr>
        <w:t>الدراسة باستخدام معامل الاتساق الداخلي (</w:t>
      </w:r>
      <w:r w:rsidR="00342D10" w:rsidRPr="00612B96">
        <w:rPr>
          <w:rFonts w:ascii="Traditional Arabic" w:hAnsi="Traditional Arabic" w:cs="Traditional Arabic"/>
          <w:sz w:val="32"/>
          <w:szCs w:val="32"/>
          <w:lang w:val="en-US"/>
        </w:rPr>
        <w:t>Cronbach's Alpha</w:t>
      </w:r>
      <w:r w:rsidR="00342D10" w:rsidRPr="00612B96">
        <w:rPr>
          <w:rFonts w:ascii="Traditional Arabic" w:hAnsi="Traditional Arabic" w:cs="Traditional Arabic"/>
          <w:sz w:val="32"/>
          <w:szCs w:val="32"/>
          <w:rtl/>
          <w:lang w:val="en-US"/>
        </w:rPr>
        <w:t xml:space="preserve">)، وذلك من خلال تطبيق الاستبانة على عينة استطلاعية </w:t>
      </w:r>
      <w:r w:rsidRPr="00612B96">
        <w:rPr>
          <w:rFonts w:ascii="Traditional Arabic" w:hAnsi="Traditional Arabic" w:cs="Traditional Arabic"/>
          <w:sz w:val="32"/>
          <w:szCs w:val="32"/>
          <w:rtl/>
          <w:lang w:val="en-US"/>
        </w:rPr>
        <w:t>من خارج عينة الدراسة الأصلية، ثم حساب معاملات الثبات لأبعاد الدراسة وللأداة ككل</w:t>
      </w:r>
      <w:r w:rsidRPr="00612B96">
        <w:rPr>
          <w:rFonts w:ascii="Traditional Arabic" w:hAnsi="Traditional Arabic" w:cs="Traditional Arabic"/>
          <w:sz w:val="32"/>
          <w:szCs w:val="32"/>
          <w:lang w:val="en-US"/>
        </w:rPr>
        <w:t>.</w:t>
      </w:r>
    </w:p>
    <w:p w14:paraId="5DFE2E71" w14:textId="77777777" w:rsidR="00D855EF" w:rsidRPr="00612B96" w:rsidRDefault="00D855E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lastRenderedPageBreak/>
        <w:t>ويُعد معامل كرونباخ ألفا من أكثر الأساليب الإحصائية استخداماً في قياس درجة الاتساق الداخلي بين فقرات الأداة، حيث يشير ارتفاع قيمة المعامل إلى تجانس الفقرات وقدرتها على قياس المفهوم نفسه بدرجة مرتفعة من الدقة والثبات</w:t>
      </w:r>
      <w:r w:rsidRPr="00612B96">
        <w:rPr>
          <w:rFonts w:ascii="Traditional Arabic" w:hAnsi="Traditional Arabic" w:cs="Traditional Arabic"/>
          <w:sz w:val="32"/>
          <w:szCs w:val="32"/>
          <w:lang w:val="en-US"/>
        </w:rPr>
        <w:t>.</w:t>
      </w:r>
    </w:p>
    <w:p w14:paraId="7B489F1B" w14:textId="77777777" w:rsidR="00D855EF" w:rsidRPr="00612B96" w:rsidRDefault="00D855E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وأظهرت النتائج أن معاملات الثبات لجميع أبعاد الدراسة جاءت مرتفعة، حيث تراوحت قيم معامل كرونباخ ألفا بين (0.82–0.93)، في حين بلغ معامل الثبات الكلي للأداة (0.91)، وهي قيم تفوق الحد الأدنى المقبول إحصائياً البالغ (0.70)، مما يدل على تمتع أداة الدراسة بدرجة مرتفعة من الثبات وصلاحيتها للتطبيق على عينة الدراسة</w:t>
      </w:r>
      <w:r w:rsidRPr="00612B96">
        <w:rPr>
          <w:rFonts w:ascii="Traditional Arabic" w:hAnsi="Traditional Arabic" w:cs="Traditional Arabic"/>
          <w:sz w:val="32"/>
          <w:szCs w:val="32"/>
          <w:lang w:val="en-US"/>
        </w:rPr>
        <w:t>.</w:t>
      </w:r>
    </w:p>
    <w:p w14:paraId="2C0CCAE4" w14:textId="77777777" w:rsidR="00D855EF" w:rsidRPr="00612B96" w:rsidRDefault="00D855EF" w:rsidP="00612B96">
      <w:pPr>
        <w:bidi/>
        <w:spacing w:line="360" w:lineRule="auto"/>
        <w:jc w:val="both"/>
        <w:rPr>
          <w:rFonts w:ascii="Traditional Arabic" w:hAnsi="Traditional Arabic" w:cs="Traditional Arabic"/>
          <w:sz w:val="32"/>
          <w:szCs w:val="32"/>
          <w:rtl/>
          <w:lang w:val="en-US"/>
        </w:rPr>
      </w:pPr>
      <w:r w:rsidRPr="00612B96">
        <w:rPr>
          <w:rFonts w:ascii="Traditional Arabic" w:hAnsi="Traditional Arabic" w:cs="Traditional Arabic"/>
          <w:sz w:val="32"/>
          <w:szCs w:val="32"/>
          <w:rtl/>
          <w:lang w:val="en-US"/>
        </w:rPr>
        <w:t>ويوضح الجدول الآتي معاملات الثبات لأبعاد الدراسة والأداة ككل</w:t>
      </w:r>
      <w:r w:rsidRPr="00612B96">
        <w:rPr>
          <w:rFonts w:ascii="Traditional Arabic" w:hAnsi="Traditional Arabic" w:cs="Traditional Arabic"/>
          <w:sz w:val="32"/>
          <w:szCs w:val="32"/>
          <w:lang w:val="en-US"/>
        </w:rPr>
        <w:t>.</w:t>
      </w:r>
    </w:p>
    <w:p w14:paraId="01D05EE1" w14:textId="77777777" w:rsidR="00D855EF" w:rsidRPr="00612B96" w:rsidRDefault="00D855EF" w:rsidP="00612B96">
      <w:pPr>
        <w:bidi/>
        <w:spacing w:line="360" w:lineRule="auto"/>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جدول (3-6) معاملات الثبات (كرونباخ ألفا) لأبعاد الدراسة والأداة ككل</w:t>
      </w:r>
    </w:p>
    <w:tbl>
      <w:tblPr>
        <w:tblStyle w:val="a3"/>
        <w:bidiVisual/>
        <w:tblW w:w="0" w:type="auto"/>
        <w:tblLook w:val="04A0" w:firstRow="1" w:lastRow="0" w:firstColumn="1" w:lastColumn="0" w:noHBand="0" w:noVBand="1"/>
      </w:tblPr>
      <w:tblGrid>
        <w:gridCol w:w="1488"/>
        <w:gridCol w:w="2265"/>
        <w:gridCol w:w="1332"/>
        <w:gridCol w:w="1778"/>
      </w:tblGrid>
      <w:tr w:rsidR="00342D10" w:rsidRPr="00612B96" w14:paraId="1ED063A1" w14:textId="77777777" w:rsidTr="00173C1F">
        <w:tc>
          <w:tcPr>
            <w:tcW w:w="0" w:type="auto"/>
            <w:hideMark/>
          </w:tcPr>
          <w:p w14:paraId="31D48D3E" w14:textId="77777777" w:rsidR="00342D10" w:rsidRPr="00612B96" w:rsidRDefault="00342D10" w:rsidP="00612B96">
            <w:pPr>
              <w:bidi/>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المتغير</w:t>
            </w:r>
          </w:p>
        </w:tc>
        <w:tc>
          <w:tcPr>
            <w:tcW w:w="0" w:type="auto"/>
            <w:hideMark/>
          </w:tcPr>
          <w:p w14:paraId="423B6382" w14:textId="77777777" w:rsidR="00342D10" w:rsidRPr="00612B96" w:rsidRDefault="00342D10" w:rsidP="00612B96">
            <w:pPr>
              <w:bidi/>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البعد</w:t>
            </w:r>
          </w:p>
        </w:tc>
        <w:tc>
          <w:tcPr>
            <w:tcW w:w="0" w:type="auto"/>
            <w:hideMark/>
          </w:tcPr>
          <w:p w14:paraId="7B6556DA" w14:textId="77777777" w:rsidR="00342D10" w:rsidRPr="00612B96" w:rsidRDefault="00342D10" w:rsidP="00612B96">
            <w:pPr>
              <w:bidi/>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عدد الفقرات</w:t>
            </w:r>
          </w:p>
        </w:tc>
        <w:tc>
          <w:tcPr>
            <w:tcW w:w="0" w:type="auto"/>
            <w:hideMark/>
          </w:tcPr>
          <w:p w14:paraId="79C1E739" w14:textId="77777777" w:rsidR="00342D10" w:rsidRPr="00612B96" w:rsidRDefault="00342D10" w:rsidP="00612B96">
            <w:pPr>
              <w:bidi/>
              <w:jc w:val="both"/>
              <w:rPr>
                <w:rFonts w:ascii="Traditional Arabic" w:hAnsi="Traditional Arabic" w:cs="Traditional Arabic"/>
                <w:b/>
                <w:bCs/>
                <w:sz w:val="32"/>
                <w:szCs w:val="32"/>
                <w:lang w:val="en-US"/>
              </w:rPr>
            </w:pPr>
            <w:r w:rsidRPr="00612B96">
              <w:rPr>
                <w:rFonts w:ascii="Traditional Arabic" w:hAnsi="Traditional Arabic" w:cs="Traditional Arabic"/>
                <w:b/>
                <w:bCs/>
                <w:sz w:val="32"/>
                <w:szCs w:val="32"/>
                <w:rtl/>
                <w:lang w:val="en-US"/>
              </w:rPr>
              <w:t>معامل كرونباخ ألفا</w:t>
            </w:r>
          </w:p>
        </w:tc>
      </w:tr>
      <w:tr w:rsidR="00342D10" w:rsidRPr="00612B96" w14:paraId="4D774BE9" w14:textId="77777777" w:rsidTr="00173C1F">
        <w:tc>
          <w:tcPr>
            <w:tcW w:w="0" w:type="auto"/>
            <w:hideMark/>
          </w:tcPr>
          <w:p w14:paraId="3B8ADCF3"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0" w:type="auto"/>
            <w:hideMark/>
          </w:tcPr>
          <w:p w14:paraId="594B185D"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المشاركة في اتخاذ القرار</w:t>
            </w:r>
          </w:p>
        </w:tc>
        <w:tc>
          <w:tcPr>
            <w:tcW w:w="0" w:type="auto"/>
            <w:hideMark/>
          </w:tcPr>
          <w:p w14:paraId="30F28991"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c>
          <w:tcPr>
            <w:tcW w:w="0" w:type="auto"/>
            <w:hideMark/>
          </w:tcPr>
          <w:p w14:paraId="63945B16"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0.84</w:t>
            </w:r>
          </w:p>
        </w:tc>
      </w:tr>
      <w:tr w:rsidR="00342D10" w:rsidRPr="00612B96" w14:paraId="269C1338" w14:textId="77777777" w:rsidTr="00173C1F">
        <w:tc>
          <w:tcPr>
            <w:tcW w:w="0" w:type="auto"/>
            <w:hideMark/>
          </w:tcPr>
          <w:p w14:paraId="74A7F937"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0" w:type="auto"/>
            <w:hideMark/>
          </w:tcPr>
          <w:p w14:paraId="6B10AF6F"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تفويض السلطة</w:t>
            </w:r>
          </w:p>
        </w:tc>
        <w:tc>
          <w:tcPr>
            <w:tcW w:w="0" w:type="auto"/>
            <w:hideMark/>
          </w:tcPr>
          <w:p w14:paraId="7A272A49"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c>
          <w:tcPr>
            <w:tcW w:w="0" w:type="auto"/>
            <w:hideMark/>
          </w:tcPr>
          <w:p w14:paraId="4B8E2130"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0.86</w:t>
            </w:r>
          </w:p>
        </w:tc>
      </w:tr>
      <w:tr w:rsidR="00342D10" w:rsidRPr="00612B96" w14:paraId="2377EB14" w14:textId="77777777" w:rsidTr="00173C1F">
        <w:tc>
          <w:tcPr>
            <w:tcW w:w="0" w:type="auto"/>
            <w:hideMark/>
          </w:tcPr>
          <w:p w14:paraId="4C9A0A95"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0" w:type="auto"/>
            <w:hideMark/>
          </w:tcPr>
          <w:p w14:paraId="4C94DBA8"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التواصل الفعال</w:t>
            </w:r>
          </w:p>
        </w:tc>
        <w:tc>
          <w:tcPr>
            <w:tcW w:w="0" w:type="auto"/>
            <w:hideMark/>
          </w:tcPr>
          <w:p w14:paraId="05BB9A98"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c>
          <w:tcPr>
            <w:tcW w:w="0" w:type="auto"/>
            <w:hideMark/>
          </w:tcPr>
          <w:p w14:paraId="0926758A"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0.88</w:t>
            </w:r>
          </w:p>
        </w:tc>
      </w:tr>
      <w:tr w:rsidR="00342D10" w:rsidRPr="00612B96" w14:paraId="54F1B7B9" w14:textId="77777777" w:rsidTr="00173C1F">
        <w:tc>
          <w:tcPr>
            <w:tcW w:w="0" w:type="auto"/>
            <w:hideMark/>
          </w:tcPr>
          <w:p w14:paraId="4A821DBB"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0" w:type="auto"/>
            <w:hideMark/>
          </w:tcPr>
          <w:p w14:paraId="7CBB6300"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التعاون وروح الفريق</w:t>
            </w:r>
          </w:p>
        </w:tc>
        <w:tc>
          <w:tcPr>
            <w:tcW w:w="0" w:type="auto"/>
            <w:hideMark/>
          </w:tcPr>
          <w:p w14:paraId="3BD1EF8F"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c>
          <w:tcPr>
            <w:tcW w:w="0" w:type="auto"/>
            <w:hideMark/>
          </w:tcPr>
          <w:p w14:paraId="7FE024D3"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0.85</w:t>
            </w:r>
          </w:p>
        </w:tc>
      </w:tr>
      <w:tr w:rsidR="00342D10" w:rsidRPr="00612B96" w14:paraId="0E485AAC" w14:textId="77777777" w:rsidTr="00173C1F">
        <w:tc>
          <w:tcPr>
            <w:tcW w:w="0" w:type="auto"/>
            <w:hideMark/>
          </w:tcPr>
          <w:p w14:paraId="582224D3"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0" w:type="auto"/>
            <w:hideMark/>
          </w:tcPr>
          <w:p w14:paraId="30EB8CB8"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تمكين المعلمين</w:t>
            </w:r>
          </w:p>
        </w:tc>
        <w:tc>
          <w:tcPr>
            <w:tcW w:w="0" w:type="auto"/>
            <w:hideMark/>
          </w:tcPr>
          <w:p w14:paraId="57822F0E"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c>
          <w:tcPr>
            <w:tcW w:w="0" w:type="auto"/>
            <w:hideMark/>
          </w:tcPr>
          <w:p w14:paraId="38541F7A"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0.90</w:t>
            </w:r>
          </w:p>
        </w:tc>
      </w:tr>
      <w:tr w:rsidR="00342D10" w:rsidRPr="00612B96" w14:paraId="539D210F" w14:textId="77777777" w:rsidTr="00173C1F">
        <w:tc>
          <w:tcPr>
            <w:tcW w:w="0" w:type="auto"/>
            <w:hideMark/>
          </w:tcPr>
          <w:p w14:paraId="08CB39AD"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القيادة التشاركية</w:t>
            </w:r>
          </w:p>
        </w:tc>
        <w:tc>
          <w:tcPr>
            <w:tcW w:w="0" w:type="auto"/>
            <w:hideMark/>
          </w:tcPr>
          <w:p w14:paraId="7770565F"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تشجيع المبادرات والإبداع</w:t>
            </w:r>
          </w:p>
        </w:tc>
        <w:tc>
          <w:tcPr>
            <w:tcW w:w="0" w:type="auto"/>
            <w:hideMark/>
          </w:tcPr>
          <w:p w14:paraId="2BAE6104"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5</w:t>
            </w:r>
          </w:p>
        </w:tc>
        <w:tc>
          <w:tcPr>
            <w:tcW w:w="0" w:type="auto"/>
            <w:hideMark/>
          </w:tcPr>
          <w:p w14:paraId="5BCC9C82"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0.87</w:t>
            </w:r>
          </w:p>
        </w:tc>
      </w:tr>
      <w:tr w:rsidR="00342D10" w:rsidRPr="00612B96" w14:paraId="5FA0E6AA" w14:textId="77777777" w:rsidTr="00173C1F">
        <w:tc>
          <w:tcPr>
            <w:tcW w:w="0" w:type="auto"/>
            <w:hideMark/>
          </w:tcPr>
          <w:p w14:paraId="4E0A23A0"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الثقافة التنظيمية</w:t>
            </w:r>
          </w:p>
        </w:tc>
        <w:tc>
          <w:tcPr>
            <w:tcW w:w="0" w:type="auto"/>
            <w:hideMark/>
          </w:tcPr>
          <w:p w14:paraId="76058F88"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t>الثقافة التنظيمية</w:t>
            </w:r>
          </w:p>
        </w:tc>
        <w:tc>
          <w:tcPr>
            <w:tcW w:w="0" w:type="auto"/>
            <w:hideMark/>
          </w:tcPr>
          <w:p w14:paraId="4E604F83"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12</w:t>
            </w:r>
          </w:p>
        </w:tc>
        <w:tc>
          <w:tcPr>
            <w:tcW w:w="0" w:type="auto"/>
            <w:hideMark/>
          </w:tcPr>
          <w:p w14:paraId="5FD73F36"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0.93</w:t>
            </w:r>
          </w:p>
        </w:tc>
      </w:tr>
      <w:tr w:rsidR="00342D10" w:rsidRPr="00612B96" w14:paraId="56DE1396" w14:textId="77777777" w:rsidTr="00173C1F">
        <w:tc>
          <w:tcPr>
            <w:tcW w:w="0" w:type="auto"/>
            <w:hideMark/>
          </w:tcPr>
          <w:p w14:paraId="3ABDDEC0"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b/>
                <w:bCs/>
                <w:sz w:val="32"/>
                <w:szCs w:val="32"/>
                <w:rtl/>
                <w:lang w:val="en-US"/>
              </w:rPr>
              <w:t>الأداة ككل</w:t>
            </w:r>
          </w:p>
        </w:tc>
        <w:tc>
          <w:tcPr>
            <w:tcW w:w="0" w:type="auto"/>
            <w:hideMark/>
          </w:tcPr>
          <w:p w14:paraId="2117412C"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b/>
                <w:bCs/>
                <w:sz w:val="32"/>
                <w:szCs w:val="32"/>
                <w:rtl/>
                <w:lang w:val="en-US"/>
              </w:rPr>
              <w:t>جميع الأبعاد</w:t>
            </w:r>
          </w:p>
        </w:tc>
        <w:tc>
          <w:tcPr>
            <w:tcW w:w="0" w:type="auto"/>
            <w:hideMark/>
          </w:tcPr>
          <w:p w14:paraId="142BEB29"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b/>
                <w:bCs/>
                <w:sz w:val="32"/>
                <w:szCs w:val="32"/>
                <w:lang w:val="en-US"/>
              </w:rPr>
              <w:t>42</w:t>
            </w:r>
          </w:p>
        </w:tc>
        <w:tc>
          <w:tcPr>
            <w:tcW w:w="0" w:type="auto"/>
            <w:hideMark/>
          </w:tcPr>
          <w:p w14:paraId="73E943E1" w14:textId="77777777" w:rsidR="00342D10" w:rsidRPr="00612B96" w:rsidRDefault="00342D10" w:rsidP="00612B96">
            <w:pPr>
              <w:bidi/>
              <w:jc w:val="both"/>
              <w:rPr>
                <w:rFonts w:ascii="Traditional Arabic" w:hAnsi="Traditional Arabic" w:cs="Traditional Arabic"/>
                <w:sz w:val="32"/>
                <w:szCs w:val="32"/>
                <w:lang w:val="en-US"/>
              </w:rPr>
            </w:pPr>
            <w:r w:rsidRPr="00612B96">
              <w:rPr>
                <w:rFonts w:ascii="Traditional Arabic" w:hAnsi="Traditional Arabic" w:cs="Traditional Arabic"/>
                <w:b/>
                <w:bCs/>
                <w:sz w:val="32"/>
                <w:szCs w:val="32"/>
                <w:lang w:val="en-US"/>
              </w:rPr>
              <w:t>0.91</w:t>
            </w:r>
          </w:p>
        </w:tc>
      </w:tr>
    </w:tbl>
    <w:p w14:paraId="20A23D48" w14:textId="77777777" w:rsidR="00342D10" w:rsidRPr="00612B96" w:rsidRDefault="00342D10" w:rsidP="00612B96">
      <w:pPr>
        <w:bidi/>
        <w:spacing w:line="360" w:lineRule="auto"/>
        <w:jc w:val="both"/>
        <w:rPr>
          <w:rFonts w:ascii="Traditional Arabic" w:hAnsi="Traditional Arabic" w:cs="Traditional Arabic"/>
          <w:sz w:val="32"/>
          <w:szCs w:val="32"/>
          <w:rtl/>
          <w:lang w:val="en-US"/>
        </w:rPr>
      </w:pPr>
    </w:p>
    <w:p w14:paraId="0B15BA31" w14:textId="77777777" w:rsidR="00D855EF" w:rsidRPr="00612B96" w:rsidRDefault="00D855E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lang w:val="en-US"/>
        </w:rPr>
        <w:lastRenderedPageBreak/>
        <w:t>وتشير النتائج الواردة في الجدول السابق إلى ارتفاع معاملات الثبات لجميع أبعاد الدراسة، حيث تجاوزت جميع القيم الحد الأدنى المقبول إحصائياً، مما يعكس اتساقاً داخلياً مرتفعاً بين فقرات الأداة، ويؤكد صلاحيتها للاستخدام في جمع بيانات الدراسة وتحقيق أهدافها</w:t>
      </w:r>
      <w:r w:rsidRPr="00612B96">
        <w:rPr>
          <w:rFonts w:ascii="Traditional Arabic" w:hAnsi="Traditional Arabic" w:cs="Traditional Arabic"/>
          <w:sz w:val="32"/>
          <w:szCs w:val="32"/>
          <w:lang w:val="en-US"/>
        </w:rPr>
        <w:t>.</w:t>
      </w:r>
    </w:p>
    <w:p w14:paraId="5B94A4C5" w14:textId="77777777" w:rsidR="00357104" w:rsidRPr="00612B96" w:rsidRDefault="00357104" w:rsidP="00612B96">
      <w:pPr>
        <w:bidi/>
        <w:spacing w:line="360" w:lineRule="auto"/>
        <w:jc w:val="both"/>
        <w:rPr>
          <w:rFonts w:ascii="Traditional Arabic" w:hAnsi="Traditional Arabic" w:cs="Traditional Arabic"/>
          <w:sz w:val="32"/>
          <w:szCs w:val="32"/>
          <w:lang w:val="en-US"/>
        </w:rPr>
      </w:pPr>
    </w:p>
    <w:p w14:paraId="7081F188" w14:textId="77777777" w:rsidR="00342D10" w:rsidRPr="00612B96" w:rsidRDefault="00342D10"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3.10 إجراءات الدراسة</w:t>
      </w:r>
    </w:p>
    <w:p w14:paraId="441BD1B0" w14:textId="77777777" w:rsidR="00357104" w:rsidRPr="00612B96" w:rsidRDefault="00357104"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تم تنفيذ الدراسة وفق الخطوات الآتية</w:t>
      </w:r>
      <w:r w:rsidRPr="00612B96">
        <w:rPr>
          <w:rFonts w:ascii="Traditional Arabic" w:hAnsi="Traditional Arabic" w:cs="Traditional Arabic"/>
          <w:sz w:val="32"/>
          <w:szCs w:val="32"/>
          <w:lang w:val="en-US"/>
        </w:rPr>
        <w:t>:</w:t>
      </w:r>
    </w:p>
    <w:p w14:paraId="7A481A56"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مراجعة الأدب النظري والدراسات السابقة المتعلقة بالقيادة التشاركية والثقافة التنظيمية</w:t>
      </w:r>
      <w:r w:rsidRPr="00612B96">
        <w:rPr>
          <w:rFonts w:ascii="Traditional Arabic" w:hAnsi="Traditional Arabic" w:cs="Traditional Arabic"/>
          <w:sz w:val="32"/>
          <w:szCs w:val="32"/>
          <w:lang w:val="en-US"/>
        </w:rPr>
        <w:t>.</w:t>
      </w:r>
    </w:p>
    <w:p w14:paraId="3B27476F"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تطوير أداة الدراسة بالاستفادة من الأدوات المستخدمة في الدراسات السابقة</w:t>
      </w:r>
      <w:r w:rsidRPr="00612B96">
        <w:rPr>
          <w:rFonts w:ascii="Traditional Arabic" w:hAnsi="Traditional Arabic" w:cs="Traditional Arabic"/>
          <w:sz w:val="32"/>
          <w:szCs w:val="32"/>
          <w:lang w:val="en-US"/>
        </w:rPr>
        <w:t>.</w:t>
      </w:r>
    </w:p>
    <w:p w14:paraId="6CEC4044"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عرض الاستبانة على مجموعة من المحكمين المتخصصين للتحقق من صدقها</w:t>
      </w:r>
      <w:r w:rsidRPr="00612B96">
        <w:rPr>
          <w:rFonts w:ascii="Traditional Arabic" w:hAnsi="Traditional Arabic" w:cs="Traditional Arabic"/>
          <w:sz w:val="32"/>
          <w:szCs w:val="32"/>
          <w:lang w:val="en-US"/>
        </w:rPr>
        <w:t>.</w:t>
      </w:r>
    </w:p>
    <w:p w14:paraId="3E6A73D4"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إجراء الدراسة الاستطلاعية والتحقق من صدق البناء وثبات الأداة</w:t>
      </w:r>
      <w:r w:rsidRPr="00612B96">
        <w:rPr>
          <w:rFonts w:ascii="Traditional Arabic" w:hAnsi="Traditional Arabic" w:cs="Traditional Arabic"/>
          <w:sz w:val="32"/>
          <w:szCs w:val="32"/>
          <w:lang w:val="en-US"/>
        </w:rPr>
        <w:t>.</w:t>
      </w:r>
    </w:p>
    <w:p w14:paraId="14EA6110"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تحديد مجتمع الدراسة واختيار العينة المناسبة</w:t>
      </w:r>
      <w:r w:rsidRPr="00612B96">
        <w:rPr>
          <w:rFonts w:ascii="Traditional Arabic" w:hAnsi="Traditional Arabic" w:cs="Traditional Arabic"/>
          <w:sz w:val="32"/>
          <w:szCs w:val="32"/>
          <w:lang w:val="en-US"/>
        </w:rPr>
        <w:t>.</w:t>
      </w:r>
    </w:p>
    <w:p w14:paraId="7E9A5C81"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توزيع الاستبانة على أفراد العينة المستهدفة</w:t>
      </w:r>
      <w:r w:rsidRPr="00612B96">
        <w:rPr>
          <w:rFonts w:ascii="Traditional Arabic" w:hAnsi="Traditional Arabic" w:cs="Traditional Arabic"/>
          <w:sz w:val="32"/>
          <w:szCs w:val="32"/>
          <w:lang w:val="en-US"/>
        </w:rPr>
        <w:t>.</w:t>
      </w:r>
    </w:p>
    <w:p w14:paraId="02DBBBD3"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جمع الاستبانات ومراجعتها واستبعاد غير الصالح منها</w:t>
      </w:r>
      <w:r w:rsidRPr="00612B96">
        <w:rPr>
          <w:rFonts w:ascii="Traditional Arabic" w:hAnsi="Traditional Arabic" w:cs="Traditional Arabic"/>
          <w:sz w:val="32"/>
          <w:szCs w:val="32"/>
          <w:lang w:val="en-US"/>
        </w:rPr>
        <w:t>.</w:t>
      </w:r>
    </w:p>
    <w:p w14:paraId="42C143FA"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ترميز البيانات وإدخالها إلى برنامج التحليل الإحصائي</w:t>
      </w:r>
      <w:r w:rsidRPr="00612B96">
        <w:rPr>
          <w:rFonts w:ascii="Traditional Arabic" w:hAnsi="Traditional Arabic" w:cs="Traditional Arabic"/>
          <w:sz w:val="32"/>
          <w:szCs w:val="32"/>
          <w:lang w:val="en-US"/>
        </w:rPr>
        <w:t>.</w:t>
      </w:r>
    </w:p>
    <w:p w14:paraId="0B599BC0"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lastRenderedPageBreak/>
        <w:t>إجراء التحليلات الإحصائية المناسبة لاختبار فرضيات الدراسة</w:t>
      </w:r>
      <w:r w:rsidRPr="00612B96">
        <w:rPr>
          <w:rFonts w:ascii="Traditional Arabic" w:hAnsi="Traditional Arabic" w:cs="Traditional Arabic"/>
          <w:sz w:val="32"/>
          <w:szCs w:val="32"/>
          <w:lang w:val="en-US"/>
        </w:rPr>
        <w:t>.</w:t>
      </w:r>
    </w:p>
    <w:p w14:paraId="07B8DBA3" w14:textId="77777777" w:rsidR="00357104" w:rsidRPr="00612B96" w:rsidRDefault="00357104" w:rsidP="00612B96">
      <w:pPr>
        <w:numPr>
          <w:ilvl w:val="0"/>
          <w:numId w:val="5"/>
        </w:num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تفسير النتائج ومناقشتها والخروج بالتوصيات والمقترحات المناسبة</w:t>
      </w:r>
      <w:r w:rsidRPr="00612B96">
        <w:rPr>
          <w:rFonts w:ascii="Traditional Arabic" w:hAnsi="Traditional Arabic" w:cs="Traditional Arabic"/>
          <w:sz w:val="32"/>
          <w:szCs w:val="32"/>
          <w:lang w:val="en-US"/>
        </w:rPr>
        <w:t>.</w:t>
      </w:r>
    </w:p>
    <w:p w14:paraId="59CEA93F" w14:textId="77777777" w:rsidR="00357104" w:rsidRPr="00612B96" w:rsidRDefault="00357104" w:rsidP="00612B96">
      <w:pPr>
        <w:bidi/>
        <w:spacing w:line="360" w:lineRule="auto"/>
        <w:jc w:val="both"/>
        <w:rPr>
          <w:rFonts w:ascii="Traditional Arabic" w:hAnsi="Traditional Arabic" w:cs="Traditional Arabic"/>
          <w:sz w:val="32"/>
          <w:szCs w:val="32"/>
          <w:lang w:val="en-US"/>
        </w:rPr>
      </w:pPr>
    </w:p>
    <w:p w14:paraId="683FB618" w14:textId="77777777" w:rsidR="00173C1F" w:rsidRPr="00612B96" w:rsidRDefault="00173C1F" w:rsidP="00612B96">
      <w:pPr>
        <w:bidi/>
        <w:spacing w:line="360" w:lineRule="auto"/>
        <w:jc w:val="both"/>
        <w:rPr>
          <w:rFonts w:ascii="Traditional Arabic" w:hAnsi="Traditional Arabic" w:cs="Traditional Arabic"/>
          <w:b/>
          <w:bCs/>
          <w:sz w:val="32"/>
          <w:szCs w:val="32"/>
          <w:rtl/>
          <w:lang w:val="en-US"/>
        </w:rPr>
      </w:pPr>
      <w:r w:rsidRPr="00612B96">
        <w:rPr>
          <w:rFonts w:ascii="Traditional Arabic" w:hAnsi="Traditional Arabic" w:cs="Traditional Arabic"/>
          <w:b/>
          <w:bCs/>
          <w:sz w:val="32"/>
          <w:szCs w:val="32"/>
          <w:rtl/>
          <w:lang w:val="en-US"/>
        </w:rPr>
        <w:t>3.11 المعالجة الإحصائية</w:t>
      </w:r>
    </w:p>
    <w:p w14:paraId="6F39993F" w14:textId="77777777" w:rsidR="00173C1F" w:rsidRPr="00612B96" w:rsidRDefault="00173C1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t>استخدم الباحث برنامج الحزمة الإحصائية للعلوم الاجتماعية</w:t>
      </w:r>
      <w:r w:rsidRPr="00612B96">
        <w:rPr>
          <w:rFonts w:ascii="Traditional Arabic" w:hAnsi="Traditional Arabic" w:cs="Traditional Arabic"/>
          <w:sz w:val="32"/>
          <w:szCs w:val="32"/>
          <w:lang w:val="en-US"/>
        </w:rPr>
        <w:t xml:space="preserve"> (SPSS) </w:t>
      </w:r>
      <w:r w:rsidRPr="00612B96">
        <w:rPr>
          <w:rFonts w:ascii="Traditional Arabic" w:hAnsi="Traditional Arabic" w:cs="Traditional Arabic"/>
          <w:sz w:val="32"/>
          <w:szCs w:val="32"/>
          <w:rtl/>
        </w:rPr>
        <w:t>لتحليل البيانات والإجابة عن أسئلة الدراسة واختبار فرضياتها، وذلك من خلال استخدام الأساليب الإحصائية الآتية</w:t>
      </w:r>
      <w:r w:rsidRPr="00612B96">
        <w:rPr>
          <w:rFonts w:ascii="Traditional Arabic" w:hAnsi="Traditional Arabic" w:cs="Traditional Arabic"/>
          <w:sz w:val="32"/>
          <w:szCs w:val="32"/>
          <w:lang w:val="en-US"/>
        </w:rPr>
        <w:t>:</w:t>
      </w:r>
    </w:p>
    <w:p w14:paraId="0FB9009F" w14:textId="77777777" w:rsidR="00173C1F" w:rsidRPr="00612B96" w:rsidRDefault="00173C1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 xml:space="preserve">• </w:t>
      </w:r>
      <w:r w:rsidRPr="00612B96">
        <w:rPr>
          <w:rFonts w:ascii="Traditional Arabic" w:hAnsi="Traditional Arabic" w:cs="Traditional Arabic"/>
          <w:sz w:val="32"/>
          <w:szCs w:val="32"/>
          <w:rtl/>
        </w:rPr>
        <w:t>التكرارات والنسب المئوية لوصف الخصائص الديموغرافية لأفراد العينة</w:t>
      </w:r>
      <w:r w:rsidRPr="00612B96">
        <w:rPr>
          <w:rFonts w:ascii="Traditional Arabic" w:hAnsi="Traditional Arabic" w:cs="Traditional Arabic"/>
          <w:sz w:val="32"/>
          <w:szCs w:val="32"/>
          <w:lang w:val="en-US"/>
        </w:rPr>
        <w:t>.</w:t>
      </w:r>
    </w:p>
    <w:p w14:paraId="47599B9E" w14:textId="77777777" w:rsidR="00173C1F" w:rsidRPr="00612B96" w:rsidRDefault="00173C1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 xml:space="preserve">• </w:t>
      </w:r>
      <w:r w:rsidRPr="00612B96">
        <w:rPr>
          <w:rFonts w:ascii="Traditional Arabic" w:hAnsi="Traditional Arabic" w:cs="Traditional Arabic"/>
          <w:sz w:val="32"/>
          <w:szCs w:val="32"/>
          <w:rtl/>
        </w:rPr>
        <w:t>المتوسطات الحسابية والانحرافات المعيارية لتحديد مستويات القيادة التشاركية والثقافة التنظيمية لدى أفراد الدراسة</w:t>
      </w:r>
      <w:r w:rsidRPr="00612B96">
        <w:rPr>
          <w:rFonts w:ascii="Traditional Arabic" w:hAnsi="Traditional Arabic" w:cs="Traditional Arabic"/>
          <w:sz w:val="32"/>
          <w:szCs w:val="32"/>
          <w:lang w:val="en-US"/>
        </w:rPr>
        <w:t>.</w:t>
      </w:r>
    </w:p>
    <w:p w14:paraId="53B3DDA8" w14:textId="77777777" w:rsidR="00173C1F" w:rsidRPr="00612B96" w:rsidRDefault="00173C1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 xml:space="preserve">• </w:t>
      </w:r>
      <w:r w:rsidRPr="00612B96">
        <w:rPr>
          <w:rFonts w:ascii="Traditional Arabic" w:hAnsi="Traditional Arabic" w:cs="Traditional Arabic"/>
          <w:sz w:val="32"/>
          <w:szCs w:val="32"/>
          <w:rtl/>
        </w:rPr>
        <w:t>معامل ارتباط بيرسون</w:t>
      </w:r>
      <w:r w:rsidRPr="00612B96">
        <w:rPr>
          <w:rFonts w:ascii="Traditional Arabic" w:hAnsi="Traditional Arabic" w:cs="Traditional Arabic"/>
          <w:sz w:val="32"/>
          <w:szCs w:val="32"/>
          <w:lang w:val="en-US"/>
        </w:rPr>
        <w:t xml:space="preserve"> (Pearson Correlation Coefficient) </w:t>
      </w:r>
      <w:r w:rsidRPr="00612B96">
        <w:rPr>
          <w:rFonts w:ascii="Traditional Arabic" w:hAnsi="Traditional Arabic" w:cs="Traditional Arabic"/>
          <w:sz w:val="32"/>
          <w:szCs w:val="32"/>
          <w:rtl/>
        </w:rPr>
        <w:t>للكشف عن طبيعة العلاقة بين القيادة التشاركية والثقافة التنظيمية</w:t>
      </w:r>
      <w:r w:rsidRPr="00612B96">
        <w:rPr>
          <w:rFonts w:ascii="Traditional Arabic" w:hAnsi="Traditional Arabic" w:cs="Traditional Arabic"/>
          <w:sz w:val="32"/>
          <w:szCs w:val="32"/>
          <w:lang w:val="en-US"/>
        </w:rPr>
        <w:t>.</w:t>
      </w:r>
    </w:p>
    <w:p w14:paraId="364B4708" w14:textId="77777777" w:rsidR="00173C1F" w:rsidRPr="00612B96" w:rsidRDefault="00173C1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 xml:space="preserve">• </w:t>
      </w:r>
      <w:r w:rsidRPr="00612B96">
        <w:rPr>
          <w:rFonts w:ascii="Traditional Arabic" w:hAnsi="Traditional Arabic" w:cs="Traditional Arabic"/>
          <w:sz w:val="32"/>
          <w:szCs w:val="32"/>
          <w:rtl/>
        </w:rPr>
        <w:t>معامل كرونباخ ألفا</w:t>
      </w:r>
      <w:r w:rsidRPr="00612B96">
        <w:rPr>
          <w:rFonts w:ascii="Traditional Arabic" w:hAnsi="Traditional Arabic" w:cs="Traditional Arabic"/>
          <w:sz w:val="32"/>
          <w:szCs w:val="32"/>
          <w:lang w:val="en-US"/>
        </w:rPr>
        <w:t xml:space="preserve"> (Cronbach's Alpha) </w:t>
      </w:r>
      <w:r w:rsidRPr="00612B96">
        <w:rPr>
          <w:rFonts w:ascii="Traditional Arabic" w:hAnsi="Traditional Arabic" w:cs="Traditional Arabic"/>
          <w:sz w:val="32"/>
          <w:szCs w:val="32"/>
          <w:rtl/>
        </w:rPr>
        <w:t>للتحقق من ثبات أداة الدراسة</w:t>
      </w:r>
      <w:r w:rsidRPr="00612B96">
        <w:rPr>
          <w:rFonts w:ascii="Traditional Arabic" w:hAnsi="Traditional Arabic" w:cs="Traditional Arabic"/>
          <w:sz w:val="32"/>
          <w:szCs w:val="32"/>
          <w:lang w:val="en-US"/>
        </w:rPr>
        <w:t>.</w:t>
      </w:r>
    </w:p>
    <w:p w14:paraId="00F0BEF3" w14:textId="77777777" w:rsidR="00173C1F" w:rsidRPr="00612B96" w:rsidRDefault="00173C1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 xml:space="preserve">• </w:t>
      </w:r>
      <w:r w:rsidRPr="00612B96">
        <w:rPr>
          <w:rFonts w:ascii="Traditional Arabic" w:hAnsi="Traditional Arabic" w:cs="Traditional Arabic"/>
          <w:sz w:val="32"/>
          <w:szCs w:val="32"/>
          <w:rtl/>
        </w:rPr>
        <w:t>تحليل الانحدار الخطي المتعدد</w:t>
      </w:r>
      <w:r w:rsidRPr="00612B96">
        <w:rPr>
          <w:rFonts w:ascii="Traditional Arabic" w:hAnsi="Traditional Arabic" w:cs="Traditional Arabic"/>
          <w:sz w:val="32"/>
          <w:szCs w:val="32"/>
          <w:lang w:val="en-US"/>
        </w:rPr>
        <w:t xml:space="preserve"> (Multiple Regression Analysis) </w:t>
      </w:r>
      <w:r w:rsidRPr="00612B96">
        <w:rPr>
          <w:rFonts w:ascii="Traditional Arabic" w:hAnsi="Traditional Arabic" w:cs="Traditional Arabic"/>
          <w:sz w:val="32"/>
          <w:szCs w:val="32"/>
          <w:rtl/>
        </w:rPr>
        <w:t>لاختبار أثر أبعاد القيادة التشاركية في الثقافة التنظيمية، واختبار الفرضية الرئيسة والفرضيات الفرعية للدراسة</w:t>
      </w:r>
      <w:r w:rsidRPr="00612B96">
        <w:rPr>
          <w:rFonts w:ascii="Traditional Arabic" w:hAnsi="Traditional Arabic" w:cs="Traditional Arabic"/>
          <w:sz w:val="32"/>
          <w:szCs w:val="32"/>
          <w:lang w:val="en-US"/>
        </w:rPr>
        <w:t>.</w:t>
      </w:r>
    </w:p>
    <w:p w14:paraId="2EDA16DE" w14:textId="77777777" w:rsidR="00173C1F" w:rsidRPr="00612B96" w:rsidRDefault="00173C1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lang w:val="en-US"/>
        </w:rPr>
        <w:t xml:space="preserve">• </w:t>
      </w:r>
      <w:r w:rsidRPr="00612B96">
        <w:rPr>
          <w:rFonts w:ascii="Traditional Arabic" w:hAnsi="Traditional Arabic" w:cs="Traditional Arabic"/>
          <w:sz w:val="32"/>
          <w:szCs w:val="32"/>
          <w:rtl/>
        </w:rPr>
        <w:t>معامل التحديد</w:t>
      </w:r>
      <w:r w:rsidRPr="00612B96">
        <w:rPr>
          <w:rFonts w:ascii="Traditional Arabic" w:hAnsi="Traditional Arabic" w:cs="Traditional Arabic"/>
          <w:sz w:val="32"/>
          <w:szCs w:val="32"/>
          <w:lang w:val="en-US"/>
        </w:rPr>
        <w:t xml:space="preserve"> (R²) </w:t>
      </w:r>
      <w:r w:rsidRPr="00612B96">
        <w:rPr>
          <w:rFonts w:ascii="Traditional Arabic" w:hAnsi="Traditional Arabic" w:cs="Traditional Arabic"/>
          <w:sz w:val="32"/>
          <w:szCs w:val="32"/>
          <w:rtl/>
        </w:rPr>
        <w:t>لتحديد نسبة التباين المفسرة في الثقافة التنظيمية بواسطة أبعاد القيادة التشاركية</w:t>
      </w:r>
      <w:r w:rsidRPr="00612B96">
        <w:rPr>
          <w:rFonts w:ascii="Traditional Arabic" w:hAnsi="Traditional Arabic" w:cs="Traditional Arabic"/>
          <w:sz w:val="32"/>
          <w:szCs w:val="32"/>
          <w:lang w:val="en-US"/>
        </w:rPr>
        <w:t>.</w:t>
      </w:r>
    </w:p>
    <w:p w14:paraId="7FAC0B07" w14:textId="77777777" w:rsidR="00173C1F" w:rsidRPr="00612B96" w:rsidRDefault="00173C1F" w:rsidP="00612B96">
      <w:pPr>
        <w:bidi/>
        <w:spacing w:line="360" w:lineRule="auto"/>
        <w:jc w:val="both"/>
        <w:rPr>
          <w:rFonts w:ascii="Traditional Arabic" w:hAnsi="Traditional Arabic" w:cs="Traditional Arabic"/>
          <w:sz w:val="32"/>
          <w:szCs w:val="32"/>
          <w:lang w:val="en-US"/>
        </w:rPr>
      </w:pPr>
      <w:r w:rsidRPr="00612B96">
        <w:rPr>
          <w:rFonts w:ascii="Traditional Arabic" w:hAnsi="Traditional Arabic" w:cs="Traditional Arabic"/>
          <w:sz w:val="32"/>
          <w:szCs w:val="32"/>
          <w:rtl/>
        </w:rPr>
        <w:lastRenderedPageBreak/>
        <w:t>وبذلك تكون الإجراءات المنهجية للدراسة قد اكتملت بما يضمن تحقيق أهداف الدراسة واختبار فرضياتها بصورة علمية ومنهجية</w:t>
      </w:r>
      <w:r w:rsidRPr="00612B96">
        <w:rPr>
          <w:rFonts w:ascii="Traditional Arabic" w:hAnsi="Traditional Arabic" w:cs="Traditional Arabic"/>
          <w:sz w:val="32"/>
          <w:szCs w:val="32"/>
          <w:lang w:val="en-US"/>
        </w:rPr>
        <w:t>.</w:t>
      </w:r>
    </w:p>
    <w:p w14:paraId="063002B8" w14:textId="77777777" w:rsidR="007419CC" w:rsidRPr="00612B96" w:rsidRDefault="007419CC" w:rsidP="00612B96">
      <w:pPr>
        <w:bidi/>
        <w:spacing w:line="360" w:lineRule="auto"/>
        <w:jc w:val="both"/>
        <w:rPr>
          <w:rFonts w:ascii="Traditional Arabic" w:hAnsi="Traditional Arabic" w:cs="Traditional Arabic"/>
          <w:sz w:val="32"/>
          <w:szCs w:val="32"/>
          <w:lang w:val="en-US"/>
        </w:rPr>
      </w:pPr>
    </w:p>
    <w:sectPr w:rsidR="007419CC" w:rsidRPr="00612B96" w:rsidSect="001E4DDA">
      <w:pgSz w:w="12240" w:h="15840"/>
      <w:pgMar w:top="1701" w:right="1701" w:bottom="1440" w:left="1418"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C3753" w14:textId="77777777" w:rsidR="0035255B" w:rsidRDefault="0035255B" w:rsidP="00D45C8A">
      <w:pPr>
        <w:spacing w:after="0" w:line="240" w:lineRule="auto"/>
      </w:pPr>
      <w:r>
        <w:separator/>
      </w:r>
    </w:p>
  </w:endnote>
  <w:endnote w:type="continuationSeparator" w:id="0">
    <w:p w14:paraId="14579F73" w14:textId="77777777" w:rsidR="0035255B" w:rsidRDefault="0035255B" w:rsidP="00D45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19561" w14:textId="77777777" w:rsidR="0035255B" w:rsidRDefault="0035255B" w:rsidP="00D45C8A">
      <w:pPr>
        <w:spacing w:after="0" w:line="240" w:lineRule="auto"/>
      </w:pPr>
      <w:r>
        <w:separator/>
      </w:r>
    </w:p>
  </w:footnote>
  <w:footnote w:type="continuationSeparator" w:id="0">
    <w:p w14:paraId="2FB16BD9" w14:textId="77777777" w:rsidR="0035255B" w:rsidRDefault="0035255B" w:rsidP="00D45C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3C64"/>
    <w:multiLevelType w:val="multilevel"/>
    <w:tmpl w:val="F5FA0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06A36"/>
    <w:multiLevelType w:val="multilevel"/>
    <w:tmpl w:val="AC16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BC3983"/>
    <w:multiLevelType w:val="multilevel"/>
    <w:tmpl w:val="1C30C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4C09F3"/>
    <w:multiLevelType w:val="multilevel"/>
    <w:tmpl w:val="B8CE3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735F48"/>
    <w:multiLevelType w:val="hybridMultilevel"/>
    <w:tmpl w:val="3684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063624"/>
    <w:multiLevelType w:val="multilevel"/>
    <w:tmpl w:val="6EC0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713906"/>
    <w:multiLevelType w:val="hybridMultilevel"/>
    <w:tmpl w:val="98520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FE5699"/>
    <w:multiLevelType w:val="multilevel"/>
    <w:tmpl w:val="F1BC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4944774">
    <w:abstractNumId w:val="3"/>
  </w:num>
  <w:num w:numId="2" w16cid:durableId="242840909">
    <w:abstractNumId w:val="0"/>
  </w:num>
  <w:num w:numId="3" w16cid:durableId="1569804436">
    <w:abstractNumId w:val="7"/>
  </w:num>
  <w:num w:numId="4" w16cid:durableId="2052266447">
    <w:abstractNumId w:val="5"/>
  </w:num>
  <w:num w:numId="5" w16cid:durableId="1170947522">
    <w:abstractNumId w:val="2"/>
  </w:num>
  <w:num w:numId="6" w16cid:durableId="1832134788">
    <w:abstractNumId w:val="1"/>
  </w:num>
  <w:num w:numId="7" w16cid:durableId="2098860051">
    <w:abstractNumId w:val="4"/>
  </w:num>
  <w:num w:numId="8" w16cid:durableId="15144220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426"/>
    <w:rsid w:val="00173C1F"/>
    <w:rsid w:val="001E4DDA"/>
    <w:rsid w:val="002A0E70"/>
    <w:rsid w:val="00342D10"/>
    <w:rsid w:val="0035255B"/>
    <w:rsid w:val="00357104"/>
    <w:rsid w:val="00451B5A"/>
    <w:rsid w:val="005973C7"/>
    <w:rsid w:val="00612B96"/>
    <w:rsid w:val="007419CC"/>
    <w:rsid w:val="00742426"/>
    <w:rsid w:val="007B4FB9"/>
    <w:rsid w:val="00A26C15"/>
    <w:rsid w:val="00AC4735"/>
    <w:rsid w:val="00D45C8A"/>
    <w:rsid w:val="00D855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31E68"/>
  <w15:docId w15:val="{D8D5F3C7-1477-4B37-AF6F-9B34B9841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571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A0E70"/>
    <w:pPr>
      <w:ind w:left="720"/>
      <w:contextualSpacing/>
    </w:pPr>
  </w:style>
  <w:style w:type="paragraph" w:styleId="a5">
    <w:name w:val="header"/>
    <w:basedOn w:val="a"/>
    <w:link w:val="Char"/>
    <w:uiPriority w:val="99"/>
    <w:unhideWhenUsed/>
    <w:rsid w:val="00D45C8A"/>
    <w:pPr>
      <w:tabs>
        <w:tab w:val="center" w:pos="4680"/>
        <w:tab w:val="right" w:pos="9360"/>
      </w:tabs>
      <w:spacing w:after="0" w:line="240" w:lineRule="auto"/>
    </w:pPr>
  </w:style>
  <w:style w:type="character" w:customStyle="1" w:styleId="Char">
    <w:name w:val="رأس الصفحة Char"/>
    <w:basedOn w:val="a0"/>
    <w:link w:val="a5"/>
    <w:uiPriority w:val="99"/>
    <w:rsid w:val="00D45C8A"/>
    <w:rPr>
      <w:lang w:val="en-GB"/>
    </w:rPr>
  </w:style>
  <w:style w:type="paragraph" w:styleId="a6">
    <w:name w:val="footer"/>
    <w:basedOn w:val="a"/>
    <w:link w:val="Char0"/>
    <w:uiPriority w:val="99"/>
    <w:unhideWhenUsed/>
    <w:rsid w:val="00D45C8A"/>
    <w:pPr>
      <w:tabs>
        <w:tab w:val="center" w:pos="4680"/>
        <w:tab w:val="right" w:pos="9360"/>
      </w:tabs>
      <w:spacing w:after="0" w:line="240" w:lineRule="auto"/>
    </w:pPr>
  </w:style>
  <w:style w:type="character" w:customStyle="1" w:styleId="Char0">
    <w:name w:val="تذييل الصفحة Char"/>
    <w:basedOn w:val="a0"/>
    <w:link w:val="a6"/>
    <w:uiPriority w:val="99"/>
    <w:rsid w:val="00D45C8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8826">
      <w:bodyDiv w:val="1"/>
      <w:marLeft w:val="0"/>
      <w:marRight w:val="0"/>
      <w:marTop w:val="0"/>
      <w:marBottom w:val="0"/>
      <w:divBdr>
        <w:top w:val="none" w:sz="0" w:space="0" w:color="auto"/>
        <w:left w:val="none" w:sz="0" w:space="0" w:color="auto"/>
        <w:bottom w:val="none" w:sz="0" w:space="0" w:color="auto"/>
        <w:right w:val="none" w:sz="0" w:space="0" w:color="auto"/>
      </w:divBdr>
    </w:div>
    <w:div w:id="48967072">
      <w:bodyDiv w:val="1"/>
      <w:marLeft w:val="0"/>
      <w:marRight w:val="0"/>
      <w:marTop w:val="0"/>
      <w:marBottom w:val="0"/>
      <w:divBdr>
        <w:top w:val="none" w:sz="0" w:space="0" w:color="auto"/>
        <w:left w:val="none" w:sz="0" w:space="0" w:color="auto"/>
        <w:bottom w:val="none" w:sz="0" w:space="0" w:color="auto"/>
        <w:right w:val="none" w:sz="0" w:space="0" w:color="auto"/>
      </w:divBdr>
    </w:div>
    <w:div w:id="611982413">
      <w:bodyDiv w:val="1"/>
      <w:marLeft w:val="0"/>
      <w:marRight w:val="0"/>
      <w:marTop w:val="0"/>
      <w:marBottom w:val="0"/>
      <w:divBdr>
        <w:top w:val="none" w:sz="0" w:space="0" w:color="auto"/>
        <w:left w:val="none" w:sz="0" w:space="0" w:color="auto"/>
        <w:bottom w:val="none" w:sz="0" w:space="0" w:color="auto"/>
        <w:right w:val="none" w:sz="0" w:space="0" w:color="auto"/>
      </w:divBdr>
    </w:div>
    <w:div w:id="696351420">
      <w:bodyDiv w:val="1"/>
      <w:marLeft w:val="0"/>
      <w:marRight w:val="0"/>
      <w:marTop w:val="0"/>
      <w:marBottom w:val="0"/>
      <w:divBdr>
        <w:top w:val="none" w:sz="0" w:space="0" w:color="auto"/>
        <w:left w:val="none" w:sz="0" w:space="0" w:color="auto"/>
        <w:bottom w:val="none" w:sz="0" w:space="0" w:color="auto"/>
        <w:right w:val="none" w:sz="0" w:space="0" w:color="auto"/>
      </w:divBdr>
    </w:div>
    <w:div w:id="734813845">
      <w:bodyDiv w:val="1"/>
      <w:marLeft w:val="0"/>
      <w:marRight w:val="0"/>
      <w:marTop w:val="0"/>
      <w:marBottom w:val="0"/>
      <w:divBdr>
        <w:top w:val="none" w:sz="0" w:space="0" w:color="auto"/>
        <w:left w:val="none" w:sz="0" w:space="0" w:color="auto"/>
        <w:bottom w:val="none" w:sz="0" w:space="0" w:color="auto"/>
        <w:right w:val="none" w:sz="0" w:space="0" w:color="auto"/>
      </w:divBdr>
    </w:div>
    <w:div w:id="1053581675">
      <w:bodyDiv w:val="1"/>
      <w:marLeft w:val="0"/>
      <w:marRight w:val="0"/>
      <w:marTop w:val="0"/>
      <w:marBottom w:val="0"/>
      <w:divBdr>
        <w:top w:val="none" w:sz="0" w:space="0" w:color="auto"/>
        <w:left w:val="none" w:sz="0" w:space="0" w:color="auto"/>
        <w:bottom w:val="none" w:sz="0" w:space="0" w:color="auto"/>
        <w:right w:val="none" w:sz="0" w:space="0" w:color="auto"/>
      </w:divBdr>
    </w:div>
    <w:div w:id="1423575151">
      <w:bodyDiv w:val="1"/>
      <w:marLeft w:val="0"/>
      <w:marRight w:val="0"/>
      <w:marTop w:val="0"/>
      <w:marBottom w:val="0"/>
      <w:divBdr>
        <w:top w:val="none" w:sz="0" w:space="0" w:color="auto"/>
        <w:left w:val="none" w:sz="0" w:space="0" w:color="auto"/>
        <w:bottom w:val="none" w:sz="0" w:space="0" w:color="auto"/>
        <w:right w:val="none" w:sz="0" w:space="0" w:color="auto"/>
      </w:divBdr>
    </w:div>
    <w:div w:id="1442338405">
      <w:bodyDiv w:val="1"/>
      <w:marLeft w:val="0"/>
      <w:marRight w:val="0"/>
      <w:marTop w:val="0"/>
      <w:marBottom w:val="0"/>
      <w:divBdr>
        <w:top w:val="none" w:sz="0" w:space="0" w:color="auto"/>
        <w:left w:val="none" w:sz="0" w:space="0" w:color="auto"/>
        <w:bottom w:val="none" w:sz="0" w:space="0" w:color="auto"/>
        <w:right w:val="none" w:sz="0" w:space="0" w:color="auto"/>
      </w:divBdr>
    </w:div>
    <w:div w:id="1656714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BDFA1-8577-489C-BA68-525518CE9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1791</Words>
  <Characters>10215</Characters>
  <Application>Microsoft Office Word</Application>
  <DocSecurity>0</DocSecurity>
  <Lines>85</Lines>
  <Paragraphs>23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الحلافي .</cp:lastModifiedBy>
  <cp:revision>2</cp:revision>
  <dcterms:created xsi:type="dcterms:W3CDTF">2026-06-27T02:08:00Z</dcterms:created>
  <dcterms:modified xsi:type="dcterms:W3CDTF">2026-06-27T02:08:00Z</dcterms:modified>
</cp:coreProperties>
</file>