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4130E" w14:textId="08A70CAA" w:rsidR="00C20216" w:rsidRPr="00C20216" w:rsidRDefault="00C20216" w:rsidP="00C20216">
      <w:pPr>
        <w:spacing w:before="100" w:beforeAutospacing="1" w:after="100" w:afterAutospacing="1"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rtl/>
          <w14:ligatures w14:val="none"/>
        </w:rPr>
        <w:t>مراجعة الفصل الأول فوزية الديبان بعد التعديل الأول</w:t>
      </w:r>
    </w:p>
    <w:p w14:paraId="3604D56A" w14:textId="2113B0E8" w:rsidR="00612DB5" w:rsidRPr="00C20216" w:rsidRDefault="00612DB5" w:rsidP="00C2021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الملخّص التنفيذي</w:t>
      </w:r>
    </w:p>
    <w:p w14:paraId="727C1627" w14:textId="0AB439B9" w:rsidR="00612DB5" w:rsidRPr="00C20216" w:rsidRDefault="00C20216" w:rsidP="00C20216">
      <w:pPr>
        <w:spacing w:before="100" w:beforeAutospacing="1" w:after="100" w:afterAutospacing="1" w:line="240" w:lineRule="auto"/>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تمّت مراجعة الفصل الأول في نسخته المعدّلة لأطروحة الدكتوراه للطالبة فوزية الديبان حول قبول أنظمة ذكاء الأعمال وفق نموذج قبول التكنولوجيا (</w:t>
      </w:r>
      <w:r>
        <w:rPr>
          <w:rFonts w:ascii="Simplified Arabic" w:eastAsia="Times New Roman" w:hAnsi="Simplified Arabic" w:cs="Simplified Arabic"/>
          <w:kern w:val="0"/>
          <w:lang w:val="en-GB" w:eastAsia="en-GB"/>
          <w14:ligatures w14:val="none"/>
        </w:rPr>
        <w:t>TAM</w:t>
      </w:r>
      <w:r>
        <w:rPr>
          <w:rFonts w:ascii="Simplified Arabic" w:eastAsia="Times New Roman" w:hAnsi="Simplified Arabic" w:cs="Simplified Arabic"/>
          <w:kern w:val="0"/>
          <w:rtl/>
          <w:lang w:val="en-GB" w:eastAsia="en-GB"/>
          <w14:ligatures w14:val="none"/>
        </w:rPr>
        <w:t xml:space="preserve">) وأثره في جودة القرارات الإستراتيجية والابتكار التنظيمي في المصارف العاملة بمدينة الرياض، مع مقارنته بالملاحظات الواردة في تقرير المراجعة الأول. وقد رُتّبت هذه المراجعة وفق النموذج التفصيلي المستخدم في تقارير مراجعة فصول المقترحات البحثية السابقة. </w:t>
      </w:r>
    </w:p>
    <w:p w14:paraId="67D1A917"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يتضح أن الطالبة أدخلت تحسينات ملحوظة، ولكن لا تزال هناك فجوات أساسية تستدعي المعالجة قبل اعتماد الفصل بصورة نهائية، من أبرزها:</w:t>
      </w:r>
    </w:p>
    <w:p w14:paraId="5B6E277B"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1. الحاجة إلى تعزيز السياق المحلي في المقدمة (رؤية 2030، برنامج تطوير القطاع المالي، دور البنك المركزي السعودي في التحول الرقمي المصرفي) بما يوضح لماذا تُعد المصارف العاملة بمدينة الرياض سياقًا مهمًا لتبنّي ذكاء الأعمال.</w:t>
      </w:r>
    </w:p>
    <w:p w14:paraId="52FF249D"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2. ضرورة صياغة فقرة تبريرية واضحة لاختيار نموذج (</w:t>
      </w:r>
      <w:r>
        <w:rPr>
          <w:rFonts w:ascii="Simplified Arabic" w:eastAsia="Times New Roman" w:hAnsi="Simplified Arabic" w:cs="Simplified Arabic"/>
          <w:kern w:val="0"/>
          <w:lang w:val="en-GB" w:eastAsia="en-GB"/>
          <w14:ligatures w14:val="none"/>
        </w:rPr>
        <w:t>TAM</w:t>
      </w:r>
      <w:r>
        <w:rPr>
          <w:rFonts w:ascii="Simplified Arabic" w:eastAsia="Times New Roman" w:hAnsi="Simplified Arabic" w:cs="Simplified Arabic"/>
          <w:kern w:val="0"/>
          <w:rtl/>
          <w:lang w:val="en-GB" w:eastAsia="en-GB"/>
          <w14:ligatures w14:val="none"/>
        </w:rPr>
        <w:t>)، ومقارنته بإيجاز بالنماذج البديلة وبيان ملاءمته الخاصة لدراسة قبول أنظمة ذكاء الأعمال من قبل المديرين.</w:t>
      </w:r>
    </w:p>
    <w:p w14:paraId="72538A54"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3. إعادة هيكلة الأهداف والأسئلة البحثية والفرضيات بحيث:</w:t>
      </w:r>
    </w:p>
    <w:p w14:paraId="2306A110"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Times New Roman" w:eastAsia="Times New Roman" w:hAnsi="Times New Roman" w:cs="Times New Roman" w:hint="cs"/>
          <w:kern w:val="0"/>
          <w:rtl/>
          <w:lang w:val="en-GB" w:eastAsia="en-GB"/>
          <w14:ligatures w14:val="none"/>
        </w:rPr>
        <w:t>◦</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تبدأ</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بقياس</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مستويات</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المتغيرات</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الثلاثة،</w:t>
      </w:r>
    </w:p>
    <w:p w14:paraId="3404A7E8"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Times New Roman" w:eastAsia="Times New Roman" w:hAnsi="Times New Roman" w:cs="Times New Roman" w:hint="cs"/>
          <w:kern w:val="0"/>
          <w:rtl/>
          <w:lang w:val="en-GB" w:eastAsia="en-GB"/>
          <w14:ligatures w14:val="none"/>
        </w:rPr>
        <w:t>◦</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ثم</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اختبار</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العلاقات</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المباشرة،</w:t>
      </w:r>
    </w:p>
    <w:p w14:paraId="6A0F3B19"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Times New Roman" w:eastAsia="Times New Roman" w:hAnsi="Times New Roman" w:cs="Times New Roman" w:hint="cs"/>
          <w:kern w:val="0"/>
          <w:rtl/>
          <w:lang w:val="en-GB" w:eastAsia="en-GB"/>
          <w14:ligatures w14:val="none"/>
        </w:rPr>
        <w:t>◦</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ثم</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اختبار</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الدور</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الوسيط</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لجودة</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القرارات</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hint="cs"/>
          <w:kern w:val="0"/>
          <w:rtl/>
          <w:lang w:val="en-GB" w:eastAsia="en-GB"/>
          <w14:ligatures w14:val="none"/>
        </w:rPr>
        <w:t>الاستراتيجية</w:t>
      </w:r>
      <w:r>
        <w:rPr>
          <w:rFonts w:ascii="Simplified Arabic" w:eastAsia="Times New Roman" w:hAnsi="Simplified Arabic" w:cs="Simplified Arabic"/>
          <w:kern w:val="0"/>
          <w:rtl/>
          <w:lang w:val="en-GB" w:eastAsia="en-GB"/>
          <w14:ligatures w14:val="none"/>
        </w:rPr>
        <w:t>.</w:t>
      </w:r>
    </w:p>
    <w:p w14:paraId="0DBABA15"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4. استكمال التعريفات الإجرائية وجداول المصطلحات بحيث تُحدَّد بوضوح الأداة، وعدد البنود، والأبعاد لكل متغير، بطريقة محايدة لا تدمج الأثر أو النتائج المتوقعة في التعريف.</w:t>
      </w:r>
    </w:p>
    <w:p w14:paraId="32C3C743"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 xml:space="preserve">5. استكمال الحدود الزمانية والمكانية والمنهجية (خاصة الحد الزمني، وطبيعة العينة، وإشارة مختصرة لطبيعة التحليل الإحصائي باستخدام </w:t>
      </w:r>
      <w:r>
        <w:rPr>
          <w:rFonts w:ascii="Simplified Arabic" w:eastAsia="Times New Roman" w:hAnsi="Simplified Arabic" w:cs="Simplified Arabic"/>
          <w:kern w:val="0"/>
          <w:lang w:val="en-GB" w:eastAsia="en-GB"/>
          <w14:ligatures w14:val="none"/>
        </w:rPr>
        <w:t>PLS-SEM</w:t>
      </w:r>
      <w:r>
        <w:rPr>
          <w:rFonts w:ascii="Simplified Arabic" w:eastAsia="Times New Roman" w:hAnsi="Simplified Arabic" w:cs="Simplified Arabic"/>
          <w:kern w:val="0"/>
          <w:rtl/>
          <w:lang w:val="en-GB" w:eastAsia="en-GB"/>
          <w14:ligatures w14:val="none"/>
        </w:rPr>
        <w:t>) في الفصل الأول، وترك التفاصيل الفنية للفصل المنهجي.</w:t>
      </w:r>
    </w:p>
    <w:p w14:paraId="3799A0FA"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6. إضافة فقرة مختصرة بعنوان «تنظيم فصول الأطروحة» في نهاية الفصل الأول.</w:t>
      </w:r>
    </w:p>
    <w:p w14:paraId="671474AD" w14:textId="77777777" w:rsidR="00C20216" w:rsidRDefault="00C20216" w:rsidP="00C20216">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 xml:space="preserve">7. الحاجة إلى مراجعة لغوية وتوثيقية شاملة (تقسيم الفقرات، توحيد مسميات المتغيرات، توحيد نمط التوثيق وفق </w:t>
      </w:r>
      <w:r>
        <w:rPr>
          <w:rFonts w:ascii="Simplified Arabic" w:eastAsia="Times New Roman" w:hAnsi="Simplified Arabic" w:cs="Simplified Arabic"/>
          <w:kern w:val="0"/>
          <w:lang w:val="en-GB" w:eastAsia="en-GB"/>
          <w14:ligatures w14:val="none"/>
        </w:rPr>
        <w:t>APA-7</w:t>
      </w:r>
      <w:r>
        <w:rPr>
          <w:rFonts w:ascii="Simplified Arabic" w:eastAsia="Times New Roman" w:hAnsi="Simplified Arabic" w:cs="Simplified Arabic"/>
          <w:kern w:val="0"/>
          <w:rtl/>
          <w:lang w:val="en-GB" w:eastAsia="en-GB"/>
          <w14:ligatures w14:val="none"/>
        </w:rPr>
        <w:t>).</w:t>
      </w:r>
    </w:p>
    <w:p w14:paraId="4E0AF9D1" w14:textId="52286782" w:rsidR="00612DB5" w:rsidRPr="00C20216" w:rsidRDefault="00C20216" w:rsidP="00C20216">
      <w:pPr>
        <w:spacing w:after="0" w:line="240" w:lineRule="auto"/>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بوجه عام، يمكن القول إن جزءًا معتبرًا من ملاحظات التقرير الأول قد نُفِّذ كليًّا أو جزئيًّا، إلا أن جودة الفصل ستتحسن بدرجة كبيرة إذا التزمت الطالبة بالتعديلات الموصوفة تفصيلًا في الجداول التالية.</w:t>
      </w:r>
    </w:p>
    <w:p w14:paraId="161EB632" w14:textId="77777777" w:rsidR="00612DB5" w:rsidRPr="00C20216" w:rsidRDefault="00612DB5" w:rsidP="00C2021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lang w:val="en-GB" w:eastAsia="en-GB"/>
          <w14:ligatures w14:val="none"/>
        </w:rPr>
        <w:lastRenderedPageBreak/>
        <w:t xml:space="preserve">(2) </w:t>
      </w:r>
      <w:r w:rsidRPr="00C20216">
        <w:rPr>
          <w:rFonts w:ascii="Simplified Arabic" w:eastAsia="Times New Roman" w:hAnsi="Simplified Arabic" w:cs="Simplified Arabic"/>
          <w:b/>
          <w:bCs/>
          <w:kern w:val="0"/>
          <w:rtl/>
          <w:lang w:val="en-GB" w:eastAsia="en-GB"/>
          <w14:ligatures w14:val="none"/>
        </w:rPr>
        <w:t>جدول الالتزام بملاحظات التقرير الأول</w:t>
      </w:r>
    </w:p>
    <w:p w14:paraId="33406BE4"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ملاحظة</w:t>
      </w:r>
      <w:r w:rsidRPr="00C20216">
        <w:rPr>
          <w:rFonts w:ascii="Simplified Arabic" w:eastAsia="Times New Roman" w:hAnsi="Simplified Arabic" w:cs="Simplified Arabic"/>
          <w:b/>
          <w:bCs/>
          <w:kern w:val="0"/>
          <w:lang w:val="en-GB" w:eastAsia="en-GB"/>
          <w14:ligatures w14:val="none"/>
        </w:rPr>
        <w:t>:</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kern w:val="0"/>
          <w:rtl/>
          <w:lang w:val="en-GB" w:eastAsia="en-GB"/>
          <w14:ligatures w14:val="none"/>
        </w:rPr>
        <w:t>رقم الملاحظة هنا مُركَّب بالشكل (القسم-الرقم) للتتبع؛ مثال: (مقدمة-1)، (مشكلة-</w:t>
      </w:r>
      <w:proofErr w:type="gramStart"/>
      <w:r w:rsidRPr="00C20216">
        <w:rPr>
          <w:rFonts w:ascii="Simplified Arabic" w:eastAsia="Times New Roman" w:hAnsi="Simplified Arabic" w:cs="Simplified Arabic"/>
          <w:kern w:val="0"/>
          <w:rtl/>
          <w:lang w:val="en-GB" w:eastAsia="en-GB"/>
          <w14:ligatures w14:val="none"/>
        </w:rPr>
        <w:t>2)…</w:t>
      </w:r>
      <w:proofErr w:type="gramEnd"/>
      <w:r w:rsidRPr="00C20216">
        <w:rPr>
          <w:rFonts w:ascii="Simplified Arabic" w:eastAsia="Times New Roman" w:hAnsi="Simplified Arabic" w:cs="Simplified Arabic"/>
          <w:kern w:val="0"/>
          <w:rtl/>
          <w:lang w:val="en-GB" w:eastAsia="en-GB"/>
          <w14:ligatures w14:val="none"/>
        </w:rPr>
        <w:t xml:space="preserve"> إلخ</w:t>
      </w:r>
      <w:r w:rsidRPr="00C20216">
        <w:rPr>
          <w:rFonts w:ascii="Simplified Arabic" w:eastAsia="Times New Roman" w:hAnsi="Simplified Arabic" w:cs="Simplified Arabic"/>
          <w:kern w:val="0"/>
          <w:lang w:val="en-GB" w:eastAsia="en-GB"/>
          <w14:ligatures w14:val="none"/>
        </w:rPr>
        <w:t>.</w:t>
      </w:r>
    </w:p>
    <w:tbl>
      <w:tblPr>
        <w:tblStyle w:val="TableGrid"/>
        <w:bidiVisual/>
        <w:tblW w:w="0" w:type="auto"/>
        <w:tblLook w:val="04A0" w:firstRow="1" w:lastRow="0" w:firstColumn="1" w:lastColumn="0" w:noHBand="0" w:noVBand="1"/>
      </w:tblPr>
      <w:tblGrid>
        <w:gridCol w:w="1351"/>
        <w:gridCol w:w="766"/>
        <w:gridCol w:w="851"/>
        <w:gridCol w:w="4255"/>
        <w:gridCol w:w="6725"/>
      </w:tblGrid>
      <w:tr w:rsidR="00C20216" w:rsidRPr="00C20216" w14:paraId="3A178AC4" w14:textId="77777777" w:rsidTr="00C20216">
        <w:tc>
          <w:tcPr>
            <w:tcW w:w="0" w:type="auto"/>
            <w:hideMark/>
          </w:tcPr>
          <w:p w14:paraId="4977C77E" w14:textId="77777777" w:rsidR="00C20216" w:rsidRPr="00C20216" w:rsidRDefault="00C20216"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رقم الملاحظة</w:t>
            </w:r>
          </w:p>
        </w:tc>
        <w:tc>
          <w:tcPr>
            <w:tcW w:w="0" w:type="auto"/>
            <w:hideMark/>
          </w:tcPr>
          <w:p w14:paraId="6E72A78F" w14:textId="77777777" w:rsidR="00C20216" w:rsidRPr="00C20216" w:rsidRDefault="00C20216"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درجة الالتزام</w:t>
            </w:r>
          </w:p>
        </w:tc>
        <w:tc>
          <w:tcPr>
            <w:tcW w:w="0" w:type="auto"/>
            <w:hideMark/>
          </w:tcPr>
          <w:p w14:paraId="3F93097E" w14:textId="77777777" w:rsidR="00C20216" w:rsidRPr="00C20216" w:rsidRDefault="00C20216"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تقييم الجودة</w:t>
            </w:r>
          </w:p>
        </w:tc>
        <w:tc>
          <w:tcPr>
            <w:tcW w:w="0" w:type="auto"/>
            <w:hideMark/>
          </w:tcPr>
          <w:p w14:paraId="06DFFA06" w14:textId="77777777" w:rsidR="00C20216" w:rsidRPr="00C20216" w:rsidRDefault="00C20216"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ما الذي ما زال ناقصاً؟</w:t>
            </w:r>
          </w:p>
        </w:tc>
        <w:tc>
          <w:tcPr>
            <w:tcW w:w="0" w:type="auto"/>
            <w:hideMark/>
          </w:tcPr>
          <w:p w14:paraId="59876416" w14:textId="77777777" w:rsidR="00C20216" w:rsidRPr="00C20216" w:rsidRDefault="00C20216"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توجيه تطبيقي دقيق</w:t>
            </w:r>
          </w:p>
        </w:tc>
      </w:tr>
      <w:tr w:rsidR="00C20216" w:rsidRPr="00C20216" w14:paraId="2CDCCD20" w14:textId="77777777" w:rsidTr="00C20216">
        <w:tc>
          <w:tcPr>
            <w:tcW w:w="0" w:type="auto"/>
            <w:hideMark/>
          </w:tcPr>
          <w:p w14:paraId="343354D3"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مقدمة-1</w:t>
            </w:r>
          </w:p>
        </w:tc>
        <w:tc>
          <w:tcPr>
            <w:tcW w:w="0" w:type="auto"/>
            <w:hideMark/>
          </w:tcPr>
          <w:p w14:paraId="309D3C0E"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1B15A0F5"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w:t>
            </w:r>
          </w:p>
        </w:tc>
        <w:tc>
          <w:tcPr>
            <w:tcW w:w="0" w:type="auto"/>
            <w:hideMark/>
          </w:tcPr>
          <w:p w14:paraId="27CC8F80"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ما زال الربط بين رؤية 2030، وبرنامج تطوير القطاع المالي، ودور المصارف العاملة بمدينة الرياض في تبنّي ذكاء الأعمال ضعيفًا وغير مباشر</w:t>
            </w:r>
            <w:r w:rsidRPr="00C20216">
              <w:rPr>
                <w:rFonts w:ascii="Simplified Arabic" w:eastAsia="Times New Roman" w:hAnsi="Simplified Arabic" w:cs="Simplified Arabic"/>
                <w:kern w:val="0"/>
                <w:lang w:val="en-GB" w:eastAsia="en-GB"/>
                <w14:ligatures w14:val="none"/>
              </w:rPr>
              <w:t>.</w:t>
            </w:r>
          </w:p>
        </w:tc>
        <w:tc>
          <w:tcPr>
            <w:tcW w:w="0" w:type="auto"/>
            <w:hideMark/>
          </w:tcPr>
          <w:p w14:paraId="6DA9F9B0"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كتابة فقرة افتتاحية من 8–10 أسطر توضّح: (1) مكانة القطاع المصرفي في تحقيق رؤية 2030، (2) دور البنك المركزي السعودي والمبادرات التنظيمية للتحول الرقمي المصرفي، (3) التركيز على المصارف العاملة بمدينة الرياض بوصفها مجال التطبيق للدراسة</w:t>
            </w:r>
            <w:r w:rsidRPr="00C20216">
              <w:rPr>
                <w:rFonts w:ascii="Simplified Arabic" w:eastAsia="Times New Roman" w:hAnsi="Simplified Arabic" w:cs="Simplified Arabic"/>
                <w:kern w:val="0"/>
                <w:lang w:val="en-GB" w:eastAsia="en-GB"/>
                <w14:ligatures w14:val="none"/>
              </w:rPr>
              <w:t>.</w:t>
            </w:r>
          </w:p>
        </w:tc>
      </w:tr>
      <w:tr w:rsidR="00C20216" w:rsidRPr="00C20216" w14:paraId="427F6054" w14:textId="77777777" w:rsidTr="00C20216">
        <w:tc>
          <w:tcPr>
            <w:tcW w:w="0" w:type="auto"/>
            <w:hideMark/>
          </w:tcPr>
          <w:p w14:paraId="2DB60597"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مقدمة-2</w:t>
            </w:r>
          </w:p>
        </w:tc>
        <w:tc>
          <w:tcPr>
            <w:tcW w:w="0" w:type="auto"/>
            <w:hideMark/>
          </w:tcPr>
          <w:p w14:paraId="520DC058"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7498C84E"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مقبول–ضعيف</w:t>
            </w:r>
          </w:p>
        </w:tc>
        <w:tc>
          <w:tcPr>
            <w:tcW w:w="0" w:type="auto"/>
            <w:hideMark/>
          </w:tcPr>
          <w:p w14:paraId="24495E76"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غياب تبرير منهجي لاختيار</w:t>
            </w:r>
            <w:r w:rsidRPr="00C20216">
              <w:rPr>
                <w:rFonts w:ascii="Simplified Arabic" w:eastAsia="Times New Roman" w:hAnsi="Simplified Arabic" w:cs="Simplified Arabic"/>
                <w:kern w:val="0"/>
                <w:lang w:val="en-GB" w:eastAsia="en-GB"/>
                <w14:ligatures w14:val="none"/>
              </w:rPr>
              <w:t xml:space="preserve"> TAM</w:t>
            </w:r>
            <w:r w:rsidRPr="00C20216">
              <w:rPr>
                <w:rFonts w:ascii="Simplified Arabic" w:eastAsia="Times New Roman" w:hAnsi="Simplified Arabic" w:cs="Simplified Arabic"/>
                <w:kern w:val="0"/>
                <w:rtl/>
                <w:lang w:val="en-GB" w:eastAsia="en-GB"/>
                <w14:ligatures w14:val="none"/>
              </w:rPr>
              <w:t>، ما يضعف الإطار النظري ويجعل اختيار النموذج يبدو اعتباطيًّا</w:t>
            </w:r>
            <w:r w:rsidRPr="00C20216">
              <w:rPr>
                <w:rFonts w:ascii="Simplified Arabic" w:eastAsia="Times New Roman" w:hAnsi="Simplified Arabic" w:cs="Simplified Arabic"/>
                <w:kern w:val="0"/>
                <w:lang w:val="en-GB" w:eastAsia="en-GB"/>
                <w14:ligatures w14:val="none"/>
              </w:rPr>
              <w:t>.</w:t>
            </w:r>
          </w:p>
        </w:tc>
        <w:tc>
          <w:tcPr>
            <w:tcW w:w="0" w:type="auto"/>
            <w:hideMark/>
          </w:tcPr>
          <w:p w14:paraId="2DB98DBD"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إضافة فقرة من 6–8 أسطر مباشرة بعد تعريف</w:t>
            </w:r>
            <w:r w:rsidRPr="00C20216">
              <w:rPr>
                <w:rFonts w:ascii="Simplified Arabic" w:eastAsia="Times New Roman" w:hAnsi="Simplified Arabic" w:cs="Simplified Arabic"/>
                <w:kern w:val="0"/>
                <w:lang w:val="en-GB" w:eastAsia="en-GB"/>
                <w14:ligatures w14:val="none"/>
              </w:rPr>
              <w:t xml:space="preserve"> (TAM) </w:t>
            </w:r>
            <w:r w:rsidRPr="00C20216">
              <w:rPr>
                <w:rFonts w:ascii="Simplified Arabic" w:eastAsia="Times New Roman" w:hAnsi="Simplified Arabic" w:cs="Simplified Arabic"/>
                <w:kern w:val="0"/>
                <w:rtl/>
                <w:lang w:val="en-GB" w:eastAsia="en-GB"/>
                <w14:ligatures w14:val="none"/>
              </w:rPr>
              <w:t>تتضمن: (1) إبراز نجاحه في تفسير تبنّي التقنيات المصرفية الرقمية، (2) بيان تركيزه على إدراكات المديرين وهو ما يتناسب مع موضوع الدراسة، (3) الإشارة بإيجاز لوجود نماذج أخرى مع تبرير عدم تبنّيها في هذه الدراسة</w:t>
            </w:r>
            <w:r w:rsidRPr="00C20216">
              <w:rPr>
                <w:rFonts w:ascii="Simplified Arabic" w:eastAsia="Times New Roman" w:hAnsi="Simplified Arabic" w:cs="Simplified Arabic"/>
                <w:kern w:val="0"/>
                <w:lang w:val="en-GB" w:eastAsia="en-GB"/>
                <w14:ligatures w14:val="none"/>
              </w:rPr>
              <w:t>.</w:t>
            </w:r>
          </w:p>
        </w:tc>
      </w:tr>
      <w:tr w:rsidR="00C20216" w:rsidRPr="00C20216" w14:paraId="06A749E6" w14:textId="77777777" w:rsidTr="00C20216">
        <w:tc>
          <w:tcPr>
            <w:tcW w:w="0" w:type="auto"/>
            <w:hideMark/>
          </w:tcPr>
          <w:p w14:paraId="2B9F5A19"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مقدمة-3</w:t>
            </w:r>
          </w:p>
        </w:tc>
        <w:tc>
          <w:tcPr>
            <w:tcW w:w="0" w:type="auto"/>
            <w:hideMark/>
          </w:tcPr>
          <w:p w14:paraId="7546E41B"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3BA9E6D4"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w:t>
            </w:r>
          </w:p>
        </w:tc>
        <w:tc>
          <w:tcPr>
            <w:tcW w:w="0" w:type="auto"/>
            <w:hideMark/>
          </w:tcPr>
          <w:p w14:paraId="00093926"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الفقرة لا تذكر بوضوح نوع الفجوة، ولا تُشير صراحة إلى غياب نموذج يدمج قبول ذكاء الأعمال وفق</w:t>
            </w:r>
            <w:r w:rsidRPr="00C20216">
              <w:rPr>
                <w:rFonts w:ascii="Simplified Arabic" w:eastAsia="Times New Roman" w:hAnsi="Simplified Arabic" w:cs="Simplified Arabic"/>
                <w:kern w:val="0"/>
                <w:lang w:val="en-GB" w:eastAsia="en-GB"/>
                <w14:ligatures w14:val="none"/>
              </w:rPr>
              <w:t xml:space="preserve"> TAM </w:t>
            </w:r>
            <w:r w:rsidRPr="00C20216">
              <w:rPr>
                <w:rFonts w:ascii="Simplified Arabic" w:eastAsia="Times New Roman" w:hAnsi="Simplified Arabic" w:cs="Simplified Arabic"/>
                <w:kern w:val="0"/>
                <w:rtl/>
                <w:lang w:val="en-GB" w:eastAsia="en-GB"/>
                <w14:ligatures w14:val="none"/>
              </w:rPr>
              <w:t>مع جودة القرارات والابتكار في المصارف بمدينة الرياض</w:t>
            </w:r>
            <w:r w:rsidRPr="00C20216">
              <w:rPr>
                <w:rFonts w:ascii="Simplified Arabic" w:eastAsia="Times New Roman" w:hAnsi="Simplified Arabic" w:cs="Simplified Arabic"/>
                <w:kern w:val="0"/>
                <w:lang w:val="en-GB" w:eastAsia="en-GB"/>
                <w14:ligatures w14:val="none"/>
              </w:rPr>
              <w:t>.</w:t>
            </w:r>
          </w:p>
        </w:tc>
        <w:tc>
          <w:tcPr>
            <w:tcW w:w="0" w:type="auto"/>
            <w:hideMark/>
          </w:tcPr>
          <w:p w14:paraId="7CE20A05"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إعادة صياغة فقرة ختامية تبدأ بجملة مثل: «تكشف مراجعة الدراسات السابقة أن…»، ثم تحديد: (1) الدول/القطاعات التي ركزت عليها الأدبيات، (2) ما أهملته الأدبيات في المصارف السعودية، (3) صياغة جملة ختامية: «ومن ثمّ تظهر فجوة بحثية تتمثل في</w:t>
            </w:r>
            <w:r w:rsidRPr="00C20216">
              <w:rPr>
                <w:rFonts w:ascii="Simplified Arabic" w:eastAsia="Times New Roman" w:hAnsi="Simplified Arabic" w:cs="Simplified Arabic"/>
                <w:kern w:val="0"/>
                <w:lang w:val="en-GB" w:eastAsia="en-GB"/>
                <w14:ligatures w14:val="none"/>
              </w:rPr>
              <w:t>…».</w:t>
            </w:r>
          </w:p>
        </w:tc>
      </w:tr>
      <w:tr w:rsidR="00C20216" w:rsidRPr="00C20216" w14:paraId="7A66B568" w14:textId="77777777" w:rsidTr="00C20216">
        <w:tc>
          <w:tcPr>
            <w:tcW w:w="0" w:type="auto"/>
            <w:hideMark/>
          </w:tcPr>
          <w:p w14:paraId="5ACAA2D7"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مقدمة-4</w:t>
            </w:r>
          </w:p>
        </w:tc>
        <w:tc>
          <w:tcPr>
            <w:tcW w:w="0" w:type="auto"/>
            <w:hideMark/>
          </w:tcPr>
          <w:p w14:paraId="030D2C4A"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2B68CCE1"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يحتاج تحسين</w:t>
            </w:r>
          </w:p>
        </w:tc>
        <w:tc>
          <w:tcPr>
            <w:tcW w:w="0" w:type="auto"/>
            <w:hideMark/>
          </w:tcPr>
          <w:p w14:paraId="6E889DD8"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استمرار فقرات طويلة تدمج أكثر من فكرة، مع بعض الأخطاء البسيطة في الإملاء والترقيم</w:t>
            </w:r>
            <w:r w:rsidRPr="00C20216">
              <w:rPr>
                <w:rFonts w:ascii="Simplified Arabic" w:eastAsia="Times New Roman" w:hAnsi="Simplified Arabic" w:cs="Simplified Arabic"/>
                <w:kern w:val="0"/>
                <w:lang w:val="en-GB" w:eastAsia="en-GB"/>
                <w14:ligatures w14:val="none"/>
              </w:rPr>
              <w:t>.</w:t>
            </w:r>
          </w:p>
        </w:tc>
        <w:tc>
          <w:tcPr>
            <w:tcW w:w="0" w:type="auto"/>
            <w:hideMark/>
          </w:tcPr>
          <w:p w14:paraId="0A1C4A9A"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 xml:space="preserve">إعادة تقسيم الفقرات بحيث لا يزيد طول الفقرة عن 4–6 جمل، مع مراجعة لغوية سطرًا </w:t>
            </w:r>
            <w:proofErr w:type="spellStart"/>
            <w:r w:rsidRPr="00C20216">
              <w:rPr>
                <w:rFonts w:ascii="Simplified Arabic" w:eastAsia="Times New Roman" w:hAnsi="Simplified Arabic" w:cs="Simplified Arabic"/>
                <w:kern w:val="0"/>
                <w:rtl/>
                <w:lang w:val="en-GB" w:eastAsia="en-GB"/>
                <w14:ligatures w14:val="none"/>
              </w:rPr>
              <w:t>سطرًا</w:t>
            </w:r>
            <w:proofErr w:type="spellEnd"/>
            <w:r w:rsidRPr="00C20216">
              <w:rPr>
                <w:rFonts w:ascii="Simplified Arabic" w:eastAsia="Times New Roman" w:hAnsi="Simplified Arabic" w:cs="Simplified Arabic"/>
                <w:kern w:val="0"/>
                <w:rtl/>
                <w:lang w:val="en-GB" w:eastAsia="en-GB"/>
                <w14:ligatures w14:val="none"/>
              </w:rPr>
              <w:t xml:space="preserve"> باستخدام التدقيق الآلي ثم المراجعة اليدوية</w:t>
            </w:r>
            <w:r w:rsidRPr="00C20216">
              <w:rPr>
                <w:rFonts w:ascii="Simplified Arabic" w:eastAsia="Times New Roman" w:hAnsi="Simplified Arabic" w:cs="Simplified Arabic"/>
                <w:kern w:val="0"/>
                <w:lang w:val="en-GB" w:eastAsia="en-GB"/>
                <w14:ligatures w14:val="none"/>
              </w:rPr>
              <w:t>.</w:t>
            </w:r>
          </w:p>
        </w:tc>
      </w:tr>
      <w:tr w:rsidR="00C20216" w:rsidRPr="00C20216" w14:paraId="3940BE37" w14:textId="77777777" w:rsidTr="00C20216">
        <w:tc>
          <w:tcPr>
            <w:tcW w:w="0" w:type="auto"/>
            <w:hideMark/>
          </w:tcPr>
          <w:p w14:paraId="514A5137"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مشكلة-1</w:t>
            </w:r>
          </w:p>
        </w:tc>
        <w:tc>
          <w:tcPr>
            <w:tcW w:w="0" w:type="auto"/>
            <w:hideMark/>
          </w:tcPr>
          <w:p w14:paraId="6CBC8F6C"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18D71B3F"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w:t>
            </w:r>
          </w:p>
        </w:tc>
        <w:tc>
          <w:tcPr>
            <w:tcW w:w="0" w:type="auto"/>
            <w:hideMark/>
          </w:tcPr>
          <w:p w14:paraId="0F3D00DA"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 xml:space="preserve">الحاجة إلى مزيد من التفصيل </w:t>
            </w:r>
            <w:proofErr w:type="spellStart"/>
            <w:r w:rsidRPr="00C20216">
              <w:rPr>
                <w:rFonts w:ascii="Simplified Arabic" w:eastAsia="Times New Roman" w:hAnsi="Simplified Arabic" w:cs="Simplified Arabic"/>
                <w:kern w:val="0"/>
                <w:rtl/>
                <w:lang w:val="en-GB" w:eastAsia="en-GB"/>
                <w14:ligatures w14:val="none"/>
              </w:rPr>
              <w:t>السياقي</w:t>
            </w:r>
            <w:proofErr w:type="spellEnd"/>
            <w:r w:rsidRPr="00C20216">
              <w:rPr>
                <w:rFonts w:ascii="Simplified Arabic" w:eastAsia="Times New Roman" w:hAnsi="Simplified Arabic" w:cs="Simplified Arabic"/>
                <w:kern w:val="0"/>
                <w:rtl/>
                <w:lang w:val="en-GB" w:eastAsia="en-GB"/>
                <w14:ligatures w14:val="none"/>
              </w:rPr>
              <w:t xml:space="preserve"> (ما الذي يحدث فعليًّا في المصارف؟ ما مظاهر القصور أو التباين؟) وبيان واضح لكيفية قصور الأدبيات</w:t>
            </w:r>
            <w:r w:rsidRPr="00C20216">
              <w:rPr>
                <w:rFonts w:ascii="Simplified Arabic" w:eastAsia="Times New Roman" w:hAnsi="Simplified Arabic" w:cs="Simplified Arabic"/>
                <w:kern w:val="0"/>
                <w:lang w:val="en-GB" w:eastAsia="en-GB"/>
                <w14:ligatures w14:val="none"/>
              </w:rPr>
              <w:t>.</w:t>
            </w:r>
          </w:p>
        </w:tc>
        <w:tc>
          <w:tcPr>
            <w:tcW w:w="0" w:type="auto"/>
            <w:hideMark/>
          </w:tcPr>
          <w:p w14:paraId="3256712E"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تقسيم قسم المشكلة إلى فقرتين: الأولى عن الواقع العملي لذكاء الأعمال في المصارف العاملة بمدينة الرياض (أمثلة/تقارير)، والثانية عن قصور الأدبيات في معالجة العلاقة المركَّبة بين قبول ذكاء الأعمال، وجودة القرارات، والابتكار</w:t>
            </w:r>
            <w:r w:rsidRPr="00C20216">
              <w:rPr>
                <w:rFonts w:ascii="Simplified Arabic" w:eastAsia="Times New Roman" w:hAnsi="Simplified Arabic" w:cs="Simplified Arabic"/>
                <w:kern w:val="0"/>
                <w:lang w:val="en-GB" w:eastAsia="en-GB"/>
                <w14:ligatures w14:val="none"/>
              </w:rPr>
              <w:t>.</w:t>
            </w:r>
          </w:p>
        </w:tc>
      </w:tr>
      <w:tr w:rsidR="00C20216" w:rsidRPr="00C20216" w14:paraId="7A9E03A3" w14:textId="77777777" w:rsidTr="00C20216">
        <w:tc>
          <w:tcPr>
            <w:tcW w:w="0" w:type="auto"/>
            <w:hideMark/>
          </w:tcPr>
          <w:p w14:paraId="03CE08EB"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مشكلة-2</w:t>
            </w:r>
          </w:p>
        </w:tc>
        <w:tc>
          <w:tcPr>
            <w:tcW w:w="0" w:type="auto"/>
            <w:hideMark/>
          </w:tcPr>
          <w:p w14:paraId="438F6D32"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كامل</w:t>
            </w:r>
          </w:p>
        </w:tc>
        <w:tc>
          <w:tcPr>
            <w:tcW w:w="0" w:type="auto"/>
            <w:hideMark/>
          </w:tcPr>
          <w:p w14:paraId="705CDD85"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قوي</w:t>
            </w:r>
          </w:p>
        </w:tc>
        <w:tc>
          <w:tcPr>
            <w:tcW w:w="0" w:type="auto"/>
            <w:hideMark/>
          </w:tcPr>
          <w:p w14:paraId="35AB26A9"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فقط حاجة طفيفة لصياغة أكثر إحكامًا لغويًّا</w:t>
            </w:r>
            <w:r w:rsidRPr="00C20216">
              <w:rPr>
                <w:rFonts w:ascii="Simplified Arabic" w:eastAsia="Times New Roman" w:hAnsi="Simplified Arabic" w:cs="Simplified Arabic"/>
                <w:kern w:val="0"/>
                <w:lang w:val="en-GB" w:eastAsia="en-GB"/>
                <w14:ligatures w14:val="none"/>
              </w:rPr>
              <w:t>.</w:t>
            </w:r>
          </w:p>
        </w:tc>
        <w:tc>
          <w:tcPr>
            <w:tcW w:w="0" w:type="auto"/>
            <w:hideMark/>
          </w:tcPr>
          <w:p w14:paraId="01F6F83E"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تثبيت سؤال رئيس من قبيل: «ما الدور الذي تؤدّيه جودة القرارات الإستراتيجية وسيطًا في العلاقة بين قبول المديرين لأنظمة ذكاء الأعمال والابتكار التنظيمي في المصارف العاملة بمدينة الرياض؟</w:t>
            </w:r>
            <w:r w:rsidRPr="00C20216">
              <w:rPr>
                <w:rFonts w:ascii="Simplified Arabic" w:eastAsia="Times New Roman" w:hAnsi="Simplified Arabic" w:cs="Simplified Arabic"/>
                <w:kern w:val="0"/>
                <w:lang w:val="en-GB" w:eastAsia="en-GB"/>
                <w14:ligatures w14:val="none"/>
              </w:rPr>
              <w:t>».</w:t>
            </w:r>
          </w:p>
        </w:tc>
      </w:tr>
      <w:tr w:rsidR="00C20216" w:rsidRPr="00C20216" w14:paraId="0ED0C199" w14:textId="77777777" w:rsidTr="00C20216">
        <w:tc>
          <w:tcPr>
            <w:tcW w:w="0" w:type="auto"/>
            <w:hideMark/>
          </w:tcPr>
          <w:p w14:paraId="1AFE8F5D"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lastRenderedPageBreak/>
              <w:t>أهداف-1</w:t>
            </w:r>
          </w:p>
        </w:tc>
        <w:tc>
          <w:tcPr>
            <w:tcW w:w="0" w:type="auto"/>
            <w:hideMark/>
          </w:tcPr>
          <w:p w14:paraId="1884792E"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2D298EB0"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w:t>
            </w:r>
          </w:p>
        </w:tc>
        <w:tc>
          <w:tcPr>
            <w:tcW w:w="0" w:type="auto"/>
            <w:hideMark/>
          </w:tcPr>
          <w:p w14:paraId="2E53B986"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الحاجة إلى ترتيب الأهداف منطقيًّا (أولاً القياس، ثم الاختبار المباشر، ثم الوساطة، ثم بناء النموذج الكلي)</w:t>
            </w:r>
            <w:r w:rsidRPr="00C20216">
              <w:rPr>
                <w:rFonts w:ascii="Simplified Arabic" w:eastAsia="Times New Roman" w:hAnsi="Simplified Arabic" w:cs="Simplified Arabic"/>
                <w:kern w:val="0"/>
                <w:lang w:val="en-GB" w:eastAsia="en-GB"/>
                <w14:ligatures w14:val="none"/>
              </w:rPr>
              <w:t>.</w:t>
            </w:r>
          </w:p>
        </w:tc>
        <w:tc>
          <w:tcPr>
            <w:tcW w:w="0" w:type="auto"/>
            <w:hideMark/>
          </w:tcPr>
          <w:p w14:paraId="5D011D60"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إعادة ترتيب الأهداف كما يلي: (1) قياس مستوى قبول ذكاء الأعمال، (2) قياس جودة القرارات، (3) قياس الابتكار، (4) اختبار أثر قبول ذكاء الأعمال على جودة القرارات، (5) أثر جودة القرارات على الابتكار، (6) الأثر المباشر لقبول ذكاء الأعمال على الابتكار، (7) الدور الوسيط لجودة القرارات، (8) اختبار النموذج الكلي باستخدام</w:t>
            </w:r>
            <w:r w:rsidRPr="00C20216">
              <w:rPr>
                <w:rFonts w:ascii="Simplified Arabic" w:eastAsia="Times New Roman" w:hAnsi="Simplified Arabic" w:cs="Simplified Arabic"/>
                <w:kern w:val="0"/>
                <w:lang w:val="en-GB" w:eastAsia="en-GB"/>
                <w14:ligatures w14:val="none"/>
              </w:rPr>
              <w:t xml:space="preserve"> PLS-SEM.</w:t>
            </w:r>
          </w:p>
        </w:tc>
      </w:tr>
      <w:tr w:rsidR="00C20216" w:rsidRPr="00C20216" w14:paraId="70E75C19" w14:textId="77777777" w:rsidTr="00C20216">
        <w:tc>
          <w:tcPr>
            <w:tcW w:w="0" w:type="auto"/>
            <w:hideMark/>
          </w:tcPr>
          <w:p w14:paraId="799FB643"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أسئلة/فرضيات-1</w:t>
            </w:r>
          </w:p>
        </w:tc>
        <w:tc>
          <w:tcPr>
            <w:tcW w:w="0" w:type="auto"/>
            <w:hideMark/>
          </w:tcPr>
          <w:p w14:paraId="0DCEB739"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4E57C8EB"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w:t>
            </w:r>
          </w:p>
        </w:tc>
        <w:tc>
          <w:tcPr>
            <w:tcW w:w="0" w:type="auto"/>
            <w:hideMark/>
          </w:tcPr>
          <w:p w14:paraId="18C3B697"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غياب تطابق تام بين الأهداف والأسئلة والفرضيات، ووجود تكرار بين بعض الأسئلة</w:t>
            </w:r>
            <w:r w:rsidRPr="00C20216">
              <w:rPr>
                <w:rFonts w:ascii="Simplified Arabic" w:eastAsia="Times New Roman" w:hAnsi="Simplified Arabic" w:cs="Simplified Arabic"/>
                <w:kern w:val="0"/>
                <w:lang w:val="en-GB" w:eastAsia="en-GB"/>
                <w14:ligatures w14:val="none"/>
              </w:rPr>
              <w:t>.</w:t>
            </w:r>
          </w:p>
        </w:tc>
        <w:tc>
          <w:tcPr>
            <w:tcW w:w="0" w:type="auto"/>
            <w:hideMark/>
          </w:tcPr>
          <w:p w14:paraId="274082D1"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دمج الأسئلة في مجموعتين: (أسئلة عن مستوى المتغيرات الثلاثة، وأسئلة عن العلاقات بينها)، ثم صياغة 4–5 فرضيات رئيسة</w:t>
            </w:r>
            <w:r w:rsidRPr="00C20216">
              <w:rPr>
                <w:rFonts w:ascii="Simplified Arabic" w:eastAsia="Times New Roman" w:hAnsi="Simplified Arabic" w:cs="Simplified Arabic"/>
                <w:kern w:val="0"/>
                <w:lang w:val="en-GB" w:eastAsia="en-GB"/>
                <w14:ligatures w14:val="none"/>
              </w:rPr>
              <w:t xml:space="preserve"> (H1–H4/5) </w:t>
            </w:r>
            <w:r w:rsidRPr="00C20216">
              <w:rPr>
                <w:rFonts w:ascii="Simplified Arabic" w:eastAsia="Times New Roman" w:hAnsi="Simplified Arabic" w:cs="Simplified Arabic"/>
                <w:kern w:val="0"/>
                <w:rtl/>
                <w:lang w:val="en-GB" w:eastAsia="en-GB"/>
                <w14:ligatures w14:val="none"/>
              </w:rPr>
              <w:t>تمثّل العلاقات المباشرة والوساطة كما في الأهداف</w:t>
            </w:r>
            <w:r w:rsidRPr="00C20216">
              <w:rPr>
                <w:rFonts w:ascii="Simplified Arabic" w:eastAsia="Times New Roman" w:hAnsi="Simplified Arabic" w:cs="Simplified Arabic"/>
                <w:kern w:val="0"/>
                <w:lang w:val="en-GB" w:eastAsia="en-GB"/>
                <w14:ligatures w14:val="none"/>
              </w:rPr>
              <w:t>.</w:t>
            </w:r>
          </w:p>
        </w:tc>
      </w:tr>
      <w:tr w:rsidR="00C20216" w:rsidRPr="00C20216" w14:paraId="34768096" w14:textId="77777777" w:rsidTr="00C20216">
        <w:tc>
          <w:tcPr>
            <w:tcW w:w="0" w:type="auto"/>
            <w:hideMark/>
          </w:tcPr>
          <w:p w14:paraId="76C5128E"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مصطلحات-1</w:t>
            </w:r>
          </w:p>
        </w:tc>
        <w:tc>
          <w:tcPr>
            <w:tcW w:w="0" w:type="auto"/>
            <w:hideMark/>
          </w:tcPr>
          <w:p w14:paraId="37942A16"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4A1F583F"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مقبول–قوي</w:t>
            </w:r>
          </w:p>
        </w:tc>
        <w:tc>
          <w:tcPr>
            <w:tcW w:w="0" w:type="auto"/>
            <w:hideMark/>
          </w:tcPr>
          <w:p w14:paraId="2F8942F4"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إزالة أي عبارات تتحدث عن أثر المتغير أو نتائجه من داخل التعريف الإجرائي</w:t>
            </w:r>
            <w:r w:rsidRPr="00C20216">
              <w:rPr>
                <w:rFonts w:ascii="Simplified Arabic" w:eastAsia="Times New Roman" w:hAnsi="Simplified Arabic" w:cs="Simplified Arabic"/>
                <w:kern w:val="0"/>
                <w:lang w:val="en-GB" w:eastAsia="en-GB"/>
                <w14:ligatures w14:val="none"/>
              </w:rPr>
              <w:t>.</w:t>
            </w:r>
          </w:p>
        </w:tc>
        <w:tc>
          <w:tcPr>
            <w:tcW w:w="0" w:type="auto"/>
            <w:hideMark/>
          </w:tcPr>
          <w:p w14:paraId="3FDA4ADB"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مراجعة كل تعريف إجرائي واستبدال العبارات التنبؤية بصياغة محايدة من نوع: «يُقاس المتغير من خلال الدرجة الكلية التي يحصل عليها المشارك على مقياس مكوّن من (…) بندًا</w:t>
            </w:r>
            <w:r w:rsidRPr="00C20216">
              <w:rPr>
                <w:rFonts w:ascii="Simplified Arabic" w:eastAsia="Times New Roman" w:hAnsi="Simplified Arabic" w:cs="Simplified Arabic"/>
                <w:kern w:val="0"/>
                <w:lang w:val="en-GB" w:eastAsia="en-GB"/>
                <w14:ligatures w14:val="none"/>
              </w:rPr>
              <w:t>…».</w:t>
            </w:r>
          </w:p>
        </w:tc>
      </w:tr>
      <w:tr w:rsidR="00C20216" w:rsidRPr="00C20216" w14:paraId="12065A30" w14:textId="77777777" w:rsidTr="00C20216">
        <w:tc>
          <w:tcPr>
            <w:tcW w:w="0" w:type="auto"/>
            <w:hideMark/>
          </w:tcPr>
          <w:p w14:paraId="412FC9D7"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مصطلحات-2</w:t>
            </w:r>
          </w:p>
        </w:tc>
        <w:tc>
          <w:tcPr>
            <w:tcW w:w="0" w:type="auto"/>
            <w:hideMark/>
          </w:tcPr>
          <w:p w14:paraId="23F9136F"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غير ملتزم</w:t>
            </w:r>
          </w:p>
        </w:tc>
        <w:tc>
          <w:tcPr>
            <w:tcW w:w="0" w:type="auto"/>
            <w:hideMark/>
          </w:tcPr>
          <w:p w14:paraId="256B5CCC"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ضعيف</w:t>
            </w:r>
          </w:p>
        </w:tc>
        <w:tc>
          <w:tcPr>
            <w:tcW w:w="0" w:type="auto"/>
            <w:hideMark/>
          </w:tcPr>
          <w:p w14:paraId="22D3BEED"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غياب جدول يسهّل على القارئ الإحاطة بالمتغيرات وأبعادها ومصادرها، ما يضعف وضوح التصميم القياسي للدراسة</w:t>
            </w:r>
            <w:r w:rsidRPr="00C20216">
              <w:rPr>
                <w:rFonts w:ascii="Simplified Arabic" w:eastAsia="Times New Roman" w:hAnsi="Simplified Arabic" w:cs="Simplified Arabic"/>
                <w:kern w:val="0"/>
                <w:lang w:val="en-GB" w:eastAsia="en-GB"/>
                <w14:ligatures w14:val="none"/>
              </w:rPr>
              <w:t>.</w:t>
            </w:r>
          </w:p>
        </w:tc>
        <w:tc>
          <w:tcPr>
            <w:tcW w:w="0" w:type="auto"/>
            <w:hideMark/>
          </w:tcPr>
          <w:p w14:paraId="30504225"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إنشاء جدول بالمواصفات التالية: (المتغير الرئيس – التعريف النظري – التعريف الإجرائي – الأبعاد – مصدر الأداة/الأبعاد)، واستكماله للمتغيرات الثلاثة</w:t>
            </w:r>
            <w:r w:rsidRPr="00C20216">
              <w:rPr>
                <w:rFonts w:ascii="Simplified Arabic" w:eastAsia="Times New Roman" w:hAnsi="Simplified Arabic" w:cs="Simplified Arabic"/>
                <w:kern w:val="0"/>
                <w:lang w:val="en-GB" w:eastAsia="en-GB"/>
                <w14:ligatures w14:val="none"/>
              </w:rPr>
              <w:t>.</w:t>
            </w:r>
          </w:p>
        </w:tc>
      </w:tr>
      <w:tr w:rsidR="00C20216" w:rsidRPr="00C20216" w14:paraId="5A1BEAE9" w14:textId="77777777" w:rsidTr="00C20216">
        <w:tc>
          <w:tcPr>
            <w:tcW w:w="0" w:type="auto"/>
            <w:hideMark/>
          </w:tcPr>
          <w:p w14:paraId="18BEA7A0"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حدود-1</w:t>
            </w:r>
          </w:p>
        </w:tc>
        <w:tc>
          <w:tcPr>
            <w:tcW w:w="0" w:type="auto"/>
            <w:hideMark/>
          </w:tcPr>
          <w:p w14:paraId="0B014507"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4AC1CBEC"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w:t>
            </w:r>
          </w:p>
        </w:tc>
        <w:tc>
          <w:tcPr>
            <w:tcW w:w="0" w:type="auto"/>
            <w:hideMark/>
          </w:tcPr>
          <w:p w14:paraId="07B90749"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الحاجة إلى تاريخ محدّد يعكس فترة الدراسة الميدانية، مع توحيده في جميع الفصول مستقبلًا</w:t>
            </w:r>
            <w:r w:rsidRPr="00C20216">
              <w:rPr>
                <w:rFonts w:ascii="Simplified Arabic" w:eastAsia="Times New Roman" w:hAnsi="Simplified Arabic" w:cs="Simplified Arabic"/>
                <w:kern w:val="0"/>
                <w:lang w:val="en-GB" w:eastAsia="en-GB"/>
                <w14:ligatures w14:val="none"/>
              </w:rPr>
              <w:t>.</w:t>
            </w:r>
          </w:p>
        </w:tc>
        <w:tc>
          <w:tcPr>
            <w:tcW w:w="0" w:type="auto"/>
            <w:hideMark/>
          </w:tcPr>
          <w:p w14:paraId="60593A3C"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إضافة جملة من نوع: «الحد الزمني: تُطبَّق هذه الدراسة على البيانات التي سيتم جمعها خلال الفترة من (شهر/سنة) إلى (شهر/سنة)</w:t>
            </w:r>
            <w:r w:rsidRPr="00C20216">
              <w:rPr>
                <w:rFonts w:ascii="Simplified Arabic" w:eastAsia="Times New Roman" w:hAnsi="Simplified Arabic" w:cs="Simplified Arabic"/>
                <w:kern w:val="0"/>
                <w:lang w:val="en-GB" w:eastAsia="en-GB"/>
                <w14:ligatures w14:val="none"/>
              </w:rPr>
              <w:t>».</w:t>
            </w:r>
          </w:p>
        </w:tc>
      </w:tr>
      <w:tr w:rsidR="00C20216" w:rsidRPr="00C20216" w14:paraId="277B45A9" w14:textId="77777777" w:rsidTr="00C20216">
        <w:tc>
          <w:tcPr>
            <w:tcW w:w="0" w:type="auto"/>
            <w:hideMark/>
          </w:tcPr>
          <w:p w14:paraId="7C0FC1AF"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حدود-2</w:t>
            </w:r>
          </w:p>
        </w:tc>
        <w:tc>
          <w:tcPr>
            <w:tcW w:w="0" w:type="auto"/>
            <w:hideMark/>
          </w:tcPr>
          <w:p w14:paraId="23E83A1A"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1F09AC32"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w:t>
            </w:r>
          </w:p>
        </w:tc>
        <w:tc>
          <w:tcPr>
            <w:tcW w:w="0" w:type="auto"/>
            <w:hideMark/>
          </w:tcPr>
          <w:p w14:paraId="511FCF35"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خطر الإيحاء بأن النتائج معمّمة على جميع المصارف السعودية، بينما العينة مقصورة على مدينة الرياض</w:t>
            </w:r>
            <w:r w:rsidRPr="00C20216">
              <w:rPr>
                <w:rFonts w:ascii="Simplified Arabic" w:eastAsia="Times New Roman" w:hAnsi="Simplified Arabic" w:cs="Simplified Arabic"/>
                <w:kern w:val="0"/>
                <w:lang w:val="en-GB" w:eastAsia="en-GB"/>
                <w14:ligatures w14:val="none"/>
              </w:rPr>
              <w:t>.</w:t>
            </w:r>
          </w:p>
        </w:tc>
        <w:tc>
          <w:tcPr>
            <w:tcW w:w="0" w:type="auto"/>
            <w:hideMark/>
          </w:tcPr>
          <w:p w14:paraId="4C5D0450"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توحيد الصياغة بحيث يُذكر «المصارف العاملة بمدينة الرياض» في: العنوان الفرعي (إن وُجد)، المشكلة، السؤال الرئيس، الأهداف، التعريفات الإجرائية، وحدود الدراسة</w:t>
            </w:r>
            <w:r w:rsidRPr="00C20216">
              <w:rPr>
                <w:rFonts w:ascii="Simplified Arabic" w:eastAsia="Times New Roman" w:hAnsi="Simplified Arabic" w:cs="Simplified Arabic"/>
                <w:kern w:val="0"/>
                <w:lang w:val="en-GB" w:eastAsia="en-GB"/>
                <w14:ligatures w14:val="none"/>
              </w:rPr>
              <w:t>.</w:t>
            </w:r>
          </w:p>
        </w:tc>
      </w:tr>
      <w:tr w:rsidR="00C20216" w:rsidRPr="00C20216" w14:paraId="2FDE2631" w14:textId="77777777" w:rsidTr="00C20216">
        <w:tc>
          <w:tcPr>
            <w:tcW w:w="0" w:type="auto"/>
            <w:hideMark/>
          </w:tcPr>
          <w:p w14:paraId="3F2C1AA5"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منهجية-1</w:t>
            </w:r>
          </w:p>
        </w:tc>
        <w:tc>
          <w:tcPr>
            <w:tcW w:w="0" w:type="auto"/>
            <w:hideMark/>
          </w:tcPr>
          <w:p w14:paraId="398DA569"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0A0F7DFF"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w:t>
            </w:r>
          </w:p>
        </w:tc>
        <w:tc>
          <w:tcPr>
            <w:tcW w:w="0" w:type="auto"/>
            <w:hideMark/>
          </w:tcPr>
          <w:p w14:paraId="0F6152BE"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غياب جملة مختصرة توضّح نوع التحليل البنائي</w:t>
            </w:r>
            <w:r w:rsidRPr="00C20216">
              <w:rPr>
                <w:rFonts w:ascii="Simplified Arabic" w:eastAsia="Times New Roman" w:hAnsi="Simplified Arabic" w:cs="Simplified Arabic"/>
                <w:kern w:val="0"/>
                <w:lang w:val="en-GB" w:eastAsia="en-GB"/>
                <w14:ligatures w14:val="none"/>
              </w:rPr>
              <w:t xml:space="preserve"> (SEM) </w:t>
            </w:r>
            <w:r w:rsidRPr="00C20216">
              <w:rPr>
                <w:rFonts w:ascii="Simplified Arabic" w:eastAsia="Times New Roman" w:hAnsi="Simplified Arabic" w:cs="Simplified Arabic"/>
                <w:kern w:val="0"/>
                <w:rtl/>
                <w:lang w:val="en-GB" w:eastAsia="en-GB"/>
                <w14:ligatures w14:val="none"/>
              </w:rPr>
              <w:t>والبرنامج الرئيس الذي سيُستخدم</w:t>
            </w:r>
            <w:r w:rsidRPr="00C20216">
              <w:rPr>
                <w:rFonts w:ascii="Simplified Arabic" w:eastAsia="Times New Roman" w:hAnsi="Simplified Arabic" w:cs="Simplified Arabic"/>
                <w:kern w:val="0"/>
                <w:lang w:val="en-GB" w:eastAsia="en-GB"/>
                <w14:ligatures w14:val="none"/>
              </w:rPr>
              <w:t>.</w:t>
            </w:r>
          </w:p>
        </w:tc>
        <w:tc>
          <w:tcPr>
            <w:tcW w:w="0" w:type="auto"/>
            <w:hideMark/>
          </w:tcPr>
          <w:p w14:paraId="23AFF1DB"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إضافة فقرة قصيرة مثل: «سيتم استخدام المنهج الوصفي التحليلي، ونمذجة المعادلات الهيكلية بالحد الأدنى للمربعات الجزئية</w:t>
            </w:r>
            <w:r w:rsidRPr="00C20216">
              <w:rPr>
                <w:rFonts w:ascii="Simplified Arabic" w:eastAsia="Times New Roman" w:hAnsi="Simplified Arabic" w:cs="Simplified Arabic"/>
                <w:kern w:val="0"/>
                <w:lang w:val="en-GB" w:eastAsia="en-GB"/>
                <w14:ligatures w14:val="none"/>
              </w:rPr>
              <w:t xml:space="preserve"> (PLS-SEM) </w:t>
            </w:r>
            <w:r w:rsidRPr="00C20216">
              <w:rPr>
                <w:rFonts w:ascii="Simplified Arabic" w:eastAsia="Times New Roman" w:hAnsi="Simplified Arabic" w:cs="Simplified Arabic"/>
                <w:kern w:val="0"/>
                <w:rtl/>
                <w:lang w:val="en-GB" w:eastAsia="en-GB"/>
                <w14:ligatures w14:val="none"/>
              </w:rPr>
              <w:t>باستخدام برنامج</w:t>
            </w:r>
            <w:r w:rsidRPr="00C20216">
              <w:rPr>
                <w:rFonts w:ascii="Simplified Arabic" w:eastAsia="Times New Roman" w:hAnsi="Simplified Arabic" w:cs="Simplified Arabic"/>
                <w:kern w:val="0"/>
                <w:lang w:val="en-GB" w:eastAsia="en-GB"/>
                <w14:ligatures w14:val="none"/>
              </w:rPr>
              <w:t xml:space="preserve"> </w:t>
            </w:r>
            <w:proofErr w:type="spellStart"/>
            <w:r w:rsidRPr="00C20216">
              <w:rPr>
                <w:rFonts w:ascii="Simplified Arabic" w:eastAsia="Times New Roman" w:hAnsi="Simplified Arabic" w:cs="Simplified Arabic"/>
                <w:kern w:val="0"/>
                <w:lang w:val="en-GB" w:eastAsia="en-GB"/>
                <w14:ligatures w14:val="none"/>
              </w:rPr>
              <w:t>SmartPLS</w:t>
            </w:r>
            <w:proofErr w:type="spellEnd"/>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kern w:val="0"/>
                <w:rtl/>
                <w:lang w:val="en-GB" w:eastAsia="en-GB"/>
                <w14:ligatures w14:val="none"/>
              </w:rPr>
              <w:t>لاختبار النموذج المفاهيمي وفرضية الدور الوسيط لجودة القرارات الإستراتيجية</w:t>
            </w:r>
            <w:r w:rsidRPr="00C20216">
              <w:rPr>
                <w:rFonts w:ascii="Simplified Arabic" w:eastAsia="Times New Roman" w:hAnsi="Simplified Arabic" w:cs="Simplified Arabic"/>
                <w:kern w:val="0"/>
                <w:lang w:val="en-GB" w:eastAsia="en-GB"/>
                <w14:ligatures w14:val="none"/>
              </w:rPr>
              <w:t>».</w:t>
            </w:r>
          </w:p>
        </w:tc>
      </w:tr>
      <w:tr w:rsidR="00C20216" w:rsidRPr="00C20216" w14:paraId="5A84D743" w14:textId="77777777" w:rsidTr="00C20216">
        <w:tc>
          <w:tcPr>
            <w:tcW w:w="0" w:type="auto"/>
            <w:hideMark/>
          </w:tcPr>
          <w:p w14:paraId="786BF226"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فصول-1</w:t>
            </w:r>
          </w:p>
        </w:tc>
        <w:tc>
          <w:tcPr>
            <w:tcW w:w="0" w:type="auto"/>
            <w:hideMark/>
          </w:tcPr>
          <w:p w14:paraId="3E5064F3"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غير ملتزم</w:t>
            </w:r>
          </w:p>
        </w:tc>
        <w:tc>
          <w:tcPr>
            <w:tcW w:w="0" w:type="auto"/>
            <w:hideMark/>
          </w:tcPr>
          <w:p w14:paraId="2D3DA515"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ضعيف</w:t>
            </w:r>
          </w:p>
        </w:tc>
        <w:tc>
          <w:tcPr>
            <w:tcW w:w="0" w:type="auto"/>
            <w:hideMark/>
          </w:tcPr>
          <w:p w14:paraId="30F2D233"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غياب رؤية واضحة لبنية الأطروحة ككل، وهو عنصر شكلي مهم في الفصل الأول</w:t>
            </w:r>
            <w:r w:rsidRPr="00C20216">
              <w:rPr>
                <w:rFonts w:ascii="Simplified Arabic" w:eastAsia="Times New Roman" w:hAnsi="Simplified Arabic" w:cs="Simplified Arabic"/>
                <w:kern w:val="0"/>
                <w:lang w:val="en-GB" w:eastAsia="en-GB"/>
                <w14:ligatures w14:val="none"/>
              </w:rPr>
              <w:t>.</w:t>
            </w:r>
          </w:p>
        </w:tc>
        <w:tc>
          <w:tcPr>
            <w:tcW w:w="0" w:type="auto"/>
            <w:hideMark/>
          </w:tcPr>
          <w:p w14:paraId="6E76B183"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إضافة فقرة صريحة بعنوان «تنظيم فصول الأطروحة» توضّح محتوى الفصول الخمسة (أو عدد الفصول) مع الإشارة إلى أن اختبار الفرضيات والنموذج سيتم في الفصل الخاص بالنتائج</w:t>
            </w:r>
            <w:r w:rsidRPr="00C20216">
              <w:rPr>
                <w:rFonts w:ascii="Simplified Arabic" w:eastAsia="Times New Roman" w:hAnsi="Simplified Arabic" w:cs="Simplified Arabic"/>
                <w:kern w:val="0"/>
                <w:lang w:val="en-GB" w:eastAsia="en-GB"/>
                <w14:ligatures w14:val="none"/>
              </w:rPr>
              <w:t>.</w:t>
            </w:r>
          </w:p>
        </w:tc>
      </w:tr>
      <w:tr w:rsidR="00C20216" w:rsidRPr="00C20216" w14:paraId="798C8E50" w14:textId="77777777" w:rsidTr="00C20216">
        <w:tc>
          <w:tcPr>
            <w:tcW w:w="0" w:type="auto"/>
            <w:hideMark/>
          </w:tcPr>
          <w:p w14:paraId="35431C1A"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lastRenderedPageBreak/>
              <w:t>عام-1</w:t>
            </w:r>
          </w:p>
        </w:tc>
        <w:tc>
          <w:tcPr>
            <w:tcW w:w="0" w:type="auto"/>
            <w:hideMark/>
          </w:tcPr>
          <w:p w14:paraId="5BF6E1AF"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293CDC7A"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مقبول</w:t>
            </w:r>
          </w:p>
        </w:tc>
        <w:tc>
          <w:tcPr>
            <w:tcW w:w="0" w:type="auto"/>
            <w:hideMark/>
          </w:tcPr>
          <w:p w14:paraId="1EE30F5C"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تفاوت في كتابة أسماء المؤلفين/السنوات/العناوين، ووجود مصادر غير محكّمة يمكن الاستغناء عنها</w:t>
            </w:r>
            <w:r w:rsidRPr="00C20216">
              <w:rPr>
                <w:rFonts w:ascii="Simplified Arabic" w:eastAsia="Times New Roman" w:hAnsi="Simplified Arabic" w:cs="Simplified Arabic"/>
                <w:kern w:val="0"/>
                <w:lang w:val="en-GB" w:eastAsia="en-GB"/>
                <w14:ligatures w14:val="none"/>
              </w:rPr>
              <w:t>.</w:t>
            </w:r>
          </w:p>
        </w:tc>
        <w:tc>
          <w:tcPr>
            <w:tcW w:w="0" w:type="auto"/>
            <w:hideMark/>
          </w:tcPr>
          <w:p w14:paraId="07D10A80"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إعداد قالب ثابت لـ</w:t>
            </w:r>
            <w:r w:rsidRPr="00C20216">
              <w:rPr>
                <w:rFonts w:ascii="Simplified Arabic" w:eastAsia="Times New Roman" w:hAnsi="Simplified Arabic" w:cs="Simplified Arabic"/>
                <w:kern w:val="0"/>
                <w:lang w:val="en-GB" w:eastAsia="en-GB"/>
                <w14:ligatures w14:val="none"/>
              </w:rPr>
              <w:t xml:space="preserve"> APA-7 </w:t>
            </w:r>
            <w:r w:rsidRPr="00C20216">
              <w:rPr>
                <w:rFonts w:ascii="Simplified Arabic" w:eastAsia="Times New Roman" w:hAnsi="Simplified Arabic" w:cs="Simplified Arabic"/>
                <w:kern w:val="0"/>
                <w:rtl/>
                <w:lang w:val="en-GB" w:eastAsia="en-GB"/>
                <w14:ligatures w14:val="none"/>
              </w:rPr>
              <w:t>لمختلف أنواع المراجع، ثم مراجعة جميع المراجع وإعادة تنسيقها، واستبدال أو تقليل المراجع غير المحكمة ما أمكن</w:t>
            </w:r>
            <w:r w:rsidRPr="00C20216">
              <w:rPr>
                <w:rFonts w:ascii="Simplified Arabic" w:eastAsia="Times New Roman" w:hAnsi="Simplified Arabic" w:cs="Simplified Arabic"/>
                <w:kern w:val="0"/>
                <w:lang w:val="en-GB" w:eastAsia="en-GB"/>
                <w14:ligatures w14:val="none"/>
              </w:rPr>
              <w:t>.</w:t>
            </w:r>
          </w:p>
        </w:tc>
      </w:tr>
      <w:tr w:rsidR="00C20216" w:rsidRPr="00C20216" w14:paraId="1BD16F5B" w14:textId="77777777" w:rsidTr="00C20216">
        <w:tc>
          <w:tcPr>
            <w:tcW w:w="0" w:type="auto"/>
            <w:hideMark/>
          </w:tcPr>
          <w:p w14:paraId="203C8DA6"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عام-2</w:t>
            </w:r>
          </w:p>
        </w:tc>
        <w:tc>
          <w:tcPr>
            <w:tcW w:w="0" w:type="auto"/>
            <w:hideMark/>
          </w:tcPr>
          <w:p w14:paraId="4A69CC8A"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جزئي</w:t>
            </w:r>
          </w:p>
        </w:tc>
        <w:tc>
          <w:tcPr>
            <w:tcW w:w="0" w:type="auto"/>
            <w:hideMark/>
          </w:tcPr>
          <w:p w14:paraId="57D8A0F9"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يحتاج تحسين</w:t>
            </w:r>
          </w:p>
        </w:tc>
        <w:tc>
          <w:tcPr>
            <w:tcW w:w="0" w:type="auto"/>
            <w:hideMark/>
          </w:tcPr>
          <w:p w14:paraId="2CA45E4E"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تأثير هذه الأخطاء على الانطباع العام عن جودة العمل شكليًّا</w:t>
            </w:r>
            <w:r w:rsidRPr="00C20216">
              <w:rPr>
                <w:rFonts w:ascii="Simplified Arabic" w:eastAsia="Times New Roman" w:hAnsi="Simplified Arabic" w:cs="Simplified Arabic"/>
                <w:kern w:val="0"/>
                <w:lang w:val="en-GB" w:eastAsia="en-GB"/>
                <w14:ligatures w14:val="none"/>
              </w:rPr>
              <w:t>.</w:t>
            </w:r>
          </w:p>
        </w:tc>
        <w:tc>
          <w:tcPr>
            <w:tcW w:w="0" w:type="auto"/>
            <w:hideMark/>
          </w:tcPr>
          <w:p w14:paraId="38C294C1" w14:textId="77777777" w:rsidR="00C20216" w:rsidRPr="00C20216" w:rsidRDefault="00C20216"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إجراء مراجعة لغوية نهائية بعد تثبيت التعديلات العلمية، مع توحيد أنماط العناوين (حجم الخط، الترقيم) والتأكد من ترقيم الجداول والأشكال بصورة متسقة</w:t>
            </w:r>
            <w:r w:rsidRPr="00C20216">
              <w:rPr>
                <w:rFonts w:ascii="Simplified Arabic" w:eastAsia="Times New Roman" w:hAnsi="Simplified Arabic" w:cs="Simplified Arabic"/>
                <w:kern w:val="0"/>
                <w:lang w:val="en-GB" w:eastAsia="en-GB"/>
                <w14:ligatures w14:val="none"/>
              </w:rPr>
              <w:t>.</w:t>
            </w:r>
          </w:p>
        </w:tc>
      </w:tr>
    </w:tbl>
    <w:p w14:paraId="4CA9B539" w14:textId="1B4F51F7" w:rsidR="00612DB5" w:rsidRPr="00C20216" w:rsidRDefault="00612DB5" w:rsidP="00C20216">
      <w:pPr>
        <w:spacing w:after="0" w:line="240" w:lineRule="auto"/>
        <w:rPr>
          <w:rFonts w:ascii="Simplified Arabic" w:eastAsia="Times New Roman" w:hAnsi="Simplified Arabic" w:cs="Simplified Arabic"/>
          <w:kern w:val="0"/>
          <w:lang w:val="en-GB" w:eastAsia="en-GB"/>
          <w14:ligatures w14:val="none"/>
        </w:rPr>
      </w:pPr>
    </w:p>
    <w:p w14:paraId="259A2A45" w14:textId="77777777" w:rsidR="00612DB5" w:rsidRPr="00C20216" w:rsidRDefault="00612DB5" w:rsidP="00C2021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lang w:val="en-GB" w:eastAsia="en-GB"/>
          <w14:ligatures w14:val="none"/>
        </w:rPr>
        <w:t xml:space="preserve">(3) </w:t>
      </w:r>
      <w:r w:rsidRPr="00C20216">
        <w:rPr>
          <w:rFonts w:ascii="Simplified Arabic" w:eastAsia="Times New Roman" w:hAnsi="Simplified Arabic" w:cs="Simplified Arabic"/>
          <w:b/>
          <w:bCs/>
          <w:kern w:val="0"/>
          <w:rtl/>
          <w:lang w:val="en-GB" w:eastAsia="en-GB"/>
          <w14:ligatures w14:val="none"/>
        </w:rPr>
        <w:t>جدول الملاحظات الجديدة على النسخة المعدّلة</w:t>
      </w:r>
    </w:p>
    <w:p w14:paraId="26545563"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هذه ملاحظات لم تكن محورًا مباشرًا في التقرير الأول، ولكن برزت بعد مراجعة النسخة المعدّلة للفصل الأول</w:t>
      </w:r>
      <w:r w:rsidRPr="00C20216">
        <w:rPr>
          <w:rFonts w:ascii="Simplified Arabic" w:eastAsia="Times New Roman" w:hAnsi="Simplified Arabic" w:cs="Simplified Arabic"/>
          <w:kern w:val="0"/>
          <w:lang w:val="en-GB" w:eastAsia="en-GB"/>
          <w14:ligatures w14:val="none"/>
        </w:rPr>
        <w:t>:</w:t>
      </w:r>
    </w:p>
    <w:tbl>
      <w:tblPr>
        <w:tblStyle w:val="TableGrid"/>
        <w:bidiVisual/>
        <w:tblW w:w="0" w:type="auto"/>
        <w:tblLook w:val="04A0" w:firstRow="1" w:lastRow="0" w:firstColumn="1" w:lastColumn="0" w:noHBand="0" w:noVBand="1"/>
      </w:tblPr>
      <w:tblGrid>
        <w:gridCol w:w="1255"/>
        <w:gridCol w:w="2412"/>
        <w:gridCol w:w="2313"/>
        <w:gridCol w:w="813"/>
        <w:gridCol w:w="4095"/>
        <w:gridCol w:w="3060"/>
      </w:tblGrid>
      <w:tr w:rsidR="00612DB5" w:rsidRPr="00C20216" w14:paraId="24330ED0" w14:textId="77777777" w:rsidTr="00C20216">
        <w:tc>
          <w:tcPr>
            <w:tcW w:w="0" w:type="auto"/>
            <w:hideMark/>
          </w:tcPr>
          <w:p w14:paraId="0C5C72E9" w14:textId="77777777" w:rsidR="00612DB5" w:rsidRPr="00C20216" w:rsidRDefault="00612DB5"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المحور/القسم</w:t>
            </w:r>
          </w:p>
        </w:tc>
        <w:tc>
          <w:tcPr>
            <w:tcW w:w="0" w:type="auto"/>
            <w:hideMark/>
          </w:tcPr>
          <w:p w14:paraId="51B1141C" w14:textId="77777777" w:rsidR="00612DB5" w:rsidRPr="00C20216" w:rsidRDefault="00612DB5"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الملاحظة الجديدة</w:t>
            </w:r>
          </w:p>
        </w:tc>
        <w:tc>
          <w:tcPr>
            <w:tcW w:w="0" w:type="auto"/>
            <w:hideMark/>
          </w:tcPr>
          <w:p w14:paraId="115D4A3F" w14:textId="77777777" w:rsidR="00612DB5" w:rsidRPr="00C20216" w:rsidRDefault="00612DB5"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لماذا تُعد مشكلة أكاديمية؟</w:t>
            </w:r>
          </w:p>
        </w:tc>
        <w:tc>
          <w:tcPr>
            <w:tcW w:w="0" w:type="auto"/>
            <w:hideMark/>
          </w:tcPr>
          <w:p w14:paraId="42F5FEB8" w14:textId="77777777" w:rsidR="00612DB5" w:rsidRPr="00C20216" w:rsidRDefault="00612DB5"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مستوى الأولوية</w:t>
            </w:r>
          </w:p>
        </w:tc>
        <w:tc>
          <w:tcPr>
            <w:tcW w:w="0" w:type="auto"/>
            <w:hideMark/>
          </w:tcPr>
          <w:p w14:paraId="7239BCA5" w14:textId="77777777" w:rsidR="00612DB5" w:rsidRPr="00C20216" w:rsidRDefault="00612DB5"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طريقة التطبيق خطوة بخطوة</w:t>
            </w:r>
          </w:p>
        </w:tc>
        <w:tc>
          <w:tcPr>
            <w:tcW w:w="0" w:type="auto"/>
            <w:hideMark/>
          </w:tcPr>
          <w:p w14:paraId="2C07040C" w14:textId="77777777" w:rsidR="00612DB5" w:rsidRPr="00C20216" w:rsidRDefault="00612DB5" w:rsidP="00C20216">
            <w:pPr>
              <w:jc w:val="center"/>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مثال صياغة مقترح (اختياري)</w:t>
            </w:r>
          </w:p>
        </w:tc>
      </w:tr>
      <w:tr w:rsidR="00612DB5" w:rsidRPr="00C20216" w14:paraId="38B1AE0A" w14:textId="77777777" w:rsidTr="00C20216">
        <w:tc>
          <w:tcPr>
            <w:tcW w:w="0" w:type="auto"/>
            <w:hideMark/>
          </w:tcPr>
          <w:p w14:paraId="55CBFBDB"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المتغيرات والنموذج</w:t>
            </w:r>
          </w:p>
        </w:tc>
        <w:tc>
          <w:tcPr>
            <w:tcW w:w="0" w:type="auto"/>
            <w:hideMark/>
          </w:tcPr>
          <w:p w14:paraId="0D89E68A"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عدم وضوح ما إذا كان كل من المتغيرات الثلاثة (قبول ذكاء الأعمال، جودة القرارات، الابتكار التنظيمي) سيُقاس كمكوّن كلي فقط أم عبر أبعاد فرعية يجري تحليلها منفصلة</w:t>
            </w:r>
            <w:r w:rsidRPr="00C20216">
              <w:rPr>
                <w:rFonts w:ascii="Simplified Arabic" w:eastAsia="Times New Roman" w:hAnsi="Simplified Arabic" w:cs="Simplified Arabic"/>
                <w:kern w:val="0"/>
                <w:lang w:val="en-GB" w:eastAsia="en-GB"/>
                <w14:ligatures w14:val="none"/>
              </w:rPr>
              <w:t>.</w:t>
            </w:r>
          </w:p>
        </w:tc>
        <w:tc>
          <w:tcPr>
            <w:tcW w:w="0" w:type="auto"/>
            <w:hideMark/>
          </w:tcPr>
          <w:p w14:paraId="7E5DF7C6"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هذا الغموض يؤثر على تصميم الأداة وخطة التحليل</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kern w:val="0"/>
                <w:rtl/>
                <w:lang w:val="en-GB" w:eastAsia="en-GB"/>
                <w14:ligatures w14:val="none"/>
              </w:rPr>
              <w:t>تحليل أبعاد</w:t>
            </w:r>
            <w:r w:rsidRPr="00C20216">
              <w:rPr>
                <w:rFonts w:ascii="Simplified Arabic" w:eastAsia="Times New Roman" w:hAnsi="Simplified Arabic" w:cs="Simplified Arabic"/>
                <w:kern w:val="0"/>
                <w:lang w:val="en-GB" w:eastAsia="en-GB"/>
                <w14:ligatures w14:val="none"/>
              </w:rPr>
              <w:t xml:space="preserve"> vs </w:t>
            </w:r>
            <w:r w:rsidRPr="00C20216">
              <w:rPr>
                <w:rFonts w:ascii="Simplified Arabic" w:eastAsia="Times New Roman" w:hAnsi="Simplified Arabic" w:cs="Simplified Arabic"/>
                <w:kern w:val="0"/>
                <w:rtl/>
                <w:lang w:val="en-GB" w:eastAsia="en-GB"/>
                <w14:ligatures w14:val="none"/>
              </w:rPr>
              <w:t>مؤشر كلي</w:t>
            </w:r>
            <w:r w:rsidRPr="00C20216">
              <w:rPr>
                <w:rFonts w:ascii="Simplified Arabic" w:eastAsia="Times New Roman" w:hAnsi="Simplified Arabic" w:cs="Simplified Arabic"/>
                <w:kern w:val="0"/>
                <w:lang w:val="en-GB" w:eastAsia="en-GB"/>
                <w14:ligatures w14:val="none"/>
              </w:rPr>
              <w:t>)</w:t>
            </w:r>
            <w:r w:rsidRPr="00C20216">
              <w:rPr>
                <w:rFonts w:ascii="Simplified Arabic" w:eastAsia="Times New Roman" w:hAnsi="Simplified Arabic" w:cs="Simplified Arabic"/>
                <w:kern w:val="0"/>
                <w:rtl/>
                <w:lang w:val="en-GB" w:eastAsia="en-GB"/>
                <w14:ligatures w14:val="none"/>
              </w:rPr>
              <w:t>، وقد يسبّب تعارضًا بين الإطار النظري والتحليل الإحصائي في الفصول اللاحقة</w:t>
            </w:r>
            <w:r w:rsidRPr="00C20216">
              <w:rPr>
                <w:rFonts w:ascii="Simplified Arabic" w:eastAsia="Times New Roman" w:hAnsi="Simplified Arabic" w:cs="Simplified Arabic"/>
                <w:kern w:val="0"/>
                <w:lang w:val="en-GB" w:eastAsia="en-GB"/>
                <w14:ligatures w14:val="none"/>
              </w:rPr>
              <w:t>.</w:t>
            </w:r>
          </w:p>
        </w:tc>
        <w:tc>
          <w:tcPr>
            <w:tcW w:w="0" w:type="auto"/>
            <w:hideMark/>
          </w:tcPr>
          <w:p w14:paraId="75F7573F"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عاجل</w:t>
            </w:r>
          </w:p>
        </w:tc>
        <w:tc>
          <w:tcPr>
            <w:tcW w:w="0" w:type="auto"/>
            <w:hideMark/>
          </w:tcPr>
          <w:p w14:paraId="2CDAF084"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lang w:val="en-GB" w:eastAsia="en-GB"/>
                <w14:ligatures w14:val="none"/>
              </w:rPr>
              <w:t xml:space="preserve">(1) </w:t>
            </w:r>
            <w:r w:rsidRPr="00C20216">
              <w:rPr>
                <w:rFonts w:ascii="Simplified Arabic" w:eastAsia="Times New Roman" w:hAnsi="Simplified Arabic" w:cs="Simplified Arabic"/>
                <w:kern w:val="0"/>
                <w:rtl/>
                <w:lang w:val="en-GB" w:eastAsia="en-GB"/>
                <w14:ligatures w14:val="none"/>
              </w:rPr>
              <w:t>حسم قرار الباحثة: هل سيتم تحليل الأبعاد الفرعية (مثلاً: المنفعة المتصورة، سهولة الاستخدام، نية الاستخدام) كلًّا على حدة، أم الاكتفاء بدرجة كلية؟ (2) توثيق هذا القرار في قسم التعاريف الإجرائية وجدول المصطلحات. (3) التأكد من أن الأهداف والفرضيات تعكس هذا القرار (فرضيات على الدرجة الكلية أو على الأبعاد)</w:t>
            </w:r>
            <w:r w:rsidRPr="00C20216">
              <w:rPr>
                <w:rFonts w:ascii="Simplified Arabic" w:eastAsia="Times New Roman" w:hAnsi="Simplified Arabic" w:cs="Simplified Arabic"/>
                <w:kern w:val="0"/>
                <w:lang w:val="en-GB" w:eastAsia="en-GB"/>
                <w14:ligatures w14:val="none"/>
              </w:rPr>
              <w:t>.</w:t>
            </w:r>
          </w:p>
        </w:tc>
        <w:tc>
          <w:tcPr>
            <w:tcW w:w="0" w:type="auto"/>
            <w:hideMark/>
          </w:tcPr>
          <w:p w14:paraId="6649CFB1"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lang w:val="en-GB" w:eastAsia="en-GB"/>
                <w14:ligatures w14:val="none"/>
              </w:rPr>
              <w:t>«</w:t>
            </w:r>
            <w:r w:rsidRPr="00C20216">
              <w:rPr>
                <w:rFonts w:ascii="Simplified Arabic" w:eastAsia="Times New Roman" w:hAnsi="Simplified Arabic" w:cs="Simplified Arabic"/>
                <w:kern w:val="0"/>
                <w:rtl/>
                <w:lang w:val="en-GB" w:eastAsia="en-GB"/>
                <w14:ligatures w14:val="none"/>
              </w:rPr>
              <w:t>سيُقاس قبول أنظمة ذكاء الأعمال كمتغير من الدرجة الثانية يتكوّن من ثلاثة أبعاد فرعية هي المنفعة المتصوّرة، وسهولة الاستخدام المتصوّرة، ونيّة الاستخدام، وسيتم تحليل هذه الأبعاد مجتمعة ومنفصلة وفق متطلبات التحليل الإحصائي</w:t>
            </w:r>
            <w:r w:rsidRPr="00C20216">
              <w:rPr>
                <w:rFonts w:ascii="Simplified Arabic" w:eastAsia="Times New Roman" w:hAnsi="Simplified Arabic" w:cs="Simplified Arabic"/>
                <w:kern w:val="0"/>
                <w:lang w:val="en-GB" w:eastAsia="en-GB"/>
                <w14:ligatures w14:val="none"/>
              </w:rPr>
              <w:t>».</w:t>
            </w:r>
          </w:p>
        </w:tc>
      </w:tr>
      <w:tr w:rsidR="00612DB5" w:rsidRPr="00C20216" w14:paraId="65E7BAB2" w14:textId="77777777" w:rsidTr="00C20216">
        <w:tc>
          <w:tcPr>
            <w:tcW w:w="0" w:type="auto"/>
            <w:hideMark/>
          </w:tcPr>
          <w:p w14:paraId="136E8F53"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الأهداف والأسئلة</w:t>
            </w:r>
          </w:p>
        </w:tc>
        <w:tc>
          <w:tcPr>
            <w:tcW w:w="0" w:type="auto"/>
            <w:hideMark/>
          </w:tcPr>
          <w:p w14:paraId="137D26E4"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 xml:space="preserve">عدم وجود هدف أو سؤال يعالج الفروق المحتملة في المتغيرات تبعًا للخصائص الديموغرافية (مثل المنصب، سنوات الخبرة، </w:t>
            </w:r>
            <w:r w:rsidRPr="00C20216">
              <w:rPr>
                <w:rFonts w:ascii="Simplified Arabic" w:eastAsia="Times New Roman" w:hAnsi="Simplified Arabic" w:cs="Simplified Arabic"/>
                <w:kern w:val="0"/>
                <w:rtl/>
                <w:lang w:val="en-GB" w:eastAsia="en-GB"/>
                <w14:ligatures w14:val="none"/>
              </w:rPr>
              <w:lastRenderedPageBreak/>
              <w:t>نوع المصرف إن استُخدمت متغيرات ضابطة)</w:t>
            </w:r>
            <w:r w:rsidRPr="00C20216">
              <w:rPr>
                <w:rFonts w:ascii="Simplified Arabic" w:eastAsia="Times New Roman" w:hAnsi="Simplified Arabic" w:cs="Simplified Arabic"/>
                <w:kern w:val="0"/>
                <w:lang w:val="en-GB" w:eastAsia="en-GB"/>
                <w14:ligatures w14:val="none"/>
              </w:rPr>
              <w:t>.</w:t>
            </w:r>
          </w:p>
        </w:tc>
        <w:tc>
          <w:tcPr>
            <w:tcW w:w="0" w:type="auto"/>
            <w:hideMark/>
          </w:tcPr>
          <w:p w14:paraId="4349B419"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lastRenderedPageBreak/>
              <w:t xml:space="preserve">تجاهل الفروق بين المجموعات قد يحرم الدراسة من نتائج مهمة تطبيقية، خاصة إذا </w:t>
            </w:r>
            <w:r w:rsidRPr="00C20216">
              <w:rPr>
                <w:rFonts w:ascii="Simplified Arabic" w:eastAsia="Times New Roman" w:hAnsi="Simplified Arabic" w:cs="Simplified Arabic"/>
                <w:kern w:val="0"/>
                <w:rtl/>
                <w:lang w:val="en-GB" w:eastAsia="en-GB"/>
                <w14:ligatures w14:val="none"/>
              </w:rPr>
              <w:lastRenderedPageBreak/>
              <w:t>كانت العينة تتضمن مستويات إدارية مختلفة</w:t>
            </w:r>
            <w:r w:rsidRPr="00C20216">
              <w:rPr>
                <w:rFonts w:ascii="Simplified Arabic" w:eastAsia="Times New Roman" w:hAnsi="Simplified Arabic" w:cs="Simplified Arabic"/>
                <w:kern w:val="0"/>
                <w:lang w:val="en-GB" w:eastAsia="en-GB"/>
                <w14:ligatures w14:val="none"/>
              </w:rPr>
              <w:t>.</w:t>
            </w:r>
          </w:p>
        </w:tc>
        <w:tc>
          <w:tcPr>
            <w:tcW w:w="0" w:type="auto"/>
            <w:hideMark/>
          </w:tcPr>
          <w:p w14:paraId="7D8EF08E"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lastRenderedPageBreak/>
              <w:t>متوسط</w:t>
            </w:r>
          </w:p>
        </w:tc>
        <w:tc>
          <w:tcPr>
            <w:tcW w:w="0" w:type="auto"/>
            <w:hideMark/>
          </w:tcPr>
          <w:p w14:paraId="6FAF70BE"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lang w:val="en-GB" w:eastAsia="en-GB"/>
                <w14:ligatures w14:val="none"/>
              </w:rPr>
              <w:t xml:space="preserve">(1) </w:t>
            </w:r>
            <w:r w:rsidRPr="00C20216">
              <w:rPr>
                <w:rFonts w:ascii="Simplified Arabic" w:eastAsia="Times New Roman" w:hAnsi="Simplified Arabic" w:cs="Simplified Arabic"/>
                <w:kern w:val="0"/>
                <w:rtl/>
                <w:lang w:val="en-GB" w:eastAsia="en-GB"/>
                <w14:ligatures w14:val="none"/>
              </w:rPr>
              <w:t xml:space="preserve">حصر المتغيرات الديموغرافية التي ترى الباحثة أنها مؤثرة (النوع، العمر، الخبرة، المستوى الإداري…). (2) إضافة هدف أو سؤال واحد على الأقل عن الفروق بحسب هذه المتغيرات. (3) الإشارة إلى استخدام </w:t>
            </w:r>
            <w:r w:rsidRPr="00C20216">
              <w:rPr>
                <w:rFonts w:ascii="Simplified Arabic" w:eastAsia="Times New Roman" w:hAnsi="Simplified Arabic" w:cs="Simplified Arabic"/>
                <w:kern w:val="0"/>
                <w:rtl/>
                <w:lang w:val="en-GB" w:eastAsia="en-GB"/>
                <w14:ligatures w14:val="none"/>
              </w:rPr>
              <w:lastRenderedPageBreak/>
              <w:t>اختبارات مناسبة</w:t>
            </w:r>
            <w:r w:rsidRPr="00C20216">
              <w:rPr>
                <w:rFonts w:ascii="Simplified Arabic" w:eastAsia="Times New Roman" w:hAnsi="Simplified Arabic" w:cs="Simplified Arabic"/>
                <w:kern w:val="0"/>
                <w:lang w:val="en-GB" w:eastAsia="en-GB"/>
                <w14:ligatures w14:val="none"/>
              </w:rPr>
              <w:t xml:space="preserve"> (t-test/ANOVA) </w:t>
            </w:r>
            <w:r w:rsidRPr="00C20216">
              <w:rPr>
                <w:rFonts w:ascii="Simplified Arabic" w:eastAsia="Times New Roman" w:hAnsi="Simplified Arabic" w:cs="Simplified Arabic"/>
                <w:kern w:val="0"/>
                <w:rtl/>
                <w:lang w:val="en-GB" w:eastAsia="en-GB"/>
                <w14:ligatures w14:val="none"/>
              </w:rPr>
              <w:t>في فصل المنهجية، وليس بالتفصيل في الفصل الأول</w:t>
            </w:r>
            <w:r w:rsidRPr="00C20216">
              <w:rPr>
                <w:rFonts w:ascii="Simplified Arabic" w:eastAsia="Times New Roman" w:hAnsi="Simplified Arabic" w:cs="Simplified Arabic"/>
                <w:kern w:val="0"/>
                <w:lang w:val="en-GB" w:eastAsia="en-GB"/>
                <w14:ligatures w14:val="none"/>
              </w:rPr>
              <w:t>.</w:t>
            </w:r>
          </w:p>
        </w:tc>
        <w:tc>
          <w:tcPr>
            <w:tcW w:w="0" w:type="auto"/>
            <w:hideMark/>
          </w:tcPr>
          <w:p w14:paraId="38851E49"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lang w:val="en-GB" w:eastAsia="en-GB"/>
                <w14:ligatures w14:val="none"/>
              </w:rPr>
              <w:lastRenderedPageBreak/>
              <w:t>«</w:t>
            </w:r>
            <w:r w:rsidRPr="00C20216">
              <w:rPr>
                <w:rFonts w:ascii="Simplified Arabic" w:eastAsia="Times New Roman" w:hAnsi="Simplified Arabic" w:cs="Simplified Arabic"/>
                <w:kern w:val="0"/>
                <w:rtl/>
                <w:lang w:val="en-GB" w:eastAsia="en-GB"/>
                <w14:ligatures w14:val="none"/>
              </w:rPr>
              <w:t xml:space="preserve">التعرّف على دلالة الفروق في مستوى قبول المديرين لأنظمة ذكاء الأعمال وجودة القرارات الإستراتيجية والابتكار التنظيمي وفقًا لبعض المتغيرات </w:t>
            </w:r>
            <w:r w:rsidRPr="00C20216">
              <w:rPr>
                <w:rFonts w:ascii="Simplified Arabic" w:eastAsia="Times New Roman" w:hAnsi="Simplified Arabic" w:cs="Simplified Arabic"/>
                <w:kern w:val="0"/>
                <w:rtl/>
                <w:lang w:val="en-GB" w:eastAsia="en-GB"/>
                <w14:ligatures w14:val="none"/>
              </w:rPr>
              <w:lastRenderedPageBreak/>
              <w:t>الديموغرافية مثل المستوى الإداري وسنوات الخبرة</w:t>
            </w:r>
            <w:r w:rsidRPr="00C20216">
              <w:rPr>
                <w:rFonts w:ascii="Simplified Arabic" w:eastAsia="Times New Roman" w:hAnsi="Simplified Arabic" w:cs="Simplified Arabic"/>
                <w:kern w:val="0"/>
                <w:lang w:val="en-GB" w:eastAsia="en-GB"/>
                <w14:ligatures w14:val="none"/>
              </w:rPr>
              <w:t>».</w:t>
            </w:r>
          </w:p>
        </w:tc>
      </w:tr>
      <w:tr w:rsidR="00612DB5" w:rsidRPr="00C20216" w14:paraId="15D14058" w14:textId="77777777" w:rsidTr="00C20216">
        <w:tc>
          <w:tcPr>
            <w:tcW w:w="0" w:type="auto"/>
            <w:hideMark/>
          </w:tcPr>
          <w:p w14:paraId="05F23940"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lastRenderedPageBreak/>
              <w:t>المصطلحات والمسميات</w:t>
            </w:r>
          </w:p>
        </w:tc>
        <w:tc>
          <w:tcPr>
            <w:tcW w:w="0" w:type="auto"/>
            <w:hideMark/>
          </w:tcPr>
          <w:p w14:paraId="388B0605" w14:textId="0A3F4291" w:rsidR="00612DB5" w:rsidRPr="00C20216" w:rsidRDefault="00C20216" w:rsidP="00C20216">
            <w:pPr>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وجود تفاوت محدود في مسميات المتغيرات (مثل: «قبول ذكاء الأعمال» / «قبول أنظمة ذكاء الأعمال»، «الابتكار التنظيمي» / «الابتكار في المنظمة»).</w:t>
            </w:r>
          </w:p>
        </w:tc>
        <w:tc>
          <w:tcPr>
            <w:tcW w:w="0" w:type="auto"/>
            <w:hideMark/>
          </w:tcPr>
          <w:p w14:paraId="4872C961"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التفاوت في المسميات قد يربك القارئ، ويُضعف الاتساق المفاهيمي والمنهجي، ويصعّب عملية الربط بين الفصول</w:t>
            </w:r>
            <w:r w:rsidRPr="00C20216">
              <w:rPr>
                <w:rFonts w:ascii="Simplified Arabic" w:eastAsia="Times New Roman" w:hAnsi="Simplified Arabic" w:cs="Simplified Arabic"/>
                <w:kern w:val="0"/>
                <w:lang w:val="en-GB" w:eastAsia="en-GB"/>
                <w14:ligatures w14:val="none"/>
              </w:rPr>
              <w:t>.</w:t>
            </w:r>
          </w:p>
        </w:tc>
        <w:tc>
          <w:tcPr>
            <w:tcW w:w="0" w:type="auto"/>
            <w:hideMark/>
          </w:tcPr>
          <w:p w14:paraId="76A466BA"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متوسط</w:t>
            </w:r>
          </w:p>
        </w:tc>
        <w:tc>
          <w:tcPr>
            <w:tcW w:w="0" w:type="auto"/>
            <w:hideMark/>
          </w:tcPr>
          <w:p w14:paraId="1C05DB45"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lang w:val="en-GB" w:eastAsia="en-GB"/>
                <w14:ligatures w14:val="none"/>
              </w:rPr>
              <w:t xml:space="preserve">(1) </w:t>
            </w:r>
            <w:r w:rsidRPr="00C20216">
              <w:rPr>
                <w:rFonts w:ascii="Simplified Arabic" w:eastAsia="Times New Roman" w:hAnsi="Simplified Arabic" w:cs="Simplified Arabic"/>
                <w:kern w:val="0"/>
                <w:rtl/>
                <w:lang w:val="en-GB" w:eastAsia="en-GB"/>
                <w14:ligatures w14:val="none"/>
              </w:rPr>
              <w:t>اختيار تسمية واحدة لكل متغير (كما في العنوان/السؤال الرئيس). (2) إجراء بحث/استبدال في ملف</w:t>
            </w:r>
            <w:r w:rsidRPr="00C20216">
              <w:rPr>
                <w:rFonts w:ascii="Simplified Arabic" w:eastAsia="Times New Roman" w:hAnsi="Simplified Arabic" w:cs="Simplified Arabic"/>
                <w:kern w:val="0"/>
                <w:lang w:val="en-GB" w:eastAsia="en-GB"/>
                <w14:ligatures w14:val="none"/>
              </w:rPr>
              <w:t xml:space="preserve"> Word </w:t>
            </w:r>
            <w:r w:rsidRPr="00C20216">
              <w:rPr>
                <w:rFonts w:ascii="Simplified Arabic" w:eastAsia="Times New Roman" w:hAnsi="Simplified Arabic" w:cs="Simplified Arabic"/>
                <w:kern w:val="0"/>
                <w:rtl/>
                <w:lang w:val="en-GB" w:eastAsia="en-GB"/>
                <w14:ligatures w14:val="none"/>
              </w:rPr>
              <w:t>لضمان استخدام التسمية نفسها في جميع المواضع (المتن، الجداول، الفرضيات، الشكل المفاهيمي)</w:t>
            </w:r>
            <w:r w:rsidRPr="00C20216">
              <w:rPr>
                <w:rFonts w:ascii="Simplified Arabic" w:eastAsia="Times New Roman" w:hAnsi="Simplified Arabic" w:cs="Simplified Arabic"/>
                <w:kern w:val="0"/>
                <w:lang w:val="en-GB" w:eastAsia="en-GB"/>
                <w14:ligatures w14:val="none"/>
              </w:rPr>
              <w:t>.</w:t>
            </w:r>
          </w:p>
        </w:tc>
        <w:tc>
          <w:tcPr>
            <w:tcW w:w="0" w:type="auto"/>
            <w:hideMark/>
          </w:tcPr>
          <w:p w14:paraId="27B9968C"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lang w:val="en-GB" w:eastAsia="en-GB"/>
                <w14:ligatures w14:val="none"/>
              </w:rPr>
              <w:t>«</w:t>
            </w:r>
            <w:r w:rsidRPr="00C20216">
              <w:rPr>
                <w:rFonts w:ascii="Simplified Arabic" w:eastAsia="Times New Roman" w:hAnsi="Simplified Arabic" w:cs="Simplified Arabic"/>
                <w:kern w:val="0"/>
                <w:rtl/>
                <w:lang w:val="en-GB" w:eastAsia="en-GB"/>
                <w14:ligatures w14:val="none"/>
              </w:rPr>
              <w:t>سيُستخدم مصطلح "قبول أنظمة ذكاء الأعمال" حصريًا للإشارة إلى المتغير المستقل في جميع أجزاء الرسالة</w:t>
            </w:r>
            <w:r w:rsidRPr="00C20216">
              <w:rPr>
                <w:rFonts w:ascii="Simplified Arabic" w:eastAsia="Times New Roman" w:hAnsi="Simplified Arabic" w:cs="Simplified Arabic"/>
                <w:kern w:val="0"/>
                <w:lang w:val="en-GB" w:eastAsia="en-GB"/>
                <w14:ligatures w14:val="none"/>
              </w:rPr>
              <w:t>».</w:t>
            </w:r>
          </w:p>
        </w:tc>
      </w:tr>
      <w:tr w:rsidR="00612DB5" w:rsidRPr="00C20216" w14:paraId="6B20B4ED" w14:textId="77777777" w:rsidTr="00C20216">
        <w:tc>
          <w:tcPr>
            <w:tcW w:w="0" w:type="auto"/>
            <w:hideMark/>
          </w:tcPr>
          <w:p w14:paraId="179E2E63"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الحدود والمنهجية</w:t>
            </w:r>
          </w:p>
        </w:tc>
        <w:tc>
          <w:tcPr>
            <w:tcW w:w="0" w:type="auto"/>
            <w:hideMark/>
          </w:tcPr>
          <w:p w14:paraId="2A664B35"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غياب إشارة حتى ولو مختصرة إلى المتغيرات الضابطة وخطة التعامل مع القيم الشاذة والانحياز (مع أن التحليل البنائي يُفترض أن يتعامل مع ذلك لاحقًا)</w:t>
            </w:r>
            <w:r w:rsidRPr="00C20216">
              <w:rPr>
                <w:rFonts w:ascii="Simplified Arabic" w:eastAsia="Times New Roman" w:hAnsi="Simplified Arabic" w:cs="Simplified Arabic"/>
                <w:kern w:val="0"/>
                <w:lang w:val="en-GB" w:eastAsia="en-GB"/>
                <w14:ligatures w14:val="none"/>
              </w:rPr>
              <w:t>.</w:t>
            </w:r>
          </w:p>
        </w:tc>
        <w:tc>
          <w:tcPr>
            <w:tcW w:w="0" w:type="auto"/>
            <w:hideMark/>
          </w:tcPr>
          <w:p w14:paraId="315FEF6B"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يُضعف شفافية المنهجية، وقد يثير أسئلة الممتحنين حول مدى صرامة التحليل الإحصائي وقدرته على التعامل مع البيانات الفعلية</w:t>
            </w:r>
            <w:r w:rsidRPr="00C20216">
              <w:rPr>
                <w:rFonts w:ascii="Simplified Arabic" w:eastAsia="Times New Roman" w:hAnsi="Simplified Arabic" w:cs="Simplified Arabic"/>
                <w:kern w:val="0"/>
                <w:lang w:val="en-GB" w:eastAsia="en-GB"/>
                <w14:ligatures w14:val="none"/>
              </w:rPr>
              <w:t>.</w:t>
            </w:r>
          </w:p>
        </w:tc>
        <w:tc>
          <w:tcPr>
            <w:tcW w:w="0" w:type="auto"/>
            <w:hideMark/>
          </w:tcPr>
          <w:p w14:paraId="4870BA6E"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متوسط</w:t>
            </w:r>
          </w:p>
        </w:tc>
        <w:tc>
          <w:tcPr>
            <w:tcW w:w="0" w:type="auto"/>
            <w:hideMark/>
          </w:tcPr>
          <w:p w14:paraId="27ACF0A5"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lang w:val="en-GB" w:eastAsia="en-GB"/>
                <w14:ligatures w14:val="none"/>
              </w:rPr>
              <w:t xml:space="preserve">(1) </w:t>
            </w:r>
            <w:r w:rsidRPr="00C20216">
              <w:rPr>
                <w:rFonts w:ascii="Simplified Arabic" w:eastAsia="Times New Roman" w:hAnsi="Simplified Arabic" w:cs="Simplified Arabic"/>
                <w:kern w:val="0"/>
                <w:rtl/>
                <w:lang w:val="en-GB" w:eastAsia="en-GB"/>
                <w14:ligatures w14:val="none"/>
              </w:rPr>
              <w:t>إضافة فقرة قصيرة في نهاية حدود الدراسة أو في «إجراءات التحليل إحصائيًا» تذكر المتغيرات الضابطة المقترحة. (2) الإشارة إلى فحص القيم الشاذة والانحياز وطرق التعامل معها بصورة موجزة</w:t>
            </w:r>
            <w:r w:rsidRPr="00C20216">
              <w:rPr>
                <w:rFonts w:ascii="Simplified Arabic" w:eastAsia="Times New Roman" w:hAnsi="Simplified Arabic" w:cs="Simplified Arabic"/>
                <w:kern w:val="0"/>
                <w:lang w:val="en-GB" w:eastAsia="en-GB"/>
                <w14:ligatures w14:val="none"/>
              </w:rPr>
              <w:t>.</w:t>
            </w:r>
          </w:p>
        </w:tc>
        <w:tc>
          <w:tcPr>
            <w:tcW w:w="0" w:type="auto"/>
            <w:hideMark/>
          </w:tcPr>
          <w:p w14:paraId="3098A5E3" w14:textId="33ECEDD6" w:rsidR="00612DB5" w:rsidRPr="00C20216" w:rsidRDefault="00C20216" w:rsidP="00C20216">
            <w:pPr>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lang w:val="en-GB" w:eastAsia="en-GB"/>
                <w14:ligatures w14:val="none"/>
              </w:rPr>
              <w:t>«</w:t>
            </w:r>
            <w:r>
              <w:rPr>
                <w:rFonts w:ascii="Simplified Arabic" w:eastAsia="Times New Roman" w:hAnsi="Simplified Arabic" w:cs="Simplified Arabic"/>
                <w:kern w:val="0"/>
                <w:rtl/>
                <w:lang w:val="en-GB" w:eastAsia="en-GB"/>
                <w14:ligatures w14:val="none"/>
              </w:rPr>
              <w:t>ستُستخدم بعض المتغيرات الديموغرافية كمتغيرات ضابطة (مثل المستوى الإداري، سنوات الخبرة)، كما سيتم فحص القيم الشاذة والانحياز الإحصائي قبل تنفيذ نماذج المعادلات الهيكلية والتعامل معها وفق المعايير الإحصائية الملائمة</w:t>
            </w:r>
            <w:r>
              <w:rPr>
                <w:rFonts w:ascii="Simplified Arabic" w:eastAsia="Times New Roman" w:hAnsi="Simplified Arabic" w:cs="Simplified Arabic"/>
                <w:kern w:val="0"/>
                <w:lang w:val="en-GB" w:eastAsia="en-GB"/>
                <w14:ligatures w14:val="none"/>
              </w:rPr>
              <w:t>».</w:t>
            </w:r>
          </w:p>
        </w:tc>
      </w:tr>
      <w:tr w:rsidR="00612DB5" w:rsidRPr="00C20216" w14:paraId="43D901AF" w14:textId="77777777" w:rsidTr="00C20216">
        <w:tc>
          <w:tcPr>
            <w:tcW w:w="0" w:type="auto"/>
            <w:hideMark/>
          </w:tcPr>
          <w:p w14:paraId="60C9E287"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الأسلوب واللغة</w:t>
            </w:r>
          </w:p>
        </w:tc>
        <w:tc>
          <w:tcPr>
            <w:tcW w:w="0" w:type="auto"/>
            <w:hideMark/>
          </w:tcPr>
          <w:p w14:paraId="3C044DC1"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استمرار بعض العبارات الطويلة جدًّا والمتشابكة، خصوصًا عند وصف ذكاء الأعمال و</w:t>
            </w:r>
            <w:r w:rsidRPr="00C20216">
              <w:rPr>
                <w:rFonts w:ascii="Simplified Arabic" w:eastAsia="Times New Roman" w:hAnsi="Simplified Arabic" w:cs="Simplified Arabic"/>
                <w:kern w:val="0"/>
                <w:lang w:val="en-GB" w:eastAsia="en-GB"/>
                <w14:ligatures w14:val="none"/>
              </w:rPr>
              <w:t>TAM</w:t>
            </w:r>
            <w:r w:rsidRPr="00C20216">
              <w:rPr>
                <w:rFonts w:ascii="Simplified Arabic" w:eastAsia="Times New Roman" w:hAnsi="Simplified Arabic" w:cs="Simplified Arabic"/>
                <w:kern w:val="0"/>
                <w:rtl/>
                <w:lang w:val="en-GB" w:eastAsia="en-GB"/>
                <w14:ligatures w14:val="none"/>
              </w:rPr>
              <w:t>، مما يؤثر على مقروئية النص</w:t>
            </w:r>
            <w:r w:rsidRPr="00C20216">
              <w:rPr>
                <w:rFonts w:ascii="Simplified Arabic" w:eastAsia="Times New Roman" w:hAnsi="Simplified Arabic" w:cs="Simplified Arabic"/>
                <w:kern w:val="0"/>
                <w:lang w:val="en-GB" w:eastAsia="en-GB"/>
                <w14:ligatures w14:val="none"/>
              </w:rPr>
              <w:t>.</w:t>
            </w:r>
          </w:p>
        </w:tc>
        <w:tc>
          <w:tcPr>
            <w:tcW w:w="0" w:type="auto"/>
            <w:hideMark/>
          </w:tcPr>
          <w:p w14:paraId="0C27B07F"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الجمل الطويلة المزدحمة بالأفكار تضعف وضوح الحجة العلمية وتزيد احتمالية سوء الفهم عند القارئ والممتحن</w:t>
            </w:r>
            <w:r w:rsidRPr="00C20216">
              <w:rPr>
                <w:rFonts w:ascii="Simplified Arabic" w:eastAsia="Times New Roman" w:hAnsi="Simplified Arabic" w:cs="Simplified Arabic"/>
                <w:kern w:val="0"/>
                <w:lang w:val="en-GB" w:eastAsia="en-GB"/>
                <w14:ligatures w14:val="none"/>
              </w:rPr>
              <w:t>.</w:t>
            </w:r>
          </w:p>
        </w:tc>
        <w:tc>
          <w:tcPr>
            <w:tcW w:w="0" w:type="auto"/>
            <w:hideMark/>
          </w:tcPr>
          <w:p w14:paraId="69AAA145"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تحسيني</w:t>
            </w:r>
          </w:p>
        </w:tc>
        <w:tc>
          <w:tcPr>
            <w:tcW w:w="0" w:type="auto"/>
            <w:hideMark/>
          </w:tcPr>
          <w:p w14:paraId="51F9C98E"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lang w:val="en-GB" w:eastAsia="en-GB"/>
                <w14:ligatures w14:val="none"/>
              </w:rPr>
              <w:t xml:space="preserve">(1) </w:t>
            </w:r>
            <w:r w:rsidRPr="00C20216">
              <w:rPr>
                <w:rFonts w:ascii="Simplified Arabic" w:eastAsia="Times New Roman" w:hAnsi="Simplified Arabic" w:cs="Simplified Arabic"/>
                <w:kern w:val="0"/>
                <w:rtl/>
                <w:lang w:val="en-GB" w:eastAsia="en-GB"/>
                <w14:ligatures w14:val="none"/>
              </w:rPr>
              <w:t>تحديد الفقرات التي تحتوي على جمل أطول من ثلاثة أسطر. (2) تفكيك الجمل إلى عبارتين أو ثلاث مع روابط منطقية واضحة. (3) التأكد من أن كل جملة تحمل فكرة واحدة رئيسة</w:t>
            </w:r>
            <w:r w:rsidRPr="00C20216">
              <w:rPr>
                <w:rFonts w:ascii="Simplified Arabic" w:eastAsia="Times New Roman" w:hAnsi="Simplified Arabic" w:cs="Simplified Arabic"/>
                <w:kern w:val="0"/>
                <w:lang w:val="en-GB" w:eastAsia="en-GB"/>
                <w14:ligatures w14:val="none"/>
              </w:rPr>
              <w:t>.</w:t>
            </w:r>
          </w:p>
        </w:tc>
        <w:tc>
          <w:tcPr>
            <w:tcW w:w="0" w:type="auto"/>
            <w:hideMark/>
          </w:tcPr>
          <w:p w14:paraId="76B61F3B" w14:textId="77777777" w:rsidR="00612DB5" w:rsidRPr="00C20216" w:rsidRDefault="00612DB5" w:rsidP="00C20216">
            <w:pPr>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إعادة صياغة جملة مثل: «يُعَدّ ذكاء الأعمال من أبرز النظم الحديثة التي…» إلى جملتين أو ثلاث، مع ربطها بجملة انتقالية نحو مشكلة الدراسة</w:t>
            </w:r>
            <w:r w:rsidRPr="00C20216">
              <w:rPr>
                <w:rFonts w:ascii="Simplified Arabic" w:eastAsia="Times New Roman" w:hAnsi="Simplified Arabic" w:cs="Simplified Arabic"/>
                <w:kern w:val="0"/>
                <w:lang w:val="en-GB" w:eastAsia="en-GB"/>
                <w14:ligatures w14:val="none"/>
              </w:rPr>
              <w:t>.</w:t>
            </w:r>
          </w:p>
        </w:tc>
      </w:tr>
    </w:tbl>
    <w:p w14:paraId="00FFD002" w14:textId="77777777" w:rsidR="00612DB5" w:rsidRPr="00C20216" w:rsidRDefault="00612DB5" w:rsidP="00C2021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lang w:val="en-GB" w:eastAsia="en-GB"/>
          <w14:ligatures w14:val="none"/>
        </w:rPr>
        <w:t xml:space="preserve">(4) </w:t>
      </w:r>
      <w:r w:rsidRPr="00C20216">
        <w:rPr>
          <w:rFonts w:ascii="Simplified Arabic" w:eastAsia="Times New Roman" w:hAnsi="Simplified Arabic" w:cs="Simplified Arabic"/>
          <w:b/>
          <w:bCs/>
          <w:kern w:val="0"/>
          <w:rtl/>
          <w:lang w:val="en-GB" w:eastAsia="en-GB"/>
          <w14:ligatures w14:val="none"/>
        </w:rPr>
        <w:t>قائمة فحص جودة المقترح</w:t>
      </w:r>
      <w:r w:rsidRPr="00C20216">
        <w:rPr>
          <w:rFonts w:ascii="Simplified Arabic" w:eastAsia="Times New Roman" w:hAnsi="Simplified Arabic" w:cs="Simplified Arabic"/>
          <w:b/>
          <w:bCs/>
          <w:kern w:val="0"/>
          <w:lang w:val="en-GB" w:eastAsia="en-GB"/>
          <w14:ligatures w14:val="none"/>
        </w:rPr>
        <w:t xml:space="preserve"> (Checklist)</w:t>
      </w:r>
    </w:p>
    <w:p w14:paraId="70DB9931"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عنوان الدراسة ودقّته</w:t>
      </w:r>
      <w:r w:rsidRPr="00C20216">
        <w:rPr>
          <w:rFonts w:ascii="Simplified Arabic" w:eastAsia="Times New Roman" w:hAnsi="Simplified Arabic" w:cs="Simplified Arabic"/>
          <w:b/>
          <w:bCs/>
          <w:kern w:val="0"/>
          <w:lang w:val="en-GB" w:eastAsia="en-GB"/>
          <w14:ligatures w14:val="none"/>
        </w:rPr>
        <w:t>:</w:t>
      </w:r>
    </w:p>
    <w:p w14:paraId="3390DD0C" w14:textId="77777777" w:rsidR="00612DB5" w:rsidRPr="00C20216" w:rsidRDefault="00612DB5" w:rsidP="00C20216">
      <w:pPr>
        <w:numPr>
          <w:ilvl w:val="0"/>
          <w:numId w:val="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مناسب في إظهار المتغيرات الرئيسة (قبول ذكاء الأعمال، جودة القرارات، الابتكار التنظيمي)، ويحتاج فقط إلى التأكد من تضمين «المصارف العاملة بمدينة الرياض» بصورة ثابتة.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جيد</w:t>
      </w:r>
      <w:r w:rsidRPr="00C20216">
        <w:rPr>
          <w:rFonts w:ascii="Simplified Arabic" w:eastAsia="Times New Roman" w:hAnsi="Simplified Arabic" w:cs="Simplified Arabic"/>
          <w:kern w:val="0"/>
          <w:lang w:val="en-GB" w:eastAsia="en-GB"/>
          <w14:ligatures w14:val="none"/>
        </w:rPr>
        <w:t>.</w:t>
      </w:r>
    </w:p>
    <w:p w14:paraId="577CD81F"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lastRenderedPageBreak/>
        <w:t>مشكلة الدراسة وصياغتها</w:t>
      </w:r>
      <w:r w:rsidRPr="00C20216">
        <w:rPr>
          <w:rFonts w:ascii="Simplified Arabic" w:eastAsia="Times New Roman" w:hAnsi="Simplified Arabic" w:cs="Simplified Arabic"/>
          <w:b/>
          <w:bCs/>
          <w:kern w:val="0"/>
          <w:lang w:val="en-GB" w:eastAsia="en-GB"/>
          <w14:ligatures w14:val="none"/>
        </w:rPr>
        <w:t>:</w:t>
      </w:r>
    </w:p>
    <w:p w14:paraId="6B7BF107" w14:textId="77777777" w:rsidR="00612DB5" w:rsidRPr="00C20216" w:rsidRDefault="00612DB5" w:rsidP="00C20216">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مبنية على منطق مقبول يربط بين أهمية ذكاء الأعمال والقرارات والابتكار، لكنها تحتاج إلى إبراز أقوى للسياق المحلي والفجوة البحثية المحددة.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جيد يميل إلى يحتاج تحسين</w:t>
      </w:r>
      <w:r w:rsidRPr="00C20216">
        <w:rPr>
          <w:rFonts w:ascii="Simplified Arabic" w:eastAsia="Times New Roman" w:hAnsi="Simplified Arabic" w:cs="Simplified Arabic"/>
          <w:kern w:val="0"/>
          <w:lang w:val="en-GB" w:eastAsia="en-GB"/>
          <w14:ligatures w14:val="none"/>
        </w:rPr>
        <w:t>.</w:t>
      </w:r>
    </w:p>
    <w:p w14:paraId="0CDA9C99"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أهداف الدراسة وأسئلتها/فرضياتها واتساقها</w:t>
      </w:r>
      <w:r w:rsidRPr="00C20216">
        <w:rPr>
          <w:rFonts w:ascii="Simplified Arabic" w:eastAsia="Times New Roman" w:hAnsi="Simplified Arabic" w:cs="Simplified Arabic"/>
          <w:b/>
          <w:bCs/>
          <w:kern w:val="0"/>
          <w:lang w:val="en-GB" w:eastAsia="en-GB"/>
          <w14:ligatures w14:val="none"/>
        </w:rPr>
        <w:t>:</w:t>
      </w:r>
    </w:p>
    <w:p w14:paraId="39B64138" w14:textId="77777777" w:rsidR="00612DB5" w:rsidRPr="00C20216" w:rsidRDefault="00612DB5" w:rsidP="00C20216">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الأهداف متقاربة من المطلوب لكنها تحتاج إعادة ترتيب وتشذيب، والأسئلة والفرضيات تحتاج إلى مزيد من الدمج والاتساق مع النموذج المفاهيمي.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جيد – يحتاج تحسين</w:t>
      </w:r>
      <w:r w:rsidRPr="00C20216">
        <w:rPr>
          <w:rFonts w:ascii="Simplified Arabic" w:eastAsia="Times New Roman" w:hAnsi="Simplified Arabic" w:cs="Simplified Arabic"/>
          <w:kern w:val="0"/>
          <w:lang w:val="en-GB" w:eastAsia="en-GB"/>
          <w14:ligatures w14:val="none"/>
        </w:rPr>
        <w:t>.</w:t>
      </w:r>
    </w:p>
    <w:p w14:paraId="1FF0DE8F"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الإطار النظري والنموذج المفاهيمي</w:t>
      </w:r>
      <w:r w:rsidRPr="00C20216">
        <w:rPr>
          <w:rFonts w:ascii="Simplified Arabic" w:eastAsia="Times New Roman" w:hAnsi="Simplified Arabic" w:cs="Simplified Arabic"/>
          <w:b/>
          <w:bCs/>
          <w:kern w:val="0"/>
          <w:lang w:val="en-GB" w:eastAsia="en-GB"/>
          <w14:ligatures w14:val="none"/>
        </w:rPr>
        <w:t>:</w:t>
      </w:r>
    </w:p>
    <w:p w14:paraId="7696C5EC" w14:textId="77777777" w:rsidR="00612DB5" w:rsidRPr="00C20216" w:rsidRDefault="00612DB5" w:rsidP="00C20216">
      <w:pPr>
        <w:numPr>
          <w:ilvl w:val="0"/>
          <w:numId w:val="6"/>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تم تحديد المتغيرات الرئيسة وعلاقتها العامة، والنموذج المفاهيمي واضح في خطوطه العريضة، لكنه يحتاج إلى ضبط لطبيعة المتغيرات (كلية/أبعاد) وفتح الفرضيات بما يتناسب مع ذلك.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جيد</w:t>
      </w:r>
      <w:r w:rsidRPr="00C20216">
        <w:rPr>
          <w:rFonts w:ascii="Simplified Arabic" w:eastAsia="Times New Roman" w:hAnsi="Simplified Arabic" w:cs="Simplified Arabic"/>
          <w:kern w:val="0"/>
          <w:lang w:val="en-GB" w:eastAsia="en-GB"/>
          <w14:ligatures w14:val="none"/>
        </w:rPr>
        <w:t>.</w:t>
      </w:r>
    </w:p>
    <w:p w14:paraId="1133F4DC"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المتغيرات والتعريفات الإجرائية</w:t>
      </w:r>
      <w:r w:rsidRPr="00C20216">
        <w:rPr>
          <w:rFonts w:ascii="Simplified Arabic" w:eastAsia="Times New Roman" w:hAnsi="Simplified Arabic" w:cs="Simplified Arabic"/>
          <w:b/>
          <w:bCs/>
          <w:kern w:val="0"/>
          <w:lang w:val="en-GB" w:eastAsia="en-GB"/>
          <w14:ligatures w14:val="none"/>
        </w:rPr>
        <w:t>:</w:t>
      </w:r>
    </w:p>
    <w:p w14:paraId="114554CC" w14:textId="77777777" w:rsidR="00612DB5" w:rsidRPr="00C20216" w:rsidRDefault="00612DB5" w:rsidP="00C20216">
      <w:pPr>
        <w:numPr>
          <w:ilvl w:val="0"/>
          <w:numId w:val="7"/>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التعريفات النظرية والإجرائية موجودة ومتقدّمة مقارنة بالنسخة السابقة، وتحتاج بالأساس إلى جدول مُوحَّد وإزالة العبارات التنبؤية من التعاريف الإجرائية.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جيد جدًّا</w:t>
      </w:r>
      <w:r w:rsidRPr="00C20216">
        <w:rPr>
          <w:rFonts w:ascii="Simplified Arabic" w:eastAsia="Times New Roman" w:hAnsi="Simplified Arabic" w:cs="Simplified Arabic"/>
          <w:kern w:val="0"/>
          <w:rtl/>
          <w:lang w:val="en-GB" w:eastAsia="en-GB"/>
          <w14:ligatures w14:val="none"/>
        </w:rPr>
        <w:t xml:space="preserve"> بعد استكمال الجدول</w:t>
      </w:r>
      <w:r w:rsidRPr="00C20216">
        <w:rPr>
          <w:rFonts w:ascii="Simplified Arabic" w:eastAsia="Times New Roman" w:hAnsi="Simplified Arabic" w:cs="Simplified Arabic"/>
          <w:kern w:val="0"/>
          <w:lang w:val="en-GB" w:eastAsia="en-GB"/>
          <w14:ligatures w14:val="none"/>
        </w:rPr>
        <w:t>.</w:t>
      </w:r>
    </w:p>
    <w:p w14:paraId="2BD2C46B"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منهجية البحث (تصميم، مجتمع/عينة، أدوات، صدق/ثبات)</w:t>
      </w:r>
      <w:r w:rsidRPr="00C20216">
        <w:rPr>
          <w:rFonts w:ascii="Simplified Arabic" w:eastAsia="Times New Roman" w:hAnsi="Simplified Arabic" w:cs="Simplified Arabic"/>
          <w:b/>
          <w:bCs/>
          <w:kern w:val="0"/>
          <w:lang w:val="en-GB" w:eastAsia="en-GB"/>
          <w14:ligatures w14:val="none"/>
        </w:rPr>
        <w:t>:</w:t>
      </w:r>
    </w:p>
    <w:p w14:paraId="4FC5FA16" w14:textId="77777777" w:rsidR="00612DB5" w:rsidRPr="00C20216" w:rsidRDefault="00612DB5" w:rsidP="00C20216">
      <w:pPr>
        <w:numPr>
          <w:ilvl w:val="0"/>
          <w:numId w:val="8"/>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المنهج الوصفي التحليلي مناسب، والمجتمع والعينة مُحدّدان إجمالًا، لكن حجم العينة المتوقع والمتغيرات الضابطة وفحوص الصدق والثبات لم تُذكر في الفصل الأول (ويمكن استكمالها في الفصل الثالث).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جيد</w:t>
      </w:r>
      <w:r w:rsidRPr="00C20216">
        <w:rPr>
          <w:rFonts w:ascii="Simplified Arabic" w:eastAsia="Times New Roman" w:hAnsi="Simplified Arabic" w:cs="Simplified Arabic"/>
          <w:kern w:val="0"/>
          <w:lang w:val="en-GB" w:eastAsia="en-GB"/>
          <w14:ligatures w14:val="none"/>
        </w:rPr>
        <w:t>.</w:t>
      </w:r>
    </w:p>
    <w:p w14:paraId="79180730"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خطة التحليل (نوع التحليل، المبرر، توافقه مع الأسئلة/الفرضيات)</w:t>
      </w:r>
      <w:r w:rsidRPr="00C20216">
        <w:rPr>
          <w:rFonts w:ascii="Simplified Arabic" w:eastAsia="Times New Roman" w:hAnsi="Simplified Arabic" w:cs="Simplified Arabic"/>
          <w:b/>
          <w:bCs/>
          <w:kern w:val="0"/>
          <w:lang w:val="en-GB" w:eastAsia="en-GB"/>
          <w14:ligatures w14:val="none"/>
        </w:rPr>
        <w:t>:</w:t>
      </w:r>
    </w:p>
    <w:p w14:paraId="29D8BD8A" w14:textId="77777777" w:rsidR="00612DB5" w:rsidRPr="00C20216" w:rsidRDefault="00612DB5" w:rsidP="00C20216">
      <w:pPr>
        <w:numPr>
          <w:ilvl w:val="0"/>
          <w:numId w:val="9"/>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ذُكر التحليل الإحصائي بصورة عامة دون تحديد واضح لـ</w:t>
      </w:r>
      <w:r w:rsidRPr="00C20216">
        <w:rPr>
          <w:rFonts w:ascii="Simplified Arabic" w:eastAsia="Times New Roman" w:hAnsi="Simplified Arabic" w:cs="Simplified Arabic"/>
          <w:kern w:val="0"/>
          <w:lang w:val="en-GB" w:eastAsia="en-GB"/>
          <w14:ligatures w14:val="none"/>
        </w:rPr>
        <w:t xml:space="preserve"> PLS-SEM </w:t>
      </w:r>
      <w:r w:rsidRPr="00C20216">
        <w:rPr>
          <w:rFonts w:ascii="Simplified Arabic" w:eastAsia="Times New Roman" w:hAnsi="Simplified Arabic" w:cs="Simplified Arabic"/>
          <w:kern w:val="0"/>
          <w:rtl/>
          <w:lang w:val="en-GB" w:eastAsia="en-GB"/>
          <w14:ligatures w14:val="none"/>
        </w:rPr>
        <w:t>والبرنامج المستخدم، وهذا قابل للتحسين بسهولة.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يحتاج تحسين</w:t>
      </w:r>
      <w:r w:rsidRPr="00C20216">
        <w:rPr>
          <w:rFonts w:ascii="Simplified Arabic" w:eastAsia="Times New Roman" w:hAnsi="Simplified Arabic" w:cs="Simplified Arabic"/>
          <w:kern w:val="0"/>
          <w:lang w:val="en-GB" w:eastAsia="en-GB"/>
          <w14:ligatures w14:val="none"/>
        </w:rPr>
        <w:t>.</w:t>
      </w:r>
    </w:p>
    <w:p w14:paraId="7AEC2FC5"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lastRenderedPageBreak/>
        <w:t>الأصالة والفجوة البحثية</w:t>
      </w:r>
      <w:r w:rsidRPr="00C20216">
        <w:rPr>
          <w:rFonts w:ascii="Simplified Arabic" w:eastAsia="Times New Roman" w:hAnsi="Simplified Arabic" w:cs="Simplified Arabic"/>
          <w:b/>
          <w:bCs/>
          <w:kern w:val="0"/>
          <w:lang w:val="en-GB" w:eastAsia="en-GB"/>
          <w14:ligatures w14:val="none"/>
        </w:rPr>
        <w:t>:</w:t>
      </w:r>
    </w:p>
    <w:p w14:paraId="51F19433" w14:textId="77777777" w:rsidR="00612DB5" w:rsidRPr="00C20216" w:rsidRDefault="00612DB5" w:rsidP="00C20216">
      <w:pPr>
        <w:numPr>
          <w:ilvl w:val="0"/>
          <w:numId w:val="10"/>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الفكرة البحثية ذات قيمة تطبيقية عالية في سياق التحول الرقمي المصرفي السعودي، والفجوة موجودة لكنها تحتاج مزيد تحديد وصياغة حاسمة.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جيد جدًّا</w:t>
      </w:r>
      <w:r w:rsidRPr="00C20216">
        <w:rPr>
          <w:rFonts w:ascii="Simplified Arabic" w:eastAsia="Times New Roman" w:hAnsi="Simplified Arabic" w:cs="Simplified Arabic"/>
          <w:kern w:val="0"/>
          <w:lang w:val="en-GB" w:eastAsia="en-GB"/>
          <w14:ligatures w14:val="none"/>
        </w:rPr>
        <w:t>.</w:t>
      </w:r>
    </w:p>
    <w:p w14:paraId="3BCF3747"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جودة الكتابة الأكاديمية واللغة</w:t>
      </w:r>
      <w:r w:rsidRPr="00C20216">
        <w:rPr>
          <w:rFonts w:ascii="Simplified Arabic" w:eastAsia="Times New Roman" w:hAnsi="Simplified Arabic" w:cs="Simplified Arabic"/>
          <w:b/>
          <w:bCs/>
          <w:kern w:val="0"/>
          <w:lang w:val="en-GB" w:eastAsia="en-GB"/>
          <w14:ligatures w14:val="none"/>
        </w:rPr>
        <w:t>:</w:t>
      </w:r>
    </w:p>
    <w:p w14:paraId="178874F7" w14:textId="77777777" w:rsidR="00612DB5" w:rsidRPr="00C20216" w:rsidRDefault="00612DB5" w:rsidP="00C20216">
      <w:pPr>
        <w:numPr>
          <w:ilvl w:val="0"/>
          <w:numId w:val="11"/>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تقدّم واضح عن النسخة السابقة، مع بقاء حاجة ملحّة لمراجعة لغوية وتقسيم أفضل للفقرات.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جيد – يحتاج تحسين</w:t>
      </w:r>
      <w:r w:rsidRPr="00C20216">
        <w:rPr>
          <w:rFonts w:ascii="Simplified Arabic" w:eastAsia="Times New Roman" w:hAnsi="Simplified Arabic" w:cs="Simplified Arabic"/>
          <w:kern w:val="0"/>
          <w:lang w:val="en-GB" w:eastAsia="en-GB"/>
          <w14:ligatures w14:val="none"/>
        </w:rPr>
        <w:t>.</w:t>
      </w:r>
    </w:p>
    <w:p w14:paraId="68FBD6DC" w14:textId="77777777" w:rsidR="00612DB5" w:rsidRPr="00C20216" w:rsidRDefault="00612DB5" w:rsidP="00C2021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التوثيق والمراجع</w:t>
      </w:r>
      <w:r w:rsidRPr="00C20216">
        <w:rPr>
          <w:rFonts w:ascii="Simplified Arabic" w:eastAsia="Times New Roman" w:hAnsi="Simplified Arabic" w:cs="Simplified Arabic"/>
          <w:b/>
          <w:bCs/>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اتساق، حداثة، أسلوب</w:t>
      </w:r>
      <w:r w:rsidRPr="00C20216">
        <w:rPr>
          <w:rFonts w:ascii="Simplified Arabic" w:eastAsia="Times New Roman" w:hAnsi="Simplified Arabic" w:cs="Simplified Arabic"/>
          <w:b/>
          <w:bCs/>
          <w:kern w:val="0"/>
          <w:lang w:val="en-GB" w:eastAsia="en-GB"/>
          <w14:ligatures w14:val="none"/>
        </w:rPr>
        <w:t xml:space="preserve"> APA):</w:t>
      </w:r>
    </w:p>
    <w:p w14:paraId="206E996E" w14:textId="77777777" w:rsidR="00612DB5" w:rsidRPr="00C20216" w:rsidRDefault="00612DB5" w:rsidP="00C20216">
      <w:pPr>
        <w:numPr>
          <w:ilvl w:val="0"/>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kern w:val="0"/>
          <w:rtl/>
          <w:lang w:val="en-GB" w:eastAsia="en-GB"/>
          <w14:ligatures w14:val="none"/>
        </w:rPr>
        <w:t>المراجع في معظمها حديثة ومحكّمة، لكن نمط التوثيق غير موحّد بالكامل. التقييم</w:t>
      </w:r>
      <w:r w:rsidRPr="00C20216">
        <w:rPr>
          <w:rFonts w:ascii="Simplified Arabic" w:eastAsia="Times New Roman" w:hAnsi="Simplified Arabic" w:cs="Simplified Arabic"/>
          <w:kern w:val="0"/>
          <w:lang w:val="en-GB" w:eastAsia="en-GB"/>
          <w14:ligatures w14:val="none"/>
        </w:rPr>
        <w:t xml:space="preserve">: </w:t>
      </w:r>
      <w:r w:rsidRPr="00C20216">
        <w:rPr>
          <w:rFonts w:ascii="Simplified Arabic" w:eastAsia="Times New Roman" w:hAnsi="Simplified Arabic" w:cs="Simplified Arabic"/>
          <w:b/>
          <w:bCs/>
          <w:kern w:val="0"/>
          <w:rtl/>
          <w:lang w:val="en-GB" w:eastAsia="en-GB"/>
          <w14:ligatures w14:val="none"/>
        </w:rPr>
        <w:t>جيد – يحتاج تحسين</w:t>
      </w:r>
      <w:r w:rsidRPr="00C20216">
        <w:rPr>
          <w:rFonts w:ascii="Simplified Arabic" w:eastAsia="Times New Roman" w:hAnsi="Simplified Arabic" w:cs="Simplified Arabic"/>
          <w:kern w:val="0"/>
          <w:lang w:val="en-GB" w:eastAsia="en-GB"/>
          <w14:ligatures w14:val="none"/>
        </w:rPr>
        <w:t>.</w:t>
      </w:r>
    </w:p>
    <w:p w14:paraId="0FBEBFE1" w14:textId="77777777" w:rsidR="00612DB5" w:rsidRPr="00C20216" w:rsidRDefault="00612DB5" w:rsidP="00C2021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C20216">
        <w:rPr>
          <w:rFonts w:ascii="Simplified Arabic" w:eastAsia="Times New Roman" w:hAnsi="Simplified Arabic" w:cs="Simplified Arabic"/>
          <w:b/>
          <w:bCs/>
          <w:kern w:val="0"/>
          <w:lang w:val="en-GB" w:eastAsia="en-GB"/>
          <w14:ligatures w14:val="none"/>
        </w:rPr>
        <w:t xml:space="preserve">(5) </w:t>
      </w:r>
      <w:r w:rsidRPr="00C20216">
        <w:rPr>
          <w:rFonts w:ascii="Simplified Arabic" w:eastAsia="Times New Roman" w:hAnsi="Simplified Arabic" w:cs="Simplified Arabic"/>
          <w:b/>
          <w:bCs/>
          <w:kern w:val="0"/>
          <w:rtl/>
          <w:lang w:val="en-GB" w:eastAsia="en-GB"/>
          <w14:ligatures w14:val="none"/>
        </w:rPr>
        <w:t>التوصيات الختامية (مرتّبة حسب الأولوية)</w:t>
      </w:r>
    </w:p>
    <w:p w14:paraId="23D3CC91" w14:textId="77777777" w:rsidR="00612DB5" w:rsidRPr="00C20216" w:rsidRDefault="00612DB5" w:rsidP="00C20216">
      <w:pPr>
        <w:numPr>
          <w:ilvl w:val="0"/>
          <w:numId w:val="1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إعادة بناء المقدمة ومشكلة الدراسة مع تعزيز السياق المحلي والفجوة البحثية</w:t>
      </w:r>
    </w:p>
    <w:p w14:paraId="4A5BF776" w14:textId="77777777" w:rsidR="00612DB5" w:rsidRPr="00C20216" w:rsidRDefault="00612DB5" w:rsidP="00C20216">
      <w:pPr>
        <w:numPr>
          <w:ilvl w:val="0"/>
          <w:numId w:val="1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 xml:space="preserve">إعادة هيكلة الأهداف والأسئلة البحثية والفرضيات وفق منطق القياس </w:t>
      </w:r>
      <w:r w:rsidRPr="00C20216">
        <w:rPr>
          <w:rFonts w:ascii="Times New Roman" w:eastAsia="Times New Roman" w:hAnsi="Times New Roman" w:cs="Times New Roman" w:hint="cs"/>
          <w:b/>
          <w:bCs/>
          <w:kern w:val="0"/>
          <w:rtl/>
          <w:lang w:val="en-GB" w:eastAsia="en-GB"/>
          <w14:ligatures w14:val="none"/>
        </w:rPr>
        <w:t>→</w:t>
      </w:r>
      <w:r w:rsidRPr="00C20216">
        <w:rPr>
          <w:rFonts w:ascii="Simplified Arabic" w:eastAsia="Times New Roman" w:hAnsi="Simplified Arabic" w:cs="Simplified Arabic"/>
          <w:b/>
          <w:bCs/>
          <w:kern w:val="0"/>
          <w:rtl/>
          <w:lang w:val="en-GB" w:eastAsia="en-GB"/>
          <w14:ligatures w14:val="none"/>
        </w:rPr>
        <w:t xml:space="preserve"> العلاقات المباشرة </w:t>
      </w:r>
      <w:r w:rsidRPr="00C20216">
        <w:rPr>
          <w:rFonts w:ascii="Times New Roman" w:eastAsia="Times New Roman" w:hAnsi="Times New Roman" w:cs="Times New Roman" w:hint="cs"/>
          <w:b/>
          <w:bCs/>
          <w:kern w:val="0"/>
          <w:rtl/>
          <w:lang w:val="en-GB" w:eastAsia="en-GB"/>
          <w14:ligatures w14:val="none"/>
        </w:rPr>
        <w:t>→</w:t>
      </w:r>
      <w:r w:rsidRPr="00C20216">
        <w:rPr>
          <w:rFonts w:ascii="Simplified Arabic" w:eastAsia="Times New Roman" w:hAnsi="Simplified Arabic" w:cs="Simplified Arabic"/>
          <w:b/>
          <w:bCs/>
          <w:kern w:val="0"/>
          <w:rtl/>
          <w:lang w:val="en-GB" w:eastAsia="en-GB"/>
          <w14:ligatures w14:val="none"/>
        </w:rPr>
        <w:t xml:space="preserve"> الوساطة </w:t>
      </w:r>
      <w:r w:rsidRPr="00C20216">
        <w:rPr>
          <w:rFonts w:ascii="Times New Roman" w:eastAsia="Times New Roman" w:hAnsi="Times New Roman" w:cs="Times New Roman" w:hint="cs"/>
          <w:b/>
          <w:bCs/>
          <w:kern w:val="0"/>
          <w:rtl/>
          <w:lang w:val="en-GB" w:eastAsia="en-GB"/>
          <w14:ligatures w14:val="none"/>
        </w:rPr>
        <w:t>→</w:t>
      </w:r>
      <w:r w:rsidRPr="00C20216">
        <w:rPr>
          <w:rFonts w:ascii="Simplified Arabic" w:eastAsia="Times New Roman" w:hAnsi="Simplified Arabic" w:cs="Simplified Arabic"/>
          <w:b/>
          <w:bCs/>
          <w:kern w:val="0"/>
          <w:rtl/>
          <w:lang w:val="en-GB" w:eastAsia="en-GB"/>
          <w14:ligatures w14:val="none"/>
        </w:rPr>
        <w:t xml:space="preserve"> النموذج الكلي</w:t>
      </w:r>
    </w:p>
    <w:p w14:paraId="10C5487C" w14:textId="77777777" w:rsidR="00612DB5" w:rsidRPr="00C20216" w:rsidRDefault="00612DB5" w:rsidP="00C20216">
      <w:pPr>
        <w:numPr>
          <w:ilvl w:val="0"/>
          <w:numId w:val="1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استكمال جدول المصطلحات والتعريفات الإجرائية وتحديد طبيعة المتغيرات (كلية/أبعاد) والمتغيرات الضابطة</w:t>
      </w:r>
    </w:p>
    <w:p w14:paraId="25D95838" w14:textId="77777777" w:rsidR="00612DB5" w:rsidRPr="00C20216" w:rsidRDefault="00612DB5" w:rsidP="00C20216">
      <w:pPr>
        <w:numPr>
          <w:ilvl w:val="0"/>
          <w:numId w:val="1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إضافة فقرة «تنظيم فصول الأطروحة» في نهاية الفصل الأول</w:t>
      </w:r>
    </w:p>
    <w:p w14:paraId="6E63FD54" w14:textId="77777777" w:rsidR="00612DB5" w:rsidRPr="00C20216" w:rsidRDefault="00612DB5" w:rsidP="00C20216">
      <w:pPr>
        <w:numPr>
          <w:ilvl w:val="0"/>
          <w:numId w:val="13"/>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C20216">
        <w:rPr>
          <w:rFonts w:ascii="Simplified Arabic" w:eastAsia="Times New Roman" w:hAnsi="Simplified Arabic" w:cs="Simplified Arabic"/>
          <w:b/>
          <w:bCs/>
          <w:kern w:val="0"/>
          <w:rtl/>
          <w:lang w:val="en-GB" w:eastAsia="en-GB"/>
          <w14:ligatures w14:val="none"/>
        </w:rPr>
        <w:t>مراجعة لغوية وتوثيقية شاملة مع توحيد مسميات المتغيرات ونمط</w:t>
      </w:r>
      <w:r w:rsidRPr="00C20216">
        <w:rPr>
          <w:rFonts w:ascii="Simplified Arabic" w:eastAsia="Times New Roman" w:hAnsi="Simplified Arabic" w:cs="Simplified Arabic"/>
          <w:b/>
          <w:bCs/>
          <w:kern w:val="0"/>
          <w:lang w:val="en-GB" w:eastAsia="en-GB"/>
          <w14:ligatures w14:val="none"/>
        </w:rPr>
        <w:t xml:space="preserve"> APA-7</w:t>
      </w:r>
    </w:p>
    <w:p w14:paraId="64AD2A4B" w14:textId="77777777" w:rsidR="007C5D54" w:rsidRPr="00C20216" w:rsidRDefault="007C5D54" w:rsidP="00C20216">
      <w:pPr>
        <w:rPr>
          <w:rFonts w:ascii="Simplified Arabic" w:hAnsi="Simplified Arabic" w:cs="Simplified Arabic"/>
          <w:lang w:val="en-GB"/>
        </w:rPr>
      </w:pPr>
    </w:p>
    <w:sectPr w:rsidR="007C5D54" w:rsidRPr="00C20216" w:rsidSect="00C20216">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F6625"/>
    <w:multiLevelType w:val="multilevel"/>
    <w:tmpl w:val="B17E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4081F"/>
    <w:multiLevelType w:val="multilevel"/>
    <w:tmpl w:val="7E9A6C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BB7269"/>
    <w:multiLevelType w:val="multilevel"/>
    <w:tmpl w:val="FA8A2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4C5314"/>
    <w:multiLevelType w:val="multilevel"/>
    <w:tmpl w:val="D4B6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E64C3"/>
    <w:multiLevelType w:val="multilevel"/>
    <w:tmpl w:val="960A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24B15"/>
    <w:multiLevelType w:val="multilevel"/>
    <w:tmpl w:val="3D0E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B51502"/>
    <w:multiLevelType w:val="multilevel"/>
    <w:tmpl w:val="2164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A273DF"/>
    <w:multiLevelType w:val="multilevel"/>
    <w:tmpl w:val="E0EE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652019"/>
    <w:multiLevelType w:val="multilevel"/>
    <w:tmpl w:val="1490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AA0D29"/>
    <w:multiLevelType w:val="multilevel"/>
    <w:tmpl w:val="060C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287714"/>
    <w:multiLevelType w:val="multilevel"/>
    <w:tmpl w:val="F8B2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DF4C89"/>
    <w:multiLevelType w:val="multilevel"/>
    <w:tmpl w:val="C6E0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843DD6"/>
    <w:multiLevelType w:val="multilevel"/>
    <w:tmpl w:val="E548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2936664">
    <w:abstractNumId w:val="12"/>
  </w:num>
  <w:num w:numId="2" w16cid:durableId="619149790">
    <w:abstractNumId w:val="1"/>
  </w:num>
  <w:num w:numId="3" w16cid:durableId="2071727888">
    <w:abstractNumId w:val="7"/>
  </w:num>
  <w:num w:numId="4" w16cid:durableId="926310794">
    <w:abstractNumId w:val="4"/>
  </w:num>
  <w:num w:numId="5" w16cid:durableId="76828313">
    <w:abstractNumId w:val="6"/>
  </w:num>
  <w:num w:numId="6" w16cid:durableId="1373386200">
    <w:abstractNumId w:val="5"/>
  </w:num>
  <w:num w:numId="7" w16cid:durableId="923220837">
    <w:abstractNumId w:val="10"/>
  </w:num>
  <w:num w:numId="8" w16cid:durableId="1787238415">
    <w:abstractNumId w:val="9"/>
  </w:num>
  <w:num w:numId="9" w16cid:durableId="1268580810">
    <w:abstractNumId w:val="8"/>
  </w:num>
  <w:num w:numId="10" w16cid:durableId="1840344104">
    <w:abstractNumId w:val="11"/>
  </w:num>
  <w:num w:numId="11" w16cid:durableId="1737584317">
    <w:abstractNumId w:val="0"/>
  </w:num>
  <w:num w:numId="12" w16cid:durableId="830951329">
    <w:abstractNumId w:val="3"/>
  </w:num>
  <w:num w:numId="13" w16cid:durableId="6483611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2NTOxMDMyMjYxtjBT0lEKTi0uzszPAykwrAUAzVeNyywAAAA="/>
  </w:docVars>
  <w:rsids>
    <w:rsidRoot w:val="003B4505"/>
    <w:rsid w:val="00127F39"/>
    <w:rsid w:val="003B4505"/>
    <w:rsid w:val="003C50DC"/>
    <w:rsid w:val="005F4510"/>
    <w:rsid w:val="00612DB5"/>
    <w:rsid w:val="007C5D54"/>
    <w:rsid w:val="008474EA"/>
    <w:rsid w:val="00B2651B"/>
    <w:rsid w:val="00C20216"/>
    <w:rsid w:val="00E665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24BE878"/>
  <w15:chartTrackingRefBased/>
  <w15:docId w15:val="{D5B3A140-BBDA-4796-AD18-CEB7AD784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B45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45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45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5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5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5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5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5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5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5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45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45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5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5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5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5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5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505"/>
    <w:rPr>
      <w:rFonts w:eastAsiaTheme="majorEastAsia" w:cstheme="majorBidi"/>
      <w:color w:val="272727" w:themeColor="text1" w:themeTint="D8"/>
    </w:rPr>
  </w:style>
  <w:style w:type="paragraph" w:styleId="Title">
    <w:name w:val="Title"/>
    <w:basedOn w:val="Normal"/>
    <w:next w:val="Normal"/>
    <w:link w:val="TitleChar"/>
    <w:uiPriority w:val="10"/>
    <w:qFormat/>
    <w:rsid w:val="003B45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5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5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5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505"/>
    <w:pPr>
      <w:spacing w:before="160"/>
      <w:jc w:val="center"/>
    </w:pPr>
    <w:rPr>
      <w:i/>
      <w:iCs/>
      <w:color w:val="404040" w:themeColor="text1" w:themeTint="BF"/>
    </w:rPr>
  </w:style>
  <w:style w:type="character" w:customStyle="1" w:styleId="QuoteChar">
    <w:name w:val="Quote Char"/>
    <w:basedOn w:val="DefaultParagraphFont"/>
    <w:link w:val="Quote"/>
    <w:uiPriority w:val="29"/>
    <w:rsid w:val="003B4505"/>
    <w:rPr>
      <w:i/>
      <w:iCs/>
      <w:color w:val="404040" w:themeColor="text1" w:themeTint="BF"/>
    </w:rPr>
  </w:style>
  <w:style w:type="paragraph" w:styleId="ListParagraph">
    <w:name w:val="List Paragraph"/>
    <w:basedOn w:val="Normal"/>
    <w:uiPriority w:val="34"/>
    <w:qFormat/>
    <w:rsid w:val="003B4505"/>
    <w:pPr>
      <w:ind w:left="720"/>
      <w:contextualSpacing/>
    </w:pPr>
  </w:style>
  <w:style w:type="character" w:styleId="IntenseEmphasis">
    <w:name w:val="Intense Emphasis"/>
    <w:basedOn w:val="DefaultParagraphFont"/>
    <w:uiPriority w:val="21"/>
    <w:qFormat/>
    <w:rsid w:val="003B4505"/>
    <w:rPr>
      <w:i/>
      <w:iCs/>
      <w:color w:val="0F4761" w:themeColor="accent1" w:themeShade="BF"/>
    </w:rPr>
  </w:style>
  <w:style w:type="paragraph" w:styleId="IntenseQuote">
    <w:name w:val="Intense Quote"/>
    <w:basedOn w:val="Normal"/>
    <w:next w:val="Normal"/>
    <w:link w:val="IntenseQuoteChar"/>
    <w:uiPriority w:val="30"/>
    <w:qFormat/>
    <w:rsid w:val="003B45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505"/>
    <w:rPr>
      <w:i/>
      <w:iCs/>
      <w:color w:val="0F4761" w:themeColor="accent1" w:themeShade="BF"/>
    </w:rPr>
  </w:style>
  <w:style w:type="character" w:styleId="IntenseReference">
    <w:name w:val="Intense Reference"/>
    <w:basedOn w:val="DefaultParagraphFont"/>
    <w:uiPriority w:val="32"/>
    <w:qFormat/>
    <w:rsid w:val="003B4505"/>
    <w:rPr>
      <w:b/>
      <w:bCs/>
      <w:smallCaps/>
      <w:color w:val="0F4761" w:themeColor="accent1" w:themeShade="BF"/>
      <w:spacing w:val="5"/>
    </w:rPr>
  </w:style>
  <w:style w:type="paragraph" w:styleId="NormalWeb">
    <w:name w:val="Normal (Web)"/>
    <w:basedOn w:val="Normal"/>
    <w:uiPriority w:val="99"/>
    <w:semiHidden/>
    <w:unhideWhenUsed/>
    <w:rsid w:val="00612DB5"/>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612DB5"/>
    <w:rPr>
      <w:b/>
      <w:bCs/>
    </w:rPr>
  </w:style>
  <w:style w:type="table" w:styleId="TableGrid">
    <w:name w:val="Table Grid"/>
    <w:basedOn w:val="TableNormal"/>
    <w:uiPriority w:val="39"/>
    <w:rsid w:val="00C20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2000</Words>
  <Characters>11002</Characters>
  <Application>Microsoft Office Word</Application>
  <DocSecurity>0</DocSecurity>
  <Lines>846</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2025-12-04T21:20:00Z</dcterms:created>
  <dcterms:modified xsi:type="dcterms:W3CDTF">2025-12-04T21:20:00Z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2626a85b-7f16-4f6e-8ee0-c5809a67e2c0</vt:lpwstr>
  </property>
</Properties>
</file>