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30CB2" w14:textId="77777777" w:rsidR="00F6065B" w:rsidRDefault="00F6065B" w:rsidP="00F6065B">
      <w:pPr>
        <w:spacing w:after="0" w:line="360" w:lineRule="auto"/>
        <w:rPr>
          <w:rFonts w:ascii="Sakkal Majalla" w:hAnsi="Sakkal Majalla" w:cs="Sakkal Majalla"/>
          <w:b/>
          <w:bCs/>
          <w:sz w:val="28"/>
          <w:szCs w:val="28"/>
          <w:rtl/>
          <w:lang w:bidi="ar-EG"/>
        </w:rPr>
      </w:pPr>
      <w:bookmarkStart w:id="0" w:name="_Hlk204884645"/>
      <w:bookmarkStart w:id="1" w:name="_Hlk213561699"/>
      <w:bookmarkStart w:id="2" w:name="_Hlk172555450"/>
      <w:bookmarkStart w:id="3" w:name="_Hlk202640205"/>
      <w:bookmarkStart w:id="4" w:name="_Hlk217821368"/>
      <w:bookmarkEnd w:id="2"/>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17F4A1D4" wp14:editId="1EF1072D">
            <wp:simplePos x="0" y="0"/>
            <wp:positionH relativeFrom="margin">
              <wp:align>left</wp:align>
            </wp:positionH>
            <wp:positionV relativeFrom="margin">
              <wp:posOffset>-523875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060B05E0" w14:textId="77777777" w:rsidR="00F6065B" w:rsidRDefault="00F6065B" w:rsidP="00F6065B">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6FED0391" w14:textId="77777777" w:rsidR="00F6065B" w:rsidRPr="00B9512A" w:rsidRDefault="00F6065B" w:rsidP="00F6065B">
      <w:pPr>
        <w:tabs>
          <w:tab w:val="left" w:pos="1905"/>
        </w:tabs>
        <w:spacing w:after="0" w:line="360" w:lineRule="auto"/>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مخاطر</w:t>
      </w:r>
    </w:p>
    <w:p w14:paraId="72AEBD6B" w14:textId="77777777" w:rsidR="00F6065B" w:rsidRPr="00B9512A" w:rsidRDefault="00F6065B" w:rsidP="00F6065B">
      <w:pPr>
        <w:spacing w:after="0" w:line="276" w:lineRule="auto"/>
        <w:rPr>
          <w:rFonts w:ascii="Sakkal Majalla" w:hAnsi="Sakkal Majalla" w:cs="Sakkal Majalla"/>
          <w:sz w:val="28"/>
          <w:szCs w:val="28"/>
          <w:rtl/>
          <w:lang w:bidi="ar-EG"/>
        </w:rPr>
      </w:pPr>
    </w:p>
    <w:p w14:paraId="34A5B9DE" w14:textId="77777777" w:rsidR="00F6065B" w:rsidRDefault="00F6065B" w:rsidP="00F6065B">
      <w:pPr>
        <w:rPr>
          <w:rFonts w:ascii="Sakkal Majalla" w:hAnsi="Sakkal Majalla" w:cs="Sakkal Majalla"/>
          <w:sz w:val="28"/>
          <w:szCs w:val="28"/>
          <w:rtl/>
          <w:lang w:bidi="ar-EG"/>
        </w:rPr>
      </w:pPr>
    </w:p>
    <w:p w14:paraId="54D84733" w14:textId="77777777" w:rsidR="00F6065B" w:rsidRDefault="00F6065B" w:rsidP="00F6065B">
      <w:pPr>
        <w:rPr>
          <w:rFonts w:ascii="Simplified Arabic" w:hAnsi="Simplified Arabic" w:cs="Simplified Arabic"/>
          <w:b/>
          <w:bCs/>
          <w:sz w:val="28"/>
          <w:szCs w:val="28"/>
          <w:rtl/>
          <w:lang w:bidi="ar-EG"/>
        </w:rPr>
      </w:pPr>
    </w:p>
    <w:p w14:paraId="0830494C" w14:textId="77777777" w:rsidR="00F6065B" w:rsidRDefault="00F6065B" w:rsidP="00F6065B">
      <w:pPr>
        <w:jc w:val="center"/>
        <w:rPr>
          <w:rFonts w:ascii="Sakkal Majalla" w:hAnsi="Sakkal Majalla" w:cs="Sakkal Majalla"/>
          <w:b/>
          <w:bCs/>
          <w:sz w:val="32"/>
          <w:szCs w:val="32"/>
          <w:rtl/>
        </w:rPr>
      </w:pPr>
      <w:r w:rsidRPr="00343A33">
        <w:rPr>
          <w:rFonts w:ascii="Sakkal Majalla" w:hAnsi="Sakkal Majalla" w:cs="Sakkal Majalla"/>
          <w:b/>
          <w:bCs/>
          <w:sz w:val="32"/>
          <w:szCs w:val="32"/>
          <w:rtl/>
        </w:rPr>
        <w:t>دور إطار حوكمة الشركات في تعزيز كفاءة إدارة المخاطر التشغيلية في الشركات الصغرى بالمملكة العربية السعودية</w:t>
      </w:r>
    </w:p>
    <w:p w14:paraId="3F788CF3" w14:textId="77777777" w:rsidR="00F6065B" w:rsidRPr="005057E2" w:rsidRDefault="00F6065B" w:rsidP="00F6065B">
      <w:pPr>
        <w:jc w:val="center"/>
        <w:rPr>
          <w:rFonts w:cs="Calibri"/>
          <w:rtl/>
          <w:lang w:bidi="ar-EG"/>
        </w:rPr>
      </w:pPr>
    </w:p>
    <w:p w14:paraId="0EC423CB" w14:textId="77777777" w:rsidR="00F6065B" w:rsidRPr="00776763" w:rsidRDefault="00F6065B" w:rsidP="00F6065B">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159DCA3C" w14:textId="77777777" w:rsidR="00F6065B" w:rsidRDefault="00F6065B" w:rsidP="00F6065B">
      <w:pPr>
        <w:jc w:val="center"/>
        <w:rPr>
          <w:rFonts w:ascii="Sakkal Majalla" w:eastAsia="Calibri" w:hAnsi="Sakkal Majalla" w:cs="Sakkal Majalla"/>
          <w:b/>
          <w:bCs/>
          <w:sz w:val="28"/>
          <w:szCs w:val="28"/>
          <w:rtl/>
        </w:rPr>
      </w:pPr>
      <w:r w:rsidRPr="00A50799">
        <w:rPr>
          <w:rFonts w:ascii="Sakkal Majalla" w:eastAsia="Calibri" w:hAnsi="Sakkal Majalla" w:cs="Sakkal Majalla"/>
          <w:b/>
          <w:bCs/>
          <w:sz w:val="28"/>
          <w:szCs w:val="28"/>
          <w:rtl/>
        </w:rPr>
        <w:t>عبد الله عقيل العنزي</w:t>
      </w:r>
    </w:p>
    <w:p w14:paraId="61642F12" w14:textId="77777777" w:rsidR="00F6065B" w:rsidRPr="0094297E" w:rsidRDefault="00F6065B" w:rsidP="00F6065B">
      <w:pPr>
        <w:jc w:val="center"/>
        <w:rPr>
          <w:rFonts w:ascii="Sakkal Majalla" w:hAnsi="Sakkal Majalla" w:cs="Sakkal Majalla"/>
          <w:b/>
          <w:bCs/>
          <w:rtl/>
        </w:rPr>
      </w:pPr>
    </w:p>
    <w:p w14:paraId="5B6EA61F" w14:textId="77777777" w:rsidR="00F6065B" w:rsidRPr="00776763" w:rsidRDefault="00F6065B" w:rsidP="00F6065B">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3EE7D245" w14:textId="77777777" w:rsidR="00F6065B" w:rsidRDefault="00F6065B" w:rsidP="00F6065B">
      <w:pPr>
        <w:jc w:val="center"/>
        <w:rPr>
          <w:rFonts w:ascii="Sakkal Majalla" w:hAnsi="Sakkal Majalla" w:cs="Sakkal Majalla"/>
          <w:b/>
          <w:bCs/>
          <w:sz w:val="28"/>
          <w:szCs w:val="28"/>
          <w:rtl/>
          <w:lang w:bidi="ar-EG"/>
        </w:rPr>
      </w:pPr>
      <w:r w:rsidRPr="00A50799">
        <w:rPr>
          <w:rFonts w:ascii="Sakkal Majalla" w:hAnsi="Sakkal Majalla" w:cs="Sakkal Majalla"/>
          <w:b/>
          <w:bCs/>
          <w:sz w:val="28"/>
          <w:szCs w:val="28"/>
          <w:rtl/>
          <w:lang w:bidi="ar-EG"/>
        </w:rPr>
        <w:t>252001378</w:t>
      </w:r>
    </w:p>
    <w:p w14:paraId="5E7A8731" w14:textId="77777777" w:rsidR="00F6065B" w:rsidRPr="001902DB" w:rsidRDefault="00F6065B" w:rsidP="00F6065B">
      <w:pPr>
        <w:jc w:val="center"/>
        <w:rPr>
          <w:rFonts w:ascii="Sakkal Majalla" w:hAnsi="Sakkal Majalla" w:cs="Sakkal Majalla"/>
          <w:b/>
          <w:bCs/>
          <w:sz w:val="28"/>
          <w:szCs w:val="28"/>
          <w:rtl/>
          <w:lang w:bidi="ar-EG"/>
        </w:rPr>
      </w:pPr>
    </w:p>
    <w:p w14:paraId="1DA152BF" w14:textId="77777777" w:rsidR="00F6065B" w:rsidRPr="008B5BDD" w:rsidRDefault="00F6065B" w:rsidP="00F6065B">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50F02B19" w14:textId="77777777" w:rsidR="00F6065B" w:rsidRPr="008F01D0" w:rsidRDefault="00F6065B" w:rsidP="00F6065B">
      <w:pPr>
        <w:jc w:val="center"/>
        <w:rPr>
          <w:rFonts w:ascii="Sakkal Majalla" w:hAnsi="Sakkal Majalla" w:cs="Sakkal Majalla"/>
          <w:b/>
          <w:bCs/>
          <w:sz w:val="28"/>
          <w:szCs w:val="28"/>
          <w:rtl/>
          <w:lang w:bidi="ar-EG"/>
        </w:rPr>
      </w:pPr>
      <w:r w:rsidRPr="008F01D0">
        <w:rPr>
          <w:rFonts w:ascii="Sakkal Majalla" w:hAnsi="Sakkal Majalla" w:cs="Sakkal Majalla"/>
          <w:b/>
          <w:bCs/>
          <w:sz w:val="28"/>
          <w:szCs w:val="28"/>
          <w:rtl/>
          <w:lang w:bidi="ar-EG"/>
        </w:rPr>
        <w:t>أد.الفيصل عبدالحميد محمد</w:t>
      </w:r>
    </w:p>
    <w:p w14:paraId="28B24363" w14:textId="77777777" w:rsidR="00F6065B" w:rsidRDefault="00F6065B" w:rsidP="00F6065B">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أد.فايز علي جراد</w:t>
      </w:r>
    </w:p>
    <w:p w14:paraId="59CFF69E" w14:textId="77777777" w:rsidR="00F6065B" w:rsidRPr="009F738B" w:rsidRDefault="00F6065B" w:rsidP="00F6065B">
      <w:pPr>
        <w:jc w:val="center"/>
        <w:rPr>
          <w:rFonts w:ascii="Simplified Arabic" w:hAnsi="Simplified Arabic" w:cs="Simplified Arabic"/>
          <w:b/>
          <w:bCs/>
          <w:sz w:val="28"/>
          <w:szCs w:val="28"/>
          <w:rtl/>
          <w:lang w:bidi="ar-EG"/>
        </w:rPr>
      </w:pPr>
    </w:p>
    <w:p w14:paraId="1A34FA72" w14:textId="77777777" w:rsidR="00F6065B" w:rsidRPr="00132A3E" w:rsidRDefault="00F6065B" w:rsidP="00F6065B">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7D78A23B" w14:textId="77777777" w:rsidR="00F6065B" w:rsidRPr="00191EAE" w:rsidRDefault="00F6065B" w:rsidP="00F6065B">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bookmarkEnd w:id="3"/>
      <w:r>
        <w:rPr>
          <w:rFonts w:ascii="Sakkal Majalla" w:hAnsi="Sakkal Majalla" w:cs="Sakkal Majalla" w:hint="cs"/>
          <w:b/>
          <w:bCs/>
          <w:sz w:val="32"/>
          <w:szCs w:val="32"/>
          <w:rtl/>
          <w:lang w:bidi="ar-EG"/>
        </w:rPr>
        <w:t>6</w:t>
      </w:r>
    </w:p>
    <w:bookmarkEnd w:id="4"/>
    <w:p w14:paraId="3FAC103B" w14:textId="77777777" w:rsidR="006F1F39" w:rsidRDefault="006F1F39" w:rsidP="006F1F39">
      <w:pPr>
        <w:jc w:val="center"/>
        <w:rPr>
          <w:noProof/>
          <w:rtl/>
        </w:rPr>
      </w:pPr>
    </w:p>
    <w:bookmarkEnd w:id="0"/>
    <w:bookmarkEnd w:id="1"/>
    <w:p w14:paraId="4A831C94" w14:textId="77777777" w:rsidR="006F1F39" w:rsidRDefault="006F1F39" w:rsidP="006F1F39">
      <w:pPr>
        <w:rPr>
          <w:rtl/>
        </w:rPr>
      </w:pPr>
    </w:p>
    <w:p w14:paraId="4DF8BFE8" w14:textId="77777777" w:rsidR="00F6065B" w:rsidRDefault="00F6065B" w:rsidP="00F6065B">
      <w:pPr>
        <w:rPr>
          <w:rtl/>
        </w:rPr>
      </w:pPr>
    </w:p>
    <w:p w14:paraId="5AE70278" w14:textId="77777777" w:rsidR="00F6065B" w:rsidRDefault="00F6065B" w:rsidP="00F6065B">
      <w:pPr>
        <w:rPr>
          <w:rtl/>
        </w:rPr>
      </w:pPr>
    </w:p>
    <w:p w14:paraId="6B56919A" w14:textId="77777777" w:rsidR="00F6065B" w:rsidRDefault="00F6065B" w:rsidP="00F6065B">
      <w:pPr>
        <w:rPr>
          <w:rtl/>
        </w:rPr>
      </w:pPr>
    </w:p>
    <w:p w14:paraId="5B11B698" w14:textId="77777777" w:rsidR="00F6065B" w:rsidRDefault="00F6065B" w:rsidP="00F6065B">
      <w:pPr>
        <w:rPr>
          <w:rtl/>
        </w:rPr>
      </w:pPr>
    </w:p>
    <w:p w14:paraId="5196C0C8" w14:textId="77777777" w:rsidR="00F6065B" w:rsidRDefault="00F6065B" w:rsidP="00F6065B">
      <w:pPr>
        <w:rPr>
          <w:rtl/>
        </w:rPr>
      </w:pPr>
    </w:p>
    <w:p w14:paraId="1F6E9126" w14:textId="77777777" w:rsidR="00F6065B" w:rsidRDefault="00F6065B" w:rsidP="00F6065B">
      <w:pPr>
        <w:rPr>
          <w:rtl/>
        </w:rPr>
      </w:pPr>
    </w:p>
    <w:p w14:paraId="6FC32622" w14:textId="77777777" w:rsidR="00F6065B" w:rsidRDefault="00F6065B" w:rsidP="00F6065B">
      <w:pPr>
        <w:rPr>
          <w:rtl/>
        </w:rPr>
      </w:pPr>
    </w:p>
    <w:p w14:paraId="2C9AE38F" w14:textId="77777777" w:rsidR="00F6065B" w:rsidRPr="00C35B51" w:rsidRDefault="00F6065B" w:rsidP="00F6065B">
      <w:pPr>
        <w:rPr>
          <w:rtl/>
        </w:rPr>
      </w:pPr>
    </w:p>
    <w:p w14:paraId="4D18AC81" w14:textId="77777777" w:rsidR="00F6065B" w:rsidRPr="005E5457" w:rsidRDefault="00F6065B" w:rsidP="00F6065B">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469EBC9C" w14:textId="77777777" w:rsidR="00F6065B" w:rsidRDefault="00F6065B" w:rsidP="00F6065B">
      <w:pPr>
        <w:rPr>
          <w:rFonts w:ascii="Sakkal Majalla" w:hAnsi="Sakkal Majalla" w:cs="Sakkal Majalla"/>
          <w:sz w:val="28"/>
          <w:szCs w:val="28"/>
          <w:u w:val="single"/>
          <w:rtl/>
        </w:rPr>
      </w:pPr>
    </w:p>
    <w:p w14:paraId="52B68E27" w14:textId="77777777" w:rsidR="00F6065B" w:rsidRDefault="00F6065B" w:rsidP="00F6065B">
      <w:pPr>
        <w:rPr>
          <w:rFonts w:ascii="Sakkal Majalla" w:hAnsi="Sakkal Majalla" w:cs="Sakkal Majalla"/>
          <w:sz w:val="28"/>
          <w:szCs w:val="28"/>
          <w:u w:val="single"/>
          <w:rtl/>
        </w:rPr>
      </w:pPr>
    </w:p>
    <w:p w14:paraId="40785412" w14:textId="77777777" w:rsidR="00F6065B" w:rsidRDefault="00F6065B" w:rsidP="00F6065B">
      <w:pPr>
        <w:rPr>
          <w:rFonts w:ascii="Sakkal Majalla" w:hAnsi="Sakkal Majalla" w:cs="Sakkal Majalla"/>
          <w:sz w:val="28"/>
          <w:szCs w:val="28"/>
          <w:u w:val="single"/>
          <w:rtl/>
        </w:rPr>
      </w:pPr>
    </w:p>
    <w:p w14:paraId="633E1193" w14:textId="77777777" w:rsidR="00F6065B" w:rsidRDefault="00F6065B" w:rsidP="00F6065B">
      <w:pPr>
        <w:rPr>
          <w:rFonts w:ascii="Sakkal Majalla" w:hAnsi="Sakkal Majalla" w:cs="Sakkal Majalla"/>
          <w:sz w:val="28"/>
          <w:szCs w:val="28"/>
          <w:u w:val="single"/>
          <w:rtl/>
        </w:rPr>
      </w:pPr>
    </w:p>
    <w:p w14:paraId="5F3528D7" w14:textId="77777777" w:rsidR="00F6065B" w:rsidRDefault="00F6065B" w:rsidP="00F6065B">
      <w:pPr>
        <w:rPr>
          <w:rFonts w:ascii="Sakkal Majalla" w:hAnsi="Sakkal Majalla" w:cs="Sakkal Majalla"/>
          <w:sz w:val="28"/>
          <w:szCs w:val="28"/>
          <w:u w:val="single"/>
          <w:rtl/>
        </w:rPr>
      </w:pPr>
    </w:p>
    <w:p w14:paraId="156CA44A" w14:textId="77777777" w:rsidR="00F6065B" w:rsidRDefault="00F6065B" w:rsidP="00F6065B">
      <w:pPr>
        <w:rPr>
          <w:rFonts w:ascii="Sakkal Majalla" w:hAnsi="Sakkal Majalla" w:cs="Sakkal Majalla"/>
          <w:sz w:val="28"/>
          <w:szCs w:val="28"/>
          <w:u w:val="single"/>
          <w:rtl/>
        </w:rPr>
      </w:pPr>
    </w:p>
    <w:p w14:paraId="03E758BE" w14:textId="77777777" w:rsidR="00F6065B" w:rsidRDefault="00F6065B" w:rsidP="00F6065B">
      <w:pPr>
        <w:rPr>
          <w:rFonts w:ascii="Sakkal Majalla" w:hAnsi="Sakkal Majalla" w:cs="Sakkal Majalla"/>
          <w:sz w:val="28"/>
          <w:szCs w:val="28"/>
          <w:u w:val="single"/>
          <w:rtl/>
        </w:rPr>
      </w:pPr>
    </w:p>
    <w:p w14:paraId="5D442ACB" w14:textId="77777777" w:rsidR="00F6065B" w:rsidRDefault="00F6065B" w:rsidP="00F6065B">
      <w:pPr>
        <w:rPr>
          <w:rFonts w:ascii="Sakkal Majalla" w:hAnsi="Sakkal Majalla" w:cs="Sakkal Majalla"/>
          <w:sz w:val="28"/>
          <w:szCs w:val="28"/>
          <w:u w:val="single"/>
          <w:rtl/>
        </w:rPr>
      </w:pPr>
    </w:p>
    <w:p w14:paraId="1B2A8950" w14:textId="77777777" w:rsidR="00F6065B" w:rsidRDefault="00F6065B" w:rsidP="00F6065B">
      <w:pPr>
        <w:rPr>
          <w:rFonts w:ascii="Sakkal Majalla" w:hAnsi="Sakkal Majalla" w:cs="Sakkal Majalla"/>
          <w:sz w:val="28"/>
          <w:szCs w:val="28"/>
          <w:u w:val="single"/>
          <w:rtl/>
        </w:rPr>
      </w:pPr>
    </w:p>
    <w:p w14:paraId="49E27430" w14:textId="77777777" w:rsidR="00F6065B" w:rsidRPr="00A50799" w:rsidRDefault="00F6065B" w:rsidP="00F6065B">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217821155"/>
      <w:bookmarkStart w:id="9" w:name="_Hlk217889383"/>
      <w:bookmarkStart w:id="10" w:name="_Hlk218530871"/>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0F904323" w14:textId="77777777" w:rsidR="00F6065B" w:rsidRDefault="00F6065B" w:rsidP="00F6065B">
      <w:pPr>
        <w:spacing w:after="0" w:line="360" w:lineRule="auto"/>
        <w:ind w:firstLine="567"/>
        <w:jc w:val="both"/>
        <w:rPr>
          <w:rFonts w:ascii="Sakkal Majalla" w:eastAsia="Times New Roman" w:hAnsi="Sakkal Majalla" w:cs="Sakkal Majalla"/>
          <w:color w:val="1F1F1F"/>
          <w:sz w:val="28"/>
          <w:szCs w:val="28"/>
          <w:rtl/>
        </w:rPr>
      </w:pPr>
      <w:r>
        <w:rPr>
          <w:rFonts w:ascii="Sakkal Majalla" w:eastAsia="Times New Roman" w:hAnsi="Sakkal Majalla" w:cs="Sakkal Majalla" w:hint="cs"/>
          <w:color w:val="1F1F1F"/>
          <w:sz w:val="28"/>
          <w:szCs w:val="28"/>
          <w:rtl/>
        </w:rPr>
        <w:t>يشكل</w:t>
      </w:r>
      <w:r w:rsidRPr="00A50799">
        <w:rPr>
          <w:rFonts w:ascii="Sakkal Majalla" w:eastAsia="Times New Roman" w:hAnsi="Sakkal Majalla" w:cs="Sakkal Majalla"/>
          <w:color w:val="1F1F1F"/>
          <w:sz w:val="28"/>
          <w:szCs w:val="28"/>
          <w:rtl/>
        </w:rPr>
        <w:t xml:space="preserve"> المشهد الاقتصادي الحديث، الذي يتميز بتسارع التحولات التكنولوجية وتغيرات السوق المفاجئة، بيئة خصبة لتوليد المخاطر التشغيلية التي تنبع من قلب العمليات الداخلية والأنظمة والأفراد (</w:t>
      </w:r>
      <w:r w:rsidRPr="00A50799">
        <w:rPr>
          <w:rFonts w:ascii="Sakkal Majalla" w:eastAsia="Times New Roman" w:hAnsi="Sakkal Majalla" w:cs="Sakkal Majalla"/>
          <w:color w:val="1F1F1F"/>
          <w:sz w:val="28"/>
          <w:szCs w:val="28"/>
        </w:rPr>
        <w:t>Singh and Hong, 2020, p. 725</w:t>
      </w:r>
      <w:r w:rsidRPr="00A50799">
        <w:rPr>
          <w:rFonts w:ascii="Sakkal Majalla" w:eastAsia="Times New Roman" w:hAnsi="Sakkal Majalla" w:cs="Sakkal Majalla"/>
          <w:color w:val="1F1F1F"/>
          <w:sz w:val="28"/>
          <w:szCs w:val="28"/>
          <w:rtl/>
        </w:rPr>
        <w:t>). وعلى الرغم من أن هذه المخاطر تُهدد استقرار جميع الكيانات، إلا أنها تُشكل تحديا وجوديا خاصا للشركات الصغرى، التي تفتقر غالبا إلى الهياكل الرسمية والاحتياطيات المالية اللازمة لاستيعاب الخسائر الناجمة عن فشل العمليات (</w:t>
      </w:r>
      <w:r w:rsidRPr="00A50799">
        <w:rPr>
          <w:rFonts w:ascii="Sakkal Majalla" w:eastAsia="Times New Roman" w:hAnsi="Sakkal Majalla" w:cs="Sakkal Majalla"/>
          <w:color w:val="1F1F1F"/>
          <w:sz w:val="28"/>
          <w:szCs w:val="28"/>
        </w:rPr>
        <w:t>Ferreira de Araújo Lima et al., 2020, p. 80</w:t>
      </w:r>
      <w:r w:rsidRPr="00A50799">
        <w:rPr>
          <w:rFonts w:ascii="Sakkal Majalla" w:eastAsia="Times New Roman" w:hAnsi="Sakkal Majalla" w:cs="Sakkal Majalla"/>
          <w:color w:val="1F1F1F"/>
          <w:sz w:val="28"/>
          <w:szCs w:val="28"/>
          <w:rtl/>
        </w:rPr>
        <w:t>). وعليه، تُعد كفاءة إدارة المخاطر التشغيلية، بوصفها القدرة على تحديد المخاطر وتقييمها والاستجابة لها بفعالية لتقليل احتمالية وقوعها أو تأثيرها السلبي (</w:t>
      </w:r>
      <w:proofErr w:type="spellStart"/>
      <w:r w:rsidRPr="00A50799">
        <w:rPr>
          <w:rFonts w:ascii="Sakkal Majalla" w:eastAsia="Times New Roman" w:hAnsi="Sakkal Majalla" w:cs="Sakkal Majalla"/>
          <w:color w:val="1F1F1F"/>
          <w:sz w:val="28"/>
          <w:szCs w:val="28"/>
        </w:rPr>
        <w:t>Virglerova</w:t>
      </w:r>
      <w:proofErr w:type="spellEnd"/>
      <w:r w:rsidRPr="00A50799">
        <w:rPr>
          <w:rFonts w:ascii="Sakkal Majalla" w:eastAsia="Times New Roman" w:hAnsi="Sakkal Majalla" w:cs="Sakkal Majalla"/>
          <w:color w:val="1F1F1F"/>
          <w:sz w:val="28"/>
          <w:szCs w:val="28"/>
        </w:rPr>
        <w:t xml:space="preserve"> et al., 2022, p. 4050</w:t>
      </w:r>
      <w:r w:rsidRPr="00A50799">
        <w:rPr>
          <w:rFonts w:ascii="Sakkal Majalla" w:eastAsia="Times New Roman" w:hAnsi="Sakkal Majalla" w:cs="Sakkal Majalla"/>
          <w:color w:val="1F1F1F"/>
          <w:sz w:val="28"/>
          <w:szCs w:val="28"/>
          <w:rtl/>
        </w:rPr>
        <w:t>)، متغيرا حيويا يرتبط ارتباطا وثيقا بضمان استمرارية ونمو هذه الشركات.</w:t>
      </w:r>
    </w:p>
    <w:p w14:paraId="2C6C4632" w14:textId="77777777" w:rsidR="00F6065B" w:rsidRDefault="00F6065B" w:rsidP="00F6065B">
      <w:pPr>
        <w:spacing w:after="0" w:line="360" w:lineRule="auto"/>
        <w:ind w:firstLine="567"/>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color w:val="1F1F1F"/>
          <w:sz w:val="28"/>
          <w:szCs w:val="28"/>
          <w:rtl/>
        </w:rPr>
        <w:t>وفي سياق هذه المتغيرات، يبرز إطار حوكمة الشركات بوصفه الآلية النظامية التي تُحدد التوجيه والرقابة المؤسسية (</w:t>
      </w:r>
      <w:proofErr w:type="spellStart"/>
      <w:r w:rsidRPr="00A50799">
        <w:rPr>
          <w:rFonts w:ascii="Sakkal Majalla" w:eastAsia="Times New Roman" w:hAnsi="Sakkal Majalla" w:cs="Sakkal Majalla"/>
          <w:color w:val="1F1F1F"/>
          <w:sz w:val="28"/>
          <w:szCs w:val="28"/>
        </w:rPr>
        <w:t>Gleißner</w:t>
      </w:r>
      <w:proofErr w:type="spellEnd"/>
      <w:r w:rsidRPr="00A50799">
        <w:rPr>
          <w:rFonts w:ascii="Sakkal Majalla" w:eastAsia="Times New Roman" w:hAnsi="Sakkal Majalla" w:cs="Sakkal Majalla"/>
          <w:color w:val="1F1F1F"/>
          <w:sz w:val="28"/>
          <w:szCs w:val="28"/>
        </w:rPr>
        <w:t xml:space="preserve"> and Berger, 2024, p. 196</w:t>
      </w:r>
      <w:r w:rsidRPr="00A50799">
        <w:rPr>
          <w:rFonts w:ascii="Sakkal Majalla" w:eastAsia="Times New Roman" w:hAnsi="Sakkal Majalla" w:cs="Sakkal Majalla"/>
          <w:color w:val="1F1F1F"/>
          <w:sz w:val="28"/>
          <w:szCs w:val="28"/>
          <w:rtl/>
        </w:rPr>
        <w:t>). فالحوكمة ليست مجرد امتثال شكلي، بل هي منظومة قيم وهياكل تُؤدي دورا رقابيا في توجيه الإدارة نحو اتخاذ قرارات مسؤولة وشفافة (الحداد، 2020، ص. 251). وعندما يتم تطبيق مبادئ الحوكمة، مثل وجود فصل واضح بين سلطات الملكية والإدارة وتفعيل آليات المساءلة، فإنها تُشكل شبكة أمان داخلية تُسهم في اكتشاف القصور التشغيلي قبل أن يتفاقم ليصبح خطرا مدمرا (</w:t>
      </w:r>
      <w:r w:rsidRPr="00A50799">
        <w:rPr>
          <w:rFonts w:ascii="Sakkal Majalla" w:eastAsia="Times New Roman" w:hAnsi="Sakkal Majalla" w:cs="Sakkal Majalla"/>
          <w:color w:val="1F1F1F"/>
          <w:sz w:val="28"/>
          <w:szCs w:val="28"/>
        </w:rPr>
        <w:t>Essel, 2021, p. 159</w:t>
      </w:r>
      <w:r w:rsidRPr="00A50799">
        <w:rPr>
          <w:rFonts w:ascii="Sakkal Majalla" w:eastAsia="Times New Roman" w:hAnsi="Sakkal Majalla" w:cs="Sakkal Majalla"/>
          <w:color w:val="1F1F1F"/>
          <w:sz w:val="28"/>
          <w:szCs w:val="28"/>
          <w:rtl/>
        </w:rPr>
        <w:t>). وعليه، فإن ضعف أبعاد الحوكمة في الشركات الصغرى قد يُؤدي إلى تزايد مستويات المخاطر التشغيلية لديها (</w:t>
      </w:r>
      <w:proofErr w:type="spellStart"/>
      <w:r w:rsidRPr="00A50799">
        <w:rPr>
          <w:rFonts w:ascii="Sakkal Majalla" w:eastAsia="Times New Roman" w:hAnsi="Sakkal Majalla" w:cs="Sakkal Majalla"/>
          <w:color w:val="1F1F1F"/>
          <w:sz w:val="28"/>
          <w:szCs w:val="28"/>
        </w:rPr>
        <w:t>Virglerova</w:t>
      </w:r>
      <w:proofErr w:type="spellEnd"/>
      <w:r w:rsidRPr="00A50799">
        <w:rPr>
          <w:rFonts w:ascii="Sakkal Majalla" w:eastAsia="Times New Roman" w:hAnsi="Sakkal Majalla" w:cs="Sakkal Majalla"/>
          <w:color w:val="1F1F1F"/>
          <w:sz w:val="28"/>
          <w:szCs w:val="28"/>
        </w:rPr>
        <w:t xml:space="preserve"> et al., 2022, p. 4049</w:t>
      </w:r>
      <w:r w:rsidRPr="00A50799">
        <w:rPr>
          <w:rFonts w:ascii="Sakkal Majalla" w:eastAsia="Times New Roman" w:hAnsi="Sakkal Majalla" w:cs="Sakkal Majalla"/>
          <w:color w:val="1F1F1F"/>
          <w:sz w:val="28"/>
          <w:szCs w:val="28"/>
          <w:rtl/>
        </w:rPr>
        <w:t>).</w:t>
      </w:r>
    </w:p>
    <w:p w14:paraId="50CDB3A5" w14:textId="77777777" w:rsidR="00F6065B" w:rsidRDefault="00F6065B" w:rsidP="00F6065B">
      <w:pPr>
        <w:spacing w:after="0" w:line="360" w:lineRule="auto"/>
        <w:ind w:firstLine="567"/>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color w:val="1F1F1F"/>
          <w:sz w:val="28"/>
          <w:szCs w:val="28"/>
          <w:rtl/>
        </w:rPr>
        <w:t>وبهذا الشأن، فإن العلاقة بين هذين المتغيرين الرئيسيين تُشكل محورا إشرافيا بالغ الأهمية، إذ أن الحوكمة لا تقتصر على وضع القواعد فحسب، بل تُعزز ثقافة المساءلة التي تتطلب دمج إدارة المخاطر في صميم التخطيط الاستراتيجي والتشغيلي (</w:t>
      </w:r>
      <w:r w:rsidRPr="00A50799">
        <w:rPr>
          <w:rFonts w:ascii="Sakkal Majalla" w:eastAsia="Times New Roman" w:hAnsi="Sakkal Majalla" w:cs="Sakkal Majalla"/>
          <w:color w:val="1F1F1F"/>
          <w:sz w:val="28"/>
          <w:szCs w:val="28"/>
        </w:rPr>
        <w:t>Wieczorek-Kosmala and Henschel, 2022, p. 589</w:t>
      </w:r>
      <w:r w:rsidRPr="00A50799">
        <w:rPr>
          <w:rFonts w:ascii="Sakkal Majalla" w:eastAsia="Times New Roman" w:hAnsi="Sakkal Majalla" w:cs="Sakkal Majalla"/>
          <w:color w:val="1F1F1F"/>
          <w:sz w:val="28"/>
          <w:szCs w:val="28"/>
          <w:rtl/>
        </w:rPr>
        <w:t>). وحيث أن المخاطر التشغيلية تنبع من العمليات اليومية، فإن وجود مجلس إدارة واع ومستقل، ولجان رقابية فاعلة، يُؤدي إلى تفعيل الإشراف على الضوابط الداخلية والأنظمة التقنية، مما يحد من احتمال وقوع الأخطاء البشرية أو فشل الأنظمة (عبدالله، 2021، ص. 410). وفي هذا الصدد، يوضح حسين والخطيب (2022، ص. 100) أن تطبيق الحوكمة يُحسن من القدرة على تحديد المخاطر التشغيلية والتعامل معها، إذ إن الشفافية والمساءلة تُعزز من ثقافة تحمل المسؤولية داخل المنظمة.</w:t>
      </w:r>
    </w:p>
    <w:p w14:paraId="7E71A5B7" w14:textId="77777777" w:rsidR="00F6065B" w:rsidRDefault="00F6065B" w:rsidP="00F6065B">
      <w:pPr>
        <w:spacing w:after="0" w:line="360" w:lineRule="auto"/>
        <w:ind w:firstLine="567"/>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color w:val="1F1F1F"/>
          <w:sz w:val="28"/>
          <w:szCs w:val="28"/>
          <w:rtl/>
        </w:rPr>
        <w:lastRenderedPageBreak/>
        <w:t>وترتبط هذه العلاقة التفاعلية ارتباطا جوهريا ببيئة المملكة العربية السعودية، التي تضع قطاع الشركات الصغرى والمتوسطة في صدارة أولوياتها ضمن رؤية (2030) (الشيبي، 2024، ص. 42). وعلى الرغم من هذا الدعم، تظل الشركات الصغرى في المملكة تواجه تحديات فريدة تتطلب آليات حوكمة مرنة ومُصممة خصيصا؛ فالتنويع الاقتصادي المستهدف يتطلب نموا مستداما لهذه الشركات، الأمر الذي لن يتحقق إلا بوجود هياكل حوكمة تُعزز من قدرتها على التعامل مع البيئة التنظيمية المعقدة المتغيرة والمخاطر (</w:t>
      </w:r>
      <w:r w:rsidRPr="00A50799">
        <w:rPr>
          <w:rFonts w:ascii="Sakkal Majalla" w:eastAsia="Times New Roman" w:hAnsi="Sakkal Majalla" w:cs="Sakkal Majalla"/>
          <w:color w:val="1F1F1F"/>
          <w:sz w:val="28"/>
          <w:szCs w:val="28"/>
        </w:rPr>
        <w:t>Teixeira and Carvalho, 2024, P. 305</w:t>
      </w:r>
      <w:r w:rsidRPr="00A50799">
        <w:rPr>
          <w:rFonts w:ascii="Sakkal Majalla" w:eastAsia="Times New Roman" w:hAnsi="Sakkal Majalla" w:cs="Sakkal Majalla"/>
          <w:color w:val="1F1F1F"/>
          <w:sz w:val="28"/>
          <w:szCs w:val="28"/>
          <w:rtl/>
        </w:rPr>
        <w:t>).</w:t>
      </w:r>
    </w:p>
    <w:p w14:paraId="68EF6972" w14:textId="77777777" w:rsidR="00F6065B" w:rsidRPr="00A50799" w:rsidRDefault="00F6065B" w:rsidP="00F6065B">
      <w:pPr>
        <w:spacing w:after="0" w:line="360" w:lineRule="auto"/>
        <w:ind w:firstLine="567"/>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color w:val="1F1F1F"/>
          <w:sz w:val="28"/>
          <w:szCs w:val="28"/>
          <w:rtl/>
        </w:rPr>
        <w:t>واتساقا مع ما سبق، تسعى هذه الدراسة إلى تقديم تحليل معمق يُسلط الضوء على الدور الملموس والفاعل الذي يمكن أن يُؤديه إطار حوكمة منضبط في رفع كفاءة إدارة الشركات الصغرى بالمملكة للمخاطر التشغيلية، بما يُسهم في تعزيز مرونتها واستدامتها على المدى الطويل.</w:t>
      </w:r>
    </w:p>
    <w:p w14:paraId="43AD1FF1" w14:textId="77777777" w:rsidR="00F6065B" w:rsidRPr="00A50799" w:rsidRDefault="00F6065B" w:rsidP="00F6065B"/>
    <w:p w14:paraId="63AF3F1C" w14:textId="77777777" w:rsidR="00F6065B" w:rsidRDefault="00F6065B" w:rsidP="00F6065B">
      <w:pPr>
        <w:pStyle w:val="Heading1"/>
        <w:spacing w:before="0" w:line="360" w:lineRule="auto"/>
        <w:jc w:val="both"/>
        <w:rPr>
          <w:rFonts w:ascii="Sakkal Majalla" w:hAnsi="Sakkal Majalla" w:cs="Sakkal Majalla"/>
          <w:b/>
          <w:bCs/>
          <w:color w:val="000000"/>
          <w:sz w:val="28"/>
          <w:szCs w:val="28"/>
          <w:rtl/>
        </w:rPr>
      </w:pPr>
      <w:bookmarkStart w:id="11" w:name="_Toc171380653"/>
      <w:bookmarkStart w:id="12" w:name="_Toc175325838"/>
      <w:bookmarkStart w:id="13" w:name="_Toc217821156"/>
      <w:r>
        <w:rPr>
          <w:rFonts w:ascii="Sakkal Majalla" w:hAnsi="Sakkal Majalla" w:cs="Sakkal Majalla"/>
          <w:b/>
          <w:bCs/>
          <w:color w:val="000000"/>
          <w:sz w:val="28"/>
          <w:szCs w:val="28"/>
          <w:rtl/>
        </w:rPr>
        <w:t>مشكلة الدراسة</w:t>
      </w:r>
      <w:bookmarkEnd w:id="11"/>
      <w:bookmarkEnd w:id="12"/>
      <w:bookmarkEnd w:id="13"/>
    </w:p>
    <w:p w14:paraId="5514F7DA" w14:textId="77777777" w:rsidR="00F6065B" w:rsidRDefault="00F6065B" w:rsidP="00F6065B">
      <w:pPr>
        <w:spacing w:after="0" w:line="360" w:lineRule="auto"/>
        <w:ind w:firstLine="567"/>
        <w:jc w:val="both"/>
        <w:rPr>
          <w:rFonts w:ascii="Sakkal Majalla" w:eastAsia="Times New Roman" w:hAnsi="Sakkal Majalla" w:cs="Sakkal Majalla"/>
          <w:color w:val="1F1F1F"/>
          <w:sz w:val="28"/>
          <w:szCs w:val="28"/>
          <w:rtl/>
        </w:rPr>
      </w:pPr>
      <w:bookmarkStart w:id="14" w:name="_Toc172397777"/>
      <w:bookmarkStart w:id="15" w:name="_Toc172746090"/>
      <w:bookmarkStart w:id="16" w:name="_Toc179741528"/>
      <w:r w:rsidRPr="009631D6">
        <w:rPr>
          <w:rFonts w:ascii="Sakkal Majalla" w:eastAsia="Times New Roman" w:hAnsi="Sakkal Majalla" w:cs="Sakkal Majalla" w:hint="cs"/>
          <w:color w:val="1F1F1F"/>
          <w:sz w:val="28"/>
          <w:szCs w:val="28"/>
          <w:rtl/>
        </w:rPr>
        <w:t>تنبع المشكلة البحثية من تزايد تعرض الشركات الصغرى في المملكة العربية السعودية للمخاطر التشغيلية، في ظل تحديات هيكلية تتعلق بضعف الآليات الحوكمية الرسمية لديها، لا سيما مع شيوع الملكية المركزة وتداخل أدوار الإدارة والرقابة (</w:t>
      </w:r>
      <w:r w:rsidRPr="009631D6">
        <w:rPr>
          <w:rFonts w:ascii="Sakkal Majalla" w:eastAsia="Times New Roman" w:hAnsi="Sakkal Majalla" w:cs="Sakkal Majalla" w:hint="cs"/>
          <w:color w:val="1F1F1F"/>
          <w:sz w:val="28"/>
          <w:szCs w:val="28"/>
        </w:rPr>
        <w:t>Glowka et al., 2020, p. 1216</w:t>
      </w:r>
      <w:r w:rsidRPr="009631D6">
        <w:rPr>
          <w:rFonts w:ascii="Sakkal Majalla" w:eastAsia="Times New Roman" w:hAnsi="Sakkal Majalla" w:cs="Sakkal Majalla" w:hint="cs"/>
          <w:color w:val="1F1F1F"/>
          <w:sz w:val="28"/>
          <w:szCs w:val="28"/>
          <w:rtl/>
        </w:rPr>
        <w:t>). ذلك أن هذا الاندماج غالبا ما يؤدي إلى قصور في تفعيل الرقابة الداخلية وإهمال لجان المخاطر، مما يُخلق بيئة تتسم بارتفاع احتمال التعرض للمخاطر التشغيلية كأخطاء العمليات، أو فشل الأنظمة التقنية (</w:t>
      </w:r>
      <w:r w:rsidRPr="009631D6">
        <w:rPr>
          <w:rFonts w:ascii="Sakkal Majalla" w:eastAsia="Times New Roman" w:hAnsi="Sakkal Majalla" w:cs="Sakkal Majalla" w:hint="cs"/>
          <w:color w:val="1F1F1F"/>
          <w:sz w:val="28"/>
          <w:szCs w:val="28"/>
        </w:rPr>
        <w:t>Araújo de Ferreira Lima et al., 2020, P. 88</w:t>
      </w:r>
      <w:r w:rsidRPr="009631D6">
        <w:rPr>
          <w:rFonts w:ascii="Sakkal Majalla" w:eastAsia="Times New Roman" w:hAnsi="Sakkal Majalla" w:cs="Sakkal Majalla" w:hint="cs"/>
          <w:color w:val="1F1F1F"/>
          <w:sz w:val="28"/>
          <w:szCs w:val="28"/>
          <w:rtl/>
        </w:rPr>
        <w:t>).</w:t>
      </w:r>
    </w:p>
    <w:p w14:paraId="20754881" w14:textId="77777777" w:rsidR="00F6065B" w:rsidRPr="009631D6" w:rsidRDefault="00F6065B" w:rsidP="00F6065B">
      <w:pPr>
        <w:spacing w:after="0" w:line="360" w:lineRule="auto"/>
        <w:ind w:firstLine="567"/>
        <w:jc w:val="both"/>
        <w:rPr>
          <w:rFonts w:ascii="Sakkal Majalla" w:eastAsia="Times New Roman" w:hAnsi="Sakkal Majalla" w:cs="Sakkal Majalla"/>
          <w:color w:val="1F1F1F"/>
          <w:sz w:val="28"/>
          <w:szCs w:val="28"/>
          <w:rtl/>
        </w:rPr>
      </w:pPr>
      <w:r w:rsidRPr="009631D6">
        <w:rPr>
          <w:rFonts w:ascii="Sakkal Majalla" w:eastAsia="Times New Roman" w:hAnsi="Sakkal Majalla" w:cs="Sakkal Majalla" w:hint="cs"/>
          <w:color w:val="1F1F1F"/>
          <w:sz w:val="28"/>
          <w:szCs w:val="28"/>
          <w:rtl/>
        </w:rPr>
        <w:t>ويبرز الإحساس بوجود مشكلة بحثية ملحة في سياق المملكة، حيث يُشير تزايد حالات التعثر أو التوقف عن العمل في بعض الشركات الصغرى إلى وجود خلل في ممارساتها الرقابية وإدارة المخاطر (</w:t>
      </w:r>
      <w:r w:rsidRPr="009631D6">
        <w:rPr>
          <w:rFonts w:ascii="Sakkal Majalla" w:eastAsia="Times New Roman" w:hAnsi="Sakkal Majalla" w:cs="Sakkal Majalla" w:hint="cs"/>
          <w:color w:val="1F1F1F"/>
          <w:sz w:val="28"/>
          <w:szCs w:val="28"/>
        </w:rPr>
        <w:t>Mthiyane et al., 2022, P. 175</w:t>
      </w:r>
      <w:r w:rsidRPr="009631D6">
        <w:rPr>
          <w:rFonts w:ascii="Sakkal Majalla" w:eastAsia="Times New Roman" w:hAnsi="Sakkal Majalla" w:cs="Sakkal Majalla" w:hint="cs"/>
          <w:color w:val="1F1F1F"/>
          <w:sz w:val="28"/>
          <w:szCs w:val="28"/>
          <w:rtl/>
        </w:rPr>
        <w:t>). فالأدبيات تُشير إلى أن تبني إطار إدارة المخاطر المؤسسية (</w:t>
      </w:r>
      <w:r w:rsidRPr="009631D6">
        <w:rPr>
          <w:rFonts w:ascii="Sakkal Majalla" w:eastAsia="Times New Roman" w:hAnsi="Sakkal Majalla" w:cs="Sakkal Majalla" w:hint="cs"/>
          <w:color w:val="1F1F1F"/>
          <w:sz w:val="28"/>
          <w:szCs w:val="28"/>
        </w:rPr>
        <w:t>ERM</w:t>
      </w:r>
      <w:r w:rsidRPr="009631D6">
        <w:rPr>
          <w:rFonts w:ascii="Sakkal Majalla" w:eastAsia="Times New Roman" w:hAnsi="Sakkal Majalla" w:cs="Sakkal Majalla" w:hint="cs"/>
          <w:color w:val="1F1F1F"/>
          <w:sz w:val="28"/>
          <w:szCs w:val="28"/>
          <w:rtl/>
        </w:rPr>
        <w:t>) لا يزال محدودا في هذه الشركات (</w:t>
      </w:r>
      <w:proofErr w:type="spellStart"/>
      <w:r w:rsidRPr="009631D6">
        <w:rPr>
          <w:rFonts w:ascii="Sakkal Majalla" w:eastAsia="Times New Roman" w:hAnsi="Sakkal Majalla" w:cs="Sakkal Majalla" w:hint="cs"/>
          <w:color w:val="1F1F1F"/>
          <w:sz w:val="28"/>
          <w:szCs w:val="28"/>
        </w:rPr>
        <w:t>Crovini</w:t>
      </w:r>
      <w:proofErr w:type="spellEnd"/>
      <w:r w:rsidRPr="009631D6">
        <w:rPr>
          <w:rFonts w:ascii="Sakkal Majalla" w:eastAsia="Times New Roman" w:hAnsi="Sakkal Majalla" w:cs="Sakkal Majalla" w:hint="cs"/>
          <w:color w:val="1F1F1F"/>
          <w:sz w:val="28"/>
          <w:szCs w:val="28"/>
        </w:rPr>
        <w:t xml:space="preserve"> et al., 2021, P. 120</w:t>
      </w:r>
      <w:r w:rsidRPr="009631D6">
        <w:rPr>
          <w:rFonts w:ascii="Sakkal Majalla" w:eastAsia="Times New Roman" w:hAnsi="Sakkal Majalla" w:cs="Sakkal Majalla" w:hint="cs"/>
          <w:color w:val="1F1F1F"/>
          <w:sz w:val="28"/>
          <w:szCs w:val="28"/>
          <w:rtl/>
        </w:rPr>
        <w:t xml:space="preserve">)، مما يؤكد الحاجة إلى آليات حوكمة تُعوض هذا النقص. كما أن الدراسات السابقة، وعلى الرغم من تركيزها على أهمية الحوكمة والمخاطر (حسن وآخرون، 2020، ص. 288)، إلا أنها لم تقدم أدلة تطبيقية كافية حول كيفية تصميم وتطبيق إطار حوكمة فعال يتناسب مع خصوصية الشركات الصغرى في المملكة، وكيف يُؤدي ذلك الدور بشكل مباشر في تحسين كفاءة استجابتها للمخاطر التشغيلية. وتتمثل الفجوة البحثية هنا في ندرة الأبحاث التي تقدم تقييما كميا للعلاقة بين آليات حوكمة الشركات </w:t>
      </w:r>
      <w:r w:rsidRPr="009631D6">
        <w:rPr>
          <w:rFonts w:ascii="Sakkal Majalla" w:eastAsia="Times New Roman" w:hAnsi="Sakkal Majalla" w:cs="Sakkal Majalla" w:hint="cs"/>
          <w:color w:val="1F1F1F"/>
          <w:sz w:val="28"/>
          <w:szCs w:val="28"/>
          <w:rtl/>
        </w:rPr>
        <w:lastRenderedPageBreak/>
        <w:t>(بمكوناتها) وكفاءة إدارة المخاطر التشغيلية داخل هذا النوع من الشركات في البيئة السعودية. لذا، فإن الدراسة الحالية تسعى لتقديم إطار عمل تطبيقي لسد هذه الفجوة.</w:t>
      </w:r>
    </w:p>
    <w:p w14:paraId="02F63697" w14:textId="77777777" w:rsidR="00F6065B" w:rsidRPr="00AE48D5" w:rsidRDefault="00F6065B" w:rsidP="00F6065B">
      <w:pPr>
        <w:spacing w:line="360" w:lineRule="auto"/>
        <w:jc w:val="both"/>
        <w:rPr>
          <w:rFonts w:ascii="Sakkal Majalla" w:eastAsia="Calibri" w:hAnsi="Sakkal Majalla" w:cs="Sakkal Majalla"/>
          <w:sz w:val="28"/>
          <w:szCs w:val="28"/>
          <w:lang w:bidi="ar-EG"/>
        </w:rPr>
      </w:pPr>
    </w:p>
    <w:p w14:paraId="3A98EAB0" w14:textId="77777777" w:rsidR="00F6065B" w:rsidRPr="00AC666F" w:rsidRDefault="00F6065B" w:rsidP="00F6065B">
      <w:pPr>
        <w:pStyle w:val="Heading2"/>
        <w:spacing w:line="360" w:lineRule="auto"/>
        <w:jc w:val="both"/>
        <w:rPr>
          <w:rFonts w:ascii="Sakkal Majalla" w:hAnsi="Sakkal Majalla" w:cs="Sakkal Majalla"/>
          <w:b/>
          <w:bCs/>
          <w:color w:val="000000" w:themeColor="text1"/>
          <w:sz w:val="28"/>
          <w:szCs w:val="28"/>
          <w:rtl/>
        </w:rPr>
      </w:pPr>
      <w:bookmarkStart w:id="17"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bookmarkStart w:id="18" w:name="_Toc172397779"/>
      <w:bookmarkStart w:id="19" w:name="_Toc172746092"/>
      <w:bookmarkStart w:id="20" w:name="_Toc179741530"/>
      <w:bookmarkStart w:id="21" w:name="_Toc217821158"/>
    </w:p>
    <w:p w14:paraId="177045BF" w14:textId="77777777" w:rsidR="00F6065B" w:rsidRPr="009631D6" w:rsidRDefault="00F6065B" w:rsidP="00F6065B">
      <w:pPr>
        <w:spacing w:after="0" w:line="360" w:lineRule="auto"/>
        <w:jc w:val="both"/>
        <w:rPr>
          <w:rFonts w:ascii="Sakkal Majalla" w:eastAsia="Times New Roman" w:hAnsi="Sakkal Majalla" w:cs="Sakkal Majalla"/>
          <w:color w:val="1F1F1F"/>
          <w:sz w:val="28"/>
          <w:szCs w:val="28"/>
          <w:rtl/>
        </w:rPr>
      </w:pPr>
      <w:r w:rsidRPr="009631D6">
        <w:rPr>
          <w:rFonts w:ascii="Sakkal Majalla" w:eastAsia="Times New Roman" w:hAnsi="Sakkal Majalla" w:cs="Sakkal Majalla" w:hint="cs"/>
          <w:color w:val="1F1F1F"/>
          <w:sz w:val="28"/>
          <w:szCs w:val="28"/>
          <w:rtl/>
        </w:rPr>
        <w:t>تنطلق أهمية الدراسة الحالية من تضافر الحاجة المعرفية والتطبيقية الملحة في سياق تنمية قطاع الأعمال السعودي:</w:t>
      </w:r>
    </w:p>
    <w:p w14:paraId="493078C4" w14:textId="77777777" w:rsidR="00F6065B" w:rsidRPr="00A50799" w:rsidRDefault="00F6065B" w:rsidP="00F6065B">
      <w:pPr>
        <w:spacing w:after="0" w:line="360" w:lineRule="auto"/>
        <w:jc w:val="both"/>
        <w:rPr>
          <w:rFonts w:ascii="Sakkal Majalla" w:eastAsia="Times New Roman" w:hAnsi="Sakkal Majalla" w:cs="Sakkal Majalla"/>
          <w:b/>
          <w:bCs/>
          <w:color w:val="1F1F1F"/>
          <w:sz w:val="28"/>
          <w:szCs w:val="28"/>
          <w:rtl/>
        </w:rPr>
      </w:pPr>
      <w:r w:rsidRPr="00A50799">
        <w:rPr>
          <w:rFonts w:ascii="Sakkal Majalla" w:eastAsia="Times New Roman" w:hAnsi="Sakkal Majalla" w:cs="Sakkal Majalla" w:hint="cs"/>
          <w:b/>
          <w:bCs/>
          <w:color w:val="1F1F1F"/>
          <w:sz w:val="28"/>
          <w:szCs w:val="28"/>
          <w:rtl/>
        </w:rPr>
        <w:t>الأهمية العلمية</w:t>
      </w:r>
    </w:p>
    <w:p w14:paraId="6395E2E0" w14:textId="77777777" w:rsidR="00F6065B" w:rsidRPr="00A50799" w:rsidRDefault="00F6065B" w:rsidP="00F6065B">
      <w:pPr>
        <w:pStyle w:val="ListParagraph"/>
        <w:numPr>
          <w:ilvl w:val="0"/>
          <w:numId w:val="58"/>
        </w:num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hint="cs"/>
          <w:color w:val="1F1F1F"/>
          <w:sz w:val="28"/>
          <w:szCs w:val="28"/>
          <w:rtl/>
        </w:rPr>
        <w:t>تُسهم الدراسة في إثراء الأدبيات المتعلقة بالتقاطع بين حوكمة الشركات وإدارة المخاطر، من خلال تقديم نموذج تطبيقي في سياق الشركات الصغرى، وهو سياق ما زال يفتقر إلى التعميق البحثي.</w:t>
      </w:r>
    </w:p>
    <w:p w14:paraId="082D85E4" w14:textId="77777777" w:rsidR="00F6065B" w:rsidRPr="00A50799" w:rsidRDefault="00F6065B" w:rsidP="00F6065B">
      <w:pPr>
        <w:pStyle w:val="ListParagraph"/>
        <w:numPr>
          <w:ilvl w:val="0"/>
          <w:numId w:val="58"/>
        </w:num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hint="cs"/>
          <w:color w:val="1F1F1F"/>
          <w:sz w:val="28"/>
          <w:szCs w:val="28"/>
          <w:rtl/>
        </w:rPr>
        <w:t>تُساعد الدراسة في تحديد الأبعاد الأكثر فاعلية من حوكمة الشركات (كآليات الشفافية والمساءلة) في الحد من المخاطر التشغيلية، مما يُقدم إطارا نظريا جديدا ملائما للشركات ذات الملكية المركزة.</w:t>
      </w:r>
    </w:p>
    <w:p w14:paraId="55763F7D" w14:textId="77777777" w:rsidR="00F6065B" w:rsidRPr="00A50799" w:rsidRDefault="00F6065B" w:rsidP="00F6065B">
      <w:pPr>
        <w:pStyle w:val="ListParagraph"/>
        <w:numPr>
          <w:ilvl w:val="0"/>
          <w:numId w:val="58"/>
        </w:num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hint="cs"/>
          <w:color w:val="1F1F1F"/>
          <w:sz w:val="28"/>
          <w:szCs w:val="28"/>
          <w:rtl/>
        </w:rPr>
        <w:t>تُقدم الدراسة مقاييس ومؤشرات كمية قابلة للاستخدام لقياس مدى توافر أبعاد الحوكمة وكفاءة إدارة المخاطر التشغيلية في سياق الشركات الصغرى السعودية.</w:t>
      </w:r>
    </w:p>
    <w:p w14:paraId="346E7913" w14:textId="77777777" w:rsidR="00F6065B" w:rsidRPr="00A50799" w:rsidRDefault="00F6065B" w:rsidP="00F6065B">
      <w:pPr>
        <w:pStyle w:val="ListParagraph"/>
        <w:numPr>
          <w:ilvl w:val="0"/>
          <w:numId w:val="58"/>
        </w:num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hint="cs"/>
          <w:color w:val="1F1F1F"/>
          <w:sz w:val="28"/>
          <w:szCs w:val="28"/>
          <w:rtl/>
        </w:rPr>
        <w:t>تُشكل نتائج الدراسة نقطة انطلاق لأبحاث أخرى تركز على علاقة الحوكمة بالجوانب الأخرى للمخاطر أو تأثيرها على الأداء المالي والتشغيلي للشركات الصغرى.</w:t>
      </w:r>
    </w:p>
    <w:p w14:paraId="0D279F81" w14:textId="77777777" w:rsidR="00F6065B" w:rsidRPr="00A50799" w:rsidRDefault="00F6065B" w:rsidP="00F6065B">
      <w:pPr>
        <w:spacing w:after="0" w:line="360" w:lineRule="auto"/>
        <w:jc w:val="both"/>
        <w:rPr>
          <w:rFonts w:ascii="Sakkal Majalla" w:eastAsia="Times New Roman" w:hAnsi="Sakkal Majalla" w:cs="Sakkal Majalla"/>
          <w:b/>
          <w:bCs/>
          <w:color w:val="1F1F1F"/>
          <w:sz w:val="28"/>
          <w:szCs w:val="28"/>
          <w:rtl/>
        </w:rPr>
      </w:pPr>
      <w:r w:rsidRPr="00A50799">
        <w:rPr>
          <w:rFonts w:ascii="Sakkal Majalla" w:eastAsia="Times New Roman" w:hAnsi="Sakkal Majalla" w:cs="Sakkal Majalla" w:hint="cs"/>
          <w:b/>
          <w:bCs/>
          <w:color w:val="1F1F1F"/>
          <w:sz w:val="28"/>
          <w:szCs w:val="28"/>
          <w:rtl/>
        </w:rPr>
        <w:t>الأهمية العملية</w:t>
      </w:r>
    </w:p>
    <w:p w14:paraId="441EC3EC" w14:textId="77777777" w:rsidR="00F6065B" w:rsidRPr="00A50799" w:rsidRDefault="00F6065B" w:rsidP="00F6065B">
      <w:pPr>
        <w:pStyle w:val="ListParagraph"/>
        <w:numPr>
          <w:ilvl w:val="0"/>
          <w:numId w:val="59"/>
        </w:num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hint="cs"/>
          <w:color w:val="1F1F1F"/>
          <w:sz w:val="28"/>
          <w:szCs w:val="28"/>
          <w:rtl/>
        </w:rPr>
        <w:t>تُوفر الدراسة نتائج موثوقة يمكن للجهات الحكومية المشرفة على قطاع الشركات الصغرى، مثل الهيئة العامة للمنشآت الصغيرة والمتوسطة (منشآت)، الاستفادة منها لتصميم آليات حوكمة مبسطة وفعالة.</w:t>
      </w:r>
    </w:p>
    <w:p w14:paraId="6B4F0714" w14:textId="77777777" w:rsidR="00F6065B" w:rsidRPr="00A50799" w:rsidRDefault="00F6065B" w:rsidP="00F6065B">
      <w:pPr>
        <w:pStyle w:val="ListParagraph"/>
        <w:numPr>
          <w:ilvl w:val="0"/>
          <w:numId w:val="59"/>
        </w:num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hint="cs"/>
          <w:color w:val="1F1F1F"/>
          <w:sz w:val="28"/>
          <w:szCs w:val="28"/>
          <w:rtl/>
        </w:rPr>
        <w:t>تُساعد الشركات الصغرى في بناء فهم عميق لكيفية تحويل ممارسات الحوكمة إلى أدوات رقابية تُعزز من كفاءتها التشغيلية وتقلل من الخسائر الناجمة عن الأخطاء الداخلية.</w:t>
      </w:r>
    </w:p>
    <w:p w14:paraId="51CF7C02" w14:textId="77777777" w:rsidR="00F6065B" w:rsidRPr="00A50799" w:rsidRDefault="00F6065B" w:rsidP="00F6065B">
      <w:pPr>
        <w:pStyle w:val="ListParagraph"/>
        <w:numPr>
          <w:ilvl w:val="0"/>
          <w:numId w:val="59"/>
        </w:num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hint="cs"/>
          <w:color w:val="1F1F1F"/>
          <w:sz w:val="28"/>
          <w:szCs w:val="28"/>
          <w:rtl/>
        </w:rPr>
        <w:t>يُمكن تبني مخرجات الدراسة هذه الشركات من الالتزام بمعايير رقابية أعلى، مما يُعزز ثقة المستثمرين والممولين بها.</w:t>
      </w:r>
    </w:p>
    <w:p w14:paraId="1FD52861" w14:textId="77777777" w:rsidR="00F6065B" w:rsidRPr="00A50799" w:rsidRDefault="00F6065B" w:rsidP="00F6065B">
      <w:pPr>
        <w:pStyle w:val="ListParagraph"/>
        <w:numPr>
          <w:ilvl w:val="0"/>
          <w:numId w:val="59"/>
        </w:num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hint="cs"/>
          <w:color w:val="1F1F1F"/>
          <w:sz w:val="28"/>
          <w:szCs w:val="28"/>
          <w:rtl/>
        </w:rPr>
        <w:lastRenderedPageBreak/>
        <w:t>تُساعد الدراسة العاملين والمديرين في هذا القطاع على فهم العلاقة بين تطبيق الحوكمة والتحكم في المخاطر، مما يدعم بناء ثقافة تنظيمية تتسم بالمساءلة واليقظة.</w:t>
      </w:r>
    </w:p>
    <w:p w14:paraId="3DD0E4DB" w14:textId="77777777" w:rsidR="00F6065B" w:rsidRPr="00806155" w:rsidRDefault="00F6065B" w:rsidP="00F6065B">
      <w:pPr>
        <w:spacing w:after="0" w:line="360" w:lineRule="auto"/>
        <w:jc w:val="both"/>
        <w:rPr>
          <w:rFonts w:ascii="Sakkal Majalla" w:eastAsia="Calibri" w:hAnsi="Sakkal Majalla" w:cs="Sakkal Majalla"/>
          <w:sz w:val="28"/>
          <w:szCs w:val="28"/>
        </w:rPr>
      </w:pPr>
    </w:p>
    <w:p w14:paraId="11E883E5" w14:textId="77777777" w:rsidR="00F6065B" w:rsidRPr="003A6C31" w:rsidRDefault="00F6065B" w:rsidP="00F6065B">
      <w:pPr>
        <w:pStyle w:val="Heading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22" w:name="_Toc172397781"/>
      <w:bookmarkStart w:id="23" w:name="_Toc172746094"/>
      <w:bookmarkStart w:id="24" w:name="_Toc179741532"/>
      <w:bookmarkEnd w:id="18"/>
      <w:bookmarkEnd w:id="19"/>
      <w:bookmarkEnd w:id="20"/>
      <w:bookmarkEnd w:id="21"/>
    </w:p>
    <w:p w14:paraId="2018B5F8" w14:textId="77777777" w:rsidR="00F6065B" w:rsidRPr="009631D6" w:rsidRDefault="00F6065B" w:rsidP="00F6065B">
      <w:p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hint="cs"/>
          <w:b/>
          <w:bCs/>
          <w:color w:val="1F1F1F"/>
          <w:sz w:val="28"/>
          <w:szCs w:val="28"/>
          <w:rtl/>
        </w:rPr>
        <w:t>الهدف العام:</w:t>
      </w:r>
      <w:r w:rsidRPr="009631D6">
        <w:rPr>
          <w:rFonts w:ascii="Sakkal Majalla" w:eastAsia="Times New Roman" w:hAnsi="Sakkal Majalla" w:cs="Sakkal Majalla" w:hint="cs"/>
          <w:color w:val="1F1F1F"/>
          <w:sz w:val="28"/>
          <w:szCs w:val="28"/>
          <w:rtl/>
        </w:rPr>
        <w:t xml:space="preserve"> تحديد الدور الذي يؤديه إطار حوكمة الشركات في تعزيز كفاءة إدارة المخاطر التشغيلية في الشركات الصغرى بالمملكة العربية السعودية.</w:t>
      </w:r>
    </w:p>
    <w:p w14:paraId="6F09B366" w14:textId="77777777" w:rsidR="00F6065B" w:rsidRPr="00A50799" w:rsidRDefault="00F6065B" w:rsidP="00F6065B">
      <w:pPr>
        <w:spacing w:after="0" w:line="360" w:lineRule="auto"/>
        <w:jc w:val="both"/>
        <w:rPr>
          <w:rFonts w:ascii="Sakkal Majalla" w:eastAsia="Times New Roman" w:hAnsi="Sakkal Majalla" w:cs="Sakkal Majalla"/>
          <w:b/>
          <w:bCs/>
          <w:color w:val="1F1F1F"/>
          <w:sz w:val="28"/>
          <w:szCs w:val="28"/>
          <w:rtl/>
        </w:rPr>
      </w:pPr>
      <w:r w:rsidRPr="00A50799">
        <w:rPr>
          <w:rFonts w:ascii="Sakkal Majalla" w:eastAsia="Times New Roman" w:hAnsi="Sakkal Majalla" w:cs="Sakkal Majalla" w:hint="cs"/>
          <w:b/>
          <w:bCs/>
          <w:color w:val="1F1F1F"/>
          <w:sz w:val="28"/>
          <w:szCs w:val="28"/>
          <w:rtl/>
        </w:rPr>
        <w:t>الأهداف الفرعية:</w:t>
      </w:r>
    </w:p>
    <w:p w14:paraId="623434C2" w14:textId="77777777" w:rsidR="00F6065B" w:rsidRPr="00A50799" w:rsidRDefault="00F6065B" w:rsidP="00F6065B">
      <w:pPr>
        <w:pStyle w:val="ListParagraph"/>
        <w:numPr>
          <w:ilvl w:val="0"/>
          <w:numId w:val="61"/>
        </w:num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hint="cs"/>
          <w:color w:val="1F1F1F"/>
          <w:sz w:val="28"/>
          <w:szCs w:val="28"/>
          <w:rtl/>
        </w:rPr>
        <w:t>تحديد مستوى توافر أبعاد إطار حوكمة الشركات (الاستقلالية، الشفافية، المساءلة) في الشركات الصغرى بالمملكة العربية السعودية.</w:t>
      </w:r>
    </w:p>
    <w:p w14:paraId="07D8D51D" w14:textId="77777777" w:rsidR="00F6065B" w:rsidRPr="00A50799" w:rsidRDefault="00F6065B" w:rsidP="00F6065B">
      <w:pPr>
        <w:pStyle w:val="ListParagraph"/>
        <w:numPr>
          <w:ilvl w:val="0"/>
          <w:numId w:val="61"/>
        </w:num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hint="cs"/>
          <w:color w:val="1F1F1F"/>
          <w:sz w:val="28"/>
          <w:szCs w:val="28"/>
          <w:rtl/>
        </w:rPr>
        <w:t>تحديد مستوى كفاءة إدارة المخاطر التشغيلية (التحديد، التقييم، الاستجابة، الرصد) في الشركات الصغرى بالمملكة العربية السعودية.</w:t>
      </w:r>
    </w:p>
    <w:p w14:paraId="24747CD3" w14:textId="77777777" w:rsidR="00F6065B" w:rsidRPr="00A50799" w:rsidRDefault="00F6065B" w:rsidP="00F6065B">
      <w:pPr>
        <w:pStyle w:val="ListParagraph"/>
        <w:numPr>
          <w:ilvl w:val="0"/>
          <w:numId w:val="61"/>
        </w:num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hint="cs"/>
          <w:color w:val="1F1F1F"/>
          <w:sz w:val="28"/>
          <w:szCs w:val="28"/>
          <w:rtl/>
        </w:rPr>
        <w:t>الكشف عن طبيعة العلاقة الارتباطية بين إطار حوكمة الشركات وكفاءة إدارة المخاطر التشغيلية في الشركات الصغرى بالمملكة العربية السعودية.</w:t>
      </w:r>
    </w:p>
    <w:p w14:paraId="23E5627A" w14:textId="77777777" w:rsidR="00F6065B" w:rsidRPr="00A50799" w:rsidRDefault="00F6065B" w:rsidP="00F6065B">
      <w:pPr>
        <w:pStyle w:val="ListParagraph"/>
        <w:numPr>
          <w:ilvl w:val="0"/>
          <w:numId w:val="61"/>
        </w:num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hint="cs"/>
          <w:color w:val="1F1F1F"/>
          <w:sz w:val="28"/>
          <w:szCs w:val="28"/>
          <w:rtl/>
        </w:rPr>
        <w:t>قياس الدور الذي يؤديه إطار حوكمة الشركات في تعزيز كفاءة إدارة المخاطر التشغيلية في الشركات الصغرى بالمملكة العربية السعودية.</w:t>
      </w:r>
    </w:p>
    <w:p w14:paraId="31FFA229" w14:textId="77777777" w:rsidR="00F6065B" w:rsidRPr="00E06067" w:rsidRDefault="00F6065B" w:rsidP="00F6065B">
      <w:pPr>
        <w:spacing w:after="0" w:line="360" w:lineRule="auto"/>
        <w:jc w:val="both"/>
        <w:rPr>
          <w:rFonts w:ascii="Sakkal Majalla" w:hAnsi="Sakkal Majalla" w:cs="Sakkal Majalla"/>
          <w:sz w:val="28"/>
          <w:szCs w:val="28"/>
        </w:rPr>
      </w:pPr>
    </w:p>
    <w:p w14:paraId="36FCCF71" w14:textId="77777777" w:rsidR="00F6065B" w:rsidRPr="00590961" w:rsidRDefault="00F6065B" w:rsidP="00F6065B">
      <w:pPr>
        <w:pStyle w:val="Heading2"/>
        <w:spacing w:before="0" w:line="360" w:lineRule="auto"/>
        <w:jc w:val="both"/>
        <w:rPr>
          <w:rFonts w:ascii="Sakkal Majalla" w:hAnsi="Sakkal Majalla" w:cs="Sakkal Majalla"/>
          <w:b/>
          <w:bCs/>
          <w:color w:val="000000" w:themeColor="text1"/>
          <w:sz w:val="28"/>
          <w:szCs w:val="28"/>
        </w:rPr>
      </w:pPr>
      <w:bookmarkStart w:id="25" w:name="_Toc217821159"/>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5"/>
    </w:p>
    <w:p w14:paraId="1BAF0602" w14:textId="77777777" w:rsidR="00F6065B" w:rsidRPr="009631D6" w:rsidRDefault="00F6065B" w:rsidP="00F6065B">
      <w:p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hint="cs"/>
          <w:b/>
          <w:bCs/>
          <w:color w:val="1F1F1F"/>
          <w:sz w:val="28"/>
          <w:szCs w:val="28"/>
          <w:rtl/>
        </w:rPr>
        <w:t>التساؤل الرئيس:</w:t>
      </w:r>
      <w:r w:rsidRPr="009631D6">
        <w:rPr>
          <w:rFonts w:ascii="Sakkal Majalla" w:eastAsia="Times New Roman" w:hAnsi="Sakkal Majalla" w:cs="Sakkal Majalla" w:hint="cs"/>
          <w:color w:val="1F1F1F"/>
          <w:sz w:val="28"/>
          <w:szCs w:val="28"/>
          <w:rtl/>
        </w:rPr>
        <w:t xml:space="preserve"> ما الدور الذي يؤديه إطار حوكمة الشركات في تعزيز كفاءة إدارة المخاطر التشغيلية في الشركات الصغرى بالمملكة العربية السعودية؟</w:t>
      </w:r>
    </w:p>
    <w:p w14:paraId="24863A0B" w14:textId="77777777" w:rsidR="00F6065B" w:rsidRPr="00A50799" w:rsidRDefault="00F6065B" w:rsidP="00F6065B">
      <w:pPr>
        <w:spacing w:after="0" w:line="360" w:lineRule="auto"/>
        <w:jc w:val="both"/>
        <w:rPr>
          <w:rFonts w:ascii="Sakkal Majalla" w:eastAsia="Times New Roman" w:hAnsi="Sakkal Majalla" w:cs="Sakkal Majalla"/>
          <w:b/>
          <w:bCs/>
          <w:color w:val="1F1F1F"/>
          <w:sz w:val="28"/>
          <w:szCs w:val="28"/>
          <w:rtl/>
        </w:rPr>
      </w:pPr>
      <w:r w:rsidRPr="00A50799">
        <w:rPr>
          <w:rFonts w:ascii="Sakkal Majalla" w:eastAsia="Times New Roman" w:hAnsi="Sakkal Majalla" w:cs="Sakkal Majalla" w:hint="cs"/>
          <w:b/>
          <w:bCs/>
          <w:color w:val="1F1F1F"/>
          <w:sz w:val="28"/>
          <w:szCs w:val="28"/>
          <w:rtl/>
        </w:rPr>
        <w:t>التساؤلات الفرعية:</w:t>
      </w:r>
    </w:p>
    <w:p w14:paraId="4C6D7E21" w14:textId="77777777" w:rsidR="00F6065B" w:rsidRPr="00A50799" w:rsidRDefault="00F6065B" w:rsidP="00F6065B">
      <w:pPr>
        <w:pStyle w:val="ListParagraph"/>
        <w:numPr>
          <w:ilvl w:val="0"/>
          <w:numId w:val="60"/>
        </w:num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hint="cs"/>
          <w:color w:val="1F1F1F"/>
          <w:sz w:val="28"/>
          <w:szCs w:val="28"/>
          <w:rtl/>
        </w:rPr>
        <w:t>ما مستوى توافر أبعاد إطار حوكمة الشركات (الاستقلالية، الشفافية، المساءلة) في الشركات الصغرى بالمملكة العربية السعودية من وجهة نظر المديرين؟</w:t>
      </w:r>
    </w:p>
    <w:p w14:paraId="1F8C926E" w14:textId="77777777" w:rsidR="00F6065B" w:rsidRPr="00A50799" w:rsidRDefault="00F6065B" w:rsidP="00F6065B">
      <w:pPr>
        <w:pStyle w:val="ListParagraph"/>
        <w:numPr>
          <w:ilvl w:val="0"/>
          <w:numId w:val="60"/>
        </w:num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hint="cs"/>
          <w:color w:val="1F1F1F"/>
          <w:sz w:val="28"/>
          <w:szCs w:val="28"/>
          <w:rtl/>
        </w:rPr>
        <w:lastRenderedPageBreak/>
        <w:t>ما مستوى كفاءة إدارة المخاطر التشغيلية (التحديد، التقييم، الاستجابة، الرصد) في الشركات الصغرى بالمملكة العربية السعودية؟</w:t>
      </w:r>
    </w:p>
    <w:p w14:paraId="6EDA42A6" w14:textId="77777777" w:rsidR="00F6065B" w:rsidRPr="00A50799" w:rsidRDefault="00F6065B" w:rsidP="00F6065B">
      <w:pPr>
        <w:pStyle w:val="ListParagraph"/>
        <w:numPr>
          <w:ilvl w:val="0"/>
          <w:numId w:val="60"/>
        </w:num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hint="cs"/>
          <w:color w:val="1F1F1F"/>
          <w:sz w:val="28"/>
          <w:szCs w:val="28"/>
          <w:rtl/>
        </w:rPr>
        <w:t>ما طبيعة العلاقة الارتباطية بين إطار حوكمة الشركات وكفاءة إدارة المخاطر التشغيلية في الشركات الصغرى بالمملكة العربية السعودية؟</w:t>
      </w:r>
    </w:p>
    <w:p w14:paraId="463BDF74" w14:textId="77777777" w:rsidR="00F6065B" w:rsidRPr="00A50799" w:rsidRDefault="00F6065B" w:rsidP="00F6065B">
      <w:pPr>
        <w:pStyle w:val="ListParagraph"/>
        <w:numPr>
          <w:ilvl w:val="0"/>
          <w:numId w:val="60"/>
        </w:num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hint="cs"/>
          <w:color w:val="1F1F1F"/>
          <w:sz w:val="28"/>
          <w:szCs w:val="28"/>
          <w:rtl/>
        </w:rPr>
        <w:t>ما الدور الذي يؤديه إطار حوكمة الشركات في تعزيز كفاءة إدارة المخاطر التشغيلية في الشركات الصغرى بالمملكة العربية السعودية؟</w:t>
      </w:r>
    </w:p>
    <w:p w14:paraId="01F83671" w14:textId="77777777" w:rsidR="00F6065B" w:rsidRPr="00FA28F2" w:rsidRDefault="00F6065B" w:rsidP="00F6065B">
      <w:pPr>
        <w:spacing w:after="0" w:line="360" w:lineRule="auto"/>
        <w:jc w:val="both"/>
        <w:rPr>
          <w:rFonts w:ascii="Sakkal Majalla" w:hAnsi="Sakkal Majalla" w:cs="Sakkal Majalla"/>
          <w:sz w:val="28"/>
          <w:szCs w:val="28"/>
          <w:rtl/>
        </w:rPr>
      </w:pPr>
    </w:p>
    <w:p w14:paraId="2A4D439A" w14:textId="77777777" w:rsidR="00F6065B" w:rsidRPr="00DF1464" w:rsidRDefault="00F6065B" w:rsidP="00F6065B">
      <w:pPr>
        <w:pStyle w:val="Heading2"/>
        <w:spacing w:before="0" w:line="360" w:lineRule="auto"/>
        <w:jc w:val="both"/>
        <w:rPr>
          <w:rFonts w:ascii="Sakkal Majalla" w:hAnsi="Sakkal Majalla" w:cs="Sakkal Majalla"/>
          <w:b/>
          <w:bCs/>
          <w:color w:val="000000" w:themeColor="text1"/>
          <w:sz w:val="28"/>
          <w:szCs w:val="28"/>
        </w:rPr>
      </w:pPr>
      <w:bookmarkStart w:id="26"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6"/>
    </w:p>
    <w:p w14:paraId="7127276A" w14:textId="77777777" w:rsidR="00F6065B" w:rsidRPr="00A50799" w:rsidRDefault="00F6065B" w:rsidP="00F6065B">
      <w:p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color w:val="1F1F1F"/>
          <w:sz w:val="28"/>
          <w:szCs w:val="28"/>
          <w:rtl/>
        </w:rPr>
        <w:t>تنطلق هذه الدراسة من فرضية رئيسة تُحدد العلاقة المقترحة بين المتغيرات، وتتفرع منها مجموعة من الفرضيات الفرعية التي سيتم اختبارها إحصائيا:</w:t>
      </w:r>
    </w:p>
    <w:p w14:paraId="061FEE65" w14:textId="77777777" w:rsidR="00F6065B" w:rsidRPr="00A50799" w:rsidRDefault="00F6065B" w:rsidP="00F6065B">
      <w:p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b/>
          <w:bCs/>
          <w:color w:val="1F1F1F"/>
          <w:sz w:val="28"/>
          <w:szCs w:val="28"/>
          <w:rtl/>
        </w:rPr>
        <w:t>الفرضية الرئيسة (</w:t>
      </w:r>
      <w:r w:rsidRPr="00A50799">
        <w:rPr>
          <w:rFonts w:ascii="Sakkal Majalla" w:eastAsia="Times New Roman" w:hAnsi="Sakkal Majalla" w:cs="Sakkal Majalla"/>
          <w:b/>
          <w:bCs/>
          <w:color w:val="1F1F1F"/>
          <w:sz w:val="28"/>
          <w:szCs w:val="28"/>
        </w:rPr>
        <w:t>H0</w:t>
      </w:r>
      <w:r w:rsidRPr="00A50799">
        <w:rPr>
          <w:rFonts w:ascii="Sakkal Majalla" w:eastAsia="Times New Roman" w:hAnsi="Sakkal Majalla" w:cs="Sakkal Majalla"/>
          <w:b/>
          <w:bCs/>
          <w:color w:val="1F1F1F"/>
          <w:sz w:val="28"/>
          <w:szCs w:val="28"/>
          <w:rtl/>
        </w:rPr>
        <w:t>):</w:t>
      </w:r>
      <w:r w:rsidRPr="00A50799">
        <w:rPr>
          <w:rFonts w:ascii="Sakkal Majalla" w:eastAsia="Times New Roman" w:hAnsi="Sakkal Majalla" w:cs="Sakkal Majalla"/>
          <w:color w:val="1F1F1F"/>
          <w:sz w:val="28"/>
          <w:szCs w:val="28"/>
          <w:rtl/>
        </w:rPr>
        <w:t xml:space="preserve"> لا يؤدي إطار حوكمة الشركات دورا ذا دلالة إحصائية في تعزيز كفاءة إدارة المخاطر التشغيلية في الشركات الصغرى بالمملكة العربية السعودية.</w:t>
      </w:r>
    </w:p>
    <w:p w14:paraId="120946ED" w14:textId="77777777" w:rsidR="00F6065B" w:rsidRPr="00A50799" w:rsidRDefault="00F6065B" w:rsidP="00F6065B">
      <w:pPr>
        <w:spacing w:after="0" w:line="360" w:lineRule="auto"/>
        <w:jc w:val="both"/>
        <w:rPr>
          <w:rFonts w:ascii="Sakkal Majalla" w:eastAsia="Times New Roman" w:hAnsi="Sakkal Majalla" w:cs="Sakkal Majalla"/>
          <w:b/>
          <w:bCs/>
          <w:color w:val="1F1F1F"/>
          <w:sz w:val="28"/>
          <w:szCs w:val="28"/>
          <w:rtl/>
        </w:rPr>
      </w:pPr>
      <w:r w:rsidRPr="00A50799">
        <w:rPr>
          <w:rFonts w:ascii="Sakkal Majalla" w:eastAsia="Times New Roman" w:hAnsi="Sakkal Majalla" w:cs="Sakkal Majalla"/>
          <w:b/>
          <w:bCs/>
          <w:color w:val="1F1F1F"/>
          <w:sz w:val="28"/>
          <w:szCs w:val="28"/>
          <w:rtl/>
        </w:rPr>
        <w:t>الفرضيات الفرعية:</w:t>
      </w:r>
    </w:p>
    <w:p w14:paraId="08F2A859" w14:textId="77777777" w:rsidR="00F6065B" w:rsidRPr="00A50799" w:rsidRDefault="00F6065B" w:rsidP="00F6065B">
      <w:pPr>
        <w:pStyle w:val="ListParagraph"/>
        <w:numPr>
          <w:ilvl w:val="0"/>
          <w:numId w:val="62"/>
        </w:num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color w:val="1F1F1F"/>
          <w:sz w:val="28"/>
          <w:szCs w:val="28"/>
          <w:rtl/>
        </w:rPr>
        <w:t>توجد علاقة ارتباطية ذات دلالة إحصائية بين إطار حوكمة الشركات وكفاءة إدارة المخاطر التشغيلية في الشركات الصغرى بالمملكة العربية السعودية.</w:t>
      </w:r>
    </w:p>
    <w:p w14:paraId="6031254A" w14:textId="77777777" w:rsidR="00F6065B" w:rsidRPr="00A50799" w:rsidRDefault="00F6065B" w:rsidP="00F6065B">
      <w:pPr>
        <w:pStyle w:val="ListParagraph"/>
        <w:numPr>
          <w:ilvl w:val="0"/>
          <w:numId w:val="62"/>
        </w:num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color w:val="1F1F1F"/>
          <w:sz w:val="28"/>
          <w:szCs w:val="28"/>
          <w:rtl/>
        </w:rPr>
        <w:t>يوجد تأثير ذو دلالة إحصائية لأبعاد إطار حوكمة الشركات (الاستقلالية، الشفافية، المساءلة) مجتمعة في كفاءة إدارة المخاطر التشغيلية في الشركات الصغرى بالمملكة العربية السعودية.</w:t>
      </w:r>
    </w:p>
    <w:p w14:paraId="5870623F" w14:textId="77777777" w:rsidR="00F6065B" w:rsidRPr="00A50799" w:rsidRDefault="00F6065B" w:rsidP="00F6065B">
      <w:pPr>
        <w:pStyle w:val="ListParagraph"/>
        <w:numPr>
          <w:ilvl w:val="0"/>
          <w:numId w:val="62"/>
        </w:numPr>
        <w:spacing w:after="0" w:line="360" w:lineRule="auto"/>
        <w:jc w:val="both"/>
        <w:rPr>
          <w:rFonts w:ascii="Sakkal Majalla" w:eastAsia="Times New Roman" w:hAnsi="Sakkal Majalla" w:cs="Sakkal Majalla"/>
          <w:color w:val="1F1F1F"/>
          <w:sz w:val="28"/>
          <w:szCs w:val="28"/>
          <w:rtl/>
        </w:rPr>
      </w:pPr>
      <w:r w:rsidRPr="00A50799">
        <w:rPr>
          <w:rFonts w:ascii="Sakkal Majalla" w:eastAsia="Times New Roman" w:hAnsi="Sakkal Majalla" w:cs="Sakkal Majalla"/>
          <w:color w:val="1F1F1F"/>
          <w:sz w:val="28"/>
          <w:szCs w:val="28"/>
          <w:rtl/>
        </w:rPr>
        <w:t>تؤدي أبعاد إطار حوكمة الشركات (الاستقلالية، الشفافية، المساءلة) دورا ذا دلالة إحصائية بشكل منفرد في تعزيز كفاءة إدارة المخاطر التشغيلية في الشركات الصغرى بالمملكة العربية السعودية.</w:t>
      </w:r>
    </w:p>
    <w:p w14:paraId="6A75E6F9" w14:textId="77777777" w:rsidR="00F6065B" w:rsidRPr="00FA28F2" w:rsidRDefault="00F6065B" w:rsidP="00F6065B">
      <w:pPr>
        <w:spacing w:line="360" w:lineRule="auto"/>
        <w:jc w:val="both"/>
        <w:rPr>
          <w:rFonts w:ascii="Sakkal Majalla" w:hAnsi="Sakkal Majalla" w:cs="Sakkal Majalla"/>
          <w:sz w:val="28"/>
          <w:szCs w:val="28"/>
          <w:rtl/>
        </w:rPr>
      </w:pPr>
    </w:p>
    <w:p w14:paraId="482AC15D" w14:textId="77777777" w:rsidR="00F6065B" w:rsidRPr="009A440E" w:rsidRDefault="00F6065B" w:rsidP="00F6065B">
      <w:pPr>
        <w:pStyle w:val="Heading2"/>
        <w:spacing w:line="360" w:lineRule="auto"/>
        <w:jc w:val="both"/>
        <w:rPr>
          <w:rFonts w:ascii="Sakkal Majalla" w:hAnsi="Sakkal Majalla" w:cs="Sakkal Majalla"/>
          <w:b/>
          <w:bCs/>
          <w:color w:val="000000" w:themeColor="text1"/>
          <w:sz w:val="28"/>
          <w:szCs w:val="28"/>
        </w:rPr>
      </w:pPr>
      <w:bookmarkStart w:id="27" w:name="_Toc172397782"/>
      <w:bookmarkStart w:id="28" w:name="_Toc172746095"/>
      <w:bookmarkStart w:id="29" w:name="_Toc179741533"/>
      <w:bookmarkStart w:id="30" w:name="_Toc217821161"/>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7"/>
      <w:bookmarkEnd w:id="28"/>
      <w:bookmarkEnd w:id="29"/>
      <w:bookmarkEnd w:id="30"/>
    </w:p>
    <w:p w14:paraId="2B48DDA2" w14:textId="77777777" w:rsidR="00F6065B" w:rsidRPr="0027322A" w:rsidRDefault="00F6065B" w:rsidP="00F6065B">
      <w:pPr>
        <w:spacing w:after="0" w:line="360" w:lineRule="auto"/>
        <w:jc w:val="both"/>
        <w:rPr>
          <w:rFonts w:ascii="Sakkal Majalla" w:hAnsi="Sakkal Majalla" w:cs="Sakkal Majalla"/>
          <w:sz w:val="28"/>
          <w:szCs w:val="28"/>
        </w:rPr>
      </w:pPr>
      <w:r w:rsidRPr="0027322A">
        <w:rPr>
          <w:rFonts w:ascii="Sakkal Majalla" w:hAnsi="Sakkal Majalla" w:cs="Sakkal Majalla"/>
          <w:sz w:val="28"/>
          <w:szCs w:val="28"/>
          <w:rtl/>
        </w:rPr>
        <w:t>تعد حوكمة الشركات وإدارة المخاطر التشغيلية من الركائز الأساسية لضمان استدامة الشركات ونجاحها في بيئة الأعمال الحديثة، خاصة في سياق الشركات الصغرى بالمملكة العربية السعودية. هذه الشركات تواجه تحديات متعددة تتمثل في محدودية الموارد، ضعف الهيكل التنظيمي، وتقلبات السوق، ما يجعل كفاءة إدارة المخاطر التشغيلية أمرًا حيويًا لبقائها ونموها. يرتكز البحث على استكشاف الدور الذي يمكن أن يلعبه إطار الحوكمة في تعزيز هذه الكفاءة، مع التركيز على العلاقة بين ممارسات الحوكمة والقدرة على التنبؤ بالمخاطر والتعامل معها بفعالية. استخدام المنهج العلمي في هذا البحث يهدف إلى ربط النظرية بالتطبيق العملي، بحيث يتم تحليل الواقع الحالي للشركات الصغرى واستخلاص نتائج قابلة للتطبيق على أرض الواقع</w:t>
      </w:r>
      <w:r w:rsidRPr="0027322A">
        <w:rPr>
          <w:rFonts w:ascii="Sakkal Majalla" w:hAnsi="Sakkal Majalla" w:cs="Sakkal Majalla"/>
          <w:sz w:val="28"/>
          <w:szCs w:val="28"/>
        </w:rPr>
        <w:t>.</w:t>
      </w:r>
    </w:p>
    <w:p w14:paraId="256B6951" w14:textId="77777777" w:rsidR="00F6065B" w:rsidRPr="0027322A" w:rsidRDefault="00F6065B" w:rsidP="00F6065B">
      <w:pPr>
        <w:pStyle w:val="ListParagraph"/>
        <w:numPr>
          <w:ilvl w:val="0"/>
          <w:numId w:val="63"/>
        </w:numPr>
        <w:spacing w:after="0" w:line="360" w:lineRule="auto"/>
        <w:jc w:val="both"/>
        <w:rPr>
          <w:rFonts w:ascii="Sakkal Majalla" w:hAnsi="Sakkal Majalla" w:cs="Sakkal Majalla"/>
          <w:b/>
          <w:bCs/>
          <w:sz w:val="28"/>
          <w:szCs w:val="28"/>
        </w:rPr>
      </w:pPr>
      <w:r w:rsidRPr="0027322A">
        <w:rPr>
          <w:rFonts w:ascii="Sakkal Majalla" w:hAnsi="Sakkal Majalla" w:cs="Sakkal Majalla"/>
          <w:b/>
          <w:bCs/>
          <w:sz w:val="28"/>
          <w:szCs w:val="28"/>
          <w:rtl/>
        </w:rPr>
        <w:t>الإطار النظري لحوكمة الشركات</w:t>
      </w:r>
    </w:p>
    <w:p w14:paraId="24B41D9F" w14:textId="77777777" w:rsidR="00F6065B" w:rsidRPr="0027322A" w:rsidRDefault="00F6065B" w:rsidP="00F6065B">
      <w:pPr>
        <w:spacing w:after="0" w:line="360" w:lineRule="auto"/>
        <w:jc w:val="both"/>
        <w:rPr>
          <w:rFonts w:ascii="Sakkal Majalla" w:hAnsi="Sakkal Majalla" w:cs="Sakkal Majalla"/>
          <w:sz w:val="28"/>
          <w:szCs w:val="28"/>
        </w:rPr>
      </w:pPr>
      <w:r w:rsidRPr="0027322A">
        <w:rPr>
          <w:rFonts w:ascii="Sakkal Majalla" w:hAnsi="Sakkal Majalla" w:cs="Sakkal Majalla"/>
          <w:sz w:val="28"/>
          <w:szCs w:val="28"/>
          <w:rtl/>
        </w:rPr>
        <w:t>حوكمة الشركات تمثل مجموعة من القواعد والسياسات والإجراءات التي تهدف إلى ضمان إدارة الشركات بطريقة شفافة ومسؤولة، مع تحقيق التوازن بين مصالح المساهمين وأصحاب المصلحة الآخرين. من الناحية النظرية، تعتمد الدراسة على نظرية الوكالة التي تفسر العلاقة بين المالك والإدارة، وكيف يمكن لممارسات الحوكمة أن تقلل من النزاعات المحتملة بينهما وتعزز الرقابة الداخلية. في سياق الشركات الصغرى، يبرز دور الحوكمة في تحديد مسؤوليات كل من الإدارة وأصحاب القرار، ووضع آليات واضحة للمساءلة، ما يسهم بشكل مباشر في تحسين جودة اتخاذ القرارات التشغيلية وتقليل المخاطر المحتملة</w:t>
      </w:r>
      <w:r w:rsidRPr="0027322A">
        <w:rPr>
          <w:rFonts w:ascii="Sakkal Majalla" w:hAnsi="Sakkal Majalla" w:cs="Sakkal Majalla"/>
          <w:sz w:val="28"/>
          <w:szCs w:val="28"/>
        </w:rPr>
        <w:t>.</w:t>
      </w:r>
    </w:p>
    <w:p w14:paraId="2CE12465" w14:textId="77777777" w:rsidR="00F6065B" w:rsidRPr="0027322A" w:rsidRDefault="00F6065B" w:rsidP="00F6065B">
      <w:pPr>
        <w:pStyle w:val="ListParagraph"/>
        <w:numPr>
          <w:ilvl w:val="0"/>
          <w:numId w:val="63"/>
        </w:numPr>
        <w:spacing w:after="0" w:line="360" w:lineRule="auto"/>
        <w:jc w:val="both"/>
        <w:rPr>
          <w:rFonts w:ascii="Sakkal Majalla" w:hAnsi="Sakkal Majalla" w:cs="Sakkal Majalla"/>
          <w:b/>
          <w:bCs/>
          <w:sz w:val="28"/>
          <w:szCs w:val="28"/>
        </w:rPr>
      </w:pPr>
      <w:r w:rsidRPr="0027322A">
        <w:rPr>
          <w:rFonts w:ascii="Sakkal Majalla" w:hAnsi="Sakkal Majalla" w:cs="Sakkal Majalla"/>
          <w:b/>
          <w:bCs/>
          <w:sz w:val="28"/>
          <w:szCs w:val="28"/>
          <w:rtl/>
        </w:rPr>
        <w:t>إدارة المخاطر التشغيلية</w:t>
      </w:r>
    </w:p>
    <w:p w14:paraId="543E030B" w14:textId="77777777" w:rsidR="00F6065B" w:rsidRDefault="00F6065B" w:rsidP="00F6065B">
      <w:pPr>
        <w:spacing w:after="0" w:line="360" w:lineRule="auto"/>
        <w:jc w:val="both"/>
        <w:rPr>
          <w:rFonts w:ascii="Sakkal Majalla" w:hAnsi="Sakkal Majalla" w:cs="Sakkal Majalla"/>
          <w:sz w:val="28"/>
          <w:szCs w:val="28"/>
          <w:rtl/>
        </w:rPr>
      </w:pPr>
      <w:r w:rsidRPr="0027322A">
        <w:rPr>
          <w:rFonts w:ascii="Sakkal Majalla" w:hAnsi="Sakkal Majalla" w:cs="Sakkal Majalla"/>
          <w:sz w:val="28"/>
          <w:szCs w:val="28"/>
          <w:rtl/>
        </w:rPr>
        <w:t>إدارة المخاطر التشغيلية تهدف إلى التعرف على المخاطر المرتبطة بالعمليات اليومية للشركة، مثل الأخطاء البشرية، أو العيوب في الأنظمة، أو المخاطر الناتجة عن الأحداث الخارجية، ثم تطوير آليات للحد من تأثيرها السلبي. يعتمد البحث هنا على نظرية الحد من المخاطر التي تركز على كيفية تقليل احتمالية حدوث الخطر أو تخفيف تأثيره، بالإضافة إلى نظرية التوازن بين المخاطر والعائد التي تشير إلى ضرورة موازنة القرارات التشغيلية بين تحقيق العوائد وتقليل المخاطر. في الشركات الصغرى، يعتبر هذا الجانب حساسًا جدًا، حيث أن أي خلل في التعامل مع المخاطر قد يؤدي إلى تأثيرات كبيرة على الأداء والاستمرارية</w:t>
      </w:r>
      <w:r w:rsidRPr="0027322A">
        <w:rPr>
          <w:rFonts w:ascii="Sakkal Majalla" w:hAnsi="Sakkal Majalla" w:cs="Sakkal Majalla"/>
          <w:sz w:val="28"/>
          <w:szCs w:val="28"/>
        </w:rPr>
        <w:t>.</w:t>
      </w:r>
    </w:p>
    <w:p w14:paraId="413513E4" w14:textId="77777777" w:rsidR="00F6065B" w:rsidRDefault="00F6065B" w:rsidP="00F6065B">
      <w:pPr>
        <w:spacing w:after="0" w:line="360" w:lineRule="auto"/>
        <w:jc w:val="both"/>
        <w:rPr>
          <w:rFonts w:ascii="Sakkal Majalla" w:hAnsi="Sakkal Majalla" w:cs="Sakkal Majalla"/>
          <w:sz w:val="28"/>
          <w:szCs w:val="28"/>
          <w:rtl/>
        </w:rPr>
      </w:pPr>
    </w:p>
    <w:p w14:paraId="0693D921" w14:textId="77777777" w:rsidR="00F6065B" w:rsidRPr="0027322A" w:rsidRDefault="00F6065B" w:rsidP="00F6065B">
      <w:pPr>
        <w:spacing w:after="0" w:line="360" w:lineRule="auto"/>
        <w:jc w:val="both"/>
        <w:rPr>
          <w:rFonts w:ascii="Sakkal Majalla" w:hAnsi="Sakkal Majalla" w:cs="Sakkal Majalla"/>
          <w:sz w:val="28"/>
          <w:szCs w:val="28"/>
        </w:rPr>
      </w:pPr>
    </w:p>
    <w:p w14:paraId="6A079A5B" w14:textId="77777777" w:rsidR="00F6065B" w:rsidRPr="0027322A" w:rsidRDefault="00F6065B" w:rsidP="00F6065B">
      <w:pPr>
        <w:pStyle w:val="ListParagraph"/>
        <w:numPr>
          <w:ilvl w:val="0"/>
          <w:numId w:val="63"/>
        </w:numPr>
        <w:spacing w:after="0" w:line="360" w:lineRule="auto"/>
        <w:jc w:val="both"/>
        <w:rPr>
          <w:rFonts w:ascii="Sakkal Majalla" w:hAnsi="Sakkal Majalla" w:cs="Sakkal Majalla"/>
          <w:b/>
          <w:bCs/>
          <w:sz w:val="28"/>
          <w:szCs w:val="28"/>
        </w:rPr>
      </w:pPr>
      <w:r w:rsidRPr="0027322A">
        <w:rPr>
          <w:rFonts w:ascii="Sakkal Majalla" w:hAnsi="Sakkal Majalla" w:cs="Sakkal Majalla"/>
          <w:b/>
          <w:bCs/>
          <w:sz w:val="28"/>
          <w:szCs w:val="28"/>
          <w:rtl/>
        </w:rPr>
        <w:lastRenderedPageBreak/>
        <w:t>الإطار المفاهيمي للبحث</w:t>
      </w:r>
    </w:p>
    <w:p w14:paraId="40B97B56" w14:textId="77777777" w:rsidR="00F6065B" w:rsidRPr="0027322A" w:rsidRDefault="00F6065B" w:rsidP="00F6065B">
      <w:pPr>
        <w:spacing w:after="0" w:line="360" w:lineRule="auto"/>
        <w:jc w:val="both"/>
        <w:rPr>
          <w:rFonts w:ascii="Sakkal Majalla" w:hAnsi="Sakkal Majalla" w:cs="Sakkal Majalla"/>
          <w:sz w:val="28"/>
          <w:szCs w:val="28"/>
        </w:rPr>
      </w:pPr>
      <w:r w:rsidRPr="0027322A">
        <w:rPr>
          <w:rFonts w:ascii="Sakkal Majalla" w:hAnsi="Sakkal Majalla" w:cs="Sakkal Majalla"/>
          <w:sz w:val="28"/>
          <w:szCs w:val="28"/>
          <w:rtl/>
        </w:rPr>
        <w:t>الإطار المفاهيمي يوضح العلاقة بين الحوكمة وكفاءة إدارة المخاطر التشغيلية، حيث تشكل ممارسات الحوكمة مثل استقلالية مجلس الإدارة، وجود لجان رقابية، وضمان الشفافية والمساءلة، عناصر تؤثر بشكل مباشر على قدرة الشركة على التعرف على المخاطر والتعامل معها. يسلط البحث الضوء على هذه العلاقة السببية، بحيث يصبح بالإمكان تحليل مدى تأثير كل مكون من مكونات الحوكمة على أداء إدارة المخاطر التشغيلية. هذا الإطار يسمح بتقديم فهم متكامل لكيفية تعزيز الكفاءة التشغيلية من خلال تبني سياسات حوكمة فعالة، وهو ما يمثل جوهر الدراسة</w:t>
      </w:r>
      <w:r w:rsidRPr="0027322A">
        <w:rPr>
          <w:rFonts w:ascii="Sakkal Majalla" w:hAnsi="Sakkal Majalla" w:cs="Sakkal Majalla"/>
          <w:sz w:val="28"/>
          <w:szCs w:val="28"/>
        </w:rPr>
        <w:t>.</w:t>
      </w:r>
    </w:p>
    <w:p w14:paraId="26BD69C3" w14:textId="77777777" w:rsidR="00F6065B" w:rsidRPr="0027322A" w:rsidRDefault="00F6065B" w:rsidP="00F6065B">
      <w:pPr>
        <w:pStyle w:val="ListParagraph"/>
        <w:numPr>
          <w:ilvl w:val="0"/>
          <w:numId w:val="63"/>
        </w:numPr>
        <w:spacing w:after="0" w:line="360" w:lineRule="auto"/>
        <w:jc w:val="both"/>
        <w:rPr>
          <w:rFonts w:ascii="Sakkal Majalla" w:hAnsi="Sakkal Majalla" w:cs="Sakkal Majalla"/>
          <w:b/>
          <w:bCs/>
          <w:sz w:val="28"/>
          <w:szCs w:val="28"/>
        </w:rPr>
      </w:pPr>
      <w:r w:rsidRPr="0027322A">
        <w:rPr>
          <w:rFonts w:ascii="Sakkal Majalla" w:hAnsi="Sakkal Majalla" w:cs="Sakkal Majalla"/>
          <w:b/>
          <w:bCs/>
          <w:sz w:val="28"/>
          <w:szCs w:val="28"/>
          <w:rtl/>
        </w:rPr>
        <w:t>المنهجية العلمية للبحث</w:t>
      </w:r>
    </w:p>
    <w:p w14:paraId="4B8F174F" w14:textId="77777777" w:rsidR="00F6065B" w:rsidRPr="0027322A" w:rsidRDefault="00F6065B" w:rsidP="00F6065B">
      <w:pPr>
        <w:spacing w:after="0" w:line="360" w:lineRule="auto"/>
        <w:jc w:val="both"/>
        <w:rPr>
          <w:rFonts w:ascii="Sakkal Majalla" w:hAnsi="Sakkal Majalla" w:cs="Sakkal Majalla"/>
          <w:sz w:val="28"/>
          <w:szCs w:val="28"/>
        </w:rPr>
      </w:pPr>
      <w:r w:rsidRPr="0027322A">
        <w:rPr>
          <w:rFonts w:ascii="Sakkal Majalla" w:hAnsi="Sakkal Majalla" w:cs="Sakkal Majalla"/>
          <w:sz w:val="28"/>
          <w:szCs w:val="28"/>
          <w:rtl/>
        </w:rPr>
        <w:t>يتبع البحث منهج البحث الوصفي التحليلي، حيث يتم جمع البيانات المتعلقة بممارسات الحوكمة وكفاءة إدارة المخاطر التشغيلية في الشركات الصغرى، ثم تحليلها لاستخلاص النتائج. يتم استخدام أدوات جمع البيانات مثل الاستبيانات والمقابلات المباشرة، مع التركيز على تحليل العلاقة بين المتغيرات الرئيسية. كما تعتمد الدراسة على التحليل الإحصائي لتحديد قوة العلاقة بين الحوكمة وكفاءة إدارة المخاطر التشغيلية، بما يضمن موثوقية النتائج ويعطي مصداقية علمية للبحث. الجمع بين النظرية والتطبيق العملي في هذا الإطار العلمي يوفر أساسًا متينًا يمكن من خلاله تقديم توصيات قابلة للتنفيذ على مستوى السياسات والإجراءات في الشركات الصغرى بالمملكة</w:t>
      </w:r>
      <w:r w:rsidRPr="0027322A">
        <w:rPr>
          <w:rFonts w:ascii="Sakkal Majalla" w:hAnsi="Sakkal Majalla" w:cs="Sakkal Majalla"/>
          <w:sz w:val="28"/>
          <w:szCs w:val="28"/>
        </w:rPr>
        <w:t>.</w:t>
      </w:r>
    </w:p>
    <w:p w14:paraId="4B7E17C0" w14:textId="77777777" w:rsidR="00F6065B" w:rsidRPr="00AE48D5" w:rsidRDefault="00F6065B" w:rsidP="00F6065B">
      <w:pPr>
        <w:rPr>
          <w:rFonts w:ascii="Sakkal Majalla" w:hAnsi="Sakkal Majalla" w:cs="Sakkal Majalla"/>
          <w:sz w:val="28"/>
          <w:szCs w:val="28"/>
          <w:rtl/>
        </w:rPr>
      </w:pPr>
    </w:p>
    <w:p w14:paraId="3F6209BA" w14:textId="77777777" w:rsidR="00F6065B" w:rsidRDefault="00F6065B" w:rsidP="00F6065B">
      <w:pPr>
        <w:rPr>
          <w:rtl/>
        </w:rPr>
      </w:pPr>
    </w:p>
    <w:p w14:paraId="2F1BEA68" w14:textId="77777777" w:rsidR="00F6065B" w:rsidRDefault="00F6065B" w:rsidP="00F6065B">
      <w:pPr>
        <w:rPr>
          <w:rtl/>
        </w:rPr>
      </w:pPr>
    </w:p>
    <w:p w14:paraId="5CFC5658" w14:textId="77777777" w:rsidR="00F6065B" w:rsidRDefault="00F6065B" w:rsidP="00F6065B">
      <w:pPr>
        <w:rPr>
          <w:rtl/>
        </w:rPr>
      </w:pPr>
    </w:p>
    <w:p w14:paraId="57896182" w14:textId="77777777" w:rsidR="00F6065B" w:rsidRDefault="00F6065B" w:rsidP="00F6065B">
      <w:pPr>
        <w:rPr>
          <w:rtl/>
        </w:rPr>
      </w:pPr>
    </w:p>
    <w:p w14:paraId="4C6E9583" w14:textId="77777777" w:rsidR="00F6065B" w:rsidRDefault="00F6065B" w:rsidP="00F6065B">
      <w:pPr>
        <w:rPr>
          <w:rtl/>
        </w:rPr>
      </w:pPr>
    </w:p>
    <w:p w14:paraId="496AA1E6" w14:textId="77777777" w:rsidR="00F6065B" w:rsidRDefault="00F6065B" w:rsidP="00F6065B">
      <w:pPr>
        <w:rPr>
          <w:rtl/>
        </w:rPr>
      </w:pPr>
    </w:p>
    <w:p w14:paraId="1AD1D032" w14:textId="77777777" w:rsidR="00F6065B" w:rsidRDefault="00F6065B" w:rsidP="00F6065B">
      <w:pPr>
        <w:rPr>
          <w:rtl/>
        </w:rPr>
      </w:pPr>
    </w:p>
    <w:p w14:paraId="7E2CC742" w14:textId="77777777" w:rsidR="00F6065B" w:rsidRDefault="00F6065B" w:rsidP="00F6065B">
      <w:pPr>
        <w:rPr>
          <w:rtl/>
        </w:rPr>
      </w:pPr>
    </w:p>
    <w:p w14:paraId="16E5188E" w14:textId="77777777" w:rsidR="00F6065B" w:rsidRDefault="00F6065B" w:rsidP="00F6065B">
      <w:pPr>
        <w:rPr>
          <w:rtl/>
        </w:rPr>
      </w:pPr>
    </w:p>
    <w:p w14:paraId="6DEBB083" w14:textId="77777777" w:rsidR="00F6065B" w:rsidRDefault="00F6065B" w:rsidP="00F6065B">
      <w:pPr>
        <w:rPr>
          <w:rtl/>
        </w:rPr>
      </w:pPr>
    </w:p>
    <w:p w14:paraId="05DF82E3" w14:textId="77777777" w:rsidR="00F6065B" w:rsidRDefault="00F6065B" w:rsidP="00F6065B">
      <w:pPr>
        <w:rPr>
          <w:rtl/>
        </w:rPr>
      </w:pPr>
    </w:p>
    <w:p w14:paraId="6AACE427" w14:textId="77777777" w:rsidR="00F6065B" w:rsidRDefault="00F6065B" w:rsidP="00F6065B">
      <w:pPr>
        <w:rPr>
          <w:rtl/>
        </w:rPr>
      </w:pPr>
    </w:p>
    <w:p w14:paraId="4193CEBB" w14:textId="77777777" w:rsidR="00F6065B" w:rsidRDefault="00F6065B" w:rsidP="00F6065B">
      <w:pPr>
        <w:rPr>
          <w:rtl/>
        </w:rPr>
      </w:pPr>
    </w:p>
    <w:p w14:paraId="5E6EBB64" w14:textId="77777777" w:rsidR="00F6065B" w:rsidRDefault="00F6065B" w:rsidP="00F6065B">
      <w:pPr>
        <w:rPr>
          <w:rtl/>
        </w:rPr>
      </w:pPr>
    </w:p>
    <w:p w14:paraId="5917D4E7" w14:textId="77777777" w:rsidR="00F6065B" w:rsidRDefault="00F6065B" w:rsidP="00F6065B">
      <w:pPr>
        <w:rPr>
          <w:rtl/>
        </w:rPr>
      </w:pPr>
    </w:p>
    <w:p w14:paraId="4935C30C" w14:textId="77777777" w:rsidR="00F6065B" w:rsidRDefault="00F6065B" w:rsidP="00F6065B">
      <w:pPr>
        <w:rPr>
          <w:rtl/>
        </w:rPr>
      </w:pPr>
    </w:p>
    <w:p w14:paraId="44466A10" w14:textId="77777777" w:rsidR="00F6065B" w:rsidRDefault="00F6065B" w:rsidP="00F6065B">
      <w:pPr>
        <w:rPr>
          <w:rtl/>
        </w:rPr>
      </w:pPr>
    </w:p>
    <w:p w14:paraId="74D41AC8" w14:textId="77777777" w:rsidR="00F6065B" w:rsidRDefault="00F6065B" w:rsidP="00F6065B">
      <w:pPr>
        <w:rPr>
          <w:rtl/>
        </w:rPr>
      </w:pPr>
    </w:p>
    <w:p w14:paraId="08146D2F" w14:textId="77777777" w:rsidR="00F6065B" w:rsidRPr="00F60EDD" w:rsidRDefault="00F6065B" w:rsidP="00F6065B"/>
    <w:p w14:paraId="12AD67BD" w14:textId="77777777" w:rsidR="00F6065B" w:rsidRPr="00AF05ED" w:rsidRDefault="00F6065B" w:rsidP="00F6065B">
      <w:pPr>
        <w:pStyle w:val="Heading1"/>
        <w:spacing w:before="0" w:line="240" w:lineRule="auto"/>
        <w:jc w:val="center"/>
        <w:rPr>
          <w:rFonts w:ascii="Andalus" w:hAnsi="Andalus" w:cs="Andalus"/>
          <w:b/>
          <w:bCs/>
          <w:sz w:val="180"/>
          <w:szCs w:val="180"/>
          <w:rtl/>
        </w:rPr>
      </w:pPr>
      <w:bookmarkStart w:id="31" w:name="_Toc217821162"/>
      <w:bookmarkStart w:id="32" w:name="_Toc172397784"/>
      <w:bookmarkStart w:id="33" w:name="_Toc172746097"/>
      <w:bookmarkStart w:id="34" w:name="_Toc179741535"/>
      <w:r w:rsidRPr="00AF05ED">
        <w:rPr>
          <w:rFonts w:ascii="Andalus" w:hAnsi="Andalus" w:cs="Andalus"/>
          <w:b/>
          <w:bCs/>
          <w:sz w:val="180"/>
          <w:szCs w:val="180"/>
          <w:rtl/>
        </w:rPr>
        <w:t>الفصل الثاني</w:t>
      </w:r>
      <w:bookmarkEnd w:id="31"/>
    </w:p>
    <w:p w14:paraId="217171F6" w14:textId="77777777" w:rsidR="00F6065B" w:rsidRPr="00AF05ED" w:rsidRDefault="00F6065B" w:rsidP="00F6065B">
      <w:pPr>
        <w:pStyle w:val="Heading1"/>
        <w:spacing w:before="0" w:line="240" w:lineRule="auto"/>
        <w:jc w:val="center"/>
        <w:rPr>
          <w:rFonts w:ascii="Andalus" w:hAnsi="Andalus" w:cs="Andalus"/>
          <w:b/>
          <w:bCs/>
          <w:sz w:val="160"/>
          <w:szCs w:val="160"/>
          <w:rtl/>
        </w:rPr>
      </w:pPr>
      <w:bookmarkStart w:id="35" w:name="_Toc217821163"/>
      <w:bookmarkEnd w:id="32"/>
      <w:bookmarkEnd w:id="33"/>
      <w:bookmarkEnd w:id="34"/>
      <w:r w:rsidRPr="00AF05ED">
        <w:rPr>
          <w:rFonts w:ascii="Andalus" w:hAnsi="Andalus" w:cs="Andalus"/>
          <w:b/>
          <w:bCs/>
          <w:sz w:val="160"/>
          <w:szCs w:val="160"/>
          <w:rtl/>
        </w:rPr>
        <w:t>الدراسات السابقة</w:t>
      </w:r>
      <w:bookmarkEnd w:id="35"/>
    </w:p>
    <w:p w14:paraId="182DBBF8" w14:textId="77777777" w:rsidR="00F6065B" w:rsidRPr="00B7326F" w:rsidRDefault="00F6065B" w:rsidP="00F6065B">
      <w:pPr>
        <w:rPr>
          <w:b/>
          <w:bCs/>
          <w:color w:val="E97132" w:themeColor="accent2"/>
          <w:rtl/>
        </w:rPr>
      </w:pPr>
    </w:p>
    <w:p w14:paraId="2D90C527" w14:textId="77777777" w:rsidR="00F6065B" w:rsidRPr="00B7326F" w:rsidRDefault="00F6065B" w:rsidP="00F6065B">
      <w:pPr>
        <w:rPr>
          <w:b/>
          <w:bCs/>
          <w:color w:val="E97132" w:themeColor="accent2"/>
          <w:rtl/>
        </w:rPr>
      </w:pPr>
    </w:p>
    <w:p w14:paraId="25E83B84" w14:textId="77777777" w:rsidR="00F6065B" w:rsidRPr="003B5A4D" w:rsidRDefault="00F6065B" w:rsidP="00F6065B">
      <w:pPr>
        <w:rPr>
          <w:rFonts w:ascii="Sakkal Majalla" w:hAnsi="Sakkal Majalla" w:cs="Sakkal Majalla"/>
          <w:b/>
          <w:bCs/>
          <w:sz w:val="28"/>
          <w:szCs w:val="28"/>
          <w:u w:val="single"/>
          <w:rtl/>
        </w:rPr>
      </w:pPr>
    </w:p>
    <w:p w14:paraId="59400254" w14:textId="77777777" w:rsidR="00F6065B" w:rsidRDefault="00F6065B" w:rsidP="00F6065B">
      <w:pPr>
        <w:rPr>
          <w:rFonts w:ascii="Sakkal Majalla" w:hAnsi="Sakkal Majalla" w:cs="Sakkal Majalla"/>
          <w:b/>
          <w:bCs/>
          <w:sz w:val="28"/>
          <w:szCs w:val="28"/>
          <w:u w:val="single"/>
          <w:rtl/>
        </w:rPr>
      </w:pPr>
    </w:p>
    <w:p w14:paraId="07A64662" w14:textId="77777777" w:rsidR="00F6065B" w:rsidRDefault="00F6065B" w:rsidP="00F6065B">
      <w:pPr>
        <w:rPr>
          <w:rFonts w:ascii="Sakkal Majalla" w:hAnsi="Sakkal Majalla" w:cs="Sakkal Majalla"/>
          <w:b/>
          <w:bCs/>
          <w:sz w:val="28"/>
          <w:szCs w:val="28"/>
          <w:u w:val="single"/>
          <w:rtl/>
        </w:rPr>
      </w:pPr>
    </w:p>
    <w:p w14:paraId="4C015336" w14:textId="77777777" w:rsidR="00F6065B" w:rsidRDefault="00F6065B" w:rsidP="00F6065B">
      <w:pPr>
        <w:rPr>
          <w:rFonts w:ascii="Sakkal Majalla" w:hAnsi="Sakkal Majalla" w:cs="Sakkal Majalla"/>
          <w:sz w:val="28"/>
          <w:szCs w:val="28"/>
          <w:u w:val="single"/>
          <w:rtl/>
        </w:rPr>
      </w:pPr>
    </w:p>
    <w:p w14:paraId="69E223FF" w14:textId="77777777" w:rsidR="00F6065B" w:rsidRDefault="00F6065B" w:rsidP="00F6065B">
      <w:pPr>
        <w:rPr>
          <w:rFonts w:ascii="Sakkal Majalla" w:hAnsi="Sakkal Majalla" w:cs="Sakkal Majalla"/>
          <w:sz w:val="28"/>
          <w:szCs w:val="28"/>
          <w:u w:val="single"/>
          <w:rtl/>
        </w:rPr>
      </w:pPr>
    </w:p>
    <w:p w14:paraId="238BCCA6" w14:textId="77777777" w:rsidR="00F6065B" w:rsidRDefault="00F6065B" w:rsidP="00F6065B">
      <w:pPr>
        <w:pStyle w:val="Heading2"/>
        <w:spacing w:before="0" w:line="360" w:lineRule="auto"/>
        <w:rPr>
          <w:rFonts w:ascii="Sakkal Majalla" w:hAnsi="Sakkal Majalla" w:cs="Sakkal Majalla"/>
          <w:b/>
          <w:bCs/>
          <w:color w:val="000000" w:themeColor="text1"/>
          <w:sz w:val="28"/>
          <w:szCs w:val="28"/>
          <w:rtl/>
        </w:rPr>
      </w:pPr>
      <w:bookmarkStart w:id="36" w:name="_Toc172397785"/>
      <w:bookmarkStart w:id="37" w:name="_Toc172746098"/>
      <w:bookmarkStart w:id="38" w:name="_Toc179741536"/>
      <w:bookmarkStart w:id="39"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6"/>
      <w:bookmarkEnd w:id="37"/>
      <w:bookmarkEnd w:id="38"/>
      <w:r>
        <w:rPr>
          <w:rFonts w:ascii="Sakkal Majalla" w:hAnsi="Sakkal Majalla" w:cs="Sakkal Majalla" w:hint="cs"/>
          <w:b/>
          <w:bCs/>
          <w:color w:val="000000" w:themeColor="text1"/>
          <w:sz w:val="28"/>
          <w:szCs w:val="28"/>
          <w:rtl/>
        </w:rPr>
        <w:t>ة</w:t>
      </w:r>
      <w:bookmarkEnd w:id="39"/>
    </w:p>
    <w:p w14:paraId="4536BC12" w14:textId="77777777" w:rsidR="00F6065B" w:rsidRDefault="00F6065B" w:rsidP="00F6065B">
      <w:pPr>
        <w:spacing w:line="360" w:lineRule="auto"/>
        <w:ind w:firstLine="567"/>
        <w:jc w:val="both"/>
        <w:rPr>
          <w:rFonts w:ascii="Sakkal Majalla" w:hAnsi="Sakkal Majalla" w:cs="Sakkal Majalla"/>
          <w:sz w:val="28"/>
          <w:szCs w:val="28"/>
          <w:rtl/>
        </w:rPr>
      </w:pPr>
      <w:r w:rsidRPr="0027322A">
        <w:rPr>
          <w:rFonts w:ascii="Sakkal Majalla" w:hAnsi="Sakkal Majalla" w:cs="Sakkal Majalla"/>
          <w:sz w:val="28"/>
          <w:szCs w:val="28"/>
          <w:rtl/>
        </w:rPr>
        <w:t>يعد هذا الفصل من الركائز الأساسية للدراسة، إذ يسعى إلى تقديم فهم معمق وشامل للأسس النظرية والتطبيقية التي يقوم عليها البحث. ويهدف الفصل إلى استعراض كل ما يتعلق بالإطار العلمي للموضوع، بما يتيح للباحث والقارئ على حد سواء إدراك الصورة الكاملة للصلة بين الحوكمة المؤسسية وكفاءة إدارة المخاطر التشغيلية في الشركات الصغرى بالمملكة العربية السعودية. ويتناول الفصل الموضوع من منظور علمي متكامل، بحيث يوفر قاعدة معرفية متينة لفهم كيفية تفاعل هذه الممارسات مع بيئة الأعمال الخاصة بالشركات الصغرى، التي تتميز بموارد محدودة وبنية إدارية متغيرة، ما يجعل إدارة المخاطر فيها أكثر حساسية وتعقيدًا مقارنة بالشركات الكبرى</w:t>
      </w:r>
      <w:r w:rsidRPr="0027322A">
        <w:rPr>
          <w:rFonts w:ascii="Sakkal Majalla" w:hAnsi="Sakkal Majalla" w:cs="Sakkal Majalla"/>
          <w:sz w:val="28"/>
          <w:szCs w:val="28"/>
        </w:rPr>
        <w:t>.</w:t>
      </w:r>
    </w:p>
    <w:p w14:paraId="5FD9C81E" w14:textId="77777777" w:rsidR="00F6065B" w:rsidRDefault="00F6065B" w:rsidP="00F6065B">
      <w:pPr>
        <w:spacing w:line="360" w:lineRule="auto"/>
        <w:ind w:firstLine="567"/>
        <w:jc w:val="both"/>
        <w:rPr>
          <w:rFonts w:ascii="Sakkal Majalla" w:hAnsi="Sakkal Majalla" w:cs="Sakkal Majalla"/>
          <w:sz w:val="28"/>
          <w:szCs w:val="28"/>
          <w:rtl/>
        </w:rPr>
      </w:pPr>
      <w:r w:rsidRPr="0027322A">
        <w:rPr>
          <w:rFonts w:ascii="Sakkal Majalla" w:hAnsi="Sakkal Majalla" w:cs="Sakkal Majalla"/>
          <w:sz w:val="28"/>
          <w:szCs w:val="28"/>
          <w:rtl/>
        </w:rPr>
        <w:t>يتضح في هذا الفصل الدور الحاسم الذي تلعبه الحوكمة في تحديد مستويات الأداء التشغيلي للشركات الصغرى، حيث يتم تحليل كيفية تأثير تطبيق المبادئ الإدارية والتنظيمية على قدرة الشركة على التعرف على المخاطر التشغيلية والتعامل معها بشكل فعال. كما يسلط الفصل الضوء على طبيعة العلاقة بين الهيكل الإداري وآليات الرقابة الداخلية، وهو ما يشكل جزءًا أساسيًا من الفهم العلمي لكيفية تحسين الأداء المؤسسي وتقليل احتمالية وقوع الأخطاء أو الأزمات التشغيلية. ويهدف هذا التحليل إلى ربط النظرية بالتطبيق العملي، بحيث يتمكن البحث من تقديم رؤية متكاملة حول الأساليب العلمية والأدوات العملية التي يمكن للشركات الصغرى استخدامها لتعزيز قدرتها على إدارة المخاطر بشكل استباقي وفعال</w:t>
      </w:r>
      <w:r w:rsidRPr="0027322A">
        <w:rPr>
          <w:rFonts w:ascii="Sakkal Majalla" w:hAnsi="Sakkal Majalla" w:cs="Sakkal Majalla"/>
          <w:sz w:val="28"/>
          <w:szCs w:val="28"/>
        </w:rPr>
        <w:t>.</w:t>
      </w:r>
    </w:p>
    <w:p w14:paraId="40DF0EF9" w14:textId="77777777" w:rsidR="00F6065B" w:rsidRDefault="00F6065B" w:rsidP="00F6065B">
      <w:pPr>
        <w:spacing w:line="360" w:lineRule="auto"/>
        <w:ind w:firstLine="567"/>
        <w:jc w:val="both"/>
        <w:rPr>
          <w:rFonts w:ascii="Sakkal Majalla" w:hAnsi="Sakkal Majalla" w:cs="Sakkal Majalla"/>
          <w:sz w:val="28"/>
          <w:szCs w:val="28"/>
          <w:rtl/>
        </w:rPr>
      </w:pPr>
      <w:r w:rsidRPr="0027322A">
        <w:rPr>
          <w:rFonts w:ascii="Sakkal Majalla" w:hAnsi="Sakkal Majalla" w:cs="Sakkal Majalla"/>
          <w:sz w:val="28"/>
          <w:szCs w:val="28"/>
          <w:rtl/>
        </w:rPr>
        <w:t>كما يكتسب هذا الفصل أهميته من كونه يوفر الأرضية الضرورية لتحديد الفجوات المعرفية في الدراسات السابقة، وبيان المجالات التي تحتاج إلى مزيد من التحليل العلمي. إذ يتيح الجمع بين النظرية والممارسة فهماً أعمق لآليات عمل الشركات الصغرى، ويوفر الأساس المنطقي الذي يستند إليه البحث في تفسير النتائج وتحليل البيانات لاحقًا. ويعتبر الفصل أيضًا محطة مركزية لاستعراض وتوضيح الأساليب والمنهجيات العلمية التي يمكن استخدامها لقياس مدى فعالية الحوكمة في تحسين إدارة المخاطر التشغيلية، وذلك من خلال فهم المتغيرات المؤثرة وآليات العلاقة بينها، ما يعزز من مصداقية الدراسة ويؤكد على أهميتها العملية والعلمية</w:t>
      </w:r>
      <w:r w:rsidRPr="0027322A">
        <w:rPr>
          <w:rFonts w:ascii="Sakkal Majalla" w:hAnsi="Sakkal Majalla" w:cs="Sakkal Majalla"/>
          <w:sz w:val="28"/>
          <w:szCs w:val="28"/>
        </w:rPr>
        <w:t>.</w:t>
      </w:r>
    </w:p>
    <w:p w14:paraId="484E4BC3" w14:textId="77777777" w:rsidR="00F6065B" w:rsidRPr="0027322A" w:rsidRDefault="00F6065B" w:rsidP="00F6065B">
      <w:pPr>
        <w:spacing w:line="360" w:lineRule="auto"/>
        <w:ind w:firstLine="567"/>
        <w:jc w:val="both"/>
        <w:rPr>
          <w:rFonts w:ascii="Sakkal Majalla" w:hAnsi="Sakkal Majalla" w:cs="Sakkal Majalla"/>
          <w:sz w:val="28"/>
          <w:szCs w:val="28"/>
        </w:rPr>
      </w:pPr>
      <w:r w:rsidRPr="0027322A">
        <w:rPr>
          <w:rFonts w:ascii="Sakkal Majalla" w:hAnsi="Sakkal Majalla" w:cs="Sakkal Majalla"/>
          <w:sz w:val="28"/>
          <w:szCs w:val="28"/>
          <w:rtl/>
        </w:rPr>
        <w:t xml:space="preserve">يهدف الفصل إلى توضيح كيف يمكن للاستفادة من الأدبيات السابقة والإطار النظري أن يسهم في صياغة تصور علمي واضح حول تطبيقات الحوكمة في الشركات الصغرى، مع التركيز على النتائج العملية المترتبة على ذلك. ويقدم الفصل أيضًا </w:t>
      </w:r>
      <w:r w:rsidRPr="0027322A">
        <w:rPr>
          <w:rFonts w:ascii="Sakkal Majalla" w:hAnsi="Sakkal Majalla" w:cs="Sakkal Majalla"/>
          <w:sz w:val="28"/>
          <w:szCs w:val="28"/>
          <w:rtl/>
        </w:rPr>
        <w:lastRenderedPageBreak/>
        <w:t>رؤية متكاملة حول الأدوات العلمية التي يمكن استخدامها لتقييم مستوى كفاءة إدارة المخاطر التشغيلية، وكيفية ربط هذه التقييمات بممارسات الحوكمة المختلفة، مما يجعل الدراسة أكثر دقة وموثوقية في تقديم توصياتها العلمية والإدارية. بهذا، يصبح الفصل الثاني بمثابة العمود الفقري للبحث، حيث يربط بين الأسس النظرية والمعرفة التطبيقية، ويمهد الطريق لاستنتاج النتائج النهائية التي يمكن أن تساهم في تعزيز استدامة الشركات الصغرى وكفاءتها في مواجهة المخاطر التشغيلية</w:t>
      </w:r>
      <w:r w:rsidRPr="0027322A">
        <w:rPr>
          <w:rFonts w:ascii="Sakkal Majalla" w:hAnsi="Sakkal Majalla" w:cs="Sakkal Majalla"/>
          <w:sz w:val="28"/>
          <w:szCs w:val="28"/>
        </w:rPr>
        <w:t>.</w:t>
      </w:r>
    </w:p>
    <w:p w14:paraId="7EBD417E" w14:textId="77777777" w:rsidR="00F6065B" w:rsidRDefault="00F6065B" w:rsidP="00F6065B">
      <w:pPr>
        <w:rPr>
          <w:rtl/>
        </w:rPr>
      </w:pPr>
    </w:p>
    <w:p w14:paraId="3D866DD1" w14:textId="77777777" w:rsidR="00F6065B" w:rsidRDefault="00F6065B" w:rsidP="00F6065B">
      <w:pPr>
        <w:rPr>
          <w:rtl/>
        </w:rPr>
      </w:pPr>
    </w:p>
    <w:p w14:paraId="692FCC41" w14:textId="77777777" w:rsidR="00F6065B" w:rsidRDefault="00F6065B" w:rsidP="00F6065B">
      <w:pPr>
        <w:rPr>
          <w:rtl/>
        </w:rPr>
      </w:pPr>
    </w:p>
    <w:p w14:paraId="69BBD7F1" w14:textId="77777777" w:rsidR="00F6065B" w:rsidRDefault="00F6065B" w:rsidP="00F6065B">
      <w:pPr>
        <w:rPr>
          <w:rtl/>
        </w:rPr>
      </w:pPr>
    </w:p>
    <w:p w14:paraId="66581BD4" w14:textId="77777777" w:rsidR="00F6065B" w:rsidRDefault="00F6065B" w:rsidP="00F6065B">
      <w:pPr>
        <w:rPr>
          <w:rtl/>
        </w:rPr>
      </w:pPr>
    </w:p>
    <w:p w14:paraId="5D3087B4" w14:textId="77777777" w:rsidR="00F6065B" w:rsidRDefault="00F6065B" w:rsidP="00F6065B">
      <w:pPr>
        <w:rPr>
          <w:rtl/>
        </w:rPr>
      </w:pPr>
    </w:p>
    <w:p w14:paraId="29D2EF9D" w14:textId="77777777" w:rsidR="00F6065B" w:rsidRDefault="00F6065B" w:rsidP="00F6065B">
      <w:pPr>
        <w:rPr>
          <w:rtl/>
        </w:rPr>
      </w:pPr>
    </w:p>
    <w:p w14:paraId="1C3F311B" w14:textId="77777777" w:rsidR="00F6065B" w:rsidRDefault="00F6065B" w:rsidP="00F6065B">
      <w:pPr>
        <w:rPr>
          <w:rtl/>
        </w:rPr>
      </w:pPr>
    </w:p>
    <w:p w14:paraId="3F4B8ED5" w14:textId="77777777" w:rsidR="00F6065B" w:rsidRDefault="00F6065B" w:rsidP="00F6065B">
      <w:pPr>
        <w:rPr>
          <w:rtl/>
        </w:rPr>
      </w:pPr>
    </w:p>
    <w:p w14:paraId="50B359CB" w14:textId="77777777" w:rsidR="00F6065B" w:rsidRDefault="00F6065B" w:rsidP="00F6065B">
      <w:pPr>
        <w:rPr>
          <w:rtl/>
        </w:rPr>
      </w:pPr>
    </w:p>
    <w:p w14:paraId="0B88A77A" w14:textId="77777777" w:rsidR="00F6065B" w:rsidRDefault="00F6065B" w:rsidP="00F6065B">
      <w:pPr>
        <w:rPr>
          <w:rtl/>
        </w:rPr>
      </w:pPr>
    </w:p>
    <w:p w14:paraId="148DA7EC" w14:textId="77777777" w:rsidR="00F6065B" w:rsidRDefault="00F6065B" w:rsidP="00F6065B">
      <w:pPr>
        <w:rPr>
          <w:rtl/>
        </w:rPr>
      </w:pPr>
    </w:p>
    <w:p w14:paraId="196FCFD8" w14:textId="77777777" w:rsidR="00F6065B" w:rsidRDefault="00F6065B" w:rsidP="00F6065B">
      <w:pPr>
        <w:rPr>
          <w:rtl/>
        </w:rPr>
      </w:pPr>
    </w:p>
    <w:p w14:paraId="71855367" w14:textId="77777777" w:rsidR="00F6065B" w:rsidRDefault="00F6065B" w:rsidP="00F6065B">
      <w:pPr>
        <w:rPr>
          <w:rtl/>
        </w:rPr>
      </w:pPr>
    </w:p>
    <w:p w14:paraId="22DD90A1" w14:textId="77777777" w:rsidR="00F6065B" w:rsidRDefault="00F6065B" w:rsidP="00F6065B">
      <w:pPr>
        <w:rPr>
          <w:rtl/>
        </w:rPr>
      </w:pPr>
    </w:p>
    <w:p w14:paraId="29022DDB" w14:textId="77777777" w:rsidR="00F6065B" w:rsidRDefault="00F6065B" w:rsidP="00F6065B">
      <w:pPr>
        <w:rPr>
          <w:rtl/>
        </w:rPr>
      </w:pPr>
    </w:p>
    <w:p w14:paraId="53A5FB55" w14:textId="77777777" w:rsidR="00F6065B" w:rsidRDefault="00F6065B" w:rsidP="00F6065B">
      <w:pPr>
        <w:rPr>
          <w:rtl/>
        </w:rPr>
      </w:pPr>
    </w:p>
    <w:p w14:paraId="21A7BE61" w14:textId="77777777" w:rsidR="00F6065B" w:rsidRDefault="00F6065B" w:rsidP="00F6065B">
      <w:pPr>
        <w:rPr>
          <w:rtl/>
        </w:rPr>
      </w:pPr>
    </w:p>
    <w:p w14:paraId="3B3F4231" w14:textId="77777777" w:rsidR="00F6065B" w:rsidRDefault="00F6065B" w:rsidP="00F6065B">
      <w:pPr>
        <w:rPr>
          <w:rtl/>
        </w:rPr>
      </w:pPr>
    </w:p>
    <w:p w14:paraId="04DB1910" w14:textId="77777777" w:rsidR="00F6065B" w:rsidRDefault="00F6065B" w:rsidP="00F6065B">
      <w:pPr>
        <w:rPr>
          <w:rtl/>
        </w:rPr>
      </w:pPr>
    </w:p>
    <w:p w14:paraId="7AB6FB08" w14:textId="77777777" w:rsidR="00F6065B" w:rsidRDefault="00F6065B" w:rsidP="00F6065B">
      <w:pPr>
        <w:rPr>
          <w:rtl/>
        </w:rPr>
      </w:pPr>
    </w:p>
    <w:p w14:paraId="58C964F5" w14:textId="77777777" w:rsidR="00F6065B" w:rsidRDefault="00F6065B" w:rsidP="00F6065B">
      <w:pPr>
        <w:rPr>
          <w:rtl/>
        </w:rPr>
      </w:pPr>
    </w:p>
    <w:p w14:paraId="4132E48B" w14:textId="77777777" w:rsidR="00F6065B" w:rsidRPr="00AE48D5" w:rsidRDefault="00F6065B" w:rsidP="00F6065B"/>
    <w:p w14:paraId="587684A8" w14:textId="77777777" w:rsidR="00F6065B" w:rsidRPr="00AE48D5" w:rsidRDefault="00F6065B" w:rsidP="00F6065B">
      <w:pPr>
        <w:pStyle w:val="Heading1"/>
        <w:spacing w:line="360" w:lineRule="auto"/>
        <w:jc w:val="both"/>
        <w:rPr>
          <w:rFonts w:ascii="Sakkal Majalla" w:hAnsi="Sakkal Majalla" w:cs="Sakkal Majalla"/>
          <w:b/>
          <w:bCs/>
          <w:color w:val="auto"/>
          <w:sz w:val="28"/>
          <w:szCs w:val="28"/>
        </w:rPr>
      </w:pPr>
      <w:bookmarkStart w:id="40" w:name="_Toc217821165"/>
      <w:r w:rsidRPr="00CF40BC">
        <w:rPr>
          <w:rFonts w:ascii="Sakkal Majalla" w:hAnsi="Sakkal Majalla" w:cs="Sakkal Majalla"/>
          <w:b/>
          <w:bCs/>
          <w:color w:val="auto"/>
          <w:sz w:val="28"/>
          <w:szCs w:val="28"/>
          <w:rtl/>
        </w:rPr>
        <w:lastRenderedPageBreak/>
        <w:t>المتغير التابع والمستقل</w:t>
      </w:r>
      <w:bookmarkStart w:id="41" w:name="_Toc172397786"/>
      <w:bookmarkStart w:id="42" w:name="_Toc172746099"/>
      <w:bookmarkStart w:id="43" w:name="_Toc179741537"/>
      <w:bookmarkEnd w:id="40"/>
    </w:p>
    <w:p w14:paraId="55CC0AE7" w14:textId="77777777" w:rsidR="00F6065B" w:rsidRPr="0027322A" w:rsidRDefault="00F6065B" w:rsidP="00F6065B">
      <w:pPr>
        <w:spacing w:line="360" w:lineRule="auto"/>
        <w:jc w:val="both"/>
        <w:rPr>
          <w:rFonts w:ascii="Sakkal Majalla" w:hAnsi="Sakkal Majalla" w:cs="Sakkal Majalla"/>
          <w:sz w:val="28"/>
          <w:szCs w:val="28"/>
        </w:rPr>
      </w:pPr>
      <w:r w:rsidRPr="0027322A">
        <w:rPr>
          <w:rFonts w:ascii="Sakkal Majalla" w:hAnsi="Sakkal Majalla" w:cs="Sakkal Majalla"/>
          <w:sz w:val="28"/>
          <w:szCs w:val="28"/>
          <w:rtl/>
        </w:rPr>
        <w:t>تستند هذه الدراسة إلى تحليل العلاقة بين إطار حوكمة الشركات بوصفه عاملاً مؤثرًا، وكفاءة إدارة المخاطر التشغيلية بوصفها نتيجة تنظيمية تعكس مستوى الأداء التشغيلي للشركات الصغرى في المملكة العربية السعودية. ويقوم البناء العلمي للدراسة على تحديد المتغيرات بدقة، وشرح أبعادها النظرية والتطبيقية، بما يسمح بفهم طبيعة التأثير المتبادل بينها، وتفسير النتائج التي سيتم التوصل إليها لاحقًا في ضوء هذا التصور المفاهيمي المتكامل</w:t>
      </w:r>
      <w:r w:rsidRPr="0027322A">
        <w:rPr>
          <w:rFonts w:ascii="Sakkal Majalla" w:hAnsi="Sakkal Majalla" w:cs="Sakkal Majalla"/>
          <w:sz w:val="28"/>
          <w:szCs w:val="28"/>
        </w:rPr>
        <w:t>.</w:t>
      </w:r>
    </w:p>
    <w:p w14:paraId="0FCB3303" w14:textId="77777777" w:rsidR="00F6065B" w:rsidRPr="0027322A" w:rsidRDefault="00F6065B" w:rsidP="00F6065B">
      <w:pPr>
        <w:pStyle w:val="ListParagraph"/>
        <w:numPr>
          <w:ilvl w:val="0"/>
          <w:numId w:val="63"/>
        </w:numPr>
        <w:spacing w:line="360" w:lineRule="auto"/>
        <w:jc w:val="both"/>
        <w:rPr>
          <w:rFonts w:ascii="Sakkal Majalla" w:hAnsi="Sakkal Majalla" w:cs="Sakkal Majalla"/>
          <w:b/>
          <w:bCs/>
          <w:sz w:val="28"/>
          <w:szCs w:val="28"/>
        </w:rPr>
      </w:pPr>
      <w:r w:rsidRPr="0027322A">
        <w:rPr>
          <w:rFonts w:ascii="Sakkal Majalla" w:hAnsi="Sakkal Majalla" w:cs="Sakkal Majalla"/>
          <w:b/>
          <w:bCs/>
          <w:sz w:val="28"/>
          <w:szCs w:val="28"/>
          <w:rtl/>
        </w:rPr>
        <w:t>المتغير التابع: كفاءة إدارة المخاطر التشغيلية</w:t>
      </w:r>
    </w:p>
    <w:p w14:paraId="0170AD92" w14:textId="77777777" w:rsidR="00F6065B" w:rsidRPr="0027322A" w:rsidRDefault="00F6065B" w:rsidP="00F6065B">
      <w:pPr>
        <w:spacing w:line="360" w:lineRule="auto"/>
        <w:jc w:val="both"/>
        <w:rPr>
          <w:rFonts w:ascii="Sakkal Majalla" w:hAnsi="Sakkal Majalla" w:cs="Sakkal Majalla"/>
          <w:sz w:val="28"/>
          <w:szCs w:val="28"/>
        </w:rPr>
      </w:pPr>
      <w:r w:rsidRPr="0027322A">
        <w:rPr>
          <w:rFonts w:ascii="Sakkal Majalla" w:hAnsi="Sakkal Majalla" w:cs="Sakkal Majalla"/>
          <w:sz w:val="28"/>
          <w:szCs w:val="28"/>
          <w:rtl/>
        </w:rPr>
        <w:t>يمثل هذا المتغير جوهر الدراسة ومحورها الأساسي، إذ يعكس مدى قدرة الشركة على التعرف على المخاطر التشغيلية المحتملة، وتقييمها بصورة منهجية، ووضع الآليات المناسبة للحد من آثارها السلبية أو منع وقوعها. وتشمل المخاطر التشغيلية تلك المرتبطة بالعمليات اليومية، مثل الأخطاء البشرية، وضعف الإجراءات، والقصور في الأنظمة التقنية، أو العوامل الخارجية غير المتوقعة. وتظهر كفاءة إدارة هذه المخاطر من خلال سرعة الاستجابة، وجودة القرارات، وفعالية أنظمة المتابعة والتقييم المستمر</w:t>
      </w:r>
      <w:r w:rsidRPr="0027322A">
        <w:rPr>
          <w:rFonts w:ascii="Sakkal Majalla" w:hAnsi="Sakkal Majalla" w:cs="Sakkal Majalla"/>
          <w:sz w:val="28"/>
          <w:szCs w:val="28"/>
        </w:rPr>
        <w:t>.</w:t>
      </w:r>
    </w:p>
    <w:p w14:paraId="5ABF6559" w14:textId="77777777" w:rsidR="00F6065B" w:rsidRPr="0027322A" w:rsidRDefault="00F6065B" w:rsidP="00F6065B">
      <w:pPr>
        <w:spacing w:line="360" w:lineRule="auto"/>
        <w:jc w:val="both"/>
        <w:rPr>
          <w:rFonts w:ascii="Sakkal Majalla" w:hAnsi="Sakkal Majalla" w:cs="Sakkal Majalla"/>
          <w:sz w:val="28"/>
          <w:szCs w:val="28"/>
        </w:rPr>
      </w:pPr>
      <w:r w:rsidRPr="0027322A">
        <w:rPr>
          <w:rFonts w:ascii="Sakkal Majalla" w:hAnsi="Sakkal Majalla" w:cs="Sakkal Majalla"/>
          <w:sz w:val="28"/>
          <w:szCs w:val="28"/>
          <w:rtl/>
        </w:rPr>
        <w:t>في سياق الشركات الصغرى، تكتسب كفاءة إدارة المخاطر التشغيلية أهمية مضاعفة نظرًا لمحدودية الموارد المالية والبشرية، وضعف الهياكل التنظيمية مقارنة بالشركات الكبرى. وبالتالي فإن أي خلل تشغيلي قد ينعكس بشكل مباشر على استمرارية الشركة وربحيتها. وعليه، فإن قياس هذا المتغير يتم من خلال تقييم مدى وجود سياسات واضحة لإدارة المخاطر، ومدى تكاملها مع الأنشطة اليومية، إضافة إلى قدرة الإدارة على التنبؤ بالمشكلات واتخاذ إجراءات استباقية تقلل من احتمالية حدوثها. وكلما كانت هذه العمليات أكثر تنظيمًا ووضوحًا وتكاملاً، دلّ ذلك على ارتفاع مستوى الكفاءة التشغيلية في إدارة المخاطر</w:t>
      </w:r>
      <w:r w:rsidRPr="0027322A">
        <w:rPr>
          <w:rFonts w:ascii="Sakkal Majalla" w:hAnsi="Sakkal Majalla" w:cs="Sakkal Majalla"/>
          <w:sz w:val="28"/>
          <w:szCs w:val="28"/>
        </w:rPr>
        <w:t>.</w:t>
      </w:r>
    </w:p>
    <w:p w14:paraId="7B9FE0B8" w14:textId="77777777" w:rsidR="00F6065B" w:rsidRPr="0027322A" w:rsidRDefault="00F6065B" w:rsidP="00F6065B">
      <w:pPr>
        <w:pStyle w:val="ListParagraph"/>
        <w:numPr>
          <w:ilvl w:val="0"/>
          <w:numId w:val="63"/>
        </w:numPr>
        <w:spacing w:line="360" w:lineRule="auto"/>
        <w:jc w:val="both"/>
        <w:rPr>
          <w:rFonts w:ascii="Sakkal Majalla" w:hAnsi="Sakkal Majalla" w:cs="Sakkal Majalla"/>
          <w:b/>
          <w:bCs/>
          <w:sz w:val="28"/>
          <w:szCs w:val="28"/>
        </w:rPr>
      </w:pPr>
      <w:r w:rsidRPr="0027322A">
        <w:rPr>
          <w:rFonts w:ascii="Sakkal Majalla" w:hAnsi="Sakkal Majalla" w:cs="Sakkal Majalla"/>
          <w:b/>
          <w:bCs/>
          <w:sz w:val="28"/>
          <w:szCs w:val="28"/>
          <w:rtl/>
        </w:rPr>
        <w:t>المتغيرات المستقلة</w:t>
      </w:r>
    </w:p>
    <w:p w14:paraId="3F7CF2E6" w14:textId="77777777" w:rsidR="00F6065B" w:rsidRPr="0027322A" w:rsidRDefault="00F6065B" w:rsidP="00F6065B">
      <w:pPr>
        <w:pStyle w:val="ListParagraph"/>
        <w:numPr>
          <w:ilvl w:val="0"/>
          <w:numId w:val="64"/>
        </w:numPr>
        <w:spacing w:line="360" w:lineRule="auto"/>
        <w:jc w:val="both"/>
        <w:rPr>
          <w:rFonts w:ascii="Sakkal Majalla" w:hAnsi="Sakkal Majalla" w:cs="Sakkal Majalla"/>
          <w:b/>
          <w:bCs/>
          <w:sz w:val="28"/>
          <w:szCs w:val="28"/>
        </w:rPr>
      </w:pPr>
      <w:r w:rsidRPr="0027322A">
        <w:rPr>
          <w:rFonts w:ascii="Sakkal Majalla" w:hAnsi="Sakkal Majalla" w:cs="Sakkal Majalla"/>
          <w:b/>
          <w:bCs/>
          <w:sz w:val="28"/>
          <w:szCs w:val="28"/>
          <w:rtl/>
        </w:rPr>
        <w:t>هيكل مجلس الإدارة والرقابة</w:t>
      </w:r>
    </w:p>
    <w:p w14:paraId="377F255E" w14:textId="77777777" w:rsidR="00F6065B" w:rsidRPr="0027322A" w:rsidRDefault="00F6065B" w:rsidP="00F6065B">
      <w:pPr>
        <w:spacing w:line="360" w:lineRule="auto"/>
        <w:jc w:val="both"/>
        <w:rPr>
          <w:rFonts w:ascii="Sakkal Majalla" w:hAnsi="Sakkal Majalla" w:cs="Sakkal Majalla"/>
          <w:sz w:val="28"/>
          <w:szCs w:val="28"/>
        </w:rPr>
      </w:pPr>
      <w:r w:rsidRPr="0027322A">
        <w:rPr>
          <w:rFonts w:ascii="Sakkal Majalla" w:hAnsi="Sakkal Majalla" w:cs="Sakkal Majalla"/>
          <w:sz w:val="28"/>
          <w:szCs w:val="28"/>
          <w:rtl/>
        </w:rPr>
        <w:t xml:space="preserve">يعد هيكل مجلس الإدارة أحد الركائز الأساسية في إطار حوكمة الشركات، إذ يحدد طبيعة توزيع السلطات والمسؤوليات داخل الشركة، ويؤثر بشكل مباشر على جودة الرقابة واتخاذ القرار. ويشمل هذا المتغير عناصر مثل حجم المجلس، تنوع خبراته، </w:t>
      </w:r>
      <w:r w:rsidRPr="0027322A">
        <w:rPr>
          <w:rFonts w:ascii="Sakkal Majalla" w:hAnsi="Sakkal Majalla" w:cs="Sakkal Majalla"/>
          <w:sz w:val="28"/>
          <w:szCs w:val="28"/>
          <w:rtl/>
        </w:rPr>
        <w:lastRenderedPageBreak/>
        <w:t>درجة استقلالية أعضائه، ووضوح أدوارهم الرقابية والإشرافية. وجود مجلس إدارة يتمتع بالكفاءة والاستقلالية يعزز من فاعلية الإشراف على الأداء التشغيلي، ويسهم في ضمان الالتزام بالسياسات والإجراءات المعتمدة</w:t>
      </w:r>
      <w:r w:rsidRPr="0027322A">
        <w:rPr>
          <w:rFonts w:ascii="Sakkal Majalla" w:hAnsi="Sakkal Majalla" w:cs="Sakkal Majalla"/>
          <w:sz w:val="28"/>
          <w:szCs w:val="28"/>
        </w:rPr>
        <w:t>.</w:t>
      </w:r>
    </w:p>
    <w:p w14:paraId="23C94963" w14:textId="77777777" w:rsidR="00F6065B" w:rsidRPr="0027322A" w:rsidRDefault="00F6065B" w:rsidP="00F6065B">
      <w:pPr>
        <w:spacing w:line="360" w:lineRule="auto"/>
        <w:jc w:val="both"/>
        <w:rPr>
          <w:rFonts w:ascii="Sakkal Majalla" w:hAnsi="Sakkal Majalla" w:cs="Sakkal Majalla"/>
          <w:sz w:val="28"/>
          <w:szCs w:val="28"/>
        </w:rPr>
      </w:pPr>
      <w:r w:rsidRPr="0027322A">
        <w:rPr>
          <w:rFonts w:ascii="Sakkal Majalla" w:hAnsi="Sakkal Majalla" w:cs="Sakkal Majalla"/>
          <w:sz w:val="28"/>
          <w:szCs w:val="28"/>
          <w:rtl/>
        </w:rPr>
        <w:t>في الشركات الصغرى، قد يكون مجلس الإدارة محدود التكوين أو غير مفعل بالشكل الكافي، مما يضعف مستوى الرقابة ويزيد من احتمالية وقوع أخطاء تشغيلية. أما عندما يكون الهيكل منظمًا وواضح الصلاحيات، فإنه يسهم في تعزيز المساءلة، ومتابعة تنفيذ الخطط، وتقييم المخاطر المحتملة بصورة دورية. وبالتالي، فإن فعالية هيكل مجلس الإدارة تنعكس إيجابًا على كفاءة إدارة المخاطر التشغيلية من خلال توفير توجيه استراتيجي ورقابة مستمرة على الأداء</w:t>
      </w:r>
      <w:r w:rsidRPr="0027322A">
        <w:rPr>
          <w:rFonts w:ascii="Sakkal Majalla" w:hAnsi="Sakkal Majalla" w:cs="Sakkal Majalla"/>
          <w:sz w:val="28"/>
          <w:szCs w:val="28"/>
        </w:rPr>
        <w:t>.</w:t>
      </w:r>
    </w:p>
    <w:p w14:paraId="7C112451" w14:textId="77777777" w:rsidR="00F6065B" w:rsidRPr="0027322A" w:rsidRDefault="00F6065B" w:rsidP="00F6065B">
      <w:pPr>
        <w:pStyle w:val="ListParagraph"/>
        <w:numPr>
          <w:ilvl w:val="0"/>
          <w:numId w:val="64"/>
        </w:numPr>
        <w:spacing w:line="360" w:lineRule="auto"/>
        <w:jc w:val="both"/>
        <w:rPr>
          <w:rFonts w:ascii="Sakkal Majalla" w:hAnsi="Sakkal Majalla" w:cs="Sakkal Majalla"/>
          <w:b/>
          <w:bCs/>
          <w:sz w:val="28"/>
          <w:szCs w:val="28"/>
        </w:rPr>
      </w:pPr>
      <w:r w:rsidRPr="0027322A">
        <w:rPr>
          <w:rFonts w:ascii="Sakkal Majalla" w:hAnsi="Sakkal Majalla" w:cs="Sakkal Majalla"/>
          <w:b/>
          <w:bCs/>
          <w:sz w:val="28"/>
          <w:szCs w:val="28"/>
          <w:rtl/>
        </w:rPr>
        <w:t>الشفافية والإفصاح</w:t>
      </w:r>
    </w:p>
    <w:p w14:paraId="38AB30F6" w14:textId="77777777" w:rsidR="00F6065B" w:rsidRPr="0027322A" w:rsidRDefault="00F6065B" w:rsidP="00F6065B">
      <w:pPr>
        <w:spacing w:line="360" w:lineRule="auto"/>
        <w:jc w:val="both"/>
        <w:rPr>
          <w:rFonts w:ascii="Sakkal Majalla" w:hAnsi="Sakkal Majalla" w:cs="Sakkal Majalla"/>
          <w:sz w:val="28"/>
          <w:szCs w:val="28"/>
        </w:rPr>
      </w:pPr>
      <w:r w:rsidRPr="0027322A">
        <w:rPr>
          <w:rFonts w:ascii="Sakkal Majalla" w:hAnsi="Sakkal Majalla" w:cs="Sakkal Majalla"/>
          <w:sz w:val="28"/>
          <w:szCs w:val="28"/>
          <w:rtl/>
        </w:rPr>
        <w:t>تعد الشفافية والإفصاح من المبادئ الجوهرية للحوكمة الرشيدة، حيث تعكسان مدى التزام الشركة بتوفير معلومات دقيقة وواضحة لأصحاب المصلحة، سواء كانوا مستثمرين أو موظفين أو جهات رقابية. ويسهم الإفصاح المنتظم عن البيانات المالية والتشغيلية في تقليل حالة عدم اليقين، وتعزيز الثقة، وتمكين متخذي القرار من تقييم المخاطر بصورة أفضل</w:t>
      </w:r>
      <w:r w:rsidRPr="0027322A">
        <w:rPr>
          <w:rFonts w:ascii="Sakkal Majalla" w:hAnsi="Sakkal Majalla" w:cs="Sakkal Majalla"/>
          <w:sz w:val="28"/>
          <w:szCs w:val="28"/>
        </w:rPr>
        <w:t>.</w:t>
      </w:r>
    </w:p>
    <w:p w14:paraId="1A8218D3" w14:textId="77777777" w:rsidR="00F6065B" w:rsidRPr="0027322A" w:rsidRDefault="00F6065B" w:rsidP="00F6065B">
      <w:pPr>
        <w:spacing w:line="360" w:lineRule="auto"/>
        <w:jc w:val="both"/>
        <w:rPr>
          <w:rFonts w:ascii="Sakkal Majalla" w:hAnsi="Sakkal Majalla" w:cs="Sakkal Majalla"/>
          <w:sz w:val="28"/>
          <w:szCs w:val="28"/>
        </w:rPr>
      </w:pPr>
      <w:r w:rsidRPr="0027322A">
        <w:rPr>
          <w:rFonts w:ascii="Sakkal Majalla" w:hAnsi="Sakkal Majalla" w:cs="Sakkal Majalla"/>
          <w:sz w:val="28"/>
          <w:szCs w:val="28"/>
          <w:rtl/>
        </w:rPr>
        <w:t>في بيئة الشركات الصغرى، يؤدي ضعف الشفافية إلى صعوبة اكتشاف الأخطاء أو المشكلات التشغيلية في مراحلها المبكرة، مما يزيد من حدة آثارها. أما في حال تبني سياسات إفصاح واضحة ومنظمة، فإن ذلك يساعد على كشف الانحرافات بسرعة، وتحسين عملية المتابعة والمساءلة. كما أن الشفافية تسهم في خلق ثقافة تنظيمية تقوم على الوضوح وتحمل المسؤولية، وهو ما ينعكس مباشرة على تحسين إدارة المخاطر التشغيلية وتقليل احتمالية وقوعها أو تفاقمها</w:t>
      </w:r>
      <w:r w:rsidRPr="0027322A">
        <w:rPr>
          <w:rFonts w:ascii="Sakkal Majalla" w:hAnsi="Sakkal Majalla" w:cs="Sakkal Majalla"/>
          <w:sz w:val="28"/>
          <w:szCs w:val="28"/>
        </w:rPr>
        <w:t>.</w:t>
      </w:r>
    </w:p>
    <w:p w14:paraId="0BFF06C3" w14:textId="77777777" w:rsidR="00F6065B" w:rsidRPr="0027322A" w:rsidRDefault="00F6065B" w:rsidP="00F6065B">
      <w:pPr>
        <w:pStyle w:val="ListParagraph"/>
        <w:numPr>
          <w:ilvl w:val="0"/>
          <w:numId w:val="64"/>
        </w:numPr>
        <w:spacing w:line="360" w:lineRule="auto"/>
        <w:jc w:val="both"/>
        <w:rPr>
          <w:rFonts w:ascii="Sakkal Majalla" w:hAnsi="Sakkal Majalla" w:cs="Sakkal Majalla"/>
          <w:b/>
          <w:bCs/>
          <w:sz w:val="28"/>
          <w:szCs w:val="28"/>
        </w:rPr>
      </w:pPr>
      <w:r w:rsidRPr="0027322A">
        <w:rPr>
          <w:rFonts w:ascii="Sakkal Majalla" w:hAnsi="Sakkal Majalla" w:cs="Sakkal Majalla"/>
          <w:b/>
          <w:bCs/>
          <w:sz w:val="28"/>
          <w:szCs w:val="28"/>
          <w:rtl/>
        </w:rPr>
        <w:t>نظم الرقابة الداخلية والالتزام</w:t>
      </w:r>
    </w:p>
    <w:p w14:paraId="51B30B7B" w14:textId="77777777" w:rsidR="00F6065B" w:rsidRPr="0027322A" w:rsidRDefault="00F6065B" w:rsidP="00F6065B">
      <w:pPr>
        <w:spacing w:line="360" w:lineRule="auto"/>
        <w:jc w:val="both"/>
        <w:rPr>
          <w:rFonts w:ascii="Sakkal Majalla" w:hAnsi="Sakkal Majalla" w:cs="Sakkal Majalla"/>
          <w:sz w:val="28"/>
          <w:szCs w:val="28"/>
        </w:rPr>
      </w:pPr>
      <w:r w:rsidRPr="0027322A">
        <w:rPr>
          <w:rFonts w:ascii="Sakkal Majalla" w:hAnsi="Sakkal Majalla" w:cs="Sakkal Majalla"/>
          <w:sz w:val="28"/>
          <w:szCs w:val="28"/>
          <w:rtl/>
        </w:rPr>
        <w:t>تمثل نظم الرقابة الداخلية الإطار العملي الذي يضمن تنفيذ السياسات والإجراءات وفقًا للمعايير المعتمدة، ويهدف إلى حماية أصول الشركة وضمان دقة المعلومات ومنع الاحتيال أو الأخطاء. ويتضمن هذا المتغير وجود إجراءات مكتوبة، وأنظمة مراجعة دورية، وآليات للتأكد من الالتزام بالقوانين واللوائح الداخلية والخارجية. كما يعكس مدى قدرة الشركة على اكتشاف الانحرافات وتصحيحها في الوقت المناسب</w:t>
      </w:r>
      <w:r w:rsidRPr="0027322A">
        <w:rPr>
          <w:rFonts w:ascii="Sakkal Majalla" w:hAnsi="Sakkal Majalla" w:cs="Sakkal Majalla"/>
          <w:sz w:val="28"/>
          <w:szCs w:val="28"/>
        </w:rPr>
        <w:t>.</w:t>
      </w:r>
    </w:p>
    <w:p w14:paraId="22DB1D1F" w14:textId="60A63490" w:rsidR="00F6065B" w:rsidRPr="0027322A" w:rsidRDefault="00F6065B" w:rsidP="00F6065B">
      <w:pPr>
        <w:spacing w:line="360" w:lineRule="auto"/>
        <w:jc w:val="both"/>
        <w:rPr>
          <w:rFonts w:ascii="Sakkal Majalla" w:hAnsi="Sakkal Majalla" w:cs="Sakkal Majalla"/>
          <w:sz w:val="28"/>
          <w:szCs w:val="28"/>
        </w:rPr>
      </w:pPr>
      <w:r w:rsidRPr="0027322A">
        <w:rPr>
          <w:rFonts w:ascii="Sakkal Majalla" w:hAnsi="Sakkal Majalla" w:cs="Sakkal Majalla"/>
          <w:sz w:val="28"/>
          <w:szCs w:val="28"/>
          <w:rtl/>
        </w:rPr>
        <w:lastRenderedPageBreak/>
        <w:t>في الشركات الصغرى، قد تكون أنظمة الرقابة الداخلية بسيطة أو غير مكتملة، مما يرفع مستوى المخاطر التشغيلية. إلا أن تعزيز هذه الأنظمة، حتى وإن كانت بموارد محدودة، يسهم في تنظيم العمليات وتقليل الأخطاء وتحسين جودة الأداء. وكلما كانت آليات الالتزام أكثر وضوحًا وانضباطًا، زادت قدرة الشركة على التحكم في المخاطر التشغيلية وضمان استمرارية أعمالها بكفاءة واستقرار</w:t>
      </w:r>
      <w:r w:rsidRPr="0027322A">
        <w:rPr>
          <w:rFonts w:ascii="Sakkal Majalla" w:hAnsi="Sakkal Majalla" w:cs="Sakkal Majalla"/>
          <w:sz w:val="28"/>
          <w:szCs w:val="28"/>
        </w:rPr>
        <w:t>.</w:t>
      </w:r>
    </w:p>
    <w:p w14:paraId="4AF8FF09" w14:textId="77777777" w:rsidR="00F6065B" w:rsidRPr="0027322A" w:rsidRDefault="00F6065B" w:rsidP="00F6065B">
      <w:pPr>
        <w:spacing w:line="360" w:lineRule="auto"/>
        <w:jc w:val="both"/>
        <w:rPr>
          <w:rFonts w:ascii="Sakkal Majalla" w:hAnsi="Sakkal Majalla" w:cs="Sakkal Majalla"/>
          <w:b/>
          <w:bCs/>
          <w:sz w:val="28"/>
          <w:szCs w:val="28"/>
          <w:u w:val="single"/>
        </w:rPr>
      </w:pPr>
      <w:r w:rsidRPr="0027322A">
        <w:rPr>
          <w:rFonts w:ascii="Sakkal Majalla" w:hAnsi="Sakkal Majalla" w:cs="Sakkal Majalla"/>
          <w:b/>
          <w:bCs/>
          <w:sz w:val="28"/>
          <w:szCs w:val="28"/>
          <w:u w:val="single"/>
          <w:rtl/>
        </w:rPr>
        <w:t>العلاقة بين المتغيرات</w:t>
      </w:r>
    </w:p>
    <w:p w14:paraId="4D5CCEC4" w14:textId="77777777" w:rsidR="00F6065B" w:rsidRPr="0027322A" w:rsidRDefault="00F6065B" w:rsidP="00F6065B">
      <w:pPr>
        <w:spacing w:line="360" w:lineRule="auto"/>
        <w:jc w:val="both"/>
        <w:rPr>
          <w:rFonts w:ascii="Sakkal Majalla" w:hAnsi="Sakkal Majalla" w:cs="Sakkal Majalla"/>
          <w:sz w:val="28"/>
          <w:szCs w:val="28"/>
        </w:rPr>
      </w:pPr>
      <w:r w:rsidRPr="0027322A">
        <w:rPr>
          <w:rFonts w:ascii="Sakkal Majalla" w:hAnsi="Sakkal Majalla" w:cs="Sakkal Majalla"/>
          <w:sz w:val="28"/>
          <w:szCs w:val="28"/>
          <w:rtl/>
        </w:rPr>
        <w:t>تقوم العلاقة بين المتغيرات في هذه الدراسة على افتراض أن ممارسات الحوكمة الفعالة تمثل مدخلات تنظيمية تؤثر بصورة مباشرة في مستوى كفاءة إدارة المخاطر التشغيلية بوصفها مخرجات أداء. فكلما كان هيكل مجلس الإدارة أكثر فاعلية في أداء دوره الرقابي، وكلما ارتفع مستوى الشفافية والإفصاح، وتعززت نظم الرقابة الداخلية والالتزام، انعكس ذلك إيجابيًا على قدرة الشركة على التعرف على المخاطر التشغيلية وإدارتها بكفاءة</w:t>
      </w:r>
      <w:r w:rsidRPr="0027322A">
        <w:rPr>
          <w:rFonts w:ascii="Sakkal Majalla" w:hAnsi="Sakkal Majalla" w:cs="Sakkal Majalla"/>
          <w:sz w:val="28"/>
          <w:szCs w:val="28"/>
        </w:rPr>
        <w:t>.</w:t>
      </w:r>
    </w:p>
    <w:p w14:paraId="7C750E84" w14:textId="77777777" w:rsidR="00F6065B" w:rsidRPr="0027322A" w:rsidRDefault="00F6065B" w:rsidP="00F6065B">
      <w:pPr>
        <w:spacing w:line="360" w:lineRule="auto"/>
        <w:jc w:val="both"/>
        <w:rPr>
          <w:rFonts w:ascii="Sakkal Majalla" w:hAnsi="Sakkal Majalla" w:cs="Sakkal Majalla"/>
          <w:sz w:val="28"/>
          <w:szCs w:val="28"/>
        </w:rPr>
      </w:pPr>
      <w:r w:rsidRPr="0027322A">
        <w:rPr>
          <w:rFonts w:ascii="Sakkal Majalla" w:hAnsi="Sakkal Majalla" w:cs="Sakkal Majalla"/>
          <w:sz w:val="28"/>
          <w:szCs w:val="28"/>
          <w:rtl/>
        </w:rPr>
        <w:t>وتتسم هذه العلاقة بطابع تكاملي، إذ إن عناصر الحوكمة لا تعمل بمعزل عن بعضها، بل تتفاعل معًا لتشكيل بيئة تنظيمية داعمة للرقابة والانضباط وتحسين الأداء. فوجود مجلس إدارة فعال يعزز من تطبيق نظم الرقابة الداخلية، والشفافية تسهم في تقوية المساءلة، والالتزام يعزز من مصداقية الإفصاح، وكل ذلك يؤدي في النهاية إلى رفع مستوى الكفاءة في إدارة المخاطر التشغيلية. وبالتالي، فإن تعزيز إطار الحوكمة في الشركات الصغرى يمثل مدخلًا استراتيجيًا لتحسين قدرتها على مواجهة التحديات التشغيلية وتحقيق الاستدامة في بيئة الأعمال السعودية</w:t>
      </w:r>
      <w:r w:rsidRPr="0027322A">
        <w:rPr>
          <w:rFonts w:ascii="Sakkal Majalla" w:hAnsi="Sakkal Majalla" w:cs="Sakkal Majalla"/>
          <w:sz w:val="28"/>
          <w:szCs w:val="28"/>
        </w:rPr>
        <w:t>.</w:t>
      </w:r>
    </w:p>
    <w:p w14:paraId="31BACB93" w14:textId="77777777" w:rsidR="00F6065B" w:rsidRPr="009A440E" w:rsidRDefault="00F6065B" w:rsidP="00F6065B">
      <w:pPr>
        <w:spacing w:line="360" w:lineRule="auto"/>
        <w:jc w:val="both"/>
        <w:rPr>
          <w:rFonts w:ascii="Sakkal Majalla" w:hAnsi="Sakkal Majalla" w:cs="Sakkal Majalla"/>
          <w:sz w:val="28"/>
          <w:szCs w:val="28"/>
        </w:rPr>
      </w:pPr>
    </w:p>
    <w:p w14:paraId="66209659" w14:textId="77777777" w:rsidR="00F6065B" w:rsidRDefault="00F6065B" w:rsidP="00F6065B">
      <w:pPr>
        <w:pStyle w:val="Heading2"/>
        <w:spacing w:line="360" w:lineRule="auto"/>
        <w:jc w:val="both"/>
        <w:rPr>
          <w:rFonts w:ascii="Sakkal Majalla" w:hAnsi="Sakkal Majalla" w:cs="Sakkal Majalla"/>
          <w:b/>
          <w:bCs/>
          <w:color w:val="000000" w:themeColor="text1"/>
          <w:sz w:val="28"/>
          <w:szCs w:val="28"/>
          <w:rtl/>
        </w:rPr>
      </w:pPr>
      <w:bookmarkStart w:id="44" w:name="_Toc217821166"/>
      <w:r w:rsidRPr="00D23490">
        <w:rPr>
          <w:rFonts w:ascii="Sakkal Majalla" w:hAnsi="Sakkal Majalla" w:cs="Sakkal Majalla"/>
          <w:b/>
          <w:bCs/>
          <w:color w:val="000000" w:themeColor="text1"/>
          <w:sz w:val="28"/>
          <w:szCs w:val="28"/>
          <w:rtl/>
        </w:rPr>
        <w:t>الدراسات السابقة</w:t>
      </w:r>
      <w:bookmarkEnd w:id="41"/>
      <w:bookmarkEnd w:id="42"/>
      <w:bookmarkEnd w:id="43"/>
      <w:bookmarkEnd w:id="44"/>
    </w:p>
    <w:p w14:paraId="0B34CD45" w14:textId="77777777" w:rsidR="00F6065B" w:rsidRDefault="00F6065B" w:rsidP="00F6065B">
      <w:pPr>
        <w:spacing w:after="0" w:line="360" w:lineRule="auto"/>
        <w:jc w:val="both"/>
        <w:rPr>
          <w:rFonts w:ascii="Sakkal Majalla" w:eastAsia="Times New Roman" w:hAnsi="Sakkal Majalla" w:cs="Sakkal Majalla"/>
          <w:color w:val="1F1F1F"/>
          <w:sz w:val="28"/>
          <w:szCs w:val="28"/>
          <w:rtl/>
        </w:rPr>
      </w:pPr>
      <w:r w:rsidRPr="0027322A">
        <w:rPr>
          <w:rFonts w:ascii="Sakkal Majalla" w:eastAsia="Times New Roman" w:hAnsi="Sakkal Majalla" w:cs="Sakkal Majalla"/>
          <w:color w:val="1F1F1F"/>
          <w:sz w:val="28"/>
          <w:szCs w:val="28"/>
          <w:rtl/>
        </w:rPr>
        <w:t>يسعى هذا الجزء إلى تحليل ومناقشة مجموعة من الدراسات الحديثة (المحلية/ العربية، والأجنبية) التي تناولت بالبحث والتحليل متغيرات الدراسة الحالية أو جوانب متقاطعة معها، بهدف بناء أساس نظري متين وتحديد موقع الدراسة الحالية ضمن السياق المعرفي القائم.</w:t>
      </w:r>
    </w:p>
    <w:p w14:paraId="6D20721F" w14:textId="77777777" w:rsidR="00F6065B" w:rsidRPr="0027322A" w:rsidRDefault="00F6065B" w:rsidP="00F6065B">
      <w:pPr>
        <w:spacing w:after="0" w:line="360" w:lineRule="auto"/>
        <w:jc w:val="both"/>
        <w:rPr>
          <w:rFonts w:ascii="Sakkal Majalla" w:eastAsia="Times New Roman" w:hAnsi="Sakkal Majalla" w:cs="Sakkal Majalla"/>
          <w:color w:val="1F1F1F"/>
          <w:sz w:val="28"/>
          <w:szCs w:val="28"/>
          <w:rtl/>
        </w:rPr>
      </w:pPr>
    </w:p>
    <w:p w14:paraId="03B389FD" w14:textId="77777777" w:rsidR="00F6065B" w:rsidRPr="0027322A" w:rsidRDefault="00F6065B" w:rsidP="00F6065B">
      <w:pPr>
        <w:spacing w:after="0" w:line="360" w:lineRule="auto"/>
        <w:jc w:val="both"/>
        <w:rPr>
          <w:rFonts w:ascii="Sakkal Majalla" w:eastAsia="Times New Roman" w:hAnsi="Sakkal Majalla" w:cs="Sakkal Majalla"/>
          <w:b/>
          <w:bCs/>
          <w:color w:val="1F1F1F"/>
          <w:sz w:val="28"/>
          <w:szCs w:val="28"/>
          <w:rtl/>
        </w:rPr>
      </w:pPr>
      <w:r w:rsidRPr="0027322A">
        <w:rPr>
          <w:rFonts w:ascii="Sakkal Majalla" w:eastAsia="Times New Roman" w:hAnsi="Sakkal Majalla" w:cs="Sakkal Majalla"/>
          <w:b/>
          <w:bCs/>
          <w:color w:val="1F1F1F"/>
          <w:sz w:val="28"/>
          <w:szCs w:val="28"/>
          <w:rtl/>
        </w:rPr>
        <w:lastRenderedPageBreak/>
        <w:t>أولاً: دراسات محلية وعربية</w:t>
      </w:r>
    </w:p>
    <w:p w14:paraId="19C1720C" w14:textId="77777777" w:rsidR="00F6065B" w:rsidRPr="0027322A" w:rsidRDefault="00F6065B" w:rsidP="00F6065B">
      <w:pPr>
        <w:spacing w:after="0" w:line="360" w:lineRule="auto"/>
        <w:jc w:val="both"/>
        <w:rPr>
          <w:rFonts w:ascii="Sakkal Majalla" w:eastAsia="Times New Roman" w:hAnsi="Sakkal Majalla" w:cs="Sakkal Majalla"/>
          <w:color w:val="1F1F1F"/>
          <w:sz w:val="28"/>
          <w:szCs w:val="28"/>
          <w:rtl/>
        </w:rPr>
      </w:pPr>
      <w:r w:rsidRPr="0027322A">
        <w:rPr>
          <w:rFonts w:ascii="Sakkal Majalla" w:eastAsia="Times New Roman" w:hAnsi="Sakkal Majalla" w:cs="Sakkal Majalla"/>
          <w:color w:val="1F1F1F"/>
          <w:sz w:val="28"/>
          <w:szCs w:val="28"/>
          <w:rtl/>
        </w:rPr>
        <w:t>دراسة الشيبي (2024)، المملكة العربية السعودية، بعنوان: أثر حوكمة الشركات في العلاقة بين القدرة الإدارية وكفاءة القرارات الاستثمارية: دراسة على شركات المساهمة السعودية. هدفت الدراسة إلى اختبار الدور الوسيط لمؤشرات حوكمة الشركات (كاستقلالية مجلس الإدارة واجتماعاته) في العلاقة بين القدرة الإدارية للرئيس التنفيذي وكفاءة القرارات الاستثمارية. اتبع الباحث المنهج الوصفي التحليلي، واستخدم البيانات المالية والسنوية للشركات كأداة لجمع المعلومات. شملت العينة (130) شركة مساهمة سعودية مدرجة في السوق المالية السعودية (تداول) خلال الفترة (2014-2020). توصلت الدراسة إلى أن حوكمة الشركات تُؤدي دورا وسيطا هاما في تحسين كفاءة القرارات الاستثمارية، حيث أن القدرة الإدارية لا تنعكس بالضرورة على كفاءة القرارات دون وجود آليات حوكمة قوية، مما يبرز أهمية الأطر الرقابية. أوصت الدراسة بضرورة تعزيز استقلالية مجالس الإدارات وتفعيل دورها الرقابي والإشرافي لتحقيق أقصى استفادة من القدرات الإدارية.</w:t>
      </w:r>
    </w:p>
    <w:p w14:paraId="2D41069C" w14:textId="77777777" w:rsidR="00F6065B" w:rsidRPr="0027322A" w:rsidRDefault="00F6065B" w:rsidP="00F6065B">
      <w:pPr>
        <w:spacing w:after="0" w:line="360" w:lineRule="auto"/>
        <w:jc w:val="both"/>
        <w:rPr>
          <w:rFonts w:ascii="Sakkal Majalla" w:eastAsia="Times New Roman" w:hAnsi="Sakkal Majalla" w:cs="Sakkal Majalla"/>
          <w:color w:val="1F1F1F"/>
          <w:sz w:val="28"/>
          <w:szCs w:val="28"/>
          <w:rtl/>
        </w:rPr>
      </w:pPr>
      <w:r w:rsidRPr="0027322A">
        <w:rPr>
          <w:rFonts w:ascii="Sakkal Majalla" w:eastAsia="Times New Roman" w:hAnsi="Sakkal Majalla" w:cs="Sakkal Majalla"/>
          <w:color w:val="1F1F1F"/>
          <w:sz w:val="28"/>
          <w:szCs w:val="28"/>
          <w:rtl/>
        </w:rPr>
        <w:t>دراسة حسين والخطيب (2022)، الأردن، بعنوان: أثر تطبيق حوكمة الشركات على إدارة المخاطر التشغيلية في الشركات الصغيرة. سعت هذه الدراسة إلى تحديد أثر تطبيق مبادئ حوكمة الشركات (استقلالية مجلس الإدارة، وفاعلية لجنة المراجعة) على كفاءة إدارة المخاطر التشغيلية في الشركات الصغيرة. اعتمدت الدراسة المنهج الوصفي التحليلي، واستخدمت الاستبانة كأداة لجمع البيانات الميدانية. استهدفت العينة (20) شركة صغيرة في الأردن، حيث تم توزيع (120) استبانة على المديرين والموظفين في الإدارات العليا، وتم استرداد (108) استبانات صالحة للتحليل. أشارت النتائج إلى وجود أثر إيجابي ذي دلالة إحصائية لتطبيق حوكمة الشركات على إدارة المخاطر التشغيلية، وخاصة أن استقلالية مجلس الإدارة ولجنة المراجعة تساهم في توفير بيئة رقابية تكتشف نقاط الضعف التشغيلية مبكرا. أوصت الدراسة الشركات الصغيرة بتبني آليات حوكمة مبسطة تتلاءم مع حجمها، لضمان استدامتها التشغيلية.</w:t>
      </w:r>
    </w:p>
    <w:p w14:paraId="32A756C1" w14:textId="77777777" w:rsidR="00F6065B" w:rsidRPr="0027322A" w:rsidRDefault="00F6065B" w:rsidP="00F6065B">
      <w:pPr>
        <w:spacing w:after="0" w:line="360" w:lineRule="auto"/>
        <w:jc w:val="both"/>
        <w:rPr>
          <w:rFonts w:ascii="Sakkal Majalla" w:eastAsia="Times New Roman" w:hAnsi="Sakkal Majalla" w:cs="Sakkal Majalla"/>
          <w:color w:val="1F1F1F"/>
          <w:sz w:val="28"/>
          <w:szCs w:val="28"/>
          <w:rtl/>
        </w:rPr>
      </w:pPr>
      <w:r w:rsidRPr="0027322A">
        <w:rPr>
          <w:rFonts w:ascii="Sakkal Majalla" w:eastAsia="Times New Roman" w:hAnsi="Sakkal Majalla" w:cs="Sakkal Majalla"/>
          <w:color w:val="1F1F1F"/>
          <w:sz w:val="28"/>
          <w:szCs w:val="28"/>
          <w:rtl/>
        </w:rPr>
        <w:t xml:space="preserve">دراسة بوعبدالله والعلمي (2022)، الجزائر، بعنوان: أثر مؤشرات المخاطر الرئيسية على المخاطر التشغيلية: بالتطبيق على شركات التأمين الجزائرية. هدفت الدراسة إلى اختبار أثر مجموعة من مؤشرات المخاطر الرئيسية (كالمخاطر التكنولوجية والموارد البشرية) على المخاطر التشغيلية في قطاع التأمين. تبنت الدراسة المنهج الوصفي التحليلي، وتم الاعتماد على البيانات الثانوية المستمدة من التقارير السنوية لشركات التأمين كأداة للتحليل. شملت العينة (4) شركات تأمين جزائرية خلال الفترة (2010-2018). أظهرت النتائج أن المخاطر التكنولوجية ومخاطر الموارد البشرية تُؤثر بشكل كبير على مستوى المخاطر </w:t>
      </w:r>
      <w:r w:rsidRPr="0027322A">
        <w:rPr>
          <w:rFonts w:ascii="Sakkal Majalla" w:eastAsia="Times New Roman" w:hAnsi="Sakkal Majalla" w:cs="Sakkal Majalla"/>
          <w:color w:val="1F1F1F"/>
          <w:sz w:val="28"/>
          <w:szCs w:val="28"/>
          <w:rtl/>
        </w:rPr>
        <w:lastRenderedPageBreak/>
        <w:t>التشغيلية التي تتعرض لها الشركات، مما يُبرز الحاجة إلى إطار رقابي قوي. من أبرز توصياتها ضرورة تكثيف الاستثمار في التكنولوجيا وتدريب الأفراد للحد من الأخطاء التشغيلية، والعمل على بناء إطار لإدارة المخاطر التشغيلية بشكل منفصل.</w:t>
      </w:r>
    </w:p>
    <w:p w14:paraId="58B7F9E9" w14:textId="77777777" w:rsidR="00F6065B" w:rsidRPr="0027322A" w:rsidRDefault="00F6065B" w:rsidP="00F6065B">
      <w:pPr>
        <w:spacing w:after="0" w:line="360" w:lineRule="auto"/>
        <w:jc w:val="both"/>
        <w:rPr>
          <w:rFonts w:ascii="Sakkal Majalla" w:eastAsia="Times New Roman" w:hAnsi="Sakkal Majalla" w:cs="Sakkal Majalla"/>
          <w:color w:val="1F1F1F"/>
          <w:sz w:val="28"/>
          <w:szCs w:val="28"/>
          <w:rtl/>
        </w:rPr>
      </w:pPr>
      <w:r w:rsidRPr="0027322A">
        <w:rPr>
          <w:rFonts w:ascii="Sakkal Majalla" w:eastAsia="Times New Roman" w:hAnsi="Sakkal Majalla" w:cs="Sakkal Majalla"/>
          <w:color w:val="1F1F1F"/>
          <w:sz w:val="28"/>
          <w:szCs w:val="28"/>
          <w:rtl/>
        </w:rPr>
        <w:t>دراسة النسور (2020)، الأردن، بعنوان: مقترح لتطبيق أبعاد حوكمة الشركات في تعزيز نجاح المشروع في مجموعة شركات المناصير: دراسة تطبيقية تحليلية. سعت الدراسة إلى تقديم مقترح لتطبيق أبعاد حوكمة الشركات (كالشفافية والإفصاح، والمساءلة، والمشاركة الفعالة لأصحاب المصالح) لتعزيز نجاح المشروعات في مجموعة شركات صناعية كبيرة. اتبع الباحث المنهج الوصفي التحليلي، واستخدم الاستبانة أداة رئيسية لجمع البيانات. كانت العينة المستهدفة من مديري المستويات العليا والوسطى في الشركات التابعة للمجموعة. كشفت النتائج عن أهمية تطبيق مبادئ حوكمة الشركات في توفير بيئة عمل مستقرة وشفافة تدعم اتخاذ القرارات السليمة، مما يؤدي مباشرة إلى تحسين أداء المشروعات. أوصت الدراسة بضرورة تطوير ميثاق حوكمة واضح يُراعي خصوصية الشركات الخاصة ويُعزز من دور آليات الرقابة الداخلية.</w:t>
      </w:r>
    </w:p>
    <w:p w14:paraId="24FB4AA5" w14:textId="77777777" w:rsidR="00F6065B" w:rsidRPr="0027322A" w:rsidRDefault="00F6065B" w:rsidP="00F6065B">
      <w:pPr>
        <w:spacing w:after="0" w:line="360" w:lineRule="auto"/>
        <w:jc w:val="both"/>
        <w:rPr>
          <w:rFonts w:ascii="Sakkal Majalla" w:eastAsia="Times New Roman" w:hAnsi="Sakkal Majalla" w:cs="Sakkal Majalla"/>
          <w:b/>
          <w:bCs/>
          <w:color w:val="1F1F1F"/>
          <w:sz w:val="28"/>
          <w:szCs w:val="28"/>
          <w:rtl/>
        </w:rPr>
      </w:pPr>
      <w:r w:rsidRPr="0027322A">
        <w:rPr>
          <w:rFonts w:ascii="Sakkal Majalla" w:eastAsia="Times New Roman" w:hAnsi="Sakkal Majalla" w:cs="Sakkal Majalla"/>
          <w:b/>
          <w:bCs/>
          <w:color w:val="1F1F1F"/>
          <w:sz w:val="28"/>
          <w:szCs w:val="28"/>
          <w:rtl/>
        </w:rPr>
        <w:t>ثانياً: دراسات أجنبية</w:t>
      </w:r>
    </w:p>
    <w:p w14:paraId="576B5E1A" w14:textId="77777777" w:rsidR="00F6065B" w:rsidRPr="0027322A" w:rsidRDefault="00F6065B" w:rsidP="00F6065B">
      <w:pPr>
        <w:spacing w:after="0" w:line="360" w:lineRule="auto"/>
        <w:jc w:val="both"/>
        <w:rPr>
          <w:rFonts w:ascii="Sakkal Majalla" w:eastAsia="Times New Roman" w:hAnsi="Sakkal Majalla" w:cs="Sakkal Majalla"/>
          <w:color w:val="1F1F1F"/>
          <w:sz w:val="28"/>
          <w:szCs w:val="28"/>
          <w:rtl/>
        </w:rPr>
      </w:pPr>
      <w:r w:rsidRPr="0027322A">
        <w:rPr>
          <w:rFonts w:ascii="Sakkal Majalla" w:eastAsia="Times New Roman" w:hAnsi="Sakkal Majalla" w:cs="Sakkal Majalla"/>
          <w:color w:val="1F1F1F"/>
          <w:sz w:val="28"/>
          <w:szCs w:val="28"/>
          <w:rtl/>
        </w:rPr>
        <w:t xml:space="preserve">دراسة </w:t>
      </w:r>
      <w:proofErr w:type="spellStart"/>
      <w:r w:rsidRPr="0027322A">
        <w:rPr>
          <w:rFonts w:ascii="Sakkal Majalla" w:eastAsia="Times New Roman" w:hAnsi="Sakkal Majalla" w:cs="Sakkal Majalla"/>
          <w:color w:val="1F1F1F"/>
          <w:sz w:val="28"/>
          <w:szCs w:val="28"/>
        </w:rPr>
        <w:t>Gleißner</w:t>
      </w:r>
      <w:proofErr w:type="spellEnd"/>
      <w:r w:rsidRPr="0027322A">
        <w:rPr>
          <w:rFonts w:ascii="Sakkal Majalla" w:eastAsia="Times New Roman" w:hAnsi="Sakkal Majalla" w:cs="Sakkal Majalla"/>
          <w:color w:val="1F1F1F"/>
          <w:sz w:val="28"/>
          <w:szCs w:val="28"/>
        </w:rPr>
        <w:t xml:space="preserve"> and Berger</w:t>
      </w:r>
      <w:r w:rsidRPr="0027322A">
        <w:rPr>
          <w:rFonts w:ascii="Sakkal Majalla" w:eastAsia="Times New Roman" w:hAnsi="Sakkal Majalla" w:cs="Sakkal Majalla"/>
          <w:color w:val="1F1F1F"/>
          <w:sz w:val="28"/>
          <w:szCs w:val="28"/>
          <w:rtl/>
        </w:rPr>
        <w:t xml:space="preserve"> (2024)، ألمانيا، بعنوان: </w:t>
      </w:r>
      <w:r w:rsidRPr="0027322A">
        <w:rPr>
          <w:rFonts w:ascii="Sakkal Majalla" w:eastAsia="Times New Roman" w:hAnsi="Sakkal Majalla" w:cs="Sakkal Majalla"/>
          <w:color w:val="1F1F1F"/>
          <w:sz w:val="28"/>
          <w:szCs w:val="28"/>
        </w:rPr>
        <w:t>Enterprise risk management: Improving embedded risk management and risk governance</w:t>
      </w:r>
      <w:r w:rsidRPr="0027322A">
        <w:rPr>
          <w:rFonts w:ascii="Sakkal Majalla" w:eastAsia="Times New Roman" w:hAnsi="Sakkal Majalla" w:cs="Sakkal Majalla"/>
          <w:color w:val="1F1F1F"/>
          <w:sz w:val="28"/>
          <w:szCs w:val="28"/>
          <w:rtl/>
        </w:rPr>
        <w:t>. استهدفت الدراسة تقديم رؤية معمقة حول كيفية تحسين دمج إدارة المخاطر المؤسسية (</w:t>
      </w:r>
      <w:r w:rsidRPr="0027322A">
        <w:rPr>
          <w:rFonts w:ascii="Sakkal Majalla" w:eastAsia="Times New Roman" w:hAnsi="Sakkal Majalla" w:cs="Sakkal Majalla"/>
          <w:color w:val="1F1F1F"/>
          <w:sz w:val="28"/>
          <w:szCs w:val="28"/>
        </w:rPr>
        <w:t>ERM</w:t>
      </w:r>
      <w:r w:rsidRPr="0027322A">
        <w:rPr>
          <w:rFonts w:ascii="Sakkal Majalla" w:eastAsia="Times New Roman" w:hAnsi="Sakkal Majalla" w:cs="Sakkal Majalla"/>
          <w:color w:val="1F1F1F"/>
          <w:sz w:val="28"/>
          <w:szCs w:val="28"/>
          <w:rtl/>
        </w:rPr>
        <w:t>) وحوكمة المخاطر داخل استراتيجيات الشركات. اعتمدت الدراسة على المنهج المكتبي التحليلي ومراجعة الأدبيات النظرية والنموذجية. لم تستهدف الدراسة عينة محددة، بل قدمت إطارا مفاهيميا متكاملا. أكدت النتائج على أن حوكمة المخاطر هي العنصر الأكثر أهمية لضمان أن تكون عملية إدارة المخاطر المؤسسية متسقة مع الأهداف الاستراتيجية ورغبة الشركة في المخاطرة. أوصت الدراسة بضرورة دمج المسؤوليات المتعلقة بالمخاطر في المستويات العليا للمنظمة، وربطها بالهيكل الحوكمي العام.</w:t>
      </w:r>
    </w:p>
    <w:p w14:paraId="4D05F432" w14:textId="77777777" w:rsidR="00F6065B" w:rsidRPr="0027322A" w:rsidRDefault="00F6065B" w:rsidP="00F6065B">
      <w:pPr>
        <w:spacing w:after="0" w:line="360" w:lineRule="auto"/>
        <w:jc w:val="both"/>
        <w:rPr>
          <w:rFonts w:ascii="Sakkal Majalla" w:eastAsia="Times New Roman" w:hAnsi="Sakkal Majalla" w:cs="Sakkal Majalla"/>
          <w:color w:val="1F1F1F"/>
          <w:sz w:val="28"/>
          <w:szCs w:val="28"/>
          <w:rtl/>
        </w:rPr>
      </w:pPr>
      <w:r w:rsidRPr="0027322A">
        <w:rPr>
          <w:rFonts w:ascii="Sakkal Majalla" w:eastAsia="Times New Roman" w:hAnsi="Sakkal Majalla" w:cs="Sakkal Majalla"/>
          <w:color w:val="1F1F1F"/>
          <w:sz w:val="28"/>
          <w:szCs w:val="28"/>
          <w:rtl/>
        </w:rPr>
        <w:t xml:space="preserve">دراسة </w:t>
      </w:r>
      <w:r w:rsidRPr="0027322A">
        <w:rPr>
          <w:rFonts w:ascii="Sakkal Majalla" w:eastAsia="Times New Roman" w:hAnsi="Sakkal Majalla" w:cs="Sakkal Majalla"/>
          <w:color w:val="1F1F1F"/>
          <w:sz w:val="28"/>
          <w:szCs w:val="28"/>
        </w:rPr>
        <w:t>Kargar and Paul</w:t>
      </w:r>
      <w:r w:rsidRPr="0027322A">
        <w:rPr>
          <w:rFonts w:ascii="Sakkal Majalla" w:eastAsia="Times New Roman" w:hAnsi="Sakkal Majalla" w:cs="Sakkal Majalla"/>
          <w:color w:val="1F1F1F"/>
          <w:sz w:val="28"/>
          <w:szCs w:val="28"/>
          <w:rtl/>
        </w:rPr>
        <w:t xml:space="preserve"> (2024)، دولية، بعنوان: </w:t>
      </w:r>
      <w:r w:rsidRPr="0027322A">
        <w:rPr>
          <w:rFonts w:ascii="Sakkal Majalla" w:eastAsia="Times New Roman" w:hAnsi="Sakkal Majalla" w:cs="Sakkal Majalla"/>
          <w:color w:val="1F1F1F"/>
          <w:sz w:val="28"/>
          <w:szCs w:val="28"/>
        </w:rPr>
        <w:t>Corporate governance and risk management in SMEs: A systematic literature review</w:t>
      </w:r>
      <w:r w:rsidRPr="0027322A">
        <w:rPr>
          <w:rFonts w:ascii="Sakkal Majalla" w:eastAsia="Times New Roman" w:hAnsi="Sakkal Majalla" w:cs="Sakkal Majalla"/>
          <w:color w:val="1F1F1F"/>
          <w:sz w:val="28"/>
          <w:szCs w:val="28"/>
          <w:rtl/>
        </w:rPr>
        <w:t xml:space="preserve">. كان الهدف من إجراء الدراسة مراجعة منهجية للأدبيات الحديثة حول العلاقة بين حوكمة الشركات وإدارة المخاطر في الشركات الصغرى والمتوسطة. اعتمدت الدراسة المنهج النوعي التحليلي (مراجعة الأدبيات). شملت العينة مجموعة كبيرة من الأوراق العلمية المنشورة في قواعد بيانات رئيسية. توصلت الدراسة إلى أن هناك فجوة معرفية كبيرة في فهم كيفية تأثير آليات الحوكمة على إدارة المخاطر في الشركات الصغرى، خاصة فيما يتعلق بالآليات غير الرسمية، مما </w:t>
      </w:r>
      <w:r w:rsidRPr="0027322A">
        <w:rPr>
          <w:rFonts w:ascii="Sakkal Majalla" w:eastAsia="Times New Roman" w:hAnsi="Sakkal Majalla" w:cs="Sakkal Majalla"/>
          <w:color w:val="1F1F1F"/>
          <w:sz w:val="28"/>
          <w:szCs w:val="28"/>
          <w:rtl/>
        </w:rPr>
        <w:lastRenderedPageBreak/>
        <w:t>يتطلب المزيد من الأبحاث التجريبية. أبرزت التوصيات أهمية إجراء دراسات حالة معمقة لتوثيق ممارسات الحوكمة وإدارة المخاطر في الشركات الصغرى الخاصة.</w:t>
      </w:r>
    </w:p>
    <w:p w14:paraId="7875F974" w14:textId="77777777" w:rsidR="00F6065B" w:rsidRPr="0027322A" w:rsidRDefault="00F6065B" w:rsidP="00F6065B">
      <w:pPr>
        <w:spacing w:after="0" w:line="360" w:lineRule="auto"/>
        <w:jc w:val="both"/>
        <w:rPr>
          <w:rFonts w:ascii="Sakkal Majalla" w:eastAsia="Times New Roman" w:hAnsi="Sakkal Majalla" w:cs="Sakkal Majalla"/>
          <w:color w:val="1F1F1F"/>
          <w:sz w:val="28"/>
          <w:szCs w:val="28"/>
          <w:rtl/>
        </w:rPr>
      </w:pPr>
      <w:r w:rsidRPr="0027322A">
        <w:rPr>
          <w:rFonts w:ascii="Sakkal Majalla" w:eastAsia="Times New Roman" w:hAnsi="Sakkal Majalla" w:cs="Sakkal Majalla"/>
          <w:color w:val="1F1F1F"/>
          <w:sz w:val="28"/>
          <w:szCs w:val="28"/>
          <w:rtl/>
        </w:rPr>
        <w:t xml:space="preserve">دراسة </w:t>
      </w:r>
      <w:proofErr w:type="spellStart"/>
      <w:r w:rsidRPr="0027322A">
        <w:rPr>
          <w:rFonts w:ascii="Sakkal Majalla" w:eastAsia="Times New Roman" w:hAnsi="Sakkal Majalla" w:cs="Sakkal Majalla"/>
          <w:color w:val="1F1F1F"/>
          <w:sz w:val="28"/>
          <w:szCs w:val="28"/>
        </w:rPr>
        <w:t>Hudáková</w:t>
      </w:r>
      <w:proofErr w:type="spellEnd"/>
      <w:r w:rsidRPr="0027322A">
        <w:rPr>
          <w:rFonts w:ascii="Sakkal Majalla" w:eastAsia="Times New Roman" w:hAnsi="Sakkal Majalla" w:cs="Sakkal Majalla"/>
          <w:color w:val="1F1F1F"/>
          <w:sz w:val="28"/>
          <w:szCs w:val="28"/>
        </w:rPr>
        <w:t xml:space="preserve"> et al</w:t>
      </w:r>
      <w:r w:rsidRPr="0027322A">
        <w:rPr>
          <w:rFonts w:ascii="Sakkal Majalla" w:eastAsia="Times New Roman" w:hAnsi="Sakkal Majalla" w:cs="Sakkal Majalla"/>
          <w:color w:val="1F1F1F"/>
          <w:sz w:val="28"/>
          <w:szCs w:val="28"/>
          <w:rtl/>
        </w:rPr>
        <w:t xml:space="preserve">. (2023)، سلوفاكيا، بعنوان: </w:t>
      </w:r>
      <w:r w:rsidRPr="0027322A">
        <w:rPr>
          <w:rFonts w:ascii="Sakkal Majalla" w:eastAsia="Times New Roman" w:hAnsi="Sakkal Majalla" w:cs="Sakkal Majalla"/>
          <w:color w:val="1F1F1F"/>
          <w:sz w:val="28"/>
          <w:szCs w:val="28"/>
        </w:rPr>
        <w:t>Management of operational risk in the context of financial performance of SMEs</w:t>
      </w:r>
      <w:r w:rsidRPr="0027322A">
        <w:rPr>
          <w:rFonts w:ascii="Sakkal Majalla" w:eastAsia="Times New Roman" w:hAnsi="Sakkal Majalla" w:cs="Sakkal Majalla"/>
          <w:color w:val="1F1F1F"/>
          <w:sz w:val="28"/>
          <w:szCs w:val="28"/>
          <w:rtl/>
        </w:rPr>
        <w:t>. هدفت الدراسة إلى تحليل العلاقة بين إدارة المخاطر التشغيلية والأداء المالي للشركات الصغرى والمتوسطة. اعتمد الباحثون المنهج الكمي التحليلي، واستخدموا البيانات المالية والسنوية كأداة للتحليل. استهدفت العينة مجموعة كبيرة من الشركات الصغرى والمتوسطة في سلوفاكيا. أظهرت النتائج أن إدارة المخاطر التشغيلية تُؤدي دورا كبيرا في تحسين الأداء المالي، حيث أن الشركات التي لديها ممارسات أفضل في إدارة المخاطر التشغيلية تُعاني من تقلبات أقل في أرباحها. أوصت الدراسة بضرورة توجيه الشركات الصغرى نحو تطوير أنظمة متقدمة لقياس ورصد المخاطر التشغيلية.</w:t>
      </w:r>
    </w:p>
    <w:p w14:paraId="60EFC86E" w14:textId="77777777" w:rsidR="00F6065B" w:rsidRPr="0027322A" w:rsidRDefault="00F6065B" w:rsidP="00F6065B">
      <w:pPr>
        <w:spacing w:after="0" w:line="360" w:lineRule="auto"/>
        <w:jc w:val="both"/>
        <w:rPr>
          <w:rFonts w:ascii="Sakkal Majalla" w:eastAsia="Times New Roman" w:hAnsi="Sakkal Majalla" w:cs="Sakkal Majalla"/>
          <w:color w:val="1F1F1F"/>
          <w:sz w:val="28"/>
          <w:szCs w:val="28"/>
          <w:rtl/>
        </w:rPr>
      </w:pPr>
      <w:r w:rsidRPr="0027322A">
        <w:rPr>
          <w:rFonts w:ascii="Sakkal Majalla" w:eastAsia="Times New Roman" w:hAnsi="Sakkal Majalla" w:cs="Sakkal Majalla"/>
          <w:color w:val="1F1F1F"/>
          <w:sz w:val="28"/>
          <w:szCs w:val="28"/>
          <w:rtl/>
        </w:rPr>
        <w:t xml:space="preserve">دراسة </w:t>
      </w:r>
      <w:r w:rsidRPr="0027322A">
        <w:rPr>
          <w:rFonts w:ascii="Sakkal Majalla" w:eastAsia="Times New Roman" w:hAnsi="Sakkal Majalla" w:cs="Sakkal Majalla"/>
          <w:color w:val="1F1F1F"/>
          <w:sz w:val="28"/>
          <w:szCs w:val="28"/>
        </w:rPr>
        <w:t>Wieczorek-Kosmala and Henschel</w:t>
      </w:r>
      <w:r w:rsidRPr="0027322A">
        <w:rPr>
          <w:rFonts w:ascii="Sakkal Majalla" w:eastAsia="Times New Roman" w:hAnsi="Sakkal Majalla" w:cs="Sakkal Majalla"/>
          <w:color w:val="1F1F1F"/>
          <w:sz w:val="28"/>
          <w:szCs w:val="28"/>
          <w:rtl/>
        </w:rPr>
        <w:t xml:space="preserve"> (2022)، بولندا، بعنوان: </w:t>
      </w:r>
      <w:r w:rsidRPr="0027322A">
        <w:rPr>
          <w:rFonts w:ascii="Sakkal Majalla" w:eastAsia="Times New Roman" w:hAnsi="Sakkal Majalla" w:cs="Sakkal Majalla"/>
          <w:color w:val="1F1F1F"/>
          <w:sz w:val="28"/>
          <w:szCs w:val="28"/>
        </w:rPr>
        <w:t>The role of ERM and corporate governance in managing COVID-19 impacts: SMEs perspective</w:t>
      </w:r>
      <w:r w:rsidRPr="0027322A">
        <w:rPr>
          <w:rFonts w:ascii="Sakkal Majalla" w:eastAsia="Times New Roman" w:hAnsi="Sakkal Majalla" w:cs="Sakkal Majalla"/>
          <w:color w:val="1F1F1F"/>
          <w:sz w:val="28"/>
          <w:szCs w:val="28"/>
          <w:rtl/>
        </w:rPr>
        <w:t>. سعت الدراسة إلى تحليل دور إدارة المخاطر المؤسسية (</w:t>
      </w:r>
      <w:r w:rsidRPr="0027322A">
        <w:rPr>
          <w:rFonts w:ascii="Sakkal Majalla" w:eastAsia="Times New Roman" w:hAnsi="Sakkal Majalla" w:cs="Sakkal Majalla"/>
          <w:color w:val="1F1F1F"/>
          <w:sz w:val="28"/>
          <w:szCs w:val="28"/>
        </w:rPr>
        <w:t>ERM</w:t>
      </w:r>
      <w:r w:rsidRPr="0027322A">
        <w:rPr>
          <w:rFonts w:ascii="Sakkal Majalla" w:eastAsia="Times New Roman" w:hAnsi="Sakkal Majalla" w:cs="Sakkal Majalla"/>
          <w:color w:val="1F1F1F"/>
          <w:sz w:val="28"/>
          <w:szCs w:val="28"/>
          <w:rtl/>
        </w:rPr>
        <w:t>) وحوكمة الشركات في مساعدة الشركات الصغرى والمتوسطة على إدارة وتخفيف الآثار السلبية لجائحة (كوفيد-19). اعتمدت الدراسة على المنهج النوعي (دراسة استكشافية تحليلية)، واستخدمت المقابلات المتعمقة والبيانات الثانوية. شملت العينة (40) شركة صغرى ومتوسطة. وجدت النتائج أن الشركات التي كانت لديها هياكل حوكمة واضحة وآليات (</w:t>
      </w:r>
      <w:r w:rsidRPr="0027322A">
        <w:rPr>
          <w:rFonts w:ascii="Sakkal Majalla" w:eastAsia="Times New Roman" w:hAnsi="Sakkal Majalla" w:cs="Sakkal Majalla"/>
          <w:color w:val="1F1F1F"/>
          <w:sz w:val="28"/>
          <w:szCs w:val="28"/>
        </w:rPr>
        <w:t>ERM</w:t>
      </w:r>
      <w:r w:rsidRPr="0027322A">
        <w:rPr>
          <w:rFonts w:ascii="Sakkal Majalla" w:eastAsia="Times New Roman" w:hAnsi="Sakkal Majalla" w:cs="Sakkal Majalla"/>
          <w:color w:val="1F1F1F"/>
          <w:sz w:val="28"/>
          <w:szCs w:val="28"/>
          <w:rtl/>
        </w:rPr>
        <w:t>) فاعلة كانت أكثر مرونة وقدرة على التكيف مع الصدمة التشغيلية والاقتصادية للجائحة. أوصت الدراسة بتضمين مخاطر الأحداث الخارجية ضمن إطار حوكمة الشركات الصغرى.</w:t>
      </w:r>
    </w:p>
    <w:p w14:paraId="69E91660" w14:textId="77777777" w:rsidR="00F6065B" w:rsidRPr="0027322A" w:rsidRDefault="00F6065B" w:rsidP="00F6065B">
      <w:pPr>
        <w:spacing w:after="0" w:line="360" w:lineRule="auto"/>
        <w:jc w:val="both"/>
        <w:rPr>
          <w:rFonts w:ascii="Sakkal Majalla" w:eastAsia="Times New Roman" w:hAnsi="Sakkal Majalla" w:cs="Sakkal Majalla"/>
          <w:color w:val="1F1F1F"/>
          <w:sz w:val="28"/>
          <w:szCs w:val="28"/>
          <w:rtl/>
        </w:rPr>
      </w:pPr>
      <w:r w:rsidRPr="0027322A">
        <w:rPr>
          <w:rFonts w:ascii="Sakkal Majalla" w:eastAsia="Times New Roman" w:hAnsi="Sakkal Majalla" w:cs="Sakkal Majalla"/>
          <w:color w:val="1F1F1F"/>
          <w:sz w:val="28"/>
          <w:szCs w:val="28"/>
          <w:rtl/>
        </w:rPr>
        <w:t xml:space="preserve">دراسة </w:t>
      </w:r>
      <w:proofErr w:type="spellStart"/>
      <w:r w:rsidRPr="0027322A">
        <w:rPr>
          <w:rFonts w:ascii="Sakkal Majalla" w:eastAsia="Times New Roman" w:hAnsi="Sakkal Majalla" w:cs="Sakkal Majalla"/>
          <w:color w:val="1F1F1F"/>
          <w:sz w:val="28"/>
          <w:szCs w:val="28"/>
        </w:rPr>
        <w:t>Crovini</w:t>
      </w:r>
      <w:proofErr w:type="spellEnd"/>
      <w:r w:rsidRPr="0027322A">
        <w:rPr>
          <w:rFonts w:ascii="Sakkal Majalla" w:eastAsia="Times New Roman" w:hAnsi="Sakkal Majalla" w:cs="Sakkal Majalla"/>
          <w:color w:val="1F1F1F"/>
          <w:sz w:val="28"/>
          <w:szCs w:val="28"/>
        </w:rPr>
        <w:t xml:space="preserve"> et al</w:t>
      </w:r>
      <w:r w:rsidRPr="0027322A">
        <w:rPr>
          <w:rFonts w:ascii="Sakkal Majalla" w:eastAsia="Times New Roman" w:hAnsi="Sakkal Majalla" w:cs="Sakkal Majalla"/>
          <w:color w:val="1F1F1F"/>
          <w:sz w:val="28"/>
          <w:szCs w:val="28"/>
          <w:rtl/>
        </w:rPr>
        <w:t xml:space="preserve">. (2021)، إيطاليا، بعنوان: </w:t>
      </w:r>
      <w:r w:rsidRPr="0027322A">
        <w:rPr>
          <w:rFonts w:ascii="Sakkal Majalla" w:eastAsia="Times New Roman" w:hAnsi="Sakkal Majalla" w:cs="Sakkal Majalla"/>
          <w:color w:val="1F1F1F"/>
          <w:sz w:val="28"/>
          <w:szCs w:val="28"/>
        </w:rPr>
        <w:t xml:space="preserve">How to reconsider risk management in SMEs? An advanced, reasoned and </w:t>
      </w:r>
      <w:proofErr w:type="spellStart"/>
      <w:r w:rsidRPr="0027322A">
        <w:rPr>
          <w:rFonts w:ascii="Sakkal Majalla" w:eastAsia="Times New Roman" w:hAnsi="Sakkal Majalla" w:cs="Sakkal Majalla"/>
          <w:color w:val="1F1F1F"/>
          <w:sz w:val="28"/>
          <w:szCs w:val="28"/>
        </w:rPr>
        <w:t>organised</w:t>
      </w:r>
      <w:proofErr w:type="spellEnd"/>
      <w:r w:rsidRPr="0027322A">
        <w:rPr>
          <w:rFonts w:ascii="Sakkal Majalla" w:eastAsia="Times New Roman" w:hAnsi="Sakkal Majalla" w:cs="Sakkal Majalla"/>
          <w:color w:val="1F1F1F"/>
          <w:sz w:val="28"/>
          <w:szCs w:val="28"/>
        </w:rPr>
        <w:t xml:space="preserve"> literature review</w:t>
      </w:r>
      <w:r w:rsidRPr="0027322A">
        <w:rPr>
          <w:rFonts w:ascii="Sakkal Majalla" w:eastAsia="Times New Roman" w:hAnsi="Sakkal Majalla" w:cs="Sakkal Majalla"/>
          <w:color w:val="1F1F1F"/>
          <w:sz w:val="28"/>
          <w:szCs w:val="28"/>
          <w:rtl/>
        </w:rPr>
        <w:t>. كان الهدف من الدراسة هو مراجعة الأدبيات المتعلقة بإدارة المخاطر في الشركات الصغرى والمتوسطة وتقديم إطار جديد لإعادة النظر في الممارسات الحالية. اعتمدت الدراسة المنهج الوصفي التحليلي القائم على مراجعة الأدبيات. لم تكن هناك عينة محددة. خلصت الدراسة إلى أن ممارسات إدارة المخاطر في الشركات الصغرى غالبا ما تكون غير رسمية وشخصية، وشددت على ضرورة تبني نهج منظم يجمع بين الأدوات الرسمية وغير الرسمية. أوصت بضرورة تطوير نماذج إدارة مخاطر تتناسب مع القيود المالية والبشرية للشركات الصغرى.</w:t>
      </w:r>
    </w:p>
    <w:p w14:paraId="2E0C48BA" w14:textId="77777777" w:rsidR="00F6065B" w:rsidRPr="0027322A" w:rsidRDefault="00F6065B" w:rsidP="00F6065B">
      <w:pPr>
        <w:spacing w:after="0" w:line="360" w:lineRule="auto"/>
        <w:jc w:val="both"/>
        <w:rPr>
          <w:rFonts w:ascii="Sakkal Majalla" w:eastAsia="Times New Roman" w:hAnsi="Sakkal Majalla" w:cs="Sakkal Majalla"/>
          <w:color w:val="1F1F1F"/>
          <w:sz w:val="28"/>
          <w:szCs w:val="28"/>
          <w:rtl/>
        </w:rPr>
      </w:pPr>
      <w:r w:rsidRPr="0027322A">
        <w:rPr>
          <w:rFonts w:ascii="Sakkal Majalla" w:eastAsia="Times New Roman" w:hAnsi="Sakkal Majalla" w:cs="Sakkal Majalla"/>
          <w:color w:val="1F1F1F"/>
          <w:sz w:val="28"/>
          <w:szCs w:val="28"/>
          <w:rtl/>
        </w:rPr>
        <w:lastRenderedPageBreak/>
        <w:t xml:space="preserve">دراسة </w:t>
      </w:r>
      <w:r w:rsidRPr="0027322A">
        <w:rPr>
          <w:rFonts w:ascii="Sakkal Majalla" w:eastAsia="Times New Roman" w:hAnsi="Sakkal Majalla" w:cs="Sakkal Majalla"/>
          <w:color w:val="1F1F1F"/>
          <w:sz w:val="28"/>
          <w:szCs w:val="28"/>
        </w:rPr>
        <w:t>Ferreira de Araújo Lima et al</w:t>
      </w:r>
      <w:r w:rsidRPr="0027322A">
        <w:rPr>
          <w:rFonts w:ascii="Sakkal Majalla" w:eastAsia="Times New Roman" w:hAnsi="Sakkal Majalla" w:cs="Sakkal Majalla"/>
          <w:color w:val="1F1F1F"/>
          <w:sz w:val="28"/>
          <w:szCs w:val="28"/>
          <w:rtl/>
        </w:rPr>
        <w:t xml:space="preserve">. (2020)، بعنوان: </w:t>
      </w:r>
      <w:r w:rsidRPr="0027322A">
        <w:rPr>
          <w:rFonts w:ascii="Sakkal Majalla" w:eastAsia="Times New Roman" w:hAnsi="Sakkal Majalla" w:cs="Sakkal Majalla"/>
          <w:color w:val="1F1F1F"/>
          <w:sz w:val="28"/>
          <w:szCs w:val="28"/>
        </w:rPr>
        <w:t>Risk management in SMEs: A systematic literature review and future directions</w:t>
      </w:r>
      <w:r w:rsidRPr="0027322A">
        <w:rPr>
          <w:rFonts w:ascii="Sakkal Majalla" w:eastAsia="Times New Roman" w:hAnsi="Sakkal Majalla" w:cs="Sakkal Majalla"/>
          <w:color w:val="1F1F1F"/>
          <w:sz w:val="28"/>
          <w:szCs w:val="28"/>
          <w:rtl/>
        </w:rPr>
        <w:t>. هدفت هذه الدراسة إلى إجراء مراجعة منهجية شاملة لأدبيات إدارة المخاطر في الشركات الصغرى والمتوسطة على مدار (20) عاما. اعتمدت الدراسة المنهج النوعي (المراجعة المنهجية). شملت العينة (110) ورقة علمية منشورة. توصلت الدراسة إلى أن معظم الأبحاث تركز على المخاطر المالية، مع إهمال واضح للمخاطر التشغيلية والاستراتيجية في سياق الشركات الصغرى، كما أن تبني (</w:t>
      </w:r>
      <w:r w:rsidRPr="0027322A">
        <w:rPr>
          <w:rFonts w:ascii="Sakkal Majalla" w:eastAsia="Times New Roman" w:hAnsi="Sakkal Majalla" w:cs="Sakkal Majalla"/>
          <w:color w:val="1F1F1F"/>
          <w:sz w:val="28"/>
          <w:szCs w:val="28"/>
        </w:rPr>
        <w:t>ERM</w:t>
      </w:r>
      <w:r w:rsidRPr="0027322A">
        <w:rPr>
          <w:rFonts w:ascii="Sakkal Majalla" w:eastAsia="Times New Roman" w:hAnsi="Sakkal Majalla" w:cs="Sakkal Majalla"/>
          <w:color w:val="1F1F1F"/>
          <w:sz w:val="28"/>
          <w:szCs w:val="28"/>
          <w:rtl/>
        </w:rPr>
        <w:t>) لا يزال في مراحله الأولية. أوصت الدراسة بضرورة تركيز الأبحاث المستقبلية على كيفية دمج إدارة المخاطر في العمليات التشغيلية اليومية للشركات الصغرى.</w:t>
      </w:r>
    </w:p>
    <w:p w14:paraId="284ED7F8" w14:textId="77777777" w:rsidR="00F6065B" w:rsidRPr="0027322A" w:rsidRDefault="00F6065B" w:rsidP="00F6065B">
      <w:pPr>
        <w:spacing w:after="0" w:line="360" w:lineRule="auto"/>
        <w:jc w:val="both"/>
        <w:rPr>
          <w:rFonts w:ascii="Sakkal Majalla" w:eastAsia="Times New Roman" w:hAnsi="Sakkal Majalla" w:cs="Sakkal Majalla"/>
          <w:b/>
          <w:bCs/>
          <w:color w:val="1F1F1F"/>
          <w:sz w:val="28"/>
          <w:szCs w:val="28"/>
          <w:u w:val="single"/>
          <w:rtl/>
        </w:rPr>
      </w:pPr>
      <w:r w:rsidRPr="0027322A">
        <w:rPr>
          <w:rFonts w:ascii="Sakkal Majalla" w:eastAsia="Times New Roman" w:hAnsi="Sakkal Majalla" w:cs="Sakkal Majalla"/>
          <w:b/>
          <w:bCs/>
          <w:color w:val="1F1F1F"/>
          <w:sz w:val="28"/>
          <w:szCs w:val="28"/>
          <w:u w:val="single"/>
          <w:rtl/>
        </w:rPr>
        <w:t>التعقيب العام على الدراسات السابقة</w:t>
      </w:r>
    </w:p>
    <w:p w14:paraId="73C01B1C" w14:textId="77777777" w:rsidR="00F6065B" w:rsidRPr="0027322A" w:rsidRDefault="00F6065B" w:rsidP="00F6065B">
      <w:pPr>
        <w:spacing w:after="0" w:line="360" w:lineRule="auto"/>
        <w:jc w:val="both"/>
        <w:rPr>
          <w:rFonts w:ascii="Sakkal Majalla" w:eastAsia="Times New Roman" w:hAnsi="Sakkal Majalla" w:cs="Sakkal Majalla"/>
          <w:color w:val="1F1F1F"/>
          <w:sz w:val="28"/>
          <w:szCs w:val="28"/>
          <w:rtl/>
        </w:rPr>
      </w:pPr>
      <w:r w:rsidRPr="0027322A">
        <w:rPr>
          <w:rFonts w:ascii="Sakkal Majalla" w:eastAsia="Times New Roman" w:hAnsi="Sakkal Majalla" w:cs="Sakkal Majalla"/>
          <w:color w:val="1F1F1F"/>
          <w:sz w:val="28"/>
          <w:szCs w:val="28"/>
          <w:rtl/>
        </w:rPr>
        <w:t>يُظهر التحليل السابق ثراء في الأدبيات التي تناولت العلاقة بين حوكمة الشركات وإدارة المخاطر، مع تزايد الاهتمام بسياق الشركات الصغرى. غير أن هناك تباينًا في التركيز المنهجي والجغرافي.</w:t>
      </w:r>
    </w:p>
    <w:p w14:paraId="2BDCEF18" w14:textId="77777777" w:rsidR="00F6065B" w:rsidRPr="0027322A" w:rsidRDefault="00F6065B" w:rsidP="00F6065B">
      <w:pPr>
        <w:pStyle w:val="ListParagraph"/>
        <w:numPr>
          <w:ilvl w:val="0"/>
          <w:numId w:val="63"/>
        </w:numPr>
        <w:spacing w:after="0" w:line="360" w:lineRule="auto"/>
        <w:jc w:val="both"/>
        <w:rPr>
          <w:rFonts w:ascii="Sakkal Majalla" w:eastAsia="Times New Roman" w:hAnsi="Sakkal Majalla" w:cs="Sakkal Majalla"/>
          <w:b/>
          <w:bCs/>
          <w:color w:val="1F1F1F"/>
          <w:sz w:val="28"/>
          <w:szCs w:val="28"/>
          <w:rtl/>
        </w:rPr>
      </w:pPr>
      <w:r w:rsidRPr="0027322A">
        <w:rPr>
          <w:rFonts w:ascii="Sakkal Majalla" w:eastAsia="Times New Roman" w:hAnsi="Sakkal Majalla" w:cs="Sakkal Majalla"/>
          <w:b/>
          <w:bCs/>
          <w:color w:val="1F1F1F"/>
          <w:sz w:val="28"/>
          <w:szCs w:val="28"/>
          <w:rtl/>
        </w:rPr>
        <w:t>جوانب الاتفاق والاختلاف مع الدراسات السابقة</w:t>
      </w:r>
      <w:r>
        <w:rPr>
          <w:rFonts w:ascii="Sakkal Majalla" w:eastAsia="Times New Roman" w:hAnsi="Sakkal Majalla" w:cs="Sakkal Majalla" w:hint="cs"/>
          <w:b/>
          <w:bCs/>
          <w:color w:val="1F1F1F"/>
          <w:sz w:val="28"/>
          <w:szCs w:val="28"/>
          <w:rtl/>
        </w:rPr>
        <w:t>:</w:t>
      </w:r>
    </w:p>
    <w:p w14:paraId="55CD312D" w14:textId="77777777" w:rsidR="00F6065B" w:rsidRPr="0027322A" w:rsidRDefault="00F6065B" w:rsidP="00F6065B">
      <w:pPr>
        <w:spacing w:after="0" w:line="360" w:lineRule="auto"/>
        <w:jc w:val="both"/>
        <w:rPr>
          <w:rFonts w:ascii="Sakkal Majalla" w:eastAsia="Times New Roman" w:hAnsi="Sakkal Majalla" w:cs="Sakkal Majalla"/>
          <w:color w:val="1F1F1F"/>
          <w:sz w:val="28"/>
          <w:szCs w:val="28"/>
          <w:rtl/>
        </w:rPr>
      </w:pPr>
      <w:r w:rsidRPr="0027322A">
        <w:rPr>
          <w:rFonts w:ascii="Sakkal Majalla" w:eastAsia="Times New Roman" w:hAnsi="Sakkal Majalla" w:cs="Sakkal Majalla"/>
          <w:color w:val="1F1F1F"/>
          <w:sz w:val="28"/>
          <w:szCs w:val="28"/>
          <w:rtl/>
        </w:rPr>
        <w:t>تتفق الدراسة الحالية مع معظم الدراسات السابقة، وخاصة حسين والخطيب (2022)، والنسور (2020)، و</w:t>
      </w:r>
      <w:r w:rsidRPr="0027322A">
        <w:rPr>
          <w:rFonts w:ascii="Sakkal Majalla" w:eastAsia="Times New Roman" w:hAnsi="Sakkal Majalla" w:cs="Sakkal Majalla"/>
          <w:color w:val="1F1F1F"/>
          <w:sz w:val="28"/>
          <w:szCs w:val="28"/>
        </w:rPr>
        <w:t>Henschel and Wieczorek-Kosmala</w:t>
      </w:r>
      <w:r w:rsidRPr="0027322A">
        <w:rPr>
          <w:rFonts w:ascii="Sakkal Majalla" w:eastAsia="Times New Roman" w:hAnsi="Sakkal Majalla" w:cs="Sakkal Majalla"/>
          <w:color w:val="1F1F1F"/>
          <w:sz w:val="28"/>
          <w:szCs w:val="28"/>
          <w:rtl/>
        </w:rPr>
        <w:t xml:space="preserve"> (2022)، على أن آليات الحوكمة الفعالة، مثل المساءلة والرقابة، تُؤدي دورا إيجابيا في تعزيز القدرة على إدارة المخاطر، سواء كانت مخاطر تشغيلية داخلية أو مخاطر ناتجة عن صدمات خارجية. كما تتفق مع </w:t>
      </w:r>
      <w:r w:rsidRPr="0027322A">
        <w:rPr>
          <w:rFonts w:ascii="Sakkal Majalla" w:eastAsia="Times New Roman" w:hAnsi="Sakkal Majalla" w:cs="Sakkal Majalla"/>
          <w:color w:val="1F1F1F"/>
          <w:sz w:val="28"/>
          <w:szCs w:val="28"/>
        </w:rPr>
        <w:t xml:space="preserve">Berger and </w:t>
      </w:r>
      <w:proofErr w:type="spellStart"/>
      <w:r w:rsidRPr="0027322A">
        <w:rPr>
          <w:rFonts w:ascii="Sakkal Majalla" w:eastAsia="Times New Roman" w:hAnsi="Sakkal Majalla" w:cs="Sakkal Majalla"/>
          <w:color w:val="1F1F1F"/>
          <w:sz w:val="28"/>
          <w:szCs w:val="28"/>
        </w:rPr>
        <w:t>Gleißner</w:t>
      </w:r>
      <w:proofErr w:type="spellEnd"/>
      <w:r w:rsidRPr="0027322A">
        <w:rPr>
          <w:rFonts w:ascii="Sakkal Majalla" w:eastAsia="Times New Roman" w:hAnsi="Sakkal Majalla" w:cs="Sakkal Majalla"/>
          <w:color w:val="1F1F1F"/>
          <w:sz w:val="28"/>
          <w:szCs w:val="28"/>
          <w:rtl/>
        </w:rPr>
        <w:t xml:space="preserve"> (2024) على أن التكامل بين الحوكمة وإدارة المخاطر (حوكمة المخاطر) ضروري لضمان الاتساق الاستراتيجي.</w:t>
      </w:r>
    </w:p>
    <w:p w14:paraId="3BE473CC" w14:textId="77777777" w:rsidR="00F6065B" w:rsidRPr="0027322A" w:rsidRDefault="00F6065B" w:rsidP="00F6065B">
      <w:pPr>
        <w:pStyle w:val="ListParagraph"/>
        <w:numPr>
          <w:ilvl w:val="0"/>
          <w:numId w:val="63"/>
        </w:numPr>
        <w:spacing w:after="0" w:line="360" w:lineRule="auto"/>
        <w:jc w:val="both"/>
        <w:rPr>
          <w:rFonts w:ascii="Sakkal Majalla" w:eastAsia="Times New Roman" w:hAnsi="Sakkal Majalla" w:cs="Sakkal Majalla"/>
          <w:b/>
          <w:bCs/>
          <w:color w:val="1F1F1F"/>
          <w:sz w:val="28"/>
          <w:szCs w:val="28"/>
          <w:rtl/>
        </w:rPr>
      </w:pPr>
      <w:r w:rsidRPr="0027322A">
        <w:rPr>
          <w:rFonts w:ascii="Sakkal Majalla" w:eastAsia="Times New Roman" w:hAnsi="Sakkal Majalla" w:cs="Sakkal Majalla"/>
          <w:b/>
          <w:bCs/>
          <w:color w:val="1F1F1F"/>
          <w:sz w:val="28"/>
          <w:szCs w:val="28"/>
          <w:rtl/>
        </w:rPr>
        <w:t>أما جوانب الاختلاف فتتمثل في الآتي:</w:t>
      </w:r>
    </w:p>
    <w:p w14:paraId="463B3AE4" w14:textId="77777777" w:rsidR="00F6065B" w:rsidRPr="0027322A" w:rsidRDefault="00F6065B" w:rsidP="00F6065B">
      <w:pPr>
        <w:pStyle w:val="ListParagraph"/>
        <w:numPr>
          <w:ilvl w:val="0"/>
          <w:numId w:val="65"/>
        </w:numPr>
        <w:spacing w:after="0" w:line="360" w:lineRule="auto"/>
        <w:jc w:val="both"/>
        <w:rPr>
          <w:rFonts w:ascii="Sakkal Majalla" w:eastAsia="Times New Roman" w:hAnsi="Sakkal Majalla" w:cs="Sakkal Majalla"/>
          <w:color w:val="1F1F1F"/>
          <w:sz w:val="28"/>
          <w:szCs w:val="28"/>
          <w:rtl/>
        </w:rPr>
      </w:pPr>
      <w:r w:rsidRPr="0027322A">
        <w:rPr>
          <w:rFonts w:ascii="Sakkal Majalla" w:eastAsia="Times New Roman" w:hAnsi="Sakkal Majalla" w:cs="Sakkal Majalla"/>
          <w:color w:val="1F1F1F"/>
          <w:sz w:val="28"/>
          <w:szCs w:val="28"/>
          <w:rtl/>
        </w:rPr>
        <w:t>التركيز القطاعي والجغرافي</w:t>
      </w:r>
      <w:r>
        <w:rPr>
          <w:rFonts w:ascii="Sakkal Majalla" w:eastAsia="Times New Roman" w:hAnsi="Sakkal Majalla" w:cs="Sakkal Majalla" w:hint="cs"/>
          <w:color w:val="1F1F1F"/>
          <w:sz w:val="28"/>
          <w:szCs w:val="28"/>
          <w:rtl/>
        </w:rPr>
        <w:t>؛</w:t>
      </w:r>
      <w:r w:rsidRPr="0027322A">
        <w:rPr>
          <w:rFonts w:ascii="Sakkal Majalla" w:eastAsia="Times New Roman" w:hAnsi="Sakkal Majalla" w:cs="Sakkal Majalla"/>
          <w:color w:val="1F1F1F"/>
          <w:sz w:val="28"/>
          <w:szCs w:val="28"/>
          <w:rtl/>
        </w:rPr>
        <w:t xml:space="preserve"> بينما ركزت دراسات عربية على قطاعات محددة (كالتأمين في بوعبدالله والعلمي، 2022)، أو شركات مساهمة كبرى (الشيبي، 2024)، فإن الدراسة الحالية تركز حصريا على الشركات الصغرى بشكل عام في البيئة الاقتصادية المتنامية للمملكة العربية السعودية.</w:t>
      </w:r>
    </w:p>
    <w:p w14:paraId="694F183D" w14:textId="77777777" w:rsidR="00F6065B" w:rsidRPr="0027322A" w:rsidRDefault="00F6065B" w:rsidP="00F6065B">
      <w:pPr>
        <w:pStyle w:val="ListParagraph"/>
        <w:numPr>
          <w:ilvl w:val="0"/>
          <w:numId w:val="65"/>
        </w:numPr>
        <w:spacing w:after="0" w:line="360" w:lineRule="auto"/>
        <w:jc w:val="both"/>
        <w:rPr>
          <w:rFonts w:ascii="Sakkal Majalla" w:eastAsia="Times New Roman" w:hAnsi="Sakkal Majalla" w:cs="Sakkal Majalla"/>
          <w:color w:val="1F1F1F"/>
          <w:sz w:val="28"/>
          <w:szCs w:val="28"/>
          <w:rtl/>
        </w:rPr>
      </w:pPr>
      <w:r w:rsidRPr="0027322A">
        <w:rPr>
          <w:rFonts w:ascii="Sakkal Majalla" w:eastAsia="Times New Roman" w:hAnsi="Sakkal Majalla" w:cs="Sakkal Majalla"/>
          <w:color w:val="1F1F1F"/>
          <w:sz w:val="28"/>
          <w:szCs w:val="28"/>
          <w:rtl/>
        </w:rPr>
        <w:t>المنهجية والمتغيرات</w:t>
      </w:r>
      <w:r>
        <w:rPr>
          <w:rFonts w:ascii="Sakkal Majalla" w:eastAsia="Times New Roman" w:hAnsi="Sakkal Majalla" w:cs="Sakkal Majalla" w:hint="cs"/>
          <w:color w:val="1F1F1F"/>
          <w:sz w:val="28"/>
          <w:szCs w:val="28"/>
          <w:rtl/>
        </w:rPr>
        <w:t>؛</w:t>
      </w:r>
      <w:r w:rsidRPr="0027322A">
        <w:rPr>
          <w:rFonts w:ascii="Sakkal Majalla" w:eastAsia="Times New Roman" w:hAnsi="Sakkal Majalla" w:cs="Sakkal Majalla"/>
          <w:color w:val="1F1F1F"/>
          <w:sz w:val="28"/>
          <w:szCs w:val="28"/>
          <w:rtl/>
        </w:rPr>
        <w:t xml:space="preserve"> العديد من الدراسات الأجنبية (</w:t>
      </w:r>
      <w:r w:rsidRPr="0027322A">
        <w:rPr>
          <w:rFonts w:ascii="Sakkal Majalla" w:eastAsia="Times New Roman" w:hAnsi="Sakkal Majalla" w:cs="Sakkal Majalla"/>
          <w:color w:val="1F1F1F"/>
          <w:sz w:val="28"/>
          <w:szCs w:val="28"/>
        </w:rPr>
        <w:t>Ferreira de Araújo Lima et al., 2020; Kargar and Paul, 2024</w:t>
      </w:r>
      <w:r w:rsidRPr="0027322A">
        <w:rPr>
          <w:rFonts w:ascii="Sakkal Majalla" w:eastAsia="Times New Roman" w:hAnsi="Sakkal Majalla" w:cs="Sakkal Majalla"/>
          <w:color w:val="1F1F1F"/>
          <w:sz w:val="28"/>
          <w:szCs w:val="28"/>
          <w:rtl/>
        </w:rPr>
        <w:t>) ركزت على مراجعة الأدبيات وأبرزت الحاجة لدراسات تجريبية تركز على المخاطر التشغيلية، في حين أن دراستنا تقدم نموذجا كميا لاختبار هذا الأثر في بيئة تطبيقية محددة.</w:t>
      </w:r>
    </w:p>
    <w:p w14:paraId="1A61CD14" w14:textId="77777777" w:rsidR="00F6065B" w:rsidRPr="0027322A" w:rsidRDefault="00F6065B" w:rsidP="00F6065B">
      <w:pPr>
        <w:pStyle w:val="ListParagraph"/>
        <w:numPr>
          <w:ilvl w:val="0"/>
          <w:numId w:val="65"/>
        </w:numPr>
        <w:spacing w:after="0" w:line="360" w:lineRule="auto"/>
        <w:jc w:val="both"/>
        <w:rPr>
          <w:rFonts w:ascii="Sakkal Majalla" w:eastAsia="Times New Roman" w:hAnsi="Sakkal Majalla" w:cs="Sakkal Majalla"/>
          <w:color w:val="1F1F1F"/>
          <w:sz w:val="28"/>
          <w:szCs w:val="28"/>
          <w:rtl/>
        </w:rPr>
      </w:pPr>
      <w:r w:rsidRPr="0027322A">
        <w:rPr>
          <w:rFonts w:ascii="Sakkal Majalla" w:eastAsia="Times New Roman" w:hAnsi="Sakkal Majalla" w:cs="Sakkal Majalla"/>
          <w:color w:val="1F1F1F"/>
          <w:sz w:val="28"/>
          <w:szCs w:val="28"/>
          <w:rtl/>
        </w:rPr>
        <w:lastRenderedPageBreak/>
        <w:t>طبيعة الحوكمة</w:t>
      </w:r>
      <w:r>
        <w:rPr>
          <w:rFonts w:ascii="Sakkal Majalla" w:eastAsia="Times New Roman" w:hAnsi="Sakkal Majalla" w:cs="Sakkal Majalla" w:hint="cs"/>
          <w:color w:val="1F1F1F"/>
          <w:sz w:val="28"/>
          <w:szCs w:val="28"/>
          <w:rtl/>
        </w:rPr>
        <w:t>؛</w:t>
      </w:r>
      <w:r w:rsidRPr="0027322A">
        <w:rPr>
          <w:rFonts w:ascii="Sakkal Majalla" w:eastAsia="Times New Roman" w:hAnsi="Sakkal Majalla" w:cs="Sakkal Majalla"/>
          <w:color w:val="1F1F1F"/>
          <w:sz w:val="28"/>
          <w:szCs w:val="28"/>
          <w:rtl/>
        </w:rPr>
        <w:t xml:space="preserve"> معظم الدراسات الأجنبية (</w:t>
      </w:r>
      <w:proofErr w:type="spellStart"/>
      <w:r w:rsidRPr="0027322A">
        <w:rPr>
          <w:rFonts w:ascii="Sakkal Majalla" w:eastAsia="Times New Roman" w:hAnsi="Sakkal Majalla" w:cs="Sakkal Majalla"/>
          <w:color w:val="1F1F1F"/>
          <w:sz w:val="28"/>
          <w:szCs w:val="28"/>
        </w:rPr>
        <w:t>Crovini</w:t>
      </w:r>
      <w:proofErr w:type="spellEnd"/>
      <w:r w:rsidRPr="0027322A">
        <w:rPr>
          <w:rFonts w:ascii="Sakkal Majalla" w:eastAsia="Times New Roman" w:hAnsi="Sakkal Majalla" w:cs="Sakkal Majalla"/>
          <w:color w:val="1F1F1F"/>
          <w:sz w:val="28"/>
          <w:szCs w:val="28"/>
        </w:rPr>
        <w:t xml:space="preserve"> et al., 2021</w:t>
      </w:r>
      <w:r w:rsidRPr="0027322A">
        <w:rPr>
          <w:rFonts w:ascii="Sakkal Majalla" w:eastAsia="Times New Roman" w:hAnsi="Sakkal Majalla" w:cs="Sakkal Majalla"/>
          <w:color w:val="1F1F1F"/>
          <w:sz w:val="28"/>
          <w:szCs w:val="28"/>
          <w:rtl/>
        </w:rPr>
        <w:t>) تُشير إلى غلبة الآليات غير الرسمية في الشركات الصغرى، بينما تسعى دراستنا إلى تقييم مدى توافر الآليات الرسمية المعتادة (كالاستقلالية والشفافية) ومدى تأثيرها في سياق الشركات الصغرى السعودية.</w:t>
      </w:r>
    </w:p>
    <w:p w14:paraId="350547D7" w14:textId="77777777" w:rsidR="00F6065B" w:rsidRPr="00F00CB0" w:rsidRDefault="00F6065B" w:rsidP="00F6065B">
      <w:pPr>
        <w:pStyle w:val="ListParagraph"/>
        <w:numPr>
          <w:ilvl w:val="0"/>
          <w:numId w:val="63"/>
        </w:numPr>
        <w:spacing w:after="0" w:line="360" w:lineRule="auto"/>
        <w:jc w:val="both"/>
        <w:rPr>
          <w:rFonts w:ascii="Sakkal Majalla" w:eastAsia="Times New Roman" w:hAnsi="Sakkal Majalla" w:cs="Sakkal Majalla"/>
          <w:b/>
          <w:bCs/>
          <w:color w:val="1F1F1F"/>
          <w:sz w:val="28"/>
          <w:szCs w:val="28"/>
          <w:rtl/>
        </w:rPr>
      </w:pPr>
      <w:r w:rsidRPr="00F00CB0">
        <w:rPr>
          <w:rFonts w:ascii="Sakkal Majalla" w:eastAsia="Times New Roman" w:hAnsi="Sakkal Majalla" w:cs="Sakkal Majalla"/>
          <w:b/>
          <w:bCs/>
          <w:color w:val="1F1F1F"/>
          <w:sz w:val="28"/>
          <w:szCs w:val="28"/>
          <w:rtl/>
        </w:rPr>
        <w:t>استفادة الدراسة الحالية من الدراسات السابقة</w:t>
      </w:r>
    </w:p>
    <w:p w14:paraId="26A1D933" w14:textId="77777777" w:rsidR="00F6065B" w:rsidRDefault="00F6065B" w:rsidP="00F6065B">
      <w:pPr>
        <w:spacing w:after="0" w:line="360" w:lineRule="auto"/>
        <w:jc w:val="both"/>
        <w:rPr>
          <w:rFonts w:ascii="Sakkal Majalla" w:eastAsia="Times New Roman" w:hAnsi="Sakkal Majalla" w:cs="Sakkal Majalla"/>
          <w:color w:val="1F1F1F"/>
          <w:sz w:val="28"/>
          <w:szCs w:val="28"/>
          <w:rtl/>
        </w:rPr>
      </w:pPr>
      <w:r w:rsidRPr="0027322A">
        <w:rPr>
          <w:rFonts w:ascii="Sakkal Majalla" w:eastAsia="Times New Roman" w:hAnsi="Sakkal Majalla" w:cs="Sakkal Majalla"/>
          <w:color w:val="1F1F1F"/>
          <w:sz w:val="28"/>
          <w:szCs w:val="28"/>
          <w:rtl/>
        </w:rPr>
        <w:t>استفادت الدراسة الحالية من الدراسات السابقة في عدة جوانب:</w:t>
      </w:r>
    </w:p>
    <w:p w14:paraId="2A16480E" w14:textId="77777777" w:rsidR="00F6065B" w:rsidRDefault="00F6065B" w:rsidP="00F6065B">
      <w:pPr>
        <w:pStyle w:val="ListParagraph"/>
        <w:numPr>
          <w:ilvl w:val="0"/>
          <w:numId w:val="66"/>
        </w:numPr>
        <w:spacing w:after="0" w:line="360" w:lineRule="auto"/>
        <w:jc w:val="both"/>
        <w:rPr>
          <w:rFonts w:ascii="Sakkal Majalla" w:eastAsia="Times New Roman" w:hAnsi="Sakkal Majalla" w:cs="Sakkal Majalla"/>
          <w:color w:val="1F1F1F"/>
          <w:sz w:val="28"/>
          <w:szCs w:val="28"/>
        </w:rPr>
      </w:pPr>
      <w:r w:rsidRPr="00F00CB0">
        <w:rPr>
          <w:rFonts w:ascii="Sakkal Majalla" w:eastAsia="Times New Roman" w:hAnsi="Sakkal Majalla" w:cs="Sakkal Majalla"/>
          <w:color w:val="1F1F1F"/>
          <w:sz w:val="28"/>
          <w:szCs w:val="28"/>
          <w:rtl/>
        </w:rPr>
        <w:t xml:space="preserve">بناء الإطار النظري: تم الاستناد إلى الأطر النظرية المقدمة من </w:t>
      </w:r>
      <w:r w:rsidRPr="00F00CB0">
        <w:rPr>
          <w:rFonts w:ascii="Sakkal Majalla" w:eastAsia="Times New Roman" w:hAnsi="Sakkal Majalla" w:cs="Sakkal Majalla"/>
          <w:color w:val="1F1F1F"/>
          <w:sz w:val="28"/>
          <w:szCs w:val="28"/>
        </w:rPr>
        <w:t xml:space="preserve">Berger and </w:t>
      </w:r>
      <w:proofErr w:type="spellStart"/>
      <w:r w:rsidRPr="00F00CB0">
        <w:rPr>
          <w:rFonts w:ascii="Sakkal Majalla" w:eastAsia="Times New Roman" w:hAnsi="Sakkal Majalla" w:cs="Sakkal Majalla"/>
          <w:color w:val="1F1F1F"/>
          <w:sz w:val="28"/>
          <w:szCs w:val="28"/>
        </w:rPr>
        <w:t>Gleißner</w:t>
      </w:r>
      <w:proofErr w:type="spellEnd"/>
      <w:r w:rsidRPr="00F00CB0">
        <w:rPr>
          <w:rFonts w:ascii="Sakkal Majalla" w:eastAsia="Times New Roman" w:hAnsi="Sakkal Majalla" w:cs="Sakkal Majalla"/>
          <w:color w:val="1F1F1F"/>
          <w:sz w:val="28"/>
          <w:szCs w:val="28"/>
          <w:rtl/>
        </w:rPr>
        <w:t xml:space="preserve"> (2024) و</w:t>
      </w:r>
      <w:r w:rsidRPr="00F00CB0">
        <w:rPr>
          <w:rFonts w:ascii="Sakkal Majalla" w:eastAsia="Times New Roman" w:hAnsi="Sakkal Majalla" w:cs="Sakkal Majalla"/>
          <w:color w:val="1F1F1F"/>
          <w:sz w:val="28"/>
          <w:szCs w:val="28"/>
        </w:rPr>
        <w:t>Henschel and Wieczorek-Kosmala</w:t>
      </w:r>
      <w:r w:rsidRPr="00F00CB0">
        <w:rPr>
          <w:rFonts w:ascii="Sakkal Majalla" w:eastAsia="Times New Roman" w:hAnsi="Sakkal Majalla" w:cs="Sakkal Majalla"/>
          <w:color w:val="1F1F1F"/>
          <w:sz w:val="28"/>
          <w:szCs w:val="28"/>
          <w:rtl/>
        </w:rPr>
        <w:t xml:space="preserve"> (2022) لتأكيد العلاقة التكاملية بين الحوكمة والمخاطر.</w:t>
      </w:r>
    </w:p>
    <w:p w14:paraId="33D70259" w14:textId="77777777" w:rsidR="00F6065B" w:rsidRDefault="00F6065B" w:rsidP="00F6065B">
      <w:pPr>
        <w:pStyle w:val="ListParagraph"/>
        <w:numPr>
          <w:ilvl w:val="0"/>
          <w:numId w:val="66"/>
        </w:numPr>
        <w:spacing w:after="0" w:line="360" w:lineRule="auto"/>
        <w:jc w:val="both"/>
        <w:rPr>
          <w:rFonts w:ascii="Sakkal Majalla" w:eastAsia="Times New Roman" w:hAnsi="Sakkal Majalla" w:cs="Sakkal Majalla"/>
          <w:color w:val="1F1F1F"/>
          <w:sz w:val="28"/>
          <w:szCs w:val="28"/>
        </w:rPr>
      </w:pPr>
      <w:r w:rsidRPr="00F00CB0">
        <w:rPr>
          <w:rFonts w:ascii="Sakkal Majalla" w:eastAsia="Times New Roman" w:hAnsi="Sakkal Majalla" w:cs="Sakkal Majalla"/>
          <w:color w:val="1F1F1F"/>
          <w:sz w:val="28"/>
          <w:szCs w:val="28"/>
          <w:rtl/>
        </w:rPr>
        <w:t>تحديد أبعاد المتغيرات: تم اختيار أبعاد الحوكمة (مثل الاستقلالية والشفافية والمساءلة) وأبعاد كفاءة إدارة المخاطر (مثل التحديد والتقييم للمخاطر التشغيلية) بناء على المقاييس الأكثر شيوعا في دراسات مثل حسين والخطيب (2022) وبوعبدالله والعلمي (2022).</w:t>
      </w:r>
    </w:p>
    <w:p w14:paraId="5A81F230" w14:textId="77777777" w:rsidR="00F6065B" w:rsidRDefault="00F6065B" w:rsidP="00F6065B">
      <w:pPr>
        <w:pStyle w:val="ListParagraph"/>
        <w:numPr>
          <w:ilvl w:val="0"/>
          <w:numId w:val="66"/>
        </w:numPr>
        <w:spacing w:after="0" w:line="360" w:lineRule="auto"/>
        <w:jc w:val="both"/>
        <w:rPr>
          <w:rFonts w:ascii="Sakkal Majalla" w:eastAsia="Times New Roman" w:hAnsi="Sakkal Majalla" w:cs="Sakkal Majalla"/>
          <w:color w:val="1F1F1F"/>
          <w:sz w:val="28"/>
          <w:szCs w:val="28"/>
        </w:rPr>
      </w:pPr>
      <w:r w:rsidRPr="00F00CB0">
        <w:rPr>
          <w:rFonts w:ascii="Sakkal Majalla" w:eastAsia="Times New Roman" w:hAnsi="Sakkal Majalla" w:cs="Sakkal Majalla"/>
          <w:color w:val="1F1F1F"/>
          <w:sz w:val="28"/>
          <w:szCs w:val="28"/>
          <w:rtl/>
        </w:rPr>
        <w:t>تأكيد المشكلة: ساعدت مراجعات الأدبيات (</w:t>
      </w:r>
      <w:r w:rsidRPr="00F00CB0">
        <w:rPr>
          <w:rFonts w:ascii="Sakkal Majalla" w:eastAsia="Times New Roman" w:hAnsi="Sakkal Majalla" w:cs="Sakkal Majalla"/>
          <w:color w:val="1F1F1F"/>
          <w:sz w:val="28"/>
          <w:szCs w:val="28"/>
        </w:rPr>
        <w:t>Ferreira de Araújo Lima et al., 2020; Kargar and Paul, 2024</w:t>
      </w:r>
      <w:r w:rsidRPr="00F00CB0">
        <w:rPr>
          <w:rFonts w:ascii="Sakkal Majalla" w:eastAsia="Times New Roman" w:hAnsi="Sakkal Majalla" w:cs="Sakkal Majalla"/>
          <w:color w:val="1F1F1F"/>
          <w:sz w:val="28"/>
          <w:szCs w:val="28"/>
          <w:rtl/>
        </w:rPr>
        <w:t>) في ترسيخ وجود الفجوة البحثية المتعلقة بنقص الدراسات التجريبية حول المخاطر التشغيلية والحوكمة في الشركات الصغرى.</w:t>
      </w:r>
    </w:p>
    <w:p w14:paraId="4634FDD1" w14:textId="77777777" w:rsidR="00F6065B" w:rsidRPr="00F00CB0" w:rsidRDefault="00F6065B" w:rsidP="00F6065B">
      <w:pPr>
        <w:pStyle w:val="ListParagraph"/>
        <w:numPr>
          <w:ilvl w:val="0"/>
          <w:numId w:val="63"/>
        </w:numPr>
        <w:spacing w:after="0" w:line="360" w:lineRule="auto"/>
        <w:jc w:val="both"/>
        <w:rPr>
          <w:rFonts w:ascii="Sakkal Majalla" w:eastAsia="Times New Roman" w:hAnsi="Sakkal Majalla" w:cs="Sakkal Majalla"/>
          <w:b/>
          <w:bCs/>
          <w:color w:val="1F1F1F"/>
          <w:sz w:val="28"/>
          <w:szCs w:val="28"/>
          <w:rtl/>
        </w:rPr>
      </w:pPr>
      <w:r w:rsidRPr="00F00CB0">
        <w:rPr>
          <w:rFonts w:ascii="Sakkal Majalla" w:eastAsia="Times New Roman" w:hAnsi="Sakkal Majalla" w:cs="Sakkal Majalla"/>
          <w:b/>
          <w:bCs/>
          <w:color w:val="1F1F1F"/>
          <w:sz w:val="28"/>
          <w:szCs w:val="28"/>
          <w:rtl/>
        </w:rPr>
        <w:t>الفجوة البحثية، والجوانب المميزة للدراسة الحالية عن الدراسات السابقة</w:t>
      </w:r>
    </w:p>
    <w:p w14:paraId="79FA27B8" w14:textId="77777777" w:rsidR="00F6065B" w:rsidRPr="00F00CB0" w:rsidRDefault="00F6065B" w:rsidP="00F6065B">
      <w:pPr>
        <w:spacing w:after="0" w:line="360" w:lineRule="auto"/>
        <w:jc w:val="both"/>
        <w:rPr>
          <w:rFonts w:ascii="Sakkal Majalla" w:eastAsia="Times New Roman" w:hAnsi="Sakkal Majalla" w:cs="Sakkal Majalla"/>
          <w:color w:val="1F1F1F"/>
          <w:sz w:val="28"/>
          <w:szCs w:val="28"/>
          <w:rtl/>
        </w:rPr>
      </w:pPr>
      <w:r w:rsidRPr="00F00CB0">
        <w:rPr>
          <w:rFonts w:ascii="Sakkal Majalla" w:eastAsia="Times New Roman" w:hAnsi="Sakkal Majalla" w:cs="Sakkal Majalla"/>
          <w:color w:val="1F1F1F"/>
          <w:sz w:val="28"/>
          <w:szCs w:val="28"/>
          <w:rtl/>
        </w:rPr>
        <w:t>تكمن الفجوة البحثية التي تملؤها هذه الدراسة في الندرة المطلقة للدراسات التطبيقية الكمية التي تقيس الأثر المباشر لأبعاد محددة من إطار حوكمة الشركات على كفاءة إدارة المخاطر التشغيلية تحديدا في سياق الشركات الصغرى في المملكة العربية السعودية.</w:t>
      </w:r>
    </w:p>
    <w:p w14:paraId="0CD2B429" w14:textId="77777777" w:rsidR="00F6065B" w:rsidRDefault="00F6065B" w:rsidP="00F6065B">
      <w:pPr>
        <w:pStyle w:val="ListParagraph"/>
        <w:numPr>
          <w:ilvl w:val="0"/>
          <w:numId w:val="63"/>
        </w:numPr>
        <w:spacing w:after="0" w:line="360" w:lineRule="auto"/>
        <w:jc w:val="both"/>
        <w:rPr>
          <w:rFonts w:ascii="Sakkal Majalla" w:eastAsia="Times New Roman" w:hAnsi="Sakkal Majalla" w:cs="Sakkal Majalla"/>
          <w:b/>
          <w:bCs/>
          <w:color w:val="1F1F1F"/>
          <w:sz w:val="28"/>
          <w:szCs w:val="28"/>
        </w:rPr>
      </w:pPr>
      <w:r w:rsidRPr="00F00CB0">
        <w:rPr>
          <w:rFonts w:ascii="Sakkal Majalla" w:eastAsia="Times New Roman" w:hAnsi="Sakkal Majalla" w:cs="Sakkal Majalla"/>
          <w:b/>
          <w:bCs/>
          <w:color w:val="1F1F1F"/>
          <w:sz w:val="28"/>
          <w:szCs w:val="28"/>
          <w:rtl/>
        </w:rPr>
        <w:t>الجوانب المميزة للدراسة الحالية:</w:t>
      </w:r>
    </w:p>
    <w:p w14:paraId="0A56352E" w14:textId="77777777" w:rsidR="00F6065B" w:rsidRPr="00F00CB0" w:rsidRDefault="00F6065B" w:rsidP="00F6065B">
      <w:pPr>
        <w:pStyle w:val="ListParagraph"/>
        <w:numPr>
          <w:ilvl w:val="0"/>
          <w:numId w:val="67"/>
        </w:numPr>
        <w:spacing w:after="0" w:line="360" w:lineRule="auto"/>
        <w:jc w:val="both"/>
        <w:rPr>
          <w:rFonts w:ascii="Sakkal Majalla" w:eastAsia="Times New Roman" w:hAnsi="Sakkal Majalla" w:cs="Sakkal Majalla"/>
          <w:b/>
          <w:bCs/>
          <w:color w:val="1F1F1F"/>
          <w:sz w:val="28"/>
          <w:szCs w:val="28"/>
        </w:rPr>
      </w:pPr>
      <w:r w:rsidRPr="00F00CB0">
        <w:rPr>
          <w:rFonts w:ascii="Sakkal Majalla" w:eastAsia="Times New Roman" w:hAnsi="Sakkal Majalla" w:cs="Sakkal Majalla"/>
          <w:color w:val="1F1F1F"/>
          <w:sz w:val="28"/>
          <w:szCs w:val="28"/>
          <w:rtl/>
        </w:rPr>
        <w:t>التركيز النوعي على الشركات الصغرى: تتعامل الدراسة مع نموذج حوكمة يتناسب مع محدودية الموارد وهيكل الملكية في الشركات الصغرى، لا الشركات الكبرى أو المساهمة.</w:t>
      </w:r>
    </w:p>
    <w:p w14:paraId="2842E69A" w14:textId="77777777" w:rsidR="00F6065B" w:rsidRPr="00F00CB0" w:rsidRDefault="00F6065B" w:rsidP="00F6065B">
      <w:pPr>
        <w:pStyle w:val="ListParagraph"/>
        <w:numPr>
          <w:ilvl w:val="0"/>
          <w:numId w:val="67"/>
        </w:numPr>
        <w:spacing w:after="0" w:line="360" w:lineRule="auto"/>
        <w:jc w:val="both"/>
        <w:rPr>
          <w:rFonts w:ascii="Sakkal Majalla" w:eastAsia="Times New Roman" w:hAnsi="Sakkal Majalla" w:cs="Sakkal Majalla"/>
          <w:b/>
          <w:bCs/>
          <w:color w:val="1F1F1F"/>
          <w:sz w:val="28"/>
          <w:szCs w:val="28"/>
        </w:rPr>
      </w:pPr>
      <w:r w:rsidRPr="00F00CB0">
        <w:rPr>
          <w:rFonts w:ascii="Sakkal Majalla" w:eastAsia="Times New Roman" w:hAnsi="Sakkal Majalla" w:cs="Sakkal Majalla"/>
          <w:color w:val="1F1F1F"/>
          <w:sz w:val="28"/>
          <w:szCs w:val="28"/>
          <w:rtl/>
        </w:rPr>
        <w:t>البيئة الجغرافية المحددة: تُقدم نتائج تطبيقية موثوقة في البيئة السعودية التي لم تُغطى بالقدر الكافي في هذا الموضوع.</w:t>
      </w:r>
    </w:p>
    <w:p w14:paraId="299560F6" w14:textId="77777777" w:rsidR="00F6065B" w:rsidRPr="00F00CB0" w:rsidRDefault="00F6065B" w:rsidP="00F6065B">
      <w:pPr>
        <w:pStyle w:val="ListParagraph"/>
        <w:numPr>
          <w:ilvl w:val="0"/>
          <w:numId w:val="67"/>
        </w:numPr>
        <w:spacing w:after="0" w:line="360" w:lineRule="auto"/>
        <w:jc w:val="both"/>
        <w:rPr>
          <w:rFonts w:ascii="Sakkal Majalla" w:eastAsia="Times New Roman" w:hAnsi="Sakkal Majalla" w:cs="Sakkal Majalla"/>
          <w:b/>
          <w:bCs/>
          <w:color w:val="1F1F1F"/>
          <w:sz w:val="28"/>
          <w:szCs w:val="28"/>
        </w:rPr>
      </w:pPr>
      <w:r w:rsidRPr="00F00CB0">
        <w:rPr>
          <w:rFonts w:ascii="Sakkal Majalla" w:eastAsia="Times New Roman" w:hAnsi="Sakkal Majalla" w:cs="Sakkal Majalla"/>
          <w:color w:val="1F1F1F"/>
          <w:sz w:val="28"/>
          <w:szCs w:val="28"/>
          <w:rtl/>
        </w:rPr>
        <w:lastRenderedPageBreak/>
        <w:t>المعالجة الإحصائية للأثر: تُركز الدراسة على قياس الدور/الأثر الإحصائي وليس مجرد العلاقة الارتباطية، مما يوفر دليلا سببيا قويا يمكن أن يُستخدم لوضع السياسات.</w:t>
      </w:r>
    </w:p>
    <w:p w14:paraId="62B58DFD" w14:textId="77777777" w:rsidR="00F6065B" w:rsidRPr="00F00CB0" w:rsidRDefault="00F6065B" w:rsidP="00F6065B">
      <w:pPr>
        <w:spacing w:after="0" w:line="360" w:lineRule="auto"/>
        <w:jc w:val="both"/>
        <w:rPr>
          <w:rFonts w:ascii="Sakkal Majalla" w:eastAsia="Times New Roman" w:hAnsi="Sakkal Majalla" w:cs="Sakkal Majalla"/>
          <w:b/>
          <w:bCs/>
          <w:color w:val="1F1F1F"/>
          <w:sz w:val="28"/>
          <w:szCs w:val="28"/>
          <w:rtl/>
        </w:rPr>
      </w:pPr>
    </w:p>
    <w:p w14:paraId="6A150DD5" w14:textId="77777777" w:rsidR="00F6065B" w:rsidRPr="00F00CB0" w:rsidRDefault="00F6065B" w:rsidP="00F6065B">
      <w:pPr>
        <w:pStyle w:val="Heading2"/>
        <w:spacing w:line="360" w:lineRule="auto"/>
        <w:jc w:val="both"/>
        <w:rPr>
          <w:rFonts w:ascii="Sakkal Majalla" w:hAnsi="Sakkal Majalla" w:cs="Sakkal Majalla"/>
          <w:b/>
          <w:bCs/>
          <w:color w:val="000000" w:themeColor="text1"/>
          <w:sz w:val="28"/>
          <w:szCs w:val="28"/>
          <w:rtl/>
        </w:rPr>
      </w:pPr>
      <w:bookmarkStart w:id="45" w:name="_Toc172397787"/>
      <w:bookmarkStart w:id="46" w:name="_Toc172746100"/>
      <w:bookmarkStart w:id="47" w:name="_Toc179741538"/>
      <w:bookmarkStart w:id="48" w:name="_Toc217821167"/>
      <w:r w:rsidRPr="0000562A">
        <w:rPr>
          <w:rFonts w:ascii="Sakkal Majalla" w:hAnsi="Sakkal Majalla" w:cs="Sakkal Majalla"/>
          <w:b/>
          <w:bCs/>
          <w:color w:val="000000" w:themeColor="text1"/>
          <w:sz w:val="28"/>
          <w:szCs w:val="28"/>
          <w:rtl/>
        </w:rPr>
        <w:t>الإطار النظري</w:t>
      </w:r>
      <w:bookmarkEnd w:id="45"/>
      <w:bookmarkEnd w:id="46"/>
      <w:bookmarkEnd w:id="47"/>
      <w:r>
        <w:rPr>
          <w:rFonts w:ascii="Sakkal Majalla" w:hAnsi="Sakkal Majalla" w:cs="Sakkal Majalla" w:hint="cs"/>
          <w:b/>
          <w:bCs/>
          <w:color w:val="000000" w:themeColor="text1"/>
          <w:sz w:val="28"/>
          <w:szCs w:val="28"/>
          <w:rtl/>
        </w:rPr>
        <w:t xml:space="preserve"> للدراسة</w:t>
      </w:r>
      <w:bookmarkEnd w:id="9"/>
      <w:bookmarkEnd w:id="10"/>
      <w:bookmarkEnd w:id="48"/>
    </w:p>
    <w:p w14:paraId="44C085F0" w14:textId="77777777" w:rsidR="00F6065B" w:rsidRDefault="00F6065B" w:rsidP="00F6065B">
      <w:pPr>
        <w:spacing w:after="0" w:line="360" w:lineRule="auto"/>
        <w:jc w:val="both"/>
        <w:rPr>
          <w:rFonts w:ascii="Sakkal Majalla" w:eastAsia="Times New Roman" w:hAnsi="Sakkal Majalla" w:cs="Sakkal Majalla"/>
          <w:color w:val="1F1F1F"/>
          <w:sz w:val="28"/>
          <w:szCs w:val="28"/>
          <w:rtl/>
        </w:rPr>
      </w:pPr>
      <w:r w:rsidRPr="00F00CB0">
        <w:rPr>
          <w:rFonts w:ascii="Sakkal Majalla" w:eastAsia="Times New Roman" w:hAnsi="Sakkal Majalla" w:cs="Sakkal Majalla"/>
          <w:color w:val="1F1F1F"/>
          <w:sz w:val="28"/>
          <w:szCs w:val="28"/>
          <w:rtl/>
        </w:rPr>
        <w:t>يقدم هذا الجزء تحليل وتعميق المتغيرات الرئيسة للدراسة، وتوضيح العلاقة التفاعلية بينها، انطلاقا من المبادئ العلمية المعتمدة في أدبيات الحوكمة وإدارة المخاطر.</w:t>
      </w:r>
    </w:p>
    <w:p w14:paraId="28DF0EB2" w14:textId="77777777" w:rsidR="00F6065B" w:rsidRPr="00F00CB0" w:rsidRDefault="00F6065B" w:rsidP="00F6065B">
      <w:pPr>
        <w:pStyle w:val="ListParagraph"/>
        <w:numPr>
          <w:ilvl w:val="0"/>
          <w:numId w:val="68"/>
        </w:numPr>
        <w:spacing w:after="0" w:line="360" w:lineRule="auto"/>
        <w:jc w:val="both"/>
        <w:rPr>
          <w:rFonts w:ascii="Sakkal Majalla" w:eastAsia="Times New Roman" w:hAnsi="Sakkal Majalla" w:cs="Sakkal Majalla"/>
          <w:b/>
          <w:bCs/>
          <w:color w:val="1F1F1F"/>
          <w:sz w:val="28"/>
          <w:szCs w:val="28"/>
          <w:rtl/>
        </w:rPr>
      </w:pPr>
      <w:r w:rsidRPr="00F00CB0">
        <w:rPr>
          <w:rFonts w:ascii="Sakkal Majalla" w:eastAsia="Times New Roman" w:hAnsi="Sakkal Majalla" w:cs="Sakkal Majalla"/>
          <w:b/>
          <w:bCs/>
          <w:color w:val="1F1F1F"/>
          <w:sz w:val="28"/>
          <w:szCs w:val="28"/>
          <w:rtl/>
        </w:rPr>
        <w:t>مفهوم وأهمية إطار حوكمة الشركات في الشركات الصغرى</w:t>
      </w:r>
    </w:p>
    <w:p w14:paraId="10439996" w14:textId="77777777" w:rsidR="00F6065B" w:rsidRPr="00F00CB0" w:rsidRDefault="00F6065B" w:rsidP="00F6065B">
      <w:pPr>
        <w:spacing w:after="0" w:line="360" w:lineRule="auto"/>
        <w:jc w:val="both"/>
        <w:rPr>
          <w:rFonts w:ascii="Sakkal Majalla" w:eastAsia="Times New Roman" w:hAnsi="Sakkal Majalla" w:cs="Sakkal Majalla"/>
          <w:color w:val="1F1F1F"/>
          <w:sz w:val="28"/>
          <w:szCs w:val="28"/>
          <w:rtl/>
        </w:rPr>
      </w:pPr>
      <w:r w:rsidRPr="00F00CB0">
        <w:rPr>
          <w:rFonts w:ascii="Sakkal Majalla" w:eastAsia="Times New Roman" w:hAnsi="Sakkal Majalla" w:cs="Sakkal Majalla"/>
          <w:color w:val="1F1F1F"/>
          <w:sz w:val="28"/>
          <w:szCs w:val="28"/>
          <w:rtl/>
        </w:rPr>
        <w:t>تُعد حوكمة الشركات نظاما إشرافيا ورقابيا يوفر الإطار الذي يتم من خلاله تحديد الأهداف، ومراقبة الأداء، وضمان المساءلة بين الأطراف ذات العلاقة في المنظمة (</w:t>
      </w:r>
      <w:proofErr w:type="spellStart"/>
      <w:r w:rsidRPr="00F00CB0">
        <w:rPr>
          <w:rFonts w:ascii="Sakkal Majalla" w:eastAsia="Times New Roman" w:hAnsi="Sakkal Majalla" w:cs="Sakkal Majalla"/>
          <w:color w:val="1F1F1F"/>
          <w:sz w:val="28"/>
          <w:szCs w:val="28"/>
        </w:rPr>
        <w:t>Lukason</w:t>
      </w:r>
      <w:proofErr w:type="spellEnd"/>
      <w:r w:rsidRPr="00F00CB0">
        <w:rPr>
          <w:rFonts w:ascii="Sakkal Majalla" w:eastAsia="Times New Roman" w:hAnsi="Sakkal Majalla" w:cs="Sakkal Majalla"/>
          <w:color w:val="1F1F1F"/>
          <w:sz w:val="28"/>
          <w:szCs w:val="28"/>
        </w:rPr>
        <w:t xml:space="preserve"> and Camacho-</w:t>
      </w:r>
      <w:proofErr w:type="spellStart"/>
      <w:r w:rsidRPr="00F00CB0">
        <w:rPr>
          <w:rFonts w:ascii="Sakkal Majalla" w:eastAsia="Times New Roman" w:hAnsi="Sakkal Majalla" w:cs="Sakkal Majalla"/>
          <w:color w:val="1F1F1F"/>
          <w:sz w:val="28"/>
          <w:szCs w:val="28"/>
        </w:rPr>
        <w:t>Miñano</w:t>
      </w:r>
      <w:proofErr w:type="spellEnd"/>
      <w:r w:rsidRPr="00F00CB0">
        <w:rPr>
          <w:rFonts w:ascii="Sakkal Majalla" w:eastAsia="Times New Roman" w:hAnsi="Sakkal Majalla" w:cs="Sakkal Majalla"/>
          <w:color w:val="1F1F1F"/>
          <w:sz w:val="28"/>
          <w:szCs w:val="28"/>
        </w:rPr>
        <w:t>, 2020, P. 230</w:t>
      </w:r>
      <w:r w:rsidRPr="00F00CB0">
        <w:rPr>
          <w:rFonts w:ascii="Sakkal Majalla" w:eastAsia="Times New Roman" w:hAnsi="Sakkal Majalla" w:cs="Sakkal Majalla"/>
          <w:color w:val="1F1F1F"/>
          <w:sz w:val="28"/>
          <w:szCs w:val="28"/>
          <w:rtl/>
        </w:rPr>
        <w:t>). وفي سياق الشركات الصغرى، تُؤدي الحوكمة دورا محوريا، لا سيما أن هذه الشركات تتسم غالبا بتركيز الملكية وتداخل أدوار الإدارة والملكية، مما قد يُضعف الفصل بين السلطات ويُنشئ مخاطر أخلاقية (</w:t>
      </w:r>
      <w:r w:rsidRPr="00F00CB0">
        <w:rPr>
          <w:rFonts w:ascii="Sakkal Majalla" w:eastAsia="Times New Roman" w:hAnsi="Sakkal Majalla" w:cs="Sakkal Majalla"/>
          <w:color w:val="1F1F1F"/>
          <w:sz w:val="28"/>
          <w:szCs w:val="28"/>
        </w:rPr>
        <w:t>Glowka et al., 2020, p. 1215</w:t>
      </w:r>
      <w:r w:rsidRPr="00F00CB0">
        <w:rPr>
          <w:rFonts w:ascii="Sakkal Majalla" w:eastAsia="Times New Roman" w:hAnsi="Sakkal Majalla" w:cs="Sakkal Majalla"/>
          <w:color w:val="1F1F1F"/>
          <w:sz w:val="28"/>
          <w:szCs w:val="28"/>
          <w:rtl/>
        </w:rPr>
        <w:t>).</w:t>
      </w:r>
    </w:p>
    <w:p w14:paraId="0C67B795" w14:textId="77777777" w:rsidR="00F6065B" w:rsidRDefault="00F6065B" w:rsidP="00F6065B">
      <w:pPr>
        <w:spacing w:after="0" w:line="360" w:lineRule="auto"/>
        <w:jc w:val="both"/>
        <w:rPr>
          <w:rFonts w:ascii="Sakkal Majalla" w:eastAsia="Times New Roman" w:hAnsi="Sakkal Majalla" w:cs="Sakkal Majalla"/>
          <w:color w:val="1F1F1F"/>
          <w:sz w:val="28"/>
          <w:szCs w:val="28"/>
          <w:rtl/>
        </w:rPr>
      </w:pPr>
      <w:r w:rsidRPr="00F00CB0">
        <w:rPr>
          <w:rFonts w:ascii="Sakkal Majalla" w:eastAsia="Times New Roman" w:hAnsi="Sakkal Majalla" w:cs="Sakkal Majalla"/>
          <w:color w:val="1F1F1F"/>
          <w:sz w:val="28"/>
          <w:szCs w:val="28"/>
          <w:rtl/>
        </w:rPr>
        <w:t>يتطلب بناء إطار حوكمة فعال في الشركات الصغرى مرونة في التطبيق، حيث ينبغي أن يتجاوز الآليات الرسمية الصارمة إلى تضمين الآليات غير الرسمية، كـ: الثقة، والعلاقات الأسرية، والأخلاقيات المهنية، التي تُعد أساسا لعمليات الحوكمة في هذه الكيانات (</w:t>
      </w:r>
      <w:r w:rsidRPr="00F00CB0">
        <w:rPr>
          <w:rFonts w:ascii="Sakkal Majalla" w:eastAsia="Times New Roman" w:hAnsi="Sakkal Majalla" w:cs="Sakkal Majalla"/>
          <w:color w:val="1F1F1F"/>
          <w:sz w:val="28"/>
          <w:szCs w:val="28"/>
        </w:rPr>
        <w:t>Handley and Molloy, 2022, P. 312</w:t>
      </w:r>
      <w:r w:rsidRPr="00F00CB0">
        <w:rPr>
          <w:rFonts w:ascii="Sakkal Majalla" w:eastAsia="Times New Roman" w:hAnsi="Sakkal Majalla" w:cs="Sakkal Majalla"/>
          <w:color w:val="1F1F1F"/>
          <w:sz w:val="28"/>
          <w:szCs w:val="28"/>
          <w:rtl/>
        </w:rPr>
        <w:t>). كما تُعد الشفافية والإفصاح عن المعلومات المالية وغير المالية مبدأ أساسيا للحوكمة، فهو يُسهم في بناء ثقة أصحاب المصالح، ويُحسن من قدرة الشركة على الوصول إلى التمويل، ويُؤدي إلى تحسين جودة الإفصاح عن المخاطر (حسن وآخرون، 2020، ص. 290). كذلك، فإن استقلالية هيئة الإشراف أو المجلس تُعد ضرورية لضمان الرقابة الموضوعية والحيادية على القرارات الإدارية، بما في ذلك قرارات إدارة المخاطر (الشيبي، 2024، ص. 45).</w:t>
      </w:r>
    </w:p>
    <w:p w14:paraId="01FA896D" w14:textId="77777777" w:rsidR="00F6065B" w:rsidRPr="00F00CB0" w:rsidRDefault="00F6065B" w:rsidP="00F6065B">
      <w:pPr>
        <w:pStyle w:val="ListParagraph"/>
        <w:numPr>
          <w:ilvl w:val="0"/>
          <w:numId w:val="68"/>
        </w:numPr>
        <w:spacing w:after="0" w:line="360" w:lineRule="auto"/>
        <w:jc w:val="both"/>
        <w:rPr>
          <w:rFonts w:ascii="Sakkal Majalla" w:eastAsia="Times New Roman" w:hAnsi="Sakkal Majalla" w:cs="Sakkal Majalla"/>
          <w:b/>
          <w:bCs/>
          <w:color w:val="1F1F1F"/>
          <w:sz w:val="28"/>
          <w:szCs w:val="28"/>
          <w:rtl/>
        </w:rPr>
      </w:pPr>
      <w:r w:rsidRPr="00F00CB0">
        <w:rPr>
          <w:rFonts w:ascii="Sakkal Majalla" w:eastAsia="Times New Roman" w:hAnsi="Sakkal Majalla" w:cs="Sakkal Majalla"/>
          <w:b/>
          <w:bCs/>
          <w:color w:val="1F1F1F"/>
          <w:sz w:val="28"/>
          <w:szCs w:val="28"/>
          <w:rtl/>
        </w:rPr>
        <w:t>إدارة المخاطر التشغيلية في سياق الشركات الصغرى</w:t>
      </w:r>
    </w:p>
    <w:p w14:paraId="0376DA37" w14:textId="77777777" w:rsidR="00F6065B" w:rsidRPr="00F00CB0" w:rsidRDefault="00F6065B" w:rsidP="00F6065B">
      <w:pPr>
        <w:spacing w:after="0" w:line="360" w:lineRule="auto"/>
        <w:jc w:val="both"/>
        <w:rPr>
          <w:rFonts w:ascii="Sakkal Majalla" w:eastAsia="Times New Roman" w:hAnsi="Sakkal Majalla" w:cs="Sakkal Majalla"/>
          <w:color w:val="1F1F1F"/>
          <w:sz w:val="28"/>
          <w:szCs w:val="28"/>
          <w:rtl/>
        </w:rPr>
      </w:pPr>
      <w:r w:rsidRPr="00F00CB0">
        <w:rPr>
          <w:rFonts w:ascii="Sakkal Majalla" w:eastAsia="Times New Roman" w:hAnsi="Sakkal Majalla" w:cs="Sakkal Majalla"/>
          <w:color w:val="1F1F1F"/>
          <w:sz w:val="28"/>
          <w:szCs w:val="28"/>
          <w:rtl/>
        </w:rPr>
        <w:t>تُعرف المخاطر التشغيلية بأنها المخاطر الناجمة عن عدم كفاية أو فشل العمليات والإجراءات الداخلية، والأفراد، والأنظمة، أو نتيجة لأحداث خارجية (بوعبدالله والعلمي، 2022، ص. 19). وتُعد هذه المخاطر من التحديات الأكثر شيوعا التي تواجه الشركات الصغرى، إذ تُؤدي إلى خسائر مباشرة أو غير مباشرة قد تُهدد بقاءها (</w:t>
      </w:r>
      <w:proofErr w:type="spellStart"/>
      <w:r w:rsidRPr="00F00CB0">
        <w:rPr>
          <w:rFonts w:ascii="Sakkal Majalla" w:eastAsia="Times New Roman" w:hAnsi="Sakkal Majalla" w:cs="Sakkal Majalla"/>
          <w:color w:val="1F1F1F"/>
          <w:sz w:val="28"/>
          <w:szCs w:val="28"/>
        </w:rPr>
        <w:t>Hudáková</w:t>
      </w:r>
      <w:proofErr w:type="spellEnd"/>
      <w:r w:rsidRPr="00F00CB0">
        <w:rPr>
          <w:rFonts w:ascii="Sakkal Majalla" w:eastAsia="Times New Roman" w:hAnsi="Sakkal Majalla" w:cs="Sakkal Majalla"/>
          <w:color w:val="1F1F1F"/>
          <w:sz w:val="28"/>
          <w:szCs w:val="28"/>
        </w:rPr>
        <w:t xml:space="preserve"> et al., 2023, P. 408</w:t>
      </w:r>
      <w:r w:rsidRPr="00F00CB0">
        <w:rPr>
          <w:rFonts w:ascii="Sakkal Majalla" w:eastAsia="Times New Roman" w:hAnsi="Sakkal Majalla" w:cs="Sakkal Majalla"/>
          <w:color w:val="1F1F1F"/>
          <w:sz w:val="28"/>
          <w:szCs w:val="28"/>
          <w:rtl/>
        </w:rPr>
        <w:t>). وتنبع الصعوبة في إدارة المخاطر التشغيلية في هذه الشركات من عدة عوامل، أبرزها:</w:t>
      </w:r>
    </w:p>
    <w:p w14:paraId="019E2BA1" w14:textId="77777777" w:rsidR="00F6065B" w:rsidRPr="00F00CB0" w:rsidRDefault="00F6065B" w:rsidP="00F6065B">
      <w:pPr>
        <w:pStyle w:val="ListParagraph"/>
        <w:numPr>
          <w:ilvl w:val="0"/>
          <w:numId w:val="69"/>
        </w:numPr>
        <w:spacing w:after="0" w:line="360" w:lineRule="auto"/>
        <w:jc w:val="both"/>
        <w:rPr>
          <w:rFonts w:ascii="Sakkal Majalla" w:eastAsia="Times New Roman" w:hAnsi="Sakkal Majalla" w:cs="Sakkal Majalla"/>
          <w:color w:val="1F1F1F"/>
          <w:sz w:val="28"/>
          <w:szCs w:val="28"/>
          <w:rtl/>
        </w:rPr>
      </w:pPr>
      <w:r w:rsidRPr="00F00CB0">
        <w:rPr>
          <w:rFonts w:ascii="Sakkal Majalla" w:eastAsia="Times New Roman" w:hAnsi="Sakkal Majalla" w:cs="Sakkal Majalla"/>
          <w:color w:val="1F1F1F"/>
          <w:sz w:val="28"/>
          <w:szCs w:val="28"/>
          <w:rtl/>
        </w:rPr>
        <w:lastRenderedPageBreak/>
        <w:t>نقص الموارد</w:t>
      </w:r>
      <w:r>
        <w:rPr>
          <w:rFonts w:ascii="Sakkal Majalla" w:eastAsia="Times New Roman" w:hAnsi="Sakkal Majalla" w:cs="Sakkal Majalla" w:hint="cs"/>
          <w:color w:val="1F1F1F"/>
          <w:sz w:val="28"/>
          <w:szCs w:val="28"/>
          <w:rtl/>
        </w:rPr>
        <w:t>؛</w:t>
      </w:r>
      <w:r w:rsidRPr="00F00CB0">
        <w:rPr>
          <w:rFonts w:ascii="Sakkal Majalla" w:eastAsia="Times New Roman" w:hAnsi="Sakkal Majalla" w:cs="Sakkal Majalla"/>
          <w:color w:val="1F1F1F"/>
          <w:sz w:val="28"/>
          <w:szCs w:val="28"/>
          <w:rtl/>
        </w:rPr>
        <w:t xml:space="preserve"> إذ تفتقر الشركات الصغرى غالبا إلى الموارد المالية والبشرية اللازمة لتوظيف متخصصين في إدارة المخاطر أو الاستثمار في أنظمة متقدمة (</w:t>
      </w:r>
      <w:proofErr w:type="spellStart"/>
      <w:r w:rsidRPr="00F00CB0">
        <w:rPr>
          <w:rFonts w:ascii="Sakkal Majalla" w:eastAsia="Times New Roman" w:hAnsi="Sakkal Majalla" w:cs="Sakkal Majalla"/>
          <w:color w:val="1F1F1F"/>
          <w:sz w:val="28"/>
          <w:szCs w:val="28"/>
        </w:rPr>
        <w:t>Crovini</w:t>
      </w:r>
      <w:proofErr w:type="spellEnd"/>
      <w:r w:rsidRPr="00F00CB0">
        <w:rPr>
          <w:rFonts w:ascii="Sakkal Majalla" w:eastAsia="Times New Roman" w:hAnsi="Sakkal Majalla" w:cs="Sakkal Majalla"/>
          <w:color w:val="1F1F1F"/>
          <w:sz w:val="28"/>
          <w:szCs w:val="28"/>
        </w:rPr>
        <w:t xml:space="preserve"> et al., 2021, P. 120</w:t>
      </w:r>
      <w:r w:rsidRPr="00F00CB0">
        <w:rPr>
          <w:rFonts w:ascii="Sakkal Majalla" w:eastAsia="Times New Roman" w:hAnsi="Sakkal Majalla" w:cs="Sakkal Majalla"/>
          <w:color w:val="1F1F1F"/>
          <w:sz w:val="28"/>
          <w:szCs w:val="28"/>
          <w:rtl/>
        </w:rPr>
        <w:t>).</w:t>
      </w:r>
    </w:p>
    <w:p w14:paraId="2BFC7A13" w14:textId="77777777" w:rsidR="00F6065B" w:rsidRPr="00F00CB0" w:rsidRDefault="00F6065B" w:rsidP="00F6065B">
      <w:pPr>
        <w:pStyle w:val="ListParagraph"/>
        <w:numPr>
          <w:ilvl w:val="0"/>
          <w:numId w:val="69"/>
        </w:numPr>
        <w:spacing w:after="0" w:line="360" w:lineRule="auto"/>
        <w:jc w:val="both"/>
        <w:rPr>
          <w:rFonts w:ascii="Sakkal Majalla" w:eastAsia="Times New Roman" w:hAnsi="Sakkal Majalla" w:cs="Sakkal Majalla"/>
          <w:color w:val="1F1F1F"/>
          <w:sz w:val="28"/>
          <w:szCs w:val="28"/>
          <w:rtl/>
        </w:rPr>
      </w:pPr>
      <w:r w:rsidRPr="00F00CB0">
        <w:rPr>
          <w:rFonts w:ascii="Sakkal Majalla" w:eastAsia="Times New Roman" w:hAnsi="Sakkal Majalla" w:cs="Sakkal Majalla"/>
          <w:color w:val="1F1F1F"/>
          <w:sz w:val="28"/>
          <w:szCs w:val="28"/>
          <w:rtl/>
        </w:rPr>
        <w:t>الإدارة غير الرسمية</w:t>
      </w:r>
      <w:r>
        <w:rPr>
          <w:rFonts w:ascii="Sakkal Majalla" w:eastAsia="Times New Roman" w:hAnsi="Sakkal Majalla" w:cs="Sakkal Majalla" w:hint="cs"/>
          <w:color w:val="1F1F1F"/>
          <w:sz w:val="28"/>
          <w:szCs w:val="28"/>
          <w:rtl/>
        </w:rPr>
        <w:t>؛</w:t>
      </w:r>
      <w:r w:rsidRPr="00F00CB0">
        <w:rPr>
          <w:rFonts w:ascii="Sakkal Majalla" w:eastAsia="Times New Roman" w:hAnsi="Sakkal Majalla" w:cs="Sakkal Majalla"/>
          <w:color w:val="1F1F1F"/>
          <w:sz w:val="28"/>
          <w:szCs w:val="28"/>
          <w:rtl/>
        </w:rPr>
        <w:t xml:space="preserve"> حيث تكون ممارسات إدارة المخاطر غالبا غير موثقة وتعتمد على الخبرة الشخصية للمدير أو المالك بدلا من الأطر المنهجية المعتمدة (</w:t>
      </w:r>
      <w:r w:rsidRPr="00F00CB0">
        <w:rPr>
          <w:rFonts w:ascii="Sakkal Majalla" w:eastAsia="Times New Roman" w:hAnsi="Sakkal Majalla" w:cs="Sakkal Majalla"/>
          <w:color w:val="1F1F1F"/>
          <w:sz w:val="28"/>
          <w:szCs w:val="28"/>
        </w:rPr>
        <w:t>Ferreira de Araújo Lima et al., 2020, P. 88</w:t>
      </w:r>
      <w:r w:rsidRPr="00F00CB0">
        <w:rPr>
          <w:rFonts w:ascii="Sakkal Majalla" w:eastAsia="Times New Roman" w:hAnsi="Sakkal Majalla" w:cs="Sakkal Majalla"/>
          <w:color w:val="1F1F1F"/>
          <w:sz w:val="28"/>
          <w:szCs w:val="28"/>
          <w:rtl/>
        </w:rPr>
        <w:t>).</w:t>
      </w:r>
    </w:p>
    <w:p w14:paraId="0FE3F723" w14:textId="77777777" w:rsidR="00F6065B" w:rsidRPr="00F00CB0" w:rsidRDefault="00F6065B" w:rsidP="00F6065B">
      <w:pPr>
        <w:pStyle w:val="ListParagraph"/>
        <w:numPr>
          <w:ilvl w:val="0"/>
          <w:numId w:val="69"/>
        </w:numPr>
        <w:spacing w:after="0" w:line="360" w:lineRule="auto"/>
        <w:jc w:val="both"/>
        <w:rPr>
          <w:rFonts w:ascii="Sakkal Majalla" w:eastAsia="Times New Roman" w:hAnsi="Sakkal Majalla" w:cs="Sakkal Majalla"/>
          <w:color w:val="1F1F1F"/>
          <w:sz w:val="28"/>
          <w:szCs w:val="28"/>
          <w:rtl/>
        </w:rPr>
      </w:pPr>
      <w:r w:rsidRPr="00F00CB0">
        <w:rPr>
          <w:rFonts w:ascii="Sakkal Majalla" w:eastAsia="Times New Roman" w:hAnsi="Sakkal Majalla" w:cs="Sakkal Majalla"/>
          <w:color w:val="1F1F1F"/>
          <w:sz w:val="28"/>
          <w:szCs w:val="28"/>
          <w:rtl/>
        </w:rPr>
        <w:t>التركيز على المخاطر الأخرى</w:t>
      </w:r>
      <w:r>
        <w:rPr>
          <w:rFonts w:ascii="Sakkal Majalla" w:eastAsia="Times New Roman" w:hAnsi="Sakkal Majalla" w:cs="Sakkal Majalla" w:hint="cs"/>
          <w:color w:val="1F1F1F"/>
          <w:sz w:val="28"/>
          <w:szCs w:val="28"/>
          <w:rtl/>
        </w:rPr>
        <w:t>؛</w:t>
      </w:r>
      <w:r w:rsidRPr="00F00CB0">
        <w:rPr>
          <w:rFonts w:ascii="Sakkal Majalla" w:eastAsia="Times New Roman" w:hAnsi="Sakkal Majalla" w:cs="Sakkal Majalla"/>
          <w:color w:val="1F1F1F"/>
          <w:sz w:val="28"/>
          <w:szCs w:val="28"/>
          <w:rtl/>
        </w:rPr>
        <w:t xml:space="preserve"> غالبا ما تركز الشركات الصغرى على المخاطر المالية والسوقية الأكثر وضوحا، بينما يتم إهمال المخاطر التشغيلية التي قد تتسبب في صدمات حادة للتدفقات النقدية (</w:t>
      </w:r>
      <w:r w:rsidRPr="00F00CB0">
        <w:rPr>
          <w:rFonts w:ascii="Sakkal Majalla" w:eastAsia="Times New Roman" w:hAnsi="Sakkal Majalla" w:cs="Sakkal Majalla"/>
          <w:color w:val="1F1F1F"/>
          <w:sz w:val="28"/>
          <w:szCs w:val="28"/>
        </w:rPr>
        <w:t>Singh and Hong, 2020, p. 724</w:t>
      </w:r>
      <w:r w:rsidRPr="00F00CB0">
        <w:rPr>
          <w:rFonts w:ascii="Sakkal Majalla" w:eastAsia="Times New Roman" w:hAnsi="Sakkal Majalla" w:cs="Sakkal Majalla"/>
          <w:color w:val="1F1F1F"/>
          <w:sz w:val="28"/>
          <w:szCs w:val="28"/>
          <w:rtl/>
        </w:rPr>
        <w:t>).</w:t>
      </w:r>
    </w:p>
    <w:p w14:paraId="378CB5B2" w14:textId="77777777" w:rsidR="00F6065B" w:rsidRDefault="00F6065B" w:rsidP="00F6065B">
      <w:pPr>
        <w:spacing w:after="0" w:line="360" w:lineRule="auto"/>
        <w:jc w:val="both"/>
        <w:rPr>
          <w:rFonts w:ascii="Sakkal Majalla" w:eastAsia="Times New Roman" w:hAnsi="Sakkal Majalla" w:cs="Sakkal Majalla"/>
          <w:color w:val="1F1F1F"/>
          <w:sz w:val="28"/>
          <w:szCs w:val="28"/>
          <w:rtl/>
        </w:rPr>
      </w:pPr>
      <w:r w:rsidRPr="00F00CB0">
        <w:rPr>
          <w:rFonts w:ascii="Sakkal Majalla" w:eastAsia="Times New Roman" w:hAnsi="Sakkal Majalla" w:cs="Sakkal Majalla"/>
          <w:color w:val="1F1F1F"/>
          <w:sz w:val="28"/>
          <w:szCs w:val="28"/>
          <w:rtl/>
        </w:rPr>
        <w:t>إن كفاءة إدارة المخاطر التشغيلية تُقاس بقدرة الشركة على تحديد هذه المخاطر وتقييمها، ومن ثم وضع استجابات فعالة لها (كـ: التخفيف، أو النقل، أو القبول)، والمراقبة المستمرة لمدى فاعلية الاستجابات هذه (</w:t>
      </w:r>
      <w:proofErr w:type="spellStart"/>
      <w:r w:rsidRPr="00F00CB0">
        <w:rPr>
          <w:rFonts w:ascii="Sakkal Majalla" w:eastAsia="Times New Roman" w:hAnsi="Sakkal Majalla" w:cs="Sakkal Majalla"/>
          <w:color w:val="1F1F1F"/>
          <w:sz w:val="28"/>
          <w:szCs w:val="28"/>
        </w:rPr>
        <w:t>Syrová</w:t>
      </w:r>
      <w:proofErr w:type="spellEnd"/>
      <w:r w:rsidRPr="00F00CB0">
        <w:rPr>
          <w:rFonts w:ascii="Sakkal Majalla" w:eastAsia="Times New Roman" w:hAnsi="Sakkal Majalla" w:cs="Sakkal Majalla"/>
          <w:color w:val="1F1F1F"/>
          <w:sz w:val="28"/>
          <w:szCs w:val="28"/>
        </w:rPr>
        <w:t xml:space="preserve"> and </w:t>
      </w:r>
      <w:proofErr w:type="spellStart"/>
      <w:r w:rsidRPr="00F00CB0">
        <w:rPr>
          <w:rFonts w:ascii="Sakkal Majalla" w:eastAsia="Times New Roman" w:hAnsi="Sakkal Majalla" w:cs="Sakkal Majalla"/>
          <w:color w:val="1F1F1F"/>
          <w:sz w:val="28"/>
          <w:szCs w:val="28"/>
        </w:rPr>
        <w:t>Špička</w:t>
      </w:r>
      <w:proofErr w:type="spellEnd"/>
      <w:r w:rsidRPr="00F00CB0">
        <w:rPr>
          <w:rFonts w:ascii="Sakkal Majalla" w:eastAsia="Times New Roman" w:hAnsi="Sakkal Majalla" w:cs="Sakkal Majalla"/>
          <w:color w:val="1F1F1F"/>
          <w:sz w:val="28"/>
          <w:szCs w:val="28"/>
        </w:rPr>
        <w:t>, 2022, Article 1</w:t>
      </w:r>
      <w:r w:rsidRPr="00F00CB0">
        <w:rPr>
          <w:rFonts w:ascii="Sakkal Majalla" w:eastAsia="Times New Roman" w:hAnsi="Sakkal Majalla" w:cs="Sakkal Majalla"/>
          <w:color w:val="1F1F1F"/>
          <w:sz w:val="28"/>
          <w:szCs w:val="28"/>
          <w:rtl/>
        </w:rPr>
        <w:t>).</w:t>
      </w:r>
    </w:p>
    <w:p w14:paraId="2C2343CC" w14:textId="77777777" w:rsidR="00F6065B" w:rsidRPr="00F00CB0" w:rsidRDefault="00F6065B" w:rsidP="00F6065B">
      <w:pPr>
        <w:pStyle w:val="ListParagraph"/>
        <w:numPr>
          <w:ilvl w:val="0"/>
          <w:numId w:val="68"/>
        </w:numPr>
        <w:spacing w:after="0" w:line="360" w:lineRule="auto"/>
        <w:jc w:val="both"/>
        <w:rPr>
          <w:rFonts w:ascii="Sakkal Majalla" w:eastAsia="Times New Roman" w:hAnsi="Sakkal Majalla" w:cs="Sakkal Majalla"/>
          <w:b/>
          <w:bCs/>
          <w:color w:val="1F1F1F"/>
          <w:sz w:val="28"/>
          <w:szCs w:val="28"/>
          <w:rtl/>
        </w:rPr>
      </w:pPr>
      <w:r w:rsidRPr="00F00CB0">
        <w:rPr>
          <w:rFonts w:ascii="Sakkal Majalla" w:eastAsia="Times New Roman" w:hAnsi="Sakkal Majalla" w:cs="Sakkal Majalla"/>
          <w:b/>
          <w:bCs/>
          <w:color w:val="1F1F1F"/>
          <w:sz w:val="28"/>
          <w:szCs w:val="28"/>
          <w:rtl/>
        </w:rPr>
        <w:t>العلاقة التكاملية بين حوكمة الشركات وكفاءة إدارة المخاطر التشغيلية</w:t>
      </w:r>
    </w:p>
    <w:p w14:paraId="5FECA7E6" w14:textId="77777777" w:rsidR="00F6065B" w:rsidRPr="00F00CB0" w:rsidRDefault="00F6065B" w:rsidP="00F6065B">
      <w:pPr>
        <w:spacing w:after="0" w:line="360" w:lineRule="auto"/>
        <w:jc w:val="both"/>
        <w:rPr>
          <w:rFonts w:ascii="Sakkal Majalla" w:eastAsia="Times New Roman" w:hAnsi="Sakkal Majalla" w:cs="Sakkal Majalla"/>
          <w:color w:val="1F1F1F"/>
          <w:sz w:val="28"/>
          <w:szCs w:val="28"/>
          <w:rtl/>
        </w:rPr>
      </w:pPr>
      <w:r w:rsidRPr="00F00CB0">
        <w:rPr>
          <w:rFonts w:ascii="Sakkal Majalla" w:eastAsia="Times New Roman" w:hAnsi="Sakkal Majalla" w:cs="Sakkal Majalla"/>
          <w:color w:val="1F1F1F"/>
          <w:sz w:val="28"/>
          <w:szCs w:val="28"/>
          <w:rtl/>
        </w:rPr>
        <w:t xml:space="preserve">تُعد العلاقة بين حوكمة الشركات وإدارة المخاطر التشغيلية علاقة تكاملية يُطلق عليها حوكمة المخاطر </w:t>
      </w:r>
      <w:r w:rsidRPr="00F00CB0">
        <w:rPr>
          <w:rFonts w:ascii="Sakkal Majalla" w:eastAsia="Times New Roman" w:hAnsi="Sakkal Majalla" w:cs="Sakkal Majalla"/>
          <w:color w:val="1F1F1F"/>
          <w:sz w:val="28"/>
          <w:szCs w:val="28"/>
        </w:rPr>
        <w:t>(Risk Governance) (</w:t>
      </w:r>
      <w:proofErr w:type="spellStart"/>
      <w:r w:rsidRPr="00F00CB0">
        <w:rPr>
          <w:rFonts w:ascii="Sakkal Majalla" w:eastAsia="Times New Roman" w:hAnsi="Sakkal Majalla" w:cs="Sakkal Majalla"/>
          <w:color w:val="1F1F1F"/>
          <w:sz w:val="28"/>
          <w:szCs w:val="28"/>
        </w:rPr>
        <w:t>Gleißner</w:t>
      </w:r>
      <w:proofErr w:type="spellEnd"/>
      <w:r w:rsidRPr="00F00CB0">
        <w:rPr>
          <w:rFonts w:ascii="Sakkal Majalla" w:eastAsia="Times New Roman" w:hAnsi="Sakkal Majalla" w:cs="Sakkal Majalla"/>
          <w:color w:val="1F1F1F"/>
          <w:sz w:val="28"/>
          <w:szCs w:val="28"/>
        </w:rPr>
        <w:t xml:space="preserve"> and Berger, 2024, P. 196)</w:t>
      </w:r>
      <w:r w:rsidRPr="00F00CB0">
        <w:rPr>
          <w:rFonts w:ascii="Sakkal Majalla" w:eastAsia="Times New Roman" w:hAnsi="Sakkal Majalla" w:cs="Sakkal Majalla"/>
          <w:color w:val="1F1F1F"/>
          <w:sz w:val="28"/>
          <w:szCs w:val="28"/>
          <w:rtl/>
        </w:rPr>
        <w:t>. فالحوكمة توفر الأساس الهيكلي اللازم لضمان أن عملية إدارة المخاطر ليست مجرد وظيفة إضافية، بل هي جزء لا يتجزأ من الإدارة الاستراتيجية والتشغيلية للشركة. وتظهر هذه العلاقة من خلال الآتي:</w:t>
      </w:r>
    </w:p>
    <w:p w14:paraId="14F204A4" w14:textId="77777777" w:rsidR="00F6065B" w:rsidRPr="00F00CB0" w:rsidRDefault="00F6065B" w:rsidP="00F6065B">
      <w:pPr>
        <w:spacing w:after="0" w:line="360" w:lineRule="auto"/>
        <w:jc w:val="both"/>
        <w:rPr>
          <w:rFonts w:ascii="Sakkal Majalla" w:eastAsia="Times New Roman" w:hAnsi="Sakkal Majalla" w:cs="Sakkal Majalla"/>
          <w:color w:val="1F1F1F"/>
          <w:sz w:val="28"/>
          <w:szCs w:val="28"/>
          <w:rtl/>
        </w:rPr>
      </w:pPr>
      <w:r w:rsidRPr="00F00CB0">
        <w:rPr>
          <w:rFonts w:ascii="Sakkal Majalla" w:eastAsia="Times New Roman" w:hAnsi="Sakkal Majalla" w:cs="Sakkal Majalla"/>
          <w:color w:val="1F1F1F"/>
          <w:sz w:val="28"/>
          <w:szCs w:val="28"/>
          <w:rtl/>
        </w:rPr>
        <w:t>· دور الرقابة العليا: يُؤدي مجلس الإدارة، بصفته قمة الهيكل الحوكمي، دورا محوريا في وضع سياسة المخاطر الكلية للشركة، وفي ضمان تخصيص الموارد الكافية لإدارة المخاطر التشغيلية (سلمان، 2015، ص. 55). كما أن استقلالية المجلس تُعزز من الرقابة الحيادية على إجراءات العمليات الداخلية.</w:t>
      </w:r>
    </w:p>
    <w:p w14:paraId="23A8B224" w14:textId="77777777" w:rsidR="00F6065B" w:rsidRDefault="00F6065B" w:rsidP="00F6065B">
      <w:pPr>
        <w:pStyle w:val="ListParagraph"/>
        <w:numPr>
          <w:ilvl w:val="0"/>
          <w:numId w:val="69"/>
        </w:numPr>
        <w:spacing w:after="0" w:line="360" w:lineRule="auto"/>
        <w:jc w:val="both"/>
        <w:rPr>
          <w:rFonts w:ascii="Sakkal Majalla" w:eastAsia="Times New Roman" w:hAnsi="Sakkal Majalla" w:cs="Sakkal Majalla"/>
          <w:color w:val="1F1F1F"/>
          <w:sz w:val="28"/>
          <w:szCs w:val="28"/>
        </w:rPr>
      </w:pPr>
      <w:r w:rsidRPr="00F00CB0">
        <w:rPr>
          <w:rFonts w:ascii="Sakkal Majalla" w:eastAsia="Times New Roman" w:hAnsi="Sakkal Majalla" w:cs="Sakkal Majalla"/>
          <w:color w:val="1F1F1F"/>
          <w:sz w:val="28"/>
          <w:szCs w:val="28"/>
          <w:rtl/>
        </w:rPr>
        <w:t>الشفافية والمساءلة</w:t>
      </w:r>
      <w:r>
        <w:rPr>
          <w:rFonts w:ascii="Sakkal Majalla" w:eastAsia="Times New Roman" w:hAnsi="Sakkal Majalla" w:cs="Sakkal Majalla" w:hint="cs"/>
          <w:color w:val="1F1F1F"/>
          <w:sz w:val="28"/>
          <w:szCs w:val="28"/>
          <w:rtl/>
        </w:rPr>
        <w:t>؛</w:t>
      </w:r>
      <w:r w:rsidRPr="00F00CB0">
        <w:rPr>
          <w:rFonts w:ascii="Sakkal Majalla" w:eastAsia="Times New Roman" w:hAnsi="Sakkal Majalla" w:cs="Sakkal Majalla"/>
          <w:color w:val="1F1F1F"/>
          <w:sz w:val="28"/>
          <w:szCs w:val="28"/>
          <w:rtl/>
        </w:rPr>
        <w:t xml:space="preserve"> يُلزم إطار الحوكمة الإدارة بتقديم تقارير دورية وشفافة حول مستوى المخاطر التشغيلية المكشوفة والاستجابات المتخذة تجاهها (حسن وآخرون، 2020، ص. 295). هذه الشفافية تُعزز من ثقافة المساءلة، مما يحفز المديرين على الالتزام بالضوابط الداخلية.</w:t>
      </w:r>
    </w:p>
    <w:p w14:paraId="19C6C926" w14:textId="77777777" w:rsidR="00F6065B" w:rsidRDefault="00F6065B" w:rsidP="00F6065B">
      <w:pPr>
        <w:pStyle w:val="ListParagraph"/>
        <w:numPr>
          <w:ilvl w:val="0"/>
          <w:numId w:val="69"/>
        </w:numPr>
        <w:spacing w:after="0" w:line="360" w:lineRule="auto"/>
        <w:jc w:val="both"/>
        <w:rPr>
          <w:rFonts w:ascii="Sakkal Majalla" w:eastAsia="Times New Roman" w:hAnsi="Sakkal Majalla" w:cs="Sakkal Majalla"/>
          <w:color w:val="1F1F1F"/>
          <w:sz w:val="28"/>
          <w:szCs w:val="28"/>
        </w:rPr>
      </w:pPr>
      <w:r w:rsidRPr="00F00CB0">
        <w:rPr>
          <w:rFonts w:ascii="Sakkal Majalla" w:eastAsia="Times New Roman" w:hAnsi="Sakkal Majalla" w:cs="Sakkal Majalla"/>
          <w:color w:val="1F1F1F"/>
          <w:sz w:val="28"/>
          <w:szCs w:val="28"/>
          <w:rtl/>
        </w:rPr>
        <w:t>التكامل مع الأنظمة</w:t>
      </w:r>
      <w:r>
        <w:rPr>
          <w:rFonts w:ascii="Sakkal Majalla" w:eastAsia="Times New Roman" w:hAnsi="Sakkal Majalla" w:cs="Sakkal Majalla" w:hint="cs"/>
          <w:color w:val="1F1F1F"/>
          <w:sz w:val="28"/>
          <w:szCs w:val="28"/>
          <w:rtl/>
        </w:rPr>
        <w:t>؛</w:t>
      </w:r>
      <w:r w:rsidRPr="00F00CB0">
        <w:rPr>
          <w:rFonts w:ascii="Sakkal Majalla" w:eastAsia="Times New Roman" w:hAnsi="Sakkal Majalla" w:cs="Sakkal Majalla"/>
          <w:color w:val="1F1F1F"/>
          <w:sz w:val="28"/>
          <w:szCs w:val="28"/>
          <w:rtl/>
        </w:rPr>
        <w:t xml:space="preserve"> يُؤدي إطار الحوكمة دورا في الإشراف على حوكمة تكنولوجيا المعلومات، وهو أمر بالغ الأهمية للحد من المخاطر التشغيلية الناجمة عن فشل الأنظمة الإلكترونية، خاصة في ظل الاعتماد المتزايد على الرقمنة (عبدالله، 2021، ص. 405).</w:t>
      </w:r>
    </w:p>
    <w:p w14:paraId="7A1F87E0" w14:textId="77777777" w:rsidR="00F6065B" w:rsidRPr="00F00CB0" w:rsidRDefault="00F6065B" w:rsidP="00F6065B">
      <w:pPr>
        <w:pStyle w:val="ListParagraph"/>
        <w:numPr>
          <w:ilvl w:val="0"/>
          <w:numId w:val="69"/>
        </w:numPr>
        <w:spacing w:after="0" w:line="360" w:lineRule="auto"/>
        <w:jc w:val="both"/>
        <w:rPr>
          <w:rFonts w:ascii="Sakkal Majalla" w:eastAsia="Times New Roman" w:hAnsi="Sakkal Majalla" w:cs="Sakkal Majalla"/>
          <w:color w:val="1F1F1F"/>
          <w:sz w:val="28"/>
          <w:szCs w:val="28"/>
          <w:rtl/>
        </w:rPr>
      </w:pPr>
      <w:r w:rsidRPr="00F00CB0">
        <w:rPr>
          <w:rFonts w:ascii="Sakkal Majalla" w:eastAsia="Times New Roman" w:hAnsi="Sakkal Majalla" w:cs="Sakkal Majalla"/>
          <w:color w:val="1F1F1F"/>
          <w:sz w:val="28"/>
          <w:szCs w:val="28"/>
          <w:rtl/>
        </w:rPr>
        <w:lastRenderedPageBreak/>
        <w:t>وفي الشركات الصغرى</w:t>
      </w:r>
      <w:r>
        <w:rPr>
          <w:rFonts w:ascii="Sakkal Majalla" w:eastAsia="Times New Roman" w:hAnsi="Sakkal Majalla" w:cs="Sakkal Majalla" w:hint="cs"/>
          <w:color w:val="1F1F1F"/>
          <w:sz w:val="28"/>
          <w:szCs w:val="28"/>
          <w:rtl/>
        </w:rPr>
        <w:t>؛</w:t>
      </w:r>
      <w:r w:rsidRPr="00F00CB0">
        <w:rPr>
          <w:rFonts w:ascii="Sakkal Majalla" w:eastAsia="Times New Roman" w:hAnsi="Sakkal Majalla" w:cs="Sakkal Majalla"/>
          <w:color w:val="1F1F1F"/>
          <w:sz w:val="28"/>
          <w:szCs w:val="28"/>
          <w:rtl/>
        </w:rPr>
        <w:t xml:space="preserve"> أكدت الدراسات أن تطبيق آليات حوكمة فعالة يُؤدي إلى تحسين إدارة المخاطر التشغيلية، نظرا لأنها تُوفر نظام إنذار مبكر لعيوب العمليات التي قد تنشأ نتيجة لضعف الرقابة الداخلية (حسين والخطيب، 2022، ص. 110؛ </w:t>
      </w:r>
      <w:r w:rsidRPr="00F00CB0">
        <w:rPr>
          <w:rFonts w:ascii="Sakkal Majalla" w:eastAsia="Times New Roman" w:hAnsi="Sakkal Majalla" w:cs="Sakkal Majalla"/>
          <w:color w:val="1F1F1F"/>
          <w:sz w:val="28"/>
          <w:szCs w:val="28"/>
        </w:rPr>
        <w:t>Wieczorek-Kosmala and Henschel, 2022, P. 592</w:t>
      </w:r>
      <w:r w:rsidRPr="00F00CB0">
        <w:rPr>
          <w:rFonts w:ascii="Sakkal Majalla" w:eastAsia="Times New Roman" w:hAnsi="Sakkal Majalla" w:cs="Sakkal Majalla"/>
          <w:color w:val="1F1F1F"/>
          <w:sz w:val="28"/>
          <w:szCs w:val="28"/>
          <w:rtl/>
        </w:rPr>
        <w:t>).</w:t>
      </w:r>
    </w:p>
    <w:p w14:paraId="26AC8ABF" w14:textId="77777777" w:rsidR="00F6065B" w:rsidRPr="00F00CB0" w:rsidRDefault="00F6065B" w:rsidP="00F6065B">
      <w:pPr>
        <w:spacing w:after="0" w:line="360" w:lineRule="auto"/>
        <w:jc w:val="both"/>
        <w:rPr>
          <w:rFonts w:ascii="Sakkal Majalla" w:eastAsia="Times New Roman" w:hAnsi="Sakkal Majalla" w:cs="Sakkal Majalla"/>
          <w:color w:val="1F1F1F"/>
          <w:sz w:val="28"/>
          <w:szCs w:val="28"/>
          <w:rtl/>
        </w:rPr>
      </w:pPr>
      <w:r w:rsidRPr="00F00CB0">
        <w:rPr>
          <w:rFonts w:ascii="Sakkal Majalla" w:eastAsia="Times New Roman" w:hAnsi="Sakkal Majalla" w:cs="Sakkal Majalla"/>
          <w:color w:val="1F1F1F"/>
          <w:sz w:val="28"/>
          <w:szCs w:val="28"/>
          <w:rtl/>
        </w:rPr>
        <w:t>ومن وجهة نظر الباحث، يُظهر التحليل النظري أن حوكمة الشركات وإدارة المخاطر التشغيلية ليسا كيانين منفصلين، بل هما نظام مُتداخل يُشكل حوكمة المخاطر، وهو أمر بالغ الأهمية لاستدامة الشركات الصغرى. ففي حين تعاني هذه الشركات من ندرة الموارد اللازمة لتبني أطر إدارة المخاطر المؤسسية الكاملة، فإن الآليات الحوكمية المصممة بذكاء (الشفافية والمساءلة) يمكن أن تُؤدي دور العمود الفقري الرقابي اللازم لتعويض هذا النقص. ويُشير تحليل الأدبيات إلى أن نجاح الشركات الصغرى في بيئة تنافسية ومعقدة مثل المملكة العربية السعودية مرهون بتحويل مبادئ الحوكمة من مجرد توصيات إلى ممارسات تشغيلية يومية تُعزز من يقظة الإدارة تجاه مصادر الخطر الداخلية.</w:t>
      </w:r>
    </w:p>
    <w:p w14:paraId="44538A4B" w14:textId="77777777" w:rsidR="00F6065B" w:rsidRPr="00F00CB0" w:rsidRDefault="00F6065B" w:rsidP="00F6065B">
      <w:pPr>
        <w:rPr>
          <w:rtl/>
        </w:rPr>
      </w:pPr>
    </w:p>
    <w:p w14:paraId="53ED2EF8" w14:textId="77777777" w:rsidR="00F6065B" w:rsidRDefault="00F6065B" w:rsidP="00F6065B">
      <w:pPr>
        <w:tabs>
          <w:tab w:val="left" w:pos="1854"/>
        </w:tabs>
        <w:spacing w:line="240" w:lineRule="auto"/>
        <w:rPr>
          <w:rFonts w:ascii="Simplified Arabic" w:hAnsi="Simplified Arabic" w:cs="Simplified Arabic"/>
          <w:b/>
          <w:bCs/>
          <w:sz w:val="10"/>
          <w:szCs w:val="10"/>
          <w:rtl/>
        </w:rPr>
      </w:pPr>
    </w:p>
    <w:p w14:paraId="4D2FC41F" w14:textId="77777777" w:rsidR="00F6065B" w:rsidRDefault="00F6065B" w:rsidP="00F6065B">
      <w:pPr>
        <w:tabs>
          <w:tab w:val="left" w:pos="1854"/>
        </w:tabs>
        <w:spacing w:line="240" w:lineRule="auto"/>
        <w:rPr>
          <w:rFonts w:ascii="Simplified Arabic" w:hAnsi="Simplified Arabic" w:cs="Simplified Arabic"/>
          <w:b/>
          <w:bCs/>
          <w:sz w:val="10"/>
          <w:szCs w:val="10"/>
          <w:rtl/>
        </w:rPr>
      </w:pPr>
    </w:p>
    <w:p w14:paraId="3C83C5E9" w14:textId="77777777" w:rsidR="00F6065B" w:rsidRDefault="00F6065B" w:rsidP="00F6065B">
      <w:pPr>
        <w:tabs>
          <w:tab w:val="left" w:pos="1854"/>
        </w:tabs>
        <w:spacing w:line="240" w:lineRule="auto"/>
        <w:rPr>
          <w:rFonts w:ascii="Simplified Arabic" w:hAnsi="Simplified Arabic" w:cs="Simplified Arabic"/>
          <w:b/>
          <w:bCs/>
          <w:sz w:val="10"/>
          <w:szCs w:val="10"/>
          <w:rtl/>
        </w:rPr>
      </w:pPr>
    </w:p>
    <w:p w14:paraId="264C3DA9" w14:textId="77777777" w:rsidR="00F6065B" w:rsidRDefault="00F6065B" w:rsidP="00F6065B">
      <w:pPr>
        <w:tabs>
          <w:tab w:val="left" w:pos="1854"/>
        </w:tabs>
        <w:spacing w:line="240" w:lineRule="auto"/>
        <w:rPr>
          <w:rFonts w:ascii="Simplified Arabic" w:hAnsi="Simplified Arabic" w:cs="Simplified Arabic"/>
          <w:b/>
          <w:bCs/>
          <w:sz w:val="10"/>
          <w:szCs w:val="10"/>
          <w:rtl/>
        </w:rPr>
      </w:pPr>
    </w:p>
    <w:p w14:paraId="55E630D8" w14:textId="77777777" w:rsidR="00F6065B" w:rsidRDefault="00F6065B" w:rsidP="00F6065B">
      <w:pPr>
        <w:tabs>
          <w:tab w:val="left" w:pos="1854"/>
        </w:tabs>
        <w:spacing w:line="240" w:lineRule="auto"/>
        <w:rPr>
          <w:rFonts w:ascii="Simplified Arabic" w:hAnsi="Simplified Arabic" w:cs="Simplified Arabic"/>
          <w:b/>
          <w:bCs/>
          <w:sz w:val="10"/>
          <w:szCs w:val="10"/>
          <w:rtl/>
        </w:rPr>
      </w:pPr>
    </w:p>
    <w:p w14:paraId="7AECAE00" w14:textId="77777777" w:rsidR="00F6065B" w:rsidRDefault="00F6065B" w:rsidP="00F6065B">
      <w:pPr>
        <w:tabs>
          <w:tab w:val="left" w:pos="1854"/>
        </w:tabs>
        <w:spacing w:line="240" w:lineRule="auto"/>
        <w:rPr>
          <w:rFonts w:ascii="Simplified Arabic" w:hAnsi="Simplified Arabic" w:cs="Simplified Arabic"/>
          <w:b/>
          <w:bCs/>
          <w:sz w:val="10"/>
          <w:szCs w:val="10"/>
          <w:rtl/>
        </w:rPr>
      </w:pPr>
    </w:p>
    <w:p w14:paraId="64DC268A" w14:textId="77777777" w:rsidR="00F6065B" w:rsidRDefault="00F6065B" w:rsidP="00F6065B">
      <w:pPr>
        <w:tabs>
          <w:tab w:val="left" w:pos="1854"/>
        </w:tabs>
        <w:spacing w:line="240" w:lineRule="auto"/>
        <w:rPr>
          <w:rFonts w:ascii="Simplified Arabic" w:hAnsi="Simplified Arabic" w:cs="Simplified Arabic"/>
          <w:b/>
          <w:bCs/>
          <w:sz w:val="10"/>
          <w:szCs w:val="10"/>
          <w:rtl/>
        </w:rPr>
      </w:pPr>
    </w:p>
    <w:p w14:paraId="0CF7D543" w14:textId="77777777" w:rsidR="00F8009F" w:rsidRPr="003C02C5" w:rsidRDefault="00F8009F" w:rsidP="002E5015"/>
    <w:sectPr w:rsidR="00F8009F" w:rsidRPr="003C02C5"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C8544" w14:textId="77777777" w:rsidR="007E3907" w:rsidRDefault="007E3907" w:rsidP="002E5015">
      <w:pPr>
        <w:spacing w:after="0" w:line="240" w:lineRule="auto"/>
      </w:pPr>
      <w:r>
        <w:separator/>
      </w:r>
    </w:p>
  </w:endnote>
  <w:endnote w:type="continuationSeparator" w:id="0">
    <w:p w14:paraId="1D46463E" w14:textId="77777777" w:rsidR="007E3907" w:rsidRDefault="007E3907"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09D33" w14:textId="77777777" w:rsidR="007E3907" w:rsidRDefault="007E3907" w:rsidP="002E5015">
      <w:pPr>
        <w:spacing w:after="0" w:line="240" w:lineRule="auto"/>
      </w:pPr>
      <w:r>
        <w:separator/>
      </w:r>
    </w:p>
  </w:footnote>
  <w:footnote w:type="continuationSeparator" w:id="0">
    <w:p w14:paraId="464A4CE3" w14:textId="77777777" w:rsidR="007E3907" w:rsidRDefault="007E3907"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15:restartNumberingAfterBreak="0">
    <w:nsid w:val="0000000F"/>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12"/>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16"/>
    <w:multiLevelType w:val="multilevel"/>
    <w:tmpl w:val="C262B4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A7563182" w:tentative="1">
      <w:start w:val="1"/>
      <w:numFmt w:val="bullet"/>
      <w:lvlText w:val="o"/>
      <w:lvlJc w:val="left"/>
      <w:pPr>
        <w:ind w:left="1440" w:hanging="360"/>
      </w:pPr>
      <w:rPr>
        <w:rFonts w:ascii="Courier New" w:hAnsi="Courier New" w:cs="Courier New" w:hint="default"/>
      </w:rPr>
    </w:lvl>
    <w:lvl w:ilvl="2" w:tplc="CD3040EA" w:tentative="1">
      <w:start w:val="1"/>
      <w:numFmt w:val="bullet"/>
      <w:lvlText w:val=""/>
      <w:lvlJc w:val="left"/>
      <w:pPr>
        <w:ind w:left="2160" w:hanging="360"/>
      </w:pPr>
      <w:rPr>
        <w:rFonts w:ascii="Wingdings" w:hAnsi="Wingdings" w:hint="default"/>
      </w:rPr>
    </w:lvl>
    <w:lvl w:ilvl="3" w:tplc="B6E87152" w:tentative="1">
      <w:start w:val="1"/>
      <w:numFmt w:val="bullet"/>
      <w:lvlText w:val=""/>
      <w:lvlJc w:val="left"/>
      <w:pPr>
        <w:ind w:left="2880" w:hanging="360"/>
      </w:pPr>
      <w:rPr>
        <w:rFonts w:ascii="Symbol" w:hAnsi="Symbol" w:hint="default"/>
      </w:rPr>
    </w:lvl>
    <w:lvl w:ilvl="4" w:tplc="E11A3780" w:tentative="1">
      <w:start w:val="1"/>
      <w:numFmt w:val="bullet"/>
      <w:lvlText w:val="o"/>
      <w:lvlJc w:val="left"/>
      <w:pPr>
        <w:ind w:left="3600" w:hanging="360"/>
      </w:pPr>
      <w:rPr>
        <w:rFonts w:ascii="Courier New" w:hAnsi="Courier New" w:cs="Courier New" w:hint="default"/>
      </w:rPr>
    </w:lvl>
    <w:lvl w:ilvl="5" w:tplc="A0AC8828" w:tentative="1">
      <w:start w:val="1"/>
      <w:numFmt w:val="bullet"/>
      <w:lvlText w:val=""/>
      <w:lvlJc w:val="left"/>
      <w:pPr>
        <w:ind w:left="4320" w:hanging="360"/>
      </w:pPr>
      <w:rPr>
        <w:rFonts w:ascii="Wingdings" w:hAnsi="Wingdings" w:hint="default"/>
      </w:rPr>
    </w:lvl>
    <w:lvl w:ilvl="6" w:tplc="DFFC48D8" w:tentative="1">
      <w:start w:val="1"/>
      <w:numFmt w:val="bullet"/>
      <w:lvlText w:val=""/>
      <w:lvlJc w:val="left"/>
      <w:pPr>
        <w:ind w:left="5040" w:hanging="360"/>
      </w:pPr>
      <w:rPr>
        <w:rFonts w:ascii="Symbol" w:hAnsi="Symbol" w:hint="default"/>
      </w:rPr>
    </w:lvl>
    <w:lvl w:ilvl="7" w:tplc="D6E47FDA" w:tentative="1">
      <w:start w:val="1"/>
      <w:numFmt w:val="bullet"/>
      <w:lvlText w:val="o"/>
      <w:lvlJc w:val="left"/>
      <w:pPr>
        <w:ind w:left="5760" w:hanging="360"/>
      </w:pPr>
      <w:rPr>
        <w:rFonts w:ascii="Courier New" w:hAnsi="Courier New" w:cs="Courier New" w:hint="default"/>
      </w:rPr>
    </w:lvl>
    <w:lvl w:ilvl="8" w:tplc="2ED2912E" w:tentative="1">
      <w:start w:val="1"/>
      <w:numFmt w:val="bullet"/>
      <w:lvlText w:val=""/>
      <w:lvlJc w:val="left"/>
      <w:pPr>
        <w:ind w:left="6480" w:hanging="360"/>
      </w:pPr>
      <w:rPr>
        <w:rFonts w:ascii="Wingdings" w:hAnsi="Wingdings" w:hint="default"/>
      </w:rPr>
    </w:lvl>
  </w:abstractNum>
  <w:abstractNum w:abstractNumId="6" w15:restartNumberingAfterBreak="0">
    <w:nsid w:val="027E46CA"/>
    <w:multiLevelType w:val="hybridMultilevel"/>
    <w:tmpl w:val="CE4488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F60D8F"/>
    <w:multiLevelType w:val="hybridMultilevel"/>
    <w:tmpl w:val="DC4C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7D5FD3"/>
    <w:multiLevelType w:val="hybridMultilevel"/>
    <w:tmpl w:val="D9285EA0"/>
    <w:lvl w:ilvl="0" w:tplc="3B62756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8223EA"/>
    <w:multiLevelType w:val="hybridMultilevel"/>
    <w:tmpl w:val="125A84EA"/>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093F6A0E"/>
    <w:multiLevelType w:val="hybridMultilevel"/>
    <w:tmpl w:val="EF66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ADA0D38"/>
    <w:multiLevelType w:val="hybridMultilevel"/>
    <w:tmpl w:val="BC1051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B427C8"/>
    <w:multiLevelType w:val="hybridMultilevel"/>
    <w:tmpl w:val="B1186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04304DB"/>
    <w:multiLevelType w:val="hybridMultilevel"/>
    <w:tmpl w:val="2E0E1C0C"/>
    <w:lvl w:ilvl="0" w:tplc="020AA61E">
      <w:start w:val="1"/>
      <w:numFmt w:val="decimal"/>
      <w:lvlText w:val="%1."/>
      <w:lvlJc w:val="left"/>
      <w:pPr>
        <w:ind w:left="720" w:hanging="360"/>
      </w:pPr>
      <w:rPr>
        <w:rFonts w:ascii="Sakkal Majalla" w:eastAsia="Times New Roman" w:hAnsi="Sakkal Majalla" w:cs="Sakkal Majalla" w:hint="default"/>
      </w:rPr>
    </w:lvl>
    <w:lvl w:ilvl="1" w:tplc="FFFFFFFF">
      <w:numFmt w:val="bullet"/>
      <w:lvlText w:val="·"/>
      <w:lvlJc w:val="left"/>
      <w:pPr>
        <w:ind w:left="1440" w:hanging="360"/>
      </w:pPr>
      <w:rPr>
        <w:rFonts w:ascii="Sakkal Majalla" w:eastAsia="Times New Roman"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04972F6"/>
    <w:multiLevelType w:val="hybridMultilevel"/>
    <w:tmpl w:val="11BE02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3F0104F"/>
    <w:multiLevelType w:val="hybridMultilevel"/>
    <w:tmpl w:val="CBB0C8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15AE660B"/>
    <w:multiLevelType w:val="hybridMultilevel"/>
    <w:tmpl w:val="DC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C772F84"/>
    <w:multiLevelType w:val="hybridMultilevel"/>
    <w:tmpl w:val="A74C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04F3E82"/>
    <w:multiLevelType w:val="hybridMultilevel"/>
    <w:tmpl w:val="8EA4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1EF07BE"/>
    <w:multiLevelType w:val="hybridMultilevel"/>
    <w:tmpl w:val="860AC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65A00EE"/>
    <w:multiLevelType w:val="hybridMultilevel"/>
    <w:tmpl w:val="AE70AD92"/>
    <w:lvl w:ilvl="0" w:tplc="9C54B9A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85E4C9E"/>
    <w:multiLevelType w:val="hybridMultilevel"/>
    <w:tmpl w:val="B7083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3C41F53"/>
    <w:multiLevelType w:val="multilevel"/>
    <w:tmpl w:val="D60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54F4310"/>
    <w:multiLevelType w:val="hybridMultilevel"/>
    <w:tmpl w:val="45786E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9397AA0"/>
    <w:multiLevelType w:val="hybridMultilevel"/>
    <w:tmpl w:val="19EA952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3BC826C0"/>
    <w:multiLevelType w:val="hybridMultilevel"/>
    <w:tmpl w:val="7C6471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C7A536B"/>
    <w:multiLevelType w:val="hybridMultilevel"/>
    <w:tmpl w:val="F1784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10A5C62"/>
    <w:multiLevelType w:val="multilevel"/>
    <w:tmpl w:val="B1C0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489030A"/>
    <w:multiLevelType w:val="multilevel"/>
    <w:tmpl w:val="909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6463A38"/>
    <w:multiLevelType w:val="hybridMultilevel"/>
    <w:tmpl w:val="6F1858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4E210BEA"/>
    <w:multiLevelType w:val="hybridMultilevel"/>
    <w:tmpl w:val="08C0E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8D9454A"/>
    <w:multiLevelType w:val="hybridMultilevel"/>
    <w:tmpl w:val="CE4EFFF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5AC751B6"/>
    <w:multiLevelType w:val="hybridMultilevel"/>
    <w:tmpl w:val="F65A6F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BDA09A8"/>
    <w:multiLevelType w:val="multilevel"/>
    <w:tmpl w:val="56D4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D8577CF"/>
    <w:multiLevelType w:val="hybridMultilevel"/>
    <w:tmpl w:val="F6C4874E"/>
    <w:lvl w:ilvl="0" w:tplc="3B627562">
      <w:numFmt w:val="bullet"/>
      <w:lvlText w:val="-"/>
      <w:lvlJc w:val="left"/>
      <w:pPr>
        <w:ind w:left="720" w:hanging="360"/>
      </w:pPr>
      <w:rPr>
        <w:rFonts w:ascii="Sakkal Majalla" w:eastAsiaTheme="minorHAnsi" w:hAnsi="Sakkal Majalla" w:cs="Sakkal Majalla" w:hint="default"/>
      </w:rPr>
    </w:lvl>
    <w:lvl w:ilvl="1" w:tplc="4E6633F2">
      <w:numFmt w:val="bullet"/>
      <w:lvlText w:val="·"/>
      <w:lvlJc w:val="left"/>
      <w:pPr>
        <w:ind w:left="1440" w:hanging="360"/>
      </w:pPr>
      <w:rPr>
        <w:rFonts w:ascii="Sakkal Majalla" w:eastAsia="Times New Roman"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3F03615"/>
    <w:multiLevelType w:val="hybridMultilevel"/>
    <w:tmpl w:val="28A223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963528F"/>
    <w:multiLevelType w:val="hybridMultilevel"/>
    <w:tmpl w:val="F6D00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9EB2688"/>
    <w:multiLevelType w:val="hybridMultilevel"/>
    <w:tmpl w:val="CDE423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6BE87D31"/>
    <w:multiLevelType w:val="hybridMultilevel"/>
    <w:tmpl w:val="0ECE6936"/>
    <w:lvl w:ilvl="0" w:tplc="DEF0305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D87240D"/>
    <w:multiLevelType w:val="hybridMultilevel"/>
    <w:tmpl w:val="EB76C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E3C3EE9"/>
    <w:multiLevelType w:val="hybridMultilevel"/>
    <w:tmpl w:val="A0C4073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6EDD6E9C"/>
    <w:multiLevelType w:val="hybridMultilevel"/>
    <w:tmpl w:val="39B8A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FAC57A1"/>
    <w:multiLevelType w:val="hybridMultilevel"/>
    <w:tmpl w:val="B4E2B568"/>
    <w:lvl w:ilvl="0" w:tplc="2C5C2BDA">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146680E"/>
    <w:multiLevelType w:val="hybridMultilevel"/>
    <w:tmpl w:val="EC028970"/>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2" w15:restartNumberingAfterBreak="0">
    <w:nsid w:val="723F2F74"/>
    <w:multiLevelType w:val="hybridMultilevel"/>
    <w:tmpl w:val="CDA013B6"/>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3" w15:restartNumberingAfterBreak="0">
    <w:nsid w:val="72C84154"/>
    <w:multiLevelType w:val="multilevel"/>
    <w:tmpl w:val="ED7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5871165"/>
    <w:multiLevelType w:val="hybridMultilevel"/>
    <w:tmpl w:val="F93068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7651F7E"/>
    <w:multiLevelType w:val="hybridMultilevel"/>
    <w:tmpl w:val="DDBC3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7B1366A7"/>
    <w:multiLevelType w:val="hybridMultilevel"/>
    <w:tmpl w:val="D2B89C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0327439">
    <w:abstractNumId w:val="51"/>
  </w:num>
  <w:num w:numId="2" w16cid:durableId="1575317453">
    <w:abstractNumId w:val="45"/>
  </w:num>
  <w:num w:numId="3" w16cid:durableId="1874610632">
    <w:abstractNumId w:val="48"/>
  </w:num>
  <w:num w:numId="4" w16cid:durableId="1733118056">
    <w:abstractNumId w:val="36"/>
  </w:num>
  <w:num w:numId="5" w16cid:durableId="1298803821">
    <w:abstractNumId w:val="31"/>
  </w:num>
  <w:num w:numId="6" w16cid:durableId="8219348">
    <w:abstractNumId w:val="64"/>
  </w:num>
  <w:num w:numId="7" w16cid:durableId="1146626904">
    <w:abstractNumId w:val="26"/>
  </w:num>
  <w:num w:numId="8" w16cid:durableId="393285798">
    <w:abstractNumId w:val="7"/>
  </w:num>
  <w:num w:numId="9" w16cid:durableId="99498177">
    <w:abstractNumId w:val="20"/>
  </w:num>
  <w:num w:numId="10" w16cid:durableId="1894001311">
    <w:abstractNumId w:val="53"/>
  </w:num>
  <w:num w:numId="11" w16cid:durableId="1267495729">
    <w:abstractNumId w:val="67"/>
  </w:num>
  <w:num w:numId="12" w16cid:durableId="2054377930">
    <w:abstractNumId w:val="13"/>
  </w:num>
  <w:num w:numId="13" w16cid:durableId="6835829">
    <w:abstractNumId w:val="25"/>
  </w:num>
  <w:num w:numId="14" w16cid:durableId="1810974226">
    <w:abstractNumId w:val="41"/>
  </w:num>
  <w:num w:numId="15" w16cid:durableId="2017534370">
    <w:abstractNumId w:val="19"/>
  </w:num>
  <w:num w:numId="16" w16cid:durableId="1400523100">
    <w:abstractNumId w:val="29"/>
  </w:num>
  <w:num w:numId="17" w16cid:durableId="159932674">
    <w:abstractNumId w:val="23"/>
  </w:num>
  <w:num w:numId="18" w16cid:durableId="1589582282">
    <w:abstractNumId w:val="8"/>
  </w:num>
  <w:num w:numId="19" w16cid:durableId="1604343407">
    <w:abstractNumId w:val="16"/>
  </w:num>
  <w:num w:numId="20" w16cid:durableId="544414495">
    <w:abstractNumId w:val="33"/>
  </w:num>
  <w:num w:numId="21" w16cid:durableId="1168445999">
    <w:abstractNumId w:val="24"/>
  </w:num>
  <w:num w:numId="22" w16cid:durableId="853761623">
    <w:abstractNumId w:val="15"/>
  </w:num>
  <w:num w:numId="23" w16cid:durableId="871504848">
    <w:abstractNumId w:val="49"/>
  </w:num>
  <w:num w:numId="24" w16cid:durableId="305624732">
    <w:abstractNumId w:val="14"/>
  </w:num>
  <w:num w:numId="25" w16cid:durableId="1697460438">
    <w:abstractNumId w:val="30"/>
  </w:num>
  <w:num w:numId="26" w16cid:durableId="279147926">
    <w:abstractNumId w:val="46"/>
  </w:num>
  <w:num w:numId="27" w16cid:durableId="995182012">
    <w:abstractNumId w:val="61"/>
  </w:num>
  <w:num w:numId="28" w16cid:durableId="703868383">
    <w:abstractNumId w:val="12"/>
  </w:num>
  <w:num w:numId="29" w16cid:durableId="90585358">
    <w:abstractNumId w:val="11"/>
  </w:num>
  <w:num w:numId="30" w16cid:durableId="97992775">
    <w:abstractNumId w:val="27"/>
  </w:num>
  <w:num w:numId="31" w16cid:durableId="600845993">
    <w:abstractNumId w:val="37"/>
  </w:num>
  <w:num w:numId="32" w16cid:durableId="904413534">
    <w:abstractNumId w:val="62"/>
  </w:num>
  <w:num w:numId="33" w16cid:durableId="606428005">
    <w:abstractNumId w:val="66"/>
  </w:num>
  <w:num w:numId="34" w16cid:durableId="466581578">
    <w:abstractNumId w:val="42"/>
  </w:num>
  <w:num w:numId="35" w16cid:durableId="1123771748">
    <w:abstractNumId w:val="40"/>
  </w:num>
  <w:num w:numId="36" w16cid:durableId="1699089588">
    <w:abstractNumId w:val="44"/>
  </w:num>
  <w:num w:numId="37" w16cid:durableId="741369724">
    <w:abstractNumId w:val="58"/>
  </w:num>
  <w:num w:numId="38" w16cid:durableId="19747098">
    <w:abstractNumId w:val="63"/>
  </w:num>
  <w:num w:numId="39" w16cid:durableId="399133086">
    <w:abstractNumId w:val="9"/>
  </w:num>
  <w:num w:numId="40" w16cid:durableId="1324241138">
    <w:abstractNumId w:val="28"/>
  </w:num>
  <w:num w:numId="41" w16cid:durableId="548150928">
    <w:abstractNumId w:val="34"/>
  </w:num>
  <w:num w:numId="42" w16cid:durableId="1232042502">
    <w:abstractNumId w:val="22"/>
  </w:num>
  <w:num w:numId="43" w16cid:durableId="216086341">
    <w:abstractNumId w:val="35"/>
  </w:num>
  <w:num w:numId="44" w16cid:durableId="502166712">
    <w:abstractNumId w:val="0"/>
  </w:num>
  <w:num w:numId="45" w16cid:durableId="1871919714">
    <w:abstractNumId w:val="3"/>
  </w:num>
  <w:num w:numId="46" w16cid:durableId="259338005">
    <w:abstractNumId w:val="2"/>
  </w:num>
  <w:num w:numId="47" w16cid:durableId="74015859">
    <w:abstractNumId w:val="4"/>
  </w:num>
  <w:num w:numId="48" w16cid:durableId="1816021092">
    <w:abstractNumId w:val="1"/>
  </w:num>
  <w:num w:numId="49" w16cid:durableId="447312826">
    <w:abstractNumId w:val="68"/>
  </w:num>
  <w:num w:numId="50" w16cid:durableId="1074661924">
    <w:abstractNumId w:val="5"/>
  </w:num>
  <w:num w:numId="51" w16cid:durableId="2125613686">
    <w:abstractNumId w:val="43"/>
  </w:num>
  <w:num w:numId="52" w16cid:durableId="1326665079">
    <w:abstractNumId w:val="60"/>
  </w:num>
  <w:num w:numId="53" w16cid:durableId="1472942688">
    <w:abstractNumId w:val="57"/>
  </w:num>
  <w:num w:numId="54" w16cid:durableId="1796437312">
    <w:abstractNumId w:val="65"/>
  </w:num>
  <w:num w:numId="55" w16cid:durableId="1080181552">
    <w:abstractNumId w:val="38"/>
  </w:num>
  <w:num w:numId="56" w16cid:durableId="942765787">
    <w:abstractNumId w:val="21"/>
  </w:num>
  <w:num w:numId="57" w16cid:durableId="1351571228">
    <w:abstractNumId w:val="18"/>
  </w:num>
  <w:num w:numId="58" w16cid:durableId="1977785">
    <w:abstractNumId w:val="39"/>
  </w:num>
  <w:num w:numId="59" w16cid:durableId="271278799">
    <w:abstractNumId w:val="54"/>
  </w:num>
  <w:num w:numId="60" w16cid:durableId="1621839616">
    <w:abstractNumId w:val="55"/>
  </w:num>
  <w:num w:numId="61" w16cid:durableId="1979214473">
    <w:abstractNumId w:val="47"/>
  </w:num>
  <w:num w:numId="62" w16cid:durableId="1792091244">
    <w:abstractNumId w:val="6"/>
  </w:num>
  <w:num w:numId="63" w16cid:durableId="687635881">
    <w:abstractNumId w:val="50"/>
  </w:num>
  <w:num w:numId="64" w16cid:durableId="1724718232">
    <w:abstractNumId w:val="59"/>
  </w:num>
  <w:num w:numId="65" w16cid:durableId="1577209459">
    <w:abstractNumId w:val="32"/>
  </w:num>
  <w:num w:numId="66" w16cid:durableId="1416127240">
    <w:abstractNumId w:val="56"/>
  </w:num>
  <w:num w:numId="67" w16cid:durableId="101925388">
    <w:abstractNumId w:val="17"/>
  </w:num>
  <w:num w:numId="68" w16cid:durableId="1179854216">
    <w:abstractNumId w:val="52"/>
  </w:num>
  <w:num w:numId="69" w16cid:durableId="846124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926BE"/>
    <w:rsid w:val="00170579"/>
    <w:rsid w:val="00173399"/>
    <w:rsid w:val="001876BD"/>
    <w:rsid w:val="002D2576"/>
    <w:rsid w:val="002E5015"/>
    <w:rsid w:val="002F35AB"/>
    <w:rsid w:val="003679B2"/>
    <w:rsid w:val="003C02C5"/>
    <w:rsid w:val="00435ABE"/>
    <w:rsid w:val="004766AE"/>
    <w:rsid w:val="00583837"/>
    <w:rsid w:val="005938C9"/>
    <w:rsid w:val="005A2FBB"/>
    <w:rsid w:val="006658B2"/>
    <w:rsid w:val="00666126"/>
    <w:rsid w:val="00683C54"/>
    <w:rsid w:val="006F1F39"/>
    <w:rsid w:val="007D1979"/>
    <w:rsid w:val="007E3907"/>
    <w:rsid w:val="007F3379"/>
    <w:rsid w:val="00872B53"/>
    <w:rsid w:val="008C5B47"/>
    <w:rsid w:val="009B74F3"/>
    <w:rsid w:val="00A72DE2"/>
    <w:rsid w:val="00A924C2"/>
    <w:rsid w:val="00AE3DA0"/>
    <w:rsid w:val="00BC65A3"/>
    <w:rsid w:val="00C85074"/>
    <w:rsid w:val="00CB0907"/>
    <w:rsid w:val="00E41613"/>
    <w:rsid w:val="00EA3C06"/>
    <w:rsid w:val="00EC3142"/>
    <w:rsid w:val="00F031F1"/>
    <w:rsid w:val="00F6065B"/>
    <w:rsid w:val="00F8009F"/>
    <w:rsid w:val="00F82090"/>
    <w:rsid w:val="00FB4023"/>
    <w:rsid w:val="00FC76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8"/>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19"/>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24</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25</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26</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27</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28</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29</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30</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31</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32</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33</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34</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35</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36</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37</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38</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39</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40</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41</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42</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43</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44</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45</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46</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47</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48</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49</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50</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51</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52</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53</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54</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55</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56</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57</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58</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59</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60</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61</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62</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63</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64</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65</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66</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67</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68</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69</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70</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71</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72</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73</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74</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75</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76</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77</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78</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79</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1</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2</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3</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4</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5</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6</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7</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8</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9</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11</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12</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13</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14</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15</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16</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17</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18</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19</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20</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21</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22</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23</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24</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25</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26</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27</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1</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2</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3</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4</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5</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6</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7</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8</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9</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10</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11</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12</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13</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14</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15</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16</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17</b:RefOrder>
  </b:Source>
  <b:Source>
    <b:Tag>علي252</b:Tag>
    <b:SourceType>JournalArticle</b:SourceType>
    <b:Guid>{B50A437B-3F64-431B-A524-E4DFF0B271F2}</b:Guid>
    <b:Author>
      <b:Author>
        <b:NameList>
          <b:Person>
            <b:Last>علي</b:Last>
            <b:First>أسرار</b:First>
            <b:Middle>عبدالزهرة</b:Middle>
          </b:Person>
        </b:NameList>
      </b:Author>
    </b:Author>
    <b:Title>تأثير بيئة العمل المرنة على انتاجية الموظفين: دراسة استطلاعية في شركة زين العراق للاتصالات</b:Title>
    <b:Year>2025</b:Year>
    <b:URL>https://www.journals.ajsrp.com/index.php/jeals/ar/article/view/9312</b:URL>
    <b:RefOrder>1</b:RefOrder>
  </b:Source>
  <b:Source>
    <b:Tag>رشا25</b:Tag>
    <b:SourceType>JournalArticle</b:SourceType>
    <b:Guid>{73B7726E-7274-4299-963B-6B72294C4ED1}</b:Guid>
    <b:Author>
      <b:Author>
        <b:NameList>
          <b:Person>
            <b:Last>رشاد</b:Last>
            <b:First>عبدالمنعم</b:First>
            <b:Middle>محمد</b:Middle>
          </b:Person>
        </b:NameList>
      </b:Author>
    </b:Author>
    <b:Title>أثر نظام العمل المرن على رضا الموظفين</b:Title>
    <b:Year>2025</b:Year>
    <b:URL>https://journals.ekb.eg/article_410091_0.html</b:URL>
    <b:RefOrder>2</b:RefOrder>
  </b:Source>
  <b:Source>
    <b:Tag>الز255</b:Tag>
    <b:SourceType>JournalArticle</b:SourceType>
    <b:Guid>{CBEC93E9-62EF-4007-9660-52A82BC8B05D}</b:Guid>
    <b:Author>
      <b:Author>
        <b:NameList>
          <b:Person>
            <b:Last>الزكى</b:Last>
            <b:First>محمد</b:First>
            <b:Middle>كمال</b:Middle>
          </b:Person>
        </b:NameList>
      </b:Author>
    </b:Author>
    <b:Title>دراسة العلاقة بين ترتيبات العمل المرن وتكلفة الموارد البشرية في قطاع الخدمات دراسة تطبيقية على القطاع المصرفي في مصر</b:Title>
    <b:Year>2025</b:Year>
    <b:URL>https://journals.ekb.eg/article_417426.html</b:URL>
    <b:RefOrder>3</b:RefOrder>
  </b:Source>
  <b:Source>
    <b:Tag>وسي23</b:Tag>
    <b:SourceType>JournalArticle</b:SourceType>
    <b:Guid>{992C7890-790E-4F8B-9B90-ED5E1C375347}</b:Guid>
    <b:Author>
      <b:Author>
        <b:NameList>
          <b:Person>
            <b:Last>وسيم اسماعيل الهابيل</b:Last>
            <b:First>كفاح</b:First>
            <b:Middle>الراجودي</b:Middle>
          </b:Person>
        </b:NameList>
      </b:Author>
    </b:Author>
    <b:Title>أثـر ترتيبات العمل المرنة على إنتاجية العاملين في قطاع تكنولوجيا المعلومات والاتصالات - دراسة ميدانية على شركات تكنولوجيا المعلومات والاتصالات بقطاع غزة</b:Title>
    <b:Year>2023</b:Year>
    <b:URL>https://journals.iugaza.edu.ps/index.php/IUGJEB/article/view/395</b:URL>
    <b:RefOrder>4</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5</b:RefOrder>
  </b:Source>
</b:Sources>
</file>

<file path=customXml/itemProps1.xml><?xml version="1.0" encoding="utf-8"?>
<ds:datastoreItem xmlns:ds="http://schemas.openxmlformats.org/officeDocument/2006/customXml" ds:itemID="{75107BA4-2D5D-4E1E-8975-8094B6952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23</Pages>
  <Words>5054</Words>
  <Characters>28810</Characters>
  <Application>Microsoft Office Word</Application>
  <DocSecurity>0</DocSecurity>
  <Lines>240</Lines>
  <Paragraphs>67</Paragraphs>
  <ScaleCrop>false</ScaleCrop>
  <Company/>
  <LinksUpToDate>false</LinksUpToDate>
  <CharactersWithSpaces>33797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7</cp:revision>
  <dcterms:created xsi:type="dcterms:W3CDTF">2025-12-07T01:58:00Z</dcterms:created>
  <dcterms:modified xsi:type="dcterms:W3CDTF">2026-03-01T08:17:00Z</dcterms:modified>
</cp:coreProperties>
</file>